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F060E" w14:textId="5670425A" w:rsidR="00156690" w:rsidRPr="00815B16" w:rsidRDefault="00156690" w:rsidP="00156690">
      <w:pPr>
        <w:pStyle w:val="FOATemplateBody"/>
        <w:rPr>
          <w:color w:val="FF0000"/>
          <w:sz w:val="22"/>
        </w:rPr>
      </w:pPr>
    </w:p>
    <w:p w14:paraId="45C56F25" w14:textId="17F8E551" w:rsidR="00C60C4E" w:rsidRDefault="00C60C4E">
      <w:pPr>
        <w:rPr>
          <w:rStyle w:val="Style1"/>
        </w:rPr>
      </w:pPr>
    </w:p>
    <w:p w14:paraId="43F29317" w14:textId="77777777" w:rsidR="00F2386A" w:rsidRPr="00CC7B3D" w:rsidRDefault="00F2386A" w:rsidP="009A12E6">
      <w:pPr>
        <w:rPr>
          <w:rStyle w:val="Style1"/>
        </w:rPr>
      </w:pPr>
    </w:p>
    <w:p w14:paraId="11E12C3F" w14:textId="64D60F95" w:rsidR="00D07031" w:rsidRPr="00417FB4" w:rsidRDefault="001D2C74" w:rsidP="39243DF0">
      <w:pPr>
        <w:jc w:val="center"/>
        <w:rPr>
          <w:b/>
          <w:bCs/>
          <w:sz w:val="36"/>
          <w:szCs w:val="36"/>
        </w:rPr>
      </w:pPr>
      <w:bookmarkStart w:id="0" w:name="_Toc517798894"/>
      <w:bookmarkStart w:id="1" w:name="_Toc519602226"/>
      <w:bookmarkStart w:id="2" w:name="_Toc519602307"/>
      <w:r w:rsidRPr="39243DF0">
        <w:rPr>
          <w:b/>
          <w:bCs/>
          <w:sz w:val="36"/>
          <w:szCs w:val="36"/>
        </w:rPr>
        <w:t>U.S. Department of Energy (DOE)</w:t>
      </w:r>
    </w:p>
    <w:p w14:paraId="0E330FED" w14:textId="0C45B9C4" w:rsidR="00CC7B3D" w:rsidRDefault="004E672B" w:rsidP="00A0557C">
      <w:pPr>
        <w:jc w:val="center"/>
        <w:rPr>
          <w:b/>
          <w:sz w:val="36"/>
          <w:szCs w:val="36"/>
        </w:rPr>
      </w:pPr>
      <w:r w:rsidRPr="6BB432CC">
        <w:rPr>
          <w:b/>
          <w:sz w:val="36"/>
          <w:szCs w:val="36"/>
        </w:rPr>
        <w:t>Office of Energy Efficiency and Renewable Energy (EERE)</w:t>
      </w:r>
    </w:p>
    <w:p w14:paraId="69F44A99" w14:textId="77777777" w:rsidR="00A0557C" w:rsidRPr="00A0557C" w:rsidRDefault="00A0557C" w:rsidP="00A0557C">
      <w:pPr>
        <w:jc w:val="center"/>
        <w:rPr>
          <w:b/>
          <w:sz w:val="36"/>
          <w:szCs w:val="36"/>
        </w:rPr>
      </w:pPr>
    </w:p>
    <w:p w14:paraId="17AC4FB0" w14:textId="35F15C97" w:rsidR="00A0557C" w:rsidRPr="0081594A" w:rsidRDefault="0081594A" w:rsidP="39243DF0">
      <w:pPr>
        <w:jc w:val="center"/>
        <w:rPr>
          <w:b/>
          <w:bCs/>
          <w:sz w:val="36"/>
          <w:szCs w:val="36"/>
        </w:rPr>
      </w:pPr>
      <w:r w:rsidRPr="39243DF0">
        <w:rPr>
          <w:b/>
          <w:bCs/>
          <w:sz w:val="36"/>
          <w:szCs w:val="36"/>
        </w:rPr>
        <w:t>Industrial Efficiency and Decarbonization Office (</w:t>
      </w:r>
      <w:r w:rsidR="00BA4AB0" w:rsidRPr="39243DF0">
        <w:rPr>
          <w:rStyle w:val="Style4"/>
          <w:sz w:val="36"/>
          <w:szCs w:val="36"/>
        </w:rPr>
        <w:t>IEDO</w:t>
      </w:r>
      <w:r w:rsidRPr="39243DF0">
        <w:rPr>
          <w:rStyle w:val="Style4"/>
          <w:sz w:val="36"/>
          <w:szCs w:val="36"/>
        </w:rPr>
        <w:t>)</w:t>
      </w:r>
      <w:r w:rsidR="00BA4AB0" w:rsidRPr="39243DF0">
        <w:rPr>
          <w:rStyle w:val="Style4"/>
          <w:sz w:val="36"/>
          <w:szCs w:val="36"/>
        </w:rPr>
        <w:t xml:space="preserve"> F</w:t>
      </w:r>
      <w:r w:rsidR="007D0307" w:rsidRPr="39243DF0">
        <w:rPr>
          <w:rStyle w:val="Style4"/>
          <w:sz w:val="36"/>
          <w:szCs w:val="36"/>
        </w:rPr>
        <w:t xml:space="preserve">iscal </w:t>
      </w:r>
      <w:r w:rsidR="00BA4AB0" w:rsidRPr="39243DF0">
        <w:rPr>
          <w:rStyle w:val="Style4"/>
          <w:sz w:val="36"/>
          <w:szCs w:val="36"/>
        </w:rPr>
        <w:t>Y</w:t>
      </w:r>
      <w:r w:rsidR="007D0307" w:rsidRPr="39243DF0">
        <w:rPr>
          <w:rStyle w:val="Style4"/>
          <w:sz w:val="36"/>
          <w:szCs w:val="36"/>
        </w:rPr>
        <w:t>ear 20</w:t>
      </w:r>
      <w:r w:rsidR="00BA4AB0" w:rsidRPr="39243DF0">
        <w:rPr>
          <w:rStyle w:val="Style4"/>
          <w:sz w:val="36"/>
          <w:szCs w:val="36"/>
        </w:rPr>
        <w:t>24 Cross-Sector Technologies FOA</w:t>
      </w:r>
    </w:p>
    <w:p w14:paraId="18E614EE" w14:textId="77777777" w:rsidR="007849F3" w:rsidRPr="001D2C74" w:rsidRDefault="007849F3" w:rsidP="00E832C0">
      <w:pPr>
        <w:jc w:val="center"/>
        <w:rPr>
          <w:b/>
          <w:sz w:val="36"/>
          <w:szCs w:val="36"/>
        </w:rPr>
      </w:pPr>
    </w:p>
    <w:p w14:paraId="18550949" w14:textId="574D966B" w:rsidR="00D07031" w:rsidRPr="001D2C74" w:rsidRDefault="004E672B" w:rsidP="00E832C0">
      <w:pPr>
        <w:jc w:val="center"/>
        <w:rPr>
          <w:b/>
          <w:sz w:val="28"/>
          <w:szCs w:val="28"/>
        </w:rPr>
      </w:pPr>
      <w:r w:rsidRPr="001D2C74">
        <w:rPr>
          <w:b/>
          <w:sz w:val="28"/>
          <w:szCs w:val="28"/>
        </w:rPr>
        <w:t xml:space="preserve">Funding Opportunity Announcement (FOA) Number: </w:t>
      </w:r>
      <w:r w:rsidR="00886EC1" w:rsidRPr="008049AE">
        <w:rPr>
          <w:b/>
          <w:bCs/>
          <w:sz w:val="28"/>
          <w:szCs w:val="22"/>
        </w:rPr>
        <w:t>DE-FOA</w:t>
      </w:r>
      <w:r w:rsidR="00886EC1" w:rsidRPr="00FA3913">
        <w:rPr>
          <w:b/>
          <w:bCs/>
          <w:sz w:val="28"/>
          <w:szCs w:val="22"/>
        </w:rPr>
        <w:t>-</w:t>
      </w:r>
      <w:r w:rsidR="00886EC1" w:rsidRPr="00FA3913">
        <w:rPr>
          <w:b/>
          <w:bCs/>
          <w:sz w:val="28"/>
          <w:szCs w:val="28"/>
        </w:rPr>
        <w:t>0003206</w:t>
      </w:r>
    </w:p>
    <w:p w14:paraId="1151EB52" w14:textId="12F39FAF" w:rsidR="00D07031" w:rsidRPr="001D2C74" w:rsidRDefault="004E672B" w:rsidP="00D07031">
      <w:pPr>
        <w:jc w:val="center"/>
        <w:rPr>
          <w:rStyle w:val="Style3"/>
        </w:rPr>
      </w:pPr>
      <w:r w:rsidRPr="39243DF0">
        <w:rPr>
          <w:b/>
          <w:bCs/>
          <w:sz w:val="28"/>
          <w:szCs w:val="28"/>
        </w:rPr>
        <w:t xml:space="preserve">FOA Type: </w:t>
      </w:r>
      <w:r w:rsidR="00CE6EE9" w:rsidRPr="00B6786E">
        <w:rPr>
          <w:rStyle w:val="Style4"/>
          <w:highlight w:val="magenta"/>
        </w:rPr>
        <w:t>000</w:t>
      </w:r>
      <w:r w:rsidR="00B6786E" w:rsidRPr="00B6786E">
        <w:rPr>
          <w:rStyle w:val="Style4"/>
          <w:highlight w:val="magenta"/>
        </w:rPr>
        <w:t>4</w:t>
      </w:r>
    </w:p>
    <w:p w14:paraId="0EBD6C4E" w14:textId="314CA8AF" w:rsidR="00D07031" w:rsidRPr="008858B4" w:rsidRDefault="001D2C74" w:rsidP="00D07031">
      <w:pPr>
        <w:jc w:val="center"/>
      </w:pPr>
      <w:r w:rsidRPr="39243DF0">
        <w:rPr>
          <w:b/>
          <w:bCs/>
          <w:sz w:val="28"/>
          <w:szCs w:val="28"/>
        </w:rPr>
        <w:t>Assistance Listing Number</w:t>
      </w:r>
      <w:r w:rsidR="004E672B" w:rsidRPr="39243DF0">
        <w:rPr>
          <w:b/>
          <w:bCs/>
          <w:sz w:val="28"/>
          <w:szCs w:val="28"/>
        </w:rPr>
        <w:t xml:space="preserve">: </w:t>
      </w:r>
      <w:r w:rsidR="005F4B97" w:rsidRPr="39243DF0">
        <w:rPr>
          <w:b/>
          <w:bCs/>
          <w:sz w:val="28"/>
          <w:szCs w:val="28"/>
        </w:rPr>
        <w:t>81.086</w:t>
      </w:r>
    </w:p>
    <w:p w14:paraId="13F092B4" w14:textId="0DCE18EA" w:rsidR="00D07031" w:rsidRPr="008858B4" w:rsidRDefault="00D07031" w:rsidP="00D07031"/>
    <w:tbl>
      <w:tblPr>
        <w:tblStyle w:val="TableGrid"/>
        <w:tblW w:w="0" w:type="auto"/>
        <w:jc w:val="center"/>
        <w:tblLook w:val="04A0" w:firstRow="1" w:lastRow="0" w:firstColumn="1" w:lastColumn="0" w:noHBand="0" w:noVBand="1"/>
      </w:tblPr>
      <w:tblGrid>
        <w:gridCol w:w="5998"/>
        <w:gridCol w:w="2337"/>
      </w:tblGrid>
      <w:tr w:rsidR="00BF65D1" w14:paraId="6E00072D" w14:textId="77777777" w:rsidTr="39243DF0">
        <w:trPr>
          <w:jc w:val="center"/>
        </w:trPr>
        <w:tc>
          <w:tcPr>
            <w:tcW w:w="0" w:type="auto"/>
          </w:tcPr>
          <w:p w14:paraId="0F38B6DF" w14:textId="064F0333" w:rsidR="00D07031" w:rsidRPr="008858B4" w:rsidRDefault="004E672B" w:rsidP="39243DF0">
            <w:pPr>
              <w:rPr>
                <w:b/>
                <w:bCs/>
                <w:sz w:val="21"/>
                <w:szCs w:val="21"/>
              </w:rPr>
            </w:pPr>
            <w:r w:rsidRPr="39243DF0">
              <w:rPr>
                <w:b/>
                <w:bCs/>
                <w:sz w:val="21"/>
                <w:szCs w:val="21"/>
              </w:rPr>
              <w:t>FO</w:t>
            </w:r>
            <w:r w:rsidR="00D54C61" w:rsidRPr="39243DF0">
              <w:rPr>
                <w:b/>
                <w:bCs/>
                <w:sz w:val="21"/>
                <w:szCs w:val="21"/>
              </w:rPr>
              <w:t>A Issue Date:</w:t>
            </w:r>
          </w:p>
        </w:tc>
        <w:tc>
          <w:tcPr>
            <w:tcW w:w="0" w:type="auto"/>
          </w:tcPr>
          <w:p w14:paraId="0DCC3453" w14:textId="655CB66D" w:rsidR="00D07031" w:rsidRPr="005C7876" w:rsidRDefault="00CB7A5B" w:rsidP="00FE56A3">
            <w:pPr>
              <w:rPr>
                <w:sz w:val="21"/>
                <w:szCs w:val="21"/>
              </w:rPr>
            </w:pPr>
            <w:r>
              <w:rPr>
                <w:sz w:val="21"/>
                <w:szCs w:val="21"/>
              </w:rPr>
              <w:t>11/17/2023</w:t>
            </w:r>
          </w:p>
        </w:tc>
      </w:tr>
      <w:tr w:rsidR="001D2C74" w14:paraId="07FA6141" w14:textId="77777777" w:rsidTr="39243DF0">
        <w:trPr>
          <w:jc w:val="center"/>
        </w:trPr>
        <w:tc>
          <w:tcPr>
            <w:tcW w:w="0" w:type="auto"/>
          </w:tcPr>
          <w:p w14:paraId="40060F7B" w14:textId="6AE9E62C" w:rsidR="001D2C74" w:rsidRPr="00120F39" w:rsidRDefault="001D2C74" w:rsidP="001D2C74">
            <w:pPr>
              <w:rPr>
                <w:b/>
                <w:sz w:val="21"/>
                <w:szCs w:val="21"/>
              </w:rPr>
            </w:pPr>
            <w:r w:rsidRPr="00697CFD">
              <w:rPr>
                <w:b/>
                <w:sz w:val="21"/>
                <w:szCs w:val="21"/>
              </w:rPr>
              <w:t>Submission Deadline for Concept Papers</w:t>
            </w:r>
            <w:r>
              <w:rPr>
                <w:b/>
                <w:sz w:val="21"/>
                <w:szCs w:val="21"/>
              </w:rPr>
              <w:t>:</w:t>
            </w:r>
          </w:p>
        </w:tc>
        <w:tc>
          <w:tcPr>
            <w:tcW w:w="0" w:type="auto"/>
          </w:tcPr>
          <w:p w14:paraId="438CB4A1" w14:textId="6710927F" w:rsidR="001D2C74" w:rsidRPr="005C7876" w:rsidRDefault="00F87925" w:rsidP="001D2C74">
            <w:pPr>
              <w:rPr>
                <w:sz w:val="21"/>
                <w:szCs w:val="21"/>
              </w:rPr>
            </w:pPr>
            <w:r>
              <w:rPr>
                <w:sz w:val="21"/>
                <w:szCs w:val="21"/>
              </w:rPr>
              <w:t xml:space="preserve">12/18/2023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479EEB26" w14:textId="77777777" w:rsidTr="39243DF0">
        <w:trPr>
          <w:jc w:val="center"/>
        </w:trPr>
        <w:tc>
          <w:tcPr>
            <w:tcW w:w="0" w:type="auto"/>
          </w:tcPr>
          <w:p w14:paraId="2B71A925" w14:textId="4987C696" w:rsidR="001D2C74" w:rsidRPr="00120F39" w:rsidRDefault="001D2C74" w:rsidP="001D2C74">
            <w:pPr>
              <w:rPr>
                <w:b/>
                <w:sz w:val="21"/>
                <w:szCs w:val="21"/>
              </w:rPr>
            </w:pPr>
            <w:r w:rsidRPr="00152174">
              <w:rPr>
                <w:b/>
                <w:sz w:val="21"/>
                <w:szCs w:val="21"/>
              </w:rPr>
              <w:t>Submission Deadline for Full Applications</w:t>
            </w:r>
            <w:r>
              <w:rPr>
                <w:b/>
                <w:sz w:val="21"/>
                <w:szCs w:val="21"/>
              </w:rPr>
              <w:t>:</w:t>
            </w:r>
          </w:p>
        </w:tc>
        <w:tc>
          <w:tcPr>
            <w:tcW w:w="0" w:type="auto"/>
          </w:tcPr>
          <w:p w14:paraId="4272C290" w14:textId="336E9CC4" w:rsidR="001D2C74" w:rsidRPr="005C7876" w:rsidRDefault="000F0B85" w:rsidP="001D2C74">
            <w:pPr>
              <w:rPr>
                <w:sz w:val="21"/>
                <w:szCs w:val="21"/>
              </w:rPr>
            </w:pPr>
            <w:r w:rsidRPr="00640B00">
              <w:rPr>
                <w:sz w:val="21"/>
                <w:szCs w:val="21"/>
                <w:highlight w:val="magenta"/>
              </w:rPr>
              <w:t>3/2</w:t>
            </w:r>
            <w:r w:rsidR="0060576F" w:rsidRPr="00640B00">
              <w:rPr>
                <w:sz w:val="21"/>
                <w:szCs w:val="21"/>
                <w:highlight w:val="magenta"/>
              </w:rPr>
              <w:t>6</w:t>
            </w:r>
            <w:r w:rsidRPr="00640B00">
              <w:rPr>
                <w:sz w:val="21"/>
                <w:szCs w:val="21"/>
                <w:highlight w:val="magenta"/>
              </w:rPr>
              <w:t>/2024</w:t>
            </w:r>
            <w:r>
              <w:rPr>
                <w:sz w:val="21"/>
                <w:szCs w:val="21"/>
              </w:rPr>
              <w:t xml:space="preserve">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11B7C47A" w14:textId="77777777" w:rsidTr="39243DF0">
        <w:trPr>
          <w:jc w:val="center"/>
        </w:trPr>
        <w:tc>
          <w:tcPr>
            <w:tcW w:w="0" w:type="auto"/>
          </w:tcPr>
          <w:p w14:paraId="36AFECAB" w14:textId="26643B7A" w:rsidR="001D2C74" w:rsidRPr="008858B4" w:rsidRDefault="001D2C74" w:rsidP="001D2C74">
            <w:pPr>
              <w:rPr>
                <w:b/>
                <w:sz w:val="21"/>
                <w:szCs w:val="21"/>
              </w:rPr>
            </w:pPr>
            <w:r w:rsidRPr="000E797E">
              <w:rPr>
                <w:b/>
                <w:sz w:val="21"/>
                <w:szCs w:val="21"/>
              </w:rPr>
              <w:t>Expected Submission Deadline for Replies to Reviewer Comments:</w:t>
            </w:r>
          </w:p>
        </w:tc>
        <w:tc>
          <w:tcPr>
            <w:tcW w:w="0" w:type="auto"/>
          </w:tcPr>
          <w:p w14:paraId="16172A20" w14:textId="5749FCF0" w:rsidR="001D2C74" w:rsidRPr="005C7876" w:rsidRDefault="0060576F" w:rsidP="001D2C74">
            <w:pPr>
              <w:rPr>
                <w:sz w:val="21"/>
                <w:szCs w:val="21"/>
              </w:rPr>
            </w:pPr>
            <w:r w:rsidRPr="00640B00">
              <w:rPr>
                <w:sz w:val="21"/>
                <w:szCs w:val="21"/>
                <w:highlight w:val="magenta"/>
              </w:rPr>
              <w:t>5</w:t>
            </w:r>
            <w:r w:rsidR="00336E39" w:rsidRPr="00640B00">
              <w:rPr>
                <w:sz w:val="21"/>
                <w:szCs w:val="21"/>
                <w:highlight w:val="magenta"/>
              </w:rPr>
              <w:t>/</w:t>
            </w:r>
            <w:r w:rsidRPr="00640B00">
              <w:rPr>
                <w:sz w:val="21"/>
                <w:szCs w:val="21"/>
                <w:highlight w:val="magenta"/>
              </w:rPr>
              <w:t>03</w:t>
            </w:r>
            <w:r w:rsidR="00336E39" w:rsidRPr="00640B00">
              <w:rPr>
                <w:sz w:val="21"/>
                <w:szCs w:val="21"/>
                <w:highlight w:val="magenta"/>
              </w:rPr>
              <w:t>/2024</w:t>
            </w:r>
            <w:r w:rsidR="00336E39">
              <w:rPr>
                <w:sz w:val="21"/>
                <w:szCs w:val="21"/>
              </w:rPr>
              <w:t xml:space="preserve"> </w:t>
            </w:r>
            <w:r w:rsidR="001D2C74" w:rsidRPr="00FE56A3">
              <w:rPr>
                <w:sz w:val="21"/>
                <w:szCs w:val="21"/>
              </w:rPr>
              <w:t>5:00</w:t>
            </w:r>
            <w:r w:rsidR="00E158CA">
              <w:rPr>
                <w:sz w:val="21"/>
                <w:szCs w:val="21"/>
              </w:rPr>
              <w:t xml:space="preserve"> </w:t>
            </w:r>
            <w:r w:rsidR="001D2C74" w:rsidRPr="00FE56A3">
              <w:rPr>
                <w:sz w:val="21"/>
                <w:szCs w:val="21"/>
              </w:rPr>
              <w:t>p</w:t>
            </w:r>
            <w:r w:rsidR="00E158CA">
              <w:rPr>
                <w:sz w:val="21"/>
                <w:szCs w:val="21"/>
              </w:rPr>
              <w:t>.</w:t>
            </w:r>
            <w:r w:rsidR="001D2C74" w:rsidRPr="00FE56A3">
              <w:rPr>
                <w:sz w:val="21"/>
                <w:szCs w:val="21"/>
              </w:rPr>
              <w:t>m</w:t>
            </w:r>
            <w:r w:rsidR="00E158CA">
              <w:rPr>
                <w:sz w:val="21"/>
                <w:szCs w:val="21"/>
              </w:rPr>
              <w:t>.</w:t>
            </w:r>
            <w:r w:rsidR="001D2C74" w:rsidRPr="00FE56A3">
              <w:rPr>
                <w:sz w:val="21"/>
                <w:szCs w:val="21"/>
              </w:rPr>
              <w:t xml:space="preserve"> ET</w:t>
            </w:r>
          </w:p>
        </w:tc>
      </w:tr>
      <w:tr w:rsidR="001D2C74" w14:paraId="32786A3C" w14:textId="77777777" w:rsidTr="39243DF0">
        <w:trPr>
          <w:jc w:val="center"/>
        </w:trPr>
        <w:tc>
          <w:tcPr>
            <w:tcW w:w="0" w:type="auto"/>
          </w:tcPr>
          <w:p w14:paraId="51F92E4C" w14:textId="24070FC8" w:rsidR="001D2C74" w:rsidRPr="008858B4" w:rsidRDefault="001D2C74" w:rsidP="001D2C74">
            <w:pPr>
              <w:rPr>
                <w:b/>
                <w:sz w:val="21"/>
                <w:szCs w:val="21"/>
              </w:rPr>
            </w:pPr>
            <w:r w:rsidRPr="0027192C">
              <w:rPr>
                <w:b/>
                <w:sz w:val="21"/>
                <w:szCs w:val="21"/>
              </w:rPr>
              <w:t>Expected Date for EERE Selection Notifications</w:t>
            </w:r>
            <w:r>
              <w:rPr>
                <w:b/>
                <w:sz w:val="21"/>
                <w:szCs w:val="21"/>
              </w:rPr>
              <w:t>:</w:t>
            </w:r>
          </w:p>
        </w:tc>
        <w:tc>
          <w:tcPr>
            <w:tcW w:w="0" w:type="auto"/>
          </w:tcPr>
          <w:p w14:paraId="5F71F95E" w14:textId="0A1C9745" w:rsidR="001D2C74" w:rsidRPr="005C7876" w:rsidRDefault="00336E39" w:rsidP="001D2C74">
            <w:pPr>
              <w:rPr>
                <w:sz w:val="21"/>
                <w:szCs w:val="21"/>
              </w:rPr>
            </w:pPr>
            <w:r w:rsidRPr="00640B00">
              <w:rPr>
                <w:sz w:val="21"/>
                <w:szCs w:val="21"/>
                <w:highlight w:val="magenta"/>
              </w:rPr>
              <w:t>7/</w:t>
            </w:r>
            <w:r w:rsidR="0060576F" w:rsidRPr="00640B00">
              <w:rPr>
                <w:sz w:val="21"/>
                <w:szCs w:val="21"/>
                <w:highlight w:val="magenta"/>
              </w:rPr>
              <w:t>30</w:t>
            </w:r>
            <w:r w:rsidRPr="00640B00">
              <w:rPr>
                <w:sz w:val="21"/>
                <w:szCs w:val="21"/>
                <w:highlight w:val="magenta"/>
              </w:rPr>
              <w:t>/2024</w:t>
            </w:r>
          </w:p>
        </w:tc>
      </w:tr>
      <w:tr w:rsidR="001D2C74" w14:paraId="60D1CABC" w14:textId="77777777" w:rsidTr="39243DF0">
        <w:trPr>
          <w:jc w:val="center"/>
        </w:trPr>
        <w:tc>
          <w:tcPr>
            <w:tcW w:w="0" w:type="auto"/>
          </w:tcPr>
          <w:p w14:paraId="50904687" w14:textId="416D0C40" w:rsidR="001D2C74" w:rsidRPr="00120F39" w:rsidRDefault="001D2C74" w:rsidP="001D2C74">
            <w:pPr>
              <w:rPr>
                <w:b/>
                <w:sz w:val="21"/>
                <w:szCs w:val="21"/>
              </w:rPr>
            </w:pPr>
            <w:r w:rsidRPr="00672734">
              <w:rPr>
                <w:b/>
                <w:sz w:val="21"/>
                <w:szCs w:val="21"/>
              </w:rPr>
              <w:t>Expected Timeframe for Award Negotiations</w:t>
            </w:r>
            <w:r>
              <w:rPr>
                <w:b/>
                <w:sz w:val="21"/>
                <w:szCs w:val="21"/>
              </w:rPr>
              <w:t>:</w:t>
            </w:r>
          </w:p>
        </w:tc>
        <w:tc>
          <w:tcPr>
            <w:tcW w:w="0" w:type="auto"/>
          </w:tcPr>
          <w:p w14:paraId="49EE94DD" w14:textId="226CCCF7" w:rsidR="001D2C74" w:rsidRPr="005C7876" w:rsidRDefault="7FB22D2E" w:rsidP="001D2C74">
            <w:pPr>
              <w:rPr>
                <w:sz w:val="21"/>
                <w:szCs w:val="21"/>
              </w:rPr>
            </w:pPr>
            <w:r w:rsidRPr="39243DF0">
              <w:rPr>
                <w:sz w:val="21"/>
                <w:szCs w:val="21"/>
              </w:rPr>
              <w:t xml:space="preserve">Fall </w:t>
            </w:r>
            <w:r w:rsidR="2D2CE8A5" w:rsidRPr="39243DF0">
              <w:rPr>
                <w:sz w:val="21"/>
                <w:szCs w:val="21"/>
              </w:rPr>
              <w:t>- Winter</w:t>
            </w:r>
            <w:r w:rsidRPr="39243DF0">
              <w:rPr>
                <w:sz w:val="21"/>
                <w:szCs w:val="21"/>
              </w:rPr>
              <w:t xml:space="preserve"> </w:t>
            </w:r>
            <w:r w:rsidR="2CFF76D4" w:rsidRPr="39243DF0">
              <w:rPr>
                <w:sz w:val="21"/>
                <w:szCs w:val="21"/>
              </w:rPr>
              <w:t>2024</w:t>
            </w:r>
          </w:p>
        </w:tc>
      </w:tr>
    </w:tbl>
    <w:p w14:paraId="6B5B7013" w14:textId="21CEE653" w:rsidR="00D07031" w:rsidRPr="008858B4" w:rsidRDefault="00D07031" w:rsidP="007C7F97">
      <w:pPr>
        <w:ind w:left="360"/>
      </w:pPr>
    </w:p>
    <w:p w14:paraId="6E87E2A4" w14:textId="184C8F87" w:rsidR="003C14CB" w:rsidRPr="008858B4" w:rsidRDefault="004E672B" w:rsidP="00AC77FA">
      <w:pPr>
        <w:pStyle w:val="ListParagraph"/>
        <w:numPr>
          <w:ilvl w:val="0"/>
          <w:numId w:val="57"/>
        </w:numPr>
        <w:ind w:left="720"/>
      </w:pPr>
      <w:r w:rsidRPr="00D35C0F">
        <w:t xml:space="preserve">Applicants must submit </w:t>
      </w:r>
      <w:r w:rsidR="00A36D4C" w:rsidDel="0098206A">
        <w:t>a</w:t>
      </w:r>
      <w:r w:rsidR="003975B0" w:rsidDel="0098206A">
        <w:t xml:space="preserve"> </w:t>
      </w:r>
      <w:r w:rsidR="00A36D4C">
        <w:t>Concept Paper</w:t>
      </w:r>
      <w:r w:rsidRPr="00D35C0F">
        <w:t xml:space="preserve"> by 5:00</w:t>
      </w:r>
      <w:r w:rsidR="00D54C61">
        <w:t xml:space="preserve"> </w:t>
      </w:r>
      <w:r w:rsidRPr="00D35C0F">
        <w:t>p</w:t>
      </w:r>
      <w:r w:rsidR="00D54C61">
        <w:t>.</w:t>
      </w:r>
      <w:r w:rsidRPr="00D35C0F">
        <w:t>m</w:t>
      </w:r>
      <w:r w:rsidR="00D54C61">
        <w:t>.</w:t>
      </w:r>
      <w:r w:rsidRPr="00D35C0F">
        <w:t xml:space="preserve"> ET</w:t>
      </w:r>
      <w:r w:rsidR="000F0038">
        <w:t xml:space="preserve"> on</w:t>
      </w:r>
      <w:r w:rsidRPr="00D35C0F">
        <w:t xml:space="preserve"> the due date listed above to be eligible to submit a Full Application.</w:t>
      </w:r>
    </w:p>
    <w:p w14:paraId="26BFFFC4" w14:textId="71865044" w:rsidR="00D07031" w:rsidRPr="008858B4" w:rsidRDefault="00D07031" w:rsidP="00D07031"/>
    <w:p w14:paraId="6DFD2660" w14:textId="2A396580" w:rsidR="003A2EEC" w:rsidRPr="008858B4" w:rsidRDefault="00187415" w:rsidP="00AC77FA">
      <w:pPr>
        <w:pStyle w:val="ListParagraph"/>
        <w:numPr>
          <w:ilvl w:val="0"/>
          <w:numId w:val="99"/>
        </w:numPr>
      </w:pPr>
      <w:r>
        <w:t>To apply to this FOA, applicants must register with and submit application materials through</w:t>
      </w:r>
      <w:r w:rsidR="003A2EEC">
        <w:t xml:space="preserve"> </w:t>
      </w:r>
      <w:r>
        <w:t xml:space="preserve">EERE </w:t>
      </w:r>
      <w:proofErr w:type="spellStart"/>
      <w:r w:rsidR="00BB516E">
        <w:t>eXCHANGE</w:t>
      </w:r>
      <w:proofErr w:type="spellEnd"/>
      <w:r>
        <w:t xml:space="preserve"> at </w:t>
      </w:r>
      <w:hyperlink r:id="rId11" w:history="1">
        <w:r w:rsidR="00D615E8">
          <w:rPr>
            <w:rStyle w:val="Hyperlink"/>
          </w:rPr>
          <w:t>https://eere-eXCHANGE.energy.gov</w:t>
        </w:r>
      </w:hyperlink>
      <w:r>
        <w:t>, EERE’s online application portal.</w:t>
      </w:r>
    </w:p>
    <w:p w14:paraId="29539563" w14:textId="77777777" w:rsidR="00D07031" w:rsidRPr="008858B4" w:rsidRDefault="00D07031" w:rsidP="00E97D64">
      <w:pPr>
        <w:pStyle w:val="ListParagraph"/>
      </w:pPr>
    </w:p>
    <w:p w14:paraId="0696C57E" w14:textId="76F79F7C" w:rsidR="00D07031" w:rsidRDefault="004E672B" w:rsidP="00D07031">
      <w:pPr>
        <w:pStyle w:val="ListParagraph"/>
        <w:numPr>
          <w:ilvl w:val="0"/>
          <w:numId w:val="1"/>
        </w:numPr>
      </w:pPr>
      <w:r>
        <w:t xml:space="preserve">Applicants must designate primary and backup points-of-contact in </w:t>
      </w:r>
      <w:r w:rsidR="003A2EEC">
        <w:t xml:space="preserve">EERE </w:t>
      </w:r>
      <w:proofErr w:type="spellStart"/>
      <w:r w:rsidR="00BB516E">
        <w:t>eXCHANGE</w:t>
      </w:r>
      <w:proofErr w:type="spellEnd"/>
      <w:r>
        <w:t xml:space="preserve"> with whom EERE will communicate to conduct award negotiations. If an application is selected for award negotiations, it is not a commitment to issue an award. It is imperative that the applicant/selectee be responsive during award negotiations and meet negotiation deadlines. Failure to do so may result in cancelation of further award nego</w:t>
      </w:r>
      <w:r w:rsidR="00565A45">
        <w:t xml:space="preserve">tiations and rescission of the </w:t>
      </w:r>
      <w:r w:rsidR="003F26AB">
        <w:t>s</w:t>
      </w:r>
      <w:r>
        <w:t>election.</w:t>
      </w:r>
    </w:p>
    <w:p w14:paraId="75F56D5E" w14:textId="77777777" w:rsidR="001D2C74" w:rsidRDefault="001D2C74" w:rsidP="001D2C74"/>
    <w:p w14:paraId="567FC4BA" w14:textId="77777777" w:rsidR="001D2C74" w:rsidRPr="00C442F9" w:rsidRDefault="001D2C74" w:rsidP="39243DF0">
      <w:pPr>
        <w:pStyle w:val="ListParagraph"/>
        <w:numPr>
          <w:ilvl w:val="0"/>
          <w:numId w:val="57"/>
        </w:numPr>
        <w:ind w:left="720"/>
        <w:rPr>
          <w:rStyle w:val="Strong"/>
          <w:rFonts w:cstheme="minorBidi"/>
          <w:b w:val="0"/>
          <w:bCs w:val="0"/>
        </w:rPr>
      </w:pPr>
      <w:r w:rsidRPr="39243DF0">
        <w:rPr>
          <w:rStyle w:val="Strong"/>
          <w:rFonts w:cstheme="minorBidi"/>
          <w:color w:val="292929"/>
          <w:shd w:val="clear" w:color="auto" w:fill="FFFFFF"/>
        </w:rPr>
        <w:t xml:space="preserve">Unique Entity Identifier (UEI) and System for Award Management (SAM) - </w:t>
      </w:r>
      <w:r w:rsidRPr="39243DF0">
        <w:rPr>
          <w:rStyle w:val="Strong"/>
          <w:rFonts w:cstheme="minorBidi"/>
          <w:b w:val="0"/>
          <w:bCs w:val="0"/>
          <w:color w:val="292929"/>
          <w:shd w:val="clear" w:color="auto" w:fill="FFFFFF"/>
        </w:rPr>
        <w:t xml:space="preserve">Each applicant (unless the applicant is excepted from those requirements under 2 CFR 25.110) is required to: (1) register in the SAM at </w:t>
      </w:r>
      <w:hyperlink r:id="rId12" w:history="1">
        <w:r w:rsidRPr="39243DF0">
          <w:rPr>
            <w:rStyle w:val="Hyperlink"/>
            <w:rFonts w:cstheme="minorBidi"/>
            <w:b/>
            <w:bCs/>
            <w:shd w:val="clear" w:color="auto" w:fill="FFFFFF"/>
          </w:rPr>
          <w:t>https://www.sam.gov</w:t>
        </w:r>
      </w:hyperlink>
      <w:r w:rsidRPr="39243DF0">
        <w:rPr>
          <w:rStyle w:val="Strong"/>
          <w:rFonts w:cstheme="minorBidi"/>
          <w:b w:val="0"/>
          <w:bCs w:val="0"/>
          <w:color w:val="292929"/>
          <w:shd w:val="clear" w:color="auto" w:fill="FFFFFF"/>
        </w:rPr>
        <w:t xml:space="preserve"> before submitting an application; (2) provide a valid UEI number in the application; and (3) maintain an active SAM registration with current information when the applicant has an active federal award or an application or plan under consideration by a federal awarding </w:t>
      </w:r>
      <w:r w:rsidRPr="39243DF0">
        <w:rPr>
          <w:rStyle w:val="Strong"/>
          <w:rFonts w:cstheme="minorBidi"/>
          <w:b w:val="0"/>
          <w:bCs w:val="0"/>
          <w:color w:val="292929"/>
          <w:shd w:val="clear" w:color="auto" w:fill="FFFFFF"/>
        </w:rPr>
        <w:lastRenderedPageBreak/>
        <w:t>agency. DOE may not make a federal award to an applicant until the applicant has complied with all applicable UEI and SAM requirements and,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p>
    <w:p w14:paraId="7EAB0169" w14:textId="77777777" w:rsidR="001D2C74" w:rsidRPr="00C442F9" w:rsidRDefault="001D2C74" w:rsidP="001D2C74">
      <w:pPr>
        <w:pStyle w:val="ListParagraph"/>
        <w:rPr>
          <w:rStyle w:val="Strong"/>
          <w:rFonts w:cstheme="minorHAnsi"/>
          <w:b w:val="0"/>
          <w:bCs w:val="0"/>
          <w:color w:val="292929"/>
          <w:szCs w:val="24"/>
          <w:shd w:val="clear" w:color="auto" w:fill="FFFFFF"/>
        </w:rPr>
      </w:pPr>
    </w:p>
    <w:p w14:paraId="6C9EFDEC" w14:textId="77777777" w:rsidR="000F79FA" w:rsidRPr="00815B16" w:rsidRDefault="001D2C74" w:rsidP="000F79FA">
      <w:pPr>
        <w:pStyle w:val="ListParagraph"/>
        <w:rPr>
          <w:rStyle w:val="Strong"/>
          <w:rFonts w:cstheme="minorBidi"/>
          <w:b w:val="0"/>
          <w:bCs w:val="0"/>
        </w:rPr>
      </w:pPr>
      <w:r w:rsidRPr="39243DF0">
        <w:rPr>
          <w:rStyle w:val="Strong"/>
          <w:rFonts w:cstheme="minorBidi"/>
          <w:color w:val="292929"/>
          <w:shd w:val="clear" w:color="auto" w:fill="FFFFFF"/>
        </w:rPr>
        <w:t xml:space="preserve">NOTE: Due to the high number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13" w:history="1">
        <w:r w:rsidRPr="39243DF0">
          <w:rPr>
            <w:rStyle w:val="Hyperlink"/>
            <w:rFonts w:cstheme="minorBidi"/>
            <w:shd w:val="clear" w:color="auto" w:fill="FFFFFF"/>
          </w:rPr>
          <w:t>HELP</w:t>
        </w:r>
      </w:hyperlink>
      <w:r w:rsidRPr="39243DF0">
        <w:rPr>
          <w:rStyle w:val="Strong"/>
          <w:rFonts w:cstheme="minorBidi"/>
          <w:color w:val="292929"/>
          <w:shd w:val="clear" w:color="auto" w:fill="FFFFFF"/>
        </w:rPr>
        <w:t xml:space="preserve"> feature on </w:t>
      </w:r>
      <w:hyperlink r:id="rId14" w:history="1">
        <w:r w:rsidRPr="39243DF0">
          <w:rPr>
            <w:rStyle w:val="Hyperlink"/>
            <w:rFonts w:cstheme="minorBidi"/>
            <w:shd w:val="clear" w:color="auto" w:fill="FFFFFF"/>
          </w:rPr>
          <w:t>SAM.gov</w:t>
        </w:r>
      </w:hyperlink>
      <w:r w:rsidRPr="39243DF0">
        <w:rPr>
          <w:rStyle w:val="Strong"/>
          <w:rFonts w:cstheme="minorBidi"/>
          <w:color w:val="292929"/>
          <w:shd w:val="clear" w:color="auto" w:fill="FFFFFF"/>
        </w:rPr>
        <w:t>. SAM.gov will address service tickets in the order in which they are received and asks that entities not create multiple service tickets for the same request or technical issue. Additional entity validation resources can be found here: </w:t>
      </w:r>
      <w:hyperlink r:id="rId15" w:history="1">
        <w:r w:rsidRPr="00D54C61">
          <w:rPr>
            <w:rStyle w:val="Hyperlink"/>
          </w:rPr>
          <w:t>GSAFSD Tier 0 Knowledge Base - Validating your Entity</w:t>
        </w:r>
      </w:hyperlink>
      <w:r w:rsidRPr="39243DF0">
        <w:rPr>
          <w:rStyle w:val="Strong"/>
          <w:rFonts w:cstheme="minorBidi"/>
          <w:color w:val="292929"/>
          <w:shd w:val="clear" w:color="auto" w:fill="FFFFFF"/>
        </w:rPr>
        <w:t>.</w:t>
      </w:r>
    </w:p>
    <w:p w14:paraId="2A802778" w14:textId="77777777" w:rsidR="000F79FA" w:rsidRDefault="000F79FA" w:rsidP="000F79FA"/>
    <w:p w14:paraId="1176ED41" w14:textId="1346D1E5" w:rsidR="000C00F0" w:rsidRDefault="000C00F0">
      <w:r>
        <w:br w:type="page"/>
      </w:r>
    </w:p>
    <w:p w14:paraId="1EEEE8FA" w14:textId="77777777" w:rsidR="000F79FA" w:rsidRDefault="000F79FA" w:rsidP="000F79FA"/>
    <w:p w14:paraId="1A78951B" w14:textId="77777777" w:rsidR="000F79FA" w:rsidRDefault="000F79FA" w:rsidP="000F79FA"/>
    <w:p w14:paraId="1EFCF305" w14:textId="77777777" w:rsidR="000F79FA" w:rsidRDefault="000F79FA" w:rsidP="000F79FA">
      <w:pPr>
        <w:outlineLvl w:val="0"/>
        <w:rPr>
          <w:b/>
          <w:bCs/>
          <w:sz w:val="36"/>
          <w:szCs w:val="36"/>
        </w:rPr>
      </w:pPr>
      <w:bookmarkStart w:id="3" w:name="_Toc150179618"/>
      <w:r>
        <w:rPr>
          <w:b/>
          <w:bCs/>
          <w:sz w:val="36"/>
          <w:szCs w:val="36"/>
        </w:rPr>
        <w:t>Modifications</w:t>
      </w:r>
      <w:bookmarkEnd w:id="3"/>
    </w:p>
    <w:p w14:paraId="6903C1DC" w14:textId="77777777" w:rsidR="000F79FA" w:rsidRDefault="000F79FA" w:rsidP="000F79FA">
      <w:pPr>
        <w:rPr>
          <w:szCs w:val="24"/>
        </w:rPr>
      </w:pPr>
    </w:p>
    <w:p w14:paraId="5030F3DB" w14:textId="77777777" w:rsidR="000F79FA" w:rsidRDefault="000F79FA" w:rsidP="000F79FA">
      <w:pPr>
        <w:rPr>
          <w:szCs w:val="24"/>
        </w:rPr>
      </w:pPr>
      <w:r>
        <w:t xml:space="preserve">All modifications to the FOA are </w:t>
      </w:r>
      <w:r w:rsidRPr="00F51A4A">
        <w:t>HIGHLIGHTED</w:t>
      </w:r>
      <w:r>
        <w:rPr>
          <w:rStyle w:val="Style1"/>
        </w:rPr>
        <w:t xml:space="preserve"> </w:t>
      </w:r>
      <w:r>
        <w:t>in the body of the FOA.</w:t>
      </w:r>
    </w:p>
    <w:p w14:paraId="0107F7B9" w14:textId="77777777" w:rsidR="000F79FA" w:rsidRDefault="000F79FA" w:rsidP="000F79FA">
      <w:pPr>
        <w:rPr>
          <w:szCs w:val="24"/>
        </w:rPr>
      </w:pPr>
    </w:p>
    <w:tbl>
      <w:tblPr>
        <w:tblStyle w:val="TableGrid"/>
        <w:tblW w:w="0" w:type="auto"/>
        <w:tblLook w:val="04A0" w:firstRow="1" w:lastRow="0" w:firstColumn="1" w:lastColumn="0" w:noHBand="0" w:noVBand="1"/>
      </w:tblPr>
      <w:tblGrid>
        <w:gridCol w:w="1347"/>
        <w:gridCol w:w="1414"/>
        <w:gridCol w:w="6589"/>
      </w:tblGrid>
      <w:tr w:rsidR="000F79FA" w14:paraId="126D356F" w14:textId="77777777" w:rsidTr="00AB66E7">
        <w:tc>
          <w:tcPr>
            <w:tcW w:w="134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9B71B8C" w14:textId="77777777" w:rsidR="000F79FA" w:rsidRDefault="000F79FA" w:rsidP="00AB66E7">
            <w:pPr>
              <w:rPr>
                <w:b/>
                <w:bCs/>
              </w:rPr>
            </w:pPr>
            <w:r>
              <w:rPr>
                <w:b/>
                <w:bCs/>
              </w:rPr>
              <w:t>Mod. No.</w:t>
            </w:r>
          </w:p>
        </w:tc>
        <w:tc>
          <w:tcPr>
            <w:tcW w:w="141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0A88B32" w14:textId="77777777" w:rsidR="000F79FA" w:rsidRDefault="000F79FA" w:rsidP="00AB66E7">
            <w:pPr>
              <w:rPr>
                <w:b/>
                <w:bCs/>
              </w:rPr>
            </w:pPr>
            <w:r>
              <w:rPr>
                <w:b/>
                <w:bCs/>
              </w:rPr>
              <w:t>Date</w:t>
            </w:r>
          </w:p>
        </w:tc>
        <w:tc>
          <w:tcPr>
            <w:tcW w:w="658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CF0F17E" w14:textId="77777777" w:rsidR="000F79FA" w:rsidRDefault="000F79FA" w:rsidP="00AB66E7">
            <w:pPr>
              <w:rPr>
                <w:b/>
                <w:bCs/>
              </w:rPr>
            </w:pPr>
            <w:r>
              <w:rPr>
                <w:b/>
                <w:bCs/>
              </w:rPr>
              <w:t>Description of Modification</w:t>
            </w:r>
          </w:p>
        </w:tc>
      </w:tr>
      <w:tr w:rsidR="000F79FA" w14:paraId="1D0C7A7E" w14:textId="77777777" w:rsidTr="00AB66E7">
        <w:tc>
          <w:tcPr>
            <w:tcW w:w="1347" w:type="dxa"/>
            <w:shd w:val="clear" w:color="auto" w:fill="auto"/>
          </w:tcPr>
          <w:p w14:paraId="02A7A1D2" w14:textId="77777777" w:rsidR="000F79FA" w:rsidRPr="000C00F0" w:rsidRDefault="000F79FA" w:rsidP="00AB66E7">
            <w:pPr>
              <w:rPr>
                <w:szCs w:val="24"/>
                <w:highlight w:val="yellow"/>
              </w:rPr>
            </w:pPr>
            <w:r w:rsidRPr="000C00F0">
              <w:rPr>
                <w:szCs w:val="24"/>
                <w:highlight w:val="yellow"/>
              </w:rPr>
              <w:t>0001</w:t>
            </w:r>
          </w:p>
        </w:tc>
        <w:tc>
          <w:tcPr>
            <w:tcW w:w="1414" w:type="dxa"/>
            <w:shd w:val="clear" w:color="auto" w:fill="auto"/>
          </w:tcPr>
          <w:p w14:paraId="73F79521" w14:textId="53EE34F0" w:rsidR="000F79FA" w:rsidRPr="00D71E62" w:rsidRDefault="0067636B" w:rsidP="00AB66E7">
            <w:pPr>
              <w:rPr>
                <w:szCs w:val="24"/>
              </w:rPr>
            </w:pPr>
            <w:r>
              <w:rPr>
                <w:szCs w:val="24"/>
              </w:rPr>
              <w:t>11/29/2023</w:t>
            </w:r>
          </w:p>
        </w:tc>
        <w:tc>
          <w:tcPr>
            <w:tcW w:w="6589" w:type="dxa"/>
            <w:shd w:val="clear" w:color="auto" w:fill="auto"/>
          </w:tcPr>
          <w:p w14:paraId="7C211AC2" w14:textId="77777777" w:rsidR="000F79FA" w:rsidRPr="00D71E62" w:rsidRDefault="000F79FA" w:rsidP="00AB66E7">
            <w:pPr>
              <w:rPr>
                <w:szCs w:val="24"/>
              </w:rPr>
            </w:pPr>
            <w:r>
              <w:rPr>
                <w:szCs w:val="24"/>
              </w:rPr>
              <w:t>In Section I.B. on page 9, within Topic Areas, the description of Tier 2 projects was updated to eliminate phases and to require 50% cost share.</w:t>
            </w:r>
          </w:p>
        </w:tc>
      </w:tr>
      <w:tr w:rsidR="0059102C" w14:paraId="1E26C867" w14:textId="77777777" w:rsidTr="00AB66E7">
        <w:tc>
          <w:tcPr>
            <w:tcW w:w="1347" w:type="dxa"/>
            <w:vMerge w:val="restart"/>
            <w:shd w:val="clear" w:color="auto" w:fill="auto"/>
          </w:tcPr>
          <w:p w14:paraId="55D081D7" w14:textId="496C9D91" w:rsidR="0059102C" w:rsidRPr="000C00F0" w:rsidRDefault="0059102C" w:rsidP="0059102C">
            <w:pPr>
              <w:rPr>
                <w:szCs w:val="24"/>
                <w:highlight w:val="yellow"/>
              </w:rPr>
            </w:pPr>
            <w:r w:rsidRPr="006B1923">
              <w:rPr>
                <w:szCs w:val="24"/>
                <w:highlight w:val="cyan"/>
              </w:rPr>
              <w:t>0002</w:t>
            </w:r>
          </w:p>
        </w:tc>
        <w:tc>
          <w:tcPr>
            <w:tcW w:w="1414" w:type="dxa"/>
            <w:vMerge w:val="restart"/>
            <w:shd w:val="clear" w:color="auto" w:fill="auto"/>
          </w:tcPr>
          <w:p w14:paraId="3B11F204" w14:textId="179E93C2" w:rsidR="0059102C" w:rsidRPr="00D71E62" w:rsidRDefault="0059102C" w:rsidP="0059102C">
            <w:pPr>
              <w:rPr>
                <w:szCs w:val="24"/>
              </w:rPr>
            </w:pPr>
            <w:r>
              <w:rPr>
                <w:szCs w:val="24"/>
              </w:rPr>
              <w:t>12/</w:t>
            </w:r>
            <w:r w:rsidR="00482BB1">
              <w:rPr>
                <w:szCs w:val="24"/>
              </w:rPr>
              <w:t>1</w:t>
            </w:r>
            <w:r w:rsidR="00145F2C">
              <w:rPr>
                <w:szCs w:val="24"/>
              </w:rPr>
              <w:t>2</w:t>
            </w:r>
            <w:r>
              <w:rPr>
                <w:szCs w:val="24"/>
              </w:rPr>
              <w:t>/2023</w:t>
            </w:r>
          </w:p>
        </w:tc>
        <w:tc>
          <w:tcPr>
            <w:tcW w:w="6589" w:type="dxa"/>
            <w:shd w:val="clear" w:color="auto" w:fill="auto"/>
          </w:tcPr>
          <w:p w14:paraId="3A7E6649" w14:textId="1A80CF38" w:rsidR="0059102C" w:rsidRDefault="0059102C" w:rsidP="00AB66E7">
            <w:pPr>
              <w:rPr>
                <w:szCs w:val="24"/>
              </w:rPr>
            </w:pPr>
            <w:r>
              <w:rPr>
                <w:szCs w:val="24"/>
              </w:rPr>
              <w:t xml:space="preserve">In Section I.B on page 11, within Topic Areas, an edit was made in the Note on IEDO FY23 </w:t>
            </w:r>
            <w:proofErr w:type="gramStart"/>
            <w:r>
              <w:rPr>
                <w:szCs w:val="24"/>
              </w:rPr>
              <w:t>Multi-Topic FOA</w:t>
            </w:r>
            <w:proofErr w:type="gramEnd"/>
            <w:r>
              <w:rPr>
                <w:szCs w:val="24"/>
              </w:rPr>
              <w:t xml:space="preserve"> paragraph.</w:t>
            </w:r>
            <w:r w:rsidR="00C92F81">
              <w:rPr>
                <w:szCs w:val="24"/>
              </w:rPr>
              <w:t xml:space="preserve"> “…anticipated to be covered…” was removed in the first sentence.</w:t>
            </w:r>
          </w:p>
        </w:tc>
      </w:tr>
      <w:tr w:rsidR="0059102C" w14:paraId="4D98A114" w14:textId="77777777" w:rsidTr="00AB66E7">
        <w:tc>
          <w:tcPr>
            <w:tcW w:w="1347" w:type="dxa"/>
            <w:vMerge/>
            <w:shd w:val="clear" w:color="auto" w:fill="auto"/>
          </w:tcPr>
          <w:p w14:paraId="493C2641" w14:textId="77777777" w:rsidR="0059102C" w:rsidRDefault="0059102C" w:rsidP="00AB66E7">
            <w:pPr>
              <w:rPr>
                <w:szCs w:val="24"/>
                <w:highlight w:val="yellow"/>
              </w:rPr>
            </w:pPr>
          </w:p>
        </w:tc>
        <w:tc>
          <w:tcPr>
            <w:tcW w:w="1414" w:type="dxa"/>
            <w:vMerge/>
            <w:shd w:val="clear" w:color="auto" w:fill="auto"/>
          </w:tcPr>
          <w:p w14:paraId="23946AD9" w14:textId="77777777" w:rsidR="0059102C" w:rsidRDefault="0059102C" w:rsidP="00AB66E7">
            <w:pPr>
              <w:rPr>
                <w:szCs w:val="24"/>
              </w:rPr>
            </w:pPr>
          </w:p>
        </w:tc>
        <w:tc>
          <w:tcPr>
            <w:tcW w:w="6589" w:type="dxa"/>
            <w:shd w:val="clear" w:color="auto" w:fill="auto"/>
          </w:tcPr>
          <w:p w14:paraId="0FD3DB81" w14:textId="1AA93A35" w:rsidR="0059102C" w:rsidRDefault="0059102C" w:rsidP="00AB66E7">
            <w:pPr>
              <w:rPr>
                <w:szCs w:val="24"/>
              </w:rPr>
            </w:pPr>
            <w:r>
              <w:rPr>
                <w:szCs w:val="24"/>
              </w:rPr>
              <w:t xml:space="preserve">In Section </w:t>
            </w:r>
            <w:proofErr w:type="spellStart"/>
            <w:r>
              <w:rPr>
                <w:szCs w:val="24"/>
              </w:rPr>
              <w:t>III.iii</w:t>
            </w:r>
            <w:proofErr w:type="spellEnd"/>
            <w:r>
              <w:rPr>
                <w:szCs w:val="24"/>
              </w:rPr>
              <w:t xml:space="preserve"> on page </w:t>
            </w:r>
            <w:r w:rsidR="008520CA">
              <w:rPr>
                <w:szCs w:val="24"/>
              </w:rPr>
              <w:t>34, within Topic Area Eligibility, an edit was made to the bulleted list of entities eligible as subrecipients but not eligible as prime recipients</w:t>
            </w:r>
            <w:r w:rsidR="00795CED">
              <w:rPr>
                <w:szCs w:val="24"/>
              </w:rPr>
              <w:t>.</w:t>
            </w:r>
            <w:r w:rsidR="00C92F81">
              <w:rPr>
                <w:szCs w:val="24"/>
              </w:rPr>
              <w:t xml:space="preserve"> “</w:t>
            </w:r>
            <w:proofErr w:type="gramStart"/>
            <w:r w:rsidR="00C92F81">
              <w:rPr>
                <w:szCs w:val="24"/>
              </w:rPr>
              <w:t>whether</w:t>
            </w:r>
            <w:proofErr w:type="gramEnd"/>
            <w:r w:rsidR="00C92F81">
              <w:rPr>
                <w:szCs w:val="24"/>
              </w:rPr>
              <w:t xml:space="preserve"> for profit or otherwise” was removed in the second bullet, Foreign Entities.</w:t>
            </w:r>
          </w:p>
        </w:tc>
      </w:tr>
      <w:tr w:rsidR="0059102C" w14:paraId="36E32829" w14:textId="77777777" w:rsidTr="00AB66E7">
        <w:tc>
          <w:tcPr>
            <w:tcW w:w="1347" w:type="dxa"/>
            <w:vMerge/>
            <w:shd w:val="clear" w:color="auto" w:fill="auto"/>
          </w:tcPr>
          <w:p w14:paraId="55C6675F" w14:textId="77777777" w:rsidR="0059102C" w:rsidRDefault="0059102C" w:rsidP="00AB66E7">
            <w:pPr>
              <w:rPr>
                <w:szCs w:val="24"/>
                <w:highlight w:val="yellow"/>
              </w:rPr>
            </w:pPr>
          </w:p>
        </w:tc>
        <w:tc>
          <w:tcPr>
            <w:tcW w:w="1414" w:type="dxa"/>
            <w:vMerge/>
            <w:shd w:val="clear" w:color="auto" w:fill="auto"/>
          </w:tcPr>
          <w:p w14:paraId="37787AC2" w14:textId="77777777" w:rsidR="0059102C" w:rsidRDefault="0059102C" w:rsidP="00AB66E7">
            <w:pPr>
              <w:rPr>
                <w:szCs w:val="24"/>
              </w:rPr>
            </w:pPr>
          </w:p>
        </w:tc>
        <w:tc>
          <w:tcPr>
            <w:tcW w:w="6589" w:type="dxa"/>
            <w:shd w:val="clear" w:color="auto" w:fill="auto"/>
          </w:tcPr>
          <w:p w14:paraId="240A36C0" w14:textId="32EBAFCE" w:rsidR="0059102C" w:rsidRDefault="008520CA" w:rsidP="00AB66E7">
            <w:pPr>
              <w:rPr>
                <w:szCs w:val="24"/>
              </w:rPr>
            </w:pPr>
            <w:r>
              <w:rPr>
                <w:szCs w:val="24"/>
              </w:rPr>
              <w:t>In Section III.B.</w:t>
            </w:r>
            <w:r w:rsidR="008F1444">
              <w:rPr>
                <w:szCs w:val="24"/>
              </w:rPr>
              <w:t xml:space="preserve">vi. on page 37, within </w:t>
            </w:r>
            <w:r w:rsidR="00C92F81">
              <w:rPr>
                <w:szCs w:val="24"/>
              </w:rPr>
              <w:t xml:space="preserve">the first paragraph of the </w:t>
            </w:r>
            <w:r w:rsidR="008F1444">
              <w:rPr>
                <w:szCs w:val="24"/>
              </w:rPr>
              <w:t>Cost Share Payment</w:t>
            </w:r>
            <w:r w:rsidR="00C92F81">
              <w:rPr>
                <w:szCs w:val="24"/>
              </w:rPr>
              <w:t xml:space="preserve"> section</w:t>
            </w:r>
            <w:r w:rsidR="00795CED">
              <w:rPr>
                <w:szCs w:val="24"/>
              </w:rPr>
              <w:t xml:space="preserve">, </w:t>
            </w:r>
            <w:r w:rsidR="00C92F81">
              <w:rPr>
                <w:szCs w:val="24"/>
              </w:rPr>
              <w:t>the last sentence was deleted.</w:t>
            </w:r>
          </w:p>
        </w:tc>
      </w:tr>
      <w:tr w:rsidR="00CE6EE9" w14:paraId="7CA3BADE" w14:textId="77777777" w:rsidTr="00AB66E7">
        <w:tc>
          <w:tcPr>
            <w:tcW w:w="1347" w:type="dxa"/>
            <w:shd w:val="clear" w:color="auto" w:fill="auto"/>
          </w:tcPr>
          <w:p w14:paraId="02D02483" w14:textId="058B14C0" w:rsidR="00CE6EE9" w:rsidRDefault="002A6D30" w:rsidP="00AB66E7">
            <w:pPr>
              <w:rPr>
                <w:szCs w:val="24"/>
                <w:highlight w:val="yellow"/>
              </w:rPr>
            </w:pPr>
            <w:r w:rsidRPr="008B384F">
              <w:rPr>
                <w:szCs w:val="24"/>
                <w:highlight w:val="green"/>
              </w:rPr>
              <w:t>0003</w:t>
            </w:r>
          </w:p>
        </w:tc>
        <w:tc>
          <w:tcPr>
            <w:tcW w:w="1414" w:type="dxa"/>
            <w:shd w:val="clear" w:color="auto" w:fill="auto"/>
          </w:tcPr>
          <w:p w14:paraId="061563D3" w14:textId="4C4FDBEE" w:rsidR="00CE6EE9" w:rsidRDefault="002A6D30" w:rsidP="00AB66E7">
            <w:pPr>
              <w:rPr>
                <w:szCs w:val="24"/>
              </w:rPr>
            </w:pPr>
            <w:r>
              <w:rPr>
                <w:szCs w:val="24"/>
              </w:rPr>
              <w:t>12/14/2023</w:t>
            </w:r>
          </w:p>
        </w:tc>
        <w:tc>
          <w:tcPr>
            <w:tcW w:w="6589" w:type="dxa"/>
            <w:shd w:val="clear" w:color="auto" w:fill="auto"/>
          </w:tcPr>
          <w:p w14:paraId="7DA34BE6" w14:textId="6D0E6F74" w:rsidR="00CE6EE9" w:rsidRDefault="002A6D30" w:rsidP="00AB66E7">
            <w:pPr>
              <w:rPr>
                <w:szCs w:val="24"/>
              </w:rPr>
            </w:pPr>
            <w:r>
              <w:rPr>
                <w:szCs w:val="24"/>
              </w:rPr>
              <w:t>In Section I.B on page 28, within Topic Area 3, “</w:t>
            </w:r>
            <w:r>
              <w:rPr>
                <w:rFonts w:eastAsia="Times New Roman"/>
              </w:rPr>
              <w:t>Applications that employ algae in any part of the treatment process”</w:t>
            </w:r>
            <w:r>
              <w:rPr>
                <w:szCs w:val="24"/>
              </w:rPr>
              <w:t xml:space="preserve"> was added to the Not of Interest statement. </w:t>
            </w:r>
          </w:p>
        </w:tc>
      </w:tr>
      <w:tr w:rsidR="00742944" w14:paraId="4750B82B" w14:textId="77777777" w:rsidTr="00AB66E7">
        <w:tc>
          <w:tcPr>
            <w:tcW w:w="1347" w:type="dxa"/>
            <w:vMerge w:val="restart"/>
            <w:shd w:val="clear" w:color="auto" w:fill="auto"/>
          </w:tcPr>
          <w:p w14:paraId="18CD0BA9" w14:textId="13967979" w:rsidR="00742944" w:rsidRPr="008B384F" w:rsidRDefault="00742944" w:rsidP="00AB66E7">
            <w:pPr>
              <w:rPr>
                <w:szCs w:val="24"/>
                <w:highlight w:val="green"/>
              </w:rPr>
            </w:pPr>
            <w:r w:rsidRPr="00640B00">
              <w:rPr>
                <w:szCs w:val="24"/>
                <w:highlight w:val="magenta"/>
              </w:rPr>
              <w:t>0004</w:t>
            </w:r>
          </w:p>
        </w:tc>
        <w:tc>
          <w:tcPr>
            <w:tcW w:w="1414" w:type="dxa"/>
            <w:vMerge w:val="restart"/>
            <w:shd w:val="clear" w:color="auto" w:fill="auto"/>
          </w:tcPr>
          <w:p w14:paraId="0D4509D8" w14:textId="7BB579EA" w:rsidR="00742944" w:rsidRDefault="00742944" w:rsidP="00AB66E7">
            <w:pPr>
              <w:rPr>
                <w:szCs w:val="24"/>
              </w:rPr>
            </w:pPr>
            <w:r>
              <w:rPr>
                <w:szCs w:val="24"/>
              </w:rPr>
              <w:t>2/</w:t>
            </w:r>
            <w:r w:rsidR="004D529B">
              <w:rPr>
                <w:szCs w:val="24"/>
              </w:rPr>
              <w:t>7</w:t>
            </w:r>
            <w:r>
              <w:rPr>
                <w:szCs w:val="24"/>
              </w:rPr>
              <w:t>/2024</w:t>
            </w:r>
          </w:p>
        </w:tc>
        <w:tc>
          <w:tcPr>
            <w:tcW w:w="6589" w:type="dxa"/>
            <w:shd w:val="clear" w:color="auto" w:fill="auto"/>
          </w:tcPr>
          <w:p w14:paraId="2C9766D5" w14:textId="48F76111" w:rsidR="00742944" w:rsidRDefault="00742944" w:rsidP="00AB66E7">
            <w:pPr>
              <w:rPr>
                <w:szCs w:val="24"/>
              </w:rPr>
            </w:pPr>
            <w:r>
              <w:rPr>
                <w:szCs w:val="24"/>
              </w:rPr>
              <w:t xml:space="preserve">On the cover page of the FOA, the Submission Deadline for Full Applications has been updated to 3/26/2024 at 5:00 PM ET. </w:t>
            </w:r>
          </w:p>
        </w:tc>
      </w:tr>
      <w:tr w:rsidR="00742944" w14:paraId="625CC646" w14:textId="77777777" w:rsidTr="00AB66E7">
        <w:tc>
          <w:tcPr>
            <w:tcW w:w="1347" w:type="dxa"/>
            <w:vMerge/>
            <w:shd w:val="clear" w:color="auto" w:fill="auto"/>
          </w:tcPr>
          <w:p w14:paraId="72F938FD" w14:textId="77777777" w:rsidR="00742944" w:rsidRPr="00742944" w:rsidRDefault="00742944" w:rsidP="00AB66E7">
            <w:pPr>
              <w:rPr>
                <w:szCs w:val="24"/>
                <w:highlight w:val="magenta"/>
              </w:rPr>
            </w:pPr>
          </w:p>
        </w:tc>
        <w:tc>
          <w:tcPr>
            <w:tcW w:w="1414" w:type="dxa"/>
            <w:vMerge/>
            <w:shd w:val="clear" w:color="auto" w:fill="auto"/>
          </w:tcPr>
          <w:p w14:paraId="5E0C2DCE" w14:textId="77777777" w:rsidR="00742944" w:rsidRDefault="00742944" w:rsidP="00AB66E7">
            <w:pPr>
              <w:rPr>
                <w:szCs w:val="24"/>
              </w:rPr>
            </w:pPr>
          </w:p>
        </w:tc>
        <w:tc>
          <w:tcPr>
            <w:tcW w:w="6589" w:type="dxa"/>
            <w:shd w:val="clear" w:color="auto" w:fill="auto"/>
          </w:tcPr>
          <w:p w14:paraId="14462742" w14:textId="372A80F2" w:rsidR="00742944" w:rsidRDefault="00742944" w:rsidP="00AB66E7">
            <w:pPr>
              <w:rPr>
                <w:szCs w:val="24"/>
              </w:rPr>
            </w:pPr>
            <w:r>
              <w:rPr>
                <w:szCs w:val="24"/>
              </w:rPr>
              <w:t>On the cover page of the FOA, the Expected Submission Deadline for Replies to Reviewer Comments has been updated to 5/3/2024 at 5:00 PM ET.</w:t>
            </w:r>
          </w:p>
        </w:tc>
      </w:tr>
      <w:tr w:rsidR="00742944" w14:paraId="7F1EB037" w14:textId="77777777" w:rsidTr="00AB66E7">
        <w:tc>
          <w:tcPr>
            <w:tcW w:w="1347" w:type="dxa"/>
            <w:vMerge/>
            <w:shd w:val="clear" w:color="auto" w:fill="auto"/>
          </w:tcPr>
          <w:p w14:paraId="36A65939" w14:textId="77777777" w:rsidR="00742944" w:rsidRPr="00742944" w:rsidRDefault="00742944" w:rsidP="00AB66E7">
            <w:pPr>
              <w:rPr>
                <w:szCs w:val="24"/>
                <w:highlight w:val="magenta"/>
              </w:rPr>
            </w:pPr>
          </w:p>
        </w:tc>
        <w:tc>
          <w:tcPr>
            <w:tcW w:w="1414" w:type="dxa"/>
            <w:vMerge/>
            <w:shd w:val="clear" w:color="auto" w:fill="auto"/>
          </w:tcPr>
          <w:p w14:paraId="26B9BD5F" w14:textId="77777777" w:rsidR="00742944" w:rsidRDefault="00742944" w:rsidP="00AB66E7">
            <w:pPr>
              <w:rPr>
                <w:szCs w:val="24"/>
              </w:rPr>
            </w:pPr>
          </w:p>
        </w:tc>
        <w:tc>
          <w:tcPr>
            <w:tcW w:w="6589" w:type="dxa"/>
            <w:shd w:val="clear" w:color="auto" w:fill="auto"/>
          </w:tcPr>
          <w:p w14:paraId="3EA29AF0" w14:textId="5346B81C" w:rsidR="00742944" w:rsidRDefault="00742944" w:rsidP="00AB66E7">
            <w:pPr>
              <w:rPr>
                <w:szCs w:val="24"/>
              </w:rPr>
            </w:pPr>
            <w:r>
              <w:rPr>
                <w:szCs w:val="24"/>
              </w:rPr>
              <w:t>On the cover page of the FOA, the Expected Date of EERE Selection Notifications has been updated to 7/30/2024.</w:t>
            </w:r>
          </w:p>
        </w:tc>
      </w:tr>
    </w:tbl>
    <w:p w14:paraId="0162244A" w14:textId="02C3EA8D" w:rsidR="001D2C74" w:rsidRPr="00815B16" w:rsidRDefault="001D2C74" w:rsidP="39243DF0">
      <w:pPr>
        <w:pStyle w:val="ListParagraph"/>
        <w:rPr>
          <w:rStyle w:val="Strong"/>
          <w:rFonts w:cstheme="minorBidi"/>
          <w:b w:val="0"/>
          <w:bCs w:val="0"/>
        </w:rPr>
      </w:pPr>
    </w:p>
    <w:p w14:paraId="11CE5881" w14:textId="77777777" w:rsidR="001D2C74" w:rsidRDefault="001D2C74" w:rsidP="001D2C74"/>
    <w:p w14:paraId="1E3A9CAE" w14:textId="77777777" w:rsidR="001D2C74" w:rsidRDefault="001D2C74" w:rsidP="001D2C74"/>
    <w:p w14:paraId="61233409" w14:textId="33C19671" w:rsidR="00D07031" w:rsidRDefault="00D07031" w:rsidP="00D07031"/>
    <w:p w14:paraId="3569780D" w14:textId="77777777" w:rsidR="00E94C87" w:rsidRDefault="00E94C87" w:rsidP="00E94C87">
      <w:pPr>
        <w:rPr>
          <w:szCs w:val="24"/>
        </w:rPr>
      </w:pPr>
    </w:p>
    <w:p w14:paraId="1DB1EDEF" w14:textId="77777777" w:rsidR="00D07031" w:rsidRPr="00047F19" w:rsidRDefault="00D07031" w:rsidP="00D07031">
      <w:pPr>
        <w:rPr>
          <w:b/>
          <w:sz w:val="36"/>
          <w:szCs w:val="36"/>
        </w:rPr>
        <w:sectPr w:rsidR="00D07031" w:rsidRPr="00047F19" w:rsidSect="009423D0">
          <w:headerReference w:type="default" r:id="rId16"/>
          <w:footerReference w:type="default" r:id="rId17"/>
          <w:headerReference w:type="first" r:id="rId18"/>
          <w:footerReference w:type="first" r:id="rId19"/>
          <w:type w:val="continuous"/>
          <w:pgSz w:w="12240" w:h="15840" w:code="1"/>
          <w:pgMar w:top="1440" w:right="1440" w:bottom="1584" w:left="1440" w:header="720" w:footer="720" w:gutter="0"/>
          <w:cols w:space="720"/>
          <w:titlePg/>
          <w:docGrid w:linePitch="360"/>
        </w:sectPr>
      </w:pPr>
    </w:p>
    <w:p w14:paraId="308912CC" w14:textId="77777777" w:rsidR="00D07031" w:rsidRPr="00120F39" w:rsidRDefault="004E672B" w:rsidP="39243DF0">
      <w:pPr>
        <w:jc w:val="center"/>
        <w:outlineLvl w:val="0"/>
        <w:rPr>
          <w:b/>
          <w:bCs/>
          <w:sz w:val="36"/>
          <w:szCs w:val="36"/>
        </w:rPr>
      </w:pPr>
      <w:bookmarkStart w:id="4" w:name="_Toc519602301"/>
      <w:bookmarkStart w:id="5" w:name="_Toc149916746"/>
      <w:r w:rsidRPr="39243DF0">
        <w:rPr>
          <w:b/>
          <w:bCs/>
          <w:sz w:val="36"/>
          <w:szCs w:val="36"/>
        </w:rPr>
        <w:lastRenderedPageBreak/>
        <w:t>Table of Contents</w:t>
      </w:r>
      <w:bookmarkEnd w:id="4"/>
      <w:bookmarkEnd w:id="5"/>
    </w:p>
    <w:p w14:paraId="15A2FC3F" w14:textId="77777777" w:rsidR="00D07031" w:rsidRDefault="00D07031" w:rsidP="00D07031">
      <w:pPr>
        <w:pStyle w:val="FOATemplateBody"/>
      </w:pPr>
    </w:p>
    <w:p w14:paraId="58A17DDD" w14:textId="14FEF643" w:rsidR="00CA0D4A" w:rsidRDefault="004E672B">
      <w:pPr>
        <w:pStyle w:val="TOC1"/>
        <w:rPr>
          <w:rFonts w:eastAsiaTheme="minorEastAsia"/>
          <w:b w:val="0"/>
          <w:bCs w:val="0"/>
          <w:noProof/>
          <w:kern w:val="2"/>
          <w:sz w:val="22"/>
          <w:szCs w:val="22"/>
          <w14:ligatures w14:val="standardContextual"/>
        </w:rPr>
      </w:pPr>
      <w:r>
        <w:rPr>
          <w:noProof/>
        </w:rPr>
        <w:fldChar w:fldCharType="begin"/>
      </w:r>
      <w:r>
        <w:rPr>
          <w:noProof/>
        </w:rPr>
        <w:instrText xml:space="preserve"> TOC \o "1-3" \h \z \u </w:instrText>
      </w:r>
      <w:r>
        <w:rPr>
          <w:noProof/>
        </w:rPr>
        <w:fldChar w:fldCharType="separate"/>
      </w:r>
      <w:hyperlink w:anchor="_Toc149916746" w:history="1">
        <w:r w:rsidR="00CA0D4A" w:rsidRPr="00F709FA">
          <w:rPr>
            <w:rStyle w:val="Hyperlink"/>
            <w:noProof/>
          </w:rPr>
          <w:t>Table of Contents</w:t>
        </w:r>
        <w:r w:rsidR="00CA0D4A">
          <w:rPr>
            <w:noProof/>
            <w:webHidden/>
          </w:rPr>
          <w:tab/>
        </w:r>
        <w:r w:rsidR="00CA0D4A">
          <w:rPr>
            <w:noProof/>
            <w:webHidden/>
          </w:rPr>
          <w:fldChar w:fldCharType="begin"/>
        </w:r>
        <w:r w:rsidR="00CA0D4A">
          <w:rPr>
            <w:noProof/>
            <w:webHidden/>
          </w:rPr>
          <w:instrText xml:space="preserve"> PAGEREF _Toc149916746 \h </w:instrText>
        </w:r>
        <w:r w:rsidR="00CA0D4A">
          <w:rPr>
            <w:noProof/>
            <w:webHidden/>
          </w:rPr>
        </w:r>
        <w:r w:rsidR="00CA0D4A">
          <w:rPr>
            <w:noProof/>
            <w:webHidden/>
          </w:rPr>
          <w:fldChar w:fldCharType="separate"/>
        </w:r>
        <w:r w:rsidR="00CA0D4A">
          <w:rPr>
            <w:noProof/>
            <w:webHidden/>
          </w:rPr>
          <w:t>i</w:t>
        </w:r>
        <w:r w:rsidR="00CA0D4A">
          <w:rPr>
            <w:noProof/>
            <w:webHidden/>
          </w:rPr>
          <w:fldChar w:fldCharType="end"/>
        </w:r>
      </w:hyperlink>
    </w:p>
    <w:p w14:paraId="46666FBC" w14:textId="1AB130E5" w:rsidR="00CA0D4A" w:rsidRDefault="00640B00">
      <w:pPr>
        <w:pStyle w:val="TOC1"/>
        <w:rPr>
          <w:rFonts w:eastAsiaTheme="minorEastAsia"/>
          <w:b w:val="0"/>
          <w:bCs w:val="0"/>
          <w:noProof/>
          <w:kern w:val="2"/>
          <w:sz w:val="22"/>
          <w:szCs w:val="22"/>
          <w14:ligatures w14:val="standardContextual"/>
        </w:rPr>
      </w:pPr>
      <w:hyperlink w:anchor="_Toc149916747" w:history="1">
        <w:r w:rsidR="00CA0D4A" w:rsidRPr="00F709FA">
          <w:rPr>
            <w:rStyle w:val="Hyperlink"/>
            <w:smallCaps/>
            <w:noProof/>
          </w:rPr>
          <w:t>I.</w:t>
        </w:r>
        <w:r w:rsidR="00CA0D4A">
          <w:rPr>
            <w:rFonts w:eastAsiaTheme="minorEastAsia"/>
            <w:b w:val="0"/>
            <w:bCs w:val="0"/>
            <w:noProof/>
            <w:kern w:val="2"/>
            <w:sz w:val="22"/>
            <w:szCs w:val="22"/>
            <w14:ligatures w14:val="standardContextual"/>
          </w:rPr>
          <w:tab/>
        </w:r>
        <w:r w:rsidR="00CA0D4A" w:rsidRPr="00F709FA">
          <w:rPr>
            <w:rStyle w:val="Hyperlink"/>
            <w:noProof/>
          </w:rPr>
          <w:t>Funding Opportunity Description</w:t>
        </w:r>
        <w:r w:rsidR="00CA0D4A">
          <w:rPr>
            <w:noProof/>
            <w:webHidden/>
          </w:rPr>
          <w:tab/>
        </w:r>
        <w:r w:rsidR="00CA0D4A">
          <w:rPr>
            <w:noProof/>
            <w:webHidden/>
          </w:rPr>
          <w:fldChar w:fldCharType="begin"/>
        </w:r>
        <w:r w:rsidR="00CA0D4A">
          <w:rPr>
            <w:noProof/>
            <w:webHidden/>
          </w:rPr>
          <w:instrText xml:space="preserve"> PAGEREF _Toc149916747 \h </w:instrText>
        </w:r>
        <w:r w:rsidR="00CA0D4A">
          <w:rPr>
            <w:noProof/>
            <w:webHidden/>
          </w:rPr>
        </w:r>
        <w:r w:rsidR="00CA0D4A">
          <w:rPr>
            <w:noProof/>
            <w:webHidden/>
          </w:rPr>
          <w:fldChar w:fldCharType="separate"/>
        </w:r>
        <w:r w:rsidR="00CA0D4A">
          <w:rPr>
            <w:noProof/>
            <w:webHidden/>
          </w:rPr>
          <w:t>5</w:t>
        </w:r>
        <w:r w:rsidR="00CA0D4A">
          <w:rPr>
            <w:noProof/>
            <w:webHidden/>
          </w:rPr>
          <w:fldChar w:fldCharType="end"/>
        </w:r>
      </w:hyperlink>
    </w:p>
    <w:p w14:paraId="62D96114" w14:textId="1075709F" w:rsidR="00CA0D4A" w:rsidRDefault="00640B00">
      <w:pPr>
        <w:pStyle w:val="TOC2"/>
        <w:rPr>
          <w:rFonts w:eastAsiaTheme="minorEastAsia"/>
          <w:noProof/>
          <w:kern w:val="2"/>
          <w:sz w:val="22"/>
          <w:szCs w:val="22"/>
          <w14:ligatures w14:val="standardContextual"/>
        </w:rPr>
      </w:pPr>
      <w:hyperlink w:anchor="_Toc149916748"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Background and Context</w:t>
        </w:r>
        <w:r w:rsidR="00CA0D4A">
          <w:rPr>
            <w:noProof/>
            <w:webHidden/>
          </w:rPr>
          <w:tab/>
        </w:r>
        <w:r w:rsidR="00CA0D4A">
          <w:rPr>
            <w:noProof/>
            <w:webHidden/>
          </w:rPr>
          <w:fldChar w:fldCharType="begin"/>
        </w:r>
        <w:r w:rsidR="00CA0D4A">
          <w:rPr>
            <w:noProof/>
            <w:webHidden/>
          </w:rPr>
          <w:instrText xml:space="preserve"> PAGEREF _Toc149916748 \h </w:instrText>
        </w:r>
        <w:r w:rsidR="00CA0D4A">
          <w:rPr>
            <w:noProof/>
            <w:webHidden/>
          </w:rPr>
        </w:r>
        <w:r w:rsidR="00CA0D4A">
          <w:rPr>
            <w:noProof/>
            <w:webHidden/>
          </w:rPr>
          <w:fldChar w:fldCharType="separate"/>
        </w:r>
        <w:r w:rsidR="00CA0D4A">
          <w:rPr>
            <w:noProof/>
            <w:webHidden/>
          </w:rPr>
          <w:t>5</w:t>
        </w:r>
        <w:r w:rsidR="00CA0D4A">
          <w:rPr>
            <w:noProof/>
            <w:webHidden/>
          </w:rPr>
          <w:fldChar w:fldCharType="end"/>
        </w:r>
      </w:hyperlink>
    </w:p>
    <w:p w14:paraId="486E17AE" w14:textId="1077D427" w:rsidR="00CA0D4A" w:rsidRDefault="00640B00">
      <w:pPr>
        <w:pStyle w:val="TOC3"/>
        <w:rPr>
          <w:rFonts w:asciiTheme="minorHAnsi" w:eastAsiaTheme="minorEastAsia" w:hAnsiTheme="minorHAnsi"/>
          <w:iCs w:val="0"/>
          <w:kern w:val="2"/>
          <w:sz w:val="22"/>
          <w:szCs w:val="22"/>
          <w14:ligatures w14:val="standardContextual"/>
        </w:rPr>
      </w:pPr>
      <w:hyperlink w:anchor="_Toc149916749"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Background and Purpose</w:t>
        </w:r>
        <w:r w:rsidR="00CA0D4A">
          <w:rPr>
            <w:webHidden/>
          </w:rPr>
          <w:tab/>
        </w:r>
        <w:r w:rsidR="00CA0D4A">
          <w:rPr>
            <w:webHidden/>
          </w:rPr>
          <w:fldChar w:fldCharType="begin"/>
        </w:r>
        <w:r w:rsidR="00CA0D4A">
          <w:rPr>
            <w:webHidden/>
          </w:rPr>
          <w:instrText xml:space="preserve"> PAGEREF _Toc149916749 \h </w:instrText>
        </w:r>
        <w:r w:rsidR="00CA0D4A">
          <w:rPr>
            <w:webHidden/>
          </w:rPr>
        </w:r>
        <w:r w:rsidR="00CA0D4A">
          <w:rPr>
            <w:webHidden/>
          </w:rPr>
          <w:fldChar w:fldCharType="separate"/>
        </w:r>
        <w:r w:rsidR="00CA0D4A">
          <w:rPr>
            <w:webHidden/>
          </w:rPr>
          <w:t>5</w:t>
        </w:r>
        <w:r w:rsidR="00CA0D4A">
          <w:rPr>
            <w:webHidden/>
          </w:rPr>
          <w:fldChar w:fldCharType="end"/>
        </w:r>
      </w:hyperlink>
    </w:p>
    <w:p w14:paraId="428F38C4" w14:textId="6D239E41" w:rsidR="00CA0D4A" w:rsidRDefault="00640B00">
      <w:pPr>
        <w:pStyle w:val="TOC3"/>
        <w:rPr>
          <w:rFonts w:asciiTheme="minorHAnsi" w:eastAsiaTheme="minorEastAsia" w:hAnsiTheme="minorHAnsi"/>
          <w:iCs w:val="0"/>
          <w:kern w:val="2"/>
          <w:sz w:val="22"/>
          <w:szCs w:val="22"/>
          <w14:ligatures w14:val="standardContextual"/>
        </w:rPr>
      </w:pPr>
      <w:hyperlink w:anchor="_Toc149916750"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Technology Space and Strategic Goals</w:t>
        </w:r>
        <w:r w:rsidR="00CA0D4A">
          <w:rPr>
            <w:webHidden/>
          </w:rPr>
          <w:tab/>
        </w:r>
        <w:r w:rsidR="00CA0D4A">
          <w:rPr>
            <w:webHidden/>
          </w:rPr>
          <w:fldChar w:fldCharType="begin"/>
        </w:r>
        <w:r w:rsidR="00CA0D4A">
          <w:rPr>
            <w:webHidden/>
          </w:rPr>
          <w:instrText xml:space="preserve"> PAGEREF _Toc149916750 \h </w:instrText>
        </w:r>
        <w:r w:rsidR="00CA0D4A">
          <w:rPr>
            <w:webHidden/>
          </w:rPr>
        </w:r>
        <w:r w:rsidR="00CA0D4A">
          <w:rPr>
            <w:webHidden/>
          </w:rPr>
          <w:fldChar w:fldCharType="separate"/>
        </w:r>
        <w:r w:rsidR="00CA0D4A">
          <w:rPr>
            <w:webHidden/>
          </w:rPr>
          <w:t>7</w:t>
        </w:r>
        <w:r w:rsidR="00CA0D4A">
          <w:rPr>
            <w:webHidden/>
          </w:rPr>
          <w:fldChar w:fldCharType="end"/>
        </w:r>
      </w:hyperlink>
    </w:p>
    <w:p w14:paraId="0B8186C8" w14:textId="44574AEE" w:rsidR="00CA0D4A" w:rsidRDefault="00640B00">
      <w:pPr>
        <w:pStyle w:val="TOC2"/>
        <w:rPr>
          <w:rFonts w:eastAsiaTheme="minorEastAsia"/>
          <w:noProof/>
          <w:kern w:val="2"/>
          <w:sz w:val="22"/>
          <w:szCs w:val="22"/>
          <w14:ligatures w14:val="standardContextual"/>
        </w:rPr>
      </w:pPr>
      <w:hyperlink w:anchor="_Toc149916751"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Topic Areas</w:t>
        </w:r>
        <w:r w:rsidR="00CA0D4A">
          <w:rPr>
            <w:noProof/>
            <w:webHidden/>
          </w:rPr>
          <w:tab/>
        </w:r>
        <w:r w:rsidR="00CA0D4A">
          <w:rPr>
            <w:noProof/>
            <w:webHidden/>
          </w:rPr>
          <w:fldChar w:fldCharType="begin"/>
        </w:r>
        <w:r w:rsidR="00CA0D4A">
          <w:rPr>
            <w:noProof/>
            <w:webHidden/>
          </w:rPr>
          <w:instrText xml:space="preserve"> PAGEREF _Toc149916751 \h </w:instrText>
        </w:r>
        <w:r w:rsidR="00CA0D4A">
          <w:rPr>
            <w:noProof/>
            <w:webHidden/>
          </w:rPr>
        </w:r>
        <w:r w:rsidR="00CA0D4A">
          <w:rPr>
            <w:noProof/>
            <w:webHidden/>
          </w:rPr>
          <w:fldChar w:fldCharType="separate"/>
        </w:r>
        <w:r w:rsidR="00CA0D4A">
          <w:rPr>
            <w:noProof/>
            <w:webHidden/>
          </w:rPr>
          <w:t>9</w:t>
        </w:r>
        <w:r w:rsidR="00CA0D4A">
          <w:rPr>
            <w:noProof/>
            <w:webHidden/>
          </w:rPr>
          <w:fldChar w:fldCharType="end"/>
        </w:r>
      </w:hyperlink>
    </w:p>
    <w:p w14:paraId="031C5664" w14:textId="4EA7A5C3" w:rsidR="00CA0D4A" w:rsidRDefault="00640B00">
      <w:pPr>
        <w:pStyle w:val="TOC3"/>
        <w:rPr>
          <w:rFonts w:asciiTheme="minorHAnsi" w:eastAsiaTheme="minorEastAsia" w:hAnsiTheme="minorHAnsi"/>
          <w:iCs w:val="0"/>
          <w:kern w:val="2"/>
          <w:sz w:val="22"/>
          <w:szCs w:val="22"/>
          <w14:ligatures w14:val="standardContextual"/>
        </w:rPr>
      </w:pPr>
      <w:hyperlink w:anchor="_Toc149916752" w:history="1">
        <w:r w:rsidR="00CA0D4A" w:rsidRPr="00F709FA">
          <w:rPr>
            <w:rStyle w:val="Hyperlink"/>
          </w:rPr>
          <w:t>Topic Area 1: Electrification of Industrial Heat</w:t>
        </w:r>
        <w:r w:rsidR="00CA0D4A">
          <w:rPr>
            <w:webHidden/>
          </w:rPr>
          <w:tab/>
        </w:r>
        <w:r w:rsidR="00CA0D4A">
          <w:rPr>
            <w:webHidden/>
          </w:rPr>
          <w:fldChar w:fldCharType="begin"/>
        </w:r>
        <w:r w:rsidR="00CA0D4A">
          <w:rPr>
            <w:webHidden/>
          </w:rPr>
          <w:instrText xml:space="preserve"> PAGEREF _Toc149916752 \h </w:instrText>
        </w:r>
        <w:r w:rsidR="00CA0D4A">
          <w:rPr>
            <w:webHidden/>
          </w:rPr>
        </w:r>
        <w:r w:rsidR="00CA0D4A">
          <w:rPr>
            <w:webHidden/>
          </w:rPr>
          <w:fldChar w:fldCharType="separate"/>
        </w:r>
        <w:r w:rsidR="00CA0D4A">
          <w:rPr>
            <w:webHidden/>
          </w:rPr>
          <w:t>11</w:t>
        </w:r>
        <w:r w:rsidR="00CA0D4A">
          <w:rPr>
            <w:webHidden/>
          </w:rPr>
          <w:fldChar w:fldCharType="end"/>
        </w:r>
      </w:hyperlink>
    </w:p>
    <w:p w14:paraId="712AE27D" w14:textId="2E666685" w:rsidR="00CA0D4A" w:rsidRDefault="00640B00">
      <w:pPr>
        <w:pStyle w:val="TOC3"/>
        <w:rPr>
          <w:rFonts w:asciiTheme="minorHAnsi" w:eastAsiaTheme="minorEastAsia" w:hAnsiTheme="minorHAnsi"/>
          <w:iCs w:val="0"/>
          <w:kern w:val="2"/>
          <w:sz w:val="22"/>
          <w:szCs w:val="22"/>
          <w14:ligatures w14:val="standardContextual"/>
        </w:rPr>
      </w:pPr>
      <w:hyperlink w:anchor="_Toc149916753" w:history="1">
        <w:r w:rsidR="00CA0D4A" w:rsidRPr="00F709FA">
          <w:rPr>
            <w:rStyle w:val="Hyperlink"/>
          </w:rPr>
          <w:t>Topic Area 2: Efficient Energy Use in Industrial Systems</w:t>
        </w:r>
        <w:r w:rsidR="00CA0D4A">
          <w:rPr>
            <w:webHidden/>
          </w:rPr>
          <w:tab/>
        </w:r>
        <w:r w:rsidR="00CA0D4A">
          <w:rPr>
            <w:webHidden/>
          </w:rPr>
          <w:fldChar w:fldCharType="begin"/>
        </w:r>
        <w:r w:rsidR="00CA0D4A">
          <w:rPr>
            <w:webHidden/>
          </w:rPr>
          <w:instrText xml:space="preserve"> PAGEREF _Toc149916753 \h </w:instrText>
        </w:r>
        <w:r w:rsidR="00CA0D4A">
          <w:rPr>
            <w:webHidden/>
          </w:rPr>
        </w:r>
        <w:r w:rsidR="00CA0D4A">
          <w:rPr>
            <w:webHidden/>
          </w:rPr>
          <w:fldChar w:fldCharType="separate"/>
        </w:r>
        <w:r w:rsidR="00CA0D4A">
          <w:rPr>
            <w:webHidden/>
          </w:rPr>
          <w:t>17</w:t>
        </w:r>
        <w:r w:rsidR="00CA0D4A">
          <w:rPr>
            <w:webHidden/>
          </w:rPr>
          <w:fldChar w:fldCharType="end"/>
        </w:r>
      </w:hyperlink>
    </w:p>
    <w:p w14:paraId="153FBD0B" w14:textId="4AC96562" w:rsidR="00CA0D4A" w:rsidRDefault="00640B00">
      <w:pPr>
        <w:pStyle w:val="TOC3"/>
        <w:rPr>
          <w:rFonts w:asciiTheme="minorHAnsi" w:eastAsiaTheme="minorEastAsia" w:hAnsiTheme="minorHAnsi"/>
          <w:iCs w:val="0"/>
          <w:kern w:val="2"/>
          <w:sz w:val="22"/>
          <w:szCs w:val="22"/>
          <w14:ligatures w14:val="standardContextual"/>
        </w:rPr>
      </w:pPr>
      <w:hyperlink w:anchor="_Toc149916754" w:history="1">
        <w:r w:rsidR="00CA0D4A" w:rsidRPr="00F709FA">
          <w:rPr>
            <w:rStyle w:val="Hyperlink"/>
          </w:rPr>
          <w:t>Topic Area 3: Decarbonizing Organic Wastewater and Wet Waste Treatment</w:t>
        </w:r>
        <w:r w:rsidR="00CA0D4A">
          <w:rPr>
            <w:webHidden/>
          </w:rPr>
          <w:tab/>
        </w:r>
        <w:r w:rsidR="00CA0D4A">
          <w:rPr>
            <w:webHidden/>
          </w:rPr>
          <w:fldChar w:fldCharType="begin"/>
        </w:r>
        <w:r w:rsidR="00CA0D4A">
          <w:rPr>
            <w:webHidden/>
          </w:rPr>
          <w:instrText xml:space="preserve"> PAGEREF _Toc149916754 \h </w:instrText>
        </w:r>
        <w:r w:rsidR="00CA0D4A">
          <w:rPr>
            <w:webHidden/>
          </w:rPr>
        </w:r>
        <w:r w:rsidR="00CA0D4A">
          <w:rPr>
            <w:webHidden/>
          </w:rPr>
          <w:fldChar w:fldCharType="separate"/>
        </w:r>
        <w:r w:rsidR="00CA0D4A">
          <w:rPr>
            <w:webHidden/>
          </w:rPr>
          <w:t>23</w:t>
        </w:r>
        <w:r w:rsidR="00CA0D4A">
          <w:rPr>
            <w:webHidden/>
          </w:rPr>
          <w:fldChar w:fldCharType="end"/>
        </w:r>
      </w:hyperlink>
    </w:p>
    <w:p w14:paraId="4943FB21" w14:textId="64AA2717" w:rsidR="00CA0D4A" w:rsidRDefault="00640B00">
      <w:pPr>
        <w:pStyle w:val="TOC2"/>
        <w:rPr>
          <w:rFonts w:eastAsiaTheme="minorEastAsia"/>
          <w:noProof/>
          <w:kern w:val="2"/>
          <w:sz w:val="22"/>
          <w:szCs w:val="22"/>
          <w14:ligatures w14:val="standardContextual"/>
        </w:rPr>
      </w:pPr>
      <w:hyperlink w:anchor="_Toc149916755" w:history="1">
        <w:r w:rsidR="00CA0D4A" w:rsidRPr="00F709FA">
          <w:rPr>
            <w:rStyle w:val="Hyperlink"/>
            <w:smallCaps/>
            <w:noProof/>
          </w:rPr>
          <w:t>C.</w:t>
        </w:r>
        <w:r w:rsidR="00CA0D4A">
          <w:rPr>
            <w:rFonts w:eastAsiaTheme="minorEastAsia"/>
            <w:noProof/>
            <w:kern w:val="2"/>
            <w:sz w:val="22"/>
            <w:szCs w:val="22"/>
            <w14:ligatures w14:val="standardContextual"/>
          </w:rPr>
          <w:tab/>
        </w:r>
        <w:r w:rsidR="00CA0D4A" w:rsidRPr="00F709FA">
          <w:rPr>
            <w:rStyle w:val="Hyperlink"/>
            <w:noProof/>
          </w:rPr>
          <w:t>Applications Specifically Not of Interest</w:t>
        </w:r>
        <w:r w:rsidR="00CA0D4A">
          <w:rPr>
            <w:noProof/>
            <w:webHidden/>
          </w:rPr>
          <w:tab/>
        </w:r>
        <w:r w:rsidR="00CA0D4A">
          <w:rPr>
            <w:noProof/>
            <w:webHidden/>
          </w:rPr>
          <w:fldChar w:fldCharType="begin"/>
        </w:r>
        <w:r w:rsidR="00CA0D4A">
          <w:rPr>
            <w:noProof/>
            <w:webHidden/>
          </w:rPr>
          <w:instrText xml:space="preserve"> PAGEREF _Toc149916755 \h </w:instrText>
        </w:r>
        <w:r w:rsidR="00CA0D4A">
          <w:rPr>
            <w:noProof/>
            <w:webHidden/>
          </w:rPr>
        </w:r>
        <w:r w:rsidR="00CA0D4A">
          <w:rPr>
            <w:noProof/>
            <w:webHidden/>
          </w:rPr>
          <w:fldChar w:fldCharType="separate"/>
        </w:r>
        <w:r w:rsidR="00CA0D4A">
          <w:rPr>
            <w:noProof/>
            <w:webHidden/>
          </w:rPr>
          <w:t>29</w:t>
        </w:r>
        <w:r w:rsidR="00CA0D4A">
          <w:rPr>
            <w:noProof/>
            <w:webHidden/>
          </w:rPr>
          <w:fldChar w:fldCharType="end"/>
        </w:r>
      </w:hyperlink>
    </w:p>
    <w:p w14:paraId="5005FA4D" w14:textId="0CF8F4AE" w:rsidR="00CA0D4A" w:rsidRDefault="00640B00">
      <w:pPr>
        <w:pStyle w:val="TOC2"/>
        <w:rPr>
          <w:rFonts w:eastAsiaTheme="minorEastAsia"/>
          <w:noProof/>
          <w:kern w:val="2"/>
          <w:sz w:val="22"/>
          <w:szCs w:val="22"/>
          <w14:ligatures w14:val="standardContextual"/>
        </w:rPr>
      </w:pPr>
      <w:hyperlink w:anchor="_Toc149916756" w:history="1">
        <w:r w:rsidR="00CA0D4A" w:rsidRPr="00F709FA">
          <w:rPr>
            <w:rStyle w:val="Hyperlink"/>
            <w:smallCaps/>
            <w:noProof/>
          </w:rPr>
          <w:t>D.</w:t>
        </w:r>
        <w:r w:rsidR="00CA0D4A">
          <w:rPr>
            <w:rFonts w:eastAsiaTheme="minorEastAsia"/>
            <w:noProof/>
            <w:kern w:val="2"/>
            <w:sz w:val="22"/>
            <w:szCs w:val="22"/>
            <w14:ligatures w14:val="standardContextual"/>
          </w:rPr>
          <w:tab/>
        </w:r>
        <w:r w:rsidR="00CA0D4A" w:rsidRPr="00F709FA">
          <w:rPr>
            <w:rStyle w:val="Hyperlink"/>
            <w:noProof/>
          </w:rPr>
          <w:t>R&amp;D Community Benefits Plan</w:t>
        </w:r>
        <w:r w:rsidR="00CA0D4A">
          <w:rPr>
            <w:noProof/>
            <w:webHidden/>
          </w:rPr>
          <w:tab/>
        </w:r>
        <w:r w:rsidR="00CA0D4A">
          <w:rPr>
            <w:noProof/>
            <w:webHidden/>
          </w:rPr>
          <w:fldChar w:fldCharType="begin"/>
        </w:r>
        <w:r w:rsidR="00CA0D4A">
          <w:rPr>
            <w:noProof/>
            <w:webHidden/>
          </w:rPr>
          <w:instrText xml:space="preserve"> PAGEREF _Toc149916756 \h </w:instrText>
        </w:r>
        <w:r w:rsidR="00CA0D4A">
          <w:rPr>
            <w:noProof/>
            <w:webHidden/>
          </w:rPr>
        </w:r>
        <w:r w:rsidR="00CA0D4A">
          <w:rPr>
            <w:noProof/>
            <w:webHidden/>
          </w:rPr>
          <w:fldChar w:fldCharType="separate"/>
        </w:r>
        <w:r w:rsidR="00CA0D4A">
          <w:rPr>
            <w:noProof/>
            <w:webHidden/>
          </w:rPr>
          <w:t>30</w:t>
        </w:r>
        <w:r w:rsidR="00CA0D4A">
          <w:rPr>
            <w:noProof/>
            <w:webHidden/>
          </w:rPr>
          <w:fldChar w:fldCharType="end"/>
        </w:r>
      </w:hyperlink>
    </w:p>
    <w:p w14:paraId="10604999" w14:textId="3D61011A" w:rsidR="00CA0D4A" w:rsidRDefault="00640B00">
      <w:pPr>
        <w:pStyle w:val="TOC2"/>
        <w:rPr>
          <w:rFonts w:eastAsiaTheme="minorEastAsia"/>
          <w:noProof/>
          <w:kern w:val="2"/>
          <w:sz w:val="22"/>
          <w:szCs w:val="22"/>
          <w14:ligatures w14:val="standardContextual"/>
        </w:rPr>
      </w:pPr>
      <w:hyperlink w:anchor="_Toc149916757" w:history="1">
        <w:r w:rsidR="00CA0D4A" w:rsidRPr="00F709FA">
          <w:rPr>
            <w:rStyle w:val="Hyperlink"/>
            <w:smallCaps/>
            <w:noProof/>
          </w:rPr>
          <w:t>E.</w:t>
        </w:r>
        <w:r w:rsidR="00CA0D4A">
          <w:rPr>
            <w:rFonts w:eastAsiaTheme="minorEastAsia"/>
            <w:noProof/>
            <w:kern w:val="2"/>
            <w:sz w:val="22"/>
            <w:szCs w:val="22"/>
            <w14:ligatures w14:val="standardContextual"/>
          </w:rPr>
          <w:tab/>
        </w:r>
        <w:r w:rsidR="00CA0D4A" w:rsidRPr="00F709FA">
          <w:rPr>
            <w:rStyle w:val="Hyperlink"/>
            <w:noProof/>
          </w:rPr>
          <w:t>Authorizing Statutes</w:t>
        </w:r>
        <w:r w:rsidR="00CA0D4A">
          <w:rPr>
            <w:noProof/>
            <w:webHidden/>
          </w:rPr>
          <w:tab/>
        </w:r>
        <w:r w:rsidR="00CA0D4A">
          <w:rPr>
            <w:noProof/>
            <w:webHidden/>
          </w:rPr>
          <w:fldChar w:fldCharType="begin"/>
        </w:r>
        <w:r w:rsidR="00CA0D4A">
          <w:rPr>
            <w:noProof/>
            <w:webHidden/>
          </w:rPr>
          <w:instrText xml:space="preserve"> PAGEREF _Toc149916757 \h </w:instrText>
        </w:r>
        <w:r w:rsidR="00CA0D4A">
          <w:rPr>
            <w:noProof/>
            <w:webHidden/>
          </w:rPr>
        </w:r>
        <w:r w:rsidR="00CA0D4A">
          <w:rPr>
            <w:noProof/>
            <w:webHidden/>
          </w:rPr>
          <w:fldChar w:fldCharType="separate"/>
        </w:r>
        <w:r w:rsidR="00CA0D4A">
          <w:rPr>
            <w:noProof/>
            <w:webHidden/>
          </w:rPr>
          <w:t>30</w:t>
        </w:r>
        <w:r w:rsidR="00CA0D4A">
          <w:rPr>
            <w:noProof/>
            <w:webHidden/>
          </w:rPr>
          <w:fldChar w:fldCharType="end"/>
        </w:r>
      </w:hyperlink>
    </w:p>
    <w:p w14:paraId="58F41C17" w14:textId="5A71DA61" w:rsidR="00CA0D4A" w:rsidRDefault="00640B00">
      <w:pPr>
        <w:pStyle w:val="TOC1"/>
        <w:rPr>
          <w:rFonts w:eastAsiaTheme="minorEastAsia"/>
          <w:b w:val="0"/>
          <w:bCs w:val="0"/>
          <w:noProof/>
          <w:kern w:val="2"/>
          <w:sz w:val="22"/>
          <w:szCs w:val="22"/>
          <w14:ligatures w14:val="standardContextual"/>
        </w:rPr>
      </w:pPr>
      <w:hyperlink w:anchor="_Toc149916758" w:history="1">
        <w:r w:rsidR="00CA0D4A" w:rsidRPr="00F709FA">
          <w:rPr>
            <w:rStyle w:val="Hyperlink"/>
            <w:smallCaps/>
            <w:noProof/>
          </w:rPr>
          <w:t>II.</w:t>
        </w:r>
        <w:r w:rsidR="00CA0D4A">
          <w:rPr>
            <w:rFonts w:eastAsiaTheme="minorEastAsia"/>
            <w:b w:val="0"/>
            <w:bCs w:val="0"/>
            <w:noProof/>
            <w:kern w:val="2"/>
            <w:sz w:val="22"/>
            <w:szCs w:val="22"/>
            <w14:ligatures w14:val="standardContextual"/>
          </w:rPr>
          <w:tab/>
        </w:r>
        <w:r w:rsidR="00CA0D4A" w:rsidRPr="00F709FA">
          <w:rPr>
            <w:rStyle w:val="Hyperlink"/>
            <w:noProof/>
          </w:rPr>
          <w:t>Award Information</w:t>
        </w:r>
        <w:r w:rsidR="00CA0D4A">
          <w:rPr>
            <w:noProof/>
            <w:webHidden/>
          </w:rPr>
          <w:tab/>
        </w:r>
        <w:r w:rsidR="00CA0D4A">
          <w:rPr>
            <w:noProof/>
            <w:webHidden/>
          </w:rPr>
          <w:fldChar w:fldCharType="begin"/>
        </w:r>
        <w:r w:rsidR="00CA0D4A">
          <w:rPr>
            <w:noProof/>
            <w:webHidden/>
          </w:rPr>
          <w:instrText xml:space="preserve"> PAGEREF _Toc149916758 \h </w:instrText>
        </w:r>
        <w:r w:rsidR="00CA0D4A">
          <w:rPr>
            <w:noProof/>
            <w:webHidden/>
          </w:rPr>
        </w:r>
        <w:r w:rsidR="00CA0D4A">
          <w:rPr>
            <w:noProof/>
            <w:webHidden/>
          </w:rPr>
          <w:fldChar w:fldCharType="separate"/>
        </w:r>
        <w:r w:rsidR="00CA0D4A">
          <w:rPr>
            <w:noProof/>
            <w:webHidden/>
          </w:rPr>
          <w:t>30</w:t>
        </w:r>
        <w:r w:rsidR="00CA0D4A">
          <w:rPr>
            <w:noProof/>
            <w:webHidden/>
          </w:rPr>
          <w:fldChar w:fldCharType="end"/>
        </w:r>
      </w:hyperlink>
    </w:p>
    <w:p w14:paraId="27E69053" w14:textId="7917AA5C" w:rsidR="00CA0D4A" w:rsidRDefault="00640B00">
      <w:pPr>
        <w:pStyle w:val="TOC2"/>
        <w:rPr>
          <w:rFonts w:eastAsiaTheme="minorEastAsia"/>
          <w:noProof/>
          <w:kern w:val="2"/>
          <w:sz w:val="22"/>
          <w:szCs w:val="22"/>
          <w14:ligatures w14:val="standardContextual"/>
        </w:rPr>
      </w:pPr>
      <w:hyperlink w:anchor="_Toc149916759"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Award Overview</w:t>
        </w:r>
        <w:r w:rsidR="00CA0D4A">
          <w:rPr>
            <w:noProof/>
            <w:webHidden/>
          </w:rPr>
          <w:tab/>
        </w:r>
        <w:r w:rsidR="00CA0D4A">
          <w:rPr>
            <w:noProof/>
            <w:webHidden/>
          </w:rPr>
          <w:fldChar w:fldCharType="begin"/>
        </w:r>
        <w:r w:rsidR="00CA0D4A">
          <w:rPr>
            <w:noProof/>
            <w:webHidden/>
          </w:rPr>
          <w:instrText xml:space="preserve"> PAGEREF _Toc149916759 \h </w:instrText>
        </w:r>
        <w:r w:rsidR="00CA0D4A">
          <w:rPr>
            <w:noProof/>
            <w:webHidden/>
          </w:rPr>
        </w:r>
        <w:r w:rsidR="00CA0D4A">
          <w:rPr>
            <w:noProof/>
            <w:webHidden/>
          </w:rPr>
          <w:fldChar w:fldCharType="separate"/>
        </w:r>
        <w:r w:rsidR="00CA0D4A">
          <w:rPr>
            <w:noProof/>
            <w:webHidden/>
          </w:rPr>
          <w:t>30</w:t>
        </w:r>
        <w:r w:rsidR="00CA0D4A">
          <w:rPr>
            <w:noProof/>
            <w:webHidden/>
          </w:rPr>
          <w:fldChar w:fldCharType="end"/>
        </w:r>
      </w:hyperlink>
    </w:p>
    <w:p w14:paraId="533B7E31" w14:textId="40B2A816" w:rsidR="00CA0D4A" w:rsidRDefault="00640B00">
      <w:pPr>
        <w:pStyle w:val="TOC2"/>
        <w:rPr>
          <w:rFonts w:eastAsiaTheme="minorEastAsia"/>
          <w:noProof/>
          <w:kern w:val="2"/>
          <w:sz w:val="22"/>
          <w:szCs w:val="22"/>
          <w14:ligatures w14:val="standardContextual"/>
        </w:rPr>
      </w:pPr>
      <w:hyperlink w:anchor="_Toc149916760"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EERE Funding Agreements</w:t>
        </w:r>
        <w:r w:rsidR="00CA0D4A">
          <w:rPr>
            <w:noProof/>
            <w:webHidden/>
          </w:rPr>
          <w:tab/>
        </w:r>
        <w:r w:rsidR="00CA0D4A">
          <w:rPr>
            <w:noProof/>
            <w:webHidden/>
          </w:rPr>
          <w:fldChar w:fldCharType="begin"/>
        </w:r>
        <w:r w:rsidR="00CA0D4A">
          <w:rPr>
            <w:noProof/>
            <w:webHidden/>
          </w:rPr>
          <w:instrText xml:space="preserve"> PAGEREF _Toc149916760 \h </w:instrText>
        </w:r>
        <w:r w:rsidR="00CA0D4A">
          <w:rPr>
            <w:noProof/>
            <w:webHidden/>
          </w:rPr>
        </w:r>
        <w:r w:rsidR="00CA0D4A">
          <w:rPr>
            <w:noProof/>
            <w:webHidden/>
          </w:rPr>
          <w:fldChar w:fldCharType="separate"/>
        </w:r>
        <w:r w:rsidR="00CA0D4A">
          <w:rPr>
            <w:noProof/>
            <w:webHidden/>
          </w:rPr>
          <w:t>32</w:t>
        </w:r>
        <w:r w:rsidR="00CA0D4A">
          <w:rPr>
            <w:noProof/>
            <w:webHidden/>
          </w:rPr>
          <w:fldChar w:fldCharType="end"/>
        </w:r>
      </w:hyperlink>
    </w:p>
    <w:p w14:paraId="2C6506ED" w14:textId="6A0D5365" w:rsidR="00CA0D4A" w:rsidRDefault="00640B00">
      <w:pPr>
        <w:pStyle w:val="TOC3"/>
        <w:rPr>
          <w:rFonts w:asciiTheme="minorHAnsi" w:eastAsiaTheme="minorEastAsia" w:hAnsiTheme="minorHAnsi"/>
          <w:iCs w:val="0"/>
          <w:kern w:val="2"/>
          <w:sz w:val="22"/>
          <w:szCs w:val="22"/>
          <w14:ligatures w14:val="standardContextual"/>
        </w:rPr>
      </w:pPr>
      <w:hyperlink w:anchor="_Toc149916761"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Cooperative Agreements</w:t>
        </w:r>
        <w:r w:rsidR="00CA0D4A">
          <w:rPr>
            <w:webHidden/>
          </w:rPr>
          <w:tab/>
        </w:r>
        <w:r w:rsidR="00CA0D4A">
          <w:rPr>
            <w:webHidden/>
          </w:rPr>
          <w:fldChar w:fldCharType="begin"/>
        </w:r>
        <w:r w:rsidR="00CA0D4A">
          <w:rPr>
            <w:webHidden/>
          </w:rPr>
          <w:instrText xml:space="preserve"> PAGEREF _Toc149916761 \h </w:instrText>
        </w:r>
        <w:r w:rsidR="00CA0D4A">
          <w:rPr>
            <w:webHidden/>
          </w:rPr>
        </w:r>
        <w:r w:rsidR="00CA0D4A">
          <w:rPr>
            <w:webHidden/>
          </w:rPr>
          <w:fldChar w:fldCharType="separate"/>
        </w:r>
        <w:r w:rsidR="00CA0D4A">
          <w:rPr>
            <w:webHidden/>
          </w:rPr>
          <w:t>32</w:t>
        </w:r>
        <w:r w:rsidR="00CA0D4A">
          <w:rPr>
            <w:webHidden/>
          </w:rPr>
          <w:fldChar w:fldCharType="end"/>
        </w:r>
      </w:hyperlink>
    </w:p>
    <w:p w14:paraId="3AC785DE" w14:textId="0BF56C08" w:rsidR="00CA0D4A" w:rsidRDefault="00640B00">
      <w:pPr>
        <w:pStyle w:val="TOC3"/>
        <w:rPr>
          <w:rFonts w:asciiTheme="minorHAnsi" w:eastAsiaTheme="minorEastAsia" w:hAnsiTheme="minorHAnsi"/>
          <w:iCs w:val="0"/>
          <w:kern w:val="2"/>
          <w:sz w:val="22"/>
          <w:szCs w:val="22"/>
          <w14:ligatures w14:val="standardContextual"/>
        </w:rPr>
      </w:pPr>
      <w:hyperlink w:anchor="_Toc149916762"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Funding Agreements with Federally Funded Research and Development Center (FFRDCs)</w:t>
        </w:r>
        <w:r w:rsidR="00CA0D4A">
          <w:rPr>
            <w:webHidden/>
          </w:rPr>
          <w:tab/>
        </w:r>
        <w:r w:rsidR="00CA0D4A">
          <w:rPr>
            <w:webHidden/>
          </w:rPr>
          <w:fldChar w:fldCharType="begin"/>
        </w:r>
        <w:r w:rsidR="00CA0D4A">
          <w:rPr>
            <w:webHidden/>
          </w:rPr>
          <w:instrText xml:space="preserve"> PAGEREF _Toc149916762 \h </w:instrText>
        </w:r>
        <w:r w:rsidR="00CA0D4A">
          <w:rPr>
            <w:webHidden/>
          </w:rPr>
        </w:r>
        <w:r w:rsidR="00CA0D4A">
          <w:rPr>
            <w:webHidden/>
          </w:rPr>
          <w:fldChar w:fldCharType="separate"/>
        </w:r>
        <w:r w:rsidR="00CA0D4A">
          <w:rPr>
            <w:webHidden/>
          </w:rPr>
          <w:t>32</w:t>
        </w:r>
        <w:r w:rsidR="00CA0D4A">
          <w:rPr>
            <w:webHidden/>
          </w:rPr>
          <w:fldChar w:fldCharType="end"/>
        </w:r>
      </w:hyperlink>
    </w:p>
    <w:p w14:paraId="13677256" w14:textId="3BB74792" w:rsidR="00CA0D4A" w:rsidRDefault="00640B00">
      <w:pPr>
        <w:pStyle w:val="TOC1"/>
        <w:rPr>
          <w:rFonts w:eastAsiaTheme="minorEastAsia"/>
          <w:b w:val="0"/>
          <w:bCs w:val="0"/>
          <w:noProof/>
          <w:kern w:val="2"/>
          <w:sz w:val="22"/>
          <w:szCs w:val="22"/>
          <w14:ligatures w14:val="standardContextual"/>
        </w:rPr>
      </w:pPr>
      <w:hyperlink w:anchor="_Toc149916763" w:history="1">
        <w:r w:rsidR="00CA0D4A" w:rsidRPr="00F709FA">
          <w:rPr>
            <w:rStyle w:val="Hyperlink"/>
            <w:smallCaps/>
            <w:noProof/>
          </w:rPr>
          <w:t>III.</w:t>
        </w:r>
        <w:r w:rsidR="00CA0D4A">
          <w:rPr>
            <w:rFonts w:eastAsiaTheme="minorEastAsia"/>
            <w:b w:val="0"/>
            <w:bCs w:val="0"/>
            <w:noProof/>
            <w:kern w:val="2"/>
            <w:sz w:val="22"/>
            <w:szCs w:val="22"/>
            <w14:ligatures w14:val="standardContextual"/>
          </w:rPr>
          <w:tab/>
        </w:r>
        <w:r w:rsidR="00CA0D4A" w:rsidRPr="00F709FA">
          <w:rPr>
            <w:rStyle w:val="Hyperlink"/>
            <w:noProof/>
          </w:rPr>
          <w:t>Eligibility Information</w:t>
        </w:r>
        <w:r w:rsidR="00CA0D4A">
          <w:rPr>
            <w:noProof/>
            <w:webHidden/>
          </w:rPr>
          <w:tab/>
        </w:r>
        <w:r w:rsidR="00CA0D4A">
          <w:rPr>
            <w:noProof/>
            <w:webHidden/>
          </w:rPr>
          <w:fldChar w:fldCharType="begin"/>
        </w:r>
        <w:r w:rsidR="00CA0D4A">
          <w:rPr>
            <w:noProof/>
            <w:webHidden/>
          </w:rPr>
          <w:instrText xml:space="preserve"> PAGEREF _Toc149916763 \h </w:instrText>
        </w:r>
        <w:r w:rsidR="00CA0D4A">
          <w:rPr>
            <w:noProof/>
            <w:webHidden/>
          </w:rPr>
        </w:r>
        <w:r w:rsidR="00CA0D4A">
          <w:rPr>
            <w:noProof/>
            <w:webHidden/>
          </w:rPr>
          <w:fldChar w:fldCharType="separate"/>
        </w:r>
        <w:r w:rsidR="00CA0D4A">
          <w:rPr>
            <w:noProof/>
            <w:webHidden/>
          </w:rPr>
          <w:t>32</w:t>
        </w:r>
        <w:r w:rsidR="00CA0D4A">
          <w:rPr>
            <w:noProof/>
            <w:webHidden/>
          </w:rPr>
          <w:fldChar w:fldCharType="end"/>
        </w:r>
      </w:hyperlink>
    </w:p>
    <w:p w14:paraId="029A1B2C" w14:textId="3F59933B" w:rsidR="00CA0D4A" w:rsidRDefault="00640B00">
      <w:pPr>
        <w:pStyle w:val="TOC2"/>
        <w:rPr>
          <w:rFonts w:eastAsiaTheme="minorEastAsia"/>
          <w:noProof/>
          <w:kern w:val="2"/>
          <w:sz w:val="22"/>
          <w:szCs w:val="22"/>
          <w14:ligatures w14:val="standardContextual"/>
        </w:rPr>
      </w:pPr>
      <w:hyperlink w:anchor="_Toc149916764"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Eligible Applicants</w:t>
        </w:r>
        <w:r w:rsidR="00CA0D4A">
          <w:rPr>
            <w:noProof/>
            <w:webHidden/>
          </w:rPr>
          <w:tab/>
        </w:r>
        <w:r w:rsidR="00CA0D4A">
          <w:rPr>
            <w:noProof/>
            <w:webHidden/>
          </w:rPr>
          <w:fldChar w:fldCharType="begin"/>
        </w:r>
        <w:r w:rsidR="00CA0D4A">
          <w:rPr>
            <w:noProof/>
            <w:webHidden/>
          </w:rPr>
          <w:instrText xml:space="preserve"> PAGEREF _Toc149916764 \h </w:instrText>
        </w:r>
        <w:r w:rsidR="00CA0D4A">
          <w:rPr>
            <w:noProof/>
            <w:webHidden/>
          </w:rPr>
        </w:r>
        <w:r w:rsidR="00CA0D4A">
          <w:rPr>
            <w:noProof/>
            <w:webHidden/>
          </w:rPr>
          <w:fldChar w:fldCharType="separate"/>
        </w:r>
        <w:r w:rsidR="00CA0D4A">
          <w:rPr>
            <w:noProof/>
            <w:webHidden/>
          </w:rPr>
          <w:t>32</w:t>
        </w:r>
        <w:r w:rsidR="00CA0D4A">
          <w:rPr>
            <w:noProof/>
            <w:webHidden/>
          </w:rPr>
          <w:fldChar w:fldCharType="end"/>
        </w:r>
      </w:hyperlink>
    </w:p>
    <w:p w14:paraId="6D1116DC" w14:textId="377A0090" w:rsidR="00CA0D4A" w:rsidRDefault="00640B00">
      <w:pPr>
        <w:pStyle w:val="TOC3"/>
        <w:rPr>
          <w:rFonts w:asciiTheme="minorHAnsi" w:eastAsiaTheme="minorEastAsia" w:hAnsiTheme="minorHAnsi"/>
          <w:iCs w:val="0"/>
          <w:kern w:val="2"/>
          <w:sz w:val="22"/>
          <w:szCs w:val="22"/>
          <w14:ligatures w14:val="standardContextual"/>
        </w:rPr>
      </w:pPr>
      <w:hyperlink w:anchor="_Toc149916765"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Domestic Entities</w:t>
        </w:r>
        <w:r w:rsidR="00CA0D4A">
          <w:rPr>
            <w:webHidden/>
          </w:rPr>
          <w:tab/>
        </w:r>
        <w:r w:rsidR="00CA0D4A">
          <w:rPr>
            <w:webHidden/>
          </w:rPr>
          <w:fldChar w:fldCharType="begin"/>
        </w:r>
        <w:r w:rsidR="00CA0D4A">
          <w:rPr>
            <w:webHidden/>
          </w:rPr>
          <w:instrText xml:space="preserve"> PAGEREF _Toc149916765 \h </w:instrText>
        </w:r>
        <w:r w:rsidR="00CA0D4A">
          <w:rPr>
            <w:webHidden/>
          </w:rPr>
        </w:r>
        <w:r w:rsidR="00CA0D4A">
          <w:rPr>
            <w:webHidden/>
          </w:rPr>
          <w:fldChar w:fldCharType="separate"/>
        </w:r>
        <w:r w:rsidR="00CA0D4A">
          <w:rPr>
            <w:webHidden/>
          </w:rPr>
          <w:t>32</w:t>
        </w:r>
        <w:r w:rsidR="00CA0D4A">
          <w:rPr>
            <w:webHidden/>
          </w:rPr>
          <w:fldChar w:fldCharType="end"/>
        </w:r>
      </w:hyperlink>
    </w:p>
    <w:p w14:paraId="43A6F8C0" w14:textId="3345D920" w:rsidR="00CA0D4A" w:rsidRDefault="00640B00">
      <w:pPr>
        <w:pStyle w:val="TOC3"/>
        <w:rPr>
          <w:rFonts w:asciiTheme="minorHAnsi" w:eastAsiaTheme="minorEastAsia" w:hAnsiTheme="minorHAnsi"/>
          <w:iCs w:val="0"/>
          <w:kern w:val="2"/>
          <w:sz w:val="22"/>
          <w:szCs w:val="22"/>
          <w14:ligatures w14:val="standardContextual"/>
        </w:rPr>
      </w:pPr>
      <w:hyperlink w:anchor="_Toc149916766"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Foreign Entities</w:t>
        </w:r>
        <w:r w:rsidR="00CA0D4A">
          <w:rPr>
            <w:webHidden/>
          </w:rPr>
          <w:tab/>
        </w:r>
        <w:r w:rsidR="00CA0D4A">
          <w:rPr>
            <w:webHidden/>
          </w:rPr>
          <w:fldChar w:fldCharType="begin"/>
        </w:r>
        <w:r w:rsidR="00CA0D4A">
          <w:rPr>
            <w:webHidden/>
          </w:rPr>
          <w:instrText xml:space="preserve"> PAGEREF _Toc149916766 \h </w:instrText>
        </w:r>
        <w:r w:rsidR="00CA0D4A">
          <w:rPr>
            <w:webHidden/>
          </w:rPr>
        </w:r>
        <w:r w:rsidR="00CA0D4A">
          <w:rPr>
            <w:webHidden/>
          </w:rPr>
          <w:fldChar w:fldCharType="separate"/>
        </w:r>
        <w:r w:rsidR="00CA0D4A">
          <w:rPr>
            <w:webHidden/>
          </w:rPr>
          <w:t>33</w:t>
        </w:r>
        <w:r w:rsidR="00CA0D4A">
          <w:rPr>
            <w:webHidden/>
          </w:rPr>
          <w:fldChar w:fldCharType="end"/>
        </w:r>
      </w:hyperlink>
    </w:p>
    <w:p w14:paraId="77A1ADD8" w14:textId="7F17C160" w:rsidR="00CA0D4A" w:rsidRDefault="00640B00">
      <w:pPr>
        <w:pStyle w:val="TOC3"/>
        <w:rPr>
          <w:rFonts w:asciiTheme="minorHAnsi" w:eastAsiaTheme="minorEastAsia" w:hAnsiTheme="minorHAnsi"/>
          <w:iCs w:val="0"/>
          <w:kern w:val="2"/>
          <w:sz w:val="22"/>
          <w:szCs w:val="22"/>
          <w14:ligatures w14:val="standardContextual"/>
        </w:rPr>
      </w:pPr>
      <w:hyperlink w:anchor="_Toc149916767"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Topic Area Eligibility</w:t>
        </w:r>
        <w:r w:rsidR="00CA0D4A">
          <w:rPr>
            <w:webHidden/>
          </w:rPr>
          <w:tab/>
        </w:r>
        <w:r w:rsidR="00CA0D4A">
          <w:rPr>
            <w:webHidden/>
          </w:rPr>
          <w:fldChar w:fldCharType="begin"/>
        </w:r>
        <w:r w:rsidR="00CA0D4A">
          <w:rPr>
            <w:webHidden/>
          </w:rPr>
          <w:instrText xml:space="preserve"> PAGEREF _Toc149916767 \h </w:instrText>
        </w:r>
        <w:r w:rsidR="00CA0D4A">
          <w:rPr>
            <w:webHidden/>
          </w:rPr>
        </w:r>
        <w:r w:rsidR="00CA0D4A">
          <w:rPr>
            <w:webHidden/>
          </w:rPr>
          <w:fldChar w:fldCharType="separate"/>
        </w:r>
        <w:r w:rsidR="00CA0D4A">
          <w:rPr>
            <w:webHidden/>
          </w:rPr>
          <w:t>33</w:t>
        </w:r>
        <w:r w:rsidR="00CA0D4A">
          <w:rPr>
            <w:webHidden/>
          </w:rPr>
          <w:fldChar w:fldCharType="end"/>
        </w:r>
      </w:hyperlink>
    </w:p>
    <w:p w14:paraId="10973E58" w14:textId="7C842DCB" w:rsidR="00CA0D4A" w:rsidRDefault="00640B00">
      <w:pPr>
        <w:pStyle w:val="TOC2"/>
        <w:rPr>
          <w:rFonts w:eastAsiaTheme="minorEastAsia"/>
          <w:noProof/>
          <w:kern w:val="2"/>
          <w:sz w:val="22"/>
          <w:szCs w:val="22"/>
          <w14:ligatures w14:val="standardContextual"/>
        </w:rPr>
      </w:pPr>
      <w:hyperlink w:anchor="_Toc149916768"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Cost Sharing</w:t>
        </w:r>
        <w:r w:rsidR="00CA0D4A">
          <w:rPr>
            <w:noProof/>
            <w:webHidden/>
          </w:rPr>
          <w:tab/>
        </w:r>
        <w:r w:rsidR="00CA0D4A">
          <w:rPr>
            <w:noProof/>
            <w:webHidden/>
          </w:rPr>
          <w:fldChar w:fldCharType="begin"/>
        </w:r>
        <w:r w:rsidR="00CA0D4A">
          <w:rPr>
            <w:noProof/>
            <w:webHidden/>
          </w:rPr>
          <w:instrText xml:space="preserve"> PAGEREF _Toc149916768 \h </w:instrText>
        </w:r>
        <w:r w:rsidR="00CA0D4A">
          <w:rPr>
            <w:noProof/>
            <w:webHidden/>
          </w:rPr>
        </w:r>
        <w:r w:rsidR="00CA0D4A">
          <w:rPr>
            <w:noProof/>
            <w:webHidden/>
          </w:rPr>
          <w:fldChar w:fldCharType="separate"/>
        </w:r>
        <w:r w:rsidR="00CA0D4A">
          <w:rPr>
            <w:noProof/>
            <w:webHidden/>
          </w:rPr>
          <w:t>34</w:t>
        </w:r>
        <w:r w:rsidR="00CA0D4A">
          <w:rPr>
            <w:noProof/>
            <w:webHidden/>
          </w:rPr>
          <w:fldChar w:fldCharType="end"/>
        </w:r>
      </w:hyperlink>
    </w:p>
    <w:p w14:paraId="153F67A6" w14:textId="655DF44C" w:rsidR="00CA0D4A" w:rsidRDefault="00640B00">
      <w:pPr>
        <w:pStyle w:val="TOC3"/>
        <w:rPr>
          <w:rFonts w:asciiTheme="minorHAnsi" w:eastAsiaTheme="minorEastAsia" w:hAnsiTheme="minorHAnsi"/>
          <w:iCs w:val="0"/>
          <w:kern w:val="2"/>
          <w:sz w:val="22"/>
          <w:szCs w:val="22"/>
          <w14:ligatures w14:val="standardContextual"/>
        </w:rPr>
      </w:pPr>
      <w:hyperlink w:anchor="_Toc149916769"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Legal Responsibility</w:t>
        </w:r>
        <w:r w:rsidR="00CA0D4A">
          <w:rPr>
            <w:webHidden/>
          </w:rPr>
          <w:tab/>
        </w:r>
        <w:r w:rsidR="00CA0D4A">
          <w:rPr>
            <w:webHidden/>
          </w:rPr>
          <w:fldChar w:fldCharType="begin"/>
        </w:r>
        <w:r w:rsidR="00CA0D4A">
          <w:rPr>
            <w:webHidden/>
          </w:rPr>
          <w:instrText xml:space="preserve"> PAGEREF _Toc149916769 \h </w:instrText>
        </w:r>
        <w:r w:rsidR="00CA0D4A">
          <w:rPr>
            <w:webHidden/>
          </w:rPr>
        </w:r>
        <w:r w:rsidR="00CA0D4A">
          <w:rPr>
            <w:webHidden/>
          </w:rPr>
          <w:fldChar w:fldCharType="separate"/>
        </w:r>
        <w:r w:rsidR="00CA0D4A">
          <w:rPr>
            <w:webHidden/>
          </w:rPr>
          <w:t>35</w:t>
        </w:r>
        <w:r w:rsidR="00CA0D4A">
          <w:rPr>
            <w:webHidden/>
          </w:rPr>
          <w:fldChar w:fldCharType="end"/>
        </w:r>
      </w:hyperlink>
    </w:p>
    <w:p w14:paraId="3C780F31" w14:textId="3D9F4E68" w:rsidR="00CA0D4A" w:rsidRDefault="00640B00">
      <w:pPr>
        <w:pStyle w:val="TOC3"/>
        <w:rPr>
          <w:rFonts w:asciiTheme="minorHAnsi" w:eastAsiaTheme="minorEastAsia" w:hAnsiTheme="minorHAnsi"/>
          <w:iCs w:val="0"/>
          <w:kern w:val="2"/>
          <w:sz w:val="22"/>
          <w:szCs w:val="22"/>
          <w14:ligatures w14:val="standardContextual"/>
        </w:rPr>
      </w:pPr>
      <w:hyperlink w:anchor="_Toc149916770"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Cost Share Allocation</w:t>
        </w:r>
        <w:r w:rsidR="00CA0D4A">
          <w:rPr>
            <w:webHidden/>
          </w:rPr>
          <w:tab/>
        </w:r>
        <w:r w:rsidR="00CA0D4A">
          <w:rPr>
            <w:webHidden/>
          </w:rPr>
          <w:fldChar w:fldCharType="begin"/>
        </w:r>
        <w:r w:rsidR="00CA0D4A">
          <w:rPr>
            <w:webHidden/>
          </w:rPr>
          <w:instrText xml:space="preserve"> PAGEREF _Toc149916770 \h </w:instrText>
        </w:r>
        <w:r w:rsidR="00CA0D4A">
          <w:rPr>
            <w:webHidden/>
          </w:rPr>
        </w:r>
        <w:r w:rsidR="00CA0D4A">
          <w:rPr>
            <w:webHidden/>
          </w:rPr>
          <w:fldChar w:fldCharType="separate"/>
        </w:r>
        <w:r w:rsidR="00CA0D4A">
          <w:rPr>
            <w:webHidden/>
          </w:rPr>
          <w:t>35</w:t>
        </w:r>
        <w:r w:rsidR="00CA0D4A">
          <w:rPr>
            <w:webHidden/>
          </w:rPr>
          <w:fldChar w:fldCharType="end"/>
        </w:r>
      </w:hyperlink>
    </w:p>
    <w:p w14:paraId="64EB9401" w14:textId="657168D6" w:rsidR="00CA0D4A" w:rsidRDefault="00640B00">
      <w:pPr>
        <w:pStyle w:val="TOC3"/>
        <w:rPr>
          <w:rFonts w:asciiTheme="minorHAnsi" w:eastAsiaTheme="minorEastAsia" w:hAnsiTheme="minorHAnsi"/>
          <w:iCs w:val="0"/>
          <w:kern w:val="2"/>
          <w:sz w:val="22"/>
          <w:szCs w:val="22"/>
          <w14:ligatures w14:val="standardContextual"/>
        </w:rPr>
      </w:pPr>
      <w:hyperlink w:anchor="_Toc149916771"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Cost Share Types and Allowability</w:t>
        </w:r>
        <w:r w:rsidR="00CA0D4A">
          <w:rPr>
            <w:webHidden/>
          </w:rPr>
          <w:tab/>
        </w:r>
        <w:r w:rsidR="00CA0D4A">
          <w:rPr>
            <w:webHidden/>
          </w:rPr>
          <w:fldChar w:fldCharType="begin"/>
        </w:r>
        <w:r w:rsidR="00CA0D4A">
          <w:rPr>
            <w:webHidden/>
          </w:rPr>
          <w:instrText xml:space="preserve"> PAGEREF _Toc149916771 \h </w:instrText>
        </w:r>
        <w:r w:rsidR="00CA0D4A">
          <w:rPr>
            <w:webHidden/>
          </w:rPr>
        </w:r>
        <w:r w:rsidR="00CA0D4A">
          <w:rPr>
            <w:webHidden/>
          </w:rPr>
          <w:fldChar w:fldCharType="separate"/>
        </w:r>
        <w:r w:rsidR="00CA0D4A">
          <w:rPr>
            <w:webHidden/>
          </w:rPr>
          <w:t>35</w:t>
        </w:r>
        <w:r w:rsidR="00CA0D4A">
          <w:rPr>
            <w:webHidden/>
          </w:rPr>
          <w:fldChar w:fldCharType="end"/>
        </w:r>
      </w:hyperlink>
    </w:p>
    <w:p w14:paraId="3C99D5F6" w14:textId="52DAC474" w:rsidR="00CA0D4A" w:rsidRDefault="00640B00">
      <w:pPr>
        <w:pStyle w:val="TOC3"/>
        <w:rPr>
          <w:rFonts w:asciiTheme="minorHAnsi" w:eastAsiaTheme="minorEastAsia" w:hAnsiTheme="minorHAnsi"/>
          <w:iCs w:val="0"/>
          <w:kern w:val="2"/>
          <w:sz w:val="22"/>
          <w:szCs w:val="22"/>
          <w14:ligatures w14:val="standardContextual"/>
        </w:rPr>
      </w:pPr>
      <w:hyperlink w:anchor="_Toc149916772"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Cost Share Contributions by FFRDCs</w:t>
        </w:r>
        <w:r w:rsidR="00CA0D4A">
          <w:rPr>
            <w:webHidden/>
          </w:rPr>
          <w:tab/>
        </w:r>
        <w:r w:rsidR="00CA0D4A">
          <w:rPr>
            <w:webHidden/>
          </w:rPr>
          <w:fldChar w:fldCharType="begin"/>
        </w:r>
        <w:r w:rsidR="00CA0D4A">
          <w:rPr>
            <w:webHidden/>
          </w:rPr>
          <w:instrText xml:space="preserve"> PAGEREF _Toc149916772 \h </w:instrText>
        </w:r>
        <w:r w:rsidR="00CA0D4A">
          <w:rPr>
            <w:webHidden/>
          </w:rPr>
        </w:r>
        <w:r w:rsidR="00CA0D4A">
          <w:rPr>
            <w:webHidden/>
          </w:rPr>
          <w:fldChar w:fldCharType="separate"/>
        </w:r>
        <w:r w:rsidR="00CA0D4A">
          <w:rPr>
            <w:webHidden/>
          </w:rPr>
          <w:t>37</w:t>
        </w:r>
        <w:r w:rsidR="00CA0D4A">
          <w:rPr>
            <w:webHidden/>
          </w:rPr>
          <w:fldChar w:fldCharType="end"/>
        </w:r>
      </w:hyperlink>
    </w:p>
    <w:p w14:paraId="74B211E9" w14:textId="526263CD" w:rsidR="00CA0D4A" w:rsidRDefault="00640B00">
      <w:pPr>
        <w:pStyle w:val="TOC3"/>
        <w:rPr>
          <w:rFonts w:asciiTheme="minorHAnsi" w:eastAsiaTheme="minorEastAsia" w:hAnsiTheme="minorHAnsi"/>
          <w:iCs w:val="0"/>
          <w:kern w:val="2"/>
          <w:sz w:val="22"/>
          <w:szCs w:val="22"/>
          <w14:ligatures w14:val="standardContextual"/>
        </w:rPr>
      </w:pPr>
      <w:hyperlink w:anchor="_Toc149916773"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Cost Share Verification</w:t>
        </w:r>
        <w:r w:rsidR="00CA0D4A">
          <w:rPr>
            <w:webHidden/>
          </w:rPr>
          <w:tab/>
        </w:r>
        <w:r w:rsidR="00CA0D4A">
          <w:rPr>
            <w:webHidden/>
          </w:rPr>
          <w:fldChar w:fldCharType="begin"/>
        </w:r>
        <w:r w:rsidR="00CA0D4A">
          <w:rPr>
            <w:webHidden/>
          </w:rPr>
          <w:instrText xml:space="preserve"> PAGEREF _Toc149916773 \h </w:instrText>
        </w:r>
        <w:r w:rsidR="00CA0D4A">
          <w:rPr>
            <w:webHidden/>
          </w:rPr>
        </w:r>
        <w:r w:rsidR="00CA0D4A">
          <w:rPr>
            <w:webHidden/>
          </w:rPr>
          <w:fldChar w:fldCharType="separate"/>
        </w:r>
        <w:r w:rsidR="00CA0D4A">
          <w:rPr>
            <w:webHidden/>
          </w:rPr>
          <w:t>37</w:t>
        </w:r>
        <w:r w:rsidR="00CA0D4A">
          <w:rPr>
            <w:webHidden/>
          </w:rPr>
          <w:fldChar w:fldCharType="end"/>
        </w:r>
      </w:hyperlink>
    </w:p>
    <w:p w14:paraId="6E6605C9" w14:textId="7C0DCADE" w:rsidR="00CA0D4A" w:rsidRDefault="00640B00">
      <w:pPr>
        <w:pStyle w:val="TOC3"/>
        <w:rPr>
          <w:rFonts w:asciiTheme="minorHAnsi" w:eastAsiaTheme="minorEastAsia" w:hAnsiTheme="minorHAnsi"/>
          <w:iCs w:val="0"/>
          <w:kern w:val="2"/>
          <w:sz w:val="22"/>
          <w:szCs w:val="22"/>
          <w14:ligatures w14:val="standardContextual"/>
        </w:rPr>
      </w:pPr>
      <w:hyperlink w:anchor="_Toc149916774" w:history="1">
        <w:r w:rsidR="00CA0D4A" w:rsidRPr="00F709FA">
          <w:rPr>
            <w:rStyle w:val="Hyperlink"/>
          </w:rPr>
          <w:t>vi.</w:t>
        </w:r>
        <w:r w:rsidR="00CA0D4A">
          <w:rPr>
            <w:rFonts w:asciiTheme="minorHAnsi" w:eastAsiaTheme="minorEastAsia" w:hAnsiTheme="minorHAnsi"/>
            <w:iCs w:val="0"/>
            <w:kern w:val="2"/>
            <w:sz w:val="22"/>
            <w:szCs w:val="22"/>
            <w14:ligatures w14:val="standardContextual"/>
          </w:rPr>
          <w:tab/>
        </w:r>
        <w:r w:rsidR="00CA0D4A" w:rsidRPr="00F709FA">
          <w:rPr>
            <w:rStyle w:val="Hyperlink"/>
          </w:rPr>
          <w:t>Cost Share Payment</w:t>
        </w:r>
        <w:r w:rsidR="00CA0D4A">
          <w:rPr>
            <w:webHidden/>
          </w:rPr>
          <w:tab/>
        </w:r>
        <w:r w:rsidR="00CA0D4A">
          <w:rPr>
            <w:webHidden/>
          </w:rPr>
          <w:fldChar w:fldCharType="begin"/>
        </w:r>
        <w:r w:rsidR="00CA0D4A">
          <w:rPr>
            <w:webHidden/>
          </w:rPr>
          <w:instrText xml:space="preserve"> PAGEREF _Toc149916774 \h </w:instrText>
        </w:r>
        <w:r w:rsidR="00CA0D4A">
          <w:rPr>
            <w:webHidden/>
          </w:rPr>
        </w:r>
        <w:r w:rsidR="00CA0D4A">
          <w:rPr>
            <w:webHidden/>
          </w:rPr>
          <w:fldChar w:fldCharType="separate"/>
        </w:r>
        <w:r w:rsidR="00CA0D4A">
          <w:rPr>
            <w:webHidden/>
          </w:rPr>
          <w:t>37</w:t>
        </w:r>
        <w:r w:rsidR="00CA0D4A">
          <w:rPr>
            <w:webHidden/>
          </w:rPr>
          <w:fldChar w:fldCharType="end"/>
        </w:r>
      </w:hyperlink>
    </w:p>
    <w:p w14:paraId="5AF8F0D2" w14:textId="7DD1C1B5" w:rsidR="00CA0D4A" w:rsidRDefault="00640B00">
      <w:pPr>
        <w:pStyle w:val="TOC2"/>
        <w:rPr>
          <w:rFonts w:eastAsiaTheme="minorEastAsia"/>
          <w:noProof/>
          <w:kern w:val="2"/>
          <w:sz w:val="22"/>
          <w:szCs w:val="22"/>
          <w14:ligatures w14:val="standardContextual"/>
        </w:rPr>
      </w:pPr>
      <w:hyperlink w:anchor="_Toc149916775" w:history="1">
        <w:r w:rsidR="00CA0D4A" w:rsidRPr="00F709FA">
          <w:rPr>
            <w:rStyle w:val="Hyperlink"/>
            <w:smallCaps/>
            <w:noProof/>
          </w:rPr>
          <w:t>C.</w:t>
        </w:r>
        <w:r w:rsidR="00CA0D4A">
          <w:rPr>
            <w:rFonts w:eastAsiaTheme="minorEastAsia"/>
            <w:noProof/>
            <w:kern w:val="2"/>
            <w:sz w:val="22"/>
            <w:szCs w:val="22"/>
            <w14:ligatures w14:val="standardContextual"/>
          </w:rPr>
          <w:tab/>
        </w:r>
        <w:r w:rsidR="00CA0D4A" w:rsidRPr="00F709FA">
          <w:rPr>
            <w:rStyle w:val="Hyperlink"/>
            <w:noProof/>
          </w:rPr>
          <w:t>Compliance Criteria</w:t>
        </w:r>
        <w:r w:rsidR="00CA0D4A">
          <w:rPr>
            <w:noProof/>
            <w:webHidden/>
          </w:rPr>
          <w:tab/>
        </w:r>
        <w:r w:rsidR="00CA0D4A">
          <w:rPr>
            <w:noProof/>
            <w:webHidden/>
          </w:rPr>
          <w:fldChar w:fldCharType="begin"/>
        </w:r>
        <w:r w:rsidR="00CA0D4A">
          <w:rPr>
            <w:noProof/>
            <w:webHidden/>
          </w:rPr>
          <w:instrText xml:space="preserve"> PAGEREF _Toc149916775 \h </w:instrText>
        </w:r>
        <w:r w:rsidR="00CA0D4A">
          <w:rPr>
            <w:noProof/>
            <w:webHidden/>
          </w:rPr>
        </w:r>
        <w:r w:rsidR="00CA0D4A">
          <w:rPr>
            <w:noProof/>
            <w:webHidden/>
          </w:rPr>
          <w:fldChar w:fldCharType="separate"/>
        </w:r>
        <w:r w:rsidR="00CA0D4A">
          <w:rPr>
            <w:noProof/>
            <w:webHidden/>
          </w:rPr>
          <w:t>37</w:t>
        </w:r>
        <w:r w:rsidR="00CA0D4A">
          <w:rPr>
            <w:noProof/>
            <w:webHidden/>
          </w:rPr>
          <w:fldChar w:fldCharType="end"/>
        </w:r>
      </w:hyperlink>
    </w:p>
    <w:p w14:paraId="1B3B8B6C" w14:textId="33C48E38" w:rsidR="00CA0D4A" w:rsidRDefault="00640B00">
      <w:pPr>
        <w:pStyle w:val="TOC2"/>
        <w:rPr>
          <w:rFonts w:eastAsiaTheme="minorEastAsia"/>
          <w:noProof/>
          <w:kern w:val="2"/>
          <w:sz w:val="22"/>
          <w:szCs w:val="22"/>
          <w14:ligatures w14:val="standardContextual"/>
        </w:rPr>
      </w:pPr>
      <w:hyperlink w:anchor="_Toc149916776" w:history="1">
        <w:r w:rsidR="00CA0D4A" w:rsidRPr="00F709FA">
          <w:rPr>
            <w:rStyle w:val="Hyperlink"/>
            <w:smallCaps/>
            <w:noProof/>
          </w:rPr>
          <w:t>D.</w:t>
        </w:r>
        <w:r w:rsidR="00CA0D4A">
          <w:rPr>
            <w:rFonts w:eastAsiaTheme="minorEastAsia"/>
            <w:noProof/>
            <w:kern w:val="2"/>
            <w:sz w:val="22"/>
            <w:szCs w:val="22"/>
            <w14:ligatures w14:val="standardContextual"/>
          </w:rPr>
          <w:tab/>
        </w:r>
        <w:r w:rsidR="00CA0D4A" w:rsidRPr="00F709FA">
          <w:rPr>
            <w:rStyle w:val="Hyperlink"/>
            <w:noProof/>
          </w:rPr>
          <w:t>Responsiveness Criteria</w:t>
        </w:r>
        <w:r w:rsidR="00CA0D4A">
          <w:rPr>
            <w:noProof/>
            <w:webHidden/>
          </w:rPr>
          <w:tab/>
        </w:r>
        <w:r w:rsidR="00CA0D4A">
          <w:rPr>
            <w:noProof/>
            <w:webHidden/>
          </w:rPr>
          <w:fldChar w:fldCharType="begin"/>
        </w:r>
        <w:r w:rsidR="00CA0D4A">
          <w:rPr>
            <w:noProof/>
            <w:webHidden/>
          </w:rPr>
          <w:instrText xml:space="preserve"> PAGEREF _Toc149916776 \h </w:instrText>
        </w:r>
        <w:r w:rsidR="00CA0D4A">
          <w:rPr>
            <w:noProof/>
            <w:webHidden/>
          </w:rPr>
        </w:r>
        <w:r w:rsidR="00CA0D4A">
          <w:rPr>
            <w:noProof/>
            <w:webHidden/>
          </w:rPr>
          <w:fldChar w:fldCharType="separate"/>
        </w:r>
        <w:r w:rsidR="00CA0D4A">
          <w:rPr>
            <w:noProof/>
            <w:webHidden/>
          </w:rPr>
          <w:t>38</w:t>
        </w:r>
        <w:r w:rsidR="00CA0D4A">
          <w:rPr>
            <w:noProof/>
            <w:webHidden/>
          </w:rPr>
          <w:fldChar w:fldCharType="end"/>
        </w:r>
      </w:hyperlink>
    </w:p>
    <w:p w14:paraId="56606D9F" w14:textId="360A9FBC" w:rsidR="00CA0D4A" w:rsidRDefault="00640B00">
      <w:pPr>
        <w:pStyle w:val="TOC2"/>
        <w:rPr>
          <w:rFonts w:eastAsiaTheme="minorEastAsia"/>
          <w:noProof/>
          <w:kern w:val="2"/>
          <w:sz w:val="22"/>
          <w:szCs w:val="22"/>
          <w14:ligatures w14:val="standardContextual"/>
        </w:rPr>
      </w:pPr>
      <w:hyperlink w:anchor="_Toc149916777" w:history="1">
        <w:r w:rsidR="00CA0D4A" w:rsidRPr="00F709FA">
          <w:rPr>
            <w:rStyle w:val="Hyperlink"/>
            <w:smallCaps/>
            <w:noProof/>
          </w:rPr>
          <w:t>E.</w:t>
        </w:r>
        <w:r w:rsidR="00CA0D4A">
          <w:rPr>
            <w:rFonts w:eastAsiaTheme="minorEastAsia"/>
            <w:noProof/>
            <w:kern w:val="2"/>
            <w:sz w:val="22"/>
            <w:szCs w:val="22"/>
            <w14:ligatures w14:val="standardContextual"/>
          </w:rPr>
          <w:tab/>
        </w:r>
        <w:r w:rsidR="00CA0D4A" w:rsidRPr="00F709FA">
          <w:rPr>
            <w:rStyle w:val="Hyperlink"/>
            <w:noProof/>
          </w:rPr>
          <w:t>Other Eligibility Requirements</w:t>
        </w:r>
        <w:r w:rsidR="00CA0D4A">
          <w:rPr>
            <w:noProof/>
            <w:webHidden/>
          </w:rPr>
          <w:tab/>
        </w:r>
        <w:r w:rsidR="00CA0D4A">
          <w:rPr>
            <w:noProof/>
            <w:webHidden/>
          </w:rPr>
          <w:fldChar w:fldCharType="begin"/>
        </w:r>
        <w:r w:rsidR="00CA0D4A">
          <w:rPr>
            <w:noProof/>
            <w:webHidden/>
          </w:rPr>
          <w:instrText xml:space="preserve"> PAGEREF _Toc149916777 \h </w:instrText>
        </w:r>
        <w:r w:rsidR="00CA0D4A">
          <w:rPr>
            <w:noProof/>
            <w:webHidden/>
          </w:rPr>
        </w:r>
        <w:r w:rsidR="00CA0D4A">
          <w:rPr>
            <w:noProof/>
            <w:webHidden/>
          </w:rPr>
          <w:fldChar w:fldCharType="separate"/>
        </w:r>
        <w:r w:rsidR="00CA0D4A">
          <w:rPr>
            <w:noProof/>
            <w:webHidden/>
          </w:rPr>
          <w:t>38</w:t>
        </w:r>
        <w:r w:rsidR="00CA0D4A">
          <w:rPr>
            <w:noProof/>
            <w:webHidden/>
          </w:rPr>
          <w:fldChar w:fldCharType="end"/>
        </w:r>
      </w:hyperlink>
    </w:p>
    <w:p w14:paraId="4C5A603A" w14:textId="548D4E11" w:rsidR="00CA0D4A" w:rsidRDefault="00640B00">
      <w:pPr>
        <w:pStyle w:val="TOC3"/>
        <w:rPr>
          <w:rFonts w:asciiTheme="minorHAnsi" w:eastAsiaTheme="minorEastAsia" w:hAnsiTheme="minorHAnsi"/>
          <w:iCs w:val="0"/>
          <w:kern w:val="2"/>
          <w:sz w:val="22"/>
          <w:szCs w:val="22"/>
          <w14:ligatures w14:val="standardContextual"/>
        </w:rPr>
      </w:pPr>
      <w:hyperlink w:anchor="_Toc149916778"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 xml:space="preserve">Requirements for DOE/NNSA FFRDC Listed as the applicant </w:t>
        </w:r>
        <w:r w:rsidR="00CA0D4A">
          <w:rPr>
            <w:webHidden/>
          </w:rPr>
          <w:tab/>
        </w:r>
        <w:r w:rsidR="00CA0D4A">
          <w:rPr>
            <w:webHidden/>
          </w:rPr>
          <w:fldChar w:fldCharType="begin"/>
        </w:r>
        <w:r w:rsidR="00CA0D4A">
          <w:rPr>
            <w:webHidden/>
          </w:rPr>
          <w:instrText xml:space="preserve"> PAGEREF _Toc149916778 \h </w:instrText>
        </w:r>
        <w:r w:rsidR="00CA0D4A">
          <w:rPr>
            <w:webHidden/>
          </w:rPr>
        </w:r>
        <w:r w:rsidR="00CA0D4A">
          <w:rPr>
            <w:webHidden/>
          </w:rPr>
          <w:fldChar w:fldCharType="separate"/>
        </w:r>
        <w:r w:rsidR="00CA0D4A">
          <w:rPr>
            <w:webHidden/>
          </w:rPr>
          <w:t>38</w:t>
        </w:r>
        <w:r w:rsidR="00CA0D4A">
          <w:rPr>
            <w:webHidden/>
          </w:rPr>
          <w:fldChar w:fldCharType="end"/>
        </w:r>
      </w:hyperlink>
    </w:p>
    <w:p w14:paraId="422A6763" w14:textId="526BF174" w:rsidR="00CA0D4A" w:rsidRDefault="00640B00">
      <w:pPr>
        <w:pStyle w:val="TOC3"/>
        <w:rPr>
          <w:rFonts w:asciiTheme="minorHAnsi" w:eastAsiaTheme="minorEastAsia" w:hAnsiTheme="minorHAnsi"/>
          <w:iCs w:val="0"/>
          <w:kern w:val="2"/>
          <w:sz w:val="22"/>
          <w:szCs w:val="22"/>
          <w14:ligatures w14:val="standardContextual"/>
        </w:rPr>
      </w:pPr>
      <w:hyperlink w:anchor="_Toc149916779"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Requirements for DOE/NNSA and non-DOE/NNSA FFR DCs Included as a Subrecipient</w:t>
        </w:r>
        <w:r w:rsidR="00CA0D4A">
          <w:rPr>
            <w:webHidden/>
          </w:rPr>
          <w:tab/>
        </w:r>
        <w:r w:rsidR="00CA0D4A">
          <w:rPr>
            <w:webHidden/>
          </w:rPr>
          <w:fldChar w:fldCharType="begin"/>
        </w:r>
        <w:r w:rsidR="00CA0D4A">
          <w:rPr>
            <w:webHidden/>
          </w:rPr>
          <w:instrText xml:space="preserve"> PAGEREF _Toc149916779 \h </w:instrText>
        </w:r>
        <w:r w:rsidR="00CA0D4A">
          <w:rPr>
            <w:webHidden/>
          </w:rPr>
        </w:r>
        <w:r w:rsidR="00CA0D4A">
          <w:rPr>
            <w:webHidden/>
          </w:rPr>
          <w:fldChar w:fldCharType="separate"/>
        </w:r>
        <w:r w:rsidR="00CA0D4A">
          <w:rPr>
            <w:webHidden/>
          </w:rPr>
          <w:t>39</w:t>
        </w:r>
        <w:r w:rsidR="00CA0D4A">
          <w:rPr>
            <w:webHidden/>
          </w:rPr>
          <w:fldChar w:fldCharType="end"/>
        </w:r>
      </w:hyperlink>
    </w:p>
    <w:p w14:paraId="6FCD2464" w14:textId="2364A319" w:rsidR="00CA0D4A" w:rsidRDefault="00640B00">
      <w:pPr>
        <w:pStyle w:val="TOC2"/>
        <w:rPr>
          <w:rFonts w:eastAsiaTheme="minorEastAsia"/>
          <w:noProof/>
          <w:kern w:val="2"/>
          <w:sz w:val="22"/>
          <w:szCs w:val="22"/>
          <w14:ligatures w14:val="standardContextual"/>
        </w:rPr>
      </w:pPr>
      <w:hyperlink w:anchor="_Toc149916780" w:history="1">
        <w:r w:rsidR="00CA0D4A" w:rsidRPr="00F709FA">
          <w:rPr>
            <w:rStyle w:val="Hyperlink"/>
            <w:smallCaps/>
            <w:noProof/>
          </w:rPr>
          <w:t>F.</w:t>
        </w:r>
        <w:r w:rsidR="00CA0D4A">
          <w:rPr>
            <w:rFonts w:eastAsiaTheme="minorEastAsia"/>
            <w:noProof/>
            <w:kern w:val="2"/>
            <w:sz w:val="22"/>
            <w:szCs w:val="22"/>
            <w14:ligatures w14:val="standardContextual"/>
          </w:rPr>
          <w:tab/>
        </w:r>
        <w:r w:rsidR="00CA0D4A" w:rsidRPr="00F709FA">
          <w:rPr>
            <w:rStyle w:val="Hyperlink"/>
            <w:noProof/>
          </w:rPr>
          <w:t>Limitation on Number of Concept Papers and Full Applications Eligible for Review</w:t>
        </w:r>
        <w:r w:rsidR="00CA0D4A">
          <w:rPr>
            <w:noProof/>
            <w:webHidden/>
          </w:rPr>
          <w:tab/>
        </w:r>
        <w:r w:rsidR="00CA0D4A">
          <w:rPr>
            <w:noProof/>
            <w:webHidden/>
          </w:rPr>
          <w:fldChar w:fldCharType="begin"/>
        </w:r>
        <w:r w:rsidR="00CA0D4A">
          <w:rPr>
            <w:noProof/>
            <w:webHidden/>
          </w:rPr>
          <w:instrText xml:space="preserve"> PAGEREF _Toc149916780 \h </w:instrText>
        </w:r>
        <w:r w:rsidR="00CA0D4A">
          <w:rPr>
            <w:noProof/>
            <w:webHidden/>
          </w:rPr>
        </w:r>
        <w:r w:rsidR="00CA0D4A">
          <w:rPr>
            <w:noProof/>
            <w:webHidden/>
          </w:rPr>
          <w:fldChar w:fldCharType="separate"/>
        </w:r>
        <w:r w:rsidR="00CA0D4A">
          <w:rPr>
            <w:noProof/>
            <w:webHidden/>
          </w:rPr>
          <w:t>40</w:t>
        </w:r>
        <w:r w:rsidR="00CA0D4A">
          <w:rPr>
            <w:noProof/>
            <w:webHidden/>
          </w:rPr>
          <w:fldChar w:fldCharType="end"/>
        </w:r>
      </w:hyperlink>
    </w:p>
    <w:p w14:paraId="2BFA11F5" w14:textId="23463ED0" w:rsidR="00CA0D4A" w:rsidRDefault="00640B00">
      <w:pPr>
        <w:pStyle w:val="TOC2"/>
        <w:rPr>
          <w:rFonts w:eastAsiaTheme="minorEastAsia"/>
          <w:noProof/>
          <w:kern w:val="2"/>
          <w:sz w:val="22"/>
          <w:szCs w:val="22"/>
          <w14:ligatures w14:val="standardContextual"/>
        </w:rPr>
      </w:pPr>
      <w:hyperlink w:anchor="_Toc149916781" w:history="1">
        <w:r w:rsidR="00CA0D4A" w:rsidRPr="00F709FA">
          <w:rPr>
            <w:rStyle w:val="Hyperlink"/>
            <w:smallCaps/>
            <w:noProof/>
          </w:rPr>
          <w:t>G.</w:t>
        </w:r>
        <w:r w:rsidR="00CA0D4A">
          <w:rPr>
            <w:rFonts w:eastAsiaTheme="minorEastAsia"/>
            <w:noProof/>
            <w:kern w:val="2"/>
            <w:sz w:val="22"/>
            <w:szCs w:val="22"/>
            <w14:ligatures w14:val="standardContextual"/>
          </w:rPr>
          <w:tab/>
        </w:r>
        <w:r w:rsidR="00CA0D4A" w:rsidRPr="00F709FA">
          <w:rPr>
            <w:rStyle w:val="Hyperlink"/>
            <w:noProof/>
          </w:rPr>
          <w:t>Questions Regarding Eligibility</w:t>
        </w:r>
        <w:r w:rsidR="00CA0D4A">
          <w:rPr>
            <w:noProof/>
            <w:webHidden/>
          </w:rPr>
          <w:tab/>
        </w:r>
        <w:r w:rsidR="00CA0D4A">
          <w:rPr>
            <w:noProof/>
            <w:webHidden/>
          </w:rPr>
          <w:fldChar w:fldCharType="begin"/>
        </w:r>
        <w:r w:rsidR="00CA0D4A">
          <w:rPr>
            <w:noProof/>
            <w:webHidden/>
          </w:rPr>
          <w:instrText xml:space="preserve"> PAGEREF _Toc149916781 \h </w:instrText>
        </w:r>
        <w:r w:rsidR="00CA0D4A">
          <w:rPr>
            <w:noProof/>
            <w:webHidden/>
          </w:rPr>
        </w:r>
        <w:r w:rsidR="00CA0D4A">
          <w:rPr>
            <w:noProof/>
            <w:webHidden/>
          </w:rPr>
          <w:fldChar w:fldCharType="separate"/>
        </w:r>
        <w:r w:rsidR="00CA0D4A">
          <w:rPr>
            <w:noProof/>
            <w:webHidden/>
          </w:rPr>
          <w:t>40</w:t>
        </w:r>
        <w:r w:rsidR="00CA0D4A">
          <w:rPr>
            <w:noProof/>
            <w:webHidden/>
          </w:rPr>
          <w:fldChar w:fldCharType="end"/>
        </w:r>
      </w:hyperlink>
    </w:p>
    <w:p w14:paraId="338FA0C6" w14:textId="7B581AF6" w:rsidR="00CA0D4A" w:rsidRDefault="00640B00">
      <w:pPr>
        <w:pStyle w:val="TOC1"/>
        <w:rPr>
          <w:rFonts w:eastAsiaTheme="minorEastAsia"/>
          <w:b w:val="0"/>
          <w:bCs w:val="0"/>
          <w:noProof/>
          <w:kern w:val="2"/>
          <w:sz w:val="22"/>
          <w:szCs w:val="22"/>
          <w14:ligatures w14:val="standardContextual"/>
        </w:rPr>
      </w:pPr>
      <w:hyperlink w:anchor="_Toc149916782" w:history="1">
        <w:r w:rsidR="00CA0D4A" w:rsidRPr="00F709FA">
          <w:rPr>
            <w:rStyle w:val="Hyperlink"/>
            <w:smallCaps/>
            <w:noProof/>
          </w:rPr>
          <w:t>IV.</w:t>
        </w:r>
        <w:r w:rsidR="00CA0D4A">
          <w:rPr>
            <w:rFonts w:eastAsiaTheme="minorEastAsia"/>
            <w:b w:val="0"/>
            <w:bCs w:val="0"/>
            <w:noProof/>
            <w:kern w:val="2"/>
            <w:sz w:val="22"/>
            <w:szCs w:val="22"/>
            <w14:ligatures w14:val="standardContextual"/>
          </w:rPr>
          <w:tab/>
        </w:r>
        <w:r w:rsidR="00CA0D4A" w:rsidRPr="00F709FA">
          <w:rPr>
            <w:rStyle w:val="Hyperlink"/>
            <w:noProof/>
          </w:rPr>
          <w:t>Application and Submission Information</w:t>
        </w:r>
        <w:r w:rsidR="00CA0D4A">
          <w:rPr>
            <w:noProof/>
            <w:webHidden/>
          </w:rPr>
          <w:tab/>
        </w:r>
        <w:r w:rsidR="00CA0D4A">
          <w:rPr>
            <w:noProof/>
            <w:webHidden/>
          </w:rPr>
          <w:fldChar w:fldCharType="begin"/>
        </w:r>
        <w:r w:rsidR="00CA0D4A">
          <w:rPr>
            <w:noProof/>
            <w:webHidden/>
          </w:rPr>
          <w:instrText xml:space="preserve"> PAGEREF _Toc149916782 \h </w:instrText>
        </w:r>
        <w:r w:rsidR="00CA0D4A">
          <w:rPr>
            <w:noProof/>
            <w:webHidden/>
          </w:rPr>
        </w:r>
        <w:r w:rsidR="00CA0D4A">
          <w:rPr>
            <w:noProof/>
            <w:webHidden/>
          </w:rPr>
          <w:fldChar w:fldCharType="separate"/>
        </w:r>
        <w:r w:rsidR="00CA0D4A">
          <w:rPr>
            <w:noProof/>
            <w:webHidden/>
          </w:rPr>
          <w:t>40</w:t>
        </w:r>
        <w:r w:rsidR="00CA0D4A">
          <w:rPr>
            <w:noProof/>
            <w:webHidden/>
          </w:rPr>
          <w:fldChar w:fldCharType="end"/>
        </w:r>
      </w:hyperlink>
    </w:p>
    <w:p w14:paraId="28178B52" w14:textId="47BCFF94" w:rsidR="00CA0D4A" w:rsidRDefault="00640B00">
      <w:pPr>
        <w:pStyle w:val="TOC2"/>
        <w:rPr>
          <w:rFonts w:eastAsiaTheme="minorEastAsia"/>
          <w:noProof/>
          <w:kern w:val="2"/>
          <w:sz w:val="22"/>
          <w:szCs w:val="22"/>
          <w14:ligatures w14:val="standardContextual"/>
        </w:rPr>
      </w:pPr>
      <w:hyperlink w:anchor="_Toc149916783"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Application Process</w:t>
        </w:r>
        <w:r w:rsidR="00CA0D4A">
          <w:rPr>
            <w:noProof/>
            <w:webHidden/>
          </w:rPr>
          <w:tab/>
        </w:r>
        <w:r w:rsidR="00CA0D4A">
          <w:rPr>
            <w:noProof/>
            <w:webHidden/>
          </w:rPr>
          <w:fldChar w:fldCharType="begin"/>
        </w:r>
        <w:r w:rsidR="00CA0D4A">
          <w:rPr>
            <w:noProof/>
            <w:webHidden/>
          </w:rPr>
          <w:instrText xml:space="preserve"> PAGEREF _Toc149916783 \h </w:instrText>
        </w:r>
        <w:r w:rsidR="00CA0D4A">
          <w:rPr>
            <w:noProof/>
            <w:webHidden/>
          </w:rPr>
        </w:r>
        <w:r w:rsidR="00CA0D4A">
          <w:rPr>
            <w:noProof/>
            <w:webHidden/>
          </w:rPr>
          <w:fldChar w:fldCharType="separate"/>
        </w:r>
        <w:r w:rsidR="00CA0D4A">
          <w:rPr>
            <w:noProof/>
            <w:webHidden/>
          </w:rPr>
          <w:t>40</w:t>
        </w:r>
        <w:r w:rsidR="00CA0D4A">
          <w:rPr>
            <w:noProof/>
            <w:webHidden/>
          </w:rPr>
          <w:fldChar w:fldCharType="end"/>
        </w:r>
      </w:hyperlink>
    </w:p>
    <w:p w14:paraId="2A4895E4" w14:textId="445315FE" w:rsidR="00CA0D4A" w:rsidRDefault="00640B00">
      <w:pPr>
        <w:pStyle w:val="TOC3"/>
        <w:rPr>
          <w:rFonts w:asciiTheme="minorHAnsi" w:eastAsiaTheme="minorEastAsia" w:hAnsiTheme="minorHAnsi"/>
          <w:iCs w:val="0"/>
          <w:kern w:val="2"/>
          <w:sz w:val="22"/>
          <w:szCs w:val="22"/>
          <w14:ligatures w14:val="standardContextual"/>
        </w:rPr>
      </w:pPr>
      <w:hyperlink w:anchor="_Toc149916784"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Additional Information on EERE eXCHANGE</w:t>
        </w:r>
        <w:r w:rsidR="00CA0D4A">
          <w:rPr>
            <w:webHidden/>
          </w:rPr>
          <w:tab/>
        </w:r>
        <w:r w:rsidR="00CA0D4A">
          <w:rPr>
            <w:webHidden/>
          </w:rPr>
          <w:fldChar w:fldCharType="begin"/>
        </w:r>
        <w:r w:rsidR="00CA0D4A">
          <w:rPr>
            <w:webHidden/>
          </w:rPr>
          <w:instrText xml:space="preserve"> PAGEREF _Toc149916784 \h </w:instrText>
        </w:r>
        <w:r w:rsidR="00CA0D4A">
          <w:rPr>
            <w:webHidden/>
          </w:rPr>
        </w:r>
        <w:r w:rsidR="00CA0D4A">
          <w:rPr>
            <w:webHidden/>
          </w:rPr>
          <w:fldChar w:fldCharType="separate"/>
        </w:r>
        <w:r w:rsidR="00CA0D4A">
          <w:rPr>
            <w:webHidden/>
          </w:rPr>
          <w:t>41</w:t>
        </w:r>
        <w:r w:rsidR="00CA0D4A">
          <w:rPr>
            <w:webHidden/>
          </w:rPr>
          <w:fldChar w:fldCharType="end"/>
        </w:r>
      </w:hyperlink>
    </w:p>
    <w:p w14:paraId="3DAB2225" w14:textId="019C9AB5" w:rsidR="00CA0D4A" w:rsidRDefault="00640B00">
      <w:pPr>
        <w:pStyle w:val="TOC2"/>
        <w:rPr>
          <w:rFonts w:eastAsiaTheme="minorEastAsia"/>
          <w:noProof/>
          <w:kern w:val="2"/>
          <w:sz w:val="22"/>
          <w:szCs w:val="22"/>
          <w14:ligatures w14:val="standardContextual"/>
        </w:rPr>
      </w:pPr>
      <w:hyperlink w:anchor="_Toc149916785"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Application Forms</w:t>
        </w:r>
        <w:r w:rsidR="00CA0D4A">
          <w:rPr>
            <w:noProof/>
            <w:webHidden/>
          </w:rPr>
          <w:tab/>
        </w:r>
        <w:r w:rsidR="00CA0D4A">
          <w:rPr>
            <w:noProof/>
            <w:webHidden/>
          </w:rPr>
          <w:fldChar w:fldCharType="begin"/>
        </w:r>
        <w:r w:rsidR="00CA0D4A">
          <w:rPr>
            <w:noProof/>
            <w:webHidden/>
          </w:rPr>
          <w:instrText xml:space="preserve"> PAGEREF _Toc149916785 \h </w:instrText>
        </w:r>
        <w:r w:rsidR="00CA0D4A">
          <w:rPr>
            <w:noProof/>
            <w:webHidden/>
          </w:rPr>
        </w:r>
        <w:r w:rsidR="00CA0D4A">
          <w:rPr>
            <w:noProof/>
            <w:webHidden/>
          </w:rPr>
          <w:fldChar w:fldCharType="separate"/>
        </w:r>
        <w:r w:rsidR="00CA0D4A">
          <w:rPr>
            <w:noProof/>
            <w:webHidden/>
          </w:rPr>
          <w:t>41</w:t>
        </w:r>
        <w:r w:rsidR="00CA0D4A">
          <w:rPr>
            <w:noProof/>
            <w:webHidden/>
          </w:rPr>
          <w:fldChar w:fldCharType="end"/>
        </w:r>
      </w:hyperlink>
    </w:p>
    <w:p w14:paraId="6949C8DE" w14:textId="171FC517" w:rsidR="00CA0D4A" w:rsidRDefault="00640B00">
      <w:pPr>
        <w:pStyle w:val="TOC2"/>
        <w:rPr>
          <w:rFonts w:eastAsiaTheme="minorEastAsia"/>
          <w:noProof/>
          <w:kern w:val="2"/>
          <w:sz w:val="22"/>
          <w:szCs w:val="22"/>
          <w14:ligatures w14:val="standardContextual"/>
        </w:rPr>
      </w:pPr>
      <w:hyperlink w:anchor="_Toc149916786" w:history="1">
        <w:r w:rsidR="00CA0D4A" w:rsidRPr="00F709FA">
          <w:rPr>
            <w:rStyle w:val="Hyperlink"/>
            <w:smallCaps/>
            <w:noProof/>
          </w:rPr>
          <w:t>C.</w:t>
        </w:r>
        <w:r w:rsidR="00CA0D4A">
          <w:rPr>
            <w:rFonts w:eastAsiaTheme="minorEastAsia"/>
            <w:noProof/>
            <w:kern w:val="2"/>
            <w:sz w:val="22"/>
            <w:szCs w:val="22"/>
            <w14:ligatures w14:val="standardContextual"/>
          </w:rPr>
          <w:tab/>
        </w:r>
        <w:r w:rsidR="00CA0D4A" w:rsidRPr="00F709FA">
          <w:rPr>
            <w:rStyle w:val="Hyperlink"/>
            <w:noProof/>
          </w:rPr>
          <w:t>Content and Form of the Concept Paper</w:t>
        </w:r>
        <w:r w:rsidR="00CA0D4A">
          <w:rPr>
            <w:noProof/>
            <w:webHidden/>
          </w:rPr>
          <w:tab/>
        </w:r>
        <w:r w:rsidR="00CA0D4A">
          <w:rPr>
            <w:noProof/>
            <w:webHidden/>
          </w:rPr>
          <w:fldChar w:fldCharType="begin"/>
        </w:r>
        <w:r w:rsidR="00CA0D4A">
          <w:rPr>
            <w:noProof/>
            <w:webHidden/>
          </w:rPr>
          <w:instrText xml:space="preserve"> PAGEREF _Toc149916786 \h </w:instrText>
        </w:r>
        <w:r w:rsidR="00CA0D4A">
          <w:rPr>
            <w:noProof/>
            <w:webHidden/>
          </w:rPr>
        </w:r>
        <w:r w:rsidR="00CA0D4A">
          <w:rPr>
            <w:noProof/>
            <w:webHidden/>
          </w:rPr>
          <w:fldChar w:fldCharType="separate"/>
        </w:r>
        <w:r w:rsidR="00CA0D4A">
          <w:rPr>
            <w:noProof/>
            <w:webHidden/>
          </w:rPr>
          <w:t>41</w:t>
        </w:r>
        <w:r w:rsidR="00CA0D4A">
          <w:rPr>
            <w:noProof/>
            <w:webHidden/>
          </w:rPr>
          <w:fldChar w:fldCharType="end"/>
        </w:r>
      </w:hyperlink>
    </w:p>
    <w:p w14:paraId="4EABEE46" w14:textId="12C226C1" w:rsidR="00CA0D4A" w:rsidRDefault="00640B00">
      <w:pPr>
        <w:pStyle w:val="TOC2"/>
        <w:rPr>
          <w:rFonts w:eastAsiaTheme="minorEastAsia"/>
          <w:noProof/>
          <w:kern w:val="2"/>
          <w:sz w:val="22"/>
          <w:szCs w:val="22"/>
          <w14:ligatures w14:val="standardContextual"/>
        </w:rPr>
      </w:pPr>
      <w:hyperlink w:anchor="_Toc149916787" w:history="1">
        <w:r w:rsidR="00CA0D4A" w:rsidRPr="00F709FA">
          <w:rPr>
            <w:rStyle w:val="Hyperlink"/>
            <w:smallCaps/>
            <w:noProof/>
          </w:rPr>
          <w:t>D.</w:t>
        </w:r>
        <w:r w:rsidR="00CA0D4A">
          <w:rPr>
            <w:rFonts w:eastAsiaTheme="minorEastAsia"/>
            <w:noProof/>
            <w:kern w:val="2"/>
            <w:sz w:val="22"/>
            <w:szCs w:val="22"/>
            <w14:ligatures w14:val="standardContextual"/>
          </w:rPr>
          <w:tab/>
        </w:r>
        <w:r w:rsidR="00CA0D4A" w:rsidRPr="00F709FA">
          <w:rPr>
            <w:rStyle w:val="Hyperlink"/>
            <w:noProof/>
          </w:rPr>
          <w:t>Content and Form of the Full Application</w:t>
        </w:r>
        <w:r w:rsidR="00CA0D4A">
          <w:rPr>
            <w:noProof/>
            <w:webHidden/>
          </w:rPr>
          <w:tab/>
        </w:r>
        <w:r w:rsidR="00CA0D4A">
          <w:rPr>
            <w:noProof/>
            <w:webHidden/>
          </w:rPr>
          <w:fldChar w:fldCharType="begin"/>
        </w:r>
        <w:r w:rsidR="00CA0D4A">
          <w:rPr>
            <w:noProof/>
            <w:webHidden/>
          </w:rPr>
          <w:instrText xml:space="preserve"> PAGEREF _Toc149916787 \h </w:instrText>
        </w:r>
        <w:r w:rsidR="00CA0D4A">
          <w:rPr>
            <w:noProof/>
            <w:webHidden/>
          </w:rPr>
        </w:r>
        <w:r w:rsidR="00CA0D4A">
          <w:rPr>
            <w:noProof/>
            <w:webHidden/>
          </w:rPr>
          <w:fldChar w:fldCharType="separate"/>
        </w:r>
        <w:r w:rsidR="00CA0D4A">
          <w:rPr>
            <w:noProof/>
            <w:webHidden/>
          </w:rPr>
          <w:t>43</w:t>
        </w:r>
        <w:r w:rsidR="00CA0D4A">
          <w:rPr>
            <w:noProof/>
            <w:webHidden/>
          </w:rPr>
          <w:fldChar w:fldCharType="end"/>
        </w:r>
      </w:hyperlink>
    </w:p>
    <w:p w14:paraId="34E0D669" w14:textId="1C968C62" w:rsidR="00CA0D4A" w:rsidRDefault="00640B00">
      <w:pPr>
        <w:pStyle w:val="TOC3"/>
        <w:rPr>
          <w:rFonts w:asciiTheme="minorHAnsi" w:eastAsiaTheme="minorEastAsia" w:hAnsiTheme="minorHAnsi"/>
          <w:iCs w:val="0"/>
          <w:kern w:val="2"/>
          <w:sz w:val="22"/>
          <w:szCs w:val="22"/>
          <w14:ligatures w14:val="standardContextual"/>
        </w:rPr>
      </w:pPr>
      <w:hyperlink w:anchor="_Toc149916788"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Full Application Content Requirements</w:t>
        </w:r>
        <w:r w:rsidR="00CA0D4A">
          <w:rPr>
            <w:webHidden/>
          </w:rPr>
          <w:tab/>
        </w:r>
        <w:r w:rsidR="00CA0D4A">
          <w:rPr>
            <w:webHidden/>
          </w:rPr>
          <w:fldChar w:fldCharType="begin"/>
        </w:r>
        <w:r w:rsidR="00CA0D4A">
          <w:rPr>
            <w:webHidden/>
          </w:rPr>
          <w:instrText xml:space="preserve"> PAGEREF _Toc149916788 \h </w:instrText>
        </w:r>
        <w:r w:rsidR="00CA0D4A">
          <w:rPr>
            <w:webHidden/>
          </w:rPr>
        </w:r>
        <w:r w:rsidR="00CA0D4A">
          <w:rPr>
            <w:webHidden/>
          </w:rPr>
          <w:fldChar w:fldCharType="separate"/>
        </w:r>
        <w:r w:rsidR="00CA0D4A">
          <w:rPr>
            <w:webHidden/>
          </w:rPr>
          <w:t>43</w:t>
        </w:r>
        <w:r w:rsidR="00CA0D4A">
          <w:rPr>
            <w:webHidden/>
          </w:rPr>
          <w:fldChar w:fldCharType="end"/>
        </w:r>
      </w:hyperlink>
    </w:p>
    <w:p w14:paraId="308E51F6" w14:textId="0701873B" w:rsidR="00CA0D4A" w:rsidRDefault="00640B00">
      <w:pPr>
        <w:pStyle w:val="TOC3"/>
        <w:rPr>
          <w:rFonts w:asciiTheme="minorHAnsi" w:eastAsiaTheme="minorEastAsia" w:hAnsiTheme="minorHAnsi"/>
          <w:iCs w:val="0"/>
          <w:kern w:val="2"/>
          <w:sz w:val="22"/>
          <w:szCs w:val="22"/>
          <w14:ligatures w14:val="standardContextual"/>
        </w:rPr>
      </w:pPr>
      <w:hyperlink w:anchor="_Toc149916789"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Technical Volume</w:t>
        </w:r>
        <w:r w:rsidR="00CA0D4A">
          <w:rPr>
            <w:webHidden/>
          </w:rPr>
          <w:tab/>
        </w:r>
        <w:r w:rsidR="00CA0D4A">
          <w:rPr>
            <w:webHidden/>
          </w:rPr>
          <w:fldChar w:fldCharType="begin"/>
        </w:r>
        <w:r w:rsidR="00CA0D4A">
          <w:rPr>
            <w:webHidden/>
          </w:rPr>
          <w:instrText xml:space="preserve"> PAGEREF _Toc149916789 \h </w:instrText>
        </w:r>
        <w:r w:rsidR="00CA0D4A">
          <w:rPr>
            <w:webHidden/>
          </w:rPr>
        </w:r>
        <w:r w:rsidR="00CA0D4A">
          <w:rPr>
            <w:webHidden/>
          </w:rPr>
          <w:fldChar w:fldCharType="separate"/>
        </w:r>
        <w:r w:rsidR="00CA0D4A">
          <w:rPr>
            <w:webHidden/>
          </w:rPr>
          <w:t>44</w:t>
        </w:r>
        <w:r w:rsidR="00CA0D4A">
          <w:rPr>
            <w:webHidden/>
          </w:rPr>
          <w:fldChar w:fldCharType="end"/>
        </w:r>
      </w:hyperlink>
    </w:p>
    <w:p w14:paraId="5EEB1FB5" w14:textId="7ECA06F8" w:rsidR="00CA0D4A" w:rsidRDefault="00640B00">
      <w:pPr>
        <w:pStyle w:val="TOC3"/>
        <w:rPr>
          <w:rFonts w:asciiTheme="minorHAnsi" w:eastAsiaTheme="minorEastAsia" w:hAnsiTheme="minorHAnsi"/>
          <w:iCs w:val="0"/>
          <w:kern w:val="2"/>
          <w:sz w:val="22"/>
          <w:szCs w:val="22"/>
          <w14:ligatures w14:val="standardContextual"/>
        </w:rPr>
      </w:pPr>
      <w:hyperlink w:anchor="_Toc149916790"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Resumes</w:t>
        </w:r>
        <w:r w:rsidR="00CA0D4A">
          <w:rPr>
            <w:webHidden/>
          </w:rPr>
          <w:tab/>
        </w:r>
        <w:r w:rsidR="00CA0D4A">
          <w:rPr>
            <w:webHidden/>
          </w:rPr>
          <w:fldChar w:fldCharType="begin"/>
        </w:r>
        <w:r w:rsidR="00CA0D4A">
          <w:rPr>
            <w:webHidden/>
          </w:rPr>
          <w:instrText xml:space="preserve"> PAGEREF _Toc149916790 \h </w:instrText>
        </w:r>
        <w:r w:rsidR="00CA0D4A">
          <w:rPr>
            <w:webHidden/>
          </w:rPr>
        </w:r>
        <w:r w:rsidR="00CA0D4A">
          <w:rPr>
            <w:webHidden/>
          </w:rPr>
          <w:fldChar w:fldCharType="separate"/>
        </w:r>
        <w:r w:rsidR="00CA0D4A">
          <w:rPr>
            <w:webHidden/>
          </w:rPr>
          <w:t>49</w:t>
        </w:r>
        <w:r w:rsidR="00CA0D4A">
          <w:rPr>
            <w:webHidden/>
          </w:rPr>
          <w:fldChar w:fldCharType="end"/>
        </w:r>
      </w:hyperlink>
    </w:p>
    <w:p w14:paraId="7D2C5EAF" w14:textId="2E30EF0B" w:rsidR="00CA0D4A" w:rsidRDefault="00640B00">
      <w:pPr>
        <w:pStyle w:val="TOC3"/>
        <w:rPr>
          <w:rFonts w:asciiTheme="minorHAnsi" w:eastAsiaTheme="minorEastAsia" w:hAnsiTheme="minorHAnsi"/>
          <w:iCs w:val="0"/>
          <w:kern w:val="2"/>
          <w:sz w:val="22"/>
          <w:szCs w:val="22"/>
          <w14:ligatures w14:val="standardContextual"/>
        </w:rPr>
      </w:pPr>
      <w:hyperlink w:anchor="_Toc149916791"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Letters of Commitment</w:t>
        </w:r>
        <w:r w:rsidR="00CA0D4A">
          <w:rPr>
            <w:webHidden/>
          </w:rPr>
          <w:tab/>
        </w:r>
        <w:r w:rsidR="00CA0D4A">
          <w:rPr>
            <w:webHidden/>
          </w:rPr>
          <w:fldChar w:fldCharType="begin"/>
        </w:r>
        <w:r w:rsidR="00CA0D4A">
          <w:rPr>
            <w:webHidden/>
          </w:rPr>
          <w:instrText xml:space="preserve"> PAGEREF _Toc149916791 \h </w:instrText>
        </w:r>
        <w:r w:rsidR="00CA0D4A">
          <w:rPr>
            <w:webHidden/>
          </w:rPr>
        </w:r>
        <w:r w:rsidR="00CA0D4A">
          <w:rPr>
            <w:webHidden/>
          </w:rPr>
          <w:fldChar w:fldCharType="separate"/>
        </w:r>
        <w:r w:rsidR="00CA0D4A">
          <w:rPr>
            <w:webHidden/>
          </w:rPr>
          <w:t>50</w:t>
        </w:r>
        <w:r w:rsidR="00CA0D4A">
          <w:rPr>
            <w:webHidden/>
          </w:rPr>
          <w:fldChar w:fldCharType="end"/>
        </w:r>
      </w:hyperlink>
    </w:p>
    <w:p w14:paraId="2A394A0D" w14:textId="4F2A14FA" w:rsidR="00CA0D4A" w:rsidRDefault="00640B00">
      <w:pPr>
        <w:pStyle w:val="TOC3"/>
        <w:rPr>
          <w:rFonts w:asciiTheme="minorHAnsi" w:eastAsiaTheme="minorEastAsia" w:hAnsiTheme="minorHAnsi"/>
          <w:iCs w:val="0"/>
          <w:kern w:val="2"/>
          <w:sz w:val="22"/>
          <w:szCs w:val="22"/>
          <w14:ligatures w14:val="standardContextual"/>
        </w:rPr>
      </w:pPr>
      <w:hyperlink w:anchor="_Toc149916792"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Statement of Project Objectives (SOPO)</w:t>
        </w:r>
        <w:r w:rsidR="00CA0D4A">
          <w:rPr>
            <w:webHidden/>
          </w:rPr>
          <w:tab/>
        </w:r>
        <w:r w:rsidR="00CA0D4A">
          <w:rPr>
            <w:webHidden/>
          </w:rPr>
          <w:fldChar w:fldCharType="begin"/>
        </w:r>
        <w:r w:rsidR="00CA0D4A">
          <w:rPr>
            <w:webHidden/>
          </w:rPr>
          <w:instrText xml:space="preserve"> PAGEREF _Toc149916792 \h </w:instrText>
        </w:r>
        <w:r w:rsidR="00CA0D4A">
          <w:rPr>
            <w:webHidden/>
          </w:rPr>
        </w:r>
        <w:r w:rsidR="00CA0D4A">
          <w:rPr>
            <w:webHidden/>
          </w:rPr>
          <w:fldChar w:fldCharType="separate"/>
        </w:r>
        <w:r w:rsidR="00CA0D4A">
          <w:rPr>
            <w:webHidden/>
          </w:rPr>
          <w:t>50</w:t>
        </w:r>
        <w:r w:rsidR="00CA0D4A">
          <w:rPr>
            <w:webHidden/>
          </w:rPr>
          <w:fldChar w:fldCharType="end"/>
        </w:r>
      </w:hyperlink>
    </w:p>
    <w:p w14:paraId="72DA8C8B" w14:textId="65428DFF" w:rsidR="00CA0D4A" w:rsidRDefault="00640B00">
      <w:pPr>
        <w:pStyle w:val="TOC3"/>
        <w:rPr>
          <w:rFonts w:asciiTheme="minorHAnsi" w:eastAsiaTheme="minorEastAsia" w:hAnsiTheme="minorHAnsi"/>
          <w:iCs w:val="0"/>
          <w:kern w:val="2"/>
          <w:sz w:val="22"/>
          <w:szCs w:val="22"/>
          <w14:ligatures w14:val="standardContextual"/>
        </w:rPr>
      </w:pPr>
      <w:hyperlink w:anchor="_Toc149916793" w:history="1">
        <w:r w:rsidR="00CA0D4A" w:rsidRPr="00F709FA">
          <w:rPr>
            <w:rStyle w:val="Hyperlink"/>
          </w:rPr>
          <w:t>vi.</w:t>
        </w:r>
        <w:r w:rsidR="00CA0D4A">
          <w:rPr>
            <w:rFonts w:asciiTheme="minorHAnsi" w:eastAsiaTheme="minorEastAsia" w:hAnsiTheme="minorHAnsi"/>
            <w:iCs w:val="0"/>
            <w:kern w:val="2"/>
            <w:sz w:val="22"/>
            <w:szCs w:val="22"/>
            <w14:ligatures w14:val="standardContextual"/>
          </w:rPr>
          <w:tab/>
        </w:r>
        <w:r w:rsidR="00CA0D4A" w:rsidRPr="00F709FA">
          <w:rPr>
            <w:rStyle w:val="Hyperlink"/>
          </w:rPr>
          <w:t>SF-424: Application for Federal Assistance</w:t>
        </w:r>
        <w:r w:rsidR="00CA0D4A">
          <w:rPr>
            <w:webHidden/>
          </w:rPr>
          <w:tab/>
        </w:r>
        <w:r w:rsidR="00CA0D4A">
          <w:rPr>
            <w:webHidden/>
          </w:rPr>
          <w:fldChar w:fldCharType="begin"/>
        </w:r>
        <w:r w:rsidR="00CA0D4A">
          <w:rPr>
            <w:webHidden/>
          </w:rPr>
          <w:instrText xml:space="preserve"> PAGEREF _Toc149916793 \h </w:instrText>
        </w:r>
        <w:r w:rsidR="00CA0D4A">
          <w:rPr>
            <w:webHidden/>
          </w:rPr>
        </w:r>
        <w:r w:rsidR="00CA0D4A">
          <w:rPr>
            <w:webHidden/>
          </w:rPr>
          <w:fldChar w:fldCharType="separate"/>
        </w:r>
        <w:r w:rsidR="00CA0D4A">
          <w:rPr>
            <w:webHidden/>
          </w:rPr>
          <w:t>51</w:t>
        </w:r>
        <w:r w:rsidR="00CA0D4A">
          <w:rPr>
            <w:webHidden/>
          </w:rPr>
          <w:fldChar w:fldCharType="end"/>
        </w:r>
      </w:hyperlink>
    </w:p>
    <w:p w14:paraId="454E96B3" w14:textId="427833BA" w:rsidR="00CA0D4A" w:rsidRDefault="00640B00">
      <w:pPr>
        <w:pStyle w:val="TOC3"/>
        <w:rPr>
          <w:rFonts w:asciiTheme="minorHAnsi" w:eastAsiaTheme="minorEastAsia" w:hAnsiTheme="minorHAnsi"/>
          <w:iCs w:val="0"/>
          <w:kern w:val="2"/>
          <w:sz w:val="22"/>
          <w:szCs w:val="22"/>
          <w14:ligatures w14:val="standardContextual"/>
        </w:rPr>
      </w:pPr>
      <w:hyperlink w:anchor="_Toc149916794" w:history="1">
        <w:r w:rsidR="00CA0D4A" w:rsidRPr="00F709FA">
          <w:rPr>
            <w:rStyle w:val="Hyperlink"/>
          </w:rPr>
          <w:t>vii.</w:t>
        </w:r>
        <w:r w:rsidR="00CA0D4A">
          <w:rPr>
            <w:rFonts w:asciiTheme="minorHAnsi" w:eastAsiaTheme="minorEastAsia" w:hAnsiTheme="minorHAnsi"/>
            <w:iCs w:val="0"/>
            <w:kern w:val="2"/>
            <w:sz w:val="22"/>
            <w:szCs w:val="22"/>
            <w14:ligatures w14:val="standardContextual"/>
          </w:rPr>
          <w:tab/>
        </w:r>
        <w:r w:rsidR="00CA0D4A" w:rsidRPr="00F709FA">
          <w:rPr>
            <w:rStyle w:val="Hyperlink"/>
          </w:rPr>
          <w:t>Budget Justification Workbook</w:t>
        </w:r>
        <w:r w:rsidR="00CA0D4A">
          <w:rPr>
            <w:webHidden/>
          </w:rPr>
          <w:tab/>
        </w:r>
        <w:r w:rsidR="00CA0D4A">
          <w:rPr>
            <w:webHidden/>
          </w:rPr>
          <w:fldChar w:fldCharType="begin"/>
        </w:r>
        <w:r w:rsidR="00CA0D4A">
          <w:rPr>
            <w:webHidden/>
          </w:rPr>
          <w:instrText xml:space="preserve"> PAGEREF _Toc149916794 \h </w:instrText>
        </w:r>
        <w:r w:rsidR="00CA0D4A">
          <w:rPr>
            <w:webHidden/>
          </w:rPr>
        </w:r>
        <w:r w:rsidR="00CA0D4A">
          <w:rPr>
            <w:webHidden/>
          </w:rPr>
          <w:fldChar w:fldCharType="separate"/>
        </w:r>
        <w:r w:rsidR="00CA0D4A">
          <w:rPr>
            <w:webHidden/>
          </w:rPr>
          <w:t>51</w:t>
        </w:r>
        <w:r w:rsidR="00CA0D4A">
          <w:rPr>
            <w:webHidden/>
          </w:rPr>
          <w:fldChar w:fldCharType="end"/>
        </w:r>
      </w:hyperlink>
    </w:p>
    <w:p w14:paraId="72F82193" w14:textId="1E18FB96" w:rsidR="00CA0D4A" w:rsidRDefault="00640B00">
      <w:pPr>
        <w:pStyle w:val="TOC3"/>
        <w:rPr>
          <w:rFonts w:asciiTheme="minorHAnsi" w:eastAsiaTheme="minorEastAsia" w:hAnsiTheme="minorHAnsi"/>
          <w:iCs w:val="0"/>
          <w:kern w:val="2"/>
          <w:sz w:val="22"/>
          <w:szCs w:val="22"/>
          <w14:ligatures w14:val="standardContextual"/>
        </w:rPr>
      </w:pPr>
      <w:hyperlink w:anchor="_Toc149916795" w:history="1">
        <w:r w:rsidR="00CA0D4A" w:rsidRPr="00F709FA">
          <w:rPr>
            <w:rStyle w:val="Hyperlink"/>
          </w:rPr>
          <w:t>viii.</w:t>
        </w:r>
        <w:r w:rsidR="00CA0D4A">
          <w:rPr>
            <w:rFonts w:asciiTheme="minorHAnsi" w:eastAsiaTheme="minorEastAsia" w:hAnsiTheme="minorHAnsi"/>
            <w:iCs w:val="0"/>
            <w:kern w:val="2"/>
            <w:sz w:val="22"/>
            <w:szCs w:val="22"/>
            <w14:ligatures w14:val="standardContextual"/>
          </w:rPr>
          <w:tab/>
        </w:r>
        <w:r w:rsidR="00CA0D4A" w:rsidRPr="00F709FA">
          <w:rPr>
            <w:rStyle w:val="Hyperlink"/>
          </w:rPr>
          <w:t>Summary for Public Release</w:t>
        </w:r>
        <w:r w:rsidR="00CA0D4A">
          <w:rPr>
            <w:webHidden/>
          </w:rPr>
          <w:tab/>
        </w:r>
        <w:r w:rsidR="00CA0D4A">
          <w:rPr>
            <w:webHidden/>
          </w:rPr>
          <w:fldChar w:fldCharType="begin"/>
        </w:r>
        <w:r w:rsidR="00CA0D4A">
          <w:rPr>
            <w:webHidden/>
          </w:rPr>
          <w:instrText xml:space="preserve"> PAGEREF _Toc149916795 \h </w:instrText>
        </w:r>
        <w:r w:rsidR="00CA0D4A">
          <w:rPr>
            <w:webHidden/>
          </w:rPr>
        </w:r>
        <w:r w:rsidR="00CA0D4A">
          <w:rPr>
            <w:webHidden/>
          </w:rPr>
          <w:fldChar w:fldCharType="separate"/>
        </w:r>
        <w:r w:rsidR="00CA0D4A">
          <w:rPr>
            <w:webHidden/>
          </w:rPr>
          <w:t>52</w:t>
        </w:r>
        <w:r w:rsidR="00CA0D4A">
          <w:rPr>
            <w:webHidden/>
          </w:rPr>
          <w:fldChar w:fldCharType="end"/>
        </w:r>
      </w:hyperlink>
    </w:p>
    <w:p w14:paraId="342CE85C" w14:textId="2D4D0EA8" w:rsidR="00CA0D4A" w:rsidRDefault="00640B00">
      <w:pPr>
        <w:pStyle w:val="TOC3"/>
        <w:rPr>
          <w:rFonts w:asciiTheme="minorHAnsi" w:eastAsiaTheme="minorEastAsia" w:hAnsiTheme="minorHAnsi"/>
          <w:iCs w:val="0"/>
          <w:kern w:val="2"/>
          <w:sz w:val="22"/>
          <w:szCs w:val="22"/>
          <w14:ligatures w14:val="standardContextual"/>
        </w:rPr>
      </w:pPr>
      <w:hyperlink w:anchor="_Toc149916796" w:history="1">
        <w:r w:rsidR="00CA0D4A" w:rsidRPr="00F709FA">
          <w:rPr>
            <w:rStyle w:val="Hyperlink"/>
          </w:rPr>
          <w:t>ix.</w:t>
        </w:r>
        <w:r w:rsidR="00CA0D4A">
          <w:rPr>
            <w:rFonts w:asciiTheme="minorHAnsi" w:eastAsiaTheme="minorEastAsia" w:hAnsiTheme="minorHAnsi"/>
            <w:iCs w:val="0"/>
            <w:kern w:val="2"/>
            <w:sz w:val="22"/>
            <w:szCs w:val="22"/>
            <w14:ligatures w14:val="standardContextual"/>
          </w:rPr>
          <w:tab/>
        </w:r>
        <w:r w:rsidR="00CA0D4A" w:rsidRPr="00F709FA">
          <w:rPr>
            <w:rStyle w:val="Hyperlink"/>
          </w:rPr>
          <w:t>Summary Slide</w:t>
        </w:r>
        <w:r w:rsidR="00CA0D4A">
          <w:rPr>
            <w:webHidden/>
          </w:rPr>
          <w:tab/>
        </w:r>
        <w:r w:rsidR="00CA0D4A">
          <w:rPr>
            <w:webHidden/>
          </w:rPr>
          <w:fldChar w:fldCharType="begin"/>
        </w:r>
        <w:r w:rsidR="00CA0D4A">
          <w:rPr>
            <w:webHidden/>
          </w:rPr>
          <w:instrText xml:space="preserve"> PAGEREF _Toc149916796 \h </w:instrText>
        </w:r>
        <w:r w:rsidR="00CA0D4A">
          <w:rPr>
            <w:webHidden/>
          </w:rPr>
        </w:r>
        <w:r w:rsidR="00CA0D4A">
          <w:rPr>
            <w:webHidden/>
          </w:rPr>
          <w:fldChar w:fldCharType="separate"/>
        </w:r>
        <w:r w:rsidR="00CA0D4A">
          <w:rPr>
            <w:webHidden/>
          </w:rPr>
          <w:t>52</w:t>
        </w:r>
        <w:r w:rsidR="00CA0D4A">
          <w:rPr>
            <w:webHidden/>
          </w:rPr>
          <w:fldChar w:fldCharType="end"/>
        </w:r>
      </w:hyperlink>
    </w:p>
    <w:p w14:paraId="39DAD0E3" w14:textId="4170D538" w:rsidR="00CA0D4A" w:rsidRDefault="00640B00">
      <w:pPr>
        <w:pStyle w:val="TOC3"/>
        <w:rPr>
          <w:rFonts w:asciiTheme="minorHAnsi" w:eastAsiaTheme="minorEastAsia" w:hAnsiTheme="minorHAnsi"/>
          <w:iCs w:val="0"/>
          <w:kern w:val="2"/>
          <w:sz w:val="22"/>
          <w:szCs w:val="22"/>
          <w14:ligatures w14:val="standardContextual"/>
        </w:rPr>
      </w:pPr>
      <w:hyperlink w:anchor="_Toc149916797" w:history="1">
        <w:r w:rsidR="00CA0D4A" w:rsidRPr="00F709FA">
          <w:rPr>
            <w:rStyle w:val="Hyperlink"/>
          </w:rPr>
          <w:t>x.</w:t>
        </w:r>
        <w:r w:rsidR="00CA0D4A">
          <w:rPr>
            <w:rFonts w:asciiTheme="minorHAnsi" w:eastAsiaTheme="minorEastAsia" w:hAnsiTheme="minorHAnsi"/>
            <w:iCs w:val="0"/>
            <w:kern w:val="2"/>
            <w:sz w:val="22"/>
            <w:szCs w:val="22"/>
            <w14:ligatures w14:val="standardContextual"/>
          </w:rPr>
          <w:tab/>
        </w:r>
        <w:r w:rsidR="00CA0D4A" w:rsidRPr="00F709FA">
          <w:rPr>
            <w:rStyle w:val="Hyperlink"/>
          </w:rPr>
          <w:t>Subrecipient Budget Justification (if applicable)</w:t>
        </w:r>
        <w:r w:rsidR="00CA0D4A">
          <w:rPr>
            <w:webHidden/>
          </w:rPr>
          <w:tab/>
        </w:r>
        <w:r w:rsidR="00CA0D4A">
          <w:rPr>
            <w:webHidden/>
          </w:rPr>
          <w:fldChar w:fldCharType="begin"/>
        </w:r>
        <w:r w:rsidR="00CA0D4A">
          <w:rPr>
            <w:webHidden/>
          </w:rPr>
          <w:instrText xml:space="preserve"> PAGEREF _Toc149916797 \h </w:instrText>
        </w:r>
        <w:r w:rsidR="00CA0D4A">
          <w:rPr>
            <w:webHidden/>
          </w:rPr>
        </w:r>
        <w:r w:rsidR="00CA0D4A">
          <w:rPr>
            <w:webHidden/>
          </w:rPr>
          <w:fldChar w:fldCharType="separate"/>
        </w:r>
        <w:r w:rsidR="00CA0D4A">
          <w:rPr>
            <w:webHidden/>
          </w:rPr>
          <w:t>53</w:t>
        </w:r>
        <w:r w:rsidR="00CA0D4A">
          <w:rPr>
            <w:webHidden/>
          </w:rPr>
          <w:fldChar w:fldCharType="end"/>
        </w:r>
      </w:hyperlink>
    </w:p>
    <w:p w14:paraId="1A8C6889" w14:textId="39F5F568" w:rsidR="00CA0D4A" w:rsidRDefault="00640B00">
      <w:pPr>
        <w:pStyle w:val="TOC3"/>
        <w:rPr>
          <w:rFonts w:asciiTheme="minorHAnsi" w:eastAsiaTheme="minorEastAsia" w:hAnsiTheme="minorHAnsi"/>
          <w:iCs w:val="0"/>
          <w:kern w:val="2"/>
          <w:sz w:val="22"/>
          <w:szCs w:val="22"/>
          <w14:ligatures w14:val="standardContextual"/>
        </w:rPr>
      </w:pPr>
      <w:hyperlink w:anchor="_Toc149916798" w:history="1">
        <w:r w:rsidR="00CA0D4A" w:rsidRPr="00F709FA">
          <w:rPr>
            <w:rStyle w:val="Hyperlink"/>
          </w:rPr>
          <w:t>xi.</w:t>
        </w:r>
        <w:r w:rsidR="00CA0D4A">
          <w:rPr>
            <w:rFonts w:asciiTheme="minorHAnsi" w:eastAsiaTheme="minorEastAsia" w:hAnsiTheme="minorHAnsi"/>
            <w:iCs w:val="0"/>
            <w:kern w:val="2"/>
            <w:sz w:val="22"/>
            <w:szCs w:val="22"/>
            <w14:ligatures w14:val="standardContextual"/>
          </w:rPr>
          <w:tab/>
        </w:r>
        <w:r w:rsidR="00CA0D4A" w:rsidRPr="00F709FA">
          <w:rPr>
            <w:rStyle w:val="Hyperlink"/>
          </w:rPr>
          <w:t>Budget for DOE/NNSA FFRDC (if applicable)</w:t>
        </w:r>
        <w:r w:rsidR="00CA0D4A">
          <w:rPr>
            <w:webHidden/>
          </w:rPr>
          <w:tab/>
        </w:r>
        <w:r w:rsidR="00CA0D4A">
          <w:rPr>
            <w:webHidden/>
          </w:rPr>
          <w:fldChar w:fldCharType="begin"/>
        </w:r>
        <w:r w:rsidR="00CA0D4A">
          <w:rPr>
            <w:webHidden/>
          </w:rPr>
          <w:instrText xml:space="preserve"> PAGEREF _Toc149916798 \h </w:instrText>
        </w:r>
        <w:r w:rsidR="00CA0D4A">
          <w:rPr>
            <w:webHidden/>
          </w:rPr>
        </w:r>
        <w:r w:rsidR="00CA0D4A">
          <w:rPr>
            <w:webHidden/>
          </w:rPr>
          <w:fldChar w:fldCharType="separate"/>
        </w:r>
        <w:r w:rsidR="00CA0D4A">
          <w:rPr>
            <w:webHidden/>
          </w:rPr>
          <w:t>53</w:t>
        </w:r>
        <w:r w:rsidR="00CA0D4A">
          <w:rPr>
            <w:webHidden/>
          </w:rPr>
          <w:fldChar w:fldCharType="end"/>
        </w:r>
      </w:hyperlink>
    </w:p>
    <w:p w14:paraId="179321F8" w14:textId="77B224E4" w:rsidR="00CA0D4A" w:rsidRDefault="00640B00">
      <w:pPr>
        <w:pStyle w:val="TOC3"/>
        <w:rPr>
          <w:rFonts w:asciiTheme="minorHAnsi" w:eastAsiaTheme="minorEastAsia" w:hAnsiTheme="minorHAnsi"/>
          <w:iCs w:val="0"/>
          <w:kern w:val="2"/>
          <w:sz w:val="22"/>
          <w:szCs w:val="22"/>
          <w14:ligatures w14:val="standardContextual"/>
        </w:rPr>
      </w:pPr>
      <w:hyperlink w:anchor="_Toc149916799" w:history="1">
        <w:r w:rsidR="00CA0D4A" w:rsidRPr="00F709FA">
          <w:rPr>
            <w:rStyle w:val="Hyperlink"/>
          </w:rPr>
          <w:t>xii.</w:t>
        </w:r>
        <w:r w:rsidR="00CA0D4A">
          <w:rPr>
            <w:rFonts w:asciiTheme="minorHAnsi" w:eastAsiaTheme="minorEastAsia" w:hAnsiTheme="minorHAnsi"/>
            <w:iCs w:val="0"/>
            <w:kern w:val="2"/>
            <w:sz w:val="22"/>
            <w:szCs w:val="22"/>
            <w14:ligatures w14:val="standardContextual"/>
          </w:rPr>
          <w:tab/>
        </w:r>
        <w:r w:rsidR="00CA0D4A" w:rsidRPr="00F709FA">
          <w:rPr>
            <w:rStyle w:val="Hyperlink"/>
          </w:rPr>
          <w:t>Authorization for non-DOE/NNSA or DOE/NNSA FFRDCs (if applicable)</w:t>
        </w:r>
        <w:r w:rsidR="00CA0D4A">
          <w:rPr>
            <w:webHidden/>
          </w:rPr>
          <w:tab/>
        </w:r>
        <w:r w:rsidR="00CA0D4A">
          <w:rPr>
            <w:webHidden/>
          </w:rPr>
          <w:fldChar w:fldCharType="begin"/>
        </w:r>
        <w:r w:rsidR="00CA0D4A">
          <w:rPr>
            <w:webHidden/>
          </w:rPr>
          <w:instrText xml:space="preserve"> PAGEREF _Toc149916799 \h </w:instrText>
        </w:r>
        <w:r w:rsidR="00CA0D4A">
          <w:rPr>
            <w:webHidden/>
          </w:rPr>
        </w:r>
        <w:r w:rsidR="00CA0D4A">
          <w:rPr>
            <w:webHidden/>
          </w:rPr>
          <w:fldChar w:fldCharType="separate"/>
        </w:r>
        <w:r w:rsidR="00CA0D4A">
          <w:rPr>
            <w:webHidden/>
          </w:rPr>
          <w:t>53</w:t>
        </w:r>
        <w:r w:rsidR="00CA0D4A">
          <w:rPr>
            <w:webHidden/>
          </w:rPr>
          <w:fldChar w:fldCharType="end"/>
        </w:r>
      </w:hyperlink>
    </w:p>
    <w:p w14:paraId="028AE48A" w14:textId="03B04E0E" w:rsidR="00CA0D4A" w:rsidRDefault="00640B00">
      <w:pPr>
        <w:pStyle w:val="TOC3"/>
        <w:rPr>
          <w:rFonts w:asciiTheme="minorHAnsi" w:eastAsiaTheme="minorEastAsia" w:hAnsiTheme="minorHAnsi"/>
          <w:iCs w:val="0"/>
          <w:kern w:val="2"/>
          <w:sz w:val="22"/>
          <w:szCs w:val="22"/>
          <w14:ligatures w14:val="standardContextual"/>
        </w:rPr>
      </w:pPr>
      <w:hyperlink w:anchor="_Toc149916800" w:history="1">
        <w:r w:rsidR="00CA0D4A" w:rsidRPr="00F709FA">
          <w:rPr>
            <w:rStyle w:val="Hyperlink"/>
          </w:rPr>
          <w:t>xiii.</w:t>
        </w:r>
        <w:r w:rsidR="00CA0D4A">
          <w:rPr>
            <w:rFonts w:asciiTheme="minorHAnsi" w:eastAsiaTheme="minorEastAsia" w:hAnsiTheme="minorHAnsi"/>
            <w:iCs w:val="0"/>
            <w:kern w:val="2"/>
            <w:sz w:val="22"/>
            <w:szCs w:val="22"/>
            <w14:ligatures w14:val="standardContextual"/>
          </w:rPr>
          <w:tab/>
        </w:r>
        <w:r w:rsidR="00CA0D4A" w:rsidRPr="00F709FA">
          <w:rPr>
            <w:rStyle w:val="Hyperlink"/>
          </w:rPr>
          <w:t>SF-LLL: Disclosure of Lobbying Activities.</w:t>
        </w:r>
        <w:r w:rsidR="00CA0D4A">
          <w:rPr>
            <w:webHidden/>
          </w:rPr>
          <w:tab/>
        </w:r>
        <w:r w:rsidR="00CA0D4A">
          <w:rPr>
            <w:webHidden/>
          </w:rPr>
          <w:fldChar w:fldCharType="begin"/>
        </w:r>
        <w:r w:rsidR="00CA0D4A">
          <w:rPr>
            <w:webHidden/>
          </w:rPr>
          <w:instrText xml:space="preserve"> PAGEREF _Toc149916800 \h </w:instrText>
        </w:r>
        <w:r w:rsidR="00CA0D4A">
          <w:rPr>
            <w:webHidden/>
          </w:rPr>
        </w:r>
        <w:r w:rsidR="00CA0D4A">
          <w:rPr>
            <w:webHidden/>
          </w:rPr>
          <w:fldChar w:fldCharType="separate"/>
        </w:r>
        <w:r w:rsidR="00CA0D4A">
          <w:rPr>
            <w:webHidden/>
          </w:rPr>
          <w:t>53</w:t>
        </w:r>
        <w:r w:rsidR="00CA0D4A">
          <w:rPr>
            <w:webHidden/>
          </w:rPr>
          <w:fldChar w:fldCharType="end"/>
        </w:r>
      </w:hyperlink>
    </w:p>
    <w:p w14:paraId="256E3383" w14:textId="103DE658" w:rsidR="00CA0D4A" w:rsidRDefault="00640B00">
      <w:pPr>
        <w:pStyle w:val="TOC3"/>
        <w:rPr>
          <w:rFonts w:asciiTheme="minorHAnsi" w:eastAsiaTheme="minorEastAsia" w:hAnsiTheme="minorHAnsi"/>
          <w:iCs w:val="0"/>
          <w:kern w:val="2"/>
          <w:sz w:val="22"/>
          <w:szCs w:val="22"/>
          <w14:ligatures w14:val="standardContextual"/>
        </w:rPr>
      </w:pPr>
      <w:hyperlink w:anchor="_Toc149916801" w:history="1">
        <w:r w:rsidR="00CA0D4A" w:rsidRPr="00F709FA">
          <w:rPr>
            <w:rStyle w:val="Hyperlink"/>
          </w:rPr>
          <w:t>xiv.</w:t>
        </w:r>
        <w:r w:rsidR="00CA0D4A">
          <w:rPr>
            <w:rFonts w:asciiTheme="minorHAnsi" w:eastAsiaTheme="minorEastAsia" w:hAnsiTheme="minorHAnsi"/>
            <w:iCs w:val="0"/>
            <w:kern w:val="2"/>
            <w:sz w:val="22"/>
            <w:szCs w:val="22"/>
            <w14:ligatures w14:val="standardContextual"/>
          </w:rPr>
          <w:tab/>
        </w:r>
        <w:r w:rsidR="00CA0D4A" w:rsidRPr="00F709FA">
          <w:rPr>
            <w:rStyle w:val="Hyperlink"/>
          </w:rPr>
          <w:t>Waiver Requests (if applicable)</w:t>
        </w:r>
        <w:r w:rsidR="00CA0D4A">
          <w:rPr>
            <w:webHidden/>
          </w:rPr>
          <w:tab/>
        </w:r>
        <w:r w:rsidR="00CA0D4A">
          <w:rPr>
            <w:webHidden/>
          </w:rPr>
          <w:fldChar w:fldCharType="begin"/>
        </w:r>
        <w:r w:rsidR="00CA0D4A">
          <w:rPr>
            <w:webHidden/>
          </w:rPr>
          <w:instrText xml:space="preserve"> PAGEREF _Toc149916801 \h </w:instrText>
        </w:r>
        <w:r w:rsidR="00CA0D4A">
          <w:rPr>
            <w:webHidden/>
          </w:rPr>
        </w:r>
        <w:r w:rsidR="00CA0D4A">
          <w:rPr>
            <w:webHidden/>
          </w:rPr>
          <w:fldChar w:fldCharType="separate"/>
        </w:r>
        <w:r w:rsidR="00CA0D4A">
          <w:rPr>
            <w:webHidden/>
          </w:rPr>
          <w:t>54</w:t>
        </w:r>
        <w:r w:rsidR="00CA0D4A">
          <w:rPr>
            <w:webHidden/>
          </w:rPr>
          <w:fldChar w:fldCharType="end"/>
        </w:r>
      </w:hyperlink>
    </w:p>
    <w:p w14:paraId="0FBAF6F8" w14:textId="4AF6F460" w:rsidR="00CA0D4A" w:rsidRDefault="00640B00">
      <w:pPr>
        <w:pStyle w:val="TOC3"/>
        <w:rPr>
          <w:rFonts w:asciiTheme="minorHAnsi" w:eastAsiaTheme="minorEastAsia" w:hAnsiTheme="minorHAnsi"/>
          <w:iCs w:val="0"/>
          <w:kern w:val="2"/>
          <w:sz w:val="22"/>
          <w:szCs w:val="22"/>
          <w14:ligatures w14:val="standardContextual"/>
        </w:rPr>
      </w:pPr>
      <w:hyperlink w:anchor="_Toc149916802" w:history="1">
        <w:r w:rsidR="00CA0D4A" w:rsidRPr="00F709FA">
          <w:rPr>
            <w:rStyle w:val="Hyperlink"/>
          </w:rPr>
          <w:t>xv.</w:t>
        </w:r>
        <w:r w:rsidR="00CA0D4A">
          <w:rPr>
            <w:rFonts w:asciiTheme="minorHAnsi" w:eastAsiaTheme="minorEastAsia" w:hAnsiTheme="minorHAnsi"/>
            <w:iCs w:val="0"/>
            <w:kern w:val="2"/>
            <w:sz w:val="22"/>
            <w:szCs w:val="22"/>
            <w14:ligatures w14:val="standardContextual"/>
          </w:rPr>
          <w:tab/>
        </w:r>
        <w:r w:rsidR="00CA0D4A" w:rsidRPr="00F709FA">
          <w:rPr>
            <w:rStyle w:val="Hyperlink"/>
          </w:rPr>
          <w:t>Community Benefits Plan</w:t>
        </w:r>
        <w:r w:rsidR="00CA0D4A">
          <w:rPr>
            <w:webHidden/>
          </w:rPr>
          <w:tab/>
        </w:r>
        <w:r w:rsidR="00CA0D4A">
          <w:rPr>
            <w:webHidden/>
          </w:rPr>
          <w:fldChar w:fldCharType="begin"/>
        </w:r>
        <w:r w:rsidR="00CA0D4A">
          <w:rPr>
            <w:webHidden/>
          </w:rPr>
          <w:instrText xml:space="preserve"> PAGEREF _Toc149916802 \h </w:instrText>
        </w:r>
        <w:r w:rsidR="00CA0D4A">
          <w:rPr>
            <w:webHidden/>
          </w:rPr>
        </w:r>
        <w:r w:rsidR="00CA0D4A">
          <w:rPr>
            <w:webHidden/>
          </w:rPr>
          <w:fldChar w:fldCharType="separate"/>
        </w:r>
        <w:r w:rsidR="00CA0D4A">
          <w:rPr>
            <w:webHidden/>
          </w:rPr>
          <w:t>54</w:t>
        </w:r>
        <w:r w:rsidR="00CA0D4A">
          <w:rPr>
            <w:webHidden/>
          </w:rPr>
          <w:fldChar w:fldCharType="end"/>
        </w:r>
      </w:hyperlink>
    </w:p>
    <w:p w14:paraId="12A1526D" w14:textId="3A6D4196" w:rsidR="00CA0D4A" w:rsidRDefault="00640B00">
      <w:pPr>
        <w:pStyle w:val="TOC3"/>
        <w:rPr>
          <w:rFonts w:asciiTheme="minorHAnsi" w:eastAsiaTheme="minorEastAsia" w:hAnsiTheme="minorHAnsi"/>
          <w:iCs w:val="0"/>
          <w:kern w:val="2"/>
          <w:sz w:val="22"/>
          <w:szCs w:val="22"/>
          <w14:ligatures w14:val="standardContextual"/>
        </w:rPr>
      </w:pPr>
      <w:hyperlink w:anchor="_Toc149916803" w:history="1">
        <w:r w:rsidR="00CA0D4A" w:rsidRPr="00F709FA">
          <w:rPr>
            <w:rStyle w:val="Hyperlink"/>
          </w:rPr>
          <w:t>xvi.</w:t>
        </w:r>
        <w:r w:rsidR="00CA0D4A">
          <w:rPr>
            <w:rFonts w:asciiTheme="minorHAnsi" w:eastAsiaTheme="minorEastAsia" w:hAnsiTheme="minorHAnsi"/>
            <w:iCs w:val="0"/>
            <w:kern w:val="2"/>
            <w:sz w:val="22"/>
            <w:szCs w:val="22"/>
            <w14:ligatures w14:val="standardContextual"/>
          </w:rPr>
          <w:tab/>
        </w:r>
        <w:r w:rsidR="00CA0D4A" w:rsidRPr="00F709FA">
          <w:rPr>
            <w:rStyle w:val="Hyperlink"/>
          </w:rPr>
          <w:t>Current and Pending Support</w:t>
        </w:r>
        <w:r w:rsidR="00CA0D4A">
          <w:rPr>
            <w:webHidden/>
          </w:rPr>
          <w:tab/>
        </w:r>
        <w:r w:rsidR="00CA0D4A">
          <w:rPr>
            <w:webHidden/>
          </w:rPr>
          <w:fldChar w:fldCharType="begin"/>
        </w:r>
        <w:r w:rsidR="00CA0D4A">
          <w:rPr>
            <w:webHidden/>
          </w:rPr>
          <w:instrText xml:space="preserve"> PAGEREF _Toc149916803 \h </w:instrText>
        </w:r>
        <w:r w:rsidR="00CA0D4A">
          <w:rPr>
            <w:webHidden/>
          </w:rPr>
        </w:r>
        <w:r w:rsidR="00CA0D4A">
          <w:rPr>
            <w:webHidden/>
          </w:rPr>
          <w:fldChar w:fldCharType="separate"/>
        </w:r>
        <w:r w:rsidR="00CA0D4A">
          <w:rPr>
            <w:webHidden/>
          </w:rPr>
          <w:t>56</w:t>
        </w:r>
        <w:r w:rsidR="00CA0D4A">
          <w:rPr>
            <w:webHidden/>
          </w:rPr>
          <w:fldChar w:fldCharType="end"/>
        </w:r>
      </w:hyperlink>
    </w:p>
    <w:p w14:paraId="51E3DA44" w14:textId="4AE0A597" w:rsidR="00CA0D4A" w:rsidRDefault="00640B00">
      <w:pPr>
        <w:pStyle w:val="TOC3"/>
        <w:rPr>
          <w:rFonts w:asciiTheme="minorHAnsi" w:eastAsiaTheme="minorEastAsia" w:hAnsiTheme="minorHAnsi"/>
          <w:iCs w:val="0"/>
          <w:kern w:val="2"/>
          <w:sz w:val="22"/>
          <w:szCs w:val="22"/>
          <w14:ligatures w14:val="standardContextual"/>
        </w:rPr>
      </w:pPr>
      <w:hyperlink w:anchor="_Toc149916804" w:history="1">
        <w:r w:rsidR="00CA0D4A" w:rsidRPr="00F709FA">
          <w:rPr>
            <w:rStyle w:val="Hyperlink"/>
          </w:rPr>
          <w:t>xvii.</w:t>
        </w:r>
        <w:r w:rsidR="00CA0D4A">
          <w:rPr>
            <w:rFonts w:asciiTheme="minorHAnsi" w:eastAsiaTheme="minorEastAsia" w:hAnsiTheme="minorHAnsi"/>
            <w:iCs w:val="0"/>
            <w:kern w:val="2"/>
            <w:sz w:val="22"/>
            <w:szCs w:val="22"/>
            <w14:ligatures w14:val="standardContextual"/>
          </w:rPr>
          <w:tab/>
        </w:r>
        <w:r w:rsidR="00CA0D4A" w:rsidRPr="00F709FA">
          <w:rPr>
            <w:rStyle w:val="Hyperlink"/>
          </w:rPr>
          <w:t>Locations of Work</w:t>
        </w:r>
        <w:r w:rsidR="00CA0D4A">
          <w:rPr>
            <w:webHidden/>
          </w:rPr>
          <w:tab/>
        </w:r>
        <w:r w:rsidR="00CA0D4A">
          <w:rPr>
            <w:webHidden/>
          </w:rPr>
          <w:fldChar w:fldCharType="begin"/>
        </w:r>
        <w:r w:rsidR="00CA0D4A">
          <w:rPr>
            <w:webHidden/>
          </w:rPr>
          <w:instrText xml:space="preserve"> PAGEREF _Toc149916804 \h </w:instrText>
        </w:r>
        <w:r w:rsidR="00CA0D4A">
          <w:rPr>
            <w:webHidden/>
          </w:rPr>
        </w:r>
        <w:r w:rsidR="00CA0D4A">
          <w:rPr>
            <w:webHidden/>
          </w:rPr>
          <w:fldChar w:fldCharType="separate"/>
        </w:r>
        <w:r w:rsidR="00CA0D4A">
          <w:rPr>
            <w:webHidden/>
          </w:rPr>
          <w:t>59</w:t>
        </w:r>
        <w:r w:rsidR="00CA0D4A">
          <w:rPr>
            <w:webHidden/>
          </w:rPr>
          <w:fldChar w:fldCharType="end"/>
        </w:r>
      </w:hyperlink>
    </w:p>
    <w:p w14:paraId="2D394529" w14:textId="3BF64481" w:rsidR="00CA0D4A" w:rsidRDefault="00640B00">
      <w:pPr>
        <w:pStyle w:val="TOC3"/>
        <w:rPr>
          <w:rFonts w:asciiTheme="minorHAnsi" w:eastAsiaTheme="minorEastAsia" w:hAnsiTheme="minorHAnsi"/>
          <w:iCs w:val="0"/>
          <w:kern w:val="2"/>
          <w:sz w:val="22"/>
          <w:szCs w:val="22"/>
          <w14:ligatures w14:val="standardContextual"/>
        </w:rPr>
      </w:pPr>
      <w:hyperlink w:anchor="_Toc149916805" w:history="1">
        <w:r w:rsidR="00CA0D4A" w:rsidRPr="00F709FA">
          <w:rPr>
            <w:rStyle w:val="Hyperlink"/>
          </w:rPr>
          <w:t>xviii.</w:t>
        </w:r>
        <w:r w:rsidR="00CA0D4A">
          <w:rPr>
            <w:rFonts w:asciiTheme="minorHAnsi" w:eastAsiaTheme="minorEastAsia" w:hAnsiTheme="minorHAnsi"/>
            <w:iCs w:val="0"/>
            <w:kern w:val="2"/>
            <w:sz w:val="22"/>
            <w:szCs w:val="22"/>
            <w14:ligatures w14:val="standardContextual"/>
          </w:rPr>
          <w:tab/>
        </w:r>
        <w:r w:rsidR="00CA0D4A" w:rsidRPr="00F709FA">
          <w:rPr>
            <w:rStyle w:val="Hyperlink"/>
          </w:rPr>
          <w:t>Transparency of Foreign Connections</w:t>
        </w:r>
        <w:r w:rsidR="00CA0D4A">
          <w:rPr>
            <w:webHidden/>
          </w:rPr>
          <w:tab/>
        </w:r>
        <w:r w:rsidR="00CA0D4A">
          <w:rPr>
            <w:webHidden/>
          </w:rPr>
          <w:fldChar w:fldCharType="begin"/>
        </w:r>
        <w:r w:rsidR="00CA0D4A">
          <w:rPr>
            <w:webHidden/>
          </w:rPr>
          <w:instrText xml:space="preserve"> PAGEREF _Toc149916805 \h </w:instrText>
        </w:r>
        <w:r w:rsidR="00CA0D4A">
          <w:rPr>
            <w:webHidden/>
          </w:rPr>
        </w:r>
        <w:r w:rsidR="00CA0D4A">
          <w:rPr>
            <w:webHidden/>
          </w:rPr>
          <w:fldChar w:fldCharType="separate"/>
        </w:r>
        <w:r w:rsidR="00CA0D4A">
          <w:rPr>
            <w:webHidden/>
          </w:rPr>
          <w:t>59</w:t>
        </w:r>
        <w:r w:rsidR="00CA0D4A">
          <w:rPr>
            <w:webHidden/>
          </w:rPr>
          <w:fldChar w:fldCharType="end"/>
        </w:r>
      </w:hyperlink>
    </w:p>
    <w:p w14:paraId="091F034D" w14:textId="293E3F69" w:rsidR="00CA0D4A" w:rsidRDefault="00640B00">
      <w:pPr>
        <w:pStyle w:val="TOC3"/>
        <w:rPr>
          <w:rFonts w:asciiTheme="minorHAnsi" w:eastAsiaTheme="minorEastAsia" w:hAnsiTheme="minorHAnsi"/>
          <w:iCs w:val="0"/>
          <w:kern w:val="2"/>
          <w:sz w:val="22"/>
          <w:szCs w:val="22"/>
          <w14:ligatures w14:val="standardContextual"/>
        </w:rPr>
      </w:pPr>
      <w:hyperlink w:anchor="_Toc149916806" w:history="1">
        <w:r w:rsidR="00CA0D4A" w:rsidRPr="00F709FA">
          <w:rPr>
            <w:rStyle w:val="Hyperlink"/>
          </w:rPr>
          <w:t>xix.</w:t>
        </w:r>
        <w:r w:rsidR="00CA0D4A">
          <w:rPr>
            <w:rFonts w:asciiTheme="minorHAnsi" w:eastAsiaTheme="minorEastAsia" w:hAnsiTheme="minorHAnsi"/>
            <w:iCs w:val="0"/>
            <w:kern w:val="2"/>
            <w:sz w:val="22"/>
            <w:szCs w:val="22"/>
            <w14:ligatures w14:val="standardContextual"/>
          </w:rPr>
          <w:tab/>
        </w:r>
        <w:r w:rsidR="00CA0D4A" w:rsidRPr="00F709FA">
          <w:rPr>
            <w:rStyle w:val="Hyperlink"/>
          </w:rPr>
          <w:t>Potentially Duplicative Funding Notice</w:t>
        </w:r>
        <w:r w:rsidR="00CA0D4A">
          <w:rPr>
            <w:webHidden/>
          </w:rPr>
          <w:tab/>
        </w:r>
        <w:r w:rsidR="00CA0D4A">
          <w:rPr>
            <w:webHidden/>
          </w:rPr>
          <w:fldChar w:fldCharType="begin"/>
        </w:r>
        <w:r w:rsidR="00CA0D4A">
          <w:rPr>
            <w:webHidden/>
          </w:rPr>
          <w:instrText xml:space="preserve"> PAGEREF _Toc149916806 \h </w:instrText>
        </w:r>
        <w:r w:rsidR="00CA0D4A">
          <w:rPr>
            <w:webHidden/>
          </w:rPr>
        </w:r>
        <w:r w:rsidR="00CA0D4A">
          <w:rPr>
            <w:webHidden/>
          </w:rPr>
          <w:fldChar w:fldCharType="separate"/>
        </w:r>
        <w:r w:rsidR="00CA0D4A">
          <w:rPr>
            <w:webHidden/>
          </w:rPr>
          <w:t>61</w:t>
        </w:r>
        <w:r w:rsidR="00CA0D4A">
          <w:rPr>
            <w:webHidden/>
          </w:rPr>
          <w:fldChar w:fldCharType="end"/>
        </w:r>
      </w:hyperlink>
    </w:p>
    <w:p w14:paraId="05CE4671" w14:textId="4477DDC5" w:rsidR="00CA0D4A" w:rsidRDefault="00640B00">
      <w:pPr>
        <w:pStyle w:val="TOC3"/>
        <w:rPr>
          <w:rFonts w:asciiTheme="minorHAnsi" w:eastAsiaTheme="minorEastAsia" w:hAnsiTheme="minorHAnsi"/>
          <w:iCs w:val="0"/>
          <w:kern w:val="2"/>
          <w:sz w:val="22"/>
          <w:szCs w:val="22"/>
          <w14:ligatures w14:val="standardContextual"/>
        </w:rPr>
      </w:pPr>
      <w:hyperlink w:anchor="_Toc149916807" w:history="1">
        <w:r w:rsidR="00CA0D4A" w:rsidRPr="00F709FA">
          <w:rPr>
            <w:rStyle w:val="Hyperlink"/>
          </w:rPr>
          <w:t>xx.</w:t>
        </w:r>
        <w:r w:rsidR="00CA0D4A">
          <w:rPr>
            <w:rFonts w:asciiTheme="minorHAnsi" w:eastAsiaTheme="minorEastAsia" w:hAnsiTheme="minorHAnsi"/>
            <w:iCs w:val="0"/>
            <w:kern w:val="2"/>
            <w:sz w:val="22"/>
            <w:szCs w:val="22"/>
            <w14:ligatures w14:val="standardContextual"/>
          </w:rPr>
          <w:tab/>
        </w:r>
        <w:r w:rsidR="00CA0D4A" w:rsidRPr="00F709FA">
          <w:rPr>
            <w:rStyle w:val="Hyperlink"/>
          </w:rPr>
          <w:t>Process Flow Diagrams</w:t>
        </w:r>
        <w:r w:rsidR="00CA0D4A">
          <w:rPr>
            <w:webHidden/>
          </w:rPr>
          <w:tab/>
        </w:r>
        <w:r w:rsidR="00CA0D4A">
          <w:rPr>
            <w:webHidden/>
          </w:rPr>
          <w:fldChar w:fldCharType="begin"/>
        </w:r>
        <w:r w:rsidR="00CA0D4A">
          <w:rPr>
            <w:webHidden/>
          </w:rPr>
          <w:instrText xml:space="preserve"> PAGEREF _Toc149916807 \h </w:instrText>
        </w:r>
        <w:r w:rsidR="00CA0D4A">
          <w:rPr>
            <w:webHidden/>
          </w:rPr>
        </w:r>
        <w:r w:rsidR="00CA0D4A">
          <w:rPr>
            <w:webHidden/>
          </w:rPr>
          <w:fldChar w:fldCharType="separate"/>
        </w:r>
        <w:r w:rsidR="00CA0D4A">
          <w:rPr>
            <w:webHidden/>
          </w:rPr>
          <w:t>61</w:t>
        </w:r>
        <w:r w:rsidR="00CA0D4A">
          <w:rPr>
            <w:webHidden/>
          </w:rPr>
          <w:fldChar w:fldCharType="end"/>
        </w:r>
      </w:hyperlink>
    </w:p>
    <w:p w14:paraId="557109A2" w14:textId="740A2CB9" w:rsidR="00CA0D4A" w:rsidRDefault="00640B00">
      <w:pPr>
        <w:pStyle w:val="TOC2"/>
        <w:rPr>
          <w:rFonts w:eastAsiaTheme="minorEastAsia"/>
          <w:noProof/>
          <w:kern w:val="2"/>
          <w:sz w:val="22"/>
          <w:szCs w:val="22"/>
          <w14:ligatures w14:val="standardContextual"/>
        </w:rPr>
      </w:pPr>
      <w:hyperlink w:anchor="_Toc149916808" w:history="1">
        <w:r w:rsidR="00CA0D4A" w:rsidRPr="00F709FA">
          <w:rPr>
            <w:rStyle w:val="Hyperlink"/>
            <w:smallCaps/>
            <w:noProof/>
          </w:rPr>
          <w:t>E.</w:t>
        </w:r>
        <w:r w:rsidR="00CA0D4A">
          <w:rPr>
            <w:rFonts w:eastAsiaTheme="minorEastAsia"/>
            <w:noProof/>
            <w:kern w:val="2"/>
            <w:sz w:val="22"/>
            <w:szCs w:val="22"/>
            <w14:ligatures w14:val="standardContextual"/>
          </w:rPr>
          <w:tab/>
        </w:r>
        <w:r w:rsidR="00CA0D4A" w:rsidRPr="00F709FA">
          <w:rPr>
            <w:rStyle w:val="Hyperlink"/>
            <w:noProof/>
          </w:rPr>
          <w:t>Content and Form of Replies to Reviewer Comments</w:t>
        </w:r>
        <w:r w:rsidR="00CA0D4A">
          <w:rPr>
            <w:noProof/>
            <w:webHidden/>
          </w:rPr>
          <w:tab/>
        </w:r>
        <w:r w:rsidR="00CA0D4A">
          <w:rPr>
            <w:noProof/>
            <w:webHidden/>
          </w:rPr>
          <w:fldChar w:fldCharType="begin"/>
        </w:r>
        <w:r w:rsidR="00CA0D4A">
          <w:rPr>
            <w:noProof/>
            <w:webHidden/>
          </w:rPr>
          <w:instrText xml:space="preserve"> PAGEREF _Toc149916808 \h </w:instrText>
        </w:r>
        <w:r w:rsidR="00CA0D4A">
          <w:rPr>
            <w:noProof/>
            <w:webHidden/>
          </w:rPr>
        </w:r>
        <w:r w:rsidR="00CA0D4A">
          <w:rPr>
            <w:noProof/>
            <w:webHidden/>
          </w:rPr>
          <w:fldChar w:fldCharType="separate"/>
        </w:r>
        <w:r w:rsidR="00CA0D4A">
          <w:rPr>
            <w:noProof/>
            <w:webHidden/>
          </w:rPr>
          <w:t>61</w:t>
        </w:r>
        <w:r w:rsidR="00CA0D4A">
          <w:rPr>
            <w:noProof/>
            <w:webHidden/>
          </w:rPr>
          <w:fldChar w:fldCharType="end"/>
        </w:r>
      </w:hyperlink>
    </w:p>
    <w:p w14:paraId="6C8B689C" w14:textId="04E0EB36" w:rsidR="00CA0D4A" w:rsidRDefault="00640B00">
      <w:pPr>
        <w:pStyle w:val="TOC2"/>
        <w:rPr>
          <w:rFonts w:eastAsiaTheme="minorEastAsia"/>
          <w:noProof/>
          <w:kern w:val="2"/>
          <w:sz w:val="22"/>
          <w:szCs w:val="22"/>
          <w14:ligatures w14:val="standardContextual"/>
        </w:rPr>
      </w:pPr>
      <w:hyperlink w:anchor="_Toc149916809" w:history="1">
        <w:r w:rsidR="00CA0D4A" w:rsidRPr="00F709FA">
          <w:rPr>
            <w:rStyle w:val="Hyperlink"/>
            <w:smallCaps/>
            <w:noProof/>
          </w:rPr>
          <w:t>F.</w:t>
        </w:r>
        <w:r w:rsidR="00CA0D4A">
          <w:rPr>
            <w:rFonts w:eastAsiaTheme="minorEastAsia"/>
            <w:noProof/>
            <w:kern w:val="2"/>
            <w:sz w:val="22"/>
            <w:szCs w:val="22"/>
            <w14:ligatures w14:val="standardContextual"/>
          </w:rPr>
          <w:tab/>
        </w:r>
        <w:r w:rsidR="00CA0D4A" w:rsidRPr="00F709FA">
          <w:rPr>
            <w:rStyle w:val="Hyperlink"/>
            <w:noProof/>
          </w:rPr>
          <w:t>Post Selection Information Requests</w:t>
        </w:r>
        <w:r w:rsidR="00CA0D4A">
          <w:rPr>
            <w:noProof/>
            <w:webHidden/>
          </w:rPr>
          <w:tab/>
        </w:r>
        <w:r w:rsidR="00CA0D4A">
          <w:rPr>
            <w:noProof/>
            <w:webHidden/>
          </w:rPr>
          <w:fldChar w:fldCharType="begin"/>
        </w:r>
        <w:r w:rsidR="00CA0D4A">
          <w:rPr>
            <w:noProof/>
            <w:webHidden/>
          </w:rPr>
          <w:instrText xml:space="preserve"> PAGEREF _Toc149916809 \h </w:instrText>
        </w:r>
        <w:r w:rsidR="00CA0D4A">
          <w:rPr>
            <w:noProof/>
            <w:webHidden/>
          </w:rPr>
        </w:r>
        <w:r w:rsidR="00CA0D4A">
          <w:rPr>
            <w:noProof/>
            <w:webHidden/>
          </w:rPr>
          <w:fldChar w:fldCharType="separate"/>
        </w:r>
        <w:r w:rsidR="00CA0D4A">
          <w:rPr>
            <w:noProof/>
            <w:webHidden/>
          </w:rPr>
          <w:t>62</w:t>
        </w:r>
        <w:r w:rsidR="00CA0D4A">
          <w:rPr>
            <w:noProof/>
            <w:webHidden/>
          </w:rPr>
          <w:fldChar w:fldCharType="end"/>
        </w:r>
      </w:hyperlink>
    </w:p>
    <w:p w14:paraId="3B3923EE" w14:textId="324819E7" w:rsidR="00CA0D4A" w:rsidRDefault="00640B00">
      <w:pPr>
        <w:pStyle w:val="TOC2"/>
        <w:rPr>
          <w:rFonts w:eastAsiaTheme="minorEastAsia"/>
          <w:noProof/>
          <w:kern w:val="2"/>
          <w:sz w:val="22"/>
          <w:szCs w:val="22"/>
          <w14:ligatures w14:val="standardContextual"/>
        </w:rPr>
      </w:pPr>
      <w:hyperlink w:anchor="_Toc149916810" w:history="1">
        <w:r w:rsidR="00CA0D4A" w:rsidRPr="00F709FA">
          <w:rPr>
            <w:rStyle w:val="Hyperlink"/>
            <w:smallCaps/>
            <w:noProof/>
          </w:rPr>
          <w:t>G.</w:t>
        </w:r>
        <w:r w:rsidR="00CA0D4A">
          <w:rPr>
            <w:rFonts w:eastAsiaTheme="minorEastAsia"/>
            <w:noProof/>
            <w:kern w:val="2"/>
            <w:sz w:val="22"/>
            <w:szCs w:val="22"/>
            <w14:ligatures w14:val="standardContextual"/>
          </w:rPr>
          <w:tab/>
        </w:r>
        <w:r w:rsidR="00CA0D4A" w:rsidRPr="00F709FA">
          <w:rPr>
            <w:rStyle w:val="Hyperlink"/>
            <w:noProof/>
          </w:rPr>
          <w:t>Unique Entity Identifier (UEI) and System for Award Management (SAM)</w:t>
        </w:r>
        <w:r w:rsidR="00CA0D4A">
          <w:rPr>
            <w:noProof/>
            <w:webHidden/>
          </w:rPr>
          <w:tab/>
        </w:r>
        <w:r w:rsidR="00CA0D4A">
          <w:rPr>
            <w:noProof/>
            <w:webHidden/>
          </w:rPr>
          <w:fldChar w:fldCharType="begin"/>
        </w:r>
        <w:r w:rsidR="00CA0D4A">
          <w:rPr>
            <w:noProof/>
            <w:webHidden/>
          </w:rPr>
          <w:instrText xml:space="preserve"> PAGEREF _Toc149916810 \h </w:instrText>
        </w:r>
        <w:r w:rsidR="00CA0D4A">
          <w:rPr>
            <w:noProof/>
            <w:webHidden/>
          </w:rPr>
        </w:r>
        <w:r w:rsidR="00CA0D4A">
          <w:rPr>
            <w:noProof/>
            <w:webHidden/>
          </w:rPr>
          <w:fldChar w:fldCharType="separate"/>
        </w:r>
        <w:r w:rsidR="00CA0D4A">
          <w:rPr>
            <w:noProof/>
            <w:webHidden/>
          </w:rPr>
          <w:t>63</w:t>
        </w:r>
        <w:r w:rsidR="00CA0D4A">
          <w:rPr>
            <w:noProof/>
            <w:webHidden/>
          </w:rPr>
          <w:fldChar w:fldCharType="end"/>
        </w:r>
      </w:hyperlink>
    </w:p>
    <w:p w14:paraId="1A2433A9" w14:textId="4BD9DF12" w:rsidR="00CA0D4A" w:rsidRDefault="00640B00">
      <w:pPr>
        <w:pStyle w:val="TOC2"/>
        <w:rPr>
          <w:rFonts w:eastAsiaTheme="minorEastAsia"/>
          <w:noProof/>
          <w:kern w:val="2"/>
          <w:sz w:val="22"/>
          <w:szCs w:val="22"/>
          <w14:ligatures w14:val="standardContextual"/>
        </w:rPr>
      </w:pPr>
      <w:hyperlink w:anchor="_Toc149916811" w:history="1">
        <w:r w:rsidR="00CA0D4A" w:rsidRPr="00F709FA">
          <w:rPr>
            <w:rStyle w:val="Hyperlink"/>
            <w:smallCaps/>
            <w:noProof/>
          </w:rPr>
          <w:t>H.</w:t>
        </w:r>
        <w:r w:rsidR="00CA0D4A">
          <w:rPr>
            <w:rFonts w:eastAsiaTheme="minorEastAsia"/>
            <w:noProof/>
            <w:kern w:val="2"/>
            <w:sz w:val="22"/>
            <w:szCs w:val="22"/>
            <w14:ligatures w14:val="standardContextual"/>
          </w:rPr>
          <w:tab/>
        </w:r>
        <w:r w:rsidR="00CA0D4A" w:rsidRPr="00F709FA">
          <w:rPr>
            <w:rStyle w:val="Hyperlink"/>
            <w:noProof/>
          </w:rPr>
          <w:t>Submission Dates and Times</w:t>
        </w:r>
        <w:r w:rsidR="00CA0D4A">
          <w:rPr>
            <w:noProof/>
            <w:webHidden/>
          </w:rPr>
          <w:tab/>
        </w:r>
        <w:r w:rsidR="00CA0D4A">
          <w:rPr>
            <w:noProof/>
            <w:webHidden/>
          </w:rPr>
          <w:fldChar w:fldCharType="begin"/>
        </w:r>
        <w:r w:rsidR="00CA0D4A">
          <w:rPr>
            <w:noProof/>
            <w:webHidden/>
          </w:rPr>
          <w:instrText xml:space="preserve"> PAGEREF _Toc149916811 \h </w:instrText>
        </w:r>
        <w:r w:rsidR="00CA0D4A">
          <w:rPr>
            <w:noProof/>
            <w:webHidden/>
          </w:rPr>
        </w:r>
        <w:r w:rsidR="00CA0D4A">
          <w:rPr>
            <w:noProof/>
            <w:webHidden/>
          </w:rPr>
          <w:fldChar w:fldCharType="separate"/>
        </w:r>
        <w:r w:rsidR="00CA0D4A">
          <w:rPr>
            <w:noProof/>
            <w:webHidden/>
          </w:rPr>
          <w:t>63</w:t>
        </w:r>
        <w:r w:rsidR="00CA0D4A">
          <w:rPr>
            <w:noProof/>
            <w:webHidden/>
          </w:rPr>
          <w:fldChar w:fldCharType="end"/>
        </w:r>
      </w:hyperlink>
    </w:p>
    <w:p w14:paraId="79DE97D5" w14:textId="3578A371" w:rsidR="00CA0D4A" w:rsidRDefault="00640B00">
      <w:pPr>
        <w:pStyle w:val="TOC2"/>
        <w:rPr>
          <w:rFonts w:eastAsiaTheme="minorEastAsia"/>
          <w:noProof/>
          <w:kern w:val="2"/>
          <w:sz w:val="22"/>
          <w:szCs w:val="22"/>
          <w14:ligatures w14:val="standardContextual"/>
        </w:rPr>
      </w:pPr>
      <w:hyperlink w:anchor="_Toc149916812" w:history="1">
        <w:r w:rsidR="00CA0D4A" w:rsidRPr="00F709FA">
          <w:rPr>
            <w:rStyle w:val="Hyperlink"/>
            <w:smallCaps/>
            <w:noProof/>
          </w:rPr>
          <w:t>I.</w:t>
        </w:r>
        <w:r w:rsidR="00CA0D4A">
          <w:rPr>
            <w:rFonts w:eastAsiaTheme="minorEastAsia"/>
            <w:noProof/>
            <w:kern w:val="2"/>
            <w:sz w:val="22"/>
            <w:szCs w:val="22"/>
            <w14:ligatures w14:val="standardContextual"/>
          </w:rPr>
          <w:tab/>
        </w:r>
        <w:r w:rsidR="00CA0D4A" w:rsidRPr="00F709FA">
          <w:rPr>
            <w:rStyle w:val="Hyperlink"/>
            <w:noProof/>
          </w:rPr>
          <w:t>Intergovernmental Review</w:t>
        </w:r>
        <w:r w:rsidR="00CA0D4A">
          <w:rPr>
            <w:noProof/>
            <w:webHidden/>
          </w:rPr>
          <w:tab/>
        </w:r>
        <w:r w:rsidR="00CA0D4A">
          <w:rPr>
            <w:noProof/>
            <w:webHidden/>
          </w:rPr>
          <w:fldChar w:fldCharType="begin"/>
        </w:r>
        <w:r w:rsidR="00CA0D4A">
          <w:rPr>
            <w:noProof/>
            <w:webHidden/>
          </w:rPr>
          <w:instrText xml:space="preserve"> PAGEREF _Toc149916812 \h </w:instrText>
        </w:r>
        <w:r w:rsidR="00CA0D4A">
          <w:rPr>
            <w:noProof/>
            <w:webHidden/>
          </w:rPr>
        </w:r>
        <w:r w:rsidR="00CA0D4A">
          <w:rPr>
            <w:noProof/>
            <w:webHidden/>
          </w:rPr>
          <w:fldChar w:fldCharType="separate"/>
        </w:r>
        <w:r w:rsidR="00CA0D4A">
          <w:rPr>
            <w:noProof/>
            <w:webHidden/>
          </w:rPr>
          <w:t>63</w:t>
        </w:r>
        <w:r w:rsidR="00CA0D4A">
          <w:rPr>
            <w:noProof/>
            <w:webHidden/>
          </w:rPr>
          <w:fldChar w:fldCharType="end"/>
        </w:r>
      </w:hyperlink>
    </w:p>
    <w:p w14:paraId="6B73C47B" w14:textId="1778B7C3" w:rsidR="00CA0D4A" w:rsidRDefault="00640B00">
      <w:pPr>
        <w:pStyle w:val="TOC2"/>
        <w:rPr>
          <w:rFonts w:eastAsiaTheme="minorEastAsia"/>
          <w:noProof/>
          <w:kern w:val="2"/>
          <w:sz w:val="22"/>
          <w:szCs w:val="22"/>
          <w14:ligatures w14:val="standardContextual"/>
        </w:rPr>
      </w:pPr>
      <w:hyperlink w:anchor="_Toc149916813" w:history="1">
        <w:r w:rsidR="00CA0D4A" w:rsidRPr="00F709FA">
          <w:rPr>
            <w:rStyle w:val="Hyperlink"/>
            <w:smallCaps/>
            <w:noProof/>
          </w:rPr>
          <w:t>J.</w:t>
        </w:r>
        <w:r w:rsidR="00CA0D4A">
          <w:rPr>
            <w:rFonts w:eastAsiaTheme="minorEastAsia"/>
            <w:noProof/>
            <w:kern w:val="2"/>
            <w:sz w:val="22"/>
            <w:szCs w:val="22"/>
            <w14:ligatures w14:val="standardContextual"/>
          </w:rPr>
          <w:tab/>
        </w:r>
        <w:r w:rsidR="00CA0D4A" w:rsidRPr="00F709FA">
          <w:rPr>
            <w:rStyle w:val="Hyperlink"/>
            <w:noProof/>
          </w:rPr>
          <w:t>Funding Restrictions</w:t>
        </w:r>
        <w:r w:rsidR="00CA0D4A">
          <w:rPr>
            <w:noProof/>
            <w:webHidden/>
          </w:rPr>
          <w:tab/>
        </w:r>
        <w:r w:rsidR="00CA0D4A">
          <w:rPr>
            <w:noProof/>
            <w:webHidden/>
          </w:rPr>
          <w:fldChar w:fldCharType="begin"/>
        </w:r>
        <w:r w:rsidR="00CA0D4A">
          <w:rPr>
            <w:noProof/>
            <w:webHidden/>
          </w:rPr>
          <w:instrText xml:space="preserve"> PAGEREF _Toc149916813 \h </w:instrText>
        </w:r>
        <w:r w:rsidR="00CA0D4A">
          <w:rPr>
            <w:noProof/>
            <w:webHidden/>
          </w:rPr>
        </w:r>
        <w:r w:rsidR="00CA0D4A">
          <w:rPr>
            <w:noProof/>
            <w:webHidden/>
          </w:rPr>
          <w:fldChar w:fldCharType="separate"/>
        </w:r>
        <w:r w:rsidR="00CA0D4A">
          <w:rPr>
            <w:noProof/>
            <w:webHidden/>
          </w:rPr>
          <w:t>63</w:t>
        </w:r>
        <w:r w:rsidR="00CA0D4A">
          <w:rPr>
            <w:noProof/>
            <w:webHidden/>
          </w:rPr>
          <w:fldChar w:fldCharType="end"/>
        </w:r>
      </w:hyperlink>
    </w:p>
    <w:p w14:paraId="5345977F" w14:textId="45406DFD" w:rsidR="00CA0D4A" w:rsidRDefault="00640B00">
      <w:pPr>
        <w:pStyle w:val="TOC3"/>
        <w:rPr>
          <w:rFonts w:asciiTheme="minorHAnsi" w:eastAsiaTheme="minorEastAsia" w:hAnsiTheme="minorHAnsi"/>
          <w:iCs w:val="0"/>
          <w:kern w:val="2"/>
          <w:sz w:val="22"/>
          <w:szCs w:val="22"/>
          <w14:ligatures w14:val="standardContextual"/>
        </w:rPr>
      </w:pPr>
      <w:hyperlink w:anchor="_Toc149916814"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Allowable Costs</w:t>
        </w:r>
        <w:r w:rsidR="00CA0D4A">
          <w:rPr>
            <w:webHidden/>
          </w:rPr>
          <w:tab/>
        </w:r>
        <w:r w:rsidR="00CA0D4A">
          <w:rPr>
            <w:webHidden/>
          </w:rPr>
          <w:fldChar w:fldCharType="begin"/>
        </w:r>
        <w:r w:rsidR="00CA0D4A">
          <w:rPr>
            <w:webHidden/>
          </w:rPr>
          <w:instrText xml:space="preserve"> PAGEREF _Toc149916814 \h </w:instrText>
        </w:r>
        <w:r w:rsidR="00CA0D4A">
          <w:rPr>
            <w:webHidden/>
          </w:rPr>
        </w:r>
        <w:r w:rsidR="00CA0D4A">
          <w:rPr>
            <w:webHidden/>
          </w:rPr>
          <w:fldChar w:fldCharType="separate"/>
        </w:r>
        <w:r w:rsidR="00CA0D4A">
          <w:rPr>
            <w:webHidden/>
          </w:rPr>
          <w:t>63</w:t>
        </w:r>
        <w:r w:rsidR="00CA0D4A">
          <w:rPr>
            <w:webHidden/>
          </w:rPr>
          <w:fldChar w:fldCharType="end"/>
        </w:r>
      </w:hyperlink>
    </w:p>
    <w:p w14:paraId="2FD1C3DF" w14:textId="079FCE29" w:rsidR="00CA0D4A" w:rsidRDefault="00640B00">
      <w:pPr>
        <w:pStyle w:val="TOC3"/>
        <w:rPr>
          <w:rFonts w:asciiTheme="minorHAnsi" w:eastAsiaTheme="minorEastAsia" w:hAnsiTheme="minorHAnsi"/>
          <w:iCs w:val="0"/>
          <w:kern w:val="2"/>
          <w:sz w:val="22"/>
          <w:szCs w:val="22"/>
          <w14:ligatures w14:val="standardContextual"/>
        </w:rPr>
      </w:pPr>
      <w:hyperlink w:anchor="_Toc149916815"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Pre-Award Costs</w:t>
        </w:r>
        <w:r w:rsidR="00CA0D4A">
          <w:rPr>
            <w:webHidden/>
          </w:rPr>
          <w:tab/>
        </w:r>
        <w:r w:rsidR="00CA0D4A">
          <w:rPr>
            <w:webHidden/>
          </w:rPr>
          <w:fldChar w:fldCharType="begin"/>
        </w:r>
        <w:r w:rsidR="00CA0D4A">
          <w:rPr>
            <w:webHidden/>
          </w:rPr>
          <w:instrText xml:space="preserve"> PAGEREF _Toc149916815 \h </w:instrText>
        </w:r>
        <w:r w:rsidR="00CA0D4A">
          <w:rPr>
            <w:webHidden/>
          </w:rPr>
        </w:r>
        <w:r w:rsidR="00CA0D4A">
          <w:rPr>
            <w:webHidden/>
          </w:rPr>
          <w:fldChar w:fldCharType="separate"/>
        </w:r>
        <w:r w:rsidR="00CA0D4A">
          <w:rPr>
            <w:webHidden/>
          </w:rPr>
          <w:t>64</w:t>
        </w:r>
        <w:r w:rsidR="00CA0D4A">
          <w:rPr>
            <w:webHidden/>
          </w:rPr>
          <w:fldChar w:fldCharType="end"/>
        </w:r>
      </w:hyperlink>
    </w:p>
    <w:p w14:paraId="1D540899" w14:textId="006FE415" w:rsidR="00CA0D4A" w:rsidRDefault="00640B00">
      <w:pPr>
        <w:pStyle w:val="TOC3"/>
        <w:rPr>
          <w:rFonts w:asciiTheme="minorHAnsi" w:eastAsiaTheme="minorEastAsia" w:hAnsiTheme="minorHAnsi"/>
          <w:iCs w:val="0"/>
          <w:kern w:val="2"/>
          <w:sz w:val="22"/>
          <w:szCs w:val="22"/>
          <w14:ligatures w14:val="standardContextual"/>
        </w:rPr>
      </w:pPr>
      <w:hyperlink w:anchor="_Toc149916816"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Performance of Work in the United States (Foreign Work Waiver)</w:t>
        </w:r>
        <w:r w:rsidR="00CA0D4A">
          <w:rPr>
            <w:webHidden/>
          </w:rPr>
          <w:tab/>
        </w:r>
        <w:r w:rsidR="00CA0D4A">
          <w:rPr>
            <w:webHidden/>
          </w:rPr>
          <w:fldChar w:fldCharType="begin"/>
        </w:r>
        <w:r w:rsidR="00CA0D4A">
          <w:rPr>
            <w:webHidden/>
          </w:rPr>
          <w:instrText xml:space="preserve"> PAGEREF _Toc149916816 \h </w:instrText>
        </w:r>
        <w:r w:rsidR="00CA0D4A">
          <w:rPr>
            <w:webHidden/>
          </w:rPr>
        </w:r>
        <w:r w:rsidR="00CA0D4A">
          <w:rPr>
            <w:webHidden/>
          </w:rPr>
          <w:fldChar w:fldCharType="separate"/>
        </w:r>
        <w:r w:rsidR="00CA0D4A">
          <w:rPr>
            <w:webHidden/>
          </w:rPr>
          <w:t>65</w:t>
        </w:r>
        <w:r w:rsidR="00CA0D4A">
          <w:rPr>
            <w:webHidden/>
          </w:rPr>
          <w:fldChar w:fldCharType="end"/>
        </w:r>
      </w:hyperlink>
    </w:p>
    <w:p w14:paraId="3BDA8D1B" w14:textId="6E340687" w:rsidR="00CA0D4A" w:rsidRDefault="00640B00">
      <w:pPr>
        <w:pStyle w:val="TOC3"/>
        <w:rPr>
          <w:rFonts w:asciiTheme="minorHAnsi" w:eastAsiaTheme="minorEastAsia" w:hAnsiTheme="minorHAnsi"/>
          <w:iCs w:val="0"/>
          <w:kern w:val="2"/>
          <w:sz w:val="22"/>
          <w:szCs w:val="22"/>
          <w14:ligatures w14:val="standardContextual"/>
        </w:rPr>
      </w:pPr>
      <w:hyperlink w:anchor="_Toc149916817"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Construction</w:t>
        </w:r>
        <w:r w:rsidR="00CA0D4A">
          <w:rPr>
            <w:webHidden/>
          </w:rPr>
          <w:tab/>
        </w:r>
        <w:r w:rsidR="00CA0D4A">
          <w:rPr>
            <w:webHidden/>
          </w:rPr>
          <w:fldChar w:fldCharType="begin"/>
        </w:r>
        <w:r w:rsidR="00CA0D4A">
          <w:rPr>
            <w:webHidden/>
          </w:rPr>
          <w:instrText xml:space="preserve"> PAGEREF _Toc149916817 \h </w:instrText>
        </w:r>
        <w:r w:rsidR="00CA0D4A">
          <w:rPr>
            <w:webHidden/>
          </w:rPr>
        </w:r>
        <w:r w:rsidR="00CA0D4A">
          <w:rPr>
            <w:webHidden/>
          </w:rPr>
          <w:fldChar w:fldCharType="separate"/>
        </w:r>
        <w:r w:rsidR="00CA0D4A">
          <w:rPr>
            <w:webHidden/>
          </w:rPr>
          <w:t>65</w:t>
        </w:r>
        <w:r w:rsidR="00CA0D4A">
          <w:rPr>
            <w:webHidden/>
          </w:rPr>
          <w:fldChar w:fldCharType="end"/>
        </w:r>
      </w:hyperlink>
    </w:p>
    <w:p w14:paraId="4A640F23" w14:textId="0DEBABDD" w:rsidR="00CA0D4A" w:rsidRDefault="00640B00">
      <w:pPr>
        <w:pStyle w:val="TOC3"/>
        <w:rPr>
          <w:rFonts w:asciiTheme="minorHAnsi" w:eastAsiaTheme="minorEastAsia" w:hAnsiTheme="minorHAnsi"/>
          <w:iCs w:val="0"/>
          <w:kern w:val="2"/>
          <w:sz w:val="22"/>
          <w:szCs w:val="22"/>
          <w14:ligatures w14:val="standardContextual"/>
        </w:rPr>
      </w:pPr>
      <w:hyperlink w:anchor="_Toc149916818"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Foreign Travel</w:t>
        </w:r>
        <w:r w:rsidR="00CA0D4A">
          <w:rPr>
            <w:webHidden/>
          </w:rPr>
          <w:tab/>
        </w:r>
        <w:r w:rsidR="00CA0D4A">
          <w:rPr>
            <w:webHidden/>
          </w:rPr>
          <w:fldChar w:fldCharType="begin"/>
        </w:r>
        <w:r w:rsidR="00CA0D4A">
          <w:rPr>
            <w:webHidden/>
          </w:rPr>
          <w:instrText xml:space="preserve"> PAGEREF _Toc149916818 \h </w:instrText>
        </w:r>
        <w:r w:rsidR="00CA0D4A">
          <w:rPr>
            <w:webHidden/>
          </w:rPr>
        </w:r>
        <w:r w:rsidR="00CA0D4A">
          <w:rPr>
            <w:webHidden/>
          </w:rPr>
          <w:fldChar w:fldCharType="separate"/>
        </w:r>
        <w:r w:rsidR="00CA0D4A">
          <w:rPr>
            <w:webHidden/>
          </w:rPr>
          <w:t>65</w:t>
        </w:r>
        <w:r w:rsidR="00CA0D4A">
          <w:rPr>
            <w:webHidden/>
          </w:rPr>
          <w:fldChar w:fldCharType="end"/>
        </w:r>
      </w:hyperlink>
    </w:p>
    <w:p w14:paraId="7BA592BE" w14:textId="53F1C039" w:rsidR="00CA0D4A" w:rsidRDefault="00640B00">
      <w:pPr>
        <w:pStyle w:val="TOC3"/>
        <w:rPr>
          <w:rFonts w:asciiTheme="minorHAnsi" w:eastAsiaTheme="minorEastAsia" w:hAnsiTheme="minorHAnsi"/>
          <w:iCs w:val="0"/>
          <w:kern w:val="2"/>
          <w:sz w:val="22"/>
          <w:szCs w:val="22"/>
          <w14:ligatures w14:val="standardContextual"/>
        </w:rPr>
      </w:pPr>
      <w:hyperlink w:anchor="_Toc149916819" w:history="1">
        <w:r w:rsidR="00CA0D4A" w:rsidRPr="00F709FA">
          <w:rPr>
            <w:rStyle w:val="Hyperlink"/>
          </w:rPr>
          <w:t>vi.</w:t>
        </w:r>
        <w:r w:rsidR="00CA0D4A">
          <w:rPr>
            <w:rFonts w:asciiTheme="minorHAnsi" w:eastAsiaTheme="minorEastAsia" w:hAnsiTheme="minorHAnsi"/>
            <w:iCs w:val="0"/>
            <w:kern w:val="2"/>
            <w:sz w:val="22"/>
            <w:szCs w:val="22"/>
            <w14:ligatures w14:val="standardContextual"/>
          </w:rPr>
          <w:tab/>
        </w:r>
        <w:r w:rsidR="00CA0D4A" w:rsidRPr="00F709FA">
          <w:rPr>
            <w:rStyle w:val="Hyperlink"/>
          </w:rPr>
          <w:t>Equipment and Supplies</w:t>
        </w:r>
        <w:r w:rsidR="00CA0D4A">
          <w:rPr>
            <w:webHidden/>
          </w:rPr>
          <w:tab/>
        </w:r>
        <w:r w:rsidR="00CA0D4A">
          <w:rPr>
            <w:webHidden/>
          </w:rPr>
          <w:fldChar w:fldCharType="begin"/>
        </w:r>
        <w:r w:rsidR="00CA0D4A">
          <w:rPr>
            <w:webHidden/>
          </w:rPr>
          <w:instrText xml:space="preserve"> PAGEREF _Toc149916819 \h </w:instrText>
        </w:r>
        <w:r w:rsidR="00CA0D4A">
          <w:rPr>
            <w:webHidden/>
          </w:rPr>
        </w:r>
        <w:r w:rsidR="00CA0D4A">
          <w:rPr>
            <w:webHidden/>
          </w:rPr>
          <w:fldChar w:fldCharType="separate"/>
        </w:r>
        <w:r w:rsidR="00CA0D4A">
          <w:rPr>
            <w:webHidden/>
          </w:rPr>
          <w:t>66</w:t>
        </w:r>
        <w:r w:rsidR="00CA0D4A">
          <w:rPr>
            <w:webHidden/>
          </w:rPr>
          <w:fldChar w:fldCharType="end"/>
        </w:r>
      </w:hyperlink>
    </w:p>
    <w:p w14:paraId="19FB8BD8" w14:textId="2A020E13" w:rsidR="00CA0D4A" w:rsidRDefault="00640B00">
      <w:pPr>
        <w:pStyle w:val="TOC3"/>
        <w:rPr>
          <w:rFonts w:asciiTheme="minorHAnsi" w:eastAsiaTheme="minorEastAsia" w:hAnsiTheme="minorHAnsi"/>
          <w:iCs w:val="0"/>
          <w:kern w:val="2"/>
          <w:sz w:val="22"/>
          <w:szCs w:val="22"/>
          <w14:ligatures w14:val="standardContextual"/>
        </w:rPr>
      </w:pPr>
      <w:hyperlink w:anchor="_Toc149916820" w:history="1">
        <w:r w:rsidR="00CA0D4A" w:rsidRPr="00F709FA">
          <w:rPr>
            <w:rStyle w:val="Hyperlink"/>
          </w:rPr>
          <w:t>vii.</w:t>
        </w:r>
        <w:r w:rsidR="00CA0D4A">
          <w:rPr>
            <w:rFonts w:asciiTheme="minorHAnsi" w:eastAsiaTheme="minorEastAsia" w:hAnsiTheme="minorHAnsi"/>
            <w:iCs w:val="0"/>
            <w:kern w:val="2"/>
            <w:sz w:val="22"/>
            <w:szCs w:val="22"/>
            <w14:ligatures w14:val="standardContextual"/>
          </w:rPr>
          <w:tab/>
        </w:r>
        <w:r w:rsidR="00CA0D4A" w:rsidRPr="00F709FA">
          <w:rPr>
            <w:rStyle w:val="Hyperlink"/>
          </w:rPr>
          <w:t>Build America Buy America Requirements for Infrastructure Projects</w:t>
        </w:r>
        <w:r w:rsidR="00CA0D4A">
          <w:rPr>
            <w:webHidden/>
          </w:rPr>
          <w:tab/>
        </w:r>
        <w:r w:rsidR="00CA0D4A">
          <w:rPr>
            <w:webHidden/>
          </w:rPr>
          <w:fldChar w:fldCharType="begin"/>
        </w:r>
        <w:r w:rsidR="00CA0D4A">
          <w:rPr>
            <w:webHidden/>
          </w:rPr>
          <w:instrText xml:space="preserve"> PAGEREF _Toc149916820 \h </w:instrText>
        </w:r>
        <w:r w:rsidR="00CA0D4A">
          <w:rPr>
            <w:webHidden/>
          </w:rPr>
        </w:r>
        <w:r w:rsidR="00CA0D4A">
          <w:rPr>
            <w:webHidden/>
          </w:rPr>
          <w:fldChar w:fldCharType="separate"/>
        </w:r>
        <w:r w:rsidR="00CA0D4A">
          <w:rPr>
            <w:webHidden/>
          </w:rPr>
          <w:t>66</w:t>
        </w:r>
        <w:r w:rsidR="00CA0D4A">
          <w:rPr>
            <w:webHidden/>
          </w:rPr>
          <w:fldChar w:fldCharType="end"/>
        </w:r>
      </w:hyperlink>
    </w:p>
    <w:p w14:paraId="6230AB05" w14:textId="4EAC0AD8" w:rsidR="00CA0D4A" w:rsidRDefault="00640B00">
      <w:pPr>
        <w:pStyle w:val="TOC3"/>
        <w:rPr>
          <w:rFonts w:asciiTheme="minorHAnsi" w:eastAsiaTheme="minorEastAsia" w:hAnsiTheme="minorHAnsi"/>
          <w:iCs w:val="0"/>
          <w:kern w:val="2"/>
          <w:sz w:val="22"/>
          <w:szCs w:val="22"/>
          <w14:ligatures w14:val="standardContextual"/>
        </w:rPr>
      </w:pPr>
      <w:hyperlink w:anchor="_Toc149916821" w:history="1">
        <w:r w:rsidR="00CA0D4A" w:rsidRPr="00F709FA">
          <w:rPr>
            <w:rStyle w:val="Hyperlink"/>
          </w:rPr>
          <w:t>viii.</w:t>
        </w:r>
        <w:r w:rsidR="00CA0D4A">
          <w:rPr>
            <w:rFonts w:asciiTheme="minorHAnsi" w:eastAsiaTheme="minorEastAsia" w:hAnsiTheme="minorHAnsi"/>
            <w:iCs w:val="0"/>
            <w:kern w:val="2"/>
            <w:sz w:val="22"/>
            <w:szCs w:val="22"/>
            <w14:ligatures w14:val="standardContextual"/>
          </w:rPr>
          <w:tab/>
        </w:r>
        <w:r w:rsidR="00CA0D4A" w:rsidRPr="00F709FA">
          <w:rPr>
            <w:rStyle w:val="Hyperlink"/>
          </w:rPr>
          <w:t>Lobbying</w:t>
        </w:r>
        <w:r w:rsidR="00CA0D4A">
          <w:rPr>
            <w:webHidden/>
          </w:rPr>
          <w:tab/>
        </w:r>
        <w:r w:rsidR="00CA0D4A">
          <w:rPr>
            <w:webHidden/>
          </w:rPr>
          <w:fldChar w:fldCharType="begin"/>
        </w:r>
        <w:r w:rsidR="00CA0D4A">
          <w:rPr>
            <w:webHidden/>
          </w:rPr>
          <w:instrText xml:space="preserve"> PAGEREF _Toc149916821 \h </w:instrText>
        </w:r>
        <w:r w:rsidR="00CA0D4A">
          <w:rPr>
            <w:webHidden/>
          </w:rPr>
        </w:r>
        <w:r w:rsidR="00CA0D4A">
          <w:rPr>
            <w:webHidden/>
          </w:rPr>
          <w:fldChar w:fldCharType="separate"/>
        </w:r>
        <w:r w:rsidR="00CA0D4A">
          <w:rPr>
            <w:webHidden/>
          </w:rPr>
          <w:t>67</w:t>
        </w:r>
        <w:r w:rsidR="00CA0D4A">
          <w:rPr>
            <w:webHidden/>
          </w:rPr>
          <w:fldChar w:fldCharType="end"/>
        </w:r>
      </w:hyperlink>
    </w:p>
    <w:p w14:paraId="001DB896" w14:textId="2222C0DA" w:rsidR="00CA0D4A" w:rsidRDefault="00640B00">
      <w:pPr>
        <w:pStyle w:val="TOC3"/>
        <w:rPr>
          <w:rFonts w:asciiTheme="minorHAnsi" w:eastAsiaTheme="minorEastAsia" w:hAnsiTheme="minorHAnsi"/>
          <w:iCs w:val="0"/>
          <w:kern w:val="2"/>
          <w:sz w:val="22"/>
          <w:szCs w:val="22"/>
          <w14:ligatures w14:val="standardContextual"/>
        </w:rPr>
      </w:pPr>
      <w:hyperlink w:anchor="_Toc149916822" w:history="1">
        <w:r w:rsidR="00CA0D4A" w:rsidRPr="00F709FA">
          <w:rPr>
            <w:rStyle w:val="Hyperlink"/>
          </w:rPr>
          <w:t>ix.</w:t>
        </w:r>
        <w:r w:rsidR="00CA0D4A">
          <w:rPr>
            <w:rFonts w:asciiTheme="minorHAnsi" w:eastAsiaTheme="minorEastAsia" w:hAnsiTheme="minorHAnsi"/>
            <w:iCs w:val="0"/>
            <w:kern w:val="2"/>
            <w:sz w:val="22"/>
            <w:szCs w:val="22"/>
            <w14:ligatures w14:val="standardContextual"/>
          </w:rPr>
          <w:tab/>
        </w:r>
        <w:r w:rsidR="00CA0D4A" w:rsidRPr="00F709FA">
          <w:rPr>
            <w:rStyle w:val="Hyperlink"/>
          </w:rPr>
          <w:t>Risk Assessment</w:t>
        </w:r>
        <w:r w:rsidR="00CA0D4A">
          <w:rPr>
            <w:webHidden/>
          </w:rPr>
          <w:tab/>
        </w:r>
        <w:r w:rsidR="00CA0D4A">
          <w:rPr>
            <w:webHidden/>
          </w:rPr>
          <w:fldChar w:fldCharType="begin"/>
        </w:r>
        <w:r w:rsidR="00CA0D4A">
          <w:rPr>
            <w:webHidden/>
          </w:rPr>
          <w:instrText xml:space="preserve"> PAGEREF _Toc149916822 \h </w:instrText>
        </w:r>
        <w:r w:rsidR="00CA0D4A">
          <w:rPr>
            <w:webHidden/>
          </w:rPr>
        </w:r>
        <w:r w:rsidR="00CA0D4A">
          <w:rPr>
            <w:webHidden/>
          </w:rPr>
          <w:fldChar w:fldCharType="separate"/>
        </w:r>
        <w:r w:rsidR="00CA0D4A">
          <w:rPr>
            <w:webHidden/>
          </w:rPr>
          <w:t>68</w:t>
        </w:r>
        <w:r w:rsidR="00CA0D4A">
          <w:rPr>
            <w:webHidden/>
          </w:rPr>
          <w:fldChar w:fldCharType="end"/>
        </w:r>
      </w:hyperlink>
    </w:p>
    <w:p w14:paraId="0F3EF6D6" w14:textId="78EAB775" w:rsidR="00CA0D4A" w:rsidRDefault="00640B00">
      <w:pPr>
        <w:pStyle w:val="TOC3"/>
        <w:rPr>
          <w:rFonts w:asciiTheme="minorHAnsi" w:eastAsiaTheme="minorEastAsia" w:hAnsiTheme="minorHAnsi"/>
          <w:iCs w:val="0"/>
          <w:kern w:val="2"/>
          <w:sz w:val="22"/>
          <w:szCs w:val="22"/>
          <w14:ligatures w14:val="standardContextual"/>
        </w:rPr>
      </w:pPr>
      <w:hyperlink w:anchor="_Toc149916823" w:history="1">
        <w:r w:rsidR="00CA0D4A" w:rsidRPr="00F709FA">
          <w:rPr>
            <w:rStyle w:val="Hyperlink"/>
          </w:rPr>
          <w:t>x.</w:t>
        </w:r>
        <w:r w:rsidR="00CA0D4A">
          <w:rPr>
            <w:rFonts w:asciiTheme="minorHAnsi" w:eastAsiaTheme="minorEastAsia" w:hAnsiTheme="minorHAnsi"/>
            <w:iCs w:val="0"/>
            <w:kern w:val="2"/>
            <w:sz w:val="22"/>
            <w:szCs w:val="22"/>
            <w14:ligatures w14:val="standardContextual"/>
          </w:rPr>
          <w:tab/>
        </w:r>
        <w:r w:rsidR="00CA0D4A" w:rsidRPr="00F709FA">
          <w:rPr>
            <w:rStyle w:val="Hyperlink"/>
          </w:rPr>
          <w:t>Invoice Review and Approval</w:t>
        </w:r>
        <w:r w:rsidR="00CA0D4A">
          <w:rPr>
            <w:webHidden/>
          </w:rPr>
          <w:tab/>
        </w:r>
        <w:r w:rsidR="00CA0D4A">
          <w:rPr>
            <w:webHidden/>
          </w:rPr>
          <w:fldChar w:fldCharType="begin"/>
        </w:r>
        <w:r w:rsidR="00CA0D4A">
          <w:rPr>
            <w:webHidden/>
          </w:rPr>
          <w:instrText xml:space="preserve"> PAGEREF _Toc149916823 \h </w:instrText>
        </w:r>
        <w:r w:rsidR="00CA0D4A">
          <w:rPr>
            <w:webHidden/>
          </w:rPr>
        </w:r>
        <w:r w:rsidR="00CA0D4A">
          <w:rPr>
            <w:webHidden/>
          </w:rPr>
          <w:fldChar w:fldCharType="separate"/>
        </w:r>
        <w:r w:rsidR="00CA0D4A">
          <w:rPr>
            <w:webHidden/>
          </w:rPr>
          <w:t>68</w:t>
        </w:r>
        <w:r w:rsidR="00CA0D4A">
          <w:rPr>
            <w:webHidden/>
          </w:rPr>
          <w:fldChar w:fldCharType="end"/>
        </w:r>
      </w:hyperlink>
    </w:p>
    <w:p w14:paraId="7D9026E3" w14:textId="0D24335D" w:rsidR="00CA0D4A" w:rsidRDefault="00640B00">
      <w:pPr>
        <w:pStyle w:val="TOC3"/>
        <w:rPr>
          <w:rFonts w:asciiTheme="minorHAnsi" w:eastAsiaTheme="minorEastAsia" w:hAnsiTheme="minorHAnsi"/>
          <w:iCs w:val="0"/>
          <w:kern w:val="2"/>
          <w:sz w:val="22"/>
          <w:szCs w:val="22"/>
          <w14:ligatures w14:val="standardContextual"/>
        </w:rPr>
      </w:pPr>
      <w:hyperlink w:anchor="_Toc149916824" w:history="1">
        <w:r w:rsidR="00CA0D4A" w:rsidRPr="00F709FA">
          <w:rPr>
            <w:rStyle w:val="Hyperlink"/>
            <w:rFonts w:eastAsia="Calibri" w:cs="Calibri"/>
          </w:rPr>
          <w:t>xii.</w:t>
        </w:r>
        <w:r w:rsidR="00CA0D4A">
          <w:rPr>
            <w:rFonts w:asciiTheme="minorHAnsi" w:eastAsiaTheme="minorEastAsia" w:hAnsiTheme="minorHAnsi"/>
            <w:iCs w:val="0"/>
            <w:kern w:val="2"/>
            <w:sz w:val="22"/>
            <w:szCs w:val="22"/>
            <w14:ligatures w14:val="standardContextual"/>
          </w:rPr>
          <w:tab/>
        </w:r>
        <w:r w:rsidR="00CA0D4A" w:rsidRPr="00F709FA">
          <w:rPr>
            <w:rStyle w:val="Hyperlink"/>
            <w:rFonts w:eastAsia="Calibri" w:cs="Calibri"/>
          </w:rPr>
          <w:t>Affirmative Action and Pay Transparency Requirements</w:t>
        </w:r>
        <w:r w:rsidR="00CA0D4A">
          <w:rPr>
            <w:webHidden/>
          </w:rPr>
          <w:tab/>
        </w:r>
        <w:r w:rsidR="00CA0D4A">
          <w:rPr>
            <w:webHidden/>
          </w:rPr>
          <w:fldChar w:fldCharType="begin"/>
        </w:r>
        <w:r w:rsidR="00CA0D4A">
          <w:rPr>
            <w:webHidden/>
          </w:rPr>
          <w:instrText xml:space="preserve"> PAGEREF _Toc149916824 \h </w:instrText>
        </w:r>
        <w:r w:rsidR="00CA0D4A">
          <w:rPr>
            <w:webHidden/>
          </w:rPr>
        </w:r>
        <w:r w:rsidR="00CA0D4A">
          <w:rPr>
            <w:webHidden/>
          </w:rPr>
          <w:fldChar w:fldCharType="separate"/>
        </w:r>
        <w:r w:rsidR="00CA0D4A">
          <w:rPr>
            <w:webHidden/>
          </w:rPr>
          <w:t>70</w:t>
        </w:r>
        <w:r w:rsidR="00CA0D4A">
          <w:rPr>
            <w:webHidden/>
          </w:rPr>
          <w:fldChar w:fldCharType="end"/>
        </w:r>
      </w:hyperlink>
    </w:p>
    <w:p w14:paraId="1E30D50C" w14:textId="6F1083F2" w:rsidR="00CA0D4A" w:rsidRDefault="00640B00">
      <w:pPr>
        <w:pStyle w:val="TOC3"/>
        <w:rPr>
          <w:rFonts w:asciiTheme="minorHAnsi" w:eastAsiaTheme="minorEastAsia" w:hAnsiTheme="minorHAnsi"/>
          <w:iCs w:val="0"/>
          <w:kern w:val="2"/>
          <w:sz w:val="22"/>
          <w:szCs w:val="22"/>
          <w14:ligatures w14:val="standardContextual"/>
        </w:rPr>
      </w:pPr>
      <w:hyperlink w:anchor="_Toc149916825" w:history="1">
        <w:r w:rsidR="00CA0D4A" w:rsidRPr="00F709FA">
          <w:rPr>
            <w:rStyle w:val="Hyperlink"/>
          </w:rPr>
          <w:t>xiii.</w:t>
        </w:r>
        <w:r w:rsidR="00CA0D4A">
          <w:rPr>
            <w:rFonts w:asciiTheme="minorHAnsi" w:eastAsiaTheme="minorEastAsia" w:hAnsiTheme="minorHAnsi"/>
            <w:iCs w:val="0"/>
            <w:kern w:val="2"/>
            <w:sz w:val="22"/>
            <w:szCs w:val="22"/>
            <w14:ligatures w14:val="standardContextual"/>
          </w:rPr>
          <w:tab/>
        </w:r>
        <w:r w:rsidR="00CA0D4A" w:rsidRPr="00F709FA">
          <w:rPr>
            <w:rStyle w:val="Hyperlink"/>
          </w:rPr>
          <w:t>Foreign Collaboration Considerations</w:t>
        </w:r>
        <w:r w:rsidR="00CA0D4A">
          <w:rPr>
            <w:webHidden/>
          </w:rPr>
          <w:tab/>
        </w:r>
        <w:r w:rsidR="00CA0D4A">
          <w:rPr>
            <w:webHidden/>
          </w:rPr>
          <w:fldChar w:fldCharType="begin"/>
        </w:r>
        <w:r w:rsidR="00CA0D4A">
          <w:rPr>
            <w:webHidden/>
          </w:rPr>
          <w:instrText xml:space="preserve"> PAGEREF _Toc149916825 \h </w:instrText>
        </w:r>
        <w:r w:rsidR="00CA0D4A">
          <w:rPr>
            <w:webHidden/>
          </w:rPr>
        </w:r>
        <w:r w:rsidR="00CA0D4A">
          <w:rPr>
            <w:webHidden/>
          </w:rPr>
          <w:fldChar w:fldCharType="separate"/>
        </w:r>
        <w:r w:rsidR="00CA0D4A">
          <w:rPr>
            <w:webHidden/>
          </w:rPr>
          <w:t>71</w:t>
        </w:r>
        <w:r w:rsidR="00CA0D4A">
          <w:rPr>
            <w:webHidden/>
          </w:rPr>
          <w:fldChar w:fldCharType="end"/>
        </w:r>
      </w:hyperlink>
    </w:p>
    <w:p w14:paraId="5269FFB4" w14:textId="7ABD8178" w:rsidR="00CA0D4A" w:rsidRDefault="00640B00">
      <w:pPr>
        <w:pStyle w:val="TOC1"/>
        <w:rPr>
          <w:rFonts w:eastAsiaTheme="minorEastAsia"/>
          <w:b w:val="0"/>
          <w:bCs w:val="0"/>
          <w:noProof/>
          <w:kern w:val="2"/>
          <w:sz w:val="22"/>
          <w:szCs w:val="22"/>
          <w14:ligatures w14:val="standardContextual"/>
        </w:rPr>
      </w:pPr>
      <w:hyperlink w:anchor="_Toc149916826" w:history="1">
        <w:r w:rsidR="00CA0D4A" w:rsidRPr="00F709FA">
          <w:rPr>
            <w:rStyle w:val="Hyperlink"/>
            <w:smallCaps/>
            <w:noProof/>
          </w:rPr>
          <w:t>V.</w:t>
        </w:r>
        <w:r w:rsidR="00CA0D4A">
          <w:rPr>
            <w:rFonts w:eastAsiaTheme="minorEastAsia"/>
            <w:b w:val="0"/>
            <w:bCs w:val="0"/>
            <w:noProof/>
            <w:kern w:val="2"/>
            <w:sz w:val="22"/>
            <w:szCs w:val="22"/>
            <w14:ligatures w14:val="standardContextual"/>
          </w:rPr>
          <w:tab/>
        </w:r>
        <w:r w:rsidR="00CA0D4A" w:rsidRPr="00F709FA">
          <w:rPr>
            <w:rStyle w:val="Hyperlink"/>
            <w:noProof/>
          </w:rPr>
          <w:t>Application Review Information</w:t>
        </w:r>
        <w:r w:rsidR="00CA0D4A">
          <w:rPr>
            <w:noProof/>
            <w:webHidden/>
          </w:rPr>
          <w:tab/>
        </w:r>
        <w:r w:rsidR="00CA0D4A">
          <w:rPr>
            <w:noProof/>
            <w:webHidden/>
          </w:rPr>
          <w:fldChar w:fldCharType="begin"/>
        </w:r>
        <w:r w:rsidR="00CA0D4A">
          <w:rPr>
            <w:noProof/>
            <w:webHidden/>
          </w:rPr>
          <w:instrText xml:space="preserve"> PAGEREF _Toc149916826 \h </w:instrText>
        </w:r>
        <w:r w:rsidR="00CA0D4A">
          <w:rPr>
            <w:noProof/>
            <w:webHidden/>
          </w:rPr>
        </w:r>
        <w:r w:rsidR="00CA0D4A">
          <w:rPr>
            <w:noProof/>
            <w:webHidden/>
          </w:rPr>
          <w:fldChar w:fldCharType="separate"/>
        </w:r>
        <w:r w:rsidR="00CA0D4A">
          <w:rPr>
            <w:noProof/>
            <w:webHidden/>
          </w:rPr>
          <w:t>71</w:t>
        </w:r>
        <w:r w:rsidR="00CA0D4A">
          <w:rPr>
            <w:noProof/>
            <w:webHidden/>
          </w:rPr>
          <w:fldChar w:fldCharType="end"/>
        </w:r>
      </w:hyperlink>
    </w:p>
    <w:p w14:paraId="47838E22" w14:textId="39B0F8D1" w:rsidR="00CA0D4A" w:rsidRDefault="00640B00">
      <w:pPr>
        <w:pStyle w:val="TOC2"/>
        <w:rPr>
          <w:rFonts w:eastAsiaTheme="minorEastAsia"/>
          <w:noProof/>
          <w:kern w:val="2"/>
          <w:sz w:val="22"/>
          <w:szCs w:val="22"/>
          <w14:ligatures w14:val="standardContextual"/>
        </w:rPr>
      </w:pPr>
      <w:hyperlink w:anchor="_Toc149916827"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Technical Review Criteria</w:t>
        </w:r>
        <w:r w:rsidR="00CA0D4A">
          <w:rPr>
            <w:noProof/>
            <w:webHidden/>
          </w:rPr>
          <w:tab/>
        </w:r>
        <w:r w:rsidR="00CA0D4A">
          <w:rPr>
            <w:noProof/>
            <w:webHidden/>
          </w:rPr>
          <w:fldChar w:fldCharType="begin"/>
        </w:r>
        <w:r w:rsidR="00CA0D4A">
          <w:rPr>
            <w:noProof/>
            <w:webHidden/>
          </w:rPr>
          <w:instrText xml:space="preserve"> PAGEREF _Toc149916827 \h </w:instrText>
        </w:r>
        <w:r w:rsidR="00CA0D4A">
          <w:rPr>
            <w:noProof/>
            <w:webHidden/>
          </w:rPr>
        </w:r>
        <w:r w:rsidR="00CA0D4A">
          <w:rPr>
            <w:noProof/>
            <w:webHidden/>
          </w:rPr>
          <w:fldChar w:fldCharType="separate"/>
        </w:r>
        <w:r w:rsidR="00CA0D4A">
          <w:rPr>
            <w:noProof/>
            <w:webHidden/>
          </w:rPr>
          <w:t>71</w:t>
        </w:r>
        <w:r w:rsidR="00CA0D4A">
          <w:rPr>
            <w:noProof/>
            <w:webHidden/>
          </w:rPr>
          <w:fldChar w:fldCharType="end"/>
        </w:r>
      </w:hyperlink>
    </w:p>
    <w:p w14:paraId="1CF07DDA" w14:textId="32DBC043" w:rsidR="00CA0D4A" w:rsidRDefault="00640B00">
      <w:pPr>
        <w:pStyle w:val="TOC3"/>
        <w:rPr>
          <w:rFonts w:asciiTheme="minorHAnsi" w:eastAsiaTheme="minorEastAsia" w:hAnsiTheme="minorHAnsi"/>
          <w:iCs w:val="0"/>
          <w:kern w:val="2"/>
          <w:sz w:val="22"/>
          <w:szCs w:val="22"/>
          <w14:ligatures w14:val="standardContextual"/>
        </w:rPr>
      </w:pPr>
      <w:hyperlink w:anchor="_Toc149916828"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Concept Papers</w:t>
        </w:r>
        <w:r w:rsidR="00CA0D4A">
          <w:rPr>
            <w:webHidden/>
          </w:rPr>
          <w:tab/>
        </w:r>
        <w:r w:rsidR="00CA0D4A">
          <w:rPr>
            <w:webHidden/>
          </w:rPr>
          <w:fldChar w:fldCharType="begin"/>
        </w:r>
        <w:r w:rsidR="00CA0D4A">
          <w:rPr>
            <w:webHidden/>
          </w:rPr>
          <w:instrText xml:space="preserve"> PAGEREF _Toc149916828 \h </w:instrText>
        </w:r>
        <w:r w:rsidR="00CA0D4A">
          <w:rPr>
            <w:webHidden/>
          </w:rPr>
        </w:r>
        <w:r w:rsidR="00CA0D4A">
          <w:rPr>
            <w:webHidden/>
          </w:rPr>
          <w:fldChar w:fldCharType="separate"/>
        </w:r>
        <w:r w:rsidR="00CA0D4A">
          <w:rPr>
            <w:webHidden/>
          </w:rPr>
          <w:t>71</w:t>
        </w:r>
        <w:r w:rsidR="00CA0D4A">
          <w:rPr>
            <w:webHidden/>
          </w:rPr>
          <w:fldChar w:fldCharType="end"/>
        </w:r>
      </w:hyperlink>
    </w:p>
    <w:p w14:paraId="5118E352" w14:textId="197E02BD" w:rsidR="00CA0D4A" w:rsidRDefault="00640B00">
      <w:pPr>
        <w:pStyle w:val="TOC3"/>
        <w:rPr>
          <w:rFonts w:asciiTheme="minorHAnsi" w:eastAsiaTheme="minorEastAsia" w:hAnsiTheme="minorHAnsi"/>
          <w:iCs w:val="0"/>
          <w:kern w:val="2"/>
          <w:sz w:val="22"/>
          <w:szCs w:val="22"/>
          <w14:ligatures w14:val="standardContextual"/>
        </w:rPr>
      </w:pPr>
      <w:hyperlink w:anchor="_Toc149916829"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Full Applications</w:t>
        </w:r>
        <w:r w:rsidR="00CA0D4A">
          <w:rPr>
            <w:webHidden/>
          </w:rPr>
          <w:tab/>
        </w:r>
        <w:r w:rsidR="00CA0D4A">
          <w:rPr>
            <w:webHidden/>
          </w:rPr>
          <w:fldChar w:fldCharType="begin"/>
        </w:r>
        <w:r w:rsidR="00CA0D4A">
          <w:rPr>
            <w:webHidden/>
          </w:rPr>
          <w:instrText xml:space="preserve"> PAGEREF _Toc149916829 \h </w:instrText>
        </w:r>
        <w:r w:rsidR="00CA0D4A">
          <w:rPr>
            <w:webHidden/>
          </w:rPr>
        </w:r>
        <w:r w:rsidR="00CA0D4A">
          <w:rPr>
            <w:webHidden/>
          </w:rPr>
          <w:fldChar w:fldCharType="separate"/>
        </w:r>
        <w:r w:rsidR="00CA0D4A">
          <w:rPr>
            <w:webHidden/>
          </w:rPr>
          <w:t>72</w:t>
        </w:r>
        <w:r w:rsidR="00CA0D4A">
          <w:rPr>
            <w:webHidden/>
          </w:rPr>
          <w:fldChar w:fldCharType="end"/>
        </w:r>
      </w:hyperlink>
    </w:p>
    <w:p w14:paraId="42D5936F" w14:textId="7398DC61" w:rsidR="00CA0D4A" w:rsidRDefault="00640B00">
      <w:pPr>
        <w:pStyle w:val="TOC3"/>
        <w:rPr>
          <w:rFonts w:asciiTheme="minorHAnsi" w:eastAsiaTheme="minorEastAsia" w:hAnsiTheme="minorHAnsi"/>
          <w:iCs w:val="0"/>
          <w:kern w:val="2"/>
          <w:sz w:val="22"/>
          <w:szCs w:val="22"/>
          <w14:ligatures w14:val="standardContextual"/>
        </w:rPr>
      </w:pPr>
      <w:hyperlink w:anchor="_Toc149916830"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Criteria for Replies to Reviewer Comments</w:t>
        </w:r>
        <w:r w:rsidR="00CA0D4A">
          <w:rPr>
            <w:webHidden/>
          </w:rPr>
          <w:tab/>
        </w:r>
        <w:r w:rsidR="00CA0D4A">
          <w:rPr>
            <w:webHidden/>
          </w:rPr>
          <w:fldChar w:fldCharType="begin"/>
        </w:r>
        <w:r w:rsidR="00CA0D4A">
          <w:rPr>
            <w:webHidden/>
          </w:rPr>
          <w:instrText xml:space="preserve"> PAGEREF _Toc149916830 \h </w:instrText>
        </w:r>
        <w:r w:rsidR="00CA0D4A">
          <w:rPr>
            <w:webHidden/>
          </w:rPr>
        </w:r>
        <w:r w:rsidR="00CA0D4A">
          <w:rPr>
            <w:webHidden/>
          </w:rPr>
          <w:fldChar w:fldCharType="separate"/>
        </w:r>
        <w:r w:rsidR="00CA0D4A">
          <w:rPr>
            <w:webHidden/>
          </w:rPr>
          <w:t>75</w:t>
        </w:r>
        <w:r w:rsidR="00CA0D4A">
          <w:rPr>
            <w:webHidden/>
          </w:rPr>
          <w:fldChar w:fldCharType="end"/>
        </w:r>
      </w:hyperlink>
    </w:p>
    <w:p w14:paraId="1685F094" w14:textId="0C6EAB7D" w:rsidR="00CA0D4A" w:rsidRDefault="00640B00">
      <w:pPr>
        <w:pStyle w:val="TOC2"/>
        <w:rPr>
          <w:rFonts w:eastAsiaTheme="minorEastAsia"/>
          <w:noProof/>
          <w:kern w:val="2"/>
          <w:sz w:val="22"/>
          <w:szCs w:val="22"/>
          <w14:ligatures w14:val="standardContextual"/>
        </w:rPr>
      </w:pPr>
      <w:hyperlink w:anchor="_Toc149916831"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Standards for Application Evaluation</w:t>
        </w:r>
        <w:r w:rsidR="00CA0D4A">
          <w:rPr>
            <w:noProof/>
            <w:webHidden/>
          </w:rPr>
          <w:tab/>
        </w:r>
        <w:r w:rsidR="00CA0D4A">
          <w:rPr>
            <w:noProof/>
            <w:webHidden/>
          </w:rPr>
          <w:fldChar w:fldCharType="begin"/>
        </w:r>
        <w:r w:rsidR="00CA0D4A">
          <w:rPr>
            <w:noProof/>
            <w:webHidden/>
          </w:rPr>
          <w:instrText xml:space="preserve"> PAGEREF _Toc149916831 \h </w:instrText>
        </w:r>
        <w:r w:rsidR="00CA0D4A">
          <w:rPr>
            <w:noProof/>
            <w:webHidden/>
          </w:rPr>
        </w:r>
        <w:r w:rsidR="00CA0D4A">
          <w:rPr>
            <w:noProof/>
            <w:webHidden/>
          </w:rPr>
          <w:fldChar w:fldCharType="separate"/>
        </w:r>
        <w:r w:rsidR="00CA0D4A">
          <w:rPr>
            <w:noProof/>
            <w:webHidden/>
          </w:rPr>
          <w:t>75</w:t>
        </w:r>
        <w:r w:rsidR="00CA0D4A">
          <w:rPr>
            <w:noProof/>
            <w:webHidden/>
          </w:rPr>
          <w:fldChar w:fldCharType="end"/>
        </w:r>
      </w:hyperlink>
    </w:p>
    <w:p w14:paraId="2B6B1CC8" w14:textId="17B1DA3B" w:rsidR="00CA0D4A" w:rsidRDefault="00640B00">
      <w:pPr>
        <w:pStyle w:val="TOC2"/>
        <w:rPr>
          <w:rFonts w:eastAsiaTheme="minorEastAsia"/>
          <w:noProof/>
          <w:kern w:val="2"/>
          <w:sz w:val="22"/>
          <w:szCs w:val="22"/>
          <w14:ligatures w14:val="standardContextual"/>
        </w:rPr>
      </w:pPr>
      <w:hyperlink w:anchor="_Toc149916832" w:history="1">
        <w:r w:rsidR="00CA0D4A" w:rsidRPr="00F709FA">
          <w:rPr>
            <w:rStyle w:val="Hyperlink"/>
            <w:smallCaps/>
            <w:noProof/>
          </w:rPr>
          <w:t>C.</w:t>
        </w:r>
        <w:r w:rsidR="00CA0D4A">
          <w:rPr>
            <w:rFonts w:eastAsiaTheme="minorEastAsia"/>
            <w:noProof/>
            <w:kern w:val="2"/>
            <w:sz w:val="22"/>
            <w:szCs w:val="22"/>
            <w14:ligatures w14:val="standardContextual"/>
          </w:rPr>
          <w:tab/>
        </w:r>
        <w:r w:rsidR="00CA0D4A" w:rsidRPr="00F709FA">
          <w:rPr>
            <w:rStyle w:val="Hyperlink"/>
            <w:noProof/>
          </w:rPr>
          <w:t>Other Selection Factors</w:t>
        </w:r>
        <w:r w:rsidR="00CA0D4A">
          <w:rPr>
            <w:noProof/>
            <w:webHidden/>
          </w:rPr>
          <w:tab/>
        </w:r>
        <w:r w:rsidR="00CA0D4A">
          <w:rPr>
            <w:noProof/>
            <w:webHidden/>
          </w:rPr>
          <w:fldChar w:fldCharType="begin"/>
        </w:r>
        <w:r w:rsidR="00CA0D4A">
          <w:rPr>
            <w:noProof/>
            <w:webHidden/>
          </w:rPr>
          <w:instrText xml:space="preserve"> PAGEREF _Toc149916832 \h </w:instrText>
        </w:r>
        <w:r w:rsidR="00CA0D4A">
          <w:rPr>
            <w:noProof/>
            <w:webHidden/>
          </w:rPr>
        </w:r>
        <w:r w:rsidR="00CA0D4A">
          <w:rPr>
            <w:noProof/>
            <w:webHidden/>
          </w:rPr>
          <w:fldChar w:fldCharType="separate"/>
        </w:r>
        <w:r w:rsidR="00CA0D4A">
          <w:rPr>
            <w:noProof/>
            <w:webHidden/>
          </w:rPr>
          <w:t>75</w:t>
        </w:r>
        <w:r w:rsidR="00CA0D4A">
          <w:rPr>
            <w:noProof/>
            <w:webHidden/>
          </w:rPr>
          <w:fldChar w:fldCharType="end"/>
        </w:r>
      </w:hyperlink>
    </w:p>
    <w:p w14:paraId="473BF547" w14:textId="4C1F1B68" w:rsidR="00CA0D4A" w:rsidRDefault="00640B00">
      <w:pPr>
        <w:pStyle w:val="TOC3"/>
        <w:rPr>
          <w:rFonts w:asciiTheme="minorHAnsi" w:eastAsiaTheme="minorEastAsia" w:hAnsiTheme="minorHAnsi"/>
          <w:iCs w:val="0"/>
          <w:kern w:val="2"/>
          <w:sz w:val="22"/>
          <w:szCs w:val="22"/>
          <w14:ligatures w14:val="standardContextual"/>
        </w:rPr>
      </w:pPr>
      <w:hyperlink w:anchor="_Toc149916833"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Program Policy Factors</w:t>
        </w:r>
        <w:r w:rsidR="00CA0D4A">
          <w:rPr>
            <w:webHidden/>
          </w:rPr>
          <w:tab/>
        </w:r>
        <w:r w:rsidR="00CA0D4A">
          <w:rPr>
            <w:webHidden/>
          </w:rPr>
          <w:fldChar w:fldCharType="begin"/>
        </w:r>
        <w:r w:rsidR="00CA0D4A">
          <w:rPr>
            <w:webHidden/>
          </w:rPr>
          <w:instrText xml:space="preserve"> PAGEREF _Toc149916833 \h </w:instrText>
        </w:r>
        <w:r w:rsidR="00CA0D4A">
          <w:rPr>
            <w:webHidden/>
          </w:rPr>
        </w:r>
        <w:r w:rsidR="00CA0D4A">
          <w:rPr>
            <w:webHidden/>
          </w:rPr>
          <w:fldChar w:fldCharType="separate"/>
        </w:r>
        <w:r w:rsidR="00CA0D4A">
          <w:rPr>
            <w:webHidden/>
          </w:rPr>
          <w:t>75</w:t>
        </w:r>
        <w:r w:rsidR="00CA0D4A">
          <w:rPr>
            <w:webHidden/>
          </w:rPr>
          <w:fldChar w:fldCharType="end"/>
        </w:r>
      </w:hyperlink>
    </w:p>
    <w:p w14:paraId="623D8FB7" w14:textId="2FC2B692" w:rsidR="00CA0D4A" w:rsidRDefault="00640B00">
      <w:pPr>
        <w:pStyle w:val="TOC2"/>
        <w:rPr>
          <w:rFonts w:eastAsiaTheme="minorEastAsia"/>
          <w:noProof/>
          <w:kern w:val="2"/>
          <w:sz w:val="22"/>
          <w:szCs w:val="22"/>
          <w14:ligatures w14:val="standardContextual"/>
        </w:rPr>
      </w:pPr>
      <w:hyperlink w:anchor="_Toc149916834" w:history="1">
        <w:r w:rsidR="00CA0D4A" w:rsidRPr="00F709FA">
          <w:rPr>
            <w:rStyle w:val="Hyperlink"/>
            <w:smallCaps/>
            <w:noProof/>
          </w:rPr>
          <w:t>D.</w:t>
        </w:r>
        <w:r w:rsidR="00CA0D4A">
          <w:rPr>
            <w:rFonts w:eastAsiaTheme="minorEastAsia"/>
            <w:noProof/>
            <w:kern w:val="2"/>
            <w:sz w:val="22"/>
            <w:szCs w:val="22"/>
            <w14:ligatures w14:val="standardContextual"/>
          </w:rPr>
          <w:tab/>
        </w:r>
        <w:r w:rsidR="00CA0D4A" w:rsidRPr="00F709FA">
          <w:rPr>
            <w:rStyle w:val="Hyperlink"/>
            <w:noProof/>
          </w:rPr>
          <w:t>Evaluation and Selection Process</w:t>
        </w:r>
        <w:r w:rsidR="00CA0D4A">
          <w:rPr>
            <w:noProof/>
            <w:webHidden/>
          </w:rPr>
          <w:tab/>
        </w:r>
        <w:r w:rsidR="00CA0D4A">
          <w:rPr>
            <w:noProof/>
            <w:webHidden/>
          </w:rPr>
          <w:fldChar w:fldCharType="begin"/>
        </w:r>
        <w:r w:rsidR="00CA0D4A">
          <w:rPr>
            <w:noProof/>
            <w:webHidden/>
          </w:rPr>
          <w:instrText xml:space="preserve"> PAGEREF _Toc149916834 \h </w:instrText>
        </w:r>
        <w:r w:rsidR="00CA0D4A">
          <w:rPr>
            <w:noProof/>
            <w:webHidden/>
          </w:rPr>
        </w:r>
        <w:r w:rsidR="00CA0D4A">
          <w:rPr>
            <w:noProof/>
            <w:webHidden/>
          </w:rPr>
          <w:fldChar w:fldCharType="separate"/>
        </w:r>
        <w:r w:rsidR="00CA0D4A">
          <w:rPr>
            <w:noProof/>
            <w:webHidden/>
          </w:rPr>
          <w:t>76</w:t>
        </w:r>
        <w:r w:rsidR="00CA0D4A">
          <w:rPr>
            <w:noProof/>
            <w:webHidden/>
          </w:rPr>
          <w:fldChar w:fldCharType="end"/>
        </w:r>
      </w:hyperlink>
    </w:p>
    <w:p w14:paraId="6EBF4109" w14:textId="772488B2" w:rsidR="00CA0D4A" w:rsidRDefault="00640B00">
      <w:pPr>
        <w:pStyle w:val="TOC3"/>
        <w:rPr>
          <w:rFonts w:asciiTheme="minorHAnsi" w:eastAsiaTheme="minorEastAsia" w:hAnsiTheme="minorHAnsi"/>
          <w:iCs w:val="0"/>
          <w:kern w:val="2"/>
          <w:sz w:val="22"/>
          <w:szCs w:val="22"/>
          <w14:ligatures w14:val="standardContextual"/>
        </w:rPr>
      </w:pPr>
      <w:hyperlink w:anchor="_Toc149916835"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Overview</w:t>
        </w:r>
        <w:r w:rsidR="00CA0D4A">
          <w:rPr>
            <w:webHidden/>
          </w:rPr>
          <w:tab/>
        </w:r>
        <w:r w:rsidR="00CA0D4A">
          <w:rPr>
            <w:webHidden/>
          </w:rPr>
          <w:fldChar w:fldCharType="begin"/>
        </w:r>
        <w:r w:rsidR="00CA0D4A">
          <w:rPr>
            <w:webHidden/>
          </w:rPr>
          <w:instrText xml:space="preserve"> PAGEREF _Toc149916835 \h </w:instrText>
        </w:r>
        <w:r w:rsidR="00CA0D4A">
          <w:rPr>
            <w:webHidden/>
          </w:rPr>
        </w:r>
        <w:r w:rsidR="00CA0D4A">
          <w:rPr>
            <w:webHidden/>
          </w:rPr>
          <w:fldChar w:fldCharType="separate"/>
        </w:r>
        <w:r w:rsidR="00CA0D4A">
          <w:rPr>
            <w:webHidden/>
          </w:rPr>
          <w:t>76</w:t>
        </w:r>
        <w:r w:rsidR="00CA0D4A">
          <w:rPr>
            <w:webHidden/>
          </w:rPr>
          <w:fldChar w:fldCharType="end"/>
        </w:r>
      </w:hyperlink>
    </w:p>
    <w:p w14:paraId="3A2EE324" w14:textId="0F4D16DB" w:rsidR="00CA0D4A" w:rsidRDefault="00640B00">
      <w:pPr>
        <w:pStyle w:val="TOC3"/>
        <w:rPr>
          <w:rFonts w:asciiTheme="minorHAnsi" w:eastAsiaTheme="minorEastAsia" w:hAnsiTheme="minorHAnsi"/>
          <w:iCs w:val="0"/>
          <w:kern w:val="2"/>
          <w:sz w:val="22"/>
          <w:szCs w:val="22"/>
          <w14:ligatures w14:val="standardContextual"/>
        </w:rPr>
      </w:pPr>
      <w:hyperlink w:anchor="_Toc149916836"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Pre-Selection Interviews</w:t>
        </w:r>
        <w:r w:rsidR="00CA0D4A">
          <w:rPr>
            <w:webHidden/>
          </w:rPr>
          <w:tab/>
        </w:r>
        <w:r w:rsidR="00CA0D4A">
          <w:rPr>
            <w:webHidden/>
          </w:rPr>
          <w:fldChar w:fldCharType="begin"/>
        </w:r>
        <w:r w:rsidR="00CA0D4A">
          <w:rPr>
            <w:webHidden/>
          </w:rPr>
          <w:instrText xml:space="preserve"> PAGEREF _Toc149916836 \h </w:instrText>
        </w:r>
        <w:r w:rsidR="00CA0D4A">
          <w:rPr>
            <w:webHidden/>
          </w:rPr>
        </w:r>
        <w:r w:rsidR="00CA0D4A">
          <w:rPr>
            <w:webHidden/>
          </w:rPr>
          <w:fldChar w:fldCharType="separate"/>
        </w:r>
        <w:r w:rsidR="00CA0D4A">
          <w:rPr>
            <w:webHidden/>
          </w:rPr>
          <w:t>76</w:t>
        </w:r>
        <w:r w:rsidR="00CA0D4A">
          <w:rPr>
            <w:webHidden/>
          </w:rPr>
          <w:fldChar w:fldCharType="end"/>
        </w:r>
      </w:hyperlink>
    </w:p>
    <w:p w14:paraId="33CCB312" w14:textId="425A77FA" w:rsidR="00CA0D4A" w:rsidRDefault="00640B00">
      <w:pPr>
        <w:pStyle w:val="TOC3"/>
        <w:rPr>
          <w:rFonts w:asciiTheme="minorHAnsi" w:eastAsiaTheme="minorEastAsia" w:hAnsiTheme="minorHAnsi"/>
          <w:iCs w:val="0"/>
          <w:kern w:val="2"/>
          <w:sz w:val="22"/>
          <w:szCs w:val="22"/>
          <w14:ligatures w14:val="standardContextual"/>
        </w:rPr>
      </w:pPr>
      <w:hyperlink w:anchor="_Toc149916837"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Pre-Selection Clarification</w:t>
        </w:r>
        <w:r w:rsidR="00CA0D4A">
          <w:rPr>
            <w:webHidden/>
          </w:rPr>
          <w:tab/>
        </w:r>
        <w:r w:rsidR="00CA0D4A">
          <w:rPr>
            <w:webHidden/>
          </w:rPr>
          <w:fldChar w:fldCharType="begin"/>
        </w:r>
        <w:r w:rsidR="00CA0D4A">
          <w:rPr>
            <w:webHidden/>
          </w:rPr>
          <w:instrText xml:space="preserve"> PAGEREF _Toc149916837 \h </w:instrText>
        </w:r>
        <w:r w:rsidR="00CA0D4A">
          <w:rPr>
            <w:webHidden/>
          </w:rPr>
        </w:r>
        <w:r w:rsidR="00CA0D4A">
          <w:rPr>
            <w:webHidden/>
          </w:rPr>
          <w:fldChar w:fldCharType="separate"/>
        </w:r>
        <w:r w:rsidR="00CA0D4A">
          <w:rPr>
            <w:webHidden/>
          </w:rPr>
          <w:t>77</w:t>
        </w:r>
        <w:r w:rsidR="00CA0D4A">
          <w:rPr>
            <w:webHidden/>
          </w:rPr>
          <w:fldChar w:fldCharType="end"/>
        </w:r>
      </w:hyperlink>
    </w:p>
    <w:p w14:paraId="4EFE8EF5" w14:textId="020A08AE" w:rsidR="00CA0D4A" w:rsidRDefault="00640B00">
      <w:pPr>
        <w:pStyle w:val="TOC3"/>
        <w:rPr>
          <w:rFonts w:asciiTheme="minorHAnsi" w:eastAsiaTheme="minorEastAsia" w:hAnsiTheme="minorHAnsi"/>
          <w:iCs w:val="0"/>
          <w:kern w:val="2"/>
          <w:sz w:val="22"/>
          <w:szCs w:val="22"/>
          <w14:ligatures w14:val="standardContextual"/>
        </w:rPr>
      </w:pPr>
      <w:hyperlink w:anchor="_Toc149916838"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Recipient Responsibility and Qualifications</w:t>
        </w:r>
        <w:r w:rsidR="00CA0D4A">
          <w:rPr>
            <w:webHidden/>
          </w:rPr>
          <w:tab/>
        </w:r>
        <w:r w:rsidR="00CA0D4A">
          <w:rPr>
            <w:webHidden/>
          </w:rPr>
          <w:fldChar w:fldCharType="begin"/>
        </w:r>
        <w:r w:rsidR="00CA0D4A">
          <w:rPr>
            <w:webHidden/>
          </w:rPr>
          <w:instrText xml:space="preserve"> PAGEREF _Toc149916838 \h </w:instrText>
        </w:r>
        <w:r w:rsidR="00CA0D4A">
          <w:rPr>
            <w:webHidden/>
          </w:rPr>
        </w:r>
        <w:r w:rsidR="00CA0D4A">
          <w:rPr>
            <w:webHidden/>
          </w:rPr>
          <w:fldChar w:fldCharType="separate"/>
        </w:r>
        <w:r w:rsidR="00CA0D4A">
          <w:rPr>
            <w:webHidden/>
          </w:rPr>
          <w:t>78</w:t>
        </w:r>
        <w:r w:rsidR="00CA0D4A">
          <w:rPr>
            <w:webHidden/>
          </w:rPr>
          <w:fldChar w:fldCharType="end"/>
        </w:r>
      </w:hyperlink>
    </w:p>
    <w:p w14:paraId="16BF298B" w14:textId="59BAEA92" w:rsidR="00CA0D4A" w:rsidRDefault="00640B00">
      <w:pPr>
        <w:pStyle w:val="TOC3"/>
        <w:rPr>
          <w:rFonts w:asciiTheme="minorHAnsi" w:eastAsiaTheme="minorEastAsia" w:hAnsiTheme="minorHAnsi"/>
          <w:iCs w:val="0"/>
          <w:kern w:val="2"/>
          <w:sz w:val="22"/>
          <w:szCs w:val="22"/>
          <w14:ligatures w14:val="standardContextual"/>
        </w:rPr>
      </w:pPr>
      <w:hyperlink w:anchor="_Toc149916839"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Selection</w:t>
        </w:r>
        <w:r w:rsidR="00CA0D4A">
          <w:rPr>
            <w:webHidden/>
          </w:rPr>
          <w:tab/>
        </w:r>
        <w:r w:rsidR="00CA0D4A">
          <w:rPr>
            <w:webHidden/>
          </w:rPr>
          <w:fldChar w:fldCharType="begin"/>
        </w:r>
        <w:r w:rsidR="00CA0D4A">
          <w:rPr>
            <w:webHidden/>
          </w:rPr>
          <w:instrText xml:space="preserve"> PAGEREF _Toc149916839 \h </w:instrText>
        </w:r>
        <w:r w:rsidR="00CA0D4A">
          <w:rPr>
            <w:webHidden/>
          </w:rPr>
        </w:r>
        <w:r w:rsidR="00CA0D4A">
          <w:rPr>
            <w:webHidden/>
          </w:rPr>
          <w:fldChar w:fldCharType="separate"/>
        </w:r>
        <w:r w:rsidR="00CA0D4A">
          <w:rPr>
            <w:webHidden/>
          </w:rPr>
          <w:t>78</w:t>
        </w:r>
        <w:r w:rsidR="00CA0D4A">
          <w:rPr>
            <w:webHidden/>
          </w:rPr>
          <w:fldChar w:fldCharType="end"/>
        </w:r>
      </w:hyperlink>
    </w:p>
    <w:p w14:paraId="3EA9797C" w14:textId="6BB3ED5F" w:rsidR="00CA0D4A" w:rsidRDefault="00640B00">
      <w:pPr>
        <w:pStyle w:val="TOC2"/>
        <w:rPr>
          <w:rFonts w:eastAsiaTheme="minorEastAsia"/>
          <w:noProof/>
          <w:kern w:val="2"/>
          <w:sz w:val="22"/>
          <w:szCs w:val="22"/>
          <w14:ligatures w14:val="standardContextual"/>
        </w:rPr>
      </w:pPr>
      <w:hyperlink w:anchor="_Toc149916840" w:history="1">
        <w:r w:rsidR="00CA0D4A" w:rsidRPr="00F709FA">
          <w:rPr>
            <w:rStyle w:val="Hyperlink"/>
            <w:smallCaps/>
            <w:noProof/>
          </w:rPr>
          <w:t>E.</w:t>
        </w:r>
        <w:r w:rsidR="00CA0D4A">
          <w:rPr>
            <w:rFonts w:eastAsiaTheme="minorEastAsia"/>
            <w:noProof/>
            <w:kern w:val="2"/>
            <w:sz w:val="22"/>
            <w:szCs w:val="22"/>
            <w14:ligatures w14:val="standardContextual"/>
          </w:rPr>
          <w:tab/>
        </w:r>
        <w:r w:rsidR="00CA0D4A" w:rsidRPr="00F709FA">
          <w:rPr>
            <w:rStyle w:val="Hyperlink"/>
            <w:noProof/>
          </w:rPr>
          <w:t>Anticipated Notice of Selection and Award Negotiation Dates</w:t>
        </w:r>
        <w:r w:rsidR="00CA0D4A">
          <w:rPr>
            <w:noProof/>
            <w:webHidden/>
          </w:rPr>
          <w:tab/>
        </w:r>
        <w:r w:rsidR="00CA0D4A">
          <w:rPr>
            <w:noProof/>
            <w:webHidden/>
          </w:rPr>
          <w:fldChar w:fldCharType="begin"/>
        </w:r>
        <w:r w:rsidR="00CA0D4A">
          <w:rPr>
            <w:noProof/>
            <w:webHidden/>
          </w:rPr>
          <w:instrText xml:space="preserve"> PAGEREF _Toc149916840 \h </w:instrText>
        </w:r>
        <w:r w:rsidR="00CA0D4A">
          <w:rPr>
            <w:noProof/>
            <w:webHidden/>
          </w:rPr>
        </w:r>
        <w:r w:rsidR="00CA0D4A">
          <w:rPr>
            <w:noProof/>
            <w:webHidden/>
          </w:rPr>
          <w:fldChar w:fldCharType="separate"/>
        </w:r>
        <w:r w:rsidR="00CA0D4A">
          <w:rPr>
            <w:noProof/>
            <w:webHidden/>
          </w:rPr>
          <w:t>78</w:t>
        </w:r>
        <w:r w:rsidR="00CA0D4A">
          <w:rPr>
            <w:noProof/>
            <w:webHidden/>
          </w:rPr>
          <w:fldChar w:fldCharType="end"/>
        </w:r>
      </w:hyperlink>
    </w:p>
    <w:p w14:paraId="06A66889" w14:textId="42789068" w:rsidR="00CA0D4A" w:rsidRDefault="00640B00">
      <w:pPr>
        <w:pStyle w:val="TOC1"/>
        <w:rPr>
          <w:rFonts w:eastAsiaTheme="minorEastAsia"/>
          <w:b w:val="0"/>
          <w:bCs w:val="0"/>
          <w:noProof/>
          <w:kern w:val="2"/>
          <w:sz w:val="22"/>
          <w:szCs w:val="22"/>
          <w14:ligatures w14:val="standardContextual"/>
        </w:rPr>
      </w:pPr>
      <w:hyperlink w:anchor="_Toc149916841" w:history="1">
        <w:r w:rsidR="00CA0D4A" w:rsidRPr="00F709FA">
          <w:rPr>
            <w:rStyle w:val="Hyperlink"/>
            <w:smallCaps/>
            <w:noProof/>
          </w:rPr>
          <w:t>VI.</w:t>
        </w:r>
        <w:r w:rsidR="00CA0D4A">
          <w:rPr>
            <w:rFonts w:eastAsiaTheme="minorEastAsia"/>
            <w:b w:val="0"/>
            <w:bCs w:val="0"/>
            <w:noProof/>
            <w:kern w:val="2"/>
            <w:sz w:val="22"/>
            <w:szCs w:val="22"/>
            <w14:ligatures w14:val="standardContextual"/>
          </w:rPr>
          <w:tab/>
        </w:r>
        <w:r w:rsidR="00CA0D4A" w:rsidRPr="00F709FA">
          <w:rPr>
            <w:rStyle w:val="Hyperlink"/>
            <w:noProof/>
          </w:rPr>
          <w:t>Award Administration Information</w:t>
        </w:r>
        <w:r w:rsidR="00CA0D4A">
          <w:rPr>
            <w:noProof/>
            <w:webHidden/>
          </w:rPr>
          <w:tab/>
        </w:r>
        <w:r w:rsidR="00CA0D4A">
          <w:rPr>
            <w:noProof/>
            <w:webHidden/>
          </w:rPr>
          <w:fldChar w:fldCharType="begin"/>
        </w:r>
        <w:r w:rsidR="00CA0D4A">
          <w:rPr>
            <w:noProof/>
            <w:webHidden/>
          </w:rPr>
          <w:instrText xml:space="preserve"> PAGEREF _Toc149916841 \h </w:instrText>
        </w:r>
        <w:r w:rsidR="00CA0D4A">
          <w:rPr>
            <w:noProof/>
            <w:webHidden/>
          </w:rPr>
        </w:r>
        <w:r w:rsidR="00CA0D4A">
          <w:rPr>
            <w:noProof/>
            <w:webHidden/>
          </w:rPr>
          <w:fldChar w:fldCharType="separate"/>
        </w:r>
        <w:r w:rsidR="00CA0D4A">
          <w:rPr>
            <w:noProof/>
            <w:webHidden/>
          </w:rPr>
          <w:t>78</w:t>
        </w:r>
        <w:r w:rsidR="00CA0D4A">
          <w:rPr>
            <w:noProof/>
            <w:webHidden/>
          </w:rPr>
          <w:fldChar w:fldCharType="end"/>
        </w:r>
      </w:hyperlink>
    </w:p>
    <w:p w14:paraId="3905051F" w14:textId="080FAAC1" w:rsidR="00CA0D4A" w:rsidRDefault="00640B00">
      <w:pPr>
        <w:pStyle w:val="TOC2"/>
        <w:rPr>
          <w:rFonts w:eastAsiaTheme="minorEastAsia"/>
          <w:noProof/>
          <w:kern w:val="2"/>
          <w:sz w:val="22"/>
          <w:szCs w:val="22"/>
          <w14:ligatures w14:val="standardContextual"/>
        </w:rPr>
      </w:pPr>
      <w:hyperlink w:anchor="_Toc149916842"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Award Notices</w:t>
        </w:r>
        <w:r w:rsidR="00CA0D4A">
          <w:rPr>
            <w:noProof/>
            <w:webHidden/>
          </w:rPr>
          <w:tab/>
        </w:r>
        <w:r w:rsidR="00CA0D4A">
          <w:rPr>
            <w:noProof/>
            <w:webHidden/>
          </w:rPr>
          <w:fldChar w:fldCharType="begin"/>
        </w:r>
        <w:r w:rsidR="00CA0D4A">
          <w:rPr>
            <w:noProof/>
            <w:webHidden/>
          </w:rPr>
          <w:instrText xml:space="preserve"> PAGEREF _Toc149916842 \h </w:instrText>
        </w:r>
        <w:r w:rsidR="00CA0D4A">
          <w:rPr>
            <w:noProof/>
            <w:webHidden/>
          </w:rPr>
        </w:r>
        <w:r w:rsidR="00CA0D4A">
          <w:rPr>
            <w:noProof/>
            <w:webHidden/>
          </w:rPr>
          <w:fldChar w:fldCharType="separate"/>
        </w:r>
        <w:r w:rsidR="00CA0D4A">
          <w:rPr>
            <w:noProof/>
            <w:webHidden/>
          </w:rPr>
          <w:t>78</w:t>
        </w:r>
        <w:r w:rsidR="00CA0D4A">
          <w:rPr>
            <w:noProof/>
            <w:webHidden/>
          </w:rPr>
          <w:fldChar w:fldCharType="end"/>
        </w:r>
      </w:hyperlink>
    </w:p>
    <w:p w14:paraId="10A23654" w14:textId="150645A2" w:rsidR="00CA0D4A" w:rsidRDefault="00640B00">
      <w:pPr>
        <w:pStyle w:val="TOC3"/>
        <w:rPr>
          <w:rFonts w:asciiTheme="minorHAnsi" w:eastAsiaTheme="minorEastAsia" w:hAnsiTheme="minorHAnsi"/>
          <w:iCs w:val="0"/>
          <w:kern w:val="2"/>
          <w:sz w:val="22"/>
          <w:szCs w:val="22"/>
          <w14:ligatures w14:val="standardContextual"/>
        </w:rPr>
      </w:pPr>
      <w:hyperlink w:anchor="_Toc149916843"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Ineligible Submissions</w:t>
        </w:r>
        <w:r w:rsidR="00CA0D4A">
          <w:rPr>
            <w:webHidden/>
          </w:rPr>
          <w:tab/>
        </w:r>
        <w:r w:rsidR="00CA0D4A">
          <w:rPr>
            <w:webHidden/>
          </w:rPr>
          <w:fldChar w:fldCharType="begin"/>
        </w:r>
        <w:r w:rsidR="00CA0D4A">
          <w:rPr>
            <w:webHidden/>
          </w:rPr>
          <w:instrText xml:space="preserve"> PAGEREF _Toc149916843 \h </w:instrText>
        </w:r>
        <w:r w:rsidR="00CA0D4A">
          <w:rPr>
            <w:webHidden/>
          </w:rPr>
        </w:r>
        <w:r w:rsidR="00CA0D4A">
          <w:rPr>
            <w:webHidden/>
          </w:rPr>
          <w:fldChar w:fldCharType="separate"/>
        </w:r>
        <w:r w:rsidR="00CA0D4A">
          <w:rPr>
            <w:webHidden/>
          </w:rPr>
          <w:t>78</w:t>
        </w:r>
        <w:r w:rsidR="00CA0D4A">
          <w:rPr>
            <w:webHidden/>
          </w:rPr>
          <w:fldChar w:fldCharType="end"/>
        </w:r>
      </w:hyperlink>
    </w:p>
    <w:p w14:paraId="3A0AF39B" w14:textId="77A6DFB7" w:rsidR="00CA0D4A" w:rsidRDefault="00640B00">
      <w:pPr>
        <w:pStyle w:val="TOC3"/>
        <w:rPr>
          <w:rFonts w:asciiTheme="minorHAnsi" w:eastAsiaTheme="minorEastAsia" w:hAnsiTheme="minorHAnsi"/>
          <w:iCs w:val="0"/>
          <w:kern w:val="2"/>
          <w:sz w:val="22"/>
          <w:szCs w:val="22"/>
          <w14:ligatures w14:val="standardContextual"/>
        </w:rPr>
      </w:pPr>
      <w:hyperlink w:anchor="_Toc149916844"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Concept Paper Notifications</w:t>
        </w:r>
        <w:r w:rsidR="00CA0D4A">
          <w:rPr>
            <w:webHidden/>
          </w:rPr>
          <w:tab/>
        </w:r>
        <w:r w:rsidR="00CA0D4A">
          <w:rPr>
            <w:webHidden/>
          </w:rPr>
          <w:fldChar w:fldCharType="begin"/>
        </w:r>
        <w:r w:rsidR="00CA0D4A">
          <w:rPr>
            <w:webHidden/>
          </w:rPr>
          <w:instrText xml:space="preserve"> PAGEREF _Toc149916844 \h </w:instrText>
        </w:r>
        <w:r w:rsidR="00CA0D4A">
          <w:rPr>
            <w:webHidden/>
          </w:rPr>
        </w:r>
        <w:r w:rsidR="00CA0D4A">
          <w:rPr>
            <w:webHidden/>
          </w:rPr>
          <w:fldChar w:fldCharType="separate"/>
        </w:r>
        <w:r w:rsidR="00CA0D4A">
          <w:rPr>
            <w:webHidden/>
          </w:rPr>
          <w:t>78</w:t>
        </w:r>
        <w:r w:rsidR="00CA0D4A">
          <w:rPr>
            <w:webHidden/>
          </w:rPr>
          <w:fldChar w:fldCharType="end"/>
        </w:r>
      </w:hyperlink>
    </w:p>
    <w:p w14:paraId="513058E6" w14:textId="669B448C" w:rsidR="00CA0D4A" w:rsidRDefault="00640B00">
      <w:pPr>
        <w:pStyle w:val="TOC3"/>
        <w:rPr>
          <w:rFonts w:asciiTheme="minorHAnsi" w:eastAsiaTheme="minorEastAsia" w:hAnsiTheme="minorHAnsi"/>
          <w:iCs w:val="0"/>
          <w:kern w:val="2"/>
          <w:sz w:val="22"/>
          <w:szCs w:val="22"/>
          <w14:ligatures w14:val="standardContextual"/>
        </w:rPr>
      </w:pPr>
      <w:hyperlink w:anchor="_Toc149916845"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Full Application Notifications</w:t>
        </w:r>
        <w:r w:rsidR="00CA0D4A">
          <w:rPr>
            <w:webHidden/>
          </w:rPr>
          <w:tab/>
        </w:r>
        <w:r w:rsidR="00CA0D4A">
          <w:rPr>
            <w:webHidden/>
          </w:rPr>
          <w:fldChar w:fldCharType="begin"/>
        </w:r>
        <w:r w:rsidR="00CA0D4A">
          <w:rPr>
            <w:webHidden/>
          </w:rPr>
          <w:instrText xml:space="preserve"> PAGEREF _Toc149916845 \h </w:instrText>
        </w:r>
        <w:r w:rsidR="00CA0D4A">
          <w:rPr>
            <w:webHidden/>
          </w:rPr>
        </w:r>
        <w:r w:rsidR="00CA0D4A">
          <w:rPr>
            <w:webHidden/>
          </w:rPr>
          <w:fldChar w:fldCharType="separate"/>
        </w:r>
        <w:r w:rsidR="00CA0D4A">
          <w:rPr>
            <w:webHidden/>
          </w:rPr>
          <w:t>79</w:t>
        </w:r>
        <w:r w:rsidR="00CA0D4A">
          <w:rPr>
            <w:webHidden/>
          </w:rPr>
          <w:fldChar w:fldCharType="end"/>
        </w:r>
      </w:hyperlink>
    </w:p>
    <w:p w14:paraId="46CF565B" w14:textId="39BC8192" w:rsidR="00CA0D4A" w:rsidRDefault="00640B00">
      <w:pPr>
        <w:pStyle w:val="TOC3"/>
        <w:rPr>
          <w:rFonts w:asciiTheme="minorHAnsi" w:eastAsiaTheme="minorEastAsia" w:hAnsiTheme="minorHAnsi"/>
          <w:iCs w:val="0"/>
          <w:kern w:val="2"/>
          <w:sz w:val="22"/>
          <w:szCs w:val="22"/>
          <w14:ligatures w14:val="standardContextual"/>
        </w:rPr>
      </w:pPr>
      <w:hyperlink w:anchor="_Toc149916846"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Applicants Selected for Award Negotiations</w:t>
        </w:r>
        <w:r w:rsidR="00CA0D4A">
          <w:rPr>
            <w:webHidden/>
          </w:rPr>
          <w:tab/>
        </w:r>
        <w:r w:rsidR="00CA0D4A">
          <w:rPr>
            <w:webHidden/>
          </w:rPr>
          <w:fldChar w:fldCharType="begin"/>
        </w:r>
        <w:r w:rsidR="00CA0D4A">
          <w:rPr>
            <w:webHidden/>
          </w:rPr>
          <w:instrText xml:space="preserve"> PAGEREF _Toc149916846 \h </w:instrText>
        </w:r>
        <w:r w:rsidR="00CA0D4A">
          <w:rPr>
            <w:webHidden/>
          </w:rPr>
        </w:r>
        <w:r w:rsidR="00CA0D4A">
          <w:rPr>
            <w:webHidden/>
          </w:rPr>
          <w:fldChar w:fldCharType="separate"/>
        </w:r>
        <w:r w:rsidR="00CA0D4A">
          <w:rPr>
            <w:webHidden/>
          </w:rPr>
          <w:t>79</w:t>
        </w:r>
        <w:r w:rsidR="00CA0D4A">
          <w:rPr>
            <w:webHidden/>
          </w:rPr>
          <w:fldChar w:fldCharType="end"/>
        </w:r>
      </w:hyperlink>
    </w:p>
    <w:p w14:paraId="1B30C2FE" w14:textId="791E5122" w:rsidR="00CA0D4A" w:rsidRDefault="00640B00">
      <w:pPr>
        <w:pStyle w:val="TOC3"/>
        <w:rPr>
          <w:rFonts w:asciiTheme="minorHAnsi" w:eastAsiaTheme="minorEastAsia" w:hAnsiTheme="minorHAnsi"/>
          <w:iCs w:val="0"/>
          <w:kern w:val="2"/>
          <w:sz w:val="22"/>
          <w:szCs w:val="22"/>
          <w14:ligatures w14:val="standardContextual"/>
        </w:rPr>
      </w:pPr>
      <w:hyperlink w:anchor="_Toc149916847"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Alternate Selection Determinations</w:t>
        </w:r>
        <w:r w:rsidR="00CA0D4A">
          <w:rPr>
            <w:webHidden/>
          </w:rPr>
          <w:tab/>
        </w:r>
        <w:r w:rsidR="00CA0D4A">
          <w:rPr>
            <w:webHidden/>
          </w:rPr>
          <w:fldChar w:fldCharType="begin"/>
        </w:r>
        <w:r w:rsidR="00CA0D4A">
          <w:rPr>
            <w:webHidden/>
          </w:rPr>
          <w:instrText xml:space="preserve"> PAGEREF _Toc149916847 \h </w:instrText>
        </w:r>
        <w:r w:rsidR="00CA0D4A">
          <w:rPr>
            <w:webHidden/>
          </w:rPr>
        </w:r>
        <w:r w:rsidR="00CA0D4A">
          <w:rPr>
            <w:webHidden/>
          </w:rPr>
          <w:fldChar w:fldCharType="separate"/>
        </w:r>
        <w:r w:rsidR="00CA0D4A">
          <w:rPr>
            <w:webHidden/>
          </w:rPr>
          <w:t>80</w:t>
        </w:r>
        <w:r w:rsidR="00CA0D4A">
          <w:rPr>
            <w:webHidden/>
          </w:rPr>
          <w:fldChar w:fldCharType="end"/>
        </w:r>
      </w:hyperlink>
    </w:p>
    <w:p w14:paraId="38B54D43" w14:textId="6C99983D" w:rsidR="00CA0D4A" w:rsidRDefault="00640B00">
      <w:pPr>
        <w:pStyle w:val="TOC3"/>
        <w:rPr>
          <w:rFonts w:asciiTheme="minorHAnsi" w:eastAsiaTheme="minorEastAsia" w:hAnsiTheme="minorHAnsi"/>
          <w:iCs w:val="0"/>
          <w:kern w:val="2"/>
          <w:sz w:val="22"/>
          <w:szCs w:val="22"/>
          <w14:ligatures w14:val="standardContextual"/>
        </w:rPr>
      </w:pPr>
      <w:hyperlink w:anchor="_Toc149916848" w:history="1">
        <w:r w:rsidR="00CA0D4A" w:rsidRPr="00F709FA">
          <w:rPr>
            <w:rStyle w:val="Hyperlink"/>
          </w:rPr>
          <w:t>vi.</w:t>
        </w:r>
        <w:r w:rsidR="00CA0D4A">
          <w:rPr>
            <w:rFonts w:asciiTheme="minorHAnsi" w:eastAsiaTheme="minorEastAsia" w:hAnsiTheme="minorHAnsi"/>
            <w:iCs w:val="0"/>
            <w:kern w:val="2"/>
            <w:sz w:val="22"/>
            <w:szCs w:val="22"/>
            <w14:ligatures w14:val="standardContextual"/>
          </w:rPr>
          <w:tab/>
        </w:r>
        <w:r w:rsidR="00CA0D4A" w:rsidRPr="00F709FA">
          <w:rPr>
            <w:rStyle w:val="Hyperlink"/>
          </w:rPr>
          <w:t>Unsuccessful Applicants</w:t>
        </w:r>
        <w:r w:rsidR="00CA0D4A">
          <w:rPr>
            <w:webHidden/>
          </w:rPr>
          <w:tab/>
        </w:r>
        <w:r w:rsidR="00CA0D4A">
          <w:rPr>
            <w:webHidden/>
          </w:rPr>
          <w:fldChar w:fldCharType="begin"/>
        </w:r>
        <w:r w:rsidR="00CA0D4A">
          <w:rPr>
            <w:webHidden/>
          </w:rPr>
          <w:instrText xml:space="preserve"> PAGEREF _Toc149916848 \h </w:instrText>
        </w:r>
        <w:r w:rsidR="00CA0D4A">
          <w:rPr>
            <w:webHidden/>
          </w:rPr>
        </w:r>
        <w:r w:rsidR="00CA0D4A">
          <w:rPr>
            <w:webHidden/>
          </w:rPr>
          <w:fldChar w:fldCharType="separate"/>
        </w:r>
        <w:r w:rsidR="00CA0D4A">
          <w:rPr>
            <w:webHidden/>
          </w:rPr>
          <w:t>80</w:t>
        </w:r>
        <w:r w:rsidR="00CA0D4A">
          <w:rPr>
            <w:webHidden/>
          </w:rPr>
          <w:fldChar w:fldCharType="end"/>
        </w:r>
      </w:hyperlink>
    </w:p>
    <w:p w14:paraId="1E61C5A7" w14:textId="20A352B8" w:rsidR="00CA0D4A" w:rsidRDefault="00640B00">
      <w:pPr>
        <w:pStyle w:val="TOC2"/>
        <w:rPr>
          <w:rFonts w:eastAsiaTheme="minorEastAsia"/>
          <w:noProof/>
          <w:kern w:val="2"/>
          <w:sz w:val="22"/>
          <w:szCs w:val="22"/>
          <w14:ligatures w14:val="standardContextual"/>
        </w:rPr>
      </w:pPr>
      <w:hyperlink w:anchor="_Toc149916849"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Administrative and National Policy Requirements</w:t>
        </w:r>
        <w:r w:rsidR="00CA0D4A">
          <w:rPr>
            <w:noProof/>
            <w:webHidden/>
          </w:rPr>
          <w:tab/>
        </w:r>
        <w:r w:rsidR="00CA0D4A">
          <w:rPr>
            <w:noProof/>
            <w:webHidden/>
          </w:rPr>
          <w:fldChar w:fldCharType="begin"/>
        </w:r>
        <w:r w:rsidR="00CA0D4A">
          <w:rPr>
            <w:noProof/>
            <w:webHidden/>
          </w:rPr>
          <w:instrText xml:space="preserve"> PAGEREF _Toc149916849 \h </w:instrText>
        </w:r>
        <w:r w:rsidR="00CA0D4A">
          <w:rPr>
            <w:noProof/>
            <w:webHidden/>
          </w:rPr>
        </w:r>
        <w:r w:rsidR="00CA0D4A">
          <w:rPr>
            <w:noProof/>
            <w:webHidden/>
          </w:rPr>
          <w:fldChar w:fldCharType="separate"/>
        </w:r>
        <w:r w:rsidR="00CA0D4A">
          <w:rPr>
            <w:noProof/>
            <w:webHidden/>
          </w:rPr>
          <w:t>80</w:t>
        </w:r>
        <w:r w:rsidR="00CA0D4A">
          <w:rPr>
            <w:noProof/>
            <w:webHidden/>
          </w:rPr>
          <w:fldChar w:fldCharType="end"/>
        </w:r>
      </w:hyperlink>
    </w:p>
    <w:p w14:paraId="27E867FE" w14:textId="3C518A15" w:rsidR="00CA0D4A" w:rsidRDefault="00640B00">
      <w:pPr>
        <w:pStyle w:val="TOC3"/>
        <w:rPr>
          <w:rFonts w:asciiTheme="minorHAnsi" w:eastAsiaTheme="minorEastAsia" w:hAnsiTheme="minorHAnsi"/>
          <w:iCs w:val="0"/>
          <w:kern w:val="2"/>
          <w:sz w:val="22"/>
          <w:szCs w:val="22"/>
          <w14:ligatures w14:val="standardContextual"/>
        </w:rPr>
      </w:pPr>
      <w:hyperlink w:anchor="_Toc149916850" w:history="1">
        <w:r w:rsidR="00CA0D4A" w:rsidRPr="00F709FA">
          <w:rPr>
            <w:rStyle w:val="Hyperlink"/>
          </w:rPr>
          <w:t>i.</w:t>
        </w:r>
        <w:r w:rsidR="00CA0D4A">
          <w:rPr>
            <w:rFonts w:asciiTheme="minorHAnsi" w:eastAsiaTheme="minorEastAsia" w:hAnsiTheme="minorHAnsi"/>
            <w:iCs w:val="0"/>
            <w:kern w:val="2"/>
            <w:sz w:val="22"/>
            <w:szCs w:val="22"/>
            <w14:ligatures w14:val="standardContextual"/>
          </w:rPr>
          <w:tab/>
        </w:r>
        <w:r w:rsidR="00CA0D4A" w:rsidRPr="00F709FA">
          <w:rPr>
            <w:rStyle w:val="Hyperlink"/>
          </w:rPr>
          <w:t>Registration Requirements</w:t>
        </w:r>
        <w:r w:rsidR="00CA0D4A">
          <w:rPr>
            <w:webHidden/>
          </w:rPr>
          <w:tab/>
        </w:r>
        <w:r w:rsidR="00CA0D4A">
          <w:rPr>
            <w:webHidden/>
          </w:rPr>
          <w:fldChar w:fldCharType="begin"/>
        </w:r>
        <w:r w:rsidR="00CA0D4A">
          <w:rPr>
            <w:webHidden/>
          </w:rPr>
          <w:instrText xml:space="preserve"> PAGEREF _Toc149916850 \h </w:instrText>
        </w:r>
        <w:r w:rsidR="00CA0D4A">
          <w:rPr>
            <w:webHidden/>
          </w:rPr>
        </w:r>
        <w:r w:rsidR="00CA0D4A">
          <w:rPr>
            <w:webHidden/>
          </w:rPr>
          <w:fldChar w:fldCharType="separate"/>
        </w:r>
        <w:r w:rsidR="00CA0D4A">
          <w:rPr>
            <w:webHidden/>
          </w:rPr>
          <w:t>80</w:t>
        </w:r>
        <w:r w:rsidR="00CA0D4A">
          <w:rPr>
            <w:webHidden/>
          </w:rPr>
          <w:fldChar w:fldCharType="end"/>
        </w:r>
      </w:hyperlink>
    </w:p>
    <w:p w14:paraId="19EA4A53" w14:textId="5769251C" w:rsidR="00CA0D4A" w:rsidRDefault="00640B00">
      <w:pPr>
        <w:pStyle w:val="TOC3"/>
        <w:rPr>
          <w:rFonts w:asciiTheme="minorHAnsi" w:eastAsiaTheme="minorEastAsia" w:hAnsiTheme="minorHAnsi"/>
          <w:iCs w:val="0"/>
          <w:kern w:val="2"/>
          <w:sz w:val="22"/>
          <w:szCs w:val="22"/>
          <w14:ligatures w14:val="standardContextual"/>
        </w:rPr>
      </w:pPr>
      <w:hyperlink w:anchor="_Toc149916851" w:history="1">
        <w:r w:rsidR="00CA0D4A" w:rsidRPr="00F709FA">
          <w:rPr>
            <w:rStyle w:val="Hyperlink"/>
          </w:rPr>
          <w:t>ii.</w:t>
        </w:r>
        <w:r w:rsidR="00CA0D4A">
          <w:rPr>
            <w:rFonts w:asciiTheme="minorHAnsi" w:eastAsiaTheme="minorEastAsia" w:hAnsiTheme="minorHAnsi"/>
            <w:iCs w:val="0"/>
            <w:kern w:val="2"/>
            <w:sz w:val="22"/>
            <w:szCs w:val="22"/>
            <w14:ligatures w14:val="standardContextual"/>
          </w:rPr>
          <w:tab/>
        </w:r>
        <w:r w:rsidR="00CA0D4A" w:rsidRPr="00F709FA">
          <w:rPr>
            <w:rStyle w:val="Hyperlink"/>
          </w:rPr>
          <w:t>Award Administrative Requirements</w:t>
        </w:r>
        <w:r w:rsidR="00CA0D4A">
          <w:rPr>
            <w:webHidden/>
          </w:rPr>
          <w:tab/>
        </w:r>
        <w:r w:rsidR="00CA0D4A">
          <w:rPr>
            <w:webHidden/>
          </w:rPr>
          <w:fldChar w:fldCharType="begin"/>
        </w:r>
        <w:r w:rsidR="00CA0D4A">
          <w:rPr>
            <w:webHidden/>
          </w:rPr>
          <w:instrText xml:space="preserve"> PAGEREF _Toc149916851 \h </w:instrText>
        </w:r>
        <w:r w:rsidR="00CA0D4A">
          <w:rPr>
            <w:webHidden/>
          </w:rPr>
        </w:r>
        <w:r w:rsidR="00CA0D4A">
          <w:rPr>
            <w:webHidden/>
          </w:rPr>
          <w:fldChar w:fldCharType="separate"/>
        </w:r>
        <w:r w:rsidR="00CA0D4A">
          <w:rPr>
            <w:webHidden/>
          </w:rPr>
          <w:t>81</w:t>
        </w:r>
        <w:r w:rsidR="00CA0D4A">
          <w:rPr>
            <w:webHidden/>
          </w:rPr>
          <w:fldChar w:fldCharType="end"/>
        </w:r>
      </w:hyperlink>
    </w:p>
    <w:p w14:paraId="4C321DD4" w14:textId="28066B42" w:rsidR="00CA0D4A" w:rsidRDefault="00640B00">
      <w:pPr>
        <w:pStyle w:val="TOC3"/>
        <w:rPr>
          <w:rFonts w:asciiTheme="minorHAnsi" w:eastAsiaTheme="minorEastAsia" w:hAnsiTheme="minorHAnsi"/>
          <w:iCs w:val="0"/>
          <w:kern w:val="2"/>
          <w:sz w:val="22"/>
          <w:szCs w:val="22"/>
          <w14:ligatures w14:val="standardContextual"/>
        </w:rPr>
      </w:pPr>
      <w:hyperlink w:anchor="_Toc149916852" w:history="1">
        <w:r w:rsidR="00CA0D4A" w:rsidRPr="00F709FA">
          <w:rPr>
            <w:rStyle w:val="Hyperlink"/>
          </w:rPr>
          <w:t>iii.</w:t>
        </w:r>
        <w:r w:rsidR="00CA0D4A">
          <w:rPr>
            <w:rFonts w:asciiTheme="minorHAnsi" w:eastAsiaTheme="minorEastAsia" w:hAnsiTheme="minorHAnsi"/>
            <w:iCs w:val="0"/>
            <w:kern w:val="2"/>
            <w:sz w:val="22"/>
            <w:szCs w:val="22"/>
            <w14:ligatures w14:val="standardContextual"/>
          </w:rPr>
          <w:tab/>
        </w:r>
        <w:r w:rsidR="00CA0D4A" w:rsidRPr="00F709FA">
          <w:rPr>
            <w:rStyle w:val="Hyperlink"/>
          </w:rPr>
          <w:t>Foreign National Participation</w:t>
        </w:r>
        <w:r w:rsidR="00CA0D4A">
          <w:rPr>
            <w:webHidden/>
          </w:rPr>
          <w:tab/>
        </w:r>
        <w:r w:rsidR="00CA0D4A">
          <w:rPr>
            <w:webHidden/>
          </w:rPr>
          <w:fldChar w:fldCharType="begin"/>
        </w:r>
        <w:r w:rsidR="00CA0D4A">
          <w:rPr>
            <w:webHidden/>
          </w:rPr>
          <w:instrText xml:space="preserve"> PAGEREF _Toc149916852 \h </w:instrText>
        </w:r>
        <w:r w:rsidR="00CA0D4A">
          <w:rPr>
            <w:webHidden/>
          </w:rPr>
        </w:r>
        <w:r w:rsidR="00CA0D4A">
          <w:rPr>
            <w:webHidden/>
          </w:rPr>
          <w:fldChar w:fldCharType="separate"/>
        </w:r>
        <w:r w:rsidR="00CA0D4A">
          <w:rPr>
            <w:webHidden/>
          </w:rPr>
          <w:t>81</w:t>
        </w:r>
        <w:r w:rsidR="00CA0D4A">
          <w:rPr>
            <w:webHidden/>
          </w:rPr>
          <w:fldChar w:fldCharType="end"/>
        </w:r>
      </w:hyperlink>
    </w:p>
    <w:p w14:paraId="39AF3963" w14:textId="72642512" w:rsidR="00CA0D4A" w:rsidRDefault="00640B00">
      <w:pPr>
        <w:pStyle w:val="TOC3"/>
        <w:rPr>
          <w:rFonts w:asciiTheme="minorHAnsi" w:eastAsiaTheme="minorEastAsia" w:hAnsiTheme="minorHAnsi"/>
          <w:iCs w:val="0"/>
          <w:kern w:val="2"/>
          <w:sz w:val="22"/>
          <w:szCs w:val="22"/>
          <w14:ligatures w14:val="standardContextual"/>
        </w:rPr>
      </w:pPr>
      <w:hyperlink w:anchor="_Toc149916853" w:history="1">
        <w:r w:rsidR="00CA0D4A" w:rsidRPr="00F709FA">
          <w:rPr>
            <w:rStyle w:val="Hyperlink"/>
          </w:rPr>
          <w:t>iv.</w:t>
        </w:r>
        <w:r w:rsidR="00CA0D4A">
          <w:rPr>
            <w:rFonts w:asciiTheme="minorHAnsi" w:eastAsiaTheme="minorEastAsia" w:hAnsiTheme="minorHAnsi"/>
            <w:iCs w:val="0"/>
            <w:kern w:val="2"/>
            <w:sz w:val="22"/>
            <w:szCs w:val="22"/>
            <w14:ligatures w14:val="standardContextual"/>
          </w:rPr>
          <w:tab/>
        </w:r>
        <w:r w:rsidR="00CA0D4A" w:rsidRPr="00F709FA">
          <w:rPr>
            <w:rStyle w:val="Hyperlink"/>
          </w:rPr>
          <w:t>Subaward and Executive Reporting</w:t>
        </w:r>
        <w:r w:rsidR="00CA0D4A">
          <w:rPr>
            <w:webHidden/>
          </w:rPr>
          <w:tab/>
        </w:r>
        <w:r w:rsidR="00CA0D4A">
          <w:rPr>
            <w:webHidden/>
          </w:rPr>
          <w:fldChar w:fldCharType="begin"/>
        </w:r>
        <w:r w:rsidR="00CA0D4A">
          <w:rPr>
            <w:webHidden/>
          </w:rPr>
          <w:instrText xml:space="preserve"> PAGEREF _Toc149916853 \h </w:instrText>
        </w:r>
        <w:r w:rsidR="00CA0D4A">
          <w:rPr>
            <w:webHidden/>
          </w:rPr>
        </w:r>
        <w:r w:rsidR="00CA0D4A">
          <w:rPr>
            <w:webHidden/>
          </w:rPr>
          <w:fldChar w:fldCharType="separate"/>
        </w:r>
        <w:r w:rsidR="00CA0D4A">
          <w:rPr>
            <w:webHidden/>
          </w:rPr>
          <w:t>82</w:t>
        </w:r>
        <w:r w:rsidR="00CA0D4A">
          <w:rPr>
            <w:webHidden/>
          </w:rPr>
          <w:fldChar w:fldCharType="end"/>
        </w:r>
      </w:hyperlink>
    </w:p>
    <w:p w14:paraId="12396FF9" w14:textId="5B580D6B" w:rsidR="00CA0D4A" w:rsidRDefault="00640B00">
      <w:pPr>
        <w:pStyle w:val="TOC3"/>
        <w:rPr>
          <w:rFonts w:asciiTheme="minorHAnsi" w:eastAsiaTheme="minorEastAsia" w:hAnsiTheme="minorHAnsi"/>
          <w:iCs w:val="0"/>
          <w:kern w:val="2"/>
          <w:sz w:val="22"/>
          <w:szCs w:val="22"/>
          <w14:ligatures w14:val="standardContextual"/>
        </w:rPr>
      </w:pPr>
      <w:hyperlink w:anchor="_Toc149916854" w:history="1">
        <w:r w:rsidR="00CA0D4A" w:rsidRPr="00F709FA">
          <w:rPr>
            <w:rStyle w:val="Hyperlink"/>
          </w:rPr>
          <w:t>v.</w:t>
        </w:r>
        <w:r w:rsidR="00CA0D4A">
          <w:rPr>
            <w:rFonts w:asciiTheme="minorHAnsi" w:eastAsiaTheme="minorEastAsia" w:hAnsiTheme="minorHAnsi"/>
            <w:iCs w:val="0"/>
            <w:kern w:val="2"/>
            <w:sz w:val="22"/>
            <w:szCs w:val="22"/>
            <w14:ligatures w14:val="standardContextual"/>
          </w:rPr>
          <w:tab/>
        </w:r>
        <w:r w:rsidR="00CA0D4A" w:rsidRPr="00F709FA">
          <w:rPr>
            <w:rStyle w:val="Hyperlink"/>
          </w:rPr>
          <w:t>National Policy Requirements</w:t>
        </w:r>
        <w:r w:rsidR="00CA0D4A">
          <w:rPr>
            <w:webHidden/>
          </w:rPr>
          <w:tab/>
        </w:r>
        <w:r w:rsidR="00CA0D4A">
          <w:rPr>
            <w:webHidden/>
          </w:rPr>
          <w:fldChar w:fldCharType="begin"/>
        </w:r>
        <w:r w:rsidR="00CA0D4A">
          <w:rPr>
            <w:webHidden/>
          </w:rPr>
          <w:instrText xml:space="preserve"> PAGEREF _Toc149916854 \h </w:instrText>
        </w:r>
        <w:r w:rsidR="00CA0D4A">
          <w:rPr>
            <w:webHidden/>
          </w:rPr>
        </w:r>
        <w:r w:rsidR="00CA0D4A">
          <w:rPr>
            <w:webHidden/>
          </w:rPr>
          <w:fldChar w:fldCharType="separate"/>
        </w:r>
        <w:r w:rsidR="00CA0D4A">
          <w:rPr>
            <w:webHidden/>
          </w:rPr>
          <w:t>82</w:t>
        </w:r>
        <w:r w:rsidR="00CA0D4A">
          <w:rPr>
            <w:webHidden/>
          </w:rPr>
          <w:fldChar w:fldCharType="end"/>
        </w:r>
      </w:hyperlink>
    </w:p>
    <w:p w14:paraId="4089513D" w14:textId="506B5441" w:rsidR="00CA0D4A" w:rsidRDefault="00640B00">
      <w:pPr>
        <w:pStyle w:val="TOC3"/>
        <w:rPr>
          <w:rFonts w:asciiTheme="minorHAnsi" w:eastAsiaTheme="minorEastAsia" w:hAnsiTheme="minorHAnsi"/>
          <w:iCs w:val="0"/>
          <w:kern w:val="2"/>
          <w:sz w:val="22"/>
          <w:szCs w:val="22"/>
          <w14:ligatures w14:val="standardContextual"/>
        </w:rPr>
      </w:pPr>
      <w:hyperlink w:anchor="_Toc149916855" w:history="1">
        <w:r w:rsidR="00CA0D4A" w:rsidRPr="00F709FA">
          <w:rPr>
            <w:rStyle w:val="Hyperlink"/>
          </w:rPr>
          <w:t>vi.</w:t>
        </w:r>
        <w:r w:rsidR="00CA0D4A">
          <w:rPr>
            <w:rFonts w:asciiTheme="minorHAnsi" w:eastAsiaTheme="minorEastAsia" w:hAnsiTheme="minorHAnsi"/>
            <w:iCs w:val="0"/>
            <w:kern w:val="2"/>
            <w:sz w:val="22"/>
            <w:szCs w:val="22"/>
            <w14:ligatures w14:val="standardContextual"/>
          </w:rPr>
          <w:tab/>
        </w:r>
        <w:r w:rsidR="00CA0D4A" w:rsidRPr="00F709FA">
          <w:rPr>
            <w:rStyle w:val="Hyperlink"/>
          </w:rPr>
          <w:t>Environmental Review in Accordance with National Environmental Policy Act (NEPA)</w:t>
        </w:r>
        <w:r w:rsidR="00CA0D4A">
          <w:rPr>
            <w:webHidden/>
          </w:rPr>
          <w:tab/>
        </w:r>
        <w:r w:rsidR="00CA0D4A">
          <w:rPr>
            <w:webHidden/>
          </w:rPr>
          <w:fldChar w:fldCharType="begin"/>
        </w:r>
        <w:r w:rsidR="00CA0D4A">
          <w:rPr>
            <w:webHidden/>
          </w:rPr>
          <w:instrText xml:space="preserve"> PAGEREF _Toc149916855 \h </w:instrText>
        </w:r>
        <w:r w:rsidR="00CA0D4A">
          <w:rPr>
            <w:webHidden/>
          </w:rPr>
        </w:r>
        <w:r w:rsidR="00CA0D4A">
          <w:rPr>
            <w:webHidden/>
          </w:rPr>
          <w:fldChar w:fldCharType="separate"/>
        </w:r>
        <w:r w:rsidR="00CA0D4A">
          <w:rPr>
            <w:webHidden/>
          </w:rPr>
          <w:t>82</w:t>
        </w:r>
        <w:r w:rsidR="00CA0D4A">
          <w:rPr>
            <w:webHidden/>
          </w:rPr>
          <w:fldChar w:fldCharType="end"/>
        </w:r>
      </w:hyperlink>
    </w:p>
    <w:p w14:paraId="6EFE6A53" w14:textId="27E00F40" w:rsidR="00CA0D4A" w:rsidRDefault="00640B00">
      <w:pPr>
        <w:pStyle w:val="TOC3"/>
        <w:rPr>
          <w:rFonts w:asciiTheme="minorHAnsi" w:eastAsiaTheme="minorEastAsia" w:hAnsiTheme="minorHAnsi"/>
          <w:iCs w:val="0"/>
          <w:kern w:val="2"/>
          <w:sz w:val="22"/>
          <w:szCs w:val="22"/>
          <w14:ligatures w14:val="standardContextual"/>
        </w:rPr>
      </w:pPr>
      <w:hyperlink w:anchor="_Toc149916856" w:history="1">
        <w:r w:rsidR="00CA0D4A" w:rsidRPr="00F709FA">
          <w:rPr>
            <w:rStyle w:val="Hyperlink"/>
          </w:rPr>
          <w:t>vii.</w:t>
        </w:r>
        <w:r w:rsidR="00CA0D4A">
          <w:rPr>
            <w:rFonts w:asciiTheme="minorHAnsi" w:eastAsiaTheme="minorEastAsia" w:hAnsiTheme="minorHAnsi"/>
            <w:iCs w:val="0"/>
            <w:kern w:val="2"/>
            <w:sz w:val="22"/>
            <w:szCs w:val="22"/>
            <w14:ligatures w14:val="standardContextual"/>
          </w:rPr>
          <w:tab/>
        </w:r>
        <w:r w:rsidR="00CA0D4A" w:rsidRPr="00F709FA">
          <w:rPr>
            <w:rStyle w:val="Hyperlink"/>
          </w:rPr>
          <w:t>Applicant Representations and Certifications</w:t>
        </w:r>
        <w:r w:rsidR="00CA0D4A">
          <w:rPr>
            <w:webHidden/>
          </w:rPr>
          <w:tab/>
        </w:r>
        <w:r w:rsidR="00CA0D4A">
          <w:rPr>
            <w:webHidden/>
          </w:rPr>
          <w:fldChar w:fldCharType="begin"/>
        </w:r>
        <w:r w:rsidR="00CA0D4A">
          <w:rPr>
            <w:webHidden/>
          </w:rPr>
          <w:instrText xml:space="preserve"> PAGEREF _Toc149916856 \h </w:instrText>
        </w:r>
        <w:r w:rsidR="00CA0D4A">
          <w:rPr>
            <w:webHidden/>
          </w:rPr>
        </w:r>
        <w:r w:rsidR="00CA0D4A">
          <w:rPr>
            <w:webHidden/>
          </w:rPr>
          <w:fldChar w:fldCharType="separate"/>
        </w:r>
        <w:r w:rsidR="00CA0D4A">
          <w:rPr>
            <w:webHidden/>
          </w:rPr>
          <w:t>82</w:t>
        </w:r>
        <w:r w:rsidR="00CA0D4A">
          <w:rPr>
            <w:webHidden/>
          </w:rPr>
          <w:fldChar w:fldCharType="end"/>
        </w:r>
      </w:hyperlink>
    </w:p>
    <w:p w14:paraId="3141D1D6" w14:textId="2FAF125C" w:rsidR="00CA0D4A" w:rsidRDefault="00640B00">
      <w:pPr>
        <w:pStyle w:val="TOC3"/>
        <w:rPr>
          <w:rFonts w:asciiTheme="minorHAnsi" w:eastAsiaTheme="minorEastAsia" w:hAnsiTheme="minorHAnsi"/>
          <w:iCs w:val="0"/>
          <w:kern w:val="2"/>
          <w:sz w:val="22"/>
          <w:szCs w:val="22"/>
          <w14:ligatures w14:val="standardContextual"/>
        </w:rPr>
      </w:pPr>
      <w:hyperlink w:anchor="_Toc149916857" w:history="1">
        <w:r w:rsidR="00CA0D4A" w:rsidRPr="00F709FA">
          <w:rPr>
            <w:rStyle w:val="Hyperlink"/>
          </w:rPr>
          <w:t>viii.</w:t>
        </w:r>
        <w:r w:rsidR="00CA0D4A">
          <w:rPr>
            <w:rFonts w:asciiTheme="minorHAnsi" w:eastAsiaTheme="minorEastAsia" w:hAnsiTheme="minorHAnsi"/>
            <w:iCs w:val="0"/>
            <w:kern w:val="2"/>
            <w:sz w:val="22"/>
            <w:szCs w:val="22"/>
            <w14:ligatures w14:val="standardContextual"/>
          </w:rPr>
          <w:tab/>
        </w:r>
        <w:r w:rsidR="00CA0D4A" w:rsidRPr="00F709FA">
          <w:rPr>
            <w:rStyle w:val="Hyperlink"/>
          </w:rPr>
          <w:t>Statement of Federal Stewardship</w:t>
        </w:r>
        <w:r w:rsidR="00CA0D4A">
          <w:rPr>
            <w:webHidden/>
          </w:rPr>
          <w:tab/>
        </w:r>
        <w:r w:rsidR="00CA0D4A">
          <w:rPr>
            <w:webHidden/>
          </w:rPr>
          <w:fldChar w:fldCharType="begin"/>
        </w:r>
        <w:r w:rsidR="00CA0D4A">
          <w:rPr>
            <w:webHidden/>
          </w:rPr>
          <w:instrText xml:space="preserve"> PAGEREF _Toc149916857 \h </w:instrText>
        </w:r>
        <w:r w:rsidR="00CA0D4A">
          <w:rPr>
            <w:webHidden/>
          </w:rPr>
        </w:r>
        <w:r w:rsidR="00CA0D4A">
          <w:rPr>
            <w:webHidden/>
          </w:rPr>
          <w:fldChar w:fldCharType="separate"/>
        </w:r>
        <w:r w:rsidR="00CA0D4A">
          <w:rPr>
            <w:webHidden/>
          </w:rPr>
          <w:t>84</w:t>
        </w:r>
        <w:r w:rsidR="00CA0D4A">
          <w:rPr>
            <w:webHidden/>
          </w:rPr>
          <w:fldChar w:fldCharType="end"/>
        </w:r>
      </w:hyperlink>
    </w:p>
    <w:p w14:paraId="451BD6EF" w14:textId="55070E9F" w:rsidR="00CA0D4A" w:rsidRDefault="00640B00">
      <w:pPr>
        <w:pStyle w:val="TOC3"/>
        <w:rPr>
          <w:rFonts w:asciiTheme="minorHAnsi" w:eastAsiaTheme="minorEastAsia" w:hAnsiTheme="minorHAnsi"/>
          <w:iCs w:val="0"/>
          <w:kern w:val="2"/>
          <w:sz w:val="22"/>
          <w:szCs w:val="22"/>
          <w14:ligatures w14:val="standardContextual"/>
        </w:rPr>
      </w:pPr>
      <w:hyperlink w:anchor="_Toc149916858" w:history="1">
        <w:r w:rsidR="00CA0D4A" w:rsidRPr="00F709FA">
          <w:rPr>
            <w:rStyle w:val="Hyperlink"/>
          </w:rPr>
          <w:t>ix.</w:t>
        </w:r>
        <w:r w:rsidR="00CA0D4A">
          <w:rPr>
            <w:rFonts w:asciiTheme="minorHAnsi" w:eastAsiaTheme="minorEastAsia" w:hAnsiTheme="minorHAnsi"/>
            <w:iCs w:val="0"/>
            <w:kern w:val="2"/>
            <w:sz w:val="22"/>
            <w:szCs w:val="22"/>
            <w14:ligatures w14:val="standardContextual"/>
          </w:rPr>
          <w:tab/>
        </w:r>
        <w:r w:rsidR="00CA0D4A" w:rsidRPr="00F709FA">
          <w:rPr>
            <w:rStyle w:val="Hyperlink"/>
          </w:rPr>
          <w:t>Statement of Substantial Involvement</w:t>
        </w:r>
        <w:r w:rsidR="00CA0D4A">
          <w:rPr>
            <w:webHidden/>
          </w:rPr>
          <w:tab/>
        </w:r>
        <w:r w:rsidR="00CA0D4A">
          <w:rPr>
            <w:webHidden/>
          </w:rPr>
          <w:fldChar w:fldCharType="begin"/>
        </w:r>
        <w:r w:rsidR="00CA0D4A">
          <w:rPr>
            <w:webHidden/>
          </w:rPr>
          <w:instrText xml:space="preserve"> PAGEREF _Toc149916858 \h </w:instrText>
        </w:r>
        <w:r w:rsidR="00CA0D4A">
          <w:rPr>
            <w:webHidden/>
          </w:rPr>
        </w:r>
        <w:r w:rsidR="00CA0D4A">
          <w:rPr>
            <w:webHidden/>
          </w:rPr>
          <w:fldChar w:fldCharType="separate"/>
        </w:r>
        <w:r w:rsidR="00CA0D4A">
          <w:rPr>
            <w:webHidden/>
          </w:rPr>
          <w:t>84</w:t>
        </w:r>
        <w:r w:rsidR="00CA0D4A">
          <w:rPr>
            <w:webHidden/>
          </w:rPr>
          <w:fldChar w:fldCharType="end"/>
        </w:r>
      </w:hyperlink>
    </w:p>
    <w:p w14:paraId="581160A5" w14:textId="28883B75" w:rsidR="00CA0D4A" w:rsidRDefault="00640B00">
      <w:pPr>
        <w:pStyle w:val="TOC3"/>
        <w:rPr>
          <w:rFonts w:asciiTheme="minorHAnsi" w:eastAsiaTheme="minorEastAsia" w:hAnsiTheme="minorHAnsi"/>
          <w:iCs w:val="0"/>
          <w:kern w:val="2"/>
          <w:sz w:val="22"/>
          <w:szCs w:val="22"/>
          <w14:ligatures w14:val="standardContextual"/>
        </w:rPr>
      </w:pPr>
      <w:hyperlink w:anchor="_Toc149916859" w:history="1">
        <w:r w:rsidR="00CA0D4A" w:rsidRPr="00F709FA">
          <w:rPr>
            <w:rStyle w:val="Hyperlink"/>
          </w:rPr>
          <w:t>x.</w:t>
        </w:r>
        <w:r w:rsidR="00CA0D4A">
          <w:rPr>
            <w:rFonts w:asciiTheme="minorHAnsi" w:eastAsiaTheme="minorEastAsia" w:hAnsiTheme="minorHAnsi"/>
            <w:iCs w:val="0"/>
            <w:kern w:val="2"/>
            <w:sz w:val="22"/>
            <w:szCs w:val="22"/>
            <w14:ligatures w14:val="standardContextual"/>
          </w:rPr>
          <w:tab/>
        </w:r>
        <w:r w:rsidR="00CA0D4A" w:rsidRPr="00F709FA">
          <w:rPr>
            <w:rStyle w:val="Hyperlink"/>
          </w:rPr>
          <w:t>Subject Invention Utilization Reporting</w:t>
        </w:r>
        <w:r w:rsidR="00CA0D4A">
          <w:rPr>
            <w:webHidden/>
          </w:rPr>
          <w:tab/>
        </w:r>
        <w:r w:rsidR="00CA0D4A">
          <w:rPr>
            <w:webHidden/>
          </w:rPr>
          <w:fldChar w:fldCharType="begin"/>
        </w:r>
        <w:r w:rsidR="00CA0D4A">
          <w:rPr>
            <w:webHidden/>
          </w:rPr>
          <w:instrText xml:space="preserve"> PAGEREF _Toc149916859 \h </w:instrText>
        </w:r>
        <w:r w:rsidR="00CA0D4A">
          <w:rPr>
            <w:webHidden/>
          </w:rPr>
        </w:r>
        <w:r w:rsidR="00CA0D4A">
          <w:rPr>
            <w:webHidden/>
          </w:rPr>
          <w:fldChar w:fldCharType="separate"/>
        </w:r>
        <w:r w:rsidR="00CA0D4A">
          <w:rPr>
            <w:webHidden/>
          </w:rPr>
          <w:t>85</w:t>
        </w:r>
        <w:r w:rsidR="00CA0D4A">
          <w:rPr>
            <w:webHidden/>
          </w:rPr>
          <w:fldChar w:fldCharType="end"/>
        </w:r>
      </w:hyperlink>
    </w:p>
    <w:p w14:paraId="2DB58145" w14:textId="09677930" w:rsidR="00CA0D4A" w:rsidRDefault="00640B00">
      <w:pPr>
        <w:pStyle w:val="TOC3"/>
        <w:rPr>
          <w:rFonts w:asciiTheme="minorHAnsi" w:eastAsiaTheme="minorEastAsia" w:hAnsiTheme="minorHAnsi"/>
          <w:iCs w:val="0"/>
          <w:kern w:val="2"/>
          <w:sz w:val="22"/>
          <w:szCs w:val="22"/>
          <w14:ligatures w14:val="standardContextual"/>
        </w:rPr>
      </w:pPr>
      <w:hyperlink w:anchor="_Toc149916860" w:history="1">
        <w:r w:rsidR="00CA0D4A" w:rsidRPr="00F709FA">
          <w:rPr>
            <w:rStyle w:val="Hyperlink"/>
          </w:rPr>
          <w:t>xi.</w:t>
        </w:r>
        <w:r w:rsidR="00CA0D4A">
          <w:rPr>
            <w:rFonts w:asciiTheme="minorHAnsi" w:eastAsiaTheme="minorEastAsia" w:hAnsiTheme="minorHAnsi"/>
            <w:iCs w:val="0"/>
            <w:kern w:val="2"/>
            <w:sz w:val="22"/>
            <w:szCs w:val="22"/>
            <w14:ligatures w14:val="standardContextual"/>
          </w:rPr>
          <w:tab/>
        </w:r>
        <w:r w:rsidR="00CA0D4A" w:rsidRPr="00F709FA">
          <w:rPr>
            <w:rStyle w:val="Hyperlink"/>
          </w:rPr>
          <w:t>Intellectual Property Provisions</w:t>
        </w:r>
        <w:r w:rsidR="00CA0D4A">
          <w:rPr>
            <w:webHidden/>
          </w:rPr>
          <w:tab/>
        </w:r>
        <w:r w:rsidR="00CA0D4A">
          <w:rPr>
            <w:webHidden/>
          </w:rPr>
          <w:fldChar w:fldCharType="begin"/>
        </w:r>
        <w:r w:rsidR="00CA0D4A">
          <w:rPr>
            <w:webHidden/>
          </w:rPr>
          <w:instrText xml:space="preserve"> PAGEREF _Toc149916860 \h </w:instrText>
        </w:r>
        <w:r w:rsidR="00CA0D4A">
          <w:rPr>
            <w:webHidden/>
          </w:rPr>
        </w:r>
        <w:r w:rsidR="00CA0D4A">
          <w:rPr>
            <w:webHidden/>
          </w:rPr>
          <w:fldChar w:fldCharType="separate"/>
        </w:r>
        <w:r w:rsidR="00CA0D4A">
          <w:rPr>
            <w:webHidden/>
          </w:rPr>
          <w:t>85</w:t>
        </w:r>
        <w:r w:rsidR="00CA0D4A">
          <w:rPr>
            <w:webHidden/>
          </w:rPr>
          <w:fldChar w:fldCharType="end"/>
        </w:r>
      </w:hyperlink>
    </w:p>
    <w:p w14:paraId="272CFA0D" w14:textId="0C9A21BD" w:rsidR="00CA0D4A" w:rsidRDefault="00640B00">
      <w:pPr>
        <w:pStyle w:val="TOC3"/>
        <w:rPr>
          <w:rFonts w:asciiTheme="minorHAnsi" w:eastAsiaTheme="minorEastAsia" w:hAnsiTheme="minorHAnsi"/>
          <w:iCs w:val="0"/>
          <w:kern w:val="2"/>
          <w:sz w:val="22"/>
          <w:szCs w:val="22"/>
          <w14:ligatures w14:val="standardContextual"/>
        </w:rPr>
      </w:pPr>
      <w:hyperlink w:anchor="_Toc149916861" w:history="1">
        <w:r w:rsidR="00CA0D4A" w:rsidRPr="00F709FA">
          <w:rPr>
            <w:rStyle w:val="Hyperlink"/>
          </w:rPr>
          <w:t>xii.</w:t>
        </w:r>
        <w:r w:rsidR="00CA0D4A">
          <w:rPr>
            <w:rFonts w:asciiTheme="minorHAnsi" w:eastAsiaTheme="minorEastAsia" w:hAnsiTheme="minorHAnsi"/>
            <w:iCs w:val="0"/>
            <w:kern w:val="2"/>
            <w:sz w:val="22"/>
            <w:szCs w:val="22"/>
            <w14:ligatures w14:val="standardContextual"/>
          </w:rPr>
          <w:tab/>
        </w:r>
        <w:r w:rsidR="00CA0D4A" w:rsidRPr="00F709FA">
          <w:rPr>
            <w:rStyle w:val="Hyperlink"/>
          </w:rPr>
          <w:t>Reporting</w:t>
        </w:r>
        <w:r w:rsidR="00CA0D4A">
          <w:rPr>
            <w:webHidden/>
          </w:rPr>
          <w:tab/>
        </w:r>
        <w:r w:rsidR="00CA0D4A">
          <w:rPr>
            <w:webHidden/>
          </w:rPr>
          <w:fldChar w:fldCharType="begin"/>
        </w:r>
        <w:r w:rsidR="00CA0D4A">
          <w:rPr>
            <w:webHidden/>
          </w:rPr>
          <w:instrText xml:space="preserve"> PAGEREF _Toc149916861 \h </w:instrText>
        </w:r>
        <w:r w:rsidR="00CA0D4A">
          <w:rPr>
            <w:webHidden/>
          </w:rPr>
        </w:r>
        <w:r w:rsidR="00CA0D4A">
          <w:rPr>
            <w:webHidden/>
          </w:rPr>
          <w:fldChar w:fldCharType="separate"/>
        </w:r>
        <w:r w:rsidR="00CA0D4A">
          <w:rPr>
            <w:webHidden/>
          </w:rPr>
          <w:t>85</w:t>
        </w:r>
        <w:r w:rsidR="00CA0D4A">
          <w:rPr>
            <w:webHidden/>
          </w:rPr>
          <w:fldChar w:fldCharType="end"/>
        </w:r>
      </w:hyperlink>
    </w:p>
    <w:p w14:paraId="0381913A" w14:textId="648439D0" w:rsidR="00CA0D4A" w:rsidRDefault="00640B00">
      <w:pPr>
        <w:pStyle w:val="TOC3"/>
        <w:rPr>
          <w:rFonts w:asciiTheme="minorHAnsi" w:eastAsiaTheme="minorEastAsia" w:hAnsiTheme="minorHAnsi"/>
          <w:iCs w:val="0"/>
          <w:kern w:val="2"/>
          <w:sz w:val="22"/>
          <w:szCs w:val="22"/>
          <w14:ligatures w14:val="standardContextual"/>
        </w:rPr>
      </w:pPr>
      <w:hyperlink w:anchor="_Toc149916862" w:history="1">
        <w:r w:rsidR="00CA0D4A" w:rsidRPr="00F709FA">
          <w:rPr>
            <w:rStyle w:val="Hyperlink"/>
          </w:rPr>
          <w:t>xiii.</w:t>
        </w:r>
        <w:r w:rsidR="00CA0D4A">
          <w:rPr>
            <w:rFonts w:asciiTheme="minorHAnsi" w:eastAsiaTheme="minorEastAsia" w:hAnsiTheme="minorHAnsi"/>
            <w:iCs w:val="0"/>
            <w:kern w:val="2"/>
            <w:sz w:val="22"/>
            <w:szCs w:val="22"/>
            <w14:ligatures w14:val="standardContextual"/>
          </w:rPr>
          <w:tab/>
        </w:r>
        <w:r w:rsidR="00CA0D4A" w:rsidRPr="00F709FA">
          <w:rPr>
            <w:rStyle w:val="Hyperlink"/>
          </w:rPr>
          <w:t>Go/No-Go Review</w:t>
        </w:r>
        <w:r w:rsidR="00CA0D4A">
          <w:rPr>
            <w:webHidden/>
          </w:rPr>
          <w:tab/>
        </w:r>
        <w:r w:rsidR="00CA0D4A">
          <w:rPr>
            <w:webHidden/>
          </w:rPr>
          <w:fldChar w:fldCharType="begin"/>
        </w:r>
        <w:r w:rsidR="00CA0D4A">
          <w:rPr>
            <w:webHidden/>
          </w:rPr>
          <w:instrText xml:space="preserve"> PAGEREF _Toc149916862 \h </w:instrText>
        </w:r>
        <w:r w:rsidR="00CA0D4A">
          <w:rPr>
            <w:webHidden/>
          </w:rPr>
        </w:r>
        <w:r w:rsidR="00CA0D4A">
          <w:rPr>
            <w:webHidden/>
          </w:rPr>
          <w:fldChar w:fldCharType="separate"/>
        </w:r>
        <w:r w:rsidR="00CA0D4A">
          <w:rPr>
            <w:webHidden/>
          </w:rPr>
          <w:t>85</w:t>
        </w:r>
        <w:r w:rsidR="00CA0D4A">
          <w:rPr>
            <w:webHidden/>
          </w:rPr>
          <w:fldChar w:fldCharType="end"/>
        </w:r>
      </w:hyperlink>
    </w:p>
    <w:p w14:paraId="1CAD2302" w14:textId="75650B0F" w:rsidR="00CA0D4A" w:rsidRDefault="00640B00">
      <w:pPr>
        <w:pStyle w:val="TOC3"/>
        <w:rPr>
          <w:rFonts w:asciiTheme="minorHAnsi" w:eastAsiaTheme="minorEastAsia" w:hAnsiTheme="minorHAnsi"/>
          <w:iCs w:val="0"/>
          <w:kern w:val="2"/>
          <w:sz w:val="22"/>
          <w:szCs w:val="22"/>
          <w14:ligatures w14:val="standardContextual"/>
        </w:rPr>
      </w:pPr>
      <w:hyperlink w:anchor="_Toc149916863" w:history="1">
        <w:r w:rsidR="00CA0D4A" w:rsidRPr="00F709FA">
          <w:rPr>
            <w:rStyle w:val="Hyperlink"/>
          </w:rPr>
          <w:t>xiv.</w:t>
        </w:r>
        <w:r w:rsidR="00CA0D4A">
          <w:rPr>
            <w:rFonts w:asciiTheme="minorHAnsi" w:eastAsiaTheme="minorEastAsia" w:hAnsiTheme="minorHAnsi"/>
            <w:iCs w:val="0"/>
            <w:kern w:val="2"/>
            <w:sz w:val="22"/>
            <w:szCs w:val="22"/>
            <w14:ligatures w14:val="standardContextual"/>
          </w:rPr>
          <w:tab/>
        </w:r>
        <w:r w:rsidR="00CA0D4A" w:rsidRPr="00F709FA">
          <w:rPr>
            <w:rStyle w:val="Hyperlink"/>
          </w:rPr>
          <w:t>Conference Spending</w:t>
        </w:r>
        <w:r w:rsidR="00CA0D4A">
          <w:rPr>
            <w:webHidden/>
          </w:rPr>
          <w:tab/>
        </w:r>
        <w:r w:rsidR="00CA0D4A">
          <w:rPr>
            <w:webHidden/>
          </w:rPr>
          <w:fldChar w:fldCharType="begin"/>
        </w:r>
        <w:r w:rsidR="00CA0D4A">
          <w:rPr>
            <w:webHidden/>
          </w:rPr>
          <w:instrText xml:space="preserve"> PAGEREF _Toc149916863 \h </w:instrText>
        </w:r>
        <w:r w:rsidR="00CA0D4A">
          <w:rPr>
            <w:webHidden/>
          </w:rPr>
        </w:r>
        <w:r w:rsidR="00CA0D4A">
          <w:rPr>
            <w:webHidden/>
          </w:rPr>
          <w:fldChar w:fldCharType="separate"/>
        </w:r>
        <w:r w:rsidR="00CA0D4A">
          <w:rPr>
            <w:webHidden/>
          </w:rPr>
          <w:t>86</w:t>
        </w:r>
        <w:r w:rsidR="00CA0D4A">
          <w:rPr>
            <w:webHidden/>
          </w:rPr>
          <w:fldChar w:fldCharType="end"/>
        </w:r>
      </w:hyperlink>
    </w:p>
    <w:p w14:paraId="3924BB66" w14:textId="64755D4B" w:rsidR="00CA0D4A" w:rsidRDefault="00640B00">
      <w:pPr>
        <w:pStyle w:val="TOC3"/>
        <w:rPr>
          <w:rFonts w:asciiTheme="minorHAnsi" w:eastAsiaTheme="minorEastAsia" w:hAnsiTheme="minorHAnsi"/>
          <w:iCs w:val="0"/>
          <w:kern w:val="2"/>
          <w:sz w:val="22"/>
          <w:szCs w:val="22"/>
          <w14:ligatures w14:val="standardContextual"/>
        </w:rPr>
      </w:pPr>
      <w:hyperlink w:anchor="_Toc149916864" w:history="1">
        <w:r w:rsidR="00CA0D4A" w:rsidRPr="00F709FA">
          <w:rPr>
            <w:rStyle w:val="Hyperlink"/>
          </w:rPr>
          <w:t>xv.</w:t>
        </w:r>
        <w:r w:rsidR="00CA0D4A">
          <w:rPr>
            <w:rFonts w:asciiTheme="minorHAnsi" w:eastAsiaTheme="minorEastAsia" w:hAnsiTheme="minorHAnsi"/>
            <w:iCs w:val="0"/>
            <w:kern w:val="2"/>
            <w:sz w:val="22"/>
            <w:szCs w:val="22"/>
            <w14:ligatures w14:val="standardContextual"/>
          </w:rPr>
          <w:tab/>
        </w:r>
        <w:r w:rsidR="00CA0D4A" w:rsidRPr="00F709FA">
          <w:rPr>
            <w:rStyle w:val="Hyperlink"/>
          </w:rPr>
          <w:t>Uniform Commercial Code (UCC) Financing Statements</w:t>
        </w:r>
        <w:r w:rsidR="00CA0D4A">
          <w:rPr>
            <w:webHidden/>
          </w:rPr>
          <w:tab/>
        </w:r>
        <w:r w:rsidR="00CA0D4A">
          <w:rPr>
            <w:webHidden/>
          </w:rPr>
          <w:fldChar w:fldCharType="begin"/>
        </w:r>
        <w:r w:rsidR="00CA0D4A">
          <w:rPr>
            <w:webHidden/>
          </w:rPr>
          <w:instrText xml:space="preserve"> PAGEREF _Toc149916864 \h </w:instrText>
        </w:r>
        <w:r w:rsidR="00CA0D4A">
          <w:rPr>
            <w:webHidden/>
          </w:rPr>
        </w:r>
        <w:r w:rsidR="00CA0D4A">
          <w:rPr>
            <w:webHidden/>
          </w:rPr>
          <w:fldChar w:fldCharType="separate"/>
        </w:r>
        <w:r w:rsidR="00CA0D4A">
          <w:rPr>
            <w:webHidden/>
          </w:rPr>
          <w:t>87</w:t>
        </w:r>
        <w:r w:rsidR="00CA0D4A">
          <w:rPr>
            <w:webHidden/>
          </w:rPr>
          <w:fldChar w:fldCharType="end"/>
        </w:r>
      </w:hyperlink>
    </w:p>
    <w:p w14:paraId="51361052" w14:textId="0D4D7D4F" w:rsidR="00CA0D4A" w:rsidRDefault="00640B00">
      <w:pPr>
        <w:pStyle w:val="TOC3"/>
        <w:rPr>
          <w:rFonts w:asciiTheme="minorHAnsi" w:eastAsiaTheme="minorEastAsia" w:hAnsiTheme="minorHAnsi"/>
          <w:iCs w:val="0"/>
          <w:kern w:val="2"/>
          <w:sz w:val="22"/>
          <w:szCs w:val="22"/>
          <w14:ligatures w14:val="standardContextual"/>
        </w:rPr>
      </w:pPr>
      <w:hyperlink w:anchor="_Toc149916865" w:history="1">
        <w:r w:rsidR="00CA0D4A" w:rsidRPr="00F709FA">
          <w:rPr>
            <w:rStyle w:val="Hyperlink"/>
          </w:rPr>
          <w:t>xvi.</w:t>
        </w:r>
        <w:r w:rsidR="00CA0D4A">
          <w:rPr>
            <w:rFonts w:asciiTheme="minorHAnsi" w:eastAsiaTheme="minorEastAsia" w:hAnsiTheme="minorHAnsi"/>
            <w:iCs w:val="0"/>
            <w:kern w:val="2"/>
            <w:sz w:val="22"/>
            <w:szCs w:val="22"/>
            <w14:ligatures w14:val="standardContextual"/>
          </w:rPr>
          <w:tab/>
        </w:r>
        <w:r w:rsidR="00CA0D4A" w:rsidRPr="00F709FA">
          <w:rPr>
            <w:rStyle w:val="Hyperlink"/>
          </w:rPr>
          <w:t>Real Property and Equipment</w:t>
        </w:r>
        <w:r w:rsidR="00CA0D4A">
          <w:rPr>
            <w:webHidden/>
          </w:rPr>
          <w:tab/>
        </w:r>
        <w:r w:rsidR="00CA0D4A">
          <w:rPr>
            <w:webHidden/>
          </w:rPr>
          <w:fldChar w:fldCharType="begin"/>
        </w:r>
        <w:r w:rsidR="00CA0D4A">
          <w:rPr>
            <w:webHidden/>
          </w:rPr>
          <w:instrText xml:space="preserve"> PAGEREF _Toc149916865 \h </w:instrText>
        </w:r>
        <w:r w:rsidR="00CA0D4A">
          <w:rPr>
            <w:webHidden/>
          </w:rPr>
        </w:r>
        <w:r w:rsidR="00CA0D4A">
          <w:rPr>
            <w:webHidden/>
          </w:rPr>
          <w:fldChar w:fldCharType="separate"/>
        </w:r>
        <w:r w:rsidR="00CA0D4A">
          <w:rPr>
            <w:webHidden/>
          </w:rPr>
          <w:t>87</w:t>
        </w:r>
        <w:r w:rsidR="00CA0D4A">
          <w:rPr>
            <w:webHidden/>
          </w:rPr>
          <w:fldChar w:fldCharType="end"/>
        </w:r>
      </w:hyperlink>
    </w:p>
    <w:p w14:paraId="221CF295" w14:textId="2F40C6FB" w:rsidR="00CA0D4A" w:rsidRDefault="00640B00">
      <w:pPr>
        <w:pStyle w:val="TOC3"/>
        <w:rPr>
          <w:rFonts w:asciiTheme="minorHAnsi" w:eastAsiaTheme="minorEastAsia" w:hAnsiTheme="minorHAnsi"/>
          <w:iCs w:val="0"/>
          <w:kern w:val="2"/>
          <w:sz w:val="22"/>
          <w:szCs w:val="22"/>
          <w14:ligatures w14:val="standardContextual"/>
        </w:rPr>
      </w:pPr>
      <w:hyperlink w:anchor="_Toc149916866" w:history="1">
        <w:r w:rsidR="00CA0D4A" w:rsidRPr="00F709FA">
          <w:rPr>
            <w:rStyle w:val="Hyperlink"/>
          </w:rPr>
          <w:t>xvii.</w:t>
        </w:r>
        <w:r w:rsidR="00CA0D4A">
          <w:rPr>
            <w:rFonts w:asciiTheme="minorHAnsi" w:eastAsiaTheme="minorEastAsia" w:hAnsiTheme="minorHAnsi"/>
            <w:iCs w:val="0"/>
            <w:kern w:val="2"/>
            <w:sz w:val="22"/>
            <w:szCs w:val="22"/>
            <w14:ligatures w14:val="standardContextual"/>
          </w:rPr>
          <w:tab/>
        </w:r>
        <w:r w:rsidR="00CA0D4A" w:rsidRPr="00F709FA">
          <w:rPr>
            <w:rStyle w:val="Hyperlink"/>
          </w:rPr>
          <w:t>Implementation of Executive Order 13798, Promoting Free Speech and Religious Liberty</w:t>
        </w:r>
        <w:r w:rsidR="00CA0D4A">
          <w:rPr>
            <w:webHidden/>
          </w:rPr>
          <w:tab/>
        </w:r>
        <w:r w:rsidR="00CA0D4A">
          <w:rPr>
            <w:webHidden/>
          </w:rPr>
          <w:fldChar w:fldCharType="begin"/>
        </w:r>
        <w:r w:rsidR="00CA0D4A">
          <w:rPr>
            <w:webHidden/>
          </w:rPr>
          <w:instrText xml:space="preserve"> PAGEREF _Toc149916866 \h </w:instrText>
        </w:r>
        <w:r w:rsidR="00CA0D4A">
          <w:rPr>
            <w:webHidden/>
          </w:rPr>
        </w:r>
        <w:r w:rsidR="00CA0D4A">
          <w:rPr>
            <w:webHidden/>
          </w:rPr>
          <w:fldChar w:fldCharType="separate"/>
        </w:r>
        <w:r w:rsidR="00CA0D4A">
          <w:rPr>
            <w:webHidden/>
          </w:rPr>
          <w:t>88</w:t>
        </w:r>
        <w:r w:rsidR="00CA0D4A">
          <w:rPr>
            <w:webHidden/>
          </w:rPr>
          <w:fldChar w:fldCharType="end"/>
        </w:r>
      </w:hyperlink>
    </w:p>
    <w:p w14:paraId="4B92FAF8" w14:textId="41FFB880" w:rsidR="00CA0D4A" w:rsidRDefault="00640B00">
      <w:pPr>
        <w:pStyle w:val="TOC3"/>
        <w:rPr>
          <w:rFonts w:asciiTheme="minorHAnsi" w:eastAsiaTheme="minorEastAsia" w:hAnsiTheme="minorHAnsi"/>
          <w:iCs w:val="0"/>
          <w:kern w:val="2"/>
          <w:sz w:val="22"/>
          <w:szCs w:val="22"/>
          <w14:ligatures w14:val="standardContextual"/>
        </w:rPr>
      </w:pPr>
      <w:hyperlink w:anchor="_Toc149916867" w:history="1">
        <w:r w:rsidR="00CA0D4A" w:rsidRPr="00F709FA">
          <w:rPr>
            <w:rStyle w:val="Hyperlink"/>
          </w:rPr>
          <w:t>xviii.</w:t>
        </w:r>
        <w:r w:rsidR="00CA0D4A">
          <w:rPr>
            <w:rFonts w:asciiTheme="minorHAnsi" w:eastAsiaTheme="minorEastAsia" w:hAnsiTheme="minorHAnsi"/>
            <w:iCs w:val="0"/>
            <w:kern w:val="2"/>
            <w:sz w:val="22"/>
            <w:szCs w:val="22"/>
            <w14:ligatures w14:val="standardContextual"/>
          </w:rPr>
          <w:tab/>
        </w:r>
        <w:r w:rsidR="00CA0D4A" w:rsidRPr="00F709FA">
          <w:rPr>
            <w:rStyle w:val="Hyperlink"/>
          </w:rPr>
          <w:t>Participants and Collaborating Organizations</w:t>
        </w:r>
        <w:r w:rsidR="00CA0D4A">
          <w:rPr>
            <w:webHidden/>
          </w:rPr>
          <w:tab/>
        </w:r>
        <w:r w:rsidR="00CA0D4A">
          <w:rPr>
            <w:webHidden/>
          </w:rPr>
          <w:fldChar w:fldCharType="begin"/>
        </w:r>
        <w:r w:rsidR="00CA0D4A">
          <w:rPr>
            <w:webHidden/>
          </w:rPr>
          <w:instrText xml:space="preserve"> PAGEREF _Toc149916867 \h </w:instrText>
        </w:r>
        <w:r w:rsidR="00CA0D4A">
          <w:rPr>
            <w:webHidden/>
          </w:rPr>
        </w:r>
        <w:r w:rsidR="00CA0D4A">
          <w:rPr>
            <w:webHidden/>
          </w:rPr>
          <w:fldChar w:fldCharType="separate"/>
        </w:r>
        <w:r w:rsidR="00CA0D4A">
          <w:rPr>
            <w:webHidden/>
          </w:rPr>
          <w:t>88</w:t>
        </w:r>
        <w:r w:rsidR="00CA0D4A">
          <w:rPr>
            <w:webHidden/>
          </w:rPr>
          <w:fldChar w:fldCharType="end"/>
        </w:r>
      </w:hyperlink>
    </w:p>
    <w:p w14:paraId="60B2E8D0" w14:textId="324DEC21" w:rsidR="00CA0D4A" w:rsidRDefault="00640B00">
      <w:pPr>
        <w:pStyle w:val="TOC3"/>
        <w:rPr>
          <w:rFonts w:asciiTheme="minorHAnsi" w:eastAsiaTheme="minorEastAsia" w:hAnsiTheme="minorHAnsi"/>
          <w:iCs w:val="0"/>
          <w:kern w:val="2"/>
          <w:sz w:val="22"/>
          <w:szCs w:val="22"/>
          <w14:ligatures w14:val="standardContextual"/>
        </w:rPr>
      </w:pPr>
      <w:hyperlink w:anchor="_Toc149916868" w:history="1">
        <w:r w:rsidR="00CA0D4A" w:rsidRPr="00F709FA">
          <w:rPr>
            <w:rStyle w:val="Hyperlink"/>
          </w:rPr>
          <w:t>xix.</w:t>
        </w:r>
        <w:r w:rsidR="00CA0D4A">
          <w:rPr>
            <w:rFonts w:asciiTheme="minorHAnsi" w:eastAsiaTheme="minorEastAsia" w:hAnsiTheme="minorHAnsi"/>
            <w:iCs w:val="0"/>
            <w:kern w:val="2"/>
            <w:sz w:val="22"/>
            <w:szCs w:val="22"/>
            <w14:ligatures w14:val="standardContextual"/>
          </w:rPr>
          <w:tab/>
        </w:r>
        <w:r w:rsidR="00CA0D4A" w:rsidRPr="00F709FA">
          <w:rPr>
            <w:rStyle w:val="Hyperlink"/>
          </w:rPr>
          <w:t>Current and Pending Support</w:t>
        </w:r>
        <w:r w:rsidR="00CA0D4A">
          <w:rPr>
            <w:webHidden/>
          </w:rPr>
          <w:tab/>
        </w:r>
        <w:r w:rsidR="00CA0D4A">
          <w:rPr>
            <w:webHidden/>
          </w:rPr>
          <w:fldChar w:fldCharType="begin"/>
        </w:r>
        <w:r w:rsidR="00CA0D4A">
          <w:rPr>
            <w:webHidden/>
          </w:rPr>
          <w:instrText xml:space="preserve"> PAGEREF _Toc149916868 \h </w:instrText>
        </w:r>
        <w:r w:rsidR="00CA0D4A">
          <w:rPr>
            <w:webHidden/>
          </w:rPr>
        </w:r>
        <w:r w:rsidR="00CA0D4A">
          <w:rPr>
            <w:webHidden/>
          </w:rPr>
          <w:fldChar w:fldCharType="separate"/>
        </w:r>
        <w:r w:rsidR="00CA0D4A">
          <w:rPr>
            <w:webHidden/>
          </w:rPr>
          <w:t>88</w:t>
        </w:r>
        <w:r w:rsidR="00CA0D4A">
          <w:rPr>
            <w:webHidden/>
          </w:rPr>
          <w:fldChar w:fldCharType="end"/>
        </w:r>
      </w:hyperlink>
    </w:p>
    <w:p w14:paraId="4A9A62E8" w14:textId="49A0090A" w:rsidR="00CA0D4A" w:rsidRDefault="00640B00">
      <w:pPr>
        <w:pStyle w:val="TOC3"/>
        <w:rPr>
          <w:rFonts w:asciiTheme="minorHAnsi" w:eastAsiaTheme="minorEastAsia" w:hAnsiTheme="minorHAnsi"/>
          <w:iCs w:val="0"/>
          <w:kern w:val="2"/>
          <w:sz w:val="22"/>
          <w:szCs w:val="22"/>
          <w14:ligatures w14:val="standardContextual"/>
        </w:rPr>
      </w:pPr>
      <w:hyperlink w:anchor="_Toc149916869" w:history="1">
        <w:r w:rsidR="00CA0D4A" w:rsidRPr="00F709FA">
          <w:rPr>
            <w:rStyle w:val="Hyperlink"/>
          </w:rPr>
          <w:t>xx.</w:t>
        </w:r>
        <w:r w:rsidR="00CA0D4A">
          <w:rPr>
            <w:rFonts w:asciiTheme="minorHAnsi" w:eastAsiaTheme="minorEastAsia" w:hAnsiTheme="minorHAnsi"/>
            <w:iCs w:val="0"/>
            <w:kern w:val="2"/>
            <w:sz w:val="22"/>
            <w:szCs w:val="22"/>
            <w14:ligatures w14:val="standardContextual"/>
          </w:rPr>
          <w:tab/>
        </w:r>
        <w:r w:rsidR="00CA0D4A" w:rsidRPr="00F709FA">
          <w:rPr>
            <w:rStyle w:val="Hyperlink"/>
          </w:rPr>
          <w:t xml:space="preserve">U.S. Manufacturing Commitments </w:t>
        </w:r>
        <w:r w:rsidR="00CA0D4A">
          <w:rPr>
            <w:webHidden/>
          </w:rPr>
          <w:tab/>
        </w:r>
        <w:r w:rsidR="00CA0D4A">
          <w:rPr>
            <w:webHidden/>
          </w:rPr>
          <w:fldChar w:fldCharType="begin"/>
        </w:r>
        <w:r w:rsidR="00CA0D4A">
          <w:rPr>
            <w:webHidden/>
          </w:rPr>
          <w:instrText xml:space="preserve"> PAGEREF _Toc149916869 \h </w:instrText>
        </w:r>
        <w:r w:rsidR="00CA0D4A">
          <w:rPr>
            <w:webHidden/>
          </w:rPr>
        </w:r>
        <w:r w:rsidR="00CA0D4A">
          <w:rPr>
            <w:webHidden/>
          </w:rPr>
          <w:fldChar w:fldCharType="separate"/>
        </w:r>
        <w:r w:rsidR="00CA0D4A">
          <w:rPr>
            <w:webHidden/>
          </w:rPr>
          <w:t>88</w:t>
        </w:r>
        <w:r w:rsidR="00CA0D4A">
          <w:rPr>
            <w:webHidden/>
          </w:rPr>
          <w:fldChar w:fldCharType="end"/>
        </w:r>
      </w:hyperlink>
    </w:p>
    <w:p w14:paraId="1FD134FA" w14:textId="5DB70EDD" w:rsidR="00CA0D4A" w:rsidRDefault="00640B00">
      <w:pPr>
        <w:pStyle w:val="TOC3"/>
        <w:rPr>
          <w:rFonts w:asciiTheme="minorHAnsi" w:eastAsiaTheme="minorEastAsia" w:hAnsiTheme="minorHAnsi"/>
          <w:iCs w:val="0"/>
          <w:kern w:val="2"/>
          <w:sz w:val="22"/>
          <w:szCs w:val="22"/>
          <w14:ligatures w14:val="standardContextual"/>
        </w:rPr>
      </w:pPr>
      <w:hyperlink w:anchor="_Toc149916870" w:history="1">
        <w:r w:rsidR="00CA0D4A" w:rsidRPr="00F709FA">
          <w:rPr>
            <w:rStyle w:val="Hyperlink"/>
          </w:rPr>
          <w:t>xxi.</w:t>
        </w:r>
        <w:r w:rsidR="00CA0D4A">
          <w:rPr>
            <w:rFonts w:asciiTheme="minorHAnsi" w:eastAsiaTheme="minorEastAsia" w:hAnsiTheme="minorHAnsi"/>
            <w:iCs w:val="0"/>
            <w:kern w:val="2"/>
            <w:sz w:val="22"/>
            <w:szCs w:val="22"/>
            <w14:ligatures w14:val="standardContextual"/>
          </w:rPr>
          <w:tab/>
        </w:r>
        <w:r w:rsidR="00CA0D4A" w:rsidRPr="00F709FA">
          <w:rPr>
            <w:rStyle w:val="Hyperlink"/>
          </w:rPr>
          <w:t>Interim Conflict of Interest Policy for Financial Assistance</w:t>
        </w:r>
        <w:r w:rsidR="00CA0D4A">
          <w:rPr>
            <w:webHidden/>
          </w:rPr>
          <w:tab/>
        </w:r>
        <w:r w:rsidR="00CA0D4A">
          <w:rPr>
            <w:webHidden/>
          </w:rPr>
          <w:fldChar w:fldCharType="begin"/>
        </w:r>
        <w:r w:rsidR="00CA0D4A">
          <w:rPr>
            <w:webHidden/>
          </w:rPr>
          <w:instrText xml:space="preserve"> PAGEREF _Toc149916870 \h </w:instrText>
        </w:r>
        <w:r w:rsidR="00CA0D4A">
          <w:rPr>
            <w:webHidden/>
          </w:rPr>
        </w:r>
        <w:r w:rsidR="00CA0D4A">
          <w:rPr>
            <w:webHidden/>
          </w:rPr>
          <w:fldChar w:fldCharType="separate"/>
        </w:r>
        <w:r w:rsidR="00CA0D4A">
          <w:rPr>
            <w:webHidden/>
          </w:rPr>
          <w:t>90</w:t>
        </w:r>
        <w:r w:rsidR="00CA0D4A">
          <w:rPr>
            <w:webHidden/>
          </w:rPr>
          <w:fldChar w:fldCharType="end"/>
        </w:r>
      </w:hyperlink>
    </w:p>
    <w:p w14:paraId="37EA145E" w14:textId="6F80E6E0" w:rsidR="00CA0D4A" w:rsidRDefault="00640B00">
      <w:pPr>
        <w:pStyle w:val="TOC3"/>
        <w:rPr>
          <w:rFonts w:asciiTheme="minorHAnsi" w:eastAsiaTheme="minorEastAsia" w:hAnsiTheme="minorHAnsi"/>
          <w:iCs w:val="0"/>
          <w:kern w:val="2"/>
          <w:sz w:val="22"/>
          <w:szCs w:val="22"/>
          <w14:ligatures w14:val="standardContextual"/>
        </w:rPr>
      </w:pPr>
      <w:hyperlink w:anchor="_Toc149916871" w:history="1">
        <w:r w:rsidR="00CA0D4A" w:rsidRPr="00F709FA">
          <w:rPr>
            <w:rStyle w:val="Hyperlink"/>
          </w:rPr>
          <w:t>xxii.</w:t>
        </w:r>
        <w:r w:rsidR="00CA0D4A">
          <w:rPr>
            <w:rFonts w:asciiTheme="minorHAnsi" w:eastAsiaTheme="minorEastAsia" w:hAnsiTheme="minorHAnsi"/>
            <w:iCs w:val="0"/>
            <w:kern w:val="2"/>
            <w:sz w:val="22"/>
            <w:szCs w:val="22"/>
            <w14:ligatures w14:val="standardContextual"/>
          </w:rPr>
          <w:tab/>
        </w:r>
        <w:r w:rsidR="00CA0D4A" w:rsidRPr="00F709FA">
          <w:rPr>
            <w:rStyle w:val="Hyperlink"/>
          </w:rPr>
          <w:t xml:space="preserve">Data Management Plan </w:t>
        </w:r>
        <w:r w:rsidR="00CA0D4A">
          <w:rPr>
            <w:webHidden/>
          </w:rPr>
          <w:tab/>
        </w:r>
        <w:r w:rsidR="00CA0D4A">
          <w:rPr>
            <w:webHidden/>
          </w:rPr>
          <w:fldChar w:fldCharType="begin"/>
        </w:r>
        <w:r w:rsidR="00CA0D4A">
          <w:rPr>
            <w:webHidden/>
          </w:rPr>
          <w:instrText xml:space="preserve"> PAGEREF _Toc149916871 \h </w:instrText>
        </w:r>
        <w:r w:rsidR="00CA0D4A">
          <w:rPr>
            <w:webHidden/>
          </w:rPr>
        </w:r>
        <w:r w:rsidR="00CA0D4A">
          <w:rPr>
            <w:webHidden/>
          </w:rPr>
          <w:fldChar w:fldCharType="separate"/>
        </w:r>
        <w:r w:rsidR="00CA0D4A">
          <w:rPr>
            <w:webHidden/>
          </w:rPr>
          <w:t>90</w:t>
        </w:r>
        <w:r w:rsidR="00CA0D4A">
          <w:rPr>
            <w:webHidden/>
          </w:rPr>
          <w:fldChar w:fldCharType="end"/>
        </w:r>
      </w:hyperlink>
    </w:p>
    <w:p w14:paraId="2A1C20CF" w14:textId="155B2F2B" w:rsidR="00CA0D4A" w:rsidRDefault="00640B00">
      <w:pPr>
        <w:pStyle w:val="TOC3"/>
        <w:rPr>
          <w:rFonts w:asciiTheme="minorHAnsi" w:eastAsiaTheme="minorEastAsia" w:hAnsiTheme="minorHAnsi"/>
          <w:iCs w:val="0"/>
          <w:kern w:val="2"/>
          <w:sz w:val="22"/>
          <w:szCs w:val="22"/>
          <w14:ligatures w14:val="standardContextual"/>
        </w:rPr>
      </w:pPr>
      <w:hyperlink w:anchor="_Toc149916872" w:history="1">
        <w:r w:rsidR="00CA0D4A" w:rsidRPr="00F709FA">
          <w:rPr>
            <w:rStyle w:val="Hyperlink"/>
          </w:rPr>
          <w:t>xxiii.</w:t>
        </w:r>
        <w:r w:rsidR="00CA0D4A">
          <w:rPr>
            <w:rFonts w:asciiTheme="minorHAnsi" w:eastAsiaTheme="minorEastAsia" w:hAnsiTheme="minorHAnsi"/>
            <w:iCs w:val="0"/>
            <w:kern w:val="2"/>
            <w:sz w:val="22"/>
            <w:szCs w:val="22"/>
            <w14:ligatures w14:val="standardContextual"/>
          </w:rPr>
          <w:tab/>
        </w:r>
        <w:r w:rsidR="00CA0D4A" w:rsidRPr="00F709FA">
          <w:rPr>
            <w:rStyle w:val="Hyperlink"/>
          </w:rPr>
          <w:t>Fraud, Waste, and Abuse</w:t>
        </w:r>
        <w:r w:rsidR="00CA0D4A">
          <w:rPr>
            <w:webHidden/>
          </w:rPr>
          <w:tab/>
        </w:r>
        <w:r w:rsidR="00CA0D4A">
          <w:rPr>
            <w:webHidden/>
          </w:rPr>
          <w:fldChar w:fldCharType="begin"/>
        </w:r>
        <w:r w:rsidR="00CA0D4A">
          <w:rPr>
            <w:webHidden/>
          </w:rPr>
          <w:instrText xml:space="preserve"> PAGEREF _Toc149916872 \h </w:instrText>
        </w:r>
        <w:r w:rsidR="00CA0D4A">
          <w:rPr>
            <w:webHidden/>
          </w:rPr>
        </w:r>
        <w:r w:rsidR="00CA0D4A">
          <w:rPr>
            <w:webHidden/>
          </w:rPr>
          <w:fldChar w:fldCharType="separate"/>
        </w:r>
        <w:r w:rsidR="00CA0D4A">
          <w:rPr>
            <w:webHidden/>
          </w:rPr>
          <w:t>91</w:t>
        </w:r>
        <w:r w:rsidR="00CA0D4A">
          <w:rPr>
            <w:webHidden/>
          </w:rPr>
          <w:fldChar w:fldCharType="end"/>
        </w:r>
      </w:hyperlink>
    </w:p>
    <w:p w14:paraId="142363B1" w14:textId="39B37891" w:rsidR="00CA0D4A" w:rsidRDefault="00640B00">
      <w:pPr>
        <w:pStyle w:val="TOC3"/>
        <w:rPr>
          <w:rFonts w:asciiTheme="minorHAnsi" w:eastAsiaTheme="minorEastAsia" w:hAnsiTheme="minorHAnsi"/>
          <w:iCs w:val="0"/>
          <w:kern w:val="2"/>
          <w:sz w:val="22"/>
          <w:szCs w:val="22"/>
          <w14:ligatures w14:val="standardContextual"/>
        </w:rPr>
      </w:pPr>
      <w:hyperlink w:anchor="_Toc149916873" w:history="1">
        <w:r w:rsidR="00CA0D4A" w:rsidRPr="00F709FA">
          <w:rPr>
            <w:rStyle w:val="Hyperlink"/>
          </w:rPr>
          <w:t>xxiv.</w:t>
        </w:r>
        <w:r w:rsidR="00CA0D4A">
          <w:rPr>
            <w:rFonts w:asciiTheme="minorHAnsi" w:eastAsiaTheme="minorEastAsia" w:hAnsiTheme="minorHAnsi"/>
            <w:iCs w:val="0"/>
            <w:kern w:val="2"/>
            <w:sz w:val="22"/>
            <w:szCs w:val="22"/>
            <w14:ligatures w14:val="standardContextual"/>
          </w:rPr>
          <w:tab/>
        </w:r>
        <w:r w:rsidR="00CA0D4A" w:rsidRPr="00F709FA">
          <w:rPr>
            <w:rStyle w:val="Hyperlink"/>
          </w:rPr>
          <w:t>Human Subjects Research</w:t>
        </w:r>
        <w:r w:rsidR="00CA0D4A">
          <w:rPr>
            <w:webHidden/>
          </w:rPr>
          <w:tab/>
        </w:r>
        <w:r w:rsidR="00CA0D4A">
          <w:rPr>
            <w:webHidden/>
          </w:rPr>
          <w:fldChar w:fldCharType="begin"/>
        </w:r>
        <w:r w:rsidR="00CA0D4A">
          <w:rPr>
            <w:webHidden/>
          </w:rPr>
          <w:instrText xml:space="preserve"> PAGEREF _Toc149916873 \h </w:instrText>
        </w:r>
        <w:r w:rsidR="00CA0D4A">
          <w:rPr>
            <w:webHidden/>
          </w:rPr>
        </w:r>
        <w:r w:rsidR="00CA0D4A">
          <w:rPr>
            <w:webHidden/>
          </w:rPr>
          <w:fldChar w:fldCharType="separate"/>
        </w:r>
        <w:r w:rsidR="00CA0D4A">
          <w:rPr>
            <w:webHidden/>
          </w:rPr>
          <w:t>91</w:t>
        </w:r>
        <w:r w:rsidR="00CA0D4A">
          <w:rPr>
            <w:webHidden/>
          </w:rPr>
          <w:fldChar w:fldCharType="end"/>
        </w:r>
      </w:hyperlink>
    </w:p>
    <w:p w14:paraId="2CB44383" w14:textId="278058A9" w:rsidR="00CA0D4A" w:rsidRDefault="00640B00">
      <w:pPr>
        <w:pStyle w:val="TOC1"/>
        <w:rPr>
          <w:rFonts w:eastAsiaTheme="minorEastAsia"/>
          <w:b w:val="0"/>
          <w:bCs w:val="0"/>
          <w:noProof/>
          <w:kern w:val="2"/>
          <w:sz w:val="22"/>
          <w:szCs w:val="22"/>
          <w14:ligatures w14:val="standardContextual"/>
        </w:rPr>
      </w:pPr>
      <w:hyperlink w:anchor="_Toc149916874" w:history="1">
        <w:r w:rsidR="00CA0D4A" w:rsidRPr="00F709FA">
          <w:rPr>
            <w:rStyle w:val="Hyperlink"/>
            <w:smallCaps/>
            <w:noProof/>
          </w:rPr>
          <w:t>VII.</w:t>
        </w:r>
        <w:r w:rsidR="00CA0D4A">
          <w:rPr>
            <w:rFonts w:eastAsiaTheme="minorEastAsia"/>
            <w:b w:val="0"/>
            <w:bCs w:val="0"/>
            <w:noProof/>
            <w:kern w:val="2"/>
            <w:sz w:val="22"/>
            <w:szCs w:val="22"/>
            <w14:ligatures w14:val="standardContextual"/>
          </w:rPr>
          <w:tab/>
        </w:r>
        <w:r w:rsidR="00CA0D4A" w:rsidRPr="00F709FA">
          <w:rPr>
            <w:rStyle w:val="Hyperlink"/>
            <w:noProof/>
          </w:rPr>
          <w:t>Questions/Agency Contacts</w:t>
        </w:r>
        <w:r w:rsidR="00CA0D4A">
          <w:rPr>
            <w:noProof/>
            <w:webHidden/>
          </w:rPr>
          <w:tab/>
        </w:r>
        <w:r w:rsidR="00CA0D4A">
          <w:rPr>
            <w:noProof/>
            <w:webHidden/>
          </w:rPr>
          <w:fldChar w:fldCharType="begin"/>
        </w:r>
        <w:r w:rsidR="00CA0D4A">
          <w:rPr>
            <w:noProof/>
            <w:webHidden/>
          </w:rPr>
          <w:instrText xml:space="preserve"> PAGEREF _Toc149916874 \h </w:instrText>
        </w:r>
        <w:r w:rsidR="00CA0D4A">
          <w:rPr>
            <w:noProof/>
            <w:webHidden/>
          </w:rPr>
        </w:r>
        <w:r w:rsidR="00CA0D4A">
          <w:rPr>
            <w:noProof/>
            <w:webHidden/>
          </w:rPr>
          <w:fldChar w:fldCharType="separate"/>
        </w:r>
        <w:r w:rsidR="00CA0D4A">
          <w:rPr>
            <w:noProof/>
            <w:webHidden/>
          </w:rPr>
          <w:t>92</w:t>
        </w:r>
        <w:r w:rsidR="00CA0D4A">
          <w:rPr>
            <w:noProof/>
            <w:webHidden/>
          </w:rPr>
          <w:fldChar w:fldCharType="end"/>
        </w:r>
      </w:hyperlink>
    </w:p>
    <w:p w14:paraId="1A8EB3A3" w14:textId="6C04AE9B" w:rsidR="00CA0D4A" w:rsidRDefault="00640B00">
      <w:pPr>
        <w:pStyle w:val="TOC1"/>
        <w:rPr>
          <w:rFonts w:eastAsiaTheme="minorEastAsia"/>
          <w:b w:val="0"/>
          <w:bCs w:val="0"/>
          <w:noProof/>
          <w:kern w:val="2"/>
          <w:sz w:val="22"/>
          <w:szCs w:val="22"/>
          <w14:ligatures w14:val="standardContextual"/>
        </w:rPr>
      </w:pPr>
      <w:hyperlink w:anchor="_Toc149916875" w:history="1">
        <w:r w:rsidR="00CA0D4A" w:rsidRPr="00F709FA">
          <w:rPr>
            <w:rStyle w:val="Hyperlink"/>
            <w:smallCaps/>
            <w:noProof/>
          </w:rPr>
          <w:t>VIII.</w:t>
        </w:r>
        <w:r w:rsidR="00CA0D4A">
          <w:rPr>
            <w:rFonts w:eastAsiaTheme="minorEastAsia"/>
            <w:b w:val="0"/>
            <w:bCs w:val="0"/>
            <w:noProof/>
            <w:kern w:val="2"/>
            <w:sz w:val="22"/>
            <w:szCs w:val="22"/>
            <w14:ligatures w14:val="standardContextual"/>
          </w:rPr>
          <w:tab/>
        </w:r>
        <w:r w:rsidR="00CA0D4A" w:rsidRPr="00F709FA">
          <w:rPr>
            <w:rStyle w:val="Hyperlink"/>
            <w:noProof/>
          </w:rPr>
          <w:t>Other Information</w:t>
        </w:r>
        <w:r w:rsidR="00CA0D4A">
          <w:rPr>
            <w:noProof/>
            <w:webHidden/>
          </w:rPr>
          <w:tab/>
        </w:r>
        <w:r w:rsidR="00CA0D4A">
          <w:rPr>
            <w:noProof/>
            <w:webHidden/>
          </w:rPr>
          <w:fldChar w:fldCharType="begin"/>
        </w:r>
        <w:r w:rsidR="00CA0D4A">
          <w:rPr>
            <w:noProof/>
            <w:webHidden/>
          </w:rPr>
          <w:instrText xml:space="preserve"> PAGEREF _Toc149916875 \h </w:instrText>
        </w:r>
        <w:r w:rsidR="00CA0D4A">
          <w:rPr>
            <w:noProof/>
            <w:webHidden/>
          </w:rPr>
        </w:r>
        <w:r w:rsidR="00CA0D4A">
          <w:rPr>
            <w:noProof/>
            <w:webHidden/>
          </w:rPr>
          <w:fldChar w:fldCharType="separate"/>
        </w:r>
        <w:r w:rsidR="00CA0D4A">
          <w:rPr>
            <w:noProof/>
            <w:webHidden/>
          </w:rPr>
          <w:t>92</w:t>
        </w:r>
        <w:r w:rsidR="00CA0D4A">
          <w:rPr>
            <w:noProof/>
            <w:webHidden/>
          </w:rPr>
          <w:fldChar w:fldCharType="end"/>
        </w:r>
      </w:hyperlink>
    </w:p>
    <w:p w14:paraId="6F8E2CC8" w14:textId="3A095A17" w:rsidR="00CA0D4A" w:rsidRDefault="00640B00">
      <w:pPr>
        <w:pStyle w:val="TOC2"/>
        <w:rPr>
          <w:rFonts w:eastAsiaTheme="minorEastAsia"/>
          <w:noProof/>
          <w:kern w:val="2"/>
          <w:sz w:val="22"/>
          <w:szCs w:val="22"/>
          <w14:ligatures w14:val="standardContextual"/>
        </w:rPr>
      </w:pPr>
      <w:hyperlink w:anchor="_Toc149916876" w:history="1">
        <w:r w:rsidR="00CA0D4A" w:rsidRPr="00F709FA">
          <w:rPr>
            <w:rStyle w:val="Hyperlink"/>
            <w:smallCaps/>
            <w:noProof/>
          </w:rPr>
          <w:t>A.</w:t>
        </w:r>
        <w:r w:rsidR="00CA0D4A">
          <w:rPr>
            <w:rFonts w:eastAsiaTheme="minorEastAsia"/>
            <w:noProof/>
            <w:kern w:val="2"/>
            <w:sz w:val="22"/>
            <w:szCs w:val="22"/>
            <w14:ligatures w14:val="standardContextual"/>
          </w:rPr>
          <w:tab/>
        </w:r>
        <w:r w:rsidR="00CA0D4A" w:rsidRPr="00F709FA">
          <w:rPr>
            <w:rStyle w:val="Hyperlink"/>
            <w:noProof/>
          </w:rPr>
          <w:t>FOA Modifications</w:t>
        </w:r>
        <w:r w:rsidR="00CA0D4A">
          <w:rPr>
            <w:noProof/>
            <w:webHidden/>
          </w:rPr>
          <w:tab/>
        </w:r>
        <w:r w:rsidR="00CA0D4A">
          <w:rPr>
            <w:noProof/>
            <w:webHidden/>
          </w:rPr>
          <w:fldChar w:fldCharType="begin"/>
        </w:r>
        <w:r w:rsidR="00CA0D4A">
          <w:rPr>
            <w:noProof/>
            <w:webHidden/>
          </w:rPr>
          <w:instrText xml:space="preserve"> PAGEREF _Toc149916876 \h </w:instrText>
        </w:r>
        <w:r w:rsidR="00CA0D4A">
          <w:rPr>
            <w:noProof/>
            <w:webHidden/>
          </w:rPr>
        </w:r>
        <w:r w:rsidR="00CA0D4A">
          <w:rPr>
            <w:noProof/>
            <w:webHidden/>
          </w:rPr>
          <w:fldChar w:fldCharType="separate"/>
        </w:r>
        <w:r w:rsidR="00CA0D4A">
          <w:rPr>
            <w:noProof/>
            <w:webHidden/>
          </w:rPr>
          <w:t>92</w:t>
        </w:r>
        <w:r w:rsidR="00CA0D4A">
          <w:rPr>
            <w:noProof/>
            <w:webHidden/>
          </w:rPr>
          <w:fldChar w:fldCharType="end"/>
        </w:r>
      </w:hyperlink>
    </w:p>
    <w:p w14:paraId="3C58FA2E" w14:textId="50DFB860" w:rsidR="00CA0D4A" w:rsidRDefault="00640B00">
      <w:pPr>
        <w:pStyle w:val="TOC2"/>
        <w:rPr>
          <w:rFonts w:eastAsiaTheme="minorEastAsia"/>
          <w:noProof/>
          <w:kern w:val="2"/>
          <w:sz w:val="22"/>
          <w:szCs w:val="22"/>
          <w14:ligatures w14:val="standardContextual"/>
        </w:rPr>
      </w:pPr>
      <w:hyperlink w:anchor="_Toc149916877" w:history="1">
        <w:r w:rsidR="00CA0D4A" w:rsidRPr="00F709FA">
          <w:rPr>
            <w:rStyle w:val="Hyperlink"/>
            <w:smallCaps/>
            <w:noProof/>
          </w:rPr>
          <w:t>B.</w:t>
        </w:r>
        <w:r w:rsidR="00CA0D4A">
          <w:rPr>
            <w:rFonts w:eastAsiaTheme="minorEastAsia"/>
            <w:noProof/>
            <w:kern w:val="2"/>
            <w:sz w:val="22"/>
            <w:szCs w:val="22"/>
            <w14:ligatures w14:val="standardContextual"/>
          </w:rPr>
          <w:tab/>
        </w:r>
        <w:r w:rsidR="00CA0D4A" w:rsidRPr="00F709FA">
          <w:rPr>
            <w:rStyle w:val="Hyperlink"/>
            <w:noProof/>
          </w:rPr>
          <w:t>Government Right to Reject or Negotiate</w:t>
        </w:r>
        <w:r w:rsidR="00CA0D4A">
          <w:rPr>
            <w:noProof/>
            <w:webHidden/>
          </w:rPr>
          <w:tab/>
        </w:r>
        <w:r w:rsidR="00CA0D4A">
          <w:rPr>
            <w:noProof/>
            <w:webHidden/>
          </w:rPr>
          <w:fldChar w:fldCharType="begin"/>
        </w:r>
        <w:r w:rsidR="00CA0D4A">
          <w:rPr>
            <w:noProof/>
            <w:webHidden/>
          </w:rPr>
          <w:instrText xml:space="preserve"> PAGEREF _Toc149916877 \h </w:instrText>
        </w:r>
        <w:r w:rsidR="00CA0D4A">
          <w:rPr>
            <w:noProof/>
            <w:webHidden/>
          </w:rPr>
        </w:r>
        <w:r w:rsidR="00CA0D4A">
          <w:rPr>
            <w:noProof/>
            <w:webHidden/>
          </w:rPr>
          <w:fldChar w:fldCharType="separate"/>
        </w:r>
        <w:r w:rsidR="00CA0D4A">
          <w:rPr>
            <w:noProof/>
            <w:webHidden/>
          </w:rPr>
          <w:t>92</w:t>
        </w:r>
        <w:r w:rsidR="00CA0D4A">
          <w:rPr>
            <w:noProof/>
            <w:webHidden/>
          </w:rPr>
          <w:fldChar w:fldCharType="end"/>
        </w:r>
      </w:hyperlink>
    </w:p>
    <w:p w14:paraId="3C828490" w14:textId="26F625AA" w:rsidR="00CA0D4A" w:rsidRDefault="00640B00">
      <w:pPr>
        <w:pStyle w:val="TOC2"/>
        <w:rPr>
          <w:rFonts w:eastAsiaTheme="minorEastAsia"/>
          <w:noProof/>
          <w:kern w:val="2"/>
          <w:sz w:val="22"/>
          <w:szCs w:val="22"/>
          <w14:ligatures w14:val="standardContextual"/>
        </w:rPr>
      </w:pPr>
      <w:hyperlink w:anchor="_Toc149916878" w:history="1">
        <w:r w:rsidR="00CA0D4A" w:rsidRPr="00F709FA">
          <w:rPr>
            <w:rStyle w:val="Hyperlink"/>
            <w:smallCaps/>
            <w:noProof/>
          </w:rPr>
          <w:t>C.</w:t>
        </w:r>
        <w:r w:rsidR="00CA0D4A">
          <w:rPr>
            <w:rFonts w:eastAsiaTheme="minorEastAsia"/>
            <w:noProof/>
            <w:kern w:val="2"/>
            <w:sz w:val="22"/>
            <w:szCs w:val="22"/>
            <w14:ligatures w14:val="standardContextual"/>
          </w:rPr>
          <w:tab/>
        </w:r>
        <w:r w:rsidR="00CA0D4A" w:rsidRPr="00F709FA">
          <w:rPr>
            <w:rStyle w:val="Hyperlink"/>
            <w:noProof/>
          </w:rPr>
          <w:t>Commitment of Public Funds</w:t>
        </w:r>
        <w:r w:rsidR="00CA0D4A">
          <w:rPr>
            <w:noProof/>
            <w:webHidden/>
          </w:rPr>
          <w:tab/>
        </w:r>
        <w:r w:rsidR="00CA0D4A">
          <w:rPr>
            <w:noProof/>
            <w:webHidden/>
          </w:rPr>
          <w:fldChar w:fldCharType="begin"/>
        </w:r>
        <w:r w:rsidR="00CA0D4A">
          <w:rPr>
            <w:noProof/>
            <w:webHidden/>
          </w:rPr>
          <w:instrText xml:space="preserve"> PAGEREF _Toc149916878 \h </w:instrText>
        </w:r>
        <w:r w:rsidR="00CA0D4A">
          <w:rPr>
            <w:noProof/>
            <w:webHidden/>
          </w:rPr>
        </w:r>
        <w:r w:rsidR="00CA0D4A">
          <w:rPr>
            <w:noProof/>
            <w:webHidden/>
          </w:rPr>
          <w:fldChar w:fldCharType="separate"/>
        </w:r>
        <w:r w:rsidR="00CA0D4A">
          <w:rPr>
            <w:noProof/>
            <w:webHidden/>
          </w:rPr>
          <w:t>92</w:t>
        </w:r>
        <w:r w:rsidR="00CA0D4A">
          <w:rPr>
            <w:noProof/>
            <w:webHidden/>
          </w:rPr>
          <w:fldChar w:fldCharType="end"/>
        </w:r>
      </w:hyperlink>
    </w:p>
    <w:p w14:paraId="76245795" w14:textId="0EFFF550" w:rsidR="00CA0D4A" w:rsidRDefault="00640B00">
      <w:pPr>
        <w:pStyle w:val="TOC2"/>
        <w:rPr>
          <w:rFonts w:eastAsiaTheme="minorEastAsia"/>
          <w:noProof/>
          <w:kern w:val="2"/>
          <w:sz w:val="22"/>
          <w:szCs w:val="22"/>
          <w14:ligatures w14:val="standardContextual"/>
        </w:rPr>
      </w:pPr>
      <w:hyperlink w:anchor="_Toc149916879" w:history="1">
        <w:r w:rsidR="00CA0D4A" w:rsidRPr="00F709FA">
          <w:rPr>
            <w:rStyle w:val="Hyperlink"/>
            <w:smallCaps/>
            <w:noProof/>
          </w:rPr>
          <w:t>D.</w:t>
        </w:r>
        <w:r w:rsidR="00CA0D4A">
          <w:rPr>
            <w:rFonts w:eastAsiaTheme="minorEastAsia"/>
            <w:noProof/>
            <w:kern w:val="2"/>
            <w:sz w:val="22"/>
            <w:szCs w:val="22"/>
            <w14:ligatures w14:val="standardContextual"/>
          </w:rPr>
          <w:tab/>
        </w:r>
        <w:r w:rsidR="00CA0D4A" w:rsidRPr="00F709FA">
          <w:rPr>
            <w:rStyle w:val="Hyperlink"/>
            <w:noProof/>
          </w:rPr>
          <w:t>Treatment of Application Information</w:t>
        </w:r>
        <w:r w:rsidR="00CA0D4A">
          <w:rPr>
            <w:noProof/>
            <w:webHidden/>
          </w:rPr>
          <w:tab/>
        </w:r>
        <w:r w:rsidR="00CA0D4A">
          <w:rPr>
            <w:noProof/>
            <w:webHidden/>
          </w:rPr>
          <w:fldChar w:fldCharType="begin"/>
        </w:r>
        <w:r w:rsidR="00CA0D4A">
          <w:rPr>
            <w:noProof/>
            <w:webHidden/>
          </w:rPr>
          <w:instrText xml:space="preserve"> PAGEREF _Toc149916879 \h </w:instrText>
        </w:r>
        <w:r w:rsidR="00CA0D4A">
          <w:rPr>
            <w:noProof/>
            <w:webHidden/>
          </w:rPr>
        </w:r>
        <w:r w:rsidR="00CA0D4A">
          <w:rPr>
            <w:noProof/>
            <w:webHidden/>
          </w:rPr>
          <w:fldChar w:fldCharType="separate"/>
        </w:r>
        <w:r w:rsidR="00CA0D4A">
          <w:rPr>
            <w:noProof/>
            <w:webHidden/>
          </w:rPr>
          <w:t>93</w:t>
        </w:r>
        <w:r w:rsidR="00CA0D4A">
          <w:rPr>
            <w:noProof/>
            <w:webHidden/>
          </w:rPr>
          <w:fldChar w:fldCharType="end"/>
        </w:r>
      </w:hyperlink>
    </w:p>
    <w:p w14:paraId="6B40F613" w14:textId="3D66BBBF" w:rsidR="00CA0D4A" w:rsidRDefault="00640B00">
      <w:pPr>
        <w:pStyle w:val="TOC2"/>
        <w:rPr>
          <w:rFonts w:eastAsiaTheme="minorEastAsia"/>
          <w:noProof/>
          <w:kern w:val="2"/>
          <w:sz w:val="22"/>
          <w:szCs w:val="22"/>
          <w14:ligatures w14:val="standardContextual"/>
        </w:rPr>
      </w:pPr>
      <w:hyperlink w:anchor="_Toc149916880" w:history="1">
        <w:r w:rsidR="00CA0D4A" w:rsidRPr="00F709FA">
          <w:rPr>
            <w:rStyle w:val="Hyperlink"/>
            <w:smallCaps/>
            <w:noProof/>
          </w:rPr>
          <w:t>E.</w:t>
        </w:r>
        <w:r w:rsidR="00CA0D4A">
          <w:rPr>
            <w:rFonts w:eastAsiaTheme="minorEastAsia"/>
            <w:noProof/>
            <w:kern w:val="2"/>
            <w:sz w:val="22"/>
            <w:szCs w:val="22"/>
            <w14:ligatures w14:val="standardContextual"/>
          </w:rPr>
          <w:tab/>
        </w:r>
        <w:r w:rsidR="00CA0D4A" w:rsidRPr="00F709FA">
          <w:rPr>
            <w:rStyle w:val="Hyperlink"/>
            <w:noProof/>
          </w:rPr>
          <w:t>Evaluation and Administration by Non-Federal Personnel</w:t>
        </w:r>
        <w:r w:rsidR="00CA0D4A">
          <w:rPr>
            <w:noProof/>
            <w:webHidden/>
          </w:rPr>
          <w:tab/>
        </w:r>
        <w:r w:rsidR="00CA0D4A">
          <w:rPr>
            <w:noProof/>
            <w:webHidden/>
          </w:rPr>
          <w:fldChar w:fldCharType="begin"/>
        </w:r>
        <w:r w:rsidR="00CA0D4A">
          <w:rPr>
            <w:noProof/>
            <w:webHidden/>
          </w:rPr>
          <w:instrText xml:space="preserve"> PAGEREF _Toc149916880 \h </w:instrText>
        </w:r>
        <w:r w:rsidR="00CA0D4A">
          <w:rPr>
            <w:noProof/>
            <w:webHidden/>
          </w:rPr>
        </w:r>
        <w:r w:rsidR="00CA0D4A">
          <w:rPr>
            <w:noProof/>
            <w:webHidden/>
          </w:rPr>
          <w:fldChar w:fldCharType="separate"/>
        </w:r>
        <w:r w:rsidR="00CA0D4A">
          <w:rPr>
            <w:noProof/>
            <w:webHidden/>
          </w:rPr>
          <w:t>94</w:t>
        </w:r>
        <w:r w:rsidR="00CA0D4A">
          <w:rPr>
            <w:noProof/>
            <w:webHidden/>
          </w:rPr>
          <w:fldChar w:fldCharType="end"/>
        </w:r>
      </w:hyperlink>
    </w:p>
    <w:p w14:paraId="362D15FD" w14:textId="1F39D4F4" w:rsidR="00CA0D4A" w:rsidRDefault="00640B00">
      <w:pPr>
        <w:pStyle w:val="TOC2"/>
        <w:rPr>
          <w:rFonts w:eastAsiaTheme="minorEastAsia"/>
          <w:noProof/>
          <w:kern w:val="2"/>
          <w:sz w:val="22"/>
          <w:szCs w:val="22"/>
          <w14:ligatures w14:val="standardContextual"/>
        </w:rPr>
      </w:pPr>
      <w:hyperlink w:anchor="_Toc149916881" w:history="1">
        <w:r w:rsidR="00CA0D4A" w:rsidRPr="00F709FA">
          <w:rPr>
            <w:rStyle w:val="Hyperlink"/>
            <w:smallCaps/>
            <w:noProof/>
          </w:rPr>
          <w:t>F.</w:t>
        </w:r>
        <w:r w:rsidR="00CA0D4A">
          <w:rPr>
            <w:rFonts w:eastAsiaTheme="minorEastAsia"/>
            <w:noProof/>
            <w:kern w:val="2"/>
            <w:sz w:val="22"/>
            <w:szCs w:val="22"/>
            <w14:ligatures w14:val="standardContextual"/>
          </w:rPr>
          <w:tab/>
        </w:r>
        <w:r w:rsidR="00CA0D4A" w:rsidRPr="00F709FA">
          <w:rPr>
            <w:rStyle w:val="Hyperlink"/>
            <w:noProof/>
          </w:rPr>
          <w:t>Notice Regarding Eligible/Ineligible Activities</w:t>
        </w:r>
        <w:r w:rsidR="00CA0D4A">
          <w:rPr>
            <w:noProof/>
            <w:webHidden/>
          </w:rPr>
          <w:tab/>
        </w:r>
        <w:r w:rsidR="00CA0D4A">
          <w:rPr>
            <w:noProof/>
            <w:webHidden/>
          </w:rPr>
          <w:fldChar w:fldCharType="begin"/>
        </w:r>
        <w:r w:rsidR="00CA0D4A">
          <w:rPr>
            <w:noProof/>
            <w:webHidden/>
          </w:rPr>
          <w:instrText xml:space="preserve"> PAGEREF _Toc149916881 \h </w:instrText>
        </w:r>
        <w:r w:rsidR="00CA0D4A">
          <w:rPr>
            <w:noProof/>
            <w:webHidden/>
          </w:rPr>
        </w:r>
        <w:r w:rsidR="00CA0D4A">
          <w:rPr>
            <w:noProof/>
            <w:webHidden/>
          </w:rPr>
          <w:fldChar w:fldCharType="separate"/>
        </w:r>
        <w:r w:rsidR="00CA0D4A">
          <w:rPr>
            <w:noProof/>
            <w:webHidden/>
          </w:rPr>
          <w:t>94</w:t>
        </w:r>
        <w:r w:rsidR="00CA0D4A">
          <w:rPr>
            <w:noProof/>
            <w:webHidden/>
          </w:rPr>
          <w:fldChar w:fldCharType="end"/>
        </w:r>
      </w:hyperlink>
    </w:p>
    <w:p w14:paraId="7AB151B7" w14:textId="0C46900D" w:rsidR="00CA0D4A" w:rsidRDefault="00640B00">
      <w:pPr>
        <w:pStyle w:val="TOC2"/>
        <w:rPr>
          <w:rFonts w:eastAsiaTheme="minorEastAsia"/>
          <w:noProof/>
          <w:kern w:val="2"/>
          <w:sz w:val="22"/>
          <w:szCs w:val="22"/>
          <w14:ligatures w14:val="standardContextual"/>
        </w:rPr>
      </w:pPr>
      <w:hyperlink w:anchor="_Toc149916882" w:history="1">
        <w:r w:rsidR="00CA0D4A" w:rsidRPr="00F709FA">
          <w:rPr>
            <w:rStyle w:val="Hyperlink"/>
            <w:smallCaps/>
            <w:noProof/>
          </w:rPr>
          <w:t>G.</w:t>
        </w:r>
        <w:r w:rsidR="00CA0D4A">
          <w:rPr>
            <w:rFonts w:eastAsiaTheme="minorEastAsia"/>
            <w:noProof/>
            <w:kern w:val="2"/>
            <w:sz w:val="22"/>
            <w:szCs w:val="22"/>
            <w14:ligatures w14:val="standardContextual"/>
          </w:rPr>
          <w:tab/>
        </w:r>
        <w:r w:rsidR="00CA0D4A" w:rsidRPr="00F709FA">
          <w:rPr>
            <w:rStyle w:val="Hyperlink"/>
            <w:noProof/>
          </w:rPr>
          <w:t>Notice of Right to Conduct a Review of Financial Capability</w:t>
        </w:r>
        <w:r w:rsidR="00CA0D4A">
          <w:rPr>
            <w:noProof/>
            <w:webHidden/>
          </w:rPr>
          <w:tab/>
        </w:r>
        <w:r w:rsidR="00CA0D4A">
          <w:rPr>
            <w:noProof/>
            <w:webHidden/>
          </w:rPr>
          <w:fldChar w:fldCharType="begin"/>
        </w:r>
        <w:r w:rsidR="00CA0D4A">
          <w:rPr>
            <w:noProof/>
            <w:webHidden/>
          </w:rPr>
          <w:instrText xml:space="preserve"> PAGEREF _Toc149916882 \h </w:instrText>
        </w:r>
        <w:r w:rsidR="00CA0D4A">
          <w:rPr>
            <w:noProof/>
            <w:webHidden/>
          </w:rPr>
        </w:r>
        <w:r w:rsidR="00CA0D4A">
          <w:rPr>
            <w:noProof/>
            <w:webHidden/>
          </w:rPr>
          <w:fldChar w:fldCharType="separate"/>
        </w:r>
        <w:r w:rsidR="00CA0D4A">
          <w:rPr>
            <w:noProof/>
            <w:webHidden/>
          </w:rPr>
          <w:t>94</w:t>
        </w:r>
        <w:r w:rsidR="00CA0D4A">
          <w:rPr>
            <w:noProof/>
            <w:webHidden/>
          </w:rPr>
          <w:fldChar w:fldCharType="end"/>
        </w:r>
      </w:hyperlink>
    </w:p>
    <w:p w14:paraId="7F98CC44" w14:textId="605C08EA" w:rsidR="00CA0D4A" w:rsidRDefault="00640B00">
      <w:pPr>
        <w:pStyle w:val="TOC2"/>
        <w:rPr>
          <w:rFonts w:eastAsiaTheme="minorEastAsia"/>
          <w:noProof/>
          <w:kern w:val="2"/>
          <w:sz w:val="22"/>
          <w:szCs w:val="22"/>
          <w14:ligatures w14:val="standardContextual"/>
        </w:rPr>
      </w:pPr>
      <w:hyperlink w:anchor="_Toc149916883" w:history="1">
        <w:r w:rsidR="00CA0D4A" w:rsidRPr="00F709FA">
          <w:rPr>
            <w:rStyle w:val="Hyperlink"/>
            <w:smallCaps/>
            <w:noProof/>
          </w:rPr>
          <w:t>H.</w:t>
        </w:r>
        <w:r w:rsidR="00CA0D4A">
          <w:rPr>
            <w:rFonts w:eastAsiaTheme="minorEastAsia"/>
            <w:noProof/>
            <w:kern w:val="2"/>
            <w:sz w:val="22"/>
            <w:szCs w:val="22"/>
            <w14:ligatures w14:val="standardContextual"/>
          </w:rPr>
          <w:tab/>
        </w:r>
        <w:r w:rsidR="00CA0D4A" w:rsidRPr="00F709FA">
          <w:rPr>
            <w:rStyle w:val="Hyperlink"/>
            <w:noProof/>
          </w:rPr>
          <w:t>Requirement for Full and Complete Disclosure</w:t>
        </w:r>
        <w:r w:rsidR="00CA0D4A">
          <w:rPr>
            <w:noProof/>
            <w:webHidden/>
          </w:rPr>
          <w:tab/>
        </w:r>
        <w:r w:rsidR="00CA0D4A">
          <w:rPr>
            <w:noProof/>
            <w:webHidden/>
          </w:rPr>
          <w:fldChar w:fldCharType="begin"/>
        </w:r>
        <w:r w:rsidR="00CA0D4A">
          <w:rPr>
            <w:noProof/>
            <w:webHidden/>
          </w:rPr>
          <w:instrText xml:space="preserve"> PAGEREF _Toc149916883 \h </w:instrText>
        </w:r>
        <w:r w:rsidR="00CA0D4A">
          <w:rPr>
            <w:noProof/>
            <w:webHidden/>
          </w:rPr>
        </w:r>
        <w:r w:rsidR="00CA0D4A">
          <w:rPr>
            <w:noProof/>
            <w:webHidden/>
          </w:rPr>
          <w:fldChar w:fldCharType="separate"/>
        </w:r>
        <w:r w:rsidR="00CA0D4A">
          <w:rPr>
            <w:noProof/>
            <w:webHidden/>
          </w:rPr>
          <w:t>94</w:t>
        </w:r>
        <w:r w:rsidR="00CA0D4A">
          <w:rPr>
            <w:noProof/>
            <w:webHidden/>
          </w:rPr>
          <w:fldChar w:fldCharType="end"/>
        </w:r>
      </w:hyperlink>
    </w:p>
    <w:p w14:paraId="23E15766" w14:textId="53F69C35" w:rsidR="00CA0D4A" w:rsidRDefault="00640B00">
      <w:pPr>
        <w:pStyle w:val="TOC2"/>
        <w:rPr>
          <w:rFonts w:eastAsiaTheme="minorEastAsia"/>
          <w:noProof/>
          <w:kern w:val="2"/>
          <w:sz w:val="22"/>
          <w:szCs w:val="22"/>
          <w14:ligatures w14:val="standardContextual"/>
        </w:rPr>
      </w:pPr>
      <w:hyperlink w:anchor="_Toc149916884" w:history="1">
        <w:r w:rsidR="00CA0D4A" w:rsidRPr="00F709FA">
          <w:rPr>
            <w:rStyle w:val="Hyperlink"/>
            <w:smallCaps/>
            <w:noProof/>
          </w:rPr>
          <w:t>I.</w:t>
        </w:r>
        <w:r w:rsidR="00CA0D4A">
          <w:rPr>
            <w:rFonts w:eastAsiaTheme="minorEastAsia"/>
            <w:noProof/>
            <w:kern w:val="2"/>
            <w:sz w:val="22"/>
            <w:szCs w:val="22"/>
            <w14:ligatures w14:val="standardContextual"/>
          </w:rPr>
          <w:tab/>
        </w:r>
        <w:r w:rsidR="00CA0D4A" w:rsidRPr="00F709FA">
          <w:rPr>
            <w:rStyle w:val="Hyperlink"/>
            <w:noProof/>
          </w:rPr>
          <w:t>Retention of Submissions</w:t>
        </w:r>
        <w:r w:rsidR="00CA0D4A">
          <w:rPr>
            <w:noProof/>
            <w:webHidden/>
          </w:rPr>
          <w:tab/>
        </w:r>
        <w:r w:rsidR="00CA0D4A">
          <w:rPr>
            <w:noProof/>
            <w:webHidden/>
          </w:rPr>
          <w:fldChar w:fldCharType="begin"/>
        </w:r>
        <w:r w:rsidR="00CA0D4A">
          <w:rPr>
            <w:noProof/>
            <w:webHidden/>
          </w:rPr>
          <w:instrText xml:space="preserve"> PAGEREF _Toc149916884 \h </w:instrText>
        </w:r>
        <w:r w:rsidR="00CA0D4A">
          <w:rPr>
            <w:noProof/>
            <w:webHidden/>
          </w:rPr>
        </w:r>
        <w:r w:rsidR="00CA0D4A">
          <w:rPr>
            <w:noProof/>
            <w:webHidden/>
          </w:rPr>
          <w:fldChar w:fldCharType="separate"/>
        </w:r>
        <w:r w:rsidR="00CA0D4A">
          <w:rPr>
            <w:noProof/>
            <w:webHidden/>
          </w:rPr>
          <w:t>95</w:t>
        </w:r>
        <w:r w:rsidR="00CA0D4A">
          <w:rPr>
            <w:noProof/>
            <w:webHidden/>
          </w:rPr>
          <w:fldChar w:fldCharType="end"/>
        </w:r>
      </w:hyperlink>
    </w:p>
    <w:p w14:paraId="16E29FED" w14:textId="3FF22F70" w:rsidR="00CA0D4A" w:rsidRDefault="00640B00">
      <w:pPr>
        <w:pStyle w:val="TOC2"/>
        <w:rPr>
          <w:rFonts w:eastAsiaTheme="minorEastAsia"/>
          <w:noProof/>
          <w:kern w:val="2"/>
          <w:sz w:val="22"/>
          <w:szCs w:val="22"/>
          <w14:ligatures w14:val="standardContextual"/>
        </w:rPr>
      </w:pPr>
      <w:hyperlink w:anchor="_Toc149916885" w:history="1">
        <w:r w:rsidR="00CA0D4A" w:rsidRPr="00F709FA">
          <w:rPr>
            <w:rStyle w:val="Hyperlink"/>
            <w:smallCaps/>
            <w:noProof/>
          </w:rPr>
          <w:t>J.</w:t>
        </w:r>
        <w:r w:rsidR="00CA0D4A">
          <w:rPr>
            <w:rFonts w:eastAsiaTheme="minorEastAsia"/>
            <w:noProof/>
            <w:kern w:val="2"/>
            <w:sz w:val="22"/>
            <w:szCs w:val="22"/>
            <w14:ligatures w14:val="standardContextual"/>
          </w:rPr>
          <w:tab/>
        </w:r>
        <w:r w:rsidR="00CA0D4A" w:rsidRPr="00F709FA">
          <w:rPr>
            <w:rStyle w:val="Hyperlink"/>
            <w:noProof/>
          </w:rPr>
          <w:t>Title to Subject Inventions</w:t>
        </w:r>
        <w:r w:rsidR="00CA0D4A">
          <w:rPr>
            <w:noProof/>
            <w:webHidden/>
          </w:rPr>
          <w:tab/>
        </w:r>
        <w:r w:rsidR="00CA0D4A">
          <w:rPr>
            <w:noProof/>
            <w:webHidden/>
          </w:rPr>
          <w:fldChar w:fldCharType="begin"/>
        </w:r>
        <w:r w:rsidR="00CA0D4A">
          <w:rPr>
            <w:noProof/>
            <w:webHidden/>
          </w:rPr>
          <w:instrText xml:space="preserve"> PAGEREF _Toc149916885 \h </w:instrText>
        </w:r>
        <w:r w:rsidR="00CA0D4A">
          <w:rPr>
            <w:noProof/>
            <w:webHidden/>
          </w:rPr>
        </w:r>
        <w:r w:rsidR="00CA0D4A">
          <w:rPr>
            <w:noProof/>
            <w:webHidden/>
          </w:rPr>
          <w:fldChar w:fldCharType="separate"/>
        </w:r>
        <w:r w:rsidR="00CA0D4A">
          <w:rPr>
            <w:noProof/>
            <w:webHidden/>
          </w:rPr>
          <w:t>95</w:t>
        </w:r>
        <w:r w:rsidR="00CA0D4A">
          <w:rPr>
            <w:noProof/>
            <w:webHidden/>
          </w:rPr>
          <w:fldChar w:fldCharType="end"/>
        </w:r>
      </w:hyperlink>
    </w:p>
    <w:p w14:paraId="0F1DFF99" w14:textId="70E2AD6A" w:rsidR="00CA0D4A" w:rsidRDefault="00640B00">
      <w:pPr>
        <w:pStyle w:val="TOC2"/>
        <w:rPr>
          <w:rFonts w:eastAsiaTheme="minorEastAsia"/>
          <w:noProof/>
          <w:kern w:val="2"/>
          <w:sz w:val="22"/>
          <w:szCs w:val="22"/>
          <w14:ligatures w14:val="standardContextual"/>
        </w:rPr>
      </w:pPr>
      <w:hyperlink w:anchor="_Toc149916886" w:history="1">
        <w:r w:rsidR="00CA0D4A" w:rsidRPr="00F709FA">
          <w:rPr>
            <w:rStyle w:val="Hyperlink"/>
            <w:smallCaps/>
            <w:noProof/>
          </w:rPr>
          <w:t>K.</w:t>
        </w:r>
        <w:r w:rsidR="00CA0D4A">
          <w:rPr>
            <w:rFonts w:eastAsiaTheme="minorEastAsia"/>
            <w:noProof/>
            <w:kern w:val="2"/>
            <w:sz w:val="22"/>
            <w:szCs w:val="22"/>
            <w14:ligatures w14:val="standardContextual"/>
          </w:rPr>
          <w:tab/>
        </w:r>
        <w:r w:rsidR="00CA0D4A" w:rsidRPr="00F709FA">
          <w:rPr>
            <w:rStyle w:val="Hyperlink"/>
            <w:noProof/>
          </w:rPr>
          <w:t>Government Rights in Subject Inventions</w:t>
        </w:r>
        <w:r w:rsidR="00CA0D4A">
          <w:rPr>
            <w:noProof/>
            <w:webHidden/>
          </w:rPr>
          <w:tab/>
        </w:r>
        <w:r w:rsidR="00CA0D4A">
          <w:rPr>
            <w:noProof/>
            <w:webHidden/>
          </w:rPr>
          <w:fldChar w:fldCharType="begin"/>
        </w:r>
        <w:r w:rsidR="00CA0D4A">
          <w:rPr>
            <w:noProof/>
            <w:webHidden/>
          </w:rPr>
          <w:instrText xml:space="preserve"> PAGEREF _Toc149916886 \h </w:instrText>
        </w:r>
        <w:r w:rsidR="00CA0D4A">
          <w:rPr>
            <w:noProof/>
            <w:webHidden/>
          </w:rPr>
        </w:r>
        <w:r w:rsidR="00CA0D4A">
          <w:rPr>
            <w:noProof/>
            <w:webHidden/>
          </w:rPr>
          <w:fldChar w:fldCharType="separate"/>
        </w:r>
        <w:r w:rsidR="00CA0D4A">
          <w:rPr>
            <w:noProof/>
            <w:webHidden/>
          </w:rPr>
          <w:t>96</w:t>
        </w:r>
        <w:r w:rsidR="00CA0D4A">
          <w:rPr>
            <w:noProof/>
            <w:webHidden/>
          </w:rPr>
          <w:fldChar w:fldCharType="end"/>
        </w:r>
      </w:hyperlink>
    </w:p>
    <w:p w14:paraId="0CE3426A" w14:textId="7FC2B852" w:rsidR="00CA0D4A" w:rsidRDefault="00640B00">
      <w:pPr>
        <w:pStyle w:val="TOC2"/>
        <w:rPr>
          <w:rFonts w:eastAsiaTheme="minorEastAsia"/>
          <w:noProof/>
          <w:kern w:val="2"/>
          <w:sz w:val="22"/>
          <w:szCs w:val="22"/>
          <w14:ligatures w14:val="standardContextual"/>
        </w:rPr>
      </w:pPr>
      <w:hyperlink w:anchor="_Toc149916887" w:history="1">
        <w:r w:rsidR="00CA0D4A" w:rsidRPr="00F709FA">
          <w:rPr>
            <w:rStyle w:val="Hyperlink"/>
            <w:smallCaps/>
            <w:noProof/>
          </w:rPr>
          <w:t>L.</w:t>
        </w:r>
        <w:r w:rsidR="00CA0D4A">
          <w:rPr>
            <w:rFonts w:eastAsiaTheme="minorEastAsia"/>
            <w:noProof/>
            <w:kern w:val="2"/>
            <w:sz w:val="22"/>
            <w:szCs w:val="22"/>
            <w14:ligatures w14:val="standardContextual"/>
          </w:rPr>
          <w:tab/>
        </w:r>
        <w:r w:rsidR="00CA0D4A" w:rsidRPr="00F709FA">
          <w:rPr>
            <w:rStyle w:val="Hyperlink"/>
            <w:noProof/>
          </w:rPr>
          <w:t>Rights in Technical Data</w:t>
        </w:r>
        <w:r w:rsidR="00CA0D4A">
          <w:rPr>
            <w:noProof/>
            <w:webHidden/>
          </w:rPr>
          <w:tab/>
        </w:r>
        <w:r w:rsidR="00CA0D4A">
          <w:rPr>
            <w:noProof/>
            <w:webHidden/>
          </w:rPr>
          <w:fldChar w:fldCharType="begin"/>
        </w:r>
        <w:r w:rsidR="00CA0D4A">
          <w:rPr>
            <w:noProof/>
            <w:webHidden/>
          </w:rPr>
          <w:instrText xml:space="preserve"> PAGEREF _Toc149916887 \h </w:instrText>
        </w:r>
        <w:r w:rsidR="00CA0D4A">
          <w:rPr>
            <w:noProof/>
            <w:webHidden/>
          </w:rPr>
        </w:r>
        <w:r w:rsidR="00CA0D4A">
          <w:rPr>
            <w:noProof/>
            <w:webHidden/>
          </w:rPr>
          <w:fldChar w:fldCharType="separate"/>
        </w:r>
        <w:r w:rsidR="00CA0D4A">
          <w:rPr>
            <w:noProof/>
            <w:webHidden/>
          </w:rPr>
          <w:t>97</w:t>
        </w:r>
        <w:r w:rsidR="00CA0D4A">
          <w:rPr>
            <w:noProof/>
            <w:webHidden/>
          </w:rPr>
          <w:fldChar w:fldCharType="end"/>
        </w:r>
      </w:hyperlink>
    </w:p>
    <w:p w14:paraId="057787F8" w14:textId="2DBB10A7" w:rsidR="00CA0D4A" w:rsidRDefault="00640B00">
      <w:pPr>
        <w:pStyle w:val="TOC2"/>
        <w:rPr>
          <w:rFonts w:eastAsiaTheme="minorEastAsia"/>
          <w:noProof/>
          <w:kern w:val="2"/>
          <w:sz w:val="22"/>
          <w:szCs w:val="22"/>
          <w14:ligatures w14:val="standardContextual"/>
        </w:rPr>
      </w:pPr>
      <w:hyperlink w:anchor="_Toc149916888" w:history="1">
        <w:r w:rsidR="00CA0D4A" w:rsidRPr="00F709FA">
          <w:rPr>
            <w:rStyle w:val="Hyperlink"/>
            <w:smallCaps/>
            <w:noProof/>
          </w:rPr>
          <w:t>M.</w:t>
        </w:r>
        <w:r w:rsidR="00CA0D4A">
          <w:rPr>
            <w:rFonts w:eastAsiaTheme="minorEastAsia"/>
            <w:noProof/>
            <w:kern w:val="2"/>
            <w:sz w:val="22"/>
            <w:szCs w:val="22"/>
            <w14:ligatures w14:val="standardContextual"/>
          </w:rPr>
          <w:tab/>
        </w:r>
        <w:r w:rsidR="00CA0D4A" w:rsidRPr="00F709FA">
          <w:rPr>
            <w:rStyle w:val="Hyperlink"/>
            <w:noProof/>
          </w:rPr>
          <w:t>Copyright</w:t>
        </w:r>
        <w:r w:rsidR="00CA0D4A">
          <w:rPr>
            <w:noProof/>
            <w:webHidden/>
          </w:rPr>
          <w:tab/>
        </w:r>
        <w:r w:rsidR="00CA0D4A">
          <w:rPr>
            <w:noProof/>
            <w:webHidden/>
          </w:rPr>
          <w:fldChar w:fldCharType="begin"/>
        </w:r>
        <w:r w:rsidR="00CA0D4A">
          <w:rPr>
            <w:noProof/>
            <w:webHidden/>
          </w:rPr>
          <w:instrText xml:space="preserve"> PAGEREF _Toc149916888 \h </w:instrText>
        </w:r>
        <w:r w:rsidR="00CA0D4A">
          <w:rPr>
            <w:noProof/>
            <w:webHidden/>
          </w:rPr>
        </w:r>
        <w:r w:rsidR="00CA0D4A">
          <w:rPr>
            <w:noProof/>
            <w:webHidden/>
          </w:rPr>
          <w:fldChar w:fldCharType="separate"/>
        </w:r>
        <w:r w:rsidR="00CA0D4A">
          <w:rPr>
            <w:noProof/>
            <w:webHidden/>
          </w:rPr>
          <w:t>97</w:t>
        </w:r>
        <w:r w:rsidR="00CA0D4A">
          <w:rPr>
            <w:noProof/>
            <w:webHidden/>
          </w:rPr>
          <w:fldChar w:fldCharType="end"/>
        </w:r>
      </w:hyperlink>
    </w:p>
    <w:p w14:paraId="55A7F60E" w14:textId="4DD6A2D8" w:rsidR="00CA0D4A" w:rsidRDefault="00640B00">
      <w:pPr>
        <w:pStyle w:val="TOC2"/>
        <w:rPr>
          <w:rFonts w:eastAsiaTheme="minorEastAsia"/>
          <w:noProof/>
          <w:kern w:val="2"/>
          <w:sz w:val="22"/>
          <w:szCs w:val="22"/>
          <w14:ligatures w14:val="standardContextual"/>
        </w:rPr>
      </w:pPr>
      <w:hyperlink w:anchor="_Toc149916889" w:history="1">
        <w:r w:rsidR="00CA0D4A" w:rsidRPr="00F709FA">
          <w:rPr>
            <w:rStyle w:val="Hyperlink"/>
            <w:smallCaps/>
            <w:noProof/>
          </w:rPr>
          <w:t>N.</w:t>
        </w:r>
        <w:r w:rsidR="00CA0D4A">
          <w:rPr>
            <w:rFonts w:eastAsiaTheme="minorEastAsia"/>
            <w:noProof/>
            <w:kern w:val="2"/>
            <w:sz w:val="22"/>
            <w:szCs w:val="22"/>
            <w14:ligatures w14:val="standardContextual"/>
          </w:rPr>
          <w:tab/>
        </w:r>
        <w:r w:rsidR="00CA0D4A" w:rsidRPr="00F709FA">
          <w:rPr>
            <w:rStyle w:val="Hyperlink"/>
            <w:noProof/>
          </w:rPr>
          <w:t>Export Control</w:t>
        </w:r>
        <w:r w:rsidR="00CA0D4A">
          <w:rPr>
            <w:noProof/>
            <w:webHidden/>
          </w:rPr>
          <w:tab/>
        </w:r>
        <w:r w:rsidR="00CA0D4A">
          <w:rPr>
            <w:noProof/>
            <w:webHidden/>
          </w:rPr>
          <w:fldChar w:fldCharType="begin"/>
        </w:r>
        <w:r w:rsidR="00CA0D4A">
          <w:rPr>
            <w:noProof/>
            <w:webHidden/>
          </w:rPr>
          <w:instrText xml:space="preserve"> PAGEREF _Toc149916889 \h </w:instrText>
        </w:r>
        <w:r w:rsidR="00CA0D4A">
          <w:rPr>
            <w:noProof/>
            <w:webHidden/>
          </w:rPr>
        </w:r>
        <w:r w:rsidR="00CA0D4A">
          <w:rPr>
            <w:noProof/>
            <w:webHidden/>
          </w:rPr>
          <w:fldChar w:fldCharType="separate"/>
        </w:r>
        <w:r w:rsidR="00CA0D4A">
          <w:rPr>
            <w:noProof/>
            <w:webHidden/>
          </w:rPr>
          <w:t>97</w:t>
        </w:r>
        <w:r w:rsidR="00CA0D4A">
          <w:rPr>
            <w:noProof/>
            <w:webHidden/>
          </w:rPr>
          <w:fldChar w:fldCharType="end"/>
        </w:r>
      </w:hyperlink>
    </w:p>
    <w:p w14:paraId="2797636F" w14:textId="4C3DFFD5" w:rsidR="00CA0D4A" w:rsidRDefault="00640B00">
      <w:pPr>
        <w:pStyle w:val="TOC2"/>
        <w:rPr>
          <w:rFonts w:eastAsiaTheme="minorEastAsia"/>
          <w:noProof/>
          <w:kern w:val="2"/>
          <w:sz w:val="22"/>
          <w:szCs w:val="22"/>
          <w14:ligatures w14:val="standardContextual"/>
        </w:rPr>
      </w:pPr>
      <w:hyperlink w:anchor="_Toc149916890" w:history="1">
        <w:r w:rsidR="00CA0D4A" w:rsidRPr="00F709FA">
          <w:rPr>
            <w:rStyle w:val="Hyperlink"/>
            <w:smallCaps/>
            <w:noProof/>
          </w:rPr>
          <w:t>O.</w:t>
        </w:r>
        <w:r w:rsidR="00CA0D4A">
          <w:rPr>
            <w:rFonts w:eastAsiaTheme="minorEastAsia"/>
            <w:noProof/>
            <w:kern w:val="2"/>
            <w:sz w:val="22"/>
            <w:szCs w:val="22"/>
            <w14:ligatures w14:val="standardContextual"/>
          </w:rPr>
          <w:tab/>
        </w:r>
        <w:r w:rsidR="00CA0D4A" w:rsidRPr="00F709FA">
          <w:rPr>
            <w:rStyle w:val="Hyperlink"/>
            <w:noProof/>
          </w:rPr>
          <w:t>Prohibition on Certain Telecommunications and Video Surveillance Services or Equipment</w:t>
        </w:r>
        <w:r w:rsidR="00CA0D4A">
          <w:rPr>
            <w:noProof/>
            <w:webHidden/>
          </w:rPr>
          <w:tab/>
        </w:r>
        <w:r w:rsidR="00CA0D4A">
          <w:rPr>
            <w:noProof/>
            <w:webHidden/>
          </w:rPr>
          <w:fldChar w:fldCharType="begin"/>
        </w:r>
        <w:r w:rsidR="00CA0D4A">
          <w:rPr>
            <w:noProof/>
            <w:webHidden/>
          </w:rPr>
          <w:instrText xml:space="preserve"> PAGEREF _Toc149916890 \h </w:instrText>
        </w:r>
        <w:r w:rsidR="00CA0D4A">
          <w:rPr>
            <w:noProof/>
            <w:webHidden/>
          </w:rPr>
        </w:r>
        <w:r w:rsidR="00CA0D4A">
          <w:rPr>
            <w:noProof/>
            <w:webHidden/>
          </w:rPr>
          <w:fldChar w:fldCharType="separate"/>
        </w:r>
        <w:r w:rsidR="00CA0D4A">
          <w:rPr>
            <w:noProof/>
            <w:webHidden/>
          </w:rPr>
          <w:t>98</w:t>
        </w:r>
        <w:r w:rsidR="00CA0D4A">
          <w:rPr>
            <w:noProof/>
            <w:webHidden/>
          </w:rPr>
          <w:fldChar w:fldCharType="end"/>
        </w:r>
      </w:hyperlink>
    </w:p>
    <w:p w14:paraId="75CE65D3" w14:textId="7DB4CB69" w:rsidR="00CA0D4A" w:rsidRDefault="00640B00">
      <w:pPr>
        <w:pStyle w:val="TOC2"/>
        <w:rPr>
          <w:rFonts w:eastAsiaTheme="minorEastAsia"/>
          <w:noProof/>
          <w:kern w:val="2"/>
          <w:sz w:val="22"/>
          <w:szCs w:val="22"/>
          <w14:ligatures w14:val="standardContextual"/>
        </w:rPr>
      </w:pPr>
      <w:hyperlink w:anchor="_Toc149916891" w:history="1">
        <w:r w:rsidR="00CA0D4A" w:rsidRPr="00F709FA">
          <w:rPr>
            <w:rStyle w:val="Hyperlink"/>
            <w:smallCaps/>
            <w:noProof/>
          </w:rPr>
          <w:t>P.</w:t>
        </w:r>
        <w:r w:rsidR="00CA0D4A">
          <w:rPr>
            <w:rFonts w:eastAsiaTheme="minorEastAsia"/>
            <w:noProof/>
            <w:kern w:val="2"/>
            <w:sz w:val="22"/>
            <w:szCs w:val="22"/>
            <w14:ligatures w14:val="standardContextual"/>
          </w:rPr>
          <w:tab/>
        </w:r>
        <w:r w:rsidR="00CA0D4A" w:rsidRPr="00F709FA">
          <w:rPr>
            <w:rStyle w:val="Hyperlink"/>
            <w:noProof/>
          </w:rPr>
          <w:t>Personally Identifiable Information (PII)</w:t>
        </w:r>
        <w:r w:rsidR="00CA0D4A">
          <w:rPr>
            <w:noProof/>
            <w:webHidden/>
          </w:rPr>
          <w:tab/>
        </w:r>
        <w:r w:rsidR="00CA0D4A">
          <w:rPr>
            <w:noProof/>
            <w:webHidden/>
          </w:rPr>
          <w:fldChar w:fldCharType="begin"/>
        </w:r>
        <w:r w:rsidR="00CA0D4A">
          <w:rPr>
            <w:noProof/>
            <w:webHidden/>
          </w:rPr>
          <w:instrText xml:space="preserve"> PAGEREF _Toc149916891 \h </w:instrText>
        </w:r>
        <w:r w:rsidR="00CA0D4A">
          <w:rPr>
            <w:noProof/>
            <w:webHidden/>
          </w:rPr>
        </w:r>
        <w:r w:rsidR="00CA0D4A">
          <w:rPr>
            <w:noProof/>
            <w:webHidden/>
          </w:rPr>
          <w:fldChar w:fldCharType="separate"/>
        </w:r>
        <w:r w:rsidR="00CA0D4A">
          <w:rPr>
            <w:noProof/>
            <w:webHidden/>
          </w:rPr>
          <w:t>98</w:t>
        </w:r>
        <w:r w:rsidR="00CA0D4A">
          <w:rPr>
            <w:noProof/>
            <w:webHidden/>
          </w:rPr>
          <w:fldChar w:fldCharType="end"/>
        </w:r>
      </w:hyperlink>
    </w:p>
    <w:p w14:paraId="0A253AF4" w14:textId="7D91C811" w:rsidR="00CA0D4A" w:rsidRDefault="00640B00">
      <w:pPr>
        <w:pStyle w:val="TOC2"/>
        <w:rPr>
          <w:rFonts w:eastAsiaTheme="minorEastAsia"/>
          <w:noProof/>
          <w:kern w:val="2"/>
          <w:sz w:val="22"/>
          <w:szCs w:val="22"/>
          <w14:ligatures w14:val="standardContextual"/>
        </w:rPr>
      </w:pPr>
      <w:hyperlink w:anchor="_Toc149916892" w:history="1">
        <w:r w:rsidR="00CA0D4A" w:rsidRPr="00F709FA">
          <w:rPr>
            <w:rStyle w:val="Hyperlink"/>
            <w:smallCaps/>
            <w:noProof/>
          </w:rPr>
          <w:t>Q.</w:t>
        </w:r>
        <w:r w:rsidR="00CA0D4A">
          <w:rPr>
            <w:rFonts w:eastAsiaTheme="minorEastAsia"/>
            <w:noProof/>
            <w:kern w:val="2"/>
            <w:sz w:val="22"/>
            <w:szCs w:val="22"/>
            <w14:ligatures w14:val="standardContextual"/>
          </w:rPr>
          <w:tab/>
        </w:r>
        <w:r w:rsidR="00CA0D4A" w:rsidRPr="00F709FA">
          <w:rPr>
            <w:rStyle w:val="Hyperlink"/>
            <w:noProof/>
          </w:rPr>
          <w:t>Annual Independent Audits</w:t>
        </w:r>
        <w:r w:rsidR="00CA0D4A">
          <w:rPr>
            <w:noProof/>
            <w:webHidden/>
          </w:rPr>
          <w:tab/>
        </w:r>
        <w:r w:rsidR="00CA0D4A">
          <w:rPr>
            <w:noProof/>
            <w:webHidden/>
          </w:rPr>
          <w:fldChar w:fldCharType="begin"/>
        </w:r>
        <w:r w:rsidR="00CA0D4A">
          <w:rPr>
            <w:noProof/>
            <w:webHidden/>
          </w:rPr>
          <w:instrText xml:space="preserve"> PAGEREF _Toc149916892 \h </w:instrText>
        </w:r>
        <w:r w:rsidR="00CA0D4A">
          <w:rPr>
            <w:noProof/>
            <w:webHidden/>
          </w:rPr>
        </w:r>
        <w:r w:rsidR="00CA0D4A">
          <w:rPr>
            <w:noProof/>
            <w:webHidden/>
          </w:rPr>
          <w:fldChar w:fldCharType="separate"/>
        </w:r>
        <w:r w:rsidR="00CA0D4A">
          <w:rPr>
            <w:noProof/>
            <w:webHidden/>
          </w:rPr>
          <w:t>98</w:t>
        </w:r>
        <w:r w:rsidR="00CA0D4A">
          <w:rPr>
            <w:noProof/>
            <w:webHidden/>
          </w:rPr>
          <w:fldChar w:fldCharType="end"/>
        </w:r>
      </w:hyperlink>
    </w:p>
    <w:p w14:paraId="51535A50" w14:textId="10BF5D27" w:rsidR="00CA0D4A" w:rsidRDefault="00640B00">
      <w:pPr>
        <w:pStyle w:val="TOC1"/>
        <w:rPr>
          <w:rFonts w:eastAsiaTheme="minorEastAsia"/>
          <w:b w:val="0"/>
          <w:bCs w:val="0"/>
          <w:noProof/>
          <w:kern w:val="2"/>
          <w:sz w:val="22"/>
          <w:szCs w:val="22"/>
          <w14:ligatures w14:val="standardContextual"/>
        </w:rPr>
      </w:pPr>
      <w:hyperlink w:anchor="_Toc149916893" w:history="1">
        <w:r w:rsidR="00CA0D4A" w:rsidRPr="00F709FA">
          <w:rPr>
            <w:rStyle w:val="Hyperlink"/>
            <w:noProof/>
          </w:rPr>
          <w:t>Appendix A – Cost Share Information</w:t>
        </w:r>
        <w:r w:rsidR="00CA0D4A">
          <w:rPr>
            <w:noProof/>
            <w:webHidden/>
          </w:rPr>
          <w:tab/>
        </w:r>
        <w:r w:rsidR="00CA0D4A">
          <w:rPr>
            <w:noProof/>
            <w:webHidden/>
          </w:rPr>
          <w:fldChar w:fldCharType="begin"/>
        </w:r>
        <w:r w:rsidR="00CA0D4A">
          <w:rPr>
            <w:noProof/>
            <w:webHidden/>
          </w:rPr>
          <w:instrText xml:space="preserve"> PAGEREF _Toc149916893 \h </w:instrText>
        </w:r>
        <w:r w:rsidR="00CA0D4A">
          <w:rPr>
            <w:noProof/>
            <w:webHidden/>
          </w:rPr>
        </w:r>
        <w:r w:rsidR="00CA0D4A">
          <w:rPr>
            <w:noProof/>
            <w:webHidden/>
          </w:rPr>
          <w:fldChar w:fldCharType="separate"/>
        </w:r>
        <w:r w:rsidR="00CA0D4A">
          <w:rPr>
            <w:noProof/>
            <w:webHidden/>
          </w:rPr>
          <w:t>100</w:t>
        </w:r>
        <w:r w:rsidR="00CA0D4A">
          <w:rPr>
            <w:noProof/>
            <w:webHidden/>
          </w:rPr>
          <w:fldChar w:fldCharType="end"/>
        </w:r>
      </w:hyperlink>
    </w:p>
    <w:p w14:paraId="05BC8755" w14:textId="3ED586A4" w:rsidR="00CA0D4A" w:rsidRDefault="00640B00">
      <w:pPr>
        <w:pStyle w:val="TOC1"/>
        <w:rPr>
          <w:rFonts w:eastAsiaTheme="minorEastAsia"/>
          <w:b w:val="0"/>
          <w:bCs w:val="0"/>
          <w:noProof/>
          <w:kern w:val="2"/>
          <w:sz w:val="22"/>
          <w:szCs w:val="22"/>
          <w14:ligatures w14:val="standardContextual"/>
        </w:rPr>
      </w:pPr>
      <w:hyperlink w:anchor="_Toc149916894" w:history="1">
        <w:r w:rsidR="00CA0D4A" w:rsidRPr="00F709FA">
          <w:rPr>
            <w:rStyle w:val="Hyperlink"/>
            <w:noProof/>
          </w:rPr>
          <w:t>Appendix B – Sample Cost Share Calculation for Blended Cost Share Percentage</w:t>
        </w:r>
        <w:r w:rsidR="00CA0D4A">
          <w:rPr>
            <w:noProof/>
            <w:webHidden/>
          </w:rPr>
          <w:tab/>
        </w:r>
        <w:r w:rsidR="00CA0D4A">
          <w:rPr>
            <w:noProof/>
            <w:webHidden/>
          </w:rPr>
          <w:fldChar w:fldCharType="begin"/>
        </w:r>
        <w:r w:rsidR="00CA0D4A">
          <w:rPr>
            <w:noProof/>
            <w:webHidden/>
          </w:rPr>
          <w:instrText xml:space="preserve"> PAGEREF _Toc149916894 \h </w:instrText>
        </w:r>
        <w:r w:rsidR="00CA0D4A">
          <w:rPr>
            <w:noProof/>
            <w:webHidden/>
          </w:rPr>
        </w:r>
        <w:r w:rsidR="00CA0D4A">
          <w:rPr>
            <w:noProof/>
            <w:webHidden/>
          </w:rPr>
          <w:fldChar w:fldCharType="separate"/>
        </w:r>
        <w:r w:rsidR="00CA0D4A">
          <w:rPr>
            <w:noProof/>
            <w:webHidden/>
          </w:rPr>
          <w:t>105</w:t>
        </w:r>
        <w:r w:rsidR="00CA0D4A">
          <w:rPr>
            <w:noProof/>
            <w:webHidden/>
          </w:rPr>
          <w:fldChar w:fldCharType="end"/>
        </w:r>
      </w:hyperlink>
    </w:p>
    <w:p w14:paraId="2CA07A4F" w14:textId="238FB63C" w:rsidR="00CA0D4A" w:rsidRDefault="00640B00">
      <w:pPr>
        <w:pStyle w:val="TOC1"/>
        <w:rPr>
          <w:rFonts w:eastAsiaTheme="minorEastAsia"/>
          <w:b w:val="0"/>
          <w:bCs w:val="0"/>
          <w:noProof/>
          <w:kern w:val="2"/>
          <w:sz w:val="22"/>
          <w:szCs w:val="22"/>
          <w14:ligatures w14:val="standardContextual"/>
        </w:rPr>
      </w:pPr>
      <w:hyperlink w:anchor="_Toc149916895" w:history="1">
        <w:r w:rsidR="00CA0D4A" w:rsidRPr="00F709FA">
          <w:rPr>
            <w:rStyle w:val="Hyperlink"/>
            <w:noProof/>
          </w:rPr>
          <w:t>Appendix C – Waiver Requests For: 1. Foreign Entity Participation; and 2. Foreign Work</w:t>
        </w:r>
        <w:r w:rsidR="00CA0D4A">
          <w:rPr>
            <w:noProof/>
            <w:webHidden/>
          </w:rPr>
          <w:tab/>
        </w:r>
        <w:r w:rsidR="00CA0D4A">
          <w:rPr>
            <w:noProof/>
            <w:webHidden/>
          </w:rPr>
          <w:fldChar w:fldCharType="begin"/>
        </w:r>
        <w:r w:rsidR="00CA0D4A">
          <w:rPr>
            <w:noProof/>
            <w:webHidden/>
          </w:rPr>
          <w:instrText xml:space="preserve"> PAGEREF _Toc149916895 \h </w:instrText>
        </w:r>
        <w:r w:rsidR="00CA0D4A">
          <w:rPr>
            <w:noProof/>
            <w:webHidden/>
          </w:rPr>
        </w:r>
        <w:r w:rsidR="00CA0D4A">
          <w:rPr>
            <w:noProof/>
            <w:webHidden/>
          </w:rPr>
          <w:fldChar w:fldCharType="separate"/>
        </w:r>
        <w:r w:rsidR="00CA0D4A">
          <w:rPr>
            <w:noProof/>
            <w:webHidden/>
          </w:rPr>
          <w:t>107</w:t>
        </w:r>
        <w:r w:rsidR="00CA0D4A">
          <w:rPr>
            <w:noProof/>
            <w:webHidden/>
          </w:rPr>
          <w:fldChar w:fldCharType="end"/>
        </w:r>
      </w:hyperlink>
    </w:p>
    <w:p w14:paraId="2380E58B" w14:textId="46C2A9B6" w:rsidR="00CA0D4A" w:rsidRDefault="00640B00">
      <w:pPr>
        <w:pStyle w:val="TOC1"/>
        <w:rPr>
          <w:rFonts w:eastAsiaTheme="minorEastAsia"/>
          <w:b w:val="0"/>
          <w:bCs w:val="0"/>
          <w:noProof/>
          <w:kern w:val="2"/>
          <w:sz w:val="22"/>
          <w:szCs w:val="22"/>
          <w14:ligatures w14:val="standardContextual"/>
        </w:rPr>
      </w:pPr>
      <w:hyperlink w:anchor="_Toc149916896" w:history="1">
        <w:r w:rsidR="00CA0D4A" w:rsidRPr="00F709FA">
          <w:rPr>
            <w:rStyle w:val="Hyperlink"/>
            <w:noProof/>
          </w:rPr>
          <w:t>Appendix D – Required Use of American Iron, Steel, Manufactured Products, and Construction Materials</w:t>
        </w:r>
        <w:r w:rsidR="00CA0D4A">
          <w:rPr>
            <w:noProof/>
            <w:webHidden/>
          </w:rPr>
          <w:tab/>
        </w:r>
        <w:r w:rsidR="00CA0D4A">
          <w:rPr>
            <w:noProof/>
            <w:webHidden/>
          </w:rPr>
          <w:fldChar w:fldCharType="begin"/>
        </w:r>
        <w:r w:rsidR="00CA0D4A">
          <w:rPr>
            <w:noProof/>
            <w:webHidden/>
          </w:rPr>
          <w:instrText xml:space="preserve"> PAGEREF _Toc149916896 \h </w:instrText>
        </w:r>
        <w:r w:rsidR="00CA0D4A">
          <w:rPr>
            <w:noProof/>
            <w:webHidden/>
          </w:rPr>
        </w:r>
        <w:r w:rsidR="00CA0D4A">
          <w:rPr>
            <w:noProof/>
            <w:webHidden/>
          </w:rPr>
          <w:fldChar w:fldCharType="separate"/>
        </w:r>
        <w:r w:rsidR="00CA0D4A">
          <w:rPr>
            <w:noProof/>
            <w:webHidden/>
          </w:rPr>
          <w:t>110</w:t>
        </w:r>
        <w:r w:rsidR="00CA0D4A">
          <w:rPr>
            <w:noProof/>
            <w:webHidden/>
          </w:rPr>
          <w:fldChar w:fldCharType="end"/>
        </w:r>
      </w:hyperlink>
    </w:p>
    <w:p w14:paraId="22F2CBDB" w14:textId="18319374" w:rsidR="00CA0D4A" w:rsidRDefault="00640B00">
      <w:pPr>
        <w:pStyle w:val="TOC1"/>
        <w:rPr>
          <w:rFonts w:eastAsiaTheme="minorEastAsia"/>
          <w:b w:val="0"/>
          <w:bCs w:val="0"/>
          <w:noProof/>
          <w:kern w:val="2"/>
          <w:sz w:val="22"/>
          <w:szCs w:val="22"/>
          <w14:ligatures w14:val="standardContextual"/>
        </w:rPr>
      </w:pPr>
      <w:hyperlink w:anchor="_Toc149916897" w:history="1">
        <w:r w:rsidR="00CA0D4A" w:rsidRPr="00F709FA">
          <w:rPr>
            <w:rStyle w:val="Hyperlink"/>
            <w:noProof/>
          </w:rPr>
          <w:t>Appendix E – Definition of Technology Readiness Levels</w:t>
        </w:r>
        <w:r w:rsidR="00CA0D4A">
          <w:rPr>
            <w:noProof/>
            <w:webHidden/>
          </w:rPr>
          <w:tab/>
        </w:r>
        <w:r w:rsidR="00CA0D4A">
          <w:rPr>
            <w:noProof/>
            <w:webHidden/>
          </w:rPr>
          <w:fldChar w:fldCharType="begin"/>
        </w:r>
        <w:r w:rsidR="00CA0D4A">
          <w:rPr>
            <w:noProof/>
            <w:webHidden/>
          </w:rPr>
          <w:instrText xml:space="preserve"> PAGEREF _Toc149916897 \h </w:instrText>
        </w:r>
        <w:r w:rsidR="00CA0D4A">
          <w:rPr>
            <w:noProof/>
            <w:webHidden/>
          </w:rPr>
        </w:r>
        <w:r w:rsidR="00CA0D4A">
          <w:rPr>
            <w:noProof/>
            <w:webHidden/>
          </w:rPr>
          <w:fldChar w:fldCharType="separate"/>
        </w:r>
        <w:r w:rsidR="00CA0D4A">
          <w:rPr>
            <w:noProof/>
            <w:webHidden/>
          </w:rPr>
          <w:t>114</w:t>
        </w:r>
        <w:r w:rsidR="00CA0D4A">
          <w:rPr>
            <w:noProof/>
            <w:webHidden/>
          </w:rPr>
          <w:fldChar w:fldCharType="end"/>
        </w:r>
      </w:hyperlink>
    </w:p>
    <w:p w14:paraId="5783598A" w14:textId="685343F8" w:rsidR="00CA0D4A" w:rsidRDefault="00640B00">
      <w:pPr>
        <w:pStyle w:val="TOC1"/>
        <w:rPr>
          <w:rFonts w:eastAsiaTheme="minorEastAsia"/>
          <w:b w:val="0"/>
          <w:bCs w:val="0"/>
          <w:noProof/>
          <w:kern w:val="2"/>
          <w:sz w:val="22"/>
          <w:szCs w:val="22"/>
          <w14:ligatures w14:val="standardContextual"/>
        </w:rPr>
      </w:pPr>
      <w:hyperlink w:anchor="_Toc149916898" w:history="1">
        <w:r w:rsidR="00CA0D4A" w:rsidRPr="00F709FA">
          <w:rPr>
            <w:rStyle w:val="Hyperlink"/>
            <w:noProof/>
          </w:rPr>
          <w:t>Appendix F – List of Acronyms</w:t>
        </w:r>
        <w:r w:rsidR="00CA0D4A">
          <w:rPr>
            <w:noProof/>
            <w:webHidden/>
          </w:rPr>
          <w:tab/>
        </w:r>
        <w:r w:rsidR="00CA0D4A">
          <w:rPr>
            <w:noProof/>
            <w:webHidden/>
          </w:rPr>
          <w:fldChar w:fldCharType="begin"/>
        </w:r>
        <w:r w:rsidR="00CA0D4A">
          <w:rPr>
            <w:noProof/>
            <w:webHidden/>
          </w:rPr>
          <w:instrText xml:space="preserve"> PAGEREF _Toc149916898 \h </w:instrText>
        </w:r>
        <w:r w:rsidR="00CA0D4A">
          <w:rPr>
            <w:noProof/>
            <w:webHidden/>
          </w:rPr>
        </w:r>
        <w:r w:rsidR="00CA0D4A">
          <w:rPr>
            <w:noProof/>
            <w:webHidden/>
          </w:rPr>
          <w:fldChar w:fldCharType="separate"/>
        </w:r>
        <w:r w:rsidR="00CA0D4A">
          <w:rPr>
            <w:noProof/>
            <w:webHidden/>
          </w:rPr>
          <w:t>115</w:t>
        </w:r>
        <w:r w:rsidR="00CA0D4A">
          <w:rPr>
            <w:noProof/>
            <w:webHidden/>
          </w:rPr>
          <w:fldChar w:fldCharType="end"/>
        </w:r>
      </w:hyperlink>
    </w:p>
    <w:p w14:paraId="650ED9D3" w14:textId="5268F5BA" w:rsidR="00CA0D4A" w:rsidRDefault="00640B00">
      <w:pPr>
        <w:pStyle w:val="TOC1"/>
        <w:rPr>
          <w:rFonts w:eastAsiaTheme="minorEastAsia"/>
          <w:b w:val="0"/>
          <w:bCs w:val="0"/>
          <w:noProof/>
          <w:kern w:val="2"/>
          <w:sz w:val="22"/>
          <w:szCs w:val="22"/>
          <w14:ligatures w14:val="standardContextual"/>
        </w:rPr>
      </w:pPr>
      <w:hyperlink w:anchor="_Toc149916899" w:history="1">
        <w:r w:rsidR="00CA0D4A" w:rsidRPr="00F709FA">
          <w:rPr>
            <w:rStyle w:val="Hyperlink"/>
            <w:noProof/>
          </w:rPr>
          <w:t>Appendix</w:t>
        </w:r>
        <w:r w:rsidR="00CA0D4A" w:rsidRPr="00F709FA">
          <w:rPr>
            <w:rStyle w:val="Hyperlink"/>
            <w:noProof/>
            <w:spacing w:val="-4"/>
          </w:rPr>
          <w:t xml:space="preserve"> G </w:t>
        </w:r>
        <w:r w:rsidR="00CA0D4A" w:rsidRPr="00F709FA">
          <w:rPr>
            <w:rStyle w:val="Hyperlink"/>
            <w:noProof/>
          </w:rPr>
          <w:t>– Community</w:t>
        </w:r>
        <w:r w:rsidR="00CA0D4A" w:rsidRPr="00F709FA">
          <w:rPr>
            <w:rStyle w:val="Hyperlink"/>
            <w:noProof/>
            <w:spacing w:val="-3"/>
          </w:rPr>
          <w:t xml:space="preserve"> </w:t>
        </w:r>
        <w:r w:rsidR="00CA0D4A" w:rsidRPr="00F709FA">
          <w:rPr>
            <w:rStyle w:val="Hyperlink"/>
            <w:noProof/>
          </w:rPr>
          <w:t>Benefits</w:t>
        </w:r>
        <w:r w:rsidR="00CA0D4A" w:rsidRPr="00F709FA">
          <w:rPr>
            <w:rStyle w:val="Hyperlink"/>
            <w:noProof/>
            <w:spacing w:val="-4"/>
          </w:rPr>
          <w:t xml:space="preserve"> </w:t>
        </w:r>
        <w:r w:rsidR="00CA0D4A" w:rsidRPr="00F709FA">
          <w:rPr>
            <w:rStyle w:val="Hyperlink"/>
            <w:noProof/>
          </w:rPr>
          <w:t>Plan</w:t>
        </w:r>
        <w:r w:rsidR="00CA0D4A" w:rsidRPr="00F709FA">
          <w:rPr>
            <w:rStyle w:val="Hyperlink"/>
            <w:noProof/>
            <w:spacing w:val="-1"/>
          </w:rPr>
          <w:t xml:space="preserve"> </w:t>
        </w:r>
        <w:r w:rsidR="00CA0D4A" w:rsidRPr="00F709FA">
          <w:rPr>
            <w:rStyle w:val="Hyperlink"/>
            <w:noProof/>
            <w:spacing w:val="-2"/>
          </w:rPr>
          <w:t>Guidance</w:t>
        </w:r>
        <w:r w:rsidR="00CA0D4A">
          <w:rPr>
            <w:noProof/>
            <w:webHidden/>
          </w:rPr>
          <w:tab/>
        </w:r>
        <w:r w:rsidR="00CA0D4A">
          <w:rPr>
            <w:noProof/>
            <w:webHidden/>
          </w:rPr>
          <w:fldChar w:fldCharType="begin"/>
        </w:r>
        <w:r w:rsidR="00CA0D4A">
          <w:rPr>
            <w:noProof/>
            <w:webHidden/>
          </w:rPr>
          <w:instrText xml:space="preserve"> PAGEREF _Toc149916899 \h </w:instrText>
        </w:r>
        <w:r w:rsidR="00CA0D4A">
          <w:rPr>
            <w:noProof/>
            <w:webHidden/>
          </w:rPr>
        </w:r>
        <w:r w:rsidR="00CA0D4A">
          <w:rPr>
            <w:noProof/>
            <w:webHidden/>
          </w:rPr>
          <w:fldChar w:fldCharType="separate"/>
        </w:r>
        <w:r w:rsidR="00CA0D4A">
          <w:rPr>
            <w:noProof/>
            <w:webHidden/>
          </w:rPr>
          <w:t>117</w:t>
        </w:r>
        <w:r w:rsidR="00CA0D4A">
          <w:rPr>
            <w:noProof/>
            <w:webHidden/>
          </w:rPr>
          <w:fldChar w:fldCharType="end"/>
        </w:r>
      </w:hyperlink>
    </w:p>
    <w:p w14:paraId="6AF606B8" w14:textId="05C75390" w:rsidR="00BF65D1" w:rsidRDefault="004E672B" w:rsidP="00D07031">
      <w:pPr>
        <w:rPr>
          <w:b/>
          <w:bCs/>
          <w:noProof/>
        </w:rPr>
      </w:pPr>
      <w:r>
        <w:rPr>
          <w:b/>
          <w:bCs/>
          <w:noProof/>
        </w:rPr>
        <w:fldChar w:fldCharType="end"/>
      </w:r>
    </w:p>
    <w:p w14:paraId="72EB2E80" w14:textId="77777777" w:rsidR="00D07031" w:rsidRDefault="00D07031" w:rsidP="00D07031">
      <w:pPr>
        <w:sectPr w:rsidR="00D07031" w:rsidSect="003F2B17">
          <w:headerReference w:type="default" r:id="rId20"/>
          <w:footerReference w:type="default" r:id="rId21"/>
          <w:pgSz w:w="12240" w:h="15840" w:code="1"/>
          <w:pgMar w:top="1440" w:right="1440" w:bottom="1440" w:left="1440" w:header="720" w:footer="432" w:gutter="0"/>
          <w:pgNumType w:fmt="lowerRoman" w:start="1"/>
          <w:cols w:space="720"/>
          <w:docGrid w:linePitch="360"/>
        </w:sectPr>
      </w:pPr>
    </w:p>
    <w:p w14:paraId="6935AB8D" w14:textId="77777777" w:rsidR="00D07031" w:rsidRPr="00126FBB" w:rsidRDefault="004E672B" w:rsidP="00E50C6A">
      <w:pPr>
        <w:pStyle w:val="FOAHeading1"/>
      </w:pPr>
      <w:bookmarkStart w:id="6" w:name="_Toc517798889"/>
      <w:bookmarkStart w:id="7" w:name="_Toc519602221"/>
      <w:bookmarkStart w:id="8" w:name="_Toc519602302"/>
      <w:bookmarkStart w:id="9" w:name="_Toc149916747"/>
      <w:r w:rsidRPr="00126FBB">
        <w:lastRenderedPageBreak/>
        <w:t>Funding Opportunity Description</w:t>
      </w:r>
      <w:bookmarkEnd w:id="6"/>
      <w:bookmarkEnd w:id="7"/>
      <w:bookmarkEnd w:id="8"/>
      <w:bookmarkEnd w:id="9"/>
    </w:p>
    <w:p w14:paraId="4B032C92" w14:textId="77777777" w:rsidR="00D07031" w:rsidRPr="00161071" w:rsidRDefault="00D07031" w:rsidP="00D07031"/>
    <w:p w14:paraId="53D1A98A" w14:textId="77777777" w:rsidR="00D07031" w:rsidRPr="00872882" w:rsidRDefault="004E672B" w:rsidP="00FF79D1">
      <w:pPr>
        <w:pStyle w:val="FOAHeading2"/>
      </w:pPr>
      <w:bookmarkStart w:id="10" w:name="_Toc517798890"/>
      <w:bookmarkStart w:id="11" w:name="_Toc519602222"/>
      <w:bookmarkStart w:id="12" w:name="_Toc519602303"/>
      <w:bookmarkStart w:id="13" w:name="_Toc149916748"/>
      <w:r>
        <w:t>Background</w:t>
      </w:r>
      <w:bookmarkEnd w:id="10"/>
      <w:bookmarkEnd w:id="11"/>
      <w:bookmarkEnd w:id="12"/>
      <w:r>
        <w:t xml:space="preserve"> and Context</w:t>
      </w:r>
      <w:bookmarkEnd w:id="13"/>
    </w:p>
    <w:p w14:paraId="2D61FE6E" w14:textId="77777777" w:rsidR="00D07031" w:rsidRDefault="00D07031" w:rsidP="00D07031">
      <w:pPr>
        <w:ind w:left="1080"/>
      </w:pPr>
    </w:p>
    <w:p w14:paraId="236A9FFF" w14:textId="77777777" w:rsidR="00D07031" w:rsidRDefault="004E672B" w:rsidP="00D07031">
      <w:pPr>
        <w:pStyle w:val="FOAHeading3"/>
        <w:ind w:left="1440"/>
        <w:contextualSpacing w:val="0"/>
        <w:outlineLvl w:val="2"/>
      </w:pPr>
      <w:bookmarkStart w:id="14" w:name="_Toc149916749"/>
      <w:r>
        <w:t>Background and Purpose</w:t>
      </w:r>
      <w:bookmarkEnd w:id="14"/>
    </w:p>
    <w:p w14:paraId="635CAD43" w14:textId="1B41FED1" w:rsidR="001B7B61" w:rsidRDefault="001B7B61" w:rsidP="00FC3AF0">
      <w:pPr>
        <w:ind w:left="1440"/>
        <w:rPr>
          <w:highlight w:val="lightGray"/>
        </w:rPr>
      </w:pPr>
      <w:r w:rsidRPr="00507953">
        <w:t>This Funding Opportunity Announcement (FOA) is issued by the Industrial Efficiency and Decarbonization Office (IEDO)</w:t>
      </w:r>
      <w:r>
        <w:t xml:space="preserve">. </w:t>
      </w:r>
      <w:r w:rsidR="005674F9" w:rsidRPr="005674F9">
        <w:t>IEDO provides funding, management, and the strategic direction necessary for a balanced national program of research, development, and demonstration (RD&amp;D), as well as technical assistance and workforce development, to drive improvements in energy, materials, and production efficiency and to accelerate decarbonization across the industrial sector. IEDO and its programs are critical to putting the nation on a pathway to achieve net-zero carbon emissions by 2050.</w:t>
      </w:r>
      <w:r w:rsidR="005674F9" w:rsidRPr="005674F9">
        <w:rPr>
          <w:vertAlign w:val="superscript"/>
        </w:rPr>
        <w:footnoteReference w:id="2"/>
      </w:r>
    </w:p>
    <w:p w14:paraId="783E6346" w14:textId="77777777" w:rsidR="00BD5BF5" w:rsidRDefault="00BD5BF5" w:rsidP="00BD5BF5">
      <w:pPr>
        <w:ind w:left="1440"/>
        <w:rPr>
          <w:color w:val="000000"/>
          <w:szCs w:val="24"/>
        </w:rPr>
      </w:pPr>
    </w:p>
    <w:p w14:paraId="611D145A" w14:textId="79146DB4" w:rsidR="00EC6CAB" w:rsidRDefault="00EC6CAB" w:rsidP="00EC6CAB">
      <w:pPr>
        <w:ind w:left="1440"/>
        <w:rPr>
          <w:color w:val="000000"/>
        </w:rPr>
      </w:pPr>
      <w:r w:rsidRPr="0FF3328D">
        <w:rPr>
          <w:color w:val="000000"/>
        </w:rPr>
        <w:t xml:space="preserve">Building a clean and equitable energy economy and addressing the climate crisis is a top priority of the Biden Administration. </w:t>
      </w:r>
      <w:r w:rsidRPr="0050639F">
        <w:t>This FOA will advance the Biden Administration’s goals to “deliver an equitable, clean energy future, and put the United States on a path to achieve net-zero emissions, economy-wide, by no later than 2050“</w:t>
      </w:r>
      <w:r w:rsidRPr="0050639F">
        <w:rPr>
          <w:rStyle w:val="FootnoteReference"/>
        </w:rPr>
        <w:footnoteReference w:id="3"/>
      </w:r>
      <w:r w:rsidRPr="0050639F">
        <w:t xml:space="preserve"> to the benefit of all Americans. </w:t>
      </w:r>
      <w:r w:rsidRPr="0FF3328D">
        <w:rPr>
          <w:color w:val="000000"/>
        </w:rPr>
        <w:t>The Department of Energy is committed to pushing the frontiers of science and engineering, catalyzing clean energy jobs through research, development, demonstration, and deployment (RDD&amp;D), and ensuring environmental justice and inclusion of underserved communities.</w:t>
      </w:r>
    </w:p>
    <w:p w14:paraId="6F9423F0" w14:textId="77777777" w:rsidR="00AD182E" w:rsidRDefault="00AD182E" w:rsidP="00EC6CAB">
      <w:pPr>
        <w:ind w:left="1440"/>
        <w:rPr>
          <w:color w:val="000000"/>
          <w:szCs w:val="24"/>
        </w:rPr>
      </w:pPr>
    </w:p>
    <w:p w14:paraId="7DD782C1" w14:textId="7A8E68AD" w:rsidR="00AD182E" w:rsidRDefault="00AD182E" w:rsidP="00EC6CAB">
      <w:pPr>
        <w:ind w:left="1440"/>
      </w:pPr>
      <w:r w:rsidRPr="00717285">
        <w:t>Decarbonizing the industrial sector is critical to achieving net-zero emissions, economy-wide, by no later than 2050</w:t>
      </w:r>
      <w:r>
        <w:t>, as well as</w:t>
      </w:r>
      <w:r w:rsidRPr="00717285">
        <w:t xml:space="preserve"> </w:t>
      </w:r>
      <w:r>
        <w:t>to advancing energy and</w:t>
      </w:r>
      <w:r w:rsidRPr="00717285">
        <w:t xml:space="preserve"> environmental justice.</w:t>
      </w:r>
      <w:r w:rsidR="000E6795">
        <w:t xml:space="preserve"> </w:t>
      </w:r>
      <w:r w:rsidR="000E6795" w:rsidRPr="000E6795">
        <w:t>In 2020, industry accounted for 33% of the nation’s primary energy use and 30% of energy-related carbon dioxide (CO</w:t>
      </w:r>
      <w:r w:rsidR="000E6795" w:rsidRPr="000E6795">
        <w:rPr>
          <w:vertAlign w:val="subscript"/>
        </w:rPr>
        <w:t>2</w:t>
      </w:r>
      <w:r w:rsidR="000E6795" w:rsidRPr="000E6795">
        <w:t>) emissions.</w:t>
      </w:r>
      <w:r w:rsidR="000E6795" w:rsidRPr="000E6795">
        <w:rPr>
          <w:vertAlign w:val="superscript"/>
        </w:rPr>
        <w:footnoteReference w:id="4"/>
      </w:r>
      <w:r w:rsidR="000E6795" w:rsidRPr="000E6795">
        <w:t xml:space="preserve"> In addition, industrial facilities produce air pollutants</w:t>
      </w:r>
      <w:r w:rsidR="00580711">
        <w:t>—</w:t>
      </w:r>
      <w:r w:rsidR="009D325B">
        <w:t>primarily through the combustion of fossil fuels</w:t>
      </w:r>
      <w:r w:rsidR="00580711">
        <w:t>—</w:t>
      </w:r>
      <w:r w:rsidR="000E6795" w:rsidRPr="000E6795">
        <w:t>with harmful impacts on respiratory and cardiovascular health, including nitrogen oxides (NO</w:t>
      </w:r>
      <w:r w:rsidR="000E6795" w:rsidRPr="000E6795">
        <w:rPr>
          <w:vertAlign w:val="subscript"/>
        </w:rPr>
        <w:t>x</w:t>
      </w:r>
      <w:r w:rsidR="000E6795" w:rsidRPr="000E6795">
        <w:t>), carbon monoxide (CO), and particulate matter (PM). In the United States, disadvantaged communities are disproportionately exposed</w:t>
      </w:r>
      <w:r w:rsidR="008A4334">
        <w:t xml:space="preserve"> to these pollutants</w:t>
      </w:r>
      <w:r w:rsidR="000E6795" w:rsidRPr="000E6795">
        <w:t>, resulting in social, economic, and health burdens beyond those of the general population. Addressing pollution from industrial energy use to remediate these burdens is an integral step toward achieving environmental justice.</w:t>
      </w:r>
      <w:r w:rsidR="000E6795" w:rsidRPr="000E6795">
        <w:rPr>
          <w:vertAlign w:val="superscript"/>
        </w:rPr>
        <w:footnoteReference w:id="5"/>
      </w:r>
    </w:p>
    <w:p w14:paraId="6089E792" w14:textId="77777777" w:rsidR="00901F7F" w:rsidRDefault="00901F7F" w:rsidP="00EC6CAB">
      <w:pPr>
        <w:ind w:left="1440"/>
      </w:pPr>
    </w:p>
    <w:p w14:paraId="6870DA43" w14:textId="5B8ACB3D" w:rsidR="00901F7F" w:rsidRPr="00901F7F" w:rsidRDefault="00901F7F" w:rsidP="00901F7F">
      <w:pPr>
        <w:ind w:left="1440"/>
      </w:pPr>
      <w:r w:rsidRPr="00901F7F">
        <w:t>The industrial sector is considered one of the most difficult to decarbonize due to the diversity and complexity of energy inputs, processes, and operations.</w:t>
      </w:r>
      <w:r w:rsidRPr="00901F7F">
        <w:rPr>
          <w:vertAlign w:val="superscript"/>
        </w:rPr>
        <w:footnoteReference w:id="6"/>
      </w:r>
      <w:r w:rsidRPr="00901F7F">
        <w:t xml:space="preserve"> Achieving net-zero emissions across the U.S. economy by 2050 will require an aggressive, multidimensional approach to eliminating industrial emissions. While some technologies are ready to deploy today, it’s estimated that </w:t>
      </w:r>
      <w:r w:rsidR="008A4334">
        <w:t>addressing</w:t>
      </w:r>
      <w:r w:rsidRPr="00901F7F">
        <w:t xml:space="preserve"> over 60% of emissions reductions needed in heavy industry currently cost</w:t>
      </w:r>
      <w:r w:rsidR="008A4334">
        <w:t>s</w:t>
      </w:r>
      <w:r w:rsidRPr="00901F7F">
        <w:t xml:space="preserve"> more than $50 per metric ton CO</w:t>
      </w:r>
      <w:r w:rsidRPr="00901F7F">
        <w:rPr>
          <w:vertAlign w:val="subscript"/>
        </w:rPr>
        <w:t>2</w:t>
      </w:r>
      <w:r w:rsidR="008A4334">
        <w:t>, making those solutions unlikely</w:t>
      </w:r>
      <w:r w:rsidRPr="00901F7F">
        <w:t xml:space="preserve"> to </w:t>
      </w:r>
      <w:r w:rsidR="008A4334">
        <w:t>be deployed on an economic basis</w:t>
      </w:r>
      <w:r w:rsidRPr="00901F7F">
        <w:t>.</w:t>
      </w:r>
      <w:r w:rsidRPr="00901F7F">
        <w:rPr>
          <w:vertAlign w:val="superscript"/>
        </w:rPr>
        <w:footnoteReference w:id="7"/>
      </w:r>
      <w:r w:rsidRPr="00901F7F">
        <w:t xml:space="preserve"> Additional RD&amp;D </w:t>
      </w:r>
      <w:r w:rsidR="008A4334">
        <w:t>is essential</w:t>
      </w:r>
      <w:r w:rsidR="00766D76">
        <w:t xml:space="preserve"> to</w:t>
      </w:r>
      <w:r w:rsidR="008A4334" w:rsidRPr="00901F7F">
        <w:t xml:space="preserve"> </w:t>
      </w:r>
      <w:r w:rsidRPr="00901F7F">
        <w:t xml:space="preserve">reduce these costs and </w:t>
      </w:r>
      <w:r w:rsidR="00766D76">
        <w:t xml:space="preserve">to </w:t>
      </w:r>
      <w:r w:rsidRPr="00901F7F">
        <w:t>unlock new pathways to reduce emissions.</w:t>
      </w:r>
    </w:p>
    <w:p w14:paraId="4C722C35" w14:textId="77777777" w:rsidR="00901F7F" w:rsidRPr="00901F7F" w:rsidRDefault="00901F7F" w:rsidP="00901F7F">
      <w:pPr>
        <w:ind w:left="1440"/>
      </w:pPr>
    </w:p>
    <w:p w14:paraId="5316CE5C" w14:textId="77777777" w:rsidR="00901F7F" w:rsidRPr="00901F7F" w:rsidRDefault="00901F7F" w:rsidP="00901F7F">
      <w:pPr>
        <w:ind w:left="1440"/>
      </w:pPr>
      <w:r w:rsidRPr="00901F7F">
        <w:t>To accelerate the development of these emerging industrial decarbonization technologies, DOE created the Technologies for Industrial Emissions Reduction Development (</w:t>
      </w:r>
      <w:proofErr w:type="spellStart"/>
      <w:r w:rsidRPr="00901F7F">
        <w:t>TIEReD</w:t>
      </w:r>
      <w:proofErr w:type="spellEnd"/>
      <w:r w:rsidRPr="00901F7F">
        <w:t>) Program. This program leverages resources across DOE’s applied research offices to invest in fundamental science, research, development, initial pilot-scale demonstrations projects, and technical assistance and workforce development. Rooted in the principles identified in the 2022 Industrial Decarbonization Roadmap, DOE is building an innovation pipeline to accelerate the development and adoption of industrial decarbonization technologies.</w:t>
      </w:r>
      <w:r w:rsidRPr="00901F7F">
        <w:rPr>
          <w:vertAlign w:val="superscript"/>
        </w:rPr>
        <w:footnoteReference w:id="8"/>
      </w:r>
      <w:r w:rsidRPr="00901F7F">
        <w:t xml:space="preserve"> The </w:t>
      </w:r>
      <w:proofErr w:type="spellStart"/>
      <w:r w:rsidRPr="00901F7F">
        <w:t>TIEReD</w:t>
      </w:r>
      <w:proofErr w:type="spellEnd"/>
      <w:r w:rsidRPr="00901F7F">
        <w:t xml:space="preserve"> Program leverages resources, expertise, and investments from the Offices of Energy Efficiency and Renewable Energy (EERE), Fossil Energy and Carbon Management (FECM), Nuclear Energy (NE), ARPA-E, and Science (SC) to achieve deep decarbonization across the U.S. industrial sector. The program complements the demonstration and large-scale deployment efforts led by DOE's Offices of Clean Energy Demonstrations (OCED) and Manufacturing and Energy Supply Chains (MESC) and the Loan Programs Office (LPO).</w:t>
      </w:r>
    </w:p>
    <w:p w14:paraId="1A944414" w14:textId="77777777" w:rsidR="00901F7F" w:rsidRDefault="00901F7F" w:rsidP="00EC6CAB">
      <w:pPr>
        <w:ind w:left="1440"/>
      </w:pPr>
    </w:p>
    <w:p w14:paraId="4124A731" w14:textId="7112AE9D" w:rsidR="000D7A35" w:rsidRPr="0050639F" w:rsidRDefault="000D7A35" w:rsidP="00EC6CAB">
      <w:pPr>
        <w:ind w:left="1440"/>
      </w:pPr>
      <w:r w:rsidRPr="000D7A35">
        <w:t>IEDO’s RD&amp;D strategy focuses on two complementary approaches: tackling subsector-specific decarbonization challenges in energy- and emissions-intensive industries and pursuing cross-sector challenges that are common across many industries.</w:t>
      </w:r>
      <w:r w:rsidR="009D3471" w:rsidRPr="009D3471">
        <w:rPr>
          <w:rFonts w:eastAsiaTheme="minorHAnsi" w:cstheme="minorBidi"/>
          <w:kern w:val="2"/>
          <w:sz w:val="22"/>
          <w:szCs w:val="22"/>
          <w14:ligatures w14:val="standardContextual"/>
        </w:rPr>
        <w:t xml:space="preserve"> </w:t>
      </w:r>
      <w:r w:rsidR="009D3471" w:rsidRPr="009D3471">
        <w:t xml:space="preserve">In this FOA, IEDO seeks to advance transformational cross-sector technologies and innovations needed to reduce industrial energy use and </w:t>
      </w:r>
      <w:r w:rsidR="00B03D9C">
        <w:t>greenhouse gas (</w:t>
      </w:r>
      <w:r w:rsidR="009D3471" w:rsidRPr="009D3471">
        <w:t>GHG</w:t>
      </w:r>
      <w:r w:rsidR="00B03D9C">
        <w:t>)</w:t>
      </w:r>
      <w:r w:rsidR="009D3471" w:rsidRPr="009D3471">
        <w:t xml:space="preserve"> emissions through high-impact applied research, development, and pilot-scale technology validation and demonstration projects. </w:t>
      </w:r>
      <w:r w:rsidR="009D3471" w:rsidRPr="009D3471">
        <w:lastRenderedPageBreak/>
        <w:t xml:space="preserve">The RD&amp;D activities to be funded under this FOA will contribute to a clean and equitable energy economy, bolster the technological and economic competitiveness of domestic manufacturing, and boost the viability and competitiveness of U.S. industrial technology exports. </w:t>
      </w:r>
      <w:r w:rsidR="00D460C4" w:rsidRPr="00D460C4">
        <w:t>IEDO expects additional funding opportunities to focus on transformational technologies to address subsector-specific challenges in energy- and emissions-intensive industries.</w:t>
      </w:r>
    </w:p>
    <w:p w14:paraId="64D1D674" w14:textId="79828FF7" w:rsidR="00EC6CAB" w:rsidRPr="0050639F" w:rsidRDefault="00EC6CAB" w:rsidP="00FC3AF0">
      <w:pPr>
        <w:ind w:left="1440"/>
      </w:pPr>
    </w:p>
    <w:p w14:paraId="0FA2F9F6" w14:textId="77777777" w:rsidR="00D07031" w:rsidRDefault="004E672B" w:rsidP="00D07031">
      <w:pPr>
        <w:pStyle w:val="FOAHeading3"/>
        <w:ind w:left="1440"/>
        <w:outlineLvl w:val="2"/>
      </w:pPr>
      <w:bookmarkStart w:id="15" w:name="_Toc149916750"/>
      <w:bookmarkStart w:id="16" w:name="_Hlk146925535"/>
      <w:r>
        <w:t>Technology Space and Strategic Goals</w:t>
      </w:r>
      <w:bookmarkEnd w:id="15"/>
    </w:p>
    <w:bookmarkEnd w:id="16"/>
    <w:p w14:paraId="715BF9D0" w14:textId="4E124183" w:rsidR="00087A0A" w:rsidRDefault="00087A0A" w:rsidP="00BD5BF5">
      <w:pPr>
        <w:ind w:left="1440"/>
      </w:pPr>
    </w:p>
    <w:p w14:paraId="008A6D83" w14:textId="6E2D58AF" w:rsidR="00087A0A" w:rsidRDefault="00087A0A" w:rsidP="00087A0A">
      <w:pPr>
        <w:ind w:left="1440"/>
      </w:pPr>
      <w:r w:rsidRPr="00087A0A">
        <w:t xml:space="preserve">DOE’s Industrial Decarbonization Roadmap identifies four cross-cutting pillars of decarbonization as a framework to reduce emissions in the industrial sector: energy efficiency; industrial electrification; low-carbon fuels, feedstocks, and energy sources (LCFFES); and carbon capture, utilization, and storage (CCUS). For each pillar, the </w:t>
      </w:r>
      <w:proofErr w:type="gramStart"/>
      <w:r w:rsidR="00851585">
        <w:t>R</w:t>
      </w:r>
      <w:r w:rsidRPr="00087A0A">
        <w:t>oadmap</w:t>
      </w:r>
      <w:proofErr w:type="gramEnd"/>
      <w:r w:rsidRPr="00087A0A">
        <w:t xml:space="preserve"> identified the primary barriers and opportunities, as well as key RD&amp;D needs. Key recommendations of the </w:t>
      </w:r>
      <w:proofErr w:type="gramStart"/>
      <w:r w:rsidRPr="00087A0A">
        <w:t>Roadmap</w:t>
      </w:r>
      <w:proofErr w:type="gramEnd"/>
      <w:r w:rsidRPr="00087A0A">
        <w:t xml:space="preserve"> include: advance early-stage RD&amp;D and scale through demonstration; invest in multiple concurrent process strategies; address process and supply chain integration challenges for new technologies; conduct modeling and system analysis to ensure positive impact and commercial viability; decarbonize electricity sources to enable electrification pathways; and engage communities and develop a thriving workforce.</w:t>
      </w:r>
    </w:p>
    <w:p w14:paraId="651C1CB6" w14:textId="77777777" w:rsidR="00EC2A6F" w:rsidRDefault="00EC2A6F" w:rsidP="00087A0A">
      <w:pPr>
        <w:ind w:left="1440"/>
      </w:pPr>
    </w:p>
    <w:p w14:paraId="14C4CC4B" w14:textId="3B625D02" w:rsidR="00EC2A6F" w:rsidRPr="00087A0A" w:rsidRDefault="00EC2A6F" w:rsidP="00942BEE">
      <w:pPr>
        <w:jc w:val="center"/>
      </w:pPr>
      <w:r>
        <w:rPr>
          <w:noProof/>
        </w:rPr>
        <w:drawing>
          <wp:inline distT="0" distB="0" distL="0" distR="0" wp14:anchorId="4796F423" wp14:editId="04FBCBA9">
            <wp:extent cx="5943600" cy="2379980"/>
            <wp:effectExtent l="0" t="0" r="0" b="0"/>
            <wp:docPr id="1377917487" name="Picture 137791748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17487" name="Picture 1" descr="Diagra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379980"/>
                    </a:xfrm>
                    <a:prstGeom prst="rect">
                      <a:avLst/>
                    </a:prstGeom>
                    <a:noFill/>
                  </pic:spPr>
                </pic:pic>
              </a:graphicData>
            </a:graphic>
          </wp:inline>
        </w:drawing>
      </w:r>
    </w:p>
    <w:p w14:paraId="4B6DBC93" w14:textId="77777777" w:rsidR="00A2706F" w:rsidRPr="00A2706F" w:rsidRDefault="00A2706F" w:rsidP="00A2706F">
      <w:pPr>
        <w:ind w:left="1440"/>
        <w:rPr>
          <w:b/>
          <w:bCs/>
          <w:iCs/>
        </w:rPr>
      </w:pPr>
      <w:r w:rsidRPr="00A2706F">
        <w:rPr>
          <w:b/>
        </w:rPr>
        <w:t>Figure 1. Estimated breakdown of U.S. energy-related emissions by sector and source, 2020.</w:t>
      </w:r>
      <w:r w:rsidRPr="00A2706F">
        <w:rPr>
          <w:b/>
          <w:vertAlign w:val="superscript"/>
        </w:rPr>
        <w:footnoteReference w:id="9"/>
      </w:r>
      <w:r w:rsidRPr="00A2706F">
        <w:rPr>
          <w:b/>
          <w:vertAlign w:val="superscript"/>
        </w:rPr>
        <w:t>,</w:t>
      </w:r>
      <w:r w:rsidRPr="00A2706F">
        <w:rPr>
          <w:b/>
          <w:vertAlign w:val="superscript"/>
        </w:rPr>
        <w:footnoteReference w:id="10"/>
      </w:r>
      <w:r w:rsidRPr="00A2706F">
        <w:rPr>
          <w:b/>
        </w:rPr>
        <w:t xml:space="preserve"> </w:t>
      </w:r>
    </w:p>
    <w:p w14:paraId="61316076" w14:textId="77777777" w:rsidR="00087A0A" w:rsidRDefault="00087A0A" w:rsidP="00BD5BF5">
      <w:pPr>
        <w:ind w:left="1440"/>
      </w:pPr>
    </w:p>
    <w:p w14:paraId="50C5AF57" w14:textId="07FEDFA8" w:rsidR="00B54BFF" w:rsidRPr="00B54BFF" w:rsidRDefault="00B54BFF" w:rsidP="00B54BFF">
      <w:pPr>
        <w:ind w:left="1440"/>
        <w:rPr>
          <w:bCs/>
          <w:iCs/>
        </w:rPr>
      </w:pPr>
      <w:r w:rsidRPr="00B54BFF">
        <w:lastRenderedPageBreak/>
        <w:t>The Industrial Decarbonization Roadmap also emphasizes the importance of addressing process heating efficiency and emissions across all sub-sectors</w:t>
      </w:r>
      <w:r w:rsidRPr="00B54BFF">
        <w:rPr>
          <w:bCs/>
          <w:iCs/>
        </w:rPr>
        <w:t xml:space="preserve">. </w:t>
      </w:r>
      <w:r w:rsidRPr="00B54BFF">
        <w:t xml:space="preserve">Industrial heat is responsible for 46% of all energy-related emissions in the manufacturing sector and is the largest single source of emissions. To address </w:t>
      </w:r>
      <w:r w:rsidR="008C1780">
        <w:t>emissions from industrial heat</w:t>
      </w:r>
      <w:r w:rsidRPr="00B54BFF">
        <w:t xml:space="preserve">, DOE launched the Industrial Heat Shot™, an Energy </w:t>
      </w:r>
      <w:proofErr w:type="spellStart"/>
      <w:r w:rsidRPr="00B54BFF">
        <w:t>Earthshot</w:t>
      </w:r>
      <w:proofErr w:type="spellEnd"/>
      <w:r w:rsidRPr="00B54BFF">
        <w:t>™ aimed at dramatically reducing the</w:t>
      </w:r>
      <w:r w:rsidRPr="00B54BFF">
        <w:rPr>
          <w:bCs/>
        </w:rPr>
        <w:t xml:space="preserve"> </w:t>
      </w:r>
      <w:r w:rsidRPr="00B54BFF">
        <w:t>cost, energy use, and carbon emissions associated with industrial heat demand.</w:t>
      </w:r>
      <w:r w:rsidRPr="00B54BFF">
        <w:rPr>
          <w:vertAlign w:val="superscript"/>
        </w:rPr>
        <w:footnoteReference w:id="11"/>
      </w:r>
      <w:r w:rsidRPr="00B54BFF">
        <w:t xml:space="preserve"> The Industrial Heat Shot™ seeks to develop cost-competitive solutions for industrial heat with at least 85% lower GHG emissions by 2035. If this target is achieved, the U.S. industrial sector will be on course to reduce its carbon equivalent emissions by 575 million metric tons by 2050, roughly equal to the annual emissions generated by all passenger cars currently on the road.</w:t>
      </w:r>
    </w:p>
    <w:p w14:paraId="162E3BDA" w14:textId="77777777" w:rsidR="00B54BFF" w:rsidRDefault="00B54BFF" w:rsidP="00BD5BF5">
      <w:pPr>
        <w:ind w:left="1440"/>
      </w:pPr>
    </w:p>
    <w:p w14:paraId="2A56430E" w14:textId="77777777" w:rsidR="00142CE1" w:rsidRPr="00142CE1" w:rsidRDefault="00142CE1" w:rsidP="00142CE1">
      <w:pPr>
        <w:ind w:left="1440"/>
      </w:pPr>
      <w:r w:rsidRPr="00142CE1">
        <w:t>This FOA will aim to advance the strategies identified in the Industrial Decarbonization Roadmap and support the goals of the Industrial Heat Shot™ through a focus on cross-sector approaches for industrial decarbonization</w:t>
      </w:r>
      <w:r w:rsidRPr="00142CE1">
        <w:rPr>
          <w:bCs/>
        </w:rPr>
        <w:t>.</w:t>
      </w:r>
      <w:r w:rsidRPr="00142CE1">
        <w:t xml:space="preserve"> Cross-sector technologies are</w:t>
      </w:r>
      <w:r w:rsidRPr="00142CE1">
        <w:rPr>
          <w:bCs/>
          <w:iCs/>
        </w:rPr>
        <w:t xml:space="preserve"> </w:t>
      </w:r>
      <w:r w:rsidRPr="00142CE1">
        <w:t>decarbonization-enabling components, equipment, and systems that underpin processes and products across the industrial sector</w:t>
      </w:r>
      <w:r w:rsidRPr="00142CE1">
        <w:rPr>
          <w:bCs/>
          <w:iCs/>
        </w:rPr>
        <w:t>.</w:t>
      </w:r>
      <w:r w:rsidRPr="00142CE1">
        <w:t xml:space="preserve"> Key themes of IEDO’s strategy for cross-sector technologies include:</w:t>
      </w:r>
    </w:p>
    <w:p w14:paraId="4A574282" w14:textId="77777777" w:rsidR="00142CE1" w:rsidRPr="00142CE1" w:rsidRDefault="00142CE1" w:rsidP="00142CE1">
      <w:pPr>
        <w:numPr>
          <w:ilvl w:val="0"/>
          <w:numId w:val="138"/>
        </w:numPr>
      </w:pPr>
      <w:r w:rsidRPr="00142CE1">
        <w:t xml:space="preserve">Transforming electricity into useful industrial heat cost competitively and without putting undue stress on the </w:t>
      </w:r>
      <w:proofErr w:type="gramStart"/>
      <w:r w:rsidRPr="00142CE1">
        <w:t>grid;</w:t>
      </w:r>
      <w:proofErr w:type="gramEnd"/>
    </w:p>
    <w:p w14:paraId="109F4793" w14:textId="77777777" w:rsidR="00142CE1" w:rsidRPr="00142CE1" w:rsidRDefault="00142CE1" w:rsidP="00142CE1">
      <w:pPr>
        <w:numPr>
          <w:ilvl w:val="0"/>
          <w:numId w:val="138"/>
        </w:numPr>
      </w:pPr>
      <w:r w:rsidRPr="00142CE1">
        <w:t xml:space="preserve">Developing combustion systems that enable fuel switching to hydrogen and other </w:t>
      </w:r>
      <w:proofErr w:type="gramStart"/>
      <w:r w:rsidRPr="00142CE1">
        <w:t>low-carbon</w:t>
      </w:r>
      <w:proofErr w:type="gramEnd"/>
      <w:r w:rsidRPr="00142CE1">
        <w:t xml:space="preserve"> fuels;</w:t>
      </w:r>
    </w:p>
    <w:p w14:paraId="49899DC8" w14:textId="77777777" w:rsidR="00142CE1" w:rsidRPr="00142CE1" w:rsidRDefault="00142CE1" w:rsidP="00142CE1">
      <w:pPr>
        <w:numPr>
          <w:ilvl w:val="0"/>
          <w:numId w:val="138"/>
        </w:numPr>
      </w:pPr>
      <w:r w:rsidRPr="00142CE1">
        <w:t xml:space="preserve">Developing systems for the onsite production, storage, delivery, and recovery of </w:t>
      </w:r>
      <w:proofErr w:type="gramStart"/>
      <w:r w:rsidRPr="00142CE1">
        <w:t>energy;</w:t>
      </w:r>
      <w:proofErr w:type="gramEnd"/>
    </w:p>
    <w:p w14:paraId="3F76D128" w14:textId="77777777" w:rsidR="00142CE1" w:rsidRPr="00142CE1" w:rsidRDefault="00142CE1" w:rsidP="00142CE1">
      <w:pPr>
        <w:numPr>
          <w:ilvl w:val="0"/>
          <w:numId w:val="138"/>
        </w:numPr>
      </w:pPr>
      <w:r w:rsidRPr="00142CE1">
        <w:t xml:space="preserve">Reducing barriers to the integration of low-carbon electricity with industrial </w:t>
      </w:r>
      <w:proofErr w:type="gramStart"/>
      <w:r w:rsidRPr="00142CE1">
        <w:t>loads;</w:t>
      </w:r>
      <w:proofErr w:type="gramEnd"/>
    </w:p>
    <w:p w14:paraId="4C42BAA8" w14:textId="77777777" w:rsidR="00142CE1" w:rsidRPr="00142CE1" w:rsidRDefault="00142CE1" w:rsidP="00142CE1">
      <w:pPr>
        <w:numPr>
          <w:ilvl w:val="0"/>
          <w:numId w:val="138"/>
        </w:numPr>
      </w:pPr>
      <w:r w:rsidRPr="00142CE1">
        <w:t>Improving the energy efficiency of industrial processes; and</w:t>
      </w:r>
    </w:p>
    <w:p w14:paraId="3DC67B24" w14:textId="342BF4E0" w:rsidR="006A5B18" w:rsidRPr="00142CE1" w:rsidRDefault="006A5B18" w:rsidP="006A5B18">
      <w:pPr>
        <w:numPr>
          <w:ilvl w:val="0"/>
          <w:numId w:val="138"/>
        </w:numPr>
      </w:pPr>
      <w:r>
        <w:t xml:space="preserve">Reducing the </w:t>
      </w:r>
      <w:r w:rsidR="00E0279B">
        <w:t>GHG emissions from</w:t>
      </w:r>
      <w:r>
        <w:t xml:space="preserve"> industrial water and wastewater treatment.</w:t>
      </w:r>
    </w:p>
    <w:p w14:paraId="17D4952A" w14:textId="77777777" w:rsidR="00142CE1" w:rsidRDefault="00142CE1" w:rsidP="00BD5BF5">
      <w:pPr>
        <w:ind w:left="1440"/>
      </w:pPr>
    </w:p>
    <w:p w14:paraId="0B0D9A0A" w14:textId="77A34441" w:rsidR="00B373F2" w:rsidRPr="006A7D0B" w:rsidRDefault="00B373F2" w:rsidP="00BD5BF5">
      <w:pPr>
        <w:ind w:left="1440"/>
      </w:pPr>
      <w:r w:rsidRPr="00B373F2">
        <w:rPr>
          <w:bCs/>
          <w:iCs/>
        </w:rPr>
        <w:t xml:space="preserve">This FOA will focus on a subset of these goals, as described in </w:t>
      </w:r>
      <w:r w:rsidR="003D5605" w:rsidRPr="003D5605">
        <w:rPr>
          <w:bCs/>
          <w:iCs/>
        </w:rPr>
        <w:t>the specific Topic Areas in the sections that follow</w:t>
      </w:r>
      <w:r w:rsidRPr="00B373F2">
        <w:rPr>
          <w:bCs/>
          <w:iCs/>
        </w:rPr>
        <w:t>. This investment will drive U.S. leadership in industrial decarbonization and energy efficiency, will benefit American industrial communities and workers, and will support the Biden Administration’s decarbonization goals of a 50-52% reduction in GHG emissions from 2005 levels by 2030 and a net-zero GHG emissions economy by 2050.</w:t>
      </w:r>
    </w:p>
    <w:p w14:paraId="363736F0" w14:textId="3EC1FC41" w:rsidR="00C4199A" w:rsidRPr="00C4199A" w:rsidRDefault="00C4199A" w:rsidP="00DB7176">
      <w:pPr>
        <w:ind w:left="1440"/>
        <w:rPr>
          <w:highlight w:val="lightGray"/>
        </w:rPr>
      </w:pPr>
    </w:p>
    <w:p w14:paraId="42C217AC" w14:textId="67979CA9" w:rsidR="00EC6CAB" w:rsidRDefault="00EC6CAB" w:rsidP="00C4199A">
      <w:pPr>
        <w:rPr>
          <w:b/>
          <w:szCs w:val="24"/>
        </w:rPr>
      </w:pPr>
    </w:p>
    <w:p w14:paraId="5CA5AB35" w14:textId="77777777" w:rsidR="00EE5627" w:rsidRPr="00B11C0E" w:rsidRDefault="00EE5627" w:rsidP="00EE5627">
      <w:pPr>
        <w:ind w:left="1440"/>
        <w:rPr>
          <w:color w:val="000000"/>
        </w:rPr>
      </w:pPr>
    </w:p>
    <w:p w14:paraId="592189C1" w14:textId="2A097533" w:rsidR="009A690C" w:rsidRPr="008175CB" w:rsidRDefault="004E672B" w:rsidP="00FF79D1">
      <w:pPr>
        <w:pStyle w:val="FOAHeading2"/>
      </w:pPr>
      <w:bookmarkStart w:id="17" w:name="_Toc149916751"/>
      <w:r w:rsidRPr="008175CB">
        <w:rPr>
          <w:rStyle w:val="14Calibri"/>
          <w:sz w:val="32"/>
        </w:rPr>
        <w:lastRenderedPageBreak/>
        <w:t>Topic</w:t>
      </w:r>
      <w:r>
        <w:rPr>
          <w:rStyle w:val="14Calibri"/>
          <w:sz w:val="32"/>
        </w:rPr>
        <w:t xml:space="preserve"> Areas</w:t>
      </w:r>
      <w:bookmarkEnd w:id="17"/>
    </w:p>
    <w:p w14:paraId="33A1ABA8" w14:textId="246CB9C9" w:rsidR="004D68C7" w:rsidRPr="00057B96" w:rsidRDefault="004D68C7" w:rsidP="002779D6">
      <w:pPr>
        <w:ind w:left="1080"/>
      </w:pPr>
      <w:r w:rsidRPr="00057B96">
        <w:t xml:space="preserve">The topics in this FOA align with DOE’s shared strategic framework for development of industrial decarbonization technologies. Proposed requested funding levels and project durations should be commensurate with the work scope necessary to advance the technology to the proposed technology readiness level (TRL). See Appendix </w:t>
      </w:r>
      <w:r w:rsidR="00E44313">
        <w:t>E</w:t>
      </w:r>
      <w:r w:rsidR="00E44313" w:rsidRPr="00057B96">
        <w:t xml:space="preserve"> </w:t>
      </w:r>
      <w:r w:rsidRPr="00057B96">
        <w:t>for EERE’s definitions of TRLs. In general, efforts should primarily include work scopes between TRL 3 and TRL 7 to develop and validate technology advancements to facilitate industrial decarbonization.</w:t>
      </w:r>
    </w:p>
    <w:p w14:paraId="5B819A26" w14:textId="77777777" w:rsidR="004D68C7" w:rsidRDefault="004D68C7" w:rsidP="002779D6">
      <w:pPr>
        <w:ind w:left="1080"/>
        <w:rPr>
          <w:highlight w:val="lightGray"/>
        </w:rPr>
      </w:pPr>
    </w:p>
    <w:p w14:paraId="049A20E4" w14:textId="557F53B9" w:rsidR="009A690C" w:rsidRDefault="004E672B" w:rsidP="002779D6">
      <w:pPr>
        <w:ind w:left="1080"/>
        <w:rPr>
          <w:szCs w:val="24"/>
        </w:rPr>
      </w:pPr>
      <w:r>
        <w:rPr>
          <w:szCs w:val="24"/>
        </w:rPr>
        <w:t xml:space="preserve">All work under EERE funding agreements must be performed in the United States. </w:t>
      </w:r>
      <w:r w:rsidRPr="00680CA7">
        <w:rPr>
          <w:szCs w:val="24"/>
        </w:rPr>
        <w:t xml:space="preserve">See Section </w:t>
      </w:r>
      <w:proofErr w:type="spellStart"/>
      <w:r w:rsidRPr="00680CA7">
        <w:rPr>
          <w:szCs w:val="24"/>
        </w:rPr>
        <w:t>IV.</w:t>
      </w:r>
      <w:r w:rsidR="00C95AA0" w:rsidRPr="00680CA7">
        <w:rPr>
          <w:szCs w:val="24"/>
        </w:rPr>
        <w:t>J</w:t>
      </w:r>
      <w:r w:rsidRPr="00680CA7">
        <w:rPr>
          <w:szCs w:val="24"/>
        </w:rPr>
        <w:t>.iii</w:t>
      </w:r>
      <w:proofErr w:type="spellEnd"/>
      <w:r w:rsidRPr="00680CA7">
        <w:rPr>
          <w:szCs w:val="24"/>
        </w:rPr>
        <w:t>. and Appendix C.</w:t>
      </w:r>
    </w:p>
    <w:p w14:paraId="41143C60" w14:textId="77777777" w:rsidR="005D61CC" w:rsidRDefault="005D61CC" w:rsidP="002779D6">
      <w:pPr>
        <w:ind w:left="1080"/>
        <w:rPr>
          <w:szCs w:val="24"/>
        </w:rPr>
      </w:pPr>
    </w:p>
    <w:p w14:paraId="2DA5344E" w14:textId="77777777" w:rsidR="005D61CC" w:rsidRDefault="005D61CC" w:rsidP="005D61CC">
      <w:pPr>
        <w:ind w:left="1080"/>
        <w:rPr>
          <w:szCs w:val="24"/>
        </w:rPr>
      </w:pPr>
      <w:r w:rsidRPr="005D61CC">
        <w:rPr>
          <w:b/>
          <w:bCs/>
          <w:szCs w:val="24"/>
        </w:rPr>
        <w:t xml:space="preserve">Tiers: </w:t>
      </w:r>
      <w:r w:rsidRPr="005D61CC">
        <w:rPr>
          <w:szCs w:val="24"/>
        </w:rPr>
        <w:t xml:space="preserve">Awards will be made at one of two funding levels, with maximum award amount by tier and topic indicated in the table below: </w:t>
      </w:r>
    </w:p>
    <w:p w14:paraId="6656558A" w14:textId="77777777" w:rsidR="001E501D" w:rsidRPr="005D61CC" w:rsidRDefault="001E501D" w:rsidP="005D61CC">
      <w:pPr>
        <w:ind w:left="1080"/>
        <w:rPr>
          <w:szCs w:val="24"/>
        </w:rPr>
      </w:pPr>
    </w:p>
    <w:tbl>
      <w:tblPr>
        <w:tblW w:w="0" w:type="auto"/>
        <w:tblInd w:w="1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1584"/>
        <w:gridCol w:w="1584"/>
      </w:tblGrid>
      <w:tr w:rsidR="001E501D" w:rsidRPr="005D61CC" w14:paraId="78190471" w14:textId="77777777" w:rsidTr="00942BEE">
        <w:trPr>
          <w:cantSplit/>
        </w:trPr>
        <w:tc>
          <w:tcPr>
            <w:tcW w:w="4464" w:type="dxa"/>
            <w:vAlign w:val="center"/>
          </w:tcPr>
          <w:p w14:paraId="35D45586" w14:textId="77777777" w:rsidR="005D61CC" w:rsidRPr="005D61CC" w:rsidRDefault="005D61CC" w:rsidP="00942BEE">
            <w:pPr>
              <w:rPr>
                <w:szCs w:val="24"/>
              </w:rPr>
            </w:pPr>
            <w:bookmarkStart w:id="18" w:name="_Hlk104450615"/>
            <w:r w:rsidRPr="005D61CC">
              <w:rPr>
                <w:b/>
                <w:bCs/>
                <w:szCs w:val="24"/>
              </w:rPr>
              <w:t>Topic Area</w:t>
            </w:r>
          </w:p>
        </w:tc>
        <w:tc>
          <w:tcPr>
            <w:tcW w:w="1584" w:type="dxa"/>
          </w:tcPr>
          <w:p w14:paraId="2DE1D092" w14:textId="77777777" w:rsidR="005D61CC" w:rsidRPr="005D61CC" w:rsidRDefault="005D61CC" w:rsidP="00942BEE">
            <w:pPr>
              <w:jc w:val="center"/>
              <w:rPr>
                <w:b/>
                <w:bCs/>
                <w:szCs w:val="24"/>
              </w:rPr>
            </w:pPr>
            <w:r w:rsidRPr="005D61CC">
              <w:rPr>
                <w:b/>
                <w:bCs/>
                <w:szCs w:val="24"/>
              </w:rPr>
              <w:t>Tier 1</w:t>
            </w:r>
          </w:p>
          <w:p w14:paraId="36C97EA5" w14:textId="77777777" w:rsidR="005D61CC" w:rsidRDefault="005D61CC" w:rsidP="00942BEE">
            <w:pPr>
              <w:jc w:val="center"/>
              <w:rPr>
                <w:b/>
                <w:bCs/>
                <w:szCs w:val="24"/>
              </w:rPr>
            </w:pPr>
            <w:r w:rsidRPr="005D61CC">
              <w:rPr>
                <w:b/>
                <w:bCs/>
                <w:szCs w:val="24"/>
              </w:rPr>
              <w:t>Maximum</w:t>
            </w:r>
          </w:p>
          <w:p w14:paraId="4B0B312D" w14:textId="6429E881" w:rsidR="005D61CC" w:rsidRPr="005D61CC" w:rsidRDefault="005D61CC" w:rsidP="00942BEE">
            <w:pPr>
              <w:jc w:val="center"/>
              <w:rPr>
                <w:szCs w:val="24"/>
              </w:rPr>
            </w:pPr>
            <w:r w:rsidRPr="005D61CC">
              <w:rPr>
                <w:b/>
                <w:bCs/>
                <w:szCs w:val="24"/>
              </w:rPr>
              <w:t>Funding Level</w:t>
            </w:r>
          </w:p>
        </w:tc>
        <w:tc>
          <w:tcPr>
            <w:tcW w:w="1584" w:type="dxa"/>
          </w:tcPr>
          <w:p w14:paraId="076A77C6" w14:textId="77777777" w:rsidR="005D61CC" w:rsidRPr="005D61CC" w:rsidRDefault="005D61CC" w:rsidP="00942BEE">
            <w:pPr>
              <w:jc w:val="center"/>
              <w:rPr>
                <w:b/>
                <w:bCs/>
                <w:szCs w:val="24"/>
              </w:rPr>
            </w:pPr>
            <w:r w:rsidRPr="005D61CC">
              <w:rPr>
                <w:b/>
                <w:bCs/>
                <w:szCs w:val="24"/>
              </w:rPr>
              <w:t>Tier 2</w:t>
            </w:r>
          </w:p>
          <w:p w14:paraId="4D4A6B3D" w14:textId="77777777" w:rsidR="005D61CC" w:rsidRDefault="005D61CC" w:rsidP="00942BEE">
            <w:pPr>
              <w:jc w:val="center"/>
              <w:rPr>
                <w:b/>
                <w:bCs/>
                <w:szCs w:val="24"/>
              </w:rPr>
            </w:pPr>
            <w:r w:rsidRPr="005D61CC">
              <w:rPr>
                <w:b/>
                <w:bCs/>
                <w:szCs w:val="24"/>
              </w:rPr>
              <w:t>Maximum</w:t>
            </w:r>
          </w:p>
          <w:p w14:paraId="1A81940A" w14:textId="4EDE9D6E" w:rsidR="005D61CC" w:rsidRPr="005D61CC" w:rsidRDefault="005D61CC" w:rsidP="00942BEE">
            <w:pPr>
              <w:jc w:val="center"/>
              <w:rPr>
                <w:szCs w:val="24"/>
              </w:rPr>
            </w:pPr>
            <w:r w:rsidRPr="005D61CC">
              <w:rPr>
                <w:b/>
                <w:bCs/>
                <w:szCs w:val="24"/>
              </w:rPr>
              <w:t>Funding Level</w:t>
            </w:r>
          </w:p>
        </w:tc>
      </w:tr>
      <w:tr w:rsidR="001E501D" w:rsidRPr="005D61CC" w14:paraId="657AF01B" w14:textId="77777777" w:rsidTr="00942BEE">
        <w:trPr>
          <w:cantSplit/>
        </w:trPr>
        <w:tc>
          <w:tcPr>
            <w:tcW w:w="4464" w:type="dxa"/>
          </w:tcPr>
          <w:p w14:paraId="72CC67D2" w14:textId="77777777" w:rsidR="005D61CC" w:rsidRPr="005D61CC" w:rsidRDefault="005D61CC" w:rsidP="00942BEE">
            <w:pPr>
              <w:rPr>
                <w:szCs w:val="24"/>
              </w:rPr>
            </w:pPr>
            <w:r w:rsidRPr="005D61CC">
              <w:rPr>
                <w:szCs w:val="24"/>
              </w:rPr>
              <w:t>1. Electrification of Industrial Heat</w:t>
            </w:r>
          </w:p>
        </w:tc>
        <w:tc>
          <w:tcPr>
            <w:tcW w:w="1584" w:type="dxa"/>
          </w:tcPr>
          <w:p w14:paraId="26B7DE66" w14:textId="5B467647" w:rsidR="005D61CC" w:rsidRPr="005D61CC" w:rsidRDefault="005D61CC" w:rsidP="00942BEE">
            <w:pPr>
              <w:jc w:val="center"/>
              <w:rPr>
                <w:szCs w:val="24"/>
              </w:rPr>
            </w:pPr>
            <w:r w:rsidRPr="005D61CC">
              <w:rPr>
                <w:szCs w:val="24"/>
              </w:rPr>
              <w:t>$</w:t>
            </w:r>
            <w:r w:rsidR="00F43695">
              <w:rPr>
                <w:szCs w:val="24"/>
              </w:rPr>
              <w:t>3</w:t>
            </w:r>
            <w:r w:rsidRPr="005D61CC">
              <w:rPr>
                <w:szCs w:val="24"/>
              </w:rPr>
              <w:t xml:space="preserve"> million</w:t>
            </w:r>
          </w:p>
        </w:tc>
        <w:tc>
          <w:tcPr>
            <w:tcW w:w="1584" w:type="dxa"/>
          </w:tcPr>
          <w:p w14:paraId="76DBB350" w14:textId="7F306E7C" w:rsidR="005D61CC" w:rsidRPr="005D61CC" w:rsidRDefault="005D61CC" w:rsidP="00942BEE">
            <w:pPr>
              <w:jc w:val="center"/>
              <w:rPr>
                <w:szCs w:val="24"/>
              </w:rPr>
            </w:pPr>
            <w:r w:rsidRPr="005D61CC">
              <w:rPr>
                <w:szCs w:val="24"/>
              </w:rPr>
              <w:t>$</w:t>
            </w:r>
            <w:r w:rsidR="00F43695">
              <w:rPr>
                <w:szCs w:val="24"/>
              </w:rPr>
              <w:t>5</w:t>
            </w:r>
            <w:r w:rsidRPr="005D61CC">
              <w:rPr>
                <w:szCs w:val="24"/>
              </w:rPr>
              <w:t xml:space="preserve"> million</w:t>
            </w:r>
          </w:p>
        </w:tc>
      </w:tr>
      <w:tr w:rsidR="001E501D" w:rsidRPr="005D61CC" w14:paraId="46C88CCA" w14:textId="77777777" w:rsidTr="00942BEE">
        <w:trPr>
          <w:cantSplit/>
        </w:trPr>
        <w:tc>
          <w:tcPr>
            <w:tcW w:w="4464" w:type="dxa"/>
          </w:tcPr>
          <w:p w14:paraId="4B6918BC" w14:textId="3FA5E87F" w:rsidR="005D61CC" w:rsidRPr="005D61CC" w:rsidRDefault="001E501D" w:rsidP="00942BEE">
            <w:pPr>
              <w:rPr>
                <w:szCs w:val="24"/>
              </w:rPr>
            </w:pPr>
            <w:r>
              <w:rPr>
                <w:szCs w:val="24"/>
              </w:rPr>
              <w:t>2</w:t>
            </w:r>
            <w:r w:rsidR="005D61CC" w:rsidRPr="005D61CC">
              <w:rPr>
                <w:szCs w:val="24"/>
              </w:rPr>
              <w:t xml:space="preserve">. </w:t>
            </w:r>
            <w:r w:rsidR="00AA5407" w:rsidRPr="00AA5407">
              <w:rPr>
                <w:szCs w:val="24"/>
              </w:rPr>
              <w:t>Efficient Energy Use in Industrial Systems</w:t>
            </w:r>
          </w:p>
        </w:tc>
        <w:tc>
          <w:tcPr>
            <w:tcW w:w="1584" w:type="dxa"/>
          </w:tcPr>
          <w:p w14:paraId="19E6B90B" w14:textId="5C756E13" w:rsidR="005D61CC" w:rsidRPr="005D61CC" w:rsidRDefault="005D61CC" w:rsidP="00942BEE">
            <w:pPr>
              <w:jc w:val="center"/>
              <w:rPr>
                <w:szCs w:val="24"/>
              </w:rPr>
            </w:pPr>
            <w:r w:rsidRPr="005D61CC">
              <w:rPr>
                <w:szCs w:val="24"/>
              </w:rPr>
              <w:t>$</w:t>
            </w:r>
            <w:r w:rsidR="00F43695">
              <w:rPr>
                <w:szCs w:val="24"/>
              </w:rPr>
              <w:t>3</w:t>
            </w:r>
            <w:r w:rsidRPr="005D61CC">
              <w:rPr>
                <w:szCs w:val="24"/>
              </w:rPr>
              <w:t xml:space="preserve"> million</w:t>
            </w:r>
          </w:p>
        </w:tc>
        <w:tc>
          <w:tcPr>
            <w:tcW w:w="1584" w:type="dxa"/>
          </w:tcPr>
          <w:p w14:paraId="43559F2E" w14:textId="2460F741" w:rsidR="005D61CC" w:rsidRPr="005D61CC" w:rsidRDefault="005D61CC" w:rsidP="00942BEE">
            <w:pPr>
              <w:jc w:val="center"/>
              <w:rPr>
                <w:szCs w:val="24"/>
              </w:rPr>
            </w:pPr>
            <w:r w:rsidRPr="005D61CC">
              <w:rPr>
                <w:szCs w:val="24"/>
              </w:rPr>
              <w:t>$</w:t>
            </w:r>
            <w:r w:rsidR="00F43695">
              <w:rPr>
                <w:szCs w:val="24"/>
              </w:rPr>
              <w:t>5</w:t>
            </w:r>
            <w:r w:rsidRPr="005D61CC">
              <w:rPr>
                <w:szCs w:val="24"/>
              </w:rPr>
              <w:t xml:space="preserve"> million</w:t>
            </w:r>
          </w:p>
        </w:tc>
      </w:tr>
      <w:tr w:rsidR="001E501D" w:rsidRPr="005D61CC" w14:paraId="2883FF50" w14:textId="77777777" w:rsidTr="00942BEE">
        <w:trPr>
          <w:cantSplit/>
        </w:trPr>
        <w:tc>
          <w:tcPr>
            <w:tcW w:w="4464" w:type="dxa"/>
          </w:tcPr>
          <w:p w14:paraId="16CDFC80" w14:textId="393CC3EE" w:rsidR="005D61CC" w:rsidRPr="005D61CC" w:rsidRDefault="001E501D" w:rsidP="00942BEE">
            <w:pPr>
              <w:rPr>
                <w:szCs w:val="24"/>
              </w:rPr>
            </w:pPr>
            <w:r>
              <w:rPr>
                <w:szCs w:val="24"/>
              </w:rPr>
              <w:t>3</w:t>
            </w:r>
            <w:r w:rsidR="005D61CC" w:rsidRPr="005D61CC">
              <w:rPr>
                <w:szCs w:val="24"/>
              </w:rPr>
              <w:t>. Decarbonizing Organic Wastewater and Wet Waste Treatment</w:t>
            </w:r>
          </w:p>
        </w:tc>
        <w:tc>
          <w:tcPr>
            <w:tcW w:w="1584" w:type="dxa"/>
          </w:tcPr>
          <w:p w14:paraId="775C692D" w14:textId="32C6D445" w:rsidR="005D61CC" w:rsidRPr="005D61CC" w:rsidRDefault="005D61CC" w:rsidP="00942BEE">
            <w:pPr>
              <w:jc w:val="center"/>
              <w:rPr>
                <w:szCs w:val="24"/>
              </w:rPr>
            </w:pPr>
            <w:r w:rsidRPr="005D61CC">
              <w:rPr>
                <w:szCs w:val="24"/>
              </w:rPr>
              <w:t>$</w:t>
            </w:r>
            <w:r w:rsidR="00F43695">
              <w:rPr>
                <w:szCs w:val="24"/>
              </w:rPr>
              <w:t>2.5</w:t>
            </w:r>
            <w:r w:rsidRPr="005D61CC">
              <w:rPr>
                <w:szCs w:val="24"/>
              </w:rPr>
              <w:t xml:space="preserve"> million</w:t>
            </w:r>
          </w:p>
        </w:tc>
        <w:tc>
          <w:tcPr>
            <w:tcW w:w="1584" w:type="dxa"/>
          </w:tcPr>
          <w:p w14:paraId="2F3BE9C5" w14:textId="7A986EB8" w:rsidR="005D61CC" w:rsidRPr="005D61CC" w:rsidRDefault="002D10BB" w:rsidP="00942BEE">
            <w:pPr>
              <w:jc w:val="center"/>
              <w:rPr>
                <w:szCs w:val="24"/>
              </w:rPr>
            </w:pPr>
            <w:r>
              <w:rPr>
                <w:szCs w:val="24"/>
              </w:rPr>
              <w:t>$2.5 million</w:t>
            </w:r>
          </w:p>
        </w:tc>
      </w:tr>
    </w:tbl>
    <w:p w14:paraId="39C6938A" w14:textId="77777777" w:rsidR="001E501D" w:rsidRDefault="001E501D" w:rsidP="005D61CC">
      <w:pPr>
        <w:ind w:left="1080"/>
        <w:rPr>
          <w:b/>
          <w:bCs/>
          <w:szCs w:val="24"/>
        </w:rPr>
      </w:pPr>
    </w:p>
    <w:p w14:paraId="6AE6643F" w14:textId="0767F249" w:rsidR="005D61CC" w:rsidRDefault="005D61CC" w:rsidP="005D61CC">
      <w:pPr>
        <w:ind w:left="1080"/>
        <w:rPr>
          <w:szCs w:val="24"/>
        </w:rPr>
      </w:pPr>
      <w:r w:rsidRPr="005D61CC">
        <w:rPr>
          <w:b/>
          <w:bCs/>
          <w:szCs w:val="24"/>
        </w:rPr>
        <w:t>Tier 1</w:t>
      </w:r>
      <w:r w:rsidRPr="005D61CC">
        <w:rPr>
          <w:szCs w:val="24"/>
        </w:rPr>
        <w:t xml:space="preserve"> projects are primarily focused on TRL 3 to TRL 5 </w:t>
      </w:r>
      <w:bookmarkEnd w:id="18"/>
      <w:r w:rsidRPr="005D61CC">
        <w:rPr>
          <w:szCs w:val="24"/>
        </w:rPr>
        <w:t>R&amp;D activities to validate technology components in a laboratory or relevant environment. The cost share for Tier 1 projects must be at least 20% of the total allowable costs.</w:t>
      </w:r>
    </w:p>
    <w:p w14:paraId="2646C768" w14:textId="77777777" w:rsidR="00FC397B" w:rsidRPr="005D61CC" w:rsidRDefault="00FC397B" w:rsidP="005D61CC">
      <w:pPr>
        <w:ind w:left="1080"/>
        <w:rPr>
          <w:szCs w:val="24"/>
        </w:rPr>
      </w:pPr>
    </w:p>
    <w:p w14:paraId="15356480" w14:textId="210D8DC4" w:rsidR="00D93392" w:rsidRDefault="005D61CC" w:rsidP="00D93392">
      <w:pPr>
        <w:ind w:left="1080"/>
        <w:rPr>
          <w:szCs w:val="24"/>
        </w:rPr>
      </w:pPr>
      <w:r w:rsidRPr="39243DF0">
        <w:rPr>
          <w:b/>
          <w:bCs/>
        </w:rPr>
        <w:t>Tier 2</w:t>
      </w:r>
      <w:r>
        <w:t xml:space="preserve"> projects </w:t>
      </w:r>
      <w:bookmarkStart w:id="19" w:name="_Hlk104450661"/>
      <w:r>
        <w:t xml:space="preserve">can include activities in TRL 4 and 5 but must include </w:t>
      </w:r>
      <w:r w:rsidR="00067ADE">
        <w:t xml:space="preserve">activities at </w:t>
      </w:r>
      <w:r>
        <w:t>TRL 6 and/or TRL 7</w:t>
      </w:r>
      <w:bookmarkEnd w:id="19"/>
      <w:r w:rsidR="008E2C28">
        <w:t>. Tier 2 projects must</w:t>
      </w:r>
      <w:r>
        <w:t xml:space="preserve"> conduct system/subsystem prototype or pilot-scale technology validation in a relevant or operational environment. </w:t>
      </w:r>
      <w:r w:rsidR="00D93392" w:rsidRPr="000C00F0">
        <w:rPr>
          <w:szCs w:val="24"/>
          <w:highlight w:val="yellow"/>
        </w:rPr>
        <w:t>The cost share for Tier 2 projects must be at least 50% of the total allowable costs.</w:t>
      </w:r>
      <w:r w:rsidR="00D93392">
        <w:rPr>
          <w:szCs w:val="24"/>
        </w:rPr>
        <w:t xml:space="preserve"> </w:t>
      </w:r>
    </w:p>
    <w:p w14:paraId="0CBFCA0E" w14:textId="77777777" w:rsidR="00D93392" w:rsidRDefault="00D93392" w:rsidP="00D93392">
      <w:pPr>
        <w:ind w:left="1080"/>
        <w:rPr>
          <w:szCs w:val="24"/>
        </w:rPr>
      </w:pPr>
    </w:p>
    <w:p w14:paraId="0DBCF88D" w14:textId="492E354E" w:rsidR="0037684F" w:rsidRDefault="005461DE" w:rsidP="00D93392">
      <w:pPr>
        <w:ind w:left="1080"/>
        <w:rPr>
          <w:szCs w:val="24"/>
        </w:rPr>
      </w:pPr>
      <w:r>
        <w:rPr>
          <w:szCs w:val="24"/>
        </w:rPr>
        <w:t>Applicants should indicate the funding structure they are applying for (i.e., Tier 1 or Tier 2) on the cover page of the Concept Paper and the Full Application.</w:t>
      </w:r>
    </w:p>
    <w:p w14:paraId="44D9EA35" w14:textId="77777777" w:rsidR="00FC397B" w:rsidRPr="005D61CC" w:rsidRDefault="00FC397B" w:rsidP="005D61CC">
      <w:pPr>
        <w:ind w:left="1080"/>
        <w:rPr>
          <w:szCs w:val="24"/>
        </w:rPr>
      </w:pPr>
    </w:p>
    <w:p w14:paraId="3CB0423A" w14:textId="77777777" w:rsidR="005D61CC" w:rsidRDefault="005D61CC" w:rsidP="005D61CC">
      <w:pPr>
        <w:ind w:left="1080"/>
        <w:rPr>
          <w:szCs w:val="24"/>
        </w:rPr>
      </w:pPr>
      <w:r w:rsidRPr="005D61CC">
        <w:rPr>
          <w:szCs w:val="24"/>
        </w:rPr>
        <w:t>Total allowable costs represent the sum of the government share, including FFRDC costs if applicable, and the recipient share of allowable costs for the project. See Appendices A and B for further discussion regarding cost-share.</w:t>
      </w:r>
    </w:p>
    <w:p w14:paraId="2CB4B2F8" w14:textId="77777777" w:rsidR="005D61CC" w:rsidRPr="005D61CC" w:rsidRDefault="005D61CC" w:rsidP="005D61CC">
      <w:pPr>
        <w:ind w:left="1080"/>
        <w:rPr>
          <w:szCs w:val="24"/>
        </w:rPr>
      </w:pPr>
    </w:p>
    <w:p w14:paraId="32A703CC" w14:textId="77777777" w:rsidR="005D61CC" w:rsidRDefault="3E4327DB" w:rsidP="005D61CC">
      <w:pPr>
        <w:ind w:left="1080"/>
      </w:pPr>
      <w:r w:rsidRPr="39243DF0">
        <w:rPr>
          <w:b/>
          <w:bCs/>
        </w:rPr>
        <w:t>Partner</w:t>
      </w:r>
      <w:r w:rsidR="00AB394F" w:rsidRPr="39243DF0">
        <w:rPr>
          <w:b/>
          <w:bCs/>
        </w:rPr>
        <w:t xml:space="preserve"> Organizations</w:t>
      </w:r>
      <w:r w:rsidR="005D61CC" w:rsidRPr="39243DF0">
        <w:rPr>
          <w:b/>
          <w:bCs/>
        </w:rPr>
        <w:t xml:space="preserve">: </w:t>
      </w:r>
      <w:r w:rsidR="005D61CC">
        <w:t xml:space="preserve">Applications in </w:t>
      </w:r>
      <w:r>
        <w:t>Topic</w:t>
      </w:r>
      <w:r w:rsidR="00A029DE">
        <w:t xml:space="preserve"> Area</w:t>
      </w:r>
      <w:r>
        <w:t>s</w:t>
      </w:r>
      <w:r w:rsidR="005D61CC">
        <w:t xml:space="preserve"> 1</w:t>
      </w:r>
      <w:r w:rsidR="00DF7599">
        <w:t xml:space="preserve"> and</w:t>
      </w:r>
      <w:r w:rsidR="005D61CC">
        <w:t xml:space="preserve"> 2 are strongly encouraged to include an industry partner on the project team. The term “Industry Partner” </w:t>
      </w:r>
      <w:r w:rsidR="005D61CC">
        <w:lastRenderedPageBreak/>
        <w:t>includes non-profit and for-profit entities engaged in production, processing, or equipment manufacturing in an industry relevant to the topic</w:t>
      </w:r>
      <w:r w:rsidR="05545196">
        <w:t xml:space="preserve"> area</w:t>
      </w:r>
      <w:r w:rsidR="005D61CC">
        <w:t>.</w:t>
      </w:r>
    </w:p>
    <w:p w14:paraId="4C497802" w14:textId="77777777" w:rsidR="00E7045A" w:rsidRDefault="00E7045A" w:rsidP="005D61CC">
      <w:pPr>
        <w:ind w:left="1080"/>
      </w:pPr>
    </w:p>
    <w:p w14:paraId="3B9A9B89" w14:textId="4E0ED6A0" w:rsidR="00E7045A" w:rsidRDefault="00E7045A" w:rsidP="005D61CC">
      <w:pPr>
        <w:ind w:left="1080"/>
      </w:pPr>
      <w:r>
        <w:t xml:space="preserve">For all </w:t>
      </w:r>
      <w:r w:rsidR="00A029DE">
        <w:t xml:space="preserve">Topic Areas, </w:t>
      </w:r>
      <w:r w:rsidR="001E49D0">
        <w:t>letters of commitment from partner organizations</w:t>
      </w:r>
      <w:r w:rsidR="002A6361">
        <w:t xml:space="preserve">—particularly in the case of existing collaborations and partners </w:t>
      </w:r>
      <w:r w:rsidR="000C4FD4">
        <w:t>contributing cost share</w:t>
      </w:r>
      <w:r w:rsidR="00BF2DEE">
        <w:t>—are highly encouraged.</w:t>
      </w:r>
    </w:p>
    <w:p w14:paraId="3A603637" w14:textId="77777777" w:rsidR="004446BD" w:rsidRDefault="004446BD" w:rsidP="004446BD">
      <w:pPr>
        <w:ind w:left="1080"/>
        <w:rPr>
          <w:szCs w:val="24"/>
        </w:rPr>
      </w:pPr>
    </w:p>
    <w:p w14:paraId="12A3FA0C" w14:textId="61CA20EA" w:rsidR="004446BD" w:rsidRDefault="004446BD" w:rsidP="005D61CC">
      <w:pPr>
        <w:ind w:left="1080"/>
        <w:rPr>
          <w:szCs w:val="24"/>
        </w:rPr>
      </w:pPr>
      <w:r>
        <w:rPr>
          <w:b/>
          <w:bCs/>
          <w:szCs w:val="24"/>
        </w:rPr>
        <w:t>Proposed Work:</w:t>
      </w:r>
      <w:r>
        <w:rPr>
          <w:szCs w:val="24"/>
        </w:rPr>
        <w:t xml:space="preserve"> </w:t>
      </w:r>
      <w:r w:rsidRPr="004446BD">
        <w:rPr>
          <w:szCs w:val="24"/>
        </w:rPr>
        <w:t>Applicants must explain their R</w:t>
      </w:r>
      <w:r>
        <w:rPr>
          <w:szCs w:val="24"/>
        </w:rPr>
        <w:t>D</w:t>
      </w:r>
      <w:r w:rsidRPr="004446BD">
        <w:rPr>
          <w:szCs w:val="24"/>
        </w:rPr>
        <w:t>&amp;D approach in detail, including the improvements required for their systems to move to the next step in commercialization.</w:t>
      </w:r>
      <w:r>
        <w:rPr>
          <w:szCs w:val="24"/>
        </w:rPr>
        <w:t xml:space="preserve"> </w:t>
      </w:r>
      <w:r w:rsidRPr="004446BD">
        <w:rPr>
          <w:szCs w:val="24"/>
        </w:rPr>
        <w:t xml:space="preserve">The role of modeling and simulations, experimentation, lab, bench, and pilot-scale testing should be explained. Anticipated technical barriers should be described, along with a planned approach to overcome them. Applicants should explain the underlying research to date, including any literature review or experimental data to support the proposed approach and </w:t>
      </w:r>
      <w:r w:rsidR="00116BC2">
        <w:rPr>
          <w:szCs w:val="24"/>
        </w:rPr>
        <w:t xml:space="preserve">to </w:t>
      </w:r>
      <w:r w:rsidRPr="004446BD">
        <w:rPr>
          <w:szCs w:val="24"/>
        </w:rPr>
        <w:t>justify the R</w:t>
      </w:r>
      <w:r w:rsidR="00116BC2">
        <w:rPr>
          <w:szCs w:val="24"/>
        </w:rPr>
        <w:t>D</w:t>
      </w:r>
      <w:r w:rsidRPr="004446BD">
        <w:rPr>
          <w:szCs w:val="24"/>
        </w:rPr>
        <w:t>&amp;D needs.</w:t>
      </w:r>
    </w:p>
    <w:p w14:paraId="0BAEE60B" w14:textId="77777777" w:rsidR="005D61CC" w:rsidRPr="005D61CC" w:rsidRDefault="005D61CC" w:rsidP="005D61CC">
      <w:pPr>
        <w:ind w:left="1080"/>
        <w:rPr>
          <w:szCs w:val="24"/>
        </w:rPr>
      </w:pPr>
    </w:p>
    <w:p w14:paraId="28BC7A68" w14:textId="32C4093E" w:rsidR="005D61CC" w:rsidRDefault="005D61CC" w:rsidP="005D61CC">
      <w:pPr>
        <w:ind w:left="1080"/>
      </w:pPr>
      <w:r w:rsidRPr="39243DF0">
        <w:rPr>
          <w:b/>
          <w:bCs/>
        </w:rPr>
        <w:t>Metrics and Benchmarks:</w:t>
      </w:r>
      <w:r w:rsidRPr="39243DF0">
        <w:t xml:space="preserve"> Applications must clearly identify the starting and ending TRL for the project and justify the TRLs assigned. </w:t>
      </w:r>
      <w:r w:rsidR="00D5772E" w:rsidRPr="39243DF0">
        <w:t>Applications should include e</w:t>
      </w:r>
      <w:r w:rsidRPr="39243DF0">
        <w:t>nergy and GHG intensity analyses, including a comparison of the current</w:t>
      </w:r>
      <w:r w:rsidRPr="005D61CC" w:rsidDel="006A7430">
        <w:rPr>
          <w:szCs w:val="24"/>
        </w:rPr>
        <w:t>,</w:t>
      </w:r>
      <w:r w:rsidRPr="39243DF0">
        <w:t xml:space="preserve"> commercially available state-of-the-art technology with the proposed advancement for both a unit level and national level if broadly implemented. </w:t>
      </w:r>
      <w:r w:rsidR="00726A4D" w:rsidRPr="39243DF0">
        <w:t>These analyses should be expanded and validated as part of the proposed work via technoeconomic analysis (TEA) and lifecycle assessment (LCA).</w:t>
      </w:r>
      <w:r w:rsidRPr="005D61CC">
        <w:rPr>
          <w:szCs w:val="24"/>
        </w:rPr>
        <w:t xml:space="preserve"> </w:t>
      </w:r>
      <w:r w:rsidR="00321A15" w:rsidRPr="39243DF0">
        <w:t xml:space="preserve">IEDO has developed resources </w:t>
      </w:r>
      <w:r w:rsidR="00CA356E" w:rsidRPr="39243DF0">
        <w:t>to support assessment of</w:t>
      </w:r>
      <w:r w:rsidR="00CC5A58" w:rsidRPr="39243DF0">
        <w:t xml:space="preserve"> the potential cost and environmental impact</w:t>
      </w:r>
      <w:r w:rsidR="00CA356E" w:rsidRPr="39243DF0">
        <w:t>s of</w:t>
      </w:r>
      <w:r w:rsidR="00321A15" w:rsidRPr="39243DF0">
        <w:t xml:space="preserve"> emerging technologies.</w:t>
      </w:r>
      <w:r w:rsidR="000E4C6B" w:rsidRPr="39243DF0">
        <w:rPr>
          <w:rStyle w:val="FootnoteReference"/>
        </w:rPr>
        <w:footnoteReference w:id="12"/>
      </w:r>
      <w:r w:rsidR="00321A15" w:rsidRPr="00321A15">
        <w:rPr>
          <w:szCs w:val="24"/>
        </w:rPr>
        <w:t xml:space="preserve"> </w:t>
      </w:r>
      <w:r w:rsidR="000E4C6B" w:rsidRPr="39243DF0">
        <w:t>Applicants are not required to use these resources; however, t</w:t>
      </w:r>
      <w:r w:rsidR="00321A15" w:rsidRPr="39243DF0">
        <w:t xml:space="preserve">hese </w:t>
      </w:r>
      <w:r w:rsidR="000E4C6B" w:rsidRPr="39243DF0">
        <w:t>trainings, tools, and examples</w:t>
      </w:r>
      <w:r w:rsidR="000E4C6B" w:rsidRPr="00321A15">
        <w:rPr>
          <w:szCs w:val="24"/>
        </w:rPr>
        <w:t xml:space="preserve"> </w:t>
      </w:r>
      <w:r w:rsidR="00321A15" w:rsidRPr="39243DF0">
        <w:t xml:space="preserve">can help users understand impact drivers and quantify the impact potential of </w:t>
      </w:r>
      <w:r w:rsidR="00322832" w:rsidRPr="39243DF0">
        <w:t>their</w:t>
      </w:r>
      <w:r w:rsidR="00321A15" w:rsidRPr="39243DF0">
        <w:t xml:space="preserve"> technolog</w:t>
      </w:r>
      <w:r w:rsidR="00C207D3" w:rsidRPr="39243DF0">
        <w:t>ies.</w:t>
      </w:r>
    </w:p>
    <w:p w14:paraId="11DE18F2" w14:textId="77777777" w:rsidR="005D61CC" w:rsidRPr="005D61CC" w:rsidRDefault="005D61CC" w:rsidP="005D61CC">
      <w:pPr>
        <w:ind w:left="1080"/>
        <w:rPr>
          <w:szCs w:val="24"/>
        </w:rPr>
      </w:pPr>
    </w:p>
    <w:p w14:paraId="23644E49" w14:textId="77777777" w:rsidR="0008682F" w:rsidRDefault="005D61CC" w:rsidP="0008682F">
      <w:pPr>
        <w:ind w:left="1080"/>
      </w:pPr>
      <w:r>
        <w:t xml:space="preserve">For all topics, the applicant must identify key technical and market barriers to successful achievement of topic </w:t>
      </w:r>
      <w:r w:rsidR="17A64DE6">
        <w:t xml:space="preserve">area </w:t>
      </w:r>
      <w:r>
        <w:t xml:space="preserve">goals, </w:t>
      </w:r>
      <w:r w:rsidR="00157D7B">
        <w:t>describe how the project will overcome</w:t>
      </w:r>
      <w:r>
        <w:t xml:space="preserve"> those barriers, and </w:t>
      </w:r>
      <w:r w:rsidR="00157D7B">
        <w:t xml:space="preserve">propose </w:t>
      </w:r>
      <w:r>
        <w:t xml:space="preserve">key metrics and targets to assess the success of </w:t>
      </w:r>
      <w:r w:rsidR="00157D7B">
        <w:t>the project</w:t>
      </w:r>
      <w:r>
        <w:t xml:space="preserve">. </w:t>
      </w:r>
      <w:r w:rsidR="00157D7B">
        <w:t>The barriers, metrics, and targets</w:t>
      </w:r>
      <w:r>
        <w:t xml:space="preserve"> should be consistent with technical and market analysis of the application space, and the applicant should clearly indicate how the proposed innovations will satisfy those metrics.</w:t>
      </w:r>
    </w:p>
    <w:p w14:paraId="682F88EF" w14:textId="77777777" w:rsidR="0008682F" w:rsidRDefault="0008682F" w:rsidP="0008682F">
      <w:pPr>
        <w:ind w:left="1080"/>
      </w:pPr>
    </w:p>
    <w:p w14:paraId="14CF1079" w14:textId="340CC007" w:rsidR="0008682F" w:rsidRDefault="005D61CC" w:rsidP="0008682F">
      <w:pPr>
        <w:ind w:left="1080"/>
      </w:pPr>
      <w:r>
        <w:t xml:space="preserve">Applicants are expected to explicitly compare their proposed technology advancement to an existing state-of-the-art baseline, in terms of both cost and performance, with justification as to why that technology is the appropriate baseline. </w:t>
      </w:r>
      <w:r w:rsidR="0008682F" w:rsidRPr="0008682F">
        <w:t xml:space="preserve">Applications must define credible and measurable baselines for metrics, supported by prior data from literature and/or experimentation, preferably both. </w:t>
      </w:r>
      <w:r w:rsidR="0008682F" w:rsidRPr="0008682F">
        <w:lastRenderedPageBreak/>
        <w:t>The quality and scientific depth of these proposed baselines and metrics will be an important element of the technical evaluation of applications.</w:t>
      </w:r>
    </w:p>
    <w:p w14:paraId="06707638" w14:textId="77777777" w:rsidR="0008682F" w:rsidRDefault="0008682F" w:rsidP="005D61CC">
      <w:pPr>
        <w:ind w:left="1080"/>
      </w:pPr>
    </w:p>
    <w:p w14:paraId="61B0A957" w14:textId="04568672" w:rsidR="005D61CC" w:rsidRPr="005D61CC" w:rsidRDefault="005D61CC" w:rsidP="005D61CC">
      <w:pPr>
        <w:ind w:left="1080"/>
      </w:pPr>
      <w:r>
        <w:t xml:space="preserve">Successful applicants will be required to have periodic assessments of their metrics during the award to evaluate potential impacts, and applications should include project-specific experimental metrics that can be evaluated at interim and end-of-project milestones. Examples of potential metrics are provided in each topic description. </w:t>
      </w:r>
    </w:p>
    <w:p w14:paraId="4E47A96F" w14:textId="77777777" w:rsidR="00C90654" w:rsidRDefault="00C90654" w:rsidP="002779D6">
      <w:pPr>
        <w:ind w:left="1080"/>
        <w:rPr>
          <w:szCs w:val="24"/>
        </w:rPr>
      </w:pPr>
    </w:p>
    <w:p w14:paraId="1C6B6EC6" w14:textId="7F741DDA" w:rsidR="00C90654" w:rsidRPr="00942BEE" w:rsidRDefault="00C90654" w:rsidP="00C90654">
      <w:pPr>
        <w:ind w:left="1080"/>
      </w:pPr>
      <w:r w:rsidRPr="006B1923">
        <w:rPr>
          <w:b/>
          <w:highlight w:val="cyan"/>
        </w:rPr>
        <w:t xml:space="preserve">Note on </w:t>
      </w:r>
      <w:r w:rsidR="00DF7599" w:rsidRPr="006B1923">
        <w:rPr>
          <w:b/>
          <w:highlight w:val="cyan"/>
        </w:rPr>
        <w:t xml:space="preserve">IEDO </w:t>
      </w:r>
      <w:r w:rsidRPr="006B1923">
        <w:rPr>
          <w:b/>
          <w:highlight w:val="cyan"/>
        </w:rPr>
        <w:t>FY23 Multi-Topic FOA</w:t>
      </w:r>
      <w:r w:rsidRPr="00942BEE">
        <w:rPr>
          <w:b/>
        </w:rPr>
        <w:t xml:space="preserve">: </w:t>
      </w:r>
      <w:r w:rsidRPr="00942BEE">
        <w:t xml:space="preserve">Some of the topics and areas of interest in this FOA are similar in scope to those included in DE-FOA-0002997 (Industrial Efficiency and Decarbonization Office (IEDO) FY23 </w:t>
      </w:r>
      <w:proofErr w:type="gramStart"/>
      <w:r w:rsidRPr="00942BEE">
        <w:t>Multi-Topic FOA</w:t>
      </w:r>
      <w:proofErr w:type="gramEnd"/>
      <w:r w:rsidRPr="00942BEE">
        <w:t xml:space="preserve">, henceforth “FY23 MT FOA”). Full applications submitted to the FY23 MT FOA are currently under review. For the topic areas within this FOA with substantially similar areas of interest as the FY23 MT FOA, applicants who responded to the FY23 MT FOA are strongly discouraged from resubmitting similar applications to those currently under review. </w:t>
      </w:r>
    </w:p>
    <w:p w14:paraId="311FDD6F" w14:textId="77777777" w:rsidR="00C90654" w:rsidRDefault="00C90654" w:rsidP="00C90654">
      <w:pPr>
        <w:ind w:left="1080"/>
        <w:rPr>
          <w:rStyle w:val="PlaceholderText"/>
          <w:color w:val="0000FF"/>
        </w:rPr>
      </w:pPr>
    </w:p>
    <w:p w14:paraId="2E7EC8B0" w14:textId="7989B778" w:rsidR="00C90654" w:rsidRPr="00477CB6" w:rsidRDefault="00C90654" w:rsidP="00C90654">
      <w:pPr>
        <w:pStyle w:val="TopicArea"/>
      </w:pPr>
      <w:bookmarkStart w:id="20" w:name="_Toc149916752"/>
      <w:r w:rsidRPr="00477CB6">
        <w:t xml:space="preserve">Topic </w:t>
      </w:r>
      <w:r w:rsidR="001243F4" w:rsidRPr="00477CB6">
        <w:t xml:space="preserve">Area </w:t>
      </w:r>
      <w:r w:rsidRPr="00477CB6">
        <w:t>1: Electrification of Industrial Heat</w:t>
      </w:r>
      <w:bookmarkEnd w:id="20"/>
    </w:p>
    <w:p w14:paraId="268BC625" w14:textId="77777777" w:rsidR="00032F4A" w:rsidRPr="00477CB6" w:rsidRDefault="00032F4A" w:rsidP="00C90654">
      <w:pPr>
        <w:ind w:left="1080"/>
      </w:pPr>
    </w:p>
    <w:p w14:paraId="33803083" w14:textId="77777777" w:rsidR="001E3E85" w:rsidRDefault="001E3E85" w:rsidP="001E3E85">
      <w:pPr>
        <w:ind w:left="1080"/>
      </w:pPr>
      <w:r w:rsidRPr="001E3E85">
        <w:rPr>
          <w:b/>
          <w:bCs/>
        </w:rPr>
        <w:t>Background and Opportunity:</w:t>
      </w:r>
      <w:r w:rsidRPr="001E3E85">
        <w:t xml:space="preserve"> Process heating, or thermal processing, is essential to manufacture a wide variety of industrial and consumer products, including those made from metal, plastic, rubber, carbon fiber, concrete, glass, ceramics, and biomass. Thermal energy is needed to transform materials through processes such as drying, curing, melting, forming, sintering, calcining, and smelting.</w:t>
      </w:r>
      <w:r w:rsidRPr="001E3E85">
        <w:rPr>
          <w:vertAlign w:val="superscript"/>
        </w:rPr>
        <w:footnoteReference w:id="13"/>
      </w:r>
      <w:r w:rsidRPr="001E3E85">
        <w:t> </w:t>
      </w:r>
    </w:p>
    <w:p w14:paraId="778520EE" w14:textId="77777777" w:rsidR="00E83099" w:rsidRPr="001E3E85" w:rsidRDefault="00E83099" w:rsidP="001E3E85">
      <w:pPr>
        <w:ind w:left="1080"/>
      </w:pPr>
    </w:p>
    <w:p w14:paraId="57D1EE46" w14:textId="77777777" w:rsidR="001E3E85" w:rsidRDefault="001E3E85" w:rsidP="001E3E85">
      <w:pPr>
        <w:ind w:left="1080"/>
      </w:pPr>
      <w:r w:rsidRPr="001E3E85">
        <w:t>Process heating represents the largest energy use and the largest source of GHG emissions in the manufacturing sector. In 2018, process heating accounted for 31% of sectoral energy use (7.5% of economy-wide energy use) and 51% of sectoral energy-related GHG emissions (10% of economy-wide energy-related GHG emissions).</w:t>
      </w:r>
      <w:r w:rsidRPr="001E3E85">
        <w:rPr>
          <w:vertAlign w:val="superscript"/>
        </w:rPr>
        <w:footnoteReference w:id="14"/>
      </w:r>
      <w:r w:rsidRPr="001E3E85">
        <w:t xml:space="preserve"> Direct energy use for process heating in the manufacturing sector includes fuel combustion (66%), steam (30%), and electricity (4%). When the fuel used to generate steam and electricity is considered, at least 95% of energy used for process heat is derived from combustion, including both fossil fuels and waste/byproduct fuels. Furthermore, about one-third of energy consumed in providing process heat is ultimately lost as waste heat. </w:t>
      </w:r>
    </w:p>
    <w:p w14:paraId="4D0CE9D5" w14:textId="77777777" w:rsidR="00E83099" w:rsidRPr="001E3E85" w:rsidRDefault="00E83099" w:rsidP="001E3E85">
      <w:pPr>
        <w:ind w:left="1080"/>
      </w:pPr>
    </w:p>
    <w:p w14:paraId="2BAEE7B8" w14:textId="77777777" w:rsidR="001E3E85" w:rsidRDefault="001E3E85" w:rsidP="001E3E85">
      <w:pPr>
        <w:ind w:left="1080"/>
      </w:pPr>
      <w:r w:rsidRPr="001E3E85">
        <w:t xml:space="preserve">The DOE Industrial Decarbonization Roadmap highlights the significant opportunity for cross-sector impact in developing technologies to reduce the emissions impact of </w:t>
      </w:r>
      <w:r w:rsidRPr="001E3E85">
        <w:lastRenderedPageBreak/>
        <w:t>thermal processing.</w:t>
      </w:r>
      <w:r w:rsidRPr="001E3E85">
        <w:rPr>
          <w:vertAlign w:val="superscript"/>
        </w:rPr>
        <w:footnoteReference w:id="15"/>
      </w:r>
      <w:r w:rsidRPr="001E3E85">
        <w:t xml:space="preserve"> Addressing the heterogenous array of processes and industries with varied process heating requirements will require a competitive portfolio of low- and zero-carbon solutions, including clean sources of thermal energy, transformative low-thermal-budget technologies, waste heat management technologies, and other supplemental technologies.</w:t>
      </w:r>
      <w:r w:rsidRPr="001E3E85">
        <w:rPr>
          <w:vertAlign w:val="superscript"/>
        </w:rPr>
        <w:footnoteReference w:id="16"/>
      </w:r>
      <w:r w:rsidRPr="001E3E85">
        <w:t xml:space="preserve"> This portfolio approach will enable individual plants to determine the options best suited to their needs, weighing application, economics, geography, and other factors. Within this portfolio of industrial heating technologies, electrification will be an essential strategy for decarbonization as the carbon intensity of the electric grid decreases.</w:t>
      </w:r>
    </w:p>
    <w:p w14:paraId="4746E6AA" w14:textId="77777777" w:rsidR="00E83099" w:rsidRPr="001E3E85" w:rsidRDefault="00E83099" w:rsidP="001E3E85">
      <w:pPr>
        <w:ind w:left="1080"/>
      </w:pPr>
    </w:p>
    <w:p w14:paraId="08D7FDCF" w14:textId="77777777" w:rsidR="00E83099" w:rsidRDefault="00E83099" w:rsidP="00E83099">
      <w:pPr>
        <w:ind w:left="1080"/>
      </w:pPr>
      <w:r w:rsidRPr="00E83099">
        <w:rPr>
          <w:b/>
          <w:bCs/>
        </w:rPr>
        <w:t>Technology Focus:</w:t>
      </w:r>
      <w:r w:rsidRPr="00E83099">
        <w:t xml:space="preserve"> This topic will accelerate high-impact technology innovations for equipment and components to decarbonize thermal processes across the industrial sector, contributing toward the goal of DOE’s Industrial Heat Shot: to develop a cost-competitive portfolio of industrial heat decarbonization technologies with at least 85% lower GHG emissions by 2035.</w:t>
      </w:r>
      <w:r w:rsidRPr="00E83099">
        <w:rPr>
          <w:vertAlign w:val="superscript"/>
        </w:rPr>
        <w:footnoteReference w:id="17"/>
      </w:r>
      <w:r w:rsidRPr="00E83099">
        <w:t> </w:t>
      </w:r>
    </w:p>
    <w:p w14:paraId="76A2835C" w14:textId="77777777" w:rsidR="00E83099" w:rsidRPr="00E83099" w:rsidRDefault="00E83099" w:rsidP="00E83099">
      <w:pPr>
        <w:ind w:left="1080"/>
      </w:pPr>
    </w:p>
    <w:p w14:paraId="6130AF9C" w14:textId="77777777" w:rsidR="00E83099" w:rsidRDefault="00E83099" w:rsidP="00E83099">
      <w:pPr>
        <w:ind w:left="1080"/>
      </w:pPr>
      <w:r w:rsidRPr="00E83099">
        <w:t>Because existing thermal processes are often relatively inefficient—for example, fossil-fuel-based thermal dehydration processes often operate with thermal efficiencies in the range of 20% to 60%—many electrified heating technologies, alternative low-thermal budget processes, and other low-carbon technologies have the potential to improve efficiency and reduce energy use.</w:t>
      </w:r>
      <w:r w:rsidRPr="00E83099">
        <w:rPr>
          <w:vertAlign w:val="superscript"/>
        </w:rPr>
        <w:footnoteReference w:id="18"/>
      </w:r>
      <w:r w:rsidRPr="00E83099">
        <w:t xml:space="preserve"> Electromagnetic heating technologies, for example, can reduce thermal losses by precisely delivering energy directly into materials. Industrial heat decarbonization technologies can also offer non-energy and non-emissions co-benefits, which may include improved product quality, increased productivity, lower water consumption, and improved air quality. Many of these co-benefits are not considered as part of industrial plants’ investment decision-making processes, partly because they have not been clearly quantified and monetized.</w:t>
      </w:r>
      <w:r w:rsidRPr="00E83099">
        <w:rPr>
          <w:vertAlign w:val="superscript"/>
        </w:rPr>
        <w:footnoteReference w:id="19"/>
      </w:r>
      <w:r w:rsidRPr="00E83099">
        <w:t xml:space="preserve"> Identification and quantification of co-benefits as part of the RD&amp;D process can accelerate commercialization and adoption of these technologies. Applications are encouraged to include elements addressing the identification and quantification of non-energy and non-emissions co-benefits. </w:t>
      </w:r>
    </w:p>
    <w:p w14:paraId="7AE11740" w14:textId="77777777" w:rsidR="00E83099" w:rsidRPr="00E83099" w:rsidRDefault="00E83099" w:rsidP="00E83099">
      <w:pPr>
        <w:ind w:left="1080"/>
      </w:pPr>
    </w:p>
    <w:p w14:paraId="23CDE378" w14:textId="7B8505A3" w:rsidR="00E83099" w:rsidRDefault="00E83099" w:rsidP="00E83099">
      <w:pPr>
        <w:ind w:left="1080"/>
      </w:pPr>
      <w:r>
        <w:t xml:space="preserve">Topic 1 is focused on cross-sectoral impact and seeks applications pursuing advancements that will contribute to decarbonization of thermal processes across </w:t>
      </w:r>
      <w:r>
        <w:lastRenderedPageBreak/>
        <w:t xml:space="preserve">multiple industries. Thus, applications and concept papers must discuss the potential for cross-sectoral impact to justify the cross-sector nature of the proposed technology. </w:t>
      </w:r>
      <w:r w:rsidR="00261B74">
        <w:t xml:space="preserve">Applicants are encouraged to assemble project teams that include advisers from multiple relevant industries. </w:t>
      </w:r>
      <w:r w:rsidR="000E4591">
        <w:t xml:space="preserve">To the extent relevant, applicants are strongly encouraged to quantify technoeconomic and commercialization metrics to demonstrate their cross-sectoral relevance, including analysis of Total Addressable Market (TAM) and projected Compound Annual Growth Rates (CAGR). </w:t>
      </w:r>
      <w:r w:rsidR="00261B74">
        <w:t>Applications focused on technologies or processes relevant to only a single subsector are not of interest for Topic 1. </w:t>
      </w:r>
    </w:p>
    <w:p w14:paraId="103E214F" w14:textId="77777777" w:rsidR="00E83099" w:rsidRPr="00E83099" w:rsidRDefault="00E83099" w:rsidP="00E83099">
      <w:pPr>
        <w:ind w:left="1080"/>
      </w:pPr>
    </w:p>
    <w:p w14:paraId="2C9C265F" w14:textId="796EEBE4" w:rsidR="00E83099" w:rsidRDefault="00E83099" w:rsidP="00E83099">
      <w:pPr>
        <w:ind w:left="1080"/>
      </w:pPr>
      <w:r>
        <w:t>In many cases, deploying innovative process heating technologies may require industrial plants to modify interconnected thermal transport systems, including heat exchangers, heat transfer media, and other components. For all AOIs in Topic 1, applicants are encouraged to consider what process integration challenges may arise when their technologies are deployed and how these challenges might be addressed or eliminated.</w:t>
      </w:r>
      <w:r w:rsidR="00323CF0">
        <w:t xml:space="preserve"> </w:t>
      </w:r>
      <w:r w:rsidR="000E4591">
        <w:t xml:space="preserve"> In assessing commercialization potential, applicants should fully account for system-wide costs and benefits </w:t>
      </w:r>
      <w:r w:rsidR="00A3085E">
        <w:t>to potential users</w:t>
      </w:r>
      <w:r w:rsidR="000E4591">
        <w:t xml:space="preserve"> deploying </w:t>
      </w:r>
      <w:r w:rsidR="00A3085E">
        <w:t>the</w:t>
      </w:r>
      <w:r w:rsidR="000E4591">
        <w:t xml:space="preserve"> technology.</w:t>
      </w:r>
      <w:r>
        <w:t xml:space="preserve"> </w:t>
      </w:r>
    </w:p>
    <w:p w14:paraId="7ECE110E" w14:textId="77777777" w:rsidR="00E83099" w:rsidRPr="00E83099" w:rsidRDefault="00E83099" w:rsidP="00E83099">
      <w:pPr>
        <w:ind w:left="1080"/>
      </w:pPr>
    </w:p>
    <w:p w14:paraId="7D78D1B1" w14:textId="7411C768" w:rsidR="00E83099" w:rsidRPr="00E83099" w:rsidRDefault="00E83099" w:rsidP="00E83099">
      <w:pPr>
        <w:ind w:left="1080"/>
      </w:pPr>
      <w:r w:rsidRPr="00E83099">
        <w:t xml:space="preserve">Topic 1 seeks both Tier 1 and Tier 2 applications. During the award performance period, an assessment of carbon emissions, energy intensity, and cost must be validated via LCA and TEA. Applications submitted under this topic must address at least one of the </w:t>
      </w:r>
      <w:r w:rsidR="00BA414E">
        <w:t>Areas of Interest (</w:t>
      </w:r>
      <w:r w:rsidRPr="00E83099">
        <w:t>AOIs</w:t>
      </w:r>
      <w:r w:rsidR="00BA414E">
        <w:t>)</w:t>
      </w:r>
      <w:r w:rsidRPr="00E83099">
        <w:t xml:space="preserve"> below.</w:t>
      </w:r>
    </w:p>
    <w:p w14:paraId="50E5C7DA" w14:textId="11134E75" w:rsidR="00C90654" w:rsidRDefault="00C90654" w:rsidP="00C90654">
      <w:pPr>
        <w:ind w:left="1080"/>
      </w:pPr>
    </w:p>
    <w:p w14:paraId="5E711347" w14:textId="67B0CEA9" w:rsidR="00F340E5" w:rsidRDefault="00514883" w:rsidP="00514883">
      <w:pPr>
        <w:ind w:left="1080"/>
      </w:pPr>
      <w:r w:rsidRPr="4980C67E">
        <w:rPr>
          <w:b/>
          <w:bCs/>
        </w:rPr>
        <w:t xml:space="preserve">Not of Interest: </w:t>
      </w:r>
      <w:r w:rsidR="00F340E5">
        <w:t xml:space="preserve">For Topic </w:t>
      </w:r>
      <w:r w:rsidR="232D86B2">
        <w:t>1</w:t>
      </w:r>
      <w:r w:rsidR="000368A6">
        <w:t xml:space="preserve"> </w:t>
      </w:r>
      <w:r w:rsidR="00F340E5">
        <w:t xml:space="preserve">the following types of applications will be deemed nonresponsive and will not be reviewed or considered (See Section III.D): </w:t>
      </w:r>
    </w:p>
    <w:p w14:paraId="73D44AFB" w14:textId="3A1330FC" w:rsidR="00F340E5" w:rsidRDefault="00F340E5" w:rsidP="00F340E5">
      <w:pPr>
        <w:pStyle w:val="ListParagraph"/>
        <w:numPr>
          <w:ilvl w:val="0"/>
          <w:numId w:val="165"/>
        </w:numPr>
      </w:pPr>
      <w:r>
        <w:t>T</w:t>
      </w:r>
      <w:r w:rsidRPr="00514883">
        <w:t xml:space="preserve">echnologies </w:t>
      </w:r>
      <w:r w:rsidR="00514883" w:rsidRPr="00514883">
        <w:t>or processes relevant to only a single subsector</w:t>
      </w:r>
      <w:r w:rsidR="00A90841">
        <w:t>;</w:t>
      </w:r>
      <w:r w:rsidR="00514883" w:rsidRPr="00514883">
        <w:t xml:space="preserve"> </w:t>
      </w:r>
      <w:r>
        <w:t>and</w:t>
      </w:r>
    </w:p>
    <w:p w14:paraId="7B281E76" w14:textId="5CCBC2B3" w:rsidR="00514883" w:rsidRPr="00F340E5" w:rsidRDefault="00514883" w:rsidP="00F340E5">
      <w:pPr>
        <w:pStyle w:val="ListParagraph"/>
        <w:numPr>
          <w:ilvl w:val="0"/>
          <w:numId w:val="165"/>
        </w:numPr>
        <w:rPr>
          <w:b/>
          <w:bCs/>
        </w:rPr>
      </w:pPr>
      <w:r w:rsidRPr="00514883">
        <w:t>CCUS</w:t>
      </w:r>
      <w:r w:rsidR="00F340E5">
        <w:t>,</w:t>
      </w:r>
      <w:r w:rsidRPr="00514883">
        <w:t xml:space="preserve"> onsite electricity generation</w:t>
      </w:r>
      <w:r w:rsidR="00F340E5">
        <w:t>,</w:t>
      </w:r>
      <w:r w:rsidRPr="00514883">
        <w:t xml:space="preserve"> or the production of fuels/chemicals from byproducts or wastes.</w:t>
      </w:r>
      <w:r w:rsidRPr="00F340E5">
        <w:rPr>
          <w:b/>
          <w:bCs/>
        </w:rPr>
        <w:t xml:space="preserve"> </w:t>
      </w:r>
    </w:p>
    <w:p w14:paraId="672558F0" w14:textId="77777777" w:rsidR="00514883" w:rsidRDefault="00514883" w:rsidP="00C90654">
      <w:pPr>
        <w:ind w:left="1080"/>
      </w:pPr>
    </w:p>
    <w:p w14:paraId="5B235192" w14:textId="02DE266B" w:rsidR="00514883" w:rsidRDefault="00242109" w:rsidP="00C90654">
      <w:pPr>
        <w:ind w:left="1080"/>
      </w:pPr>
      <w:r>
        <w:rPr>
          <w:b/>
          <w:bCs/>
          <w:u w:val="single"/>
        </w:rPr>
        <w:t xml:space="preserve">Area of Interest 1: </w:t>
      </w:r>
      <w:proofErr w:type="spellStart"/>
      <w:r w:rsidR="00697B73">
        <w:rPr>
          <w:b/>
          <w:bCs/>
          <w:u w:val="single"/>
        </w:rPr>
        <w:t>Electrotechnologies</w:t>
      </w:r>
      <w:proofErr w:type="spellEnd"/>
    </w:p>
    <w:p w14:paraId="5254452A" w14:textId="77777777" w:rsidR="00242109" w:rsidRDefault="00242109" w:rsidP="00C90654">
      <w:pPr>
        <w:ind w:left="1080"/>
      </w:pPr>
    </w:p>
    <w:p w14:paraId="1BF08EEF" w14:textId="77777777" w:rsidR="00A917B1" w:rsidRDefault="00A917B1" w:rsidP="00A917B1">
      <w:pPr>
        <w:ind w:left="1080"/>
      </w:pPr>
      <w:r w:rsidRPr="00A917B1">
        <w:t>This AOI seeks applications for the development, optimization, and/or integration of electrified thermal processing equipment that can utilize clean electricity to reduce the emissions intensity of existing processes. With these technologies, fundamental process steps and parameters may remain the same, but the method of supplying heat may change significantly. In addition to energy and emissions reductions, application of electrified heating technologies may offer reduced heating time, improved temperature uniformity, reduced manufacturing cost, improved product quality, higher product yield, reduced waste byproducts, and other co-benefits. </w:t>
      </w:r>
    </w:p>
    <w:p w14:paraId="365D1F2C" w14:textId="77777777" w:rsidR="00395D2C" w:rsidRPr="00A917B1" w:rsidRDefault="00395D2C" w:rsidP="00A917B1">
      <w:pPr>
        <w:ind w:left="1080"/>
      </w:pPr>
    </w:p>
    <w:p w14:paraId="14E3C7BA" w14:textId="5337B0AA" w:rsidR="005D38C7" w:rsidRPr="00A917B1" w:rsidRDefault="005D38C7" w:rsidP="005D38C7">
      <w:pPr>
        <w:ind w:left="1080"/>
      </w:pPr>
      <w:r>
        <w:t xml:space="preserve">Technologies of interest include, but are not limited to, furnaces, boilers, ovens, heaters, and other thermal processing equipment powered by electric resistance, </w:t>
      </w:r>
      <w:r>
        <w:lastRenderedPageBreak/>
        <w:t xml:space="preserve">induction, electric arc/plasma, and electric infrared heating. Technologies of interest also include hybrid systems that utilize a combination of process heating technologies based on different heating principles and/or energy sources (at least one of which is electricity), including systems powered by multiple </w:t>
      </w:r>
      <w:proofErr w:type="spellStart"/>
      <w:r>
        <w:t>electrotechnologies</w:t>
      </w:r>
      <w:proofErr w:type="spellEnd"/>
      <w:r>
        <w:t xml:space="preserve"> and systems powered by a combination of electricity and combustion.</w:t>
      </w:r>
      <w:r w:rsidR="00EC3631">
        <w:t xml:space="preserve"> </w:t>
      </w:r>
      <w:r w:rsidR="001D42F2">
        <w:t>This Topic</w:t>
      </w:r>
      <w:r w:rsidR="00EC3631">
        <w:t xml:space="preserve"> is also interested in </w:t>
      </w:r>
      <w:proofErr w:type="spellStart"/>
      <w:r w:rsidR="007C5902">
        <w:t>electrotechnologies</w:t>
      </w:r>
      <w:proofErr w:type="spellEnd"/>
      <w:r w:rsidR="007C5902">
        <w:t xml:space="preserve"> that can effectively </w:t>
      </w:r>
      <w:r w:rsidR="002106A2">
        <w:t>couple with</w:t>
      </w:r>
      <w:r w:rsidR="00F238AA">
        <w:t xml:space="preserve"> intermittent or</w:t>
      </w:r>
      <w:r w:rsidR="002106A2">
        <w:t xml:space="preserve"> ramping power sources to </w:t>
      </w:r>
      <w:r w:rsidR="00F238AA">
        <w:t xml:space="preserve">increase flexibility and enable greater penetration of </w:t>
      </w:r>
      <w:r w:rsidR="00E76F04">
        <w:t>renewable e</w:t>
      </w:r>
      <w:r w:rsidR="005C1587">
        <w:t>lectricity source</w:t>
      </w:r>
      <w:r w:rsidR="00726EC8">
        <w:t>s</w:t>
      </w:r>
      <w:r w:rsidR="007F7FD6">
        <w:t xml:space="preserve">; </w:t>
      </w:r>
      <w:r w:rsidR="00C9538E">
        <w:t>however,</w:t>
      </w:r>
      <w:r w:rsidR="007F7FD6">
        <w:t xml:space="preserve"> these technologies </w:t>
      </w:r>
      <w:r w:rsidR="00C9538E">
        <w:t>will need to overcome</w:t>
      </w:r>
      <w:r w:rsidR="003F2F55">
        <w:t xml:space="preserve"> </w:t>
      </w:r>
      <w:r w:rsidR="00323765">
        <w:t>integration and systems-level challenges</w:t>
      </w:r>
      <w:r w:rsidR="008818E2">
        <w:t xml:space="preserve"> associated with </w:t>
      </w:r>
      <w:r w:rsidR="00D84C67">
        <w:t xml:space="preserve">the resulting variation in </w:t>
      </w:r>
      <w:r w:rsidR="005032DE">
        <w:t>process conditions and production rates.</w:t>
      </w:r>
      <w:r>
        <w:t xml:space="preserve"> Innovative electrified process heating technologies beyond the specific examples listed here are also encouraged. This AOI highly encourages applications focused on addressing equipment development needs at commercially relevant scales.</w:t>
      </w:r>
    </w:p>
    <w:p w14:paraId="2D2D894E" w14:textId="77777777" w:rsidR="00A917B1" w:rsidRPr="00A917B1" w:rsidRDefault="00A917B1" w:rsidP="00A917B1">
      <w:pPr>
        <w:ind w:left="1080"/>
      </w:pPr>
    </w:p>
    <w:p w14:paraId="46F947AF" w14:textId="375CF51E" w:rsidR="00A917B1" w:rsidRDefault="00A917B1" w:rsidP="00A917B1">
      <w:pPr>
        <w:ind w:left="1080"/>
      </w:pPr>
      <w:r w:rsidRPr="00A917B1">
        <w:rPr>
          <w:b/>
        </w:rPr>
        <w:t>Candidate Metrics and Targets:</w:t>
      </w:r>
      <w:r w:rsidRPr="00A917B1">
        <w:t xml:space="preserve"> Proposals should justify that their technology will have a significant impact on reducing fossil fuel consumption and/or CO</w:t>
      </w:r>
      <w:r w:rsidRPr="00A917B1">
        <w:rPr>
          <w:vertAlign w:val="subscript"/>
        </w:rPr>
        <w:t>2</w:t>
      </w:r>
      <w:r w:rsidRPr="00A917B1">
        <w:t xml:space="preserve"> emissions. Applications will be evaluated based on the potential to reduce carbon emissions annually within the industrial sector at the national level if broadly implemented. Applicants must clearly explain how the proposed technology will meet the following metric: </w:t>
      </w:r>
    </w:p>
    <w:p w14:paraId="574FC8B6" w14:textId="77777777" w:rsidR="00395D2C" w:rsidRPr="00A917B1" w:rsidRDefault="00395D2C" w:rsidP="00A917B1">
      <w:pPr>
        <w:ind w:left="1080"/>
      </w:pPr>
    </w:p>
    <w:tbl>
      <w:tblPr>
        <w:tblW w:w="8208" w:type="dxa"/>
        <w:tblInd w:w="1072" w:type="dxa"/>
        <w:tblBorders>
          <w:top w:val="outset" w:sz="6" w:space="0" w:color="auto"/>
          <w:left w:val="outset" w:sz="6" w:space="0" w:color="auto"/>
          <w:bottom w:val="outset" w:sz="6" w:space="0" w:color="auto"/>
          <w:right w:val="outset" w:sz="6" w:space="0" w:color="auto"/>
        </w:tblBorders>
        <w:tblLayout w:type="fixed"/>
        <w:tblCellMar>
          <w:top w:w="29" w:type="dxa"/>
          <w:bottom w:w="29" w:type="dxa"/>
        </w:tblCellMar>
        <w:tblLook w:val="04A0" w:firstRow="1" w:lastRow="0" w:firstColumn="1" w:lastColumn="0" w:noHBand="0" w:noVBand="1"/>
      </w:tblPr>
      <w:tblGrid>
        <w:gridCol w:w="1872"/>
        <w:gridCol w:w="1872"/>
        <w:gridCol w:w="1440"/>
        <w:gridCol w:w="1440"/>
        <w:gridCol w:w="1584"/>
      </w:tblGrid>
      <w:tr w:rsidR="00A917B1" w:rsidRPr="00A917B1" w14:paraId="1538C288" w14:textId="77777777" w:rsidTr="003240BD">
        <w:trPr>
          <w:trHeight w:val="285"/>
        </w:trPr>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643FCFF3" w14:textId="28EA7CF2" w:rsidR="00A917B1" w:rsidRPr="00A917B1" w:rsidRDefault="00A917B1" w:rsidP="003240BD">
            <w:pPr>
              <w:jc w:val="center"/>
            </w:pPr>
            <w:r w:rsidRPr="00A917B1">
              <w:rPr>
                <w:b/>
                <w:bCs/>
              </w:rPr>
              <w:t>Objective/</w:t>
            </w:r>
          </w:p>
          <w:p w14:paraId="7F199323" w14:textId="46C81C7E" w:rsidR="00A917B1" w:rsidRPr="00A917B1" w:rsidRDefault="00A917B1" w:rsidP="003240BD">
            <w:pPr>
              <w:jc w:val="center"/>
            </w:pPr>
            <w:r w:rsidRPr="00A917B1">
              <w:rPr>
                <w:b/>
                <w:bCs/>
              </w:rPr>
              <w:t>Goal</w:t>
            </w:r>
          </w:p>
        </w:tc>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132E9B35" w14:textId="05F9D9AE" w:rsidR="00A917B1" w:rsidRPr="00A917B1" w:rsidRDefault="00A917B1" w:rsidP="003240BD">
            <w:pPr>
              <w:jc w:val="center"/>
            </w:pPr>
            <w:r w:rsidRPr="00A917B1">
              <w:rPr>
                <w:b/>
                <w:bCs/>
              </w:rPr>
              <w:t>Metric</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7E04EC88" w14:textId="5D209BC3" w:rsidR="00A917B1" w:rsidRPr="00A917B1" w:rsidRDefault="00A917B1" w:rsidP="003240BD">
            <w:pPr>
              <w:jc w:val="center"/>
            </w:pPr>
            <w:r w:rsidRPr="00A917B1">
              <w:rPr>
                <w:b/>
                <w:bCs/>
              </w:rPr>
              <w:t>Minimum</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1DF32B06" w14:textId="4704607B" w:rsidR="00A917B1" w:rsidRPr="00A917B1" w:rsidRDefault="00A917B1" w:rsidP="003240BD">
            <w:pPr>
              <w:jc w:val="center"/>
            </w:pPr>
            <w:r w:rsidRPr="00A917B1">
              <w:rPr>
                <w:b/>
                <w:bCs/>
              </w:rPr>
              <w:t>Stretch Target</w:t>
            </w:r>
          </w:p>
        </w:tc>
        <w:tc>
          <w:tcPr>
            <w:tcW w:w="1584"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14C64459" w14:textId="0DF623F5" w:rsidR="00A917B1" w:rsidRPr="00A917B1" w:rsidRDefault="00A917B1" w:rsidP="003240BD">
            <w:pPr>
              <w:jc w:val="center"/>
            </w:pPr>
            <w:r w:rsidRPr="00A917B1">
              <w:rPr>
                <w:b/>
                <w:bCs/>
              </w:rPr>
              <w:t>Baseline Performance</w:t>
            </w:r>
          </w:p>
        </w:tc>
      </w:tr>
      <w:tr w:rsidR="00A917B1" w:rsidRPr="00A917B1" w14:paraId="2C0E8CE8" w14:textId="77777777" w:rsidTr="003240BD">
        <w:trPr>
          <w:trHeight w:val="420"/>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8B97B9" w14:textId="6B031310" w:rsidR="00A917B1" w:rsidRPr="00A917B1" w:rsidRDefault="00A917B1" w:rsidP="003240BD">
            <w:pPr>
              <w:jc w:val="center"/>
            </w:pPr>
            <w:r w:rsidRPr="00A917B1">
              <w:t xml:space="preserve">Reduce </w:t>
            </w:r>
            <w:proofErr w:type="gramStart"/>
            <w:r w:rsidRPr="00A917B1">
              <w:t>carbon</w:t>
            </w:r>
            <w:proofErr w:type="gramEnd"/>
          </w:p>
          <w:p w14:paraId="2F487684" w14:textId="77777777" w:rsidR="00A917B1" w:rsidRPr="00A917B1" w:rsidRDefault="00A917B1" w:rsidP="003240BD">
            <w:pPr>
              <w:jc w:val="center"/>
            </w:pPr>
            <w:r w:rsidRPr="00A917B1">
              <w:t>intensity of thermal processes</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F7656C" w14:textId="77777777" w:rsidR="00A917B1" w:rsidRPr="00A917B1" w:rsidRDefault="00A917B1" w:rsidP="003240BD">
            <w:pPr>
              <w:jc w:val="center"/>
            </w:pPr>
            <w:r w:rsidRPr="00A917B1">
              <w:t xml:space="preserve">% carbon intensity </w:t>
            </w:r>
            <w:proofErr w:type="gramStart"/>
            <w:r w:rsidRPr="00A917B1">
              <w:t>change</w:t>
            </w:r>
            <w:proofErr w:type="gramEnd"/>
            <w:r w:rsidRPr="00A917B1">
              <w:t xml:space="preserve"> as measured</w:t>
            </w:r>
          </w:p>
          <w:p w14:paraId="72FA8DF0" w14:textId="77777777" w:rsidR="00A917B1" w:rsidRPr="00A917B1" w:rsidRDefault="00A917B1" w:rsidP="003240BD">
            <w:pPr>
              <w:jc w:val="center"/>
            </w:pPr>
            <w:r w:rsidRPr="00A917B1">
              <w:t>by ton CO</w:t>
            </w:r>
            <w:r w:rsidRPr="00A917B1">
              <w:rPr>
                <w:i/>
                <w:iCs/>
                <w:vertAlign w:val="subscript"/>
              </w:rPr>
              <w:t>2</w:t>
            </w:r>
            <w:r w:rsidRPr="00A917B1">
              <w:t xml:space="preserve"> equivalent (CO</w:t>
            </w:r>
            <w:r w:rsidRPr="00A917B1">
              <w:rPr>
                <w:vertAlign w:val="subscript"/>
              </w:rPr>
              <w:t>2</w:t>
            </w:r>
            <w:r w:rsidRPr="00A917B1">
              <w:t>e)/kg</w:t>
            </w:r>
          </w:p>
          <w:p w14:paraId="112428C0" w14:textId="77777777" w:rsidR="00A917B1" w:rsidRPr="00A917B1" w:rsidRDefault="00A917B1" w:rsidP="003240BD">
            <w:pPr>
              <w:jc w:val="center"/>
            </w:pPr>
            <w:r w:rsidRPr="00A917B1">
              <w:t>product</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3C0B44" w14:textId="77777777" w:rsidR="00A917B1" w:rsidRPr="00A917B1" w:rsidRDefault="00A917B1" w:rsidP="003240BD">
            <w:pPr>
              <w:jc w:val="center"/>
            </w:pPr>
            <w:r w:rsidRPr="00A917B1">
              <w:t>85%</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890E6A" w14:textId="77777777" w:rsidR="00A917B1" w:rsidRPr="00A917B1" w:rsidRDefault="00A917B1" w:rsidP="003240BD">
            <w:pPr>
              <w:jc w:val="center"/>
            </w:pPr>
            <w:r w:rsidRPr="00A917B1">
              <w:t>&gt;90%</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FAC2C4" w14:textId="77777777" w:rsidR="00A917B1" w:rsidRPr="00A917B1" w:rsidRDefault="00A917B1" w:rsidP="003240BD">
            <w:pPr>
              <w:jc w:val="center"/>
            </w:pPr>
            <w:r w:rsidRPr="00A917B1">
              <w:rPr>
                <w:i/>
                <w:iCs/>
              </w:rPr>
              <w:t>Applicant defined</w:t>
            </w:r>
          </w:p>
        </w:tc>
      </w:tr>
    </w:tbl>
    <w:p w14:paraId="4540607F" w14:textId="77777777" w:rsidR="00A917B1" w:rsidRPr="00A917B1" w:rsidRDefault="00A917B1" w:rsidP="00A917B1">
      <w:pPr>
        <w:ind w:left="1080"/>
      </w:pPr>
    </w:p>
    <w:p w14:paraId="31F8AB1B" w14:textId="396BAC8F" w:rsidR="00A917B1" w:rsidRPr="00A917B1" w:rsidRDefault="00A917B1" w:rsidP="00706FE2">
      <w:pPr>
        <w:ind w:left="1080"/>
      </w:pPr>
      <w:r w:rsidRPr="00A917B1">
        <w:t>Additional metrics and critical criteria that will lead to successfully meeting the goal above should also be identified, including non-energy/non-emissions co-benefits. Metrics should be specific to the proposed technology and must define appropriate benchmarks or baselines, minimum targets, and stretch targets. Examples of applicant-identified metrics include</w:t>
      </w:r>
      <w:r w:rsidR="00395D2C">
        <w:t xml:space="preserve"> energy intensity of the </w:t>
      </w:r>
      <w:r w:rsidR="008D20EE">
        <w:t xml:space="preserve">heating operation, throughput, operating cost, and </w:t>
      </w:r>
      <w:r w:rsidR="00D659D8">
        <w:t>co-pollutant emissions (e.g., criteria air pollutants).</w:t>
      </w:r>
    </w:p>
    <w:p w14:paraId="1A30CDB7" w14:textId="77777777" w:rsidR="00C90654" w:rsidRDefault="00C90654" w:rsidP="00D659D8">
      <w:pPr>
        <w:pStyle w:val="BodyText"/>
        <w:spacing w:after="0"/>
      </w:pPr>
    </w:p>
    <w:p w14:paraId="638DE132" w14:textId="685F53E2" w:rsidR="00706FE2" w:rsidRDefault="006C162D" w:rsidP="00706FE2">
      <w:pPr>
        <w:pStyle w:val="BodyText"/>
        <w:spacing w:after="0"/>
        <w:ind w:left="1080"/>
        <w:rPr>
          <w:b/>
          <w:bCs/>
          <w:u w:val="single"/>
        </w:rPr>
      </w:pPr>
      <w:r w:rsidRPr="39243DF0">
        <w:rPr>
          <w:b/>
          <w:bCs/>
          <w:u w:val="single"/>
        </w:rPr>
        <w:t>Area of Interest 2: Industrial Heat Pumps</w:t>
      </w:r>
    </w:p>
    <w:p w14:paraId="3EF68F6F" w14:textId="77777777" w:rsidR="006C162D" w:rsidRDefault="006C162D" w:rsidP="00706FE2">
      <w:pPr>
        <w:pStyle w:val="BodyText"/>
        <w:spacing w:after="0"/>
        <w:ind w:left="1080"/>
      </w:pPr>
    </w:p>
    <w:p w14:paraId="2DBFAAB6" w14:textId="780F4524" w:rsidR="00972BE8" w:rsidRDefault="00972BE8" w:rsidP="00972BE8">
      <w:pPr>
        <w:pStyle w:val="BodyText"/>
        <w:spacing w:after="0"/>
        <w:ind w:left="1080"/>
      </w:pPr>
      <w:r w:rsidRPr="00972BE8">
        <w:t xml:space="preserve">This </w:t>
      </w:r>
      <w:r>
        <w:t>Area of Interest</w:t>
      </w:r>
      <w:r w:rsidRPr="00972BE8">
        <w:t xml:space="preserve"> seeks applications on innovations in the design and integration of industrial heat pumps (IHPs). Compared to other electrified heating technologies </w:t>
      </w:r>
      <w:r w:rsidRPr="00972BE8">
        <w:lastRenderedPageBreak/>
        <w:t xml:space="preserve">that can approach 100% efficiency, heat pumping technologies can often significantly exceed this metric by moving heat, bypassing the limitations of energy conversions. Using electrical energy to move thermal energy also enables and leverages the availability of onsite or locally sourced low-grade heat (low-temperature heat source) that is wasted or goes unused, increasing its conversion into higher-quality heat (high-temperature heat sink) and making IHPs more cost-effective and higher-performing. Despite the energy and emissions advantages of IHPs, adoption by U.S. industry </w:t>
      </w:r>
      <w:proofErr w:type="gramStart"/>
      <w:r w:rsidRPr="00972BE8">
        <w:t>lags behind</w:t>
      </w:r>
      <w:proofErr w:type="gramEnd"/>
      <w:r w:rsidRPr="00972BE8">
        <w:t xml:space="preserve"> other nations, and additional RD&amp;D is needed to lower costs, simplify integration, reduce direct GHG emissions, and expand the application space for IHPs.</w:t>
      </w:r>
      <w:r w:rsidRPr="00972BE8">
        <w:rPr>
          <w:vertAlign w:val="superscript"/>
        </w:rPr>
        <w:footnoteReference w:id="20"/>
      </w:r>
    </w:p>
    <w:p w14:paraId="3FC2D5BD" w14:textId="77777777" w:rsidR="00972BE8" w:rsidRPr="00972BE8" w:rsidRDefault="00972BE8" w:rsidP="00972BE8">
      <w:pPr>
        <w:pStyle w:val="BodyText"/>
        <w:spacing w:after="0"/>
        <w:ind w:left="1080"/>
      </w:pPr>
    </w:p>
    <w:p w14:paraId="2D04DC7D" w14:textId="77777777" w:rsidR="00972BE8" w:rsidRDefault="00972BE8" w:rsidP="00972BE8">
      <w:pPr>
        <w:pStyle w:val="BodyText"/>
        <w:spacing w:after="0"/>
        <w:ind w:left="1080"/>
      </w:pPr>
      <w:r w:rsidRPr="00972BE8">
        <w:t>For this AOI, innovative solutions to simplify system design and integration are of high interest. Such technologies can drive adoption by lowering costs and technical hurdles. Integration of IHPs in existing industrial processes will require a systems approach because waste heat is not constant during operation and application. Technologies of interest include, but are not limited to, standardized or modular designs for common applications, standardized components, and approaches for system design and optimization (e.g., advancement of pinch analysis methods; novel machine learning/artificial intelligence-based methods for system design, heat integration, and/or operational strategies). Innovative approaches for system design and integration beyond the specific examples listed here are also encouraged.</w:t>
      </w:r>
    </w:p>
    <w:p w14:paraId="0EBFBDF1" w14:textId="77777777" w:rsidR="00972BE8" w:rsidRPr="00972BE8" w:rsidRDefault="00972BE8" w:rsidP="00972BE8">
      <w:pPr>
        <w:pStyle w:val="BodyText"/>
        <w:spacing w:after="0"/>
        <w:ind w:left="1080"/>
      </w:pPr>
    </w:p>
    <w:p w14:paraId="2E8B6F1E" w14:textId="77777777" w:rsidR="00972BE8" w:rsidRPr="00972BE8" w:rsidRDefault="00972BE8" w:rsidP="00972BE8">
      <w:pPr>
        <w:pStyle w:val="BodyText"/>
        <w:spacing w:after="0"/>
        <w:ind w:left="1080"/>
      </w:pPr>
      <w:r w:rsidRPr="00972BE8">
        <w:t xml:space="preserve">Additionally, this AOI seeks research advances for all IHP components, including, but not limited </w:t>
      </w:r>
      <w:proofErr w:type="gramStart"/>
      <w:r w:rsidRPr="00972BE8">
        <w:t>to:</w:t>
      </w:r>
      <w:proofErr w:type="gramEnd"/>
      <w:r w:rsidRPr="00972BE8">
        <w:t xml:space="preserve"> next-generation low-global warming potential (GWP &lt; 10) refrigerants with high critical temperatures and low critical pressures; new construction materials that can reduce capital costs; temperature-resistant components; heat exchanger materials and design; and compressors. Highly innovative technologies such as non-refrigerant-based solutions (e.g., non-vapor compression solutions, functional materials), heat-activated heat pumps, and steam-generating heat pumps are also encouraged. Applications targeting sink temperatures up to 200°C are encouraged.</w:t>
      </w:r>
    </w:p>
    <w:p w14:paraId="75B4CF83" w14:textId="77777777" w:rsidR="00706FE2" w:rsidRDefault="00706FE2" w:rsidP="003240BD">
      <w:pPr>
        <w:pStyle w:val="BodyText"/>
        <w:spacing w:after="0"/>
        <w:ind w:left="1080"/>
      </w:pPr>
    </w:p>
    <w:p w14:paraId="3DD162FF" w14:textId="77777777" w:rsidR="003240BD" w:rsidRPr="003240BD" w:rsidRDefault="003240BD" w:rsidP="003240BD">
      <w:pPr>
        <w:pStyle w:val="BodyText"/>
        <w:spacing w:after="0"/>
        <w:ind w:left="1080"/>
      </w:pPr>
      <w:r w:rsidRPr="003240BD">
        <w:rPr>
          <w:b/>
          <w:bCs/>
        </w:rPr>
        <w:t xml:space="preserve">Candidate Metrics and Targets: </w:t>
      </w:r>
      <w:r w:rsidRPr="003240BD">
        <w:t>Proposals should justify that their technology will have a significant impact on reducing fossil fuel consumption and/or CO</w:t>
      </w:r>
      <w:r w:rsidRPr="003240BD">
        <w:rPr>
          <w:vertAlign w:val="subscript"/>
        </w:rPr>
        <w:t>2</w:t>
      </w:r>
      <w:r w:rsidRPr="003240BD">
        <w:t xml:space="preserve"> emissions. Applications will be evaluated based on potential to reduce carbon emissions annually within the industrial sector at the national level if broadly implemented. </w:t>
      </w:r>
    </w:p>
    <w:p w14:paraId="00344861" w14:textId="77777777" w:rsidR="0087552C" w:rsidRDefault="003240BD" w:rsidP="003240BD">
      <w:pPr>
        <w:pStyle w:val="BodyText"/>
        <w:spacing w:after="0"/>
        <w:ind w:left="1080"/>
      </w:pPr>
      <w:r w:rsidRPr="003240BD">
        <w:t xml:space="preserve">Applicants must identify and justify appropriate metrics for their technologies and clearly indicate how the proposed innovations will satisfy those metrics. Given the wide range of technology suitable for this AOI, targets for specific use applications </w:t>
      </w:r>
      <w:r w:rsidRPr="003240BD">
        <w:lastRenderedPageBreak/>
        <w:t xml:space="preserve">are not defined but innovations must exceed the state-of-the-art performance significantly. Metrics should be specific to the proposed technology and must define appropriate benchmarks or baselines, minimum targets, and stretch targets. </w:t>
      </w:r>
    </w:p>
    <w:p w14:paraId="5F5ED4FF" w14:textId="77777777" w:rsidR="0087552C" w:rsidRDefault="0087552C" w:rsidP="003240BD">
      <w:pPr>
        <w:pStyle w:val="BodyText"/>
        <w:spacing w:after="0"/>
        <w:ind w:left="1080"/>
      </w:pPr>
    </w:p>
    <w:p w14:paraId="24CF9965" w14:textId="44C1F19C" w:rsidR="003240BD" w:rsidRDefault="003240BD" w:rsidP="003240BD">
      <w:pPr>
        <w:pStyle w:val="BodyText"/>
        <w:spacing w:after="0"/>
        <w:ind w:left="1080"/>
      </w:pPr>
      <w:r w:rsidRPr="003240BD">
        <w:t>Applicants are encouraged to consider the following metrics as examples: </w:t>
      </w:r>
    </w:p>
    <w:p w14:paraId="1414E072" w14:textId="77777777" w:rsidR="003240BD" w:rsidRPr="003240BD" w:rsidRDefault="003240BD" w:rsidP="003240BD">
      <w:pPr>
        <w:pStyle w:val="BodyText"/>
        <w:spacing w:after="0"/>
        <w:ind w:left="1080"/>
      </w:pPr>
    </w:p>
    <w:tbl>
      <w:tblPr>
        <w:tblW w:w="8208" w:type="dxa"/>
        <w:tblInd w:w="1072" w:type="dxa"/>
        <w:tblBorders>
          <w:top w:val="outset" w:sz="6" w:space="0" w:color="auto"/>
          <w:left w:val="outset" w:sz="6" w:space="0" w:color="auto"/>
          <w:bottom w:val="outset" w:sz="6" w:space="0" w:color="auto"/>
          <w:right w:val="outset" w:sz="6" w:space="0" w:color="auto"/>
        </w:tblBorders>
        <w:tblLayout w:type="fixed"/>
        <w:tblCellMar>
          <w:top w:w="29" w:type="dxa"/>
          <w:bottom w:w="29" w:type="dxa"/>
        </w:tblCellMar>
        <w:tblLook w:val="04A0" w:firstRow="1" w:lastRow="0" w:firstColumn="1" w:lastColumn="0" w:noHBand="0" w:noVBand="1"/>
      </w:tblPr>
      <w:tblGrid>
        <w:gridCol w:w="1872"/>
        <w:gridCol w:w="1872"/>
        <w:gridCol w:w="1440"/>
        <w:gridCol w:w="1440"/>
        <w:gridCol w:w="1584"/>
      </w:tblGrid>
      <w:tr w:rsidR="003240BD" w:rsidRPr="003240BD" w14:paraId="619ECCF2" w14:textId="77777777" w:rsidTr="39243DF0">
        <w:trPr>
          <w:trHeight w:val="285"/>
        </w:trPr>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4B3C797A" w14:textId="78D5D0E6" w:rsidR="003240BD" w:rsidRPr="003240BD" w:rsidRDefault="003240BD" w:rsidP="003240BD">
            <w:pPr>
              <w:pStyle w:val="BodyText"/>
              <w:spacing w:after="0"/>
              <w:jc w:val="center"/>
              <w:rPr>
                <w:b/>
                <w:bCs/>
              </w:rPr>
            </w:pPr>
            <w:r w:rsidRPr="003240BD">
              <w:rPr>
                <w:b/>
                <w:bCs/>
              </w:rPr>
              <w:t>Objective/</w:t>
            </w:r>
          </w:p>
          <w:p w14:paraId="6A0D2997" w14:textId="3DBC1000" w:rsidR="003240BD" w:rsidRPr="003240BD" w:rsidRDefault="003240BD" w:rsidP="003240BD">
            <w:pPr>
              <w:pStyle w:val="BodyText"/>
              <w:spacing w:after="0"/>
              <w:jc w:val="center"/>
              <w:rPr>
                <w:b/>
                <w:bCs/>
              </w:rPr>
            </w:pPr>
            <w:r w:rsidRPr="003240BD">
              <w:rPr>
                <w:b/>
                <w:bCs/>
              </w:rPr>
              <w:t>Goal</w:t>
            </w:r>
          </w:p>
        </w:tc>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160171C1" w14:textId="72BEA0FF" w:rsidR="003240BD" w:rsidRPr="003240BD" w:rsidRDefault="003240BD" w:rsidP="003240BD">
            <w:pPr>
              <w:pStyle w:val="BodyText"/>
              <w:spacing w:after="0"/>
              <w:jc w:val="center"/>
              <w:rPr>
                <w:b/>
                <w:bCs/>
              </w:rPr>
            </w:pPr>
            <w:r w:rsidRPr="003240BD">
              <w:rPr>
                <w:b/>
                <w:bCs/>
              </w:rPr>
              <w:t>Metric</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5075C22B" w14:textId="16333E0A" w:rsidR="003240BD" w:rsidRPr="003240BD" w:rsidRDefault="003240BD" w:rsidP="003240BD">
            <w:pPr>
              <w:pStyle w:val="BodyText"/>
              <w:spacing w:after="0"/>
              <w:jc w:val="center"/>
              <w:rPr>
                <w:b/>
                <w:bCs/>
              </w:rPr>
            </w:pPr>
            <w:r w:rsidRPr="003240BD">
              <w:rPr>
                <w:b/>
                <w:bCs/>
              </w:rPr>
              <w:t>Minimum</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50A6C948" w14:textId="46DFD296" w:rsidR="003240BD" w:rsidRPr="003240BD" w:rsidRDefault="003240BD" w:rsidP="003240BD">
            <w:pPr>
              <w:pStyle w:val="BodyText"/>
              <w:spacing w:after="0"/>
              <w:jc w:val="center"/>
              <w:rPr>
                <w:b/>
                <w:bCs/>
              </w:rPr>
            </w:pPr>
            <w:r w:rsidRPr="003240BD">
              <w:rPr>
                <w:b/>
                <w:bCs/>
              </w:rPr>
              <w:t>Stretch Target</w:t>
            </w:r>
          </w:p>
        </w:tc>
        <w:tc>
          <w:tcPr>
            <w:tcW w:w="1584"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2984AAF2" w14:textId="139E8CE0" w:rsidR="003240BD" w:rsidRPr="003240BD" w:rsidRDefault="003240BD" w:rsidP="003240BD">
            <w:pPr>
              <w:pStyle w:val="BodyText"/>
              <w:spacing w:after="0"/>
              <w:jc w:val="center"/>
              <w:rPr>
                <w:b/>
                <w:bCs/>
              </w:rPr>
            </w:pPr>
            <w:r w:rsidRPr="003240BD">
              <w:rPr>
                <w:b/>
                <w:bCs/>
              </w:rPr>
              <w:t>Baseline Performance</w:t>
            </w:r>
          </w:p>
        </w:tc>
      </w:tr>
      <w:tr w:rsidR="003240BD" w:rsidRPr="003240BD" w14:paraId="28104B54" w14:textId="77777777" w:rsidTr="39243DF0">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2429413F" w14:textId="3F080601" w:rsidR="003240BD" w:rsidRPr="003240BD" w:rsidRDefault="003240BD" w:rsidP="003240BD">
            <w:pPr>
              <w:pStyle w:val="BodyText"/>
              <w:spacing w:after="0"/>
              <w:jc w:val="center"/>
            </w:pPr>
            <w:r w:rsidRPr="003240BD">
              <w:t>Improve payback period, cost-effectiveness</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5DB8E5DA" w14:textId="77777777" w:rsidR="003240BD" w:rsidRPr="003240BD" w:rsidRDefault="003240BD" w:rsidP="003240BD">
            <w:pPr>
              <w:pStyle w:val="BodyText"/>
              <w:spacing w:after="0"/>
              <w:jc w:val="center"/>
            </w:pPr>
            <w:r w:rsidRPr="003240BD">
              <w:t>Years</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1956BF7A" w14:textId="77777777" w:rsidR="003240BD" w:rsidRPr="003240BD" w:rsidRDefault="003240BD" w:rsidP="003240BD">
            <w:pPr>
              <w:pStyle w:val="BodyText"/>
              <w:spacing w:after="0"/>
              <w:jc w:val="center"/>
              <w:rPr>
                <w:i/>
                <w:iCs/>
              </w:rPr>
            </w:pPr>
            <w:r w:rsidRPr="003240BD">
              <w:rPr>
                <w:i/>
                <w:iCs/>
              </w:rPr>
              <w:t>≤ 3 years</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2FFC78A6" w14:textId="77777777" w:rsidR="003240BD" w:rsidRPr="003240BD" w:rsidRDefault="003240BD" w:rsidP="003240BD">
            <w:pPr>
              <w:pStyle w:val="BodyText"/>
              <w:spacing w:after="0"/>
              <w:jc w:val="center"/>
              <w:rPr>
                <w:i/>
                <w:iCs/>
              </w:rPr>
            </w:pPr>
            <w:r w:rsidRPr="003240BD">
              <w:rPr>
                <w:i/>
                <w:iCs/>
              </w:rPr>
              <w:t>≤ 2 years</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03AD3D2B" w14:textId="77777777" w:rsidR="003240BD" w:rsidRPr="003240BD" w:rsidRDefault="003240BD" w:rsidP="003240BD">
            <w:pPr>
              <w:pStyle w:val="BodyText"/>
              <w:spacing w:after="0"/>
              <w:jc w:val="center"/>
              <w:rPr>
                <w:i/>
              </w:rPr>
            </w:pPr>
            <w:r w:rsidRPr="003240BD">
              <w:rPr>
                <w:i/>
              </w:rPr>
              <w:t>Applicant Defined</w:t>
            </w:r>
          </w:p>
        </w:tc>
      </w:tr>
      <w:tr w:rsidR="003240BD" w:rsidRPr="003240BD" w14:paraId="09E1F2B8" w14:textId="77777777" w:rsidTr="39243DF0">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14268B8B" w14:textId="31DB3C84" w:rsidR="003240BD" w:rsidRPr="003240BD" w:rsidRDefault="003240BD" w:rsidP="003240BD">
            <w:pPr>
              <w:pStyle w:val="BodyText"/>
              <w:spacing w:after="0"/>
              <w:jc w:val="center"/>
            </w:pPr>
            <w:r w:rsidRPr="003240BD">
              <w:t>Coefficient of performance (COP) @ highest supply temperature</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25C4058D" w14:textId="65792344" w:rsidR="003240BD" w:rsidRPr="003240BD" w:rsidRDefault="003240BD" w:rsidP="003240BD">
            <w:pPr>
              <w:pStyle w:val="BodyText"/>
              <w:spacing w:after="0"/>
              <w:jc w:val="center"/>
            </w:pPr>
            <w:r w:rsidRPr="003240BD">
              <w:t>Percent</w:t>
            </w:r>
            <w:r w:rsidR="006767D5">
              <w:t xml:space="preserve"> of Carnot COP</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6C15B295" w14:textId="77777777" w:rsidR="003240BD" w:rsidRPr="003240BD" w:rsidRDefault="003240BD" w:rsidP="003240BD">
            <w:pPr>
              <w:pStyle w:val="BodyText"/>
              <w:spacing w:after="0"/>
              <w:jc w:val="center"/>
              <w:rPr>
                <w:i/>
                <w:iCs/>
              </w:rPr>
            </w:pPr>
            <w:r w:rsidRPr="003240BD">
              <w:rPr>
                <w:i/>
                <w:iCs/>
              </w:rPr>
              <w:t>≥ 45% Carnot COP</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1770FF75" w14:textId="77777777" w:rsidR="003240BD" w:rsidRPr="003240BD" w:rsidRDefault="003240BD" w:rsidP="003240BD">
            <w:pPr>
              <w:pStyle w:val="BodyText"/>
              <w:spacing w:after="0"/>
              <w:jc w:val="center"/>
              <w:rPr>
                <w:i/>
                <w:iCs/>
              </w:rPr>
            </w:pPr>
            <w:r w:rsidRPr="003240BD">
              <w:rPr>
                <w:i/>
                <w:iCs/>
              </w:rPr>
              <w:t>≥ 55% Carnot COP</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6504F2C2" w14:textId="77777777" w:rsidR="003240BD" w:rsidRPr="003240BD" w:rsidRDefault="003240BD" w:rsidP="003240BD">
            <w:pPr>
              <w:pStyle w:val="BodyText"/>
              <w:spacing w:after="0"/>
              <w:jc w:val="center"/>
              <w:rPr>
                <w:i/>
              </w:rPr>
            </w:pPr>
            <w:r w:rsidRPr="003240BD">
              <w:rPr>
                <w:i/>
              </w:rPr>
              <w:t>Applicant Defined</w:t>
            </w:r>
          </w:p>
        </w:tc>
      </w:tr>
      <w:tr w:rsidR="003240BD" w:rsidRPr="003240BD" w14:paraId="3CD040B2" w14:textId="77777777" w:rsidTr="39243DF0">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3C292215" w14:textId="196227D4" w:rsidR="003240BD" w:rsidRPr="003240BD" w:rsidRDefault="354B5290" w:rsidP="003240BD">
            <w:pPr>
              <w:pStyle w:val="BodyText"/>
              <w:spacing w:after="0"/>
              <w:jc w:val="center"/>
            </w:pPr>
            <w:r>
              <w:t xml:space="preserve">Reduce </w:t>
            </w:r>
            <w:r w:rsidR="7846E484">
              <w:t>e</w:t>
            </w:r>
            <w:r w:rsidR="78B6C1FF">
              <w:t xml:space="preserve">nergy intensity </w:t>
            </w:r>
            <w:r w:rsidR="7846E484">
              <w:t>of thermal process</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110D6409" w14:textId="7CF44AD6" w:rsidR="003240BD" w:rsidRPr="003240BD" w:rsidRDefault="003240BD" w:rsidP="003240BD">
            <w:pPr>
              <w:pStyle w:val="BodyText"/>
              <w:spacing w:after="0"/>
              <w:jc w:val="center"/>
            </w:pPr>
            <w:r w:rsidRPr="003240BD">
              <w:t>Percent</w:t>
            </w:r>
            <w:r w:rsidR="00F40CB7">
              <w:t xml:space="preserve"> reduction in energy consumed</w:t>
            </w:r>
            <w:r w:rsidR="009916C7">
              <w:t xml:space="preserve"> per unit product</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49C37008" w14:textId="77777777" w:rsidR="003240BD" w:rsidRPr="003240BD" w:rsidRDefault="003240BD" w:rsidP="003240BD">
            <w:pPr>
              <w:pStyle w:val="BodyText"/>
              <w:spacing w:after="0"/>
              <w:jc w:val="center"/>
              <w:rPr>
                <w:i/>
                <w:iCs/>
              </w:rPr>
            </w:pPr>
            <w:r w:rsidRPr="003240BD">
              <w:rPr>
                <w:i/>
                <w:iCs/>
              </w:rPr>
              <w:t>≥ 40%</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69ADB6AD" w14:textId="77777777" w:rsidR="003240BD" w:rsidRPr="003240BD" w:rsidRDefault="003240BD" w:rsidP="003240BD">
            <w:pPr>
              <w:pStyle w:val="BodyText"/>
              <w:spacing w:after="0"/>
              <w:jc w:val="center"/>
              <w:rPr>
                <w:i/>
                <w:iCs/>
              </w:rPr>
            </w:pPr>
            <w:r w:rsidRPr="003240BD">
              <w:rPr>
                <w:i/>
                <w:iCs/>
              </w:rPr>
              <w:t>≥ 70%</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4845E789" w14:textId="77777777" w:rsidR="003240BD" w:rsidRPr="003240BD" w:rsidRDefault="003240BD" w:rsidP="003240BD">
            <w:pPr>
              <w:pStyle w:val="BodyText"/>
              <w:spacing w:after="0"/>
              <w:jc w:val="center"/>
              <w:rPr>
                <w:i/>
              </w:rPr>
            </w:pPr>
            <w:r w:rsidRPr="003240BD">
              <w:rPr>
                <w:i/>
              </w:rPr>
              <w:t>Applicant Defined</w:t>
            </w:r>
          </w:p>
        </w:tc>
      </w:tr>
      <w:tr w:rsidR="003240BD" w:rsidRPr="003240BD" w14:paraId="0591EB00" w14:textId="77777777" w:rsidTr="39243DF0">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1C4EC2E9" w14:textId="77777777" w:rsidR="003240BD" w:rsidRPr="003240BD" w:rsidRDefault="003240BD" w:rsidP="003240BD">
            <w:pPr>
              <w:pStyle w:val="BodyText"/>
              <w:spacing w:after="0"/>
              <w:jc w:val="center"/>
            </w:pPr>
            <w:r w:rsidRPr="003240BD">
              <w:t>Lifetime</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14981ABF" w14:textId="77777777" w:rsidR="003240BD" w:rsidRPr="003240BD" w:rsidRDefault="003240BD" w:rsidP="003240BD">
            <w:pPr>
              <w:pStyle w:val="BodyText"/>
              <w:spacing w:after="0"/>
              <w:jc w:val="center"/>
            </w:pPr>
            <w:r w:rsidRPr="003240BD">
              <w:t>Years</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2A46CA69" w14:textId="77777777" w:rsidR="003240BD" w:rsidRPr="003240BD" w:rsidRDefault="003240BD" w:rsidP="003240BD">
            <w:pPr>
              <w:pStyle w:val="BodyText"/>
              <w:spacing w:after="0"/>
              <w:jc w:val="center"/>
              <w:rPr>
                <w:i/>
                <w:iCs/>
              </w:rPr>
            </w:pPr>
            <w:r w:rsidRPr="003240BD">
              <w:rPr>
                <w:i/>
                <w:iCs/>
              </w:rPr>
              <w:t>≥ 12 years</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78CFDA62" w14:textId="77777777" w:rsidR="003240BD" w:rsidRPr="003240BD" w:rsidRDefault="003240BD" w:rsidP="003240BD">
            <w:pPr>
              <w:pStyle w:val="BodyText"/>
              <w:spacing w:after="0"/>
              <w:jc w:val="center"/>
              <w:rPr>
                <w:i/>
                <w:iCs/>
              </w:rPr>
            </w:pPr>
            <w:r w:rsidRPr="003240BD">
              <w:rPr>
                <w:i/>
                <w:iCs/>
              </w:rPr>
              <w:t>≥ 20 years</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58F9E34D" w14:textId="77777777" w:rsidR="003240BD" w:rsidRPr="003240BD" w:rsidRDefault="003240BD" w:rsidP="003240BD">
            <w:pPr>
              <w:pStyle w:val="BodyText"/>
              <w:spacing w:after="0"/>
              <w:jc w:val="center"/>
              <w:rPr>
                <w:i/>
              </w:rPr>
            </w:pPr>
            <w:r w:rsidRPr="003240BD">
              <w:rPr>
                <w:i/>
              </w:rPr>
              <w:t>Applicant Defined</w:t>
            </w:r>
          </w:p>
        </w:tc>
      </w:tr>
      <w:tr w:rsidR="003240BD" w:rsidRPr="003240BD" w14:paraId="006C87ED" w14:textId="77777777" w:rsidTr="39243DF0">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49F1134D" w14:textId="77777777" w:rsidR="003240BD" w:rsidRPr="003240BD" w:rsidRDefault="003240BD" w:rsidP="003240BD">
            <w:pPr>
              <w:pStyle w:val="BodyText"/>
              <w:spacing w:after="0"/>
              <w:jc w:val="center"/>
            </w:pPr>
            <w:r w:rsidRPr="003240BD">
              <w:t>Reduce direct GHG emissions (refrigerants)</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407E4292" w14:textId="77777777" w:rsidR="003240BD" w:rsidRPr="003240BD" w:rsidRDefault="003240BD" w:rsidP="003240BD">
            <w:pPr>
              <w:pStyle w:val="BodyText"/>
              <w:spacing w:after="0"/>
              <w:jc w:val="center"/>
            </w:pPr>
            <w:r w:rsidRPr="003240BD">
              <w:t>GWP value</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46CCAD76" w14:textId="77777777" w:rsidR="003240BD" w:rsidRPr="003240BD" w:rsidRDefault="003240BD" w:rsidP="003240BD">
            <w:pPr>
              <w:pStyle w:val="BodyText"/>
              <w:spacing w:after="0"/>
              <w:jc w:val="center"/>
              <w:rPr>
                <w:i/>
                <w:iCs/>
              </w:rPr>
            </w:pPr>
            <w:r w:rsidRPr="003240BD">
              <w:rPr>
                <w:i/>
                <w:iCs/>
              </w:rPr>
              <w:t>≤ 10</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35275A37" w14:textId="77777777" w:rsidR="003240BD" w:rsidRPr="003240BD" w:rsidRDefault="003240BD" w:rsidP="003240BD">
            <w:pPr>
              <w:pStyle w:val="BodyText"/>
              <w:spacing w:after="0"/>
              <w:jc w:val="center"/>
              <w:rPr>
                <w:i/>
                <w:iCs/>
              </w:rPr>
            </w:pPr>
            <w:r w:rsidRPr="003240BD">
              <w:rPr>
                <w:i/>
                <w:iCs/>
              </w:rPr>
              <w:t>≤ 3</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41BCBB5C" w14:textId="77777777" w:rsidR="003240BD" w:rsidRPr="003240BD" w:rsidRDefault="003240BD" w:rsidP="003240BD">
            <w:pPr>
              <w:pStyle w:val="BodyText"/>
              <w:spacing w:after="0"/>
              <w:jc w:val="center"/>
              <w:rPr>
                <w:i/>
              </w:rPr>
            </w:pPr>
            <w:r w:rsidRPr="003240BD">
              <w:rPr>
                <w:i/>
              </w:rPr>
              <w:t>Applicant Defined</w:t>
            </w:r>
          </w:p>
        </w:tc>
      </w:tr>
    </w:tbl>
    <w:p w14:paraId="25FCE26B" w14:textId="77777777" w:rsidR="00706FE2" w:rsidRPr="00706FE2" w:rsidRDefault="00706FE2" w:rsidP="00C90654">
      <w:pPr>
        <w:pStyle w:val="BodyText"/>
        <w:ind w:left="1080"/>
      </w:pPr>
    </w:p>
    <w:p w14:paraId="5D509EF3" w14:textId="14BA34F7" w:rsidR="00C90654" w:rsidRPr="00477CB6" w:rsidRDefault="00C90654" w:rsidP="39243DF0">
      <w:pPr>
        <w:pStyle w:val="TopicArea"/>
        <w:ind w:left="0"/>
      </w:pPr>
      <w:bookmarkStart w:id="21" w:name="_Toc149916753"/>
      <w:r>
        <w:t xml:space="preserve">Topic </w:t>
      </w:r>
      <w:r w:rsidR="001243F4">
        <w:t xml:space="preserve">Area </w:t>
      </w:r>
      <w:r>
        <w:t xml:space="preserve">2: </w:t>
      </w:r>
      <w:r w:rsidR="00B53ACF">
        <w:t>Efficient Energy Use in Industrial</w:t>
      </w:r>
      <w:r>
        <w:t xml:space="preserve"> Systems</w:t>
      </w:r>
      <w:bookmarkEnd w:id="21"/>
    </w:p>
    <w:p w14:paraId="694AB5B6" w14:textId="77777777" w:rsidR="00032F4A" w:rsidRDefault="00032F4A" w:rsidP="00C90654">
      <w:pPr>
        <w:ind w:left="1080"/>
      </w:pPr>
    </w:p>
    <w:p w14:paraId="119F223E" w14:textId="50980A8C" w:rsidR="00E84704" w:rsidRDefault="00E84704" w:rsidP="00C90654">
      <w:pPr>
        <w:ind w:left="1080"/>
      </w:pPr>
      <w:r w:rsidRPr="00E84704">
        <w:t xml:space="preserve">Innovations in </w:t>
      </w:r>
      <w:r w:rsidR="00B15FB2">
        <w:t xml:space="preserve">industrial </w:t>
      </w:r>
      <w:r w:rsidRPr="00E84704">
        <w:t>energy systems are needed at multiple levels to reduce the energy and emissions intensity of industrial operations. These innovations include both improvements to established, foundational technologies as well as development of new approaches to production. At the process level, new alternative process technologies are needed to reduce thermal demand and resulting emissions; plant-level energy use can be optimized through efficient management of materials and energy using integrated systems of advanced sensors, controls, data platforms, and efficient process equipment; and industrial facilities can contribute to energy systems outside the plant while simultaneously improving their own resiliency, emissions intensity, and operating economics by adopting technologies to enable more flexible operations. From this range of priorities, this topic focus</w:t>
      </w:r>
      <w:r>
        <w:t>es</w:t>
      </w:r>
      <w:r w:rsidRPr="00E84704">
        <w:t xml:space="preserve"> on </w:t>
      </w:r>
      <w:r w:rsidRPr="00E84704">
        <w:lastRenderedPageBreak/>
        <w:t>equipment for low thermal budget separations</w:t>
      </w:r>
      <w:r w:rsidR="00DC631E">
        <w:t xml:space="preserve"> (Area of Interest 1: Industrial Membranes)</w:t>
      </w:r>
      <w:r>
        <w:t xml:space="preserve"> and for thermal management (Area of Interest 2: </w:t>
      </w:r>
      <w:r w:rsidR="00DC631E">
        <w:t>Industrial Heat Exchangers)</w:t>
      </w:r>
      <w:r w:rsidRPr="00E84704">
        <w:t>.</w:t>
      </w:r>
    </w:p>
    <w:p w14:paraId="21CD5152" w14:textId="77777777" w:rsidR="00DF6C80" w:rsidRPr="00DF6C80" w:rsidRDefault="00DF6C80" w:rsidP="00C90654">
      <w:pPr>
        <w:ind w:left="1080"/>
        <w:rPr>
          <w:b/>
          <w:bCs/>
        </w:rPr>
      </w:pPr>
    </w:p>
    <w:p w14:paraId="477A1F89" w14:textId="2B01F092" w:rsidR="004F01C1" w:rsidRDefault="00986AC6" w:rsidP="00986AC6">
      <w:pPr>
        <w:ind w:left="1080"/>
      </w:pPr>
      <w:r>
        <w:t>Topic 2</w:t>
      </w:r>
      <w:r w:rsidR="002771B9" w:rsidRPr="002771B9">
        <w:t xml:space="preserve"> is focused on cross-sectoral impact and seeks applications pursuing advancements that will have impact across multiple industries</w:t>
      </w:r>
      <w:r w:rsidR="00A0652C">
        <w:t>; a</w:t>
      </w:r>
      <w:r w:rsidR="00A0652C" w:rsidRPr="002771B9">
        <w:t xml:space="preserve">pplications focused on technologies or processes relevant to only a single subsector </w:t>
      </w:r>
      <w:proofErr w:type="gramStart"/>
      <w:r w:rsidR="00A0652C" w:rsidRPr="002771B9">
        <w:t>are</w:t>
      </w:r>
      <w:proofErr w:type="gramEnd"/>
      <w:r w:rsidR="00A0652C" w:rsidRPr="002771B9">
        <w:t xml:space="preserve"> not of interest for Topic </w:t>
      </w:r>
      <w:r w:rsidR="00A0652C">
        <w:t>2</w:t>
      </w:r>
      <w:r w:rsidR="002771B9" w:rsidRPr="002771B9">
        <w:t>. Thus, applications and concept papers must discuss the potential for cross-sectoral impact to justify the cross-sector nature of the proposed technology. Applicants are encouraged to assemble project teams that include advisers from multiple relevant industries.</w:t>
      </w:r>
    </w:p>
    <w:p w14:paraId="37976F6C" w14:textId="77777777" w:rsidR="00986AC6" w:rsidRDefault="00986AC6" w:rsidP="00986AC6">
      <w:pPr>
        <w:ind w:left="1080"/>
      </w:pPr>
    </w:p>
    <w:p w14:paraId="7C49485F" w14:textId="0DD9DECE" w:rsidR="00DD39D5" w:rsidRPr="00DD39D5" w:rsidRDefault="00986AC6" w:rsidP="00986AC6">
      <w:pPr>
        <w:ind w:left="1080"/>
      </w:pPr>
      <w:r>
        <w:t xml:space="preserve">This topic seeks both Tier 1 and Tier 2 applications. </w:t>
      </w:r>
      <w:r w:rsidR="004F01C1">
        <w:t>Applications must establish the potential to be cost-competitive with commercially available state-of-the-art technology.</w:t>
      </w:r>
      <w:r>
        <w:t xml:space="preserve"> </w:t>
      </w:r>
      <w:r w:rsidR="004F01C1">
        <w:t>During the award performance period, carbon emissions, energy intensity, and cost must be validated via LCA and TEA.</w:t>
      </w:r>
      <w:r>
        <w:t xml:space="preserve"> </w:t>
      </w:r>
      <w:r w:rsidR="00DD39D5" w:rsidRPr="00DD39D5">
        <w:t xml:space="preserve">Applications submitted under this topic must address at least one of the </w:t>
      </w:r>
      <w:r w:rsidR="00147D95">
        <w:t>Areas of Interest</w:t>
      </w:r>
      <w:r w:rsidR="00147D95" w:rsidRPr="00DD39D5">
        <w:t xml:space="preserve"> </w:t>
      </w:r>
      <w:r w:rsidR="00DD39D5" w:rsidRPr="00DD39D5">
        <w:t>below.</w:t>
      </w:r>
    </w:p>
    <w:p w14:paraId="6611A670" w14:textId="77777777" w:rsidR="00E84704" w:rsidRPr="00477CB6" w:rsidRDefault="00E84704" w:rsidP="00C90654">
      <w:pPr>
        <w:ind w:left="1080"/>
      </w:pPr>
    </w:p>
    <w:p w14:paraId="78EEB654" w14:textId="2D28B63E" w:rsidR="00C90654" w:rsidRPr="00DF6C80" w:rsidRDefault="009E1618" w:rsidP="00C90654">
      <w:pPr>
        <w:ind w:left="1080"/>
        <w:rPr>
          <w:b/>
          <w:u w:val="single"/>
        </w:rPr>
      </w:pPr>
      <w:r w:rsidRPr="00DF6C80">
        <w:rPr>
          <w:b/>
          <w:bCs/>
          <w:u w:val="single"/>
        </w:rPr>
        <w:t>Area of Interest 1</w:t>
      </w:r>
      <w:r w:rsidR="00316477" w:rsidRPr="00DF6C80">
        <w:rPr>
          <w:b/>
          <w:bCs/>
          <w:u w:val="single"/>
        </w:rPr>
        <w:t xml:space="preserve">: </w:t>
      </w:r>
      <w:r w:rsidR="00836BD3">
        <w:rPr>
          <w:b/>
          <w:bCs/>
          <w:u w:val="single"/>
        </w:rPr>
        <w:t>Ad</w:t>
      </w:r>
      <w:r w:rsidR="00E763D0">
        <w:rPr>
          <w:b/>
          <w:bCs/>
          <w:u w:val="single"/>
        </w:rPr>
        <w:t>vanced Membrane Separations</w:t>
      </w:r>
    </w:p>
    <w:p w14:paraId="493B1798" w14:textId="77777777" w:rsidR="005850A4" w:rsidRDefault="005850A4" w:rsidP="00C90654">
      <w:pPr>
        <w:ind w:left="1080"/>
      </w:pPr>
    </w:p>
    <w:p w14:paraId="5BCE4A41" w14:textId="540FFBC6" w:rsidR="005850A4" w:rsidRDefault="005850A4" w:rsidP="005850A4">
      <w:pPr>
        <w:ind w:left="1080"/>
      </w:pPr>
      <w:r w:rsidRPr="005850A4">
        <w:rPr>
          <w:b/>
          <w:bCs/>
        </w:rPr>
        <w:t>Background and Opportunity:</w:t>
      </w:r>
      <w:r w:rsidRPr="005850A4">
        <w:t xml:space="preserve"> Separation technologies crosscut all manufacturing industries and have been estimated to account for about 22% of all in-plant energy use in the United States.</w:t>
      </w:r>
      <w:r w:rsidRPr="005850A4">
        <w:rPr>
          <w:vertAlign w:val="superscript"/>
        </w:rPr>
        <w:footnoteReference w:id="21"/>
      </w:r>
      <w:r w:rsidRPr="005850A4">
        <w:t xml:space="preserve"> The vast majority of this energy goes towards thermally intensive separations processes such as distillation, evaporation, and drying, which typically achieve the required temperatures via combustion of fossil fuels. Development and scale-up of low-carbon separations processes will be essential to decarbonization of the industrial sector.</w:t>
      </w:r>
      <w:r w:rsidRPr="005850A4">
        <w:rPr>
          <w:vertAlign w:val="superscript"/>
        </w:rPr>
        <w:footnoteReference w:id="22"/>
      </w:r>
    </w:p>
    <w:p w14:paraId="284BAD45" w14:textId="77777777" w:rsidR="0034180C" w:rsidRPr="005850A4" w:rsidRDefault="0034180C" w:rsidP="005850A4">
      <w:pPr>
        <w:ind w:left="1080"/>
      </w:pPr>
    </w:p>
    <w:p w14:paraId="140373D6" w14:textId="77777777" w:rsidR="005850A4" w:rsidRDefault="005850A4" w:rsidP="005850A4">
      <w:pPr>
        <w:ind w:left="1080"/>
      </w:pPr>
      <w:r w:rsidRPr="005850A4">
        <w:t xml:space="preserve">One strategy for the decarbonization of thermal processes is the adoption of </w:t>
      </w:r>
      <w:r w:rsidRPr="005850A4">
        <w:rPr>
          <w:i/>
          <w:iCs/>
        </w:rPr>
        <w:t>low thermal budget</w:t>
      </w:r>
      <w:r w:rsidRPr="005850A4">
        <w:t xml:space="preserve"> alternatives, which are transformative changes from current production methods that achieve similar end products while using significantly less thermal energy.</w:t>
      </w:r>
      <w:r w:rsidRPr="005850A4">
        <w:rPr>
          <w:vertAlign w:val="superscript"/>
        </w:rPr>
        <w:footnoteReference w:id="23"/>
      </w:r>
      <w:r w:rsidRPr="005850A4">
        <w:t xml:space="preserve"> This strategy is a key aspect of DOE’s Industrial Heat Shot, which targets innovative low- or no-heat processes as a pathway to develop cost competitive industrial heat decarbonization technologies with at least 85% lower greenhouse gas emissions.</w:t>
      </w:r>
      <w:r w:rsidRPr="005850A4">
        <w:rPr>
          <w:vertAlign w:val="superscript"/>
        </w:rPr>
        <w:footnoteReference w:id="24"/>
      </w:r>
    </w:p>
    <w:p w14:paraId="2CD2DB6D" w14:textId="77777777" w:rsidR="0034180C" w:rsidRPr="005850A4" w:rsidRDefault="0034180C" w:rsidP="005850A4">
      <w:pPr>
        <w:ind w:left="1080"/>
      </w:pPr>
    </w:p>
    <w:p w14:paraId="637F9283" w14:textId="77777777" w:rsidR="005850A4" w:rsidRPr="005850A4" w:rsidRDefault="005850A4" w:rsidP="005850A4">
      <w:pPr>
        <w:ind w:left="1080"/>
      </w:pPr>
      <w:r w:rsidRPr="005850A4">
        <w:lastRenderedPageBreak/>
        <w:t>Membrane- and molecular sieve-based separations represent a low thermal budget alternative to conventional thermal separations. These advanced separations technologies can be hybridized with or can fully replace thermal separation equipment, significantly improving energy efficiency and reducing GHG emissions. Membrane and molecular sieve separations are relevant to many industries, including chemicals, refining, pulp and paper, and food products. While these technologies have been commercialized in certain applications (e.g., enzyme concentration, hydrogen recovery, nitrogen production, juice clarification, cheese and dairy processing), many application areas remain underdeveloped due to challenges related to membrane material durability, fouling, module design, and process engineering and integration.</w:t>
      </w:r>
      <w:r w:rsidRPr="005850A4">
        <w:rPr>
          <w:vertAlign w:val="superscript"/>
        </w:rPr>
        <w:footnoteReference w:id="25"/>
      </w:r>
      <w:r w:rsidRPr="005850A4">
        <w:t xml:space="preserve"> As one example, adoption of membrane separations involving organic solvents have faced hurdles related to membrane chemical and thermal stability, selectivity of similarly-sized solvents, and limited existing literature on innovative process configurations (e.g., membrane cascades, hybrid processes).</w:t>
      </w:r>
      <w:r w:rsidRPr="005850A4">
        <w:rPr>
          <w:vertAlign w:val="superscript"/>
        </w:rPr>
        <w:footnoteReference w:id="26"/>
      </w:r>
      <w:r w:rsidRPr="005850A4">
        <w:t xml:space="preserve"> Furthermore, while a large emphasis has historically been placed on pressure and partial pressure driven membrane separation processes, separations focused on alternative driving forces (e.g., temperature, concentration gradient, electric potential) and novel process configurations may help membrane processes become a more competitive option for process intensification across sectors.</w:t>
      </w:r>
      <w:r w:rsidRPr="005850A4">
        <w:rPr>
          <w:vertAlign w:val="superscript"/>
        </w:rPr>
        <w:footnoteReference w:id="27"/>
      </w:r>
    </w:p>
    <w:p w14:paraId="1C825369" w14:textId="77777777" w:rsidR="005850A4" w:rsidRDefault="005850A4" w:rsidP="00C90654">
      <w:pPr>
        <w:ind w:left="1080"/>
      </w:pPr>
    </w:p>
    <w:p w14:paraId="3CD03DE8" w14:textId="2E72A109" w:rsidR="000E1FF1" w:rsidRDefault="000E1FF1" w:rsidP="000E1FF1">
      <w:pPr>
        <w:ind w:left="1080"/>
      </w:pPr>
      <w:r w:rsidRPr="000E1FF1">
        <w:rPr>
          <w:b/>
          <w:bCs/>
        </w:rPr>
        <w:t>Technology Focus:</w:t>
      </w:r>
      <w:r w:rsidRPr="000E1FF1">
        <w:t xml:space="preserve"> This area of interest will focus on the development and scale up of industrially relevant membranes for advanced separations, including organic membranes, inorganic membranes, mixed-matrix membranes, and molecular sieves. It seeks innovative technologies that have not been commercially proven, that can be applied across multiple processes or industries, and that have a path to commercially relevant scales. Applications </w:t>
      </w:r>
      <w:r w:rsidR="00200E7B" w:rsidRPr="000E1FF1">
        <w:t>include but</w:t>
      </w:r>
      <w:r w:rsidRPr="000E1FF1">
        <w:t xml:space="preserve"> are not limited </w:t>
      </w:r>
      <w:proofErr w:type="gramStart"/>
      <w:r w:rsidRPr="000E1FF1">
        <w:t>to:</w:t>
      </w:r>
      <w:proofErr w:type="gramEnd"/>
      <w:r w:rsidRPr="000E1FF1">
        <w:t xml:space="preserve"> replacement of incumbent distillation, fractionation, drying, and concentration technologies; adoption of hybrid approaches, such as those that combine membranes and thermal separations to reduce overall thermal demand; and other use cases that significantly reduce energy use and GHG emissions per unit product. </w:t>
      </w:r>
    </w:p>
    <w:p w14:paraId="1B1FC82B" w14:textId="77777777" w:rsidR="000E1FF1" w:rsidRPr="000E1FF1" w:rsidRDefault="000E1FF1" w:rsidP="000E1FF1">
      <w:pPr>
        <w:ind w:left="1080"/>
      </w:pPr>
    </w:p>
    <w:p w14:paraId="1BE3BC2F" w14:textId="77777777" w:rsidR="000E1FF1" w:rsidRDefault="000E1FF1" w:rsidP="000E1FF1">
      <w:pPr>
        <w:ind w:left="1080"/>
      </w:pPr>
      <w:r w:rsidRPr="000E1FF1">
        <w:t>This area of interest seeks applications addressing one or more of the following challenges:</w:t>
      </w:r>
    </w:p>
    <w:p w14:paraId="770E14D9" w14:textId="77777777" w:rsidR="000E1FF1" w:rsidRPr="000E1FF1" w:rsidRDefault="000E1FF1" w:rsidP="000E1FF1">
      <w:pPr>
        <w:ind w:left="1080"/>
      </w:pPr>
    </w:p>
    <w:p w14:paraId="0AB714D2" w14:textId="1579FDFB" w:rsidR="000E1FF1" w:rsidRPr="000E1FF1" w:rsidRDefault="000E1FF1" w:rsidP="00DF6C80">
      <w:pPr>
        <w:numPr>
          <w:ilvl w:val="0"/>
          <w:numId w:val="159"/>
        </w:numPr>
        <w:ind w:left="1800"/>
      </w:pPr>
      <w:r w:rsidRPr="000E1FF1">
        <w:t xml:space="preserve">Development of membranes with improved </w:t>
      </w:r>
      <w:r w:rsidR="00AF0EB2">
        <w:t xml:space="preserve">long-term </w:t>
      </w:r>
      <w:r w:rsidRPr="000E1FF1">
        <w:t>resistance to fouling and/or capability for regeneration</w:t>
      </w:r>
    </w:p>
    <w:p w14:paraId="2CA6632E" w14:textId="77777777" w:rsidR="000E1FF1" w:rsidRPr="000E1FF1" w:rsidRDefault="000E1FF1" w:rsidP="00DF6C80">
      <w:pPr>
        <w:numPr>
          <w:ilvl w:val="0"/>
          <w:numId w:val="159"/>
        </w:numPr>
        <w:ind w:left="1800"/>
      </w:pPr>
      <w:r w:rsidRPr="000E1FF1">
        <w:lastRenderedPageBreak/>
        <w:t>Development of membranes with improved longevity and stability under realistic industrial conditions (e.g., high temperatures, corrosive or acidic environments, mixed streams with plasticizing agents)</w:t>
      </w:r>
    </w:p>
    <w:p w14:paraId="0637999B" w14:textId="77777777" w:rsidR="000E1FF1" w:rsidRPr="000E1FF1" w:rsidRDefault="000E1FF1" w:rsidP="00DF6C80">
      <w:pPr>
        <w:numPr>
          <w:ilvl w:val="0"/>
          <w:numId w:val="159"/>
        </w:numPr>
        <w:ind w:left="1800"/>
      </w:pPr>
      <w:r w:rsidRPr="000E1FF1">
        <w:t>Reductions in membrane manufacturing, process integration, and/or operating costs</w:t>
      </w:r>
    </w:p>
    <w:p w14:paraId="1E0C8423" w14:textId="1742BD03" w:rsidR="000E1FF1" w:rsidRDefault="000E1FF1" w:rsidP="00DF6C80">
      <w:pPr>
        <w:numPr>
          <w:ilvl w:val="0"/>
          <w:numId w:val="159"/>
        </w:numPr>
        <w:ind w:left="1800"/>
      </w:pPr>
      <w:r>
        <w:t xml:space="preserve">Scale-up of </w:t>
      </w:r>
      <w:r w:rsidR="003C247C">
        <w:t>membrane</w:t>
      </w:r>
      <w:r>
        <w:t xml:space="preserve"> processes based on innovative materials or driving forces (e.g., temperature difference, sweep operation, light, electrical fields)</w:t>
      </w:r>
    </w:p>
    <w:p w14:paraId="776945B4" w14:textId="77777777" w:rsidR="000E1FF1" w:rsidRPr="000E1FF1" w:rsidRDefault="000E1FF1" w:rsidP="00DF6C80">
      <w:pPr>
        <w:ind w:left="720"/>
      </w:pPr>
    </w:p>
    <w:p w14:paraId="6135E85D" w14:textId="77777777" w:rsidR="000E1FF1" w:rsidRDefault="000E1FF1" w:rsidP="000E1FF1">
      <w:pPr>
        <w:ind w:left="1080"/>
      </w:pPr>
      <w:r w:rsidRPr="000E1FF1">
        <w:t>Approaches to address these challenges include, but are not limited to, the use of innovative membrane materials, module designs, manufacturing methods, surface treatments, and process configurations.</w:t>
      </w:r>
    </w:p>
    <w:p w14:paraId="226D213E" w14:textId="77777777" w:rsidR="005C7DF1" w:rsidRDefault="005C7DF1" w:rsidP="000E1FF1">
      <w:pPr>
        <w:ind w:left="1080"/>
      </w:pPr>
    </w:p>
    <w:p w14:paraId="1FEABBFA" w14:textId="5ECCA781" w:rsidR="005C7DF1" w:rsidRPr="000E1FF1" w:rsidRDefault="00862FD7" w:rsidP="000E1FF1">
      <w:pPr>
        <w:ind w:left="1080"/>
      </w:pPr>
      <w:r>
        <w:t xml:space="preserve">While demonstrations will necessarily </w:t>
      </w:r>
      <w:r w:rsidR="00A95A63">
        <w:t xml:space="preserve">occur in the </w:t>
      </w:r>
      <w:r w:rsidR="00EA7571">
        <w:t xml:space="preserve">context of a single subsector, </w:t>
      </w:r>
      <w:r w:rsidR="005C7DF1" w:rsidRPr="005C7DF1">
        <w:t xml:space="preserve">concept papers and proposals must </w:t>
      </w:r>
      <w:r w:rsidR="009A4553">
        <w:t>establish cross-sectoral relevance of the</w:t>
      </w:r>
      <w:r w:rsidR="00BC3982">
        <w:t xml:space="preserve"> proposed</w:t>
      </w:r>
      <w:r w:rsidR="009A4553">
        <w:t xml:space="preserve"> technology</w:t>
      </w:r>
      <w:r w:rsidR="005C7DF1" w:rsidRPr="005C7DF1">
        <w:t xml:space="preserve">. Applications must thoroughly </w:t>
      </w:r>
      <w:r w:rsidR="005E1EB2">
        <w:t>describe</w:t>
      </w:r>
      <w:r w:rsidR="005C7DF1" w:rsidRPr="005C7DF1">
        <w:t xml:space="preserve"> and justify the</w:t>
      </w:r>
      <w:r w:rsidR="005E1EB2">
        <w:t xml:space="preserve"> pathway to</w:t>
      </w:r>
      <w:r w:rsidR="005C7DF1" w:rsidRPr="005C7DF1">
        <w:t xml:space="preserve"> impacts in multiple subsectors</w:t>
      </w:r>
      <w:r w:rsidR="00A619F0">
        <w:t xml:space="preserve"> (e.g., </w:t>
      </w:r>
      <w:r>
        <w:t xml:space="preserve">the </w:t>
      </w:r>
      <w:r w:rsidR="00A619F0">
        <w:t xml:space="preserve">chemicals </w:t>
      </w:r>
      <w:r>
        <w:t xml:space="preserve">industry </w:t>
      </w:r>
      <w:r w:rsidR="00A619F0">
        <w:t xml:space="preserve">and </w:t>
      </w:r>
      <w:r>
        <w:t>the food and beverage industry)</w:t>
      </w:r>
      <w:r w:rsidR="005C7DF1" w:rsidRPr="005C7DF1">
        <w:t>.</w:t>
      </w:r>
    </w:p>
    <w:p w14:paraId="5BC151DB" w14:textId="77777777" w:rsidR="005850A4" w:rsidRDefault="005850A4" w:rsidP="00C90654">
      <w:pPr>
        <w:ind w:left="1080"/>
      </w:pPr>
    </w:p>
    <w:p w14:paraId="520BC5D5" w14:textId="44EB5C50" w:rsidR="00E109F3" w:rsidRDefault="001C7F77" w:rsidP="001C7F77">
      <w:pPr>
        <w:ind w:left="1080"/>
      </w:pPr>
      <w:r w:rsidRPr="001C7F77">
        <w:rPr>
          <w:b/>
          <w:bCs/>
        </w:rPr>
        <w:t>Not of Interest:</w:t>
      </w:r>
      <w:r w:rsidRPr="001C7F77">
        <w:t xml:space="preserve"> </w:t>
      </w:r>
      <w:r w:rsidR="00E109F3" w:rsidRPr="00E109F3">
        <w:t xml:space="preserve">For Topic </w:t>
      </w:r>
      <w:r w:rsidR="00E109F3">
        <w:t>2</w:t>
      </w:r>
      <w:r w:rsidR="00E109F3" w:rsidRPr="00E109F3">
        <w:t>,</w:t>
      </w:r>
      <w:r w:rsidR="00E109F3">
        <w:t xml:space="preserve"> Area of Interest 1,</w:t>
      </w:r>
      <w:r w:rsidR="00E109F3" w:rsidRPr="00E109F3">
        <w:t xml:space="preserve"> the following types of applications will be deemed nonresponsive and will not be reviewed or considered (See Section III.D</w:t>
      </w:r>
      <w:r w:rsidR="00E109F3">
        <w:t>):</w:t>
      </w:r>
      <w:r w:rsidRPr="001C7F77">
        <w:t xml:space="preserve"> </w:t>
      </w:r>
    </w:p>
    <w:p w14:paraId="57533AF3" w14:textId="10E1CB32" w:rsidR="00E109F3" w:rsidRDefault="00E109F3" w:rsidP="00E109F3">
      <w:pPr>
        <w:pStyle w:val="ListParagraph"/>
        <w:numPr>
          <w:ilvl w:val="0"/>
          <w:numId w:val="163"/>
        </w:numPr>
      </w:pPr>
      <w:r>
        <w:t>A</w:t>
      </w:r>
      <w:r w:rsidR="001C7F77" w:rsidRPr="001C7F77">
        <w:t xml:space="preserve">pplications </w:t>
      </w:r>
      <w:r>
        <w:t>focused on</w:t>
      </w:r>
      <w:r w:rsidR="001C7F77" w:rsidRPr="001C7F77">
        <w:t xml:space="preserve"> membrane reactors, fuel cells, </w:t>
      </w:r>
      <w:proofErr w:type="spellStart"/>
      <w:r w:rsidR="001C7F77" w:rsidRPr="001C7F77">
        <w:t>electrolyzers</w:t>
      </w:r>
      <w:proofErr w:type="spellEnd"/>
      <w:r w:rsidR="001C7F77" w:rsidRPr="001C7F77">
        <w:t>, water treatment or desalination, or CO</w:t>
      </w:r>
      <w:r w:rsidR="001C7F77" w:rsidRPr="00E109F3">
        <w:rPr>
          <w:vertAlign w:val="subscript"/>
        </w:rPr>
        <w:t>2</w:t>
      </w:r>
      <w:r w:rsidR="001C7F77" w:rsidRPr="001C7F77">
        <w:t xml:space="preserve"> </w:t>
      </w:r>
      <w:proofErr w:type="gramStart"/>
      <w:r w:rsidR="001C7F77" w:rsidRPr="001C7F77">
        <w:t>separation;</w:t>
      </w:r>
      <w:proofErr w:type="gramEnd"/>
      <w:r w:rsidR="001C7F77" w:rsidRPr="001C7F77">
        <w:t xml:space="preserve"> </w:t>
      </w:r>
    </w:p>
    <w:p w14:paraId="11A7ED14" w14:textId="490CB30F" w:rsidR="00E109F3" w:rsidRDefault="00E109F3" w:rsidP="00E109F3">
      <w:pPr>
        <w:pStyle w:val="ListParagraph"/>
        <w:numPr>
          <w:ilvl w:val="0"/>
          <w:numId w:val="163"/>
        </w:numPr>
      </w:pPr>
      <w:r>
        <w:t>T</w:t>
      </w:r>
      <w:r w:rsidR="001C7F77">
        <w:t xml:space="preserve">echnologies </w:t>
      </w:r>
      <w:r w:rsidR="0000737B">
        <w:t xml:space="preserve">relevant to only a single subsector or application (e.g., a membrane specific to olefin/paraffin separation); </w:t>
      </w:r>
      <w:r w:rsidR="00F340E5">
        <w:t>and</w:t>
      </w:r>
    </w:p>
    <w:p w14:paraId="23AA0C7A" w14:textId="35470379" w:rsidR="001C7F77" w:rsidRPr="001C7F77" w:rsidRDefault="001C7F77" w:rsidP="00E109F3">
      <w:pPr>
        <w:pStyle w:val="ListParagraph"/>
        <w:numPr>
          <w:ilvl w:val="0"/>
          <w:numId w:val="163"/>
        </w:numPr>
      </w:pPr>
      <w:r w:rsidRPr="001C7F77">
        <w:t>CCUS</w:t>
      </w:r>
      <w:r w:rsidR="00E109F3">
        <w:t>,</w:t>
      </w:r>
      <w:r w:rsidR="00E109F3" w:rsidRPr="001C7F77">
        <w:t xml:space="preserve"> </w:t>
      </w:r>
      <w:r w:rsidRPr="001C7F77">
        <w:t>onsite electricity generation</w:t>
      </w:r>
      <w:r w:rsidR="00E109F3">
        <w:t>,</w:t>
      </w:r>
      <w:r w:rsidR="00E109F3" w:rsidRPr="001C7F77">
        <w:t xml:space="preserve"> </w:t>
      </w:r>
      <w:r w:rsidRPr="001C7F77">
        <w:t>or the production of fuels/chemicals from byproducts or wastes.</w:t>
      </w:r>
    </w:p>
    <w:p w14:paraId="2E03204A" w14:textId="77777777" w:rsidR="001C7F77" w:rsidRDefault="001C7F77" w:rsidP="00C90654">
      <w:pPr>
        <w:ind w:left="1080"/>
      </w:pPr>
    </w:p>
    <w:p w14:paraId="4ED7914F" w14:textId="77777777" w:rsidR="000D5084" w:rsidRDefault="006729F3" w:rsidP="006729F3">
      <w:pPr>
        <w:ind w:left="1080"/>
      </w:pPr>
      <w:r w:rsidRPr="006729F3">
        <w:rPr>
          <w:b/>
          <w:bCs/>
        </w:rPr>
        <w:t>Candidate Metrics and Targets:</w:t>
      </w:r>
      <w:r w:rsidRPr="006729F3">
        <w:t xml:space="preserve"> Proposals should justify that their technology will have a significant impact on reducing fossil fuel consumption and/or CO</w:t>
      </w:r>
      <w:r w:rsidRPr="000713A4">
        <w:rPr>
          <w:vertAlign w:val="subscript"/>
        </w:rPr>
        <w:t>2</w:t>
      </w:r>
      <w:r w:rsidRPr="006729F3">
        <w:t xml:space="preserve"> emissions. Applications will be evaluated based on the potential to reduce carbon emissions annually within the industrial sector at the national level if broadly implemented.</w:t>
      </w:r>
    </w:p>
    <w:p w14:paraId="08EDF3F8" w14:textId="77777777" w:rsidR="000D5084" w:rsidRDefault="000D5084" w:rsidP="006729F3">
      <w:pPr>
        <w:ind w:left="1080"/>
      </w:pPr>
    </w:p>
    <w:p w14:paraId="782FAEBB" w14:textId="30AEDA18" w:rsidR="000D5084" w:rsidRDefault="000D5084" w:rsidP="006729F3">
      <w:pPr>
        <w:ind w:left="1080"/>
      </w:pPr>
      <w:r>
        <w:t>For Topic 2, Area of Interest 1, a</w:t>
      </w:r>
      <w:r w:rsidR="0000330D">
        <w:t xml:space="preserve">pplicants should conduct a systems-level analysis to ensure that GHG emissions are not simply displaced to another process step. </w:t>
      </w:r>
      <w:r w:rsidR="0077730A">
        <w:t>This analysis should include a</w:t>
      </w:r>
      <w:r w:rsidR="00743171">
        <w:t xml:space="preserve"> comparison </w:t>
      </w:r>
      <w:r w:rsidR="003D77B8">
        <w:t>between</w:t>
      </w:r>
      <w:r w:rsidR="00145E7C">
        <w:t xml:space="preserve"> </w:t>
      </w:r>
      <w:r w:rsidR="00D5673C">
        <w:t>processes incorporat</w:t>
      </w:r>
      <w:r w:rsidR="00681923">
        <w:t>ing</w:t>
      </w:r>
      <w:r w:rsidR="00D5673C">
        <w:t xml:space="preserve"> </w:t>
      </w:r>
      <w:r w:rsidR="00145E7C">
        <w:t xml:space="preserve">the </w:t>
      </w:r>
      <w:r w:rsidR="00690869">
        <w:t xml:space="preserve">proposed technology and </w:t>
      </w:r>
      <w:r w:rsidR="00D5673C">
        <w:t>those incorporating</w:t>
      </w:r>
      <w:r w:rsidR="00690869">
        <w:t xml:space="preserve"> </w:t>
      </w:r>
      <w:r w:rsidR="009746F8">
        <w:t>a</w:t>
      </w:r>
      <w:r w:rsidR="00690869">
        <w:t xml:space="preserve"> traditional </w:t>
      </w:r>
      <w:r w:rsidR="00C31ACA">
        <w:t xml:space="preserve">thermal </w:t>
      </w:r>
      <w:r w:rsidR="00E1094B">
        <w:t>separation</w:t>
      </w:r>
      <w:r w:rsidR="00B77D1D">
        <w:t xml:space="preserve"> </w:t>
      </w:r>
      <w:r w:rsidR="00AF02DE">
        <w:t>technology</w:t>
      </w:r>
      <w:r w:rsidR="00B77D1D">
        <w:t xml:space="preserve"> </w:t>
      </w:r>
      <w:r w:rsidR="007B0197">
        <w:t>using</w:t>
      </w:r>
      <w:r w:rsidR="004A6BD1">
        <w:t xml:space="preserve"> identical </w:t>
      </w:r>
      <w:r w:rsidR="00F27C21">
        <w:t>separation requirements and</w:t>
      </w:r>
      <w:r w:rsidR="00DE548F">
        <w:t xml:space="preserve"> </w:t>
      </w:r>
      <w:r w:rsidR="00B4372C">
        <w:t>illustrat</w:t>
      </w:r>
      <w:r w:rsidR="5AB7CB67">
        <w:t>ing</w:t>
      </w:r>
      <w:r w:rsidR="00DE548F">
        <w:t xml:space="preserve"> any system-wide changes to process configuration</w:t>
      </w:r>
      <w:r w:rsidR="00F27C21">
        <w:t xml:space="preserve">. </w:t>
      </w:r>
    </w:p>
    <w:p w14:paraId="251CCD49" w14:textId="77777777" w:rsidR="000D5084" w:rsidRDefault="000D5084" w:rsidP="006729F3">
      <w:pPr>
        <w:ind w:left="1080"/>
      </w:pPr>
    </w:p>
    <w:p w14:paraId="31A416A1" w14:textId="7DEDC147" w:rsidR="006729F3" w:rsidRDefault="006729F3" w:rsidP="006729F3">
      <w:pPr>
        <w:ind w:left="1080"/>
      </w:pPr>
      <w:r w:rsidRPr="006729F3">
        <w:t>Applicants must clearly explain how the proposed technology will meet the following metric:</w:t>
      </w:r>
    </w:p>
    <w:p w14:paraId="08FAB5FD" w14:textId="77777777" w:rsidR="003B2D5A" w:rsidRPr="006729F3" w:rsidRDefault="003B2D5A" w:rsidP="006729F3">
      <w:pPr>
        <w:ind w:left="1080"/>
      </w:pPr>
    </w:p>
    <w:tbl>
      <w:tblPr>
        <w:tblW w:w="8208" w:type="dxa"/>
        <w:tblInd w:w="1072" w:type="dxa"/>
        <w:tblBorders>
          <w:top w:val="outset" w:sz="6" w:space="0" w:color="auto"/>
          <w:left w:val="outset" w:sz="6" w:space="0" w:color="auto"/>
          <w:bottom w:val="outset" w:sz="6" w:space="0" w:color="auto"/>
          <w:right w:val="outset" w:sz="6" w:space="0" w:color="auto"/>
        </w:tblBorders>
        <w:tblLayout w:type="fixed"/>
        <w:tblCellMar>
          <w:top w:w="29" w:type="dxa"/>
          <w:bottom w:w="29" w:type="dxa"/>
        </w:tblCellMar>
        <w:tblLook w:val="04A0" w:firstRow="1" w:lastRow="0" w:firstColumn="1" w:lastColumn="0" w:noHBand="0" w:noVBand="1"/>
      </w:tblPr>
      <w:tblGrid>
        <w:gridCol w:w="1872"/>
        <w:gridCol w:w="1872"/>
        <w:gridCol w:w="1440"/>
        <w:gridCol w:w="1440"/>
        <w:gridCol w:w="1584"/>
      </w:tblGrid>
      <w:tr w:rsidR="006729F3" w:rsidRPr="006729F3" w14:paraId="50525E42" w14:textId="77777777" w:rsidTr="00147D95">
        <w:trPr>
          <w:trHeight w:val="285"/>
        </w:trPr>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7F04EFB5" w14:textId="77777777" w:rsidR="006729F3" w:rsidRPr="006729F3" w:rsidRDefault="006729F3" w:rsidP="00147D95">
            <w:r w:rsidRPr="006729F3">
              <w:rPr>
                <w:b/>
                <w:bCs/>
              </w:rPr>
              <w:lastRenderedPageBreak/>
              <w:t>Objective/</w:t>
            </w:r>
            <w:r w:rsidRPr="006729F3">
              <w:t> </w:t>
            </w:r>
          </w:p>
          <w:p w14:paraId="7B6CEF0F" w14:textId="77777777" w:rsidR="006729F3" w:rsidRPr="006729F3" w:rsidRDefault="006729F3" w:rsidP="00147D95">
            <w:r w:rsidRPr="006729F3">
              <w:rPr>
                <w:b/>
                <w:bCs/>
              </w:rPr>
              <w:t>Goal</w:t>
            </w:r>
            <w:r w:rsidRPr="006729F3">
              <w:t> </w:t>
            </w:r>
          </w:p>
        </w:tc>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1D1BF97A" w14:textId="77777777" w:rsidR="006729F3" w:rsidRPr="006729F3" w:rsidRDefault="006729F3" w:rsidP="00147D95">
            <w:r w:rsidRPr="006729F3">
              <w:rPr>
                <w:b/>
                <w:bCs/>
              </w:rPr>
              <w:t>Metric</w:t>
            </w:r>
            <w:r w:rsidRPr="006729F3">
              <w:t> </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553E8DDE" w14:textId="77777777" w:rsidR="006729F3" w:rsidRPr="006729F3" w:rsidRDefault="006729F3" w:rsidP="00147D95">
            <w:r w:rsidRPr="006729F3">
              <w:rPr>
                <w:b/>
                <w:bCs/>
              </w:rPr>
              <w:t>Minimum</w:t>
            </w:r>
            <w:r w:rsidRPr="006729F3">
              <w:t> </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5BD5619A" w14:textId="77777777" w:rsidR="006729F3" w:rsidRPr="006729F3" w:rsidRDefault="006729F3" w:rsidP="00147D95">
            <w:r w:rsidRPr="006729F3">
              <w:rPr>
                <w:b/>
                <w:bCs/>
              </w:rPr>
              <w:t>Stretch Target</w:t>
            </w:r>
            <w:r w:rsidRPr="006729F3">
              <w:t> </w:t>
            </w:r>
          </w:p>
        </w:tc>
        <w:tc>
          <w:tcPr>
            <w:tcW w:w="1584" w:type="dxa"/>
            <w:tcBorders>
              <w:top w:val="single" w:sz="6" w:space="0" w:color="auto"/>
              <w:left w:val="single" w:sz="6" w:space="0" w:color="auto"/>
              <w:bottom w:val="double" w:sz="6" w:space="0" w:color="auto"/>
              <w:right w:val="single" w:sz="6" w:space="0" w:color="auto"/>
            </w:tcBorders>
            <w:shd w:val="clear" w:color="auto" w:fill="auto"/>
            <w:hideMark/>
          </w:tcPr>
          <w:p w14:paraId="240E36A0" w14:textId="77777777" w:rsidR="006729F3" w:rsidRPr="006729F3" w:rsidRDefault="006729F3" w:rsidP="00147D95">
            <w:r w:rsidRPr="006729F3">
              <w:rPr>
                <w:b/>
                <w:bCs/>
              </w:rPr>
              <w:t>Baseline Performance</w:t>
            </w:r>
            <w:r w:rsidRPr="006729F3">
              <w:t> </w:t>
            </w:r>
          </w:p>
        </w:tc>
      </w:tr>
      <w:tr w:rsidR="006729F3" w:rsidRPr="006729F3" w14:paraId="3DA7F519" w14:textId="77777777" w:rsidTr="00147D95">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02F6E46B" w14:textId="77777777" w:rsidR="006729F3" w:rsidRPr="006729F3" w:rsidRDefault="006729F3" w:rsidP="00147D95">
            <w:r w:rsidRPr="006729F3">
              <w:t xml:space="preserve">Reduce </w:t>
            </w:r>
            <w:proofErr w:type="gramStart"/>
            <w:r w:rsidRPr="006729F3">
              <w:t>carbon</w:t>
            </w:r>
            <w:proofErr w:type="gramEnd"/>
          </w:p>
          <w:p w14:paraId="54A59990" w14:textId="77777777" w:rsidR="006729F3" w:rsidRPr="006729F3" w:rsidRDefault="006729F3" w:rsidP="00147D95">
            <w:r w:rsidRPr="006729F3">
              <w:t>intensity compared to thermal separation</w:t>
            </w:r>
          </w:p>
        </w:tc>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70010819" w14:textId="77777777" w:rsidR="006729F3" w:rsidRPr="006729F3" w:rsidRDefault="006729F3" w:rsidP="00147D95">
            <w:r w:rsidRPr="006729F3">
              <w:t xml:space="preserve">% carbon intensity </w:t>
            </w:r>
            <w:proofErr w:type="gramStart"/>
            <w:r w:rsidRPr="006729F3">
              <w:t>change</w:t>
            </w:r>
            <w:proofErr w:type="gramEnd"/>
            <w:r w:rsidRPr="006729F3">
              <w:t xml:space="preserve"> as measured</w:t>
            </w:r>
          </w:p>
          <w:p w14:paraId="72A08F4E" w14:textId="77777777" w:rsidR="006729F3" w:rsidRPr="006729F3" w:rsidRDefault="006729F3" w:rsidP="00147D95">
            <w:r w:rsidRPr="006729F3">
              <w:t>by ton CO2 equivalent (CO</w:t>
            </w:r>
            <w:r w:rsidRPr="006729F3">
              <w:rPr>
                <w:vertAlign w:val="subscript"/>
              </w:rPr>
              <w:t>2</w:t>
            </w:r>
            <w:r w:rsidRPr="006729F3">
              <w:t>e)/kg</w:t>
            </w:r>
          </w:p>
          <w:p w14:paraId="14A696A7" w14:textId="77777777" w:rsidR="006729F3" w:rsidRPr="006729F3" w:rsidRDefault="006729F3" w:rsidP="00147D95">
            <w:r w:rsidRPr="006729F3">
              <w:t>product</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55EE4D1F" w14:textId="77777777" w:rsidR="006729F3" w:rsidRPr="006729F3" w:rsidRDefault="006729F3" w:rsidP="00147D95">
            <w:pPr>
              <w:rPr>
                <w:i/>
                <w:iCs/>
              </w:rPr>
            </w:pPr>
            <w:r w:rsidRPr="006729F3">
              <w:t>30% reduction</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321190E7" w14:textId="77777777" w:rsidR="006729F3" w:rsidRPr="006729F3" w:rsidRDefault="006729F3" w:rsidP="00147D95">
            <w:pPr>
              <w:rPr>
                <w:iCs/>
              </w:rPr>
            </w:pPr>
            <w:r w:rsidRPr="006729F3">
              <w:rPr>
                <w:bCs/>
                <w:iCs/>
              </w:rPr>
              <w:t>&gt; 85% reduction</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66F0C44F" w14:textId="77777777" w:rsidR="006729F3" w:rsidRPr="006729F3" w:rsidRDefault="006729F3" w:rsidP="00147D95">
            <w:pPr>
              <w:rPr>
                <w:bCs/>
                <w:i/>
              </w:rPr>
            </w:pPr>
            <w:r w:rsidRPr="006729F3">
              <w:rPr>
                <w:bCs/>
                <w:i/>
              </w:rPr>
              <w:t>Applicant Defined</w:t>
            </w:r>
          </w:p>
        </w:tc>
      </w:tr>
    </w:tbl>
    <w:p w14:paraId="6F729739" w14:textId="77777777" w:rsidR="006729F3" w:rsidRPr="006729F3" w:rsidRDefault="006729F3" w:rsidP="006729F3">
      <w:pPr>
        <w:ind w:left="1080"/>
      </w:pPr>
    </w:p>
    <w:p w14:paraId="415D5B28" w14:textId="7D74E119" w:rsidR="003B2D5A" w:rsidRDefault="003B2D5A" w:rsidP="003B2D5A">
      <w:pPr>
        <w:ind w:left="1080"/>
      </w:pPr>
      <w:r>
        <w:t xml:space="preserve">Additional metrics and critical criteria that will lead to successfully meeting the goal above should also be identified, including key performance parameters for the identified membrane process and non-energy/non-emissions co-benefits. Metrics should be specific to the proposed technology and must define appropriate benchmarks or baselines, minimum targets, and stretch targets. Examples of applicant-identified metrics include </w:t>
      </w:r>
      <w:r w:rsidR="00193529">
        <w:t>energy intensity of the separation (e.g., reducing energy use per unit product by 20%)</w:t>
      </w:r>
      <w:r w:rsidR="00753D98">
        <w:t xml:space="preserve">, capital costs (e.g., </w:t>
      </w:r>
      <w:r w:rsidR="005E0619">
        <w:t>reducing cost by 30%</w:t>
      </w:r>
      <w:r w:rsidR="00753D98">
        <w:t>), or operating costs</w:t>
      </w:r>
      <w:r w:rsidR="00AE5C95">
        <w:t xml:space="preserve">, including maintenance and/or replacement (e.g., </w:t>
      </w:r>
      <w:r w:rsidR="005E0619">
        <w:t>reducing cost per year by 30%).</w:t>
      </w:r>
    </w:p>
    <w:p w14:paraId="18D76D6A" w14:textId="77777777" w:rsidR="001C7F77" w:rsidRDefault="001C7F77" w:rsidP="00C90654">
      <w:pPr>
        <w:ind w:left="1080"/>
      </w:pPr>
    </w:p>
    <w:p w14:paraId="193293AC" w14:textId="28E36380" w:rsidR="0034180C" w:rsidRPr="0034180C" w:rsidRDefault="00D70291" w:rsidP="0034180C">
      <w:pPr>
        <w:ind w:left="1080"/>
        <w:rPr>
          <w:b/>
          <w:bCs/>
          <w:u w:val="single"/>
        </w:rPr>
      </w:pPr>
      <w:r w:rsidRPr="39243DF0">
        <w:rPr>
          <w:b/>
          <w:bCs/>
          <w:u w:val="single"/>
        </w:rPr>
        <w:t xml:space="preserve">Area of Interest 2 </w:t>
      </w:r>
      <w:r w:rsidR="0034180C" w:rsidRPr="39243DF0">
        <w:rPr>
          <w:b/>
          <w:bCs/>
          <w:u w:val="single"/>
        </w:rPr>
        <w:t xml:space="preserve">– </w:t>
      </w:r>
      <w:r w:rsidR="000D6FB9" w:rsidRPr="39243DF0">
        <w:rPr>
          <w:b/>
          <w:bCs/>
          <w:u w:val="single"/>
        </w:rPr>
        <w:t xml:space="preserve">Industrial </w:t>
      </w:r>
      <w:r w:rsidR="0034180C" w:rsidRPr="39243DF0">
        <w:rPr>
          <w:b/>
          <w:bCs/>
          <w:u w:val="single"/>
        </w:rPr>
        <w:t>Heat Exchangers</w:t>
      </w:r>
      <w:r w:rsidR="007450D3" w:rsidRPr="39243DF0">
        <w:rPr>
          <w:b/>
          <w:bCs/>
          <w:u w:val="single"/>
        </w:rPr>
        <w:t xml:space="preserve"> </w:t>
      </w:r>
    </w:p>
    <w:p w14:paraId="07CD4B69" w14:textId="77777777" w:rsidR="003B2D5A" w:rsidRDefault="003B2D5A" w:rsidP="00C90654">
      <w:pPr>
        <w:ind w:left="1080"/>
      </w:pPr>
    </w:p>
    <w:p w14:paraId="59264D90" w14:textId="6F93895A" w:rsidR="00F23AC6" w:rsidRDefault="00BB0BDF" w:rsidP="00BB0BDF">
      <w:pPr>
        <w:ind w:left="1080"/>
      </w:pPr>
      <w:r w:rsidRPr="00BB0BDF">
        <w:rPr>
          <w:b/>
          <w:bCs/>
        </w:rPr>
        <w:t>Background and Opportunity:</w:t>
      </w:r>
      <w:r w:rsidRPr="00BB0BDF">
        <w:t xml:space="preserve"> Heat exchangers are critical subsystems in technologies that advance decarbonization and improve energy efficiency, including heat pumps, thermal energy storage, waste heat recovery, and low-carbon heat generation and delivery. Advanced heat exchangers can enable improvements in industrial processes through higher efficiency heat delivery or improved waste heat recovery</w:t>
      </w:r>
      <w:r w:rsidR="00A3458F">
        <w:t>.</w:t>
      </w:r>
      <w:r w:rsidRPr="00BB0BDF">
        <w:rPr>
          <w:vertAlign w:val="superscript"/>
        </w:rPr>
        <w:footnoteReference w:id="28"/>
      </w:r>
      <w:r w:rsidRPr="00BB0BDF">
        <w:t xml:space="preserve"> In addition, advanced heat exchangers are anticipated to help overcome barriers to process intensification in the chemicals industry, where reductions in plant size and material usage are important considerations</w:t>
      </w:r>
      <w:r w:rsidR="00F23AC6">
        <w:t>.</w:t>
      </w:r>
      <w:r w:rsidRPr="00BB0BDF">
        <w:rPr>
          <w:vertAlign w:val="superscript"/>
        </w:rPr>
        <w:footnoteReference w:id="29"/>
      </w:r>
    </w:p>
    <w:p w14:paraId="6A002EEB" w14:textId="77777777" w:rsidR="00F23AC6" w:rsidRDefault="00F23AC6" w:rsidP="00BB0BDF">
      <w:pPr>
        <w:ind w:left="1080"/>
      </w:pPr>
    </w:p>
    <w:p w14:paraId="4AC4E4F3" w14:textId="307C5C48" w:rsidR="00BB0BDF" w:rsidRDefault="68279152" w:rsidP="00BB0BDF">
      <w:pPr>
        <w:ind w:left="1080"/>
      </w:pPr>
      <w:r w:rsidRPr="00BB0BDF">
        <w:t>There is opportunity for development of high</w:t>
      </w:r>
      <w:r w:rsidR="5A46B00D">
        <w:t>-</w:t>
      </w:r>
      <w:r w:rsidRPr="00BB0BDF">
        <w:t xml:space="preserve">temperature and </w:t>
      </w:r>
      <w:r w:rsidR="5A46B00D">
        <w:t>high-</w:t>
      </w:r>
      <w:r w:rsidRPr="00BB0BDF">
        <w:t xml:space="preserve">pressure heat exchangers to </w:t>
      </w:r>
      <w:r w:rsidR="5A46B00D">
        <w:t>meet</w:t>
      </w:r>
      <w:r w:rsidRPr="00BB0BDF">
        <w:t xml:space="preserve"> the needs of industrial processes. Conventional metallic heat exchangers are suspectable to corrosion, especially at high temperatures</w:t>
      </w:r>
      <w:r w:rsidR="5A46B00D">
        <w:t>.</w:t>
      </w:r>
      <w:r w:rsidR="00BB0BDF" w:rsidRPr="00BB0BDF">
        <w:rPr>
          <w:vertAlign w:val="superscript"/>
        </w:rPr>
        <w:footnoteReference w:id="30"/>
      </w:r>
      <w:r w:rsidRPr="00BB0BDF">
        <w:t xml:space="preserve"> </w:t>
      </w:r>
      <w:r w:rsidR="61610779">
        <w:t>Furthermore, m</w:t>
      </w:r>
      <w:r w:rsidRPr="00BB0BDF">
        <w:t xml:space="preserve">ost medium- to high-temperature waste streams are contaminated with corrosive chemicals or particulate matter. </w:t>
      </w:r>
      <w:r w:rsidR="61610779">
        <w:t>I</w:t>
      </w:r>
      <w:r w:rsidRPr="00BB0BDF">
        <w:t xml:space="preserve">ndustrial waste heat is </w:t>
      </w:r>
      <w:r w:rsidR="61610779">
        <w:t xml:space="preserve">often </w:t>
      </w:r>
      <w:r w:rsidRPr="00BB0BDF">
        <w:lastRenderedPageBreak/>
        <w:t>unrecoverable because equipment lacks adequate resistance to corrosion, oxidation, and fouling</w:t>
      </w:r>
      <w:r w:rsidR="61610779">
        <w:t>—</w:t>
      </w:r>
      <w:r w:rsidRPr="00BB0BDF">
        <w:t>processes</w:t>
      </w:r>
      <w:r w:rsidR="61610779">
        <w:t xml:space="preserve"> </w:t>
      </w:r>
      <w:r w:rsidRPr="00BB0BDF">
        <w:t>which are accelerated at high temperatures</w:t>
      </w:r>
      <w:r w:rsidR="61610779">
        <w:t>.</w:t>
      </w:r>
      <w:r w:rsidR="00BB0BDF" w:rsidRPr="00BB0BDF">
        <w:rPr>
          <w:vertAlign w:val="superscript"/>
        </w:rPr>
        <w:footnoteReference w:id="31"/>
      </w:r>
    </w:p>
    <w:p w14:paraId="7909855E" w14:textId="77777777" w:rsidR="00BB0BDF" w:rsidRPr="00BB0BDF" w:rsidRDefault="00BB0BDF" w:rsidP="00BB0BDF">
      <w:pPr>
        <w:ind w:left="1080"/>
      </w:pPr>
    </w:p>
    <w:p w14:paraId="7E9019D6" w14:textId="3887290E" w:rsidR="00BB0BDF" w:rsidRPr="00BB0BDF" w:rsidRDefault="00BB0BDF" w:rsidP="00BB0BDF">
      <w:pPr>
        <w:ind w:left="1080"/>
      </w:pPr>
      <w:r>
        <w:t xml:space="preserve">Heat exchangers also face integration </w:t>
      </w:r>
      <w:r w:rsidR="002E64CF">
        <w:t>challenges in</w:t>
      </w:r>
      <w:r>
        <w:t xml:space="preserve"> real</w:t>
      </w:r>
      <w:r w:rsidR="002E64CF">
        <w:t>-</w:t>
      </w:r>
      <w:r>
        <w:t>world systems. Heat exchangers are engineered for specific applications based on the heat source, heat transfer medium, and physical constraints of the industrial process. In addition, high</w:t>
      </w:r>
      <w:r w:rsidR="002E64CF">
        <w:t>-</w:t>
      </w:r>
      <w:r>
        <w:t xml:space="preserve">temperature and </w:t>
      </w:r>
      <w:r w:rsidR="002E64CF">
        <w:t>high-</w:t>
      </w:r>
      <w:r>
        <w:t xml:space="preserve">pressure heat exchangers face significant technological barriers in scale up. </w:t>
      </w:r>
      <w:r w:rsidR="00916A48">
        <w:t>Modular systems may be able to provide the flexibility needed to be widely deployed in industry</w:t>
      </w:r>
      <w:r>
        <w:t xml:space="preserve">, but </w:t>
      </w:r>
      <w:r w:rsidR="00C15392">
        <w:t>these systems face their own integration cost barriers</w:t>
      </w:r>
      <w:r w:rsidR="00BA1D09">
        <w:t>, and</w:t>
      </w:r>
      <w:r w:rsidR="00C15392">
        <w:t xml:space="preserve"> </w:t>
      </w:r>
      <w:r>
        <w:t>component developments and validation for large-scale systems are needed to</w:t>
      </w:r>
      <w:r w:rsidR="000A0529">
        <w:t xml:space="preserve"> demonstrate a pathway to </w:t>
      </w:r>
      <w:r w:rsidR="00E827FD">
        <w:t>cost effectiveness and</w:t>
      </w:r>
      <w:r>
        <w:t xml:space="preserve"> increase industry adoption.</w:t>
      </w:r>
    </w:p>
    <w:p w14:paraId="59D30F03" w14:textId="77777777" w:rsidR="0034180C" w:rsidRPr="00477CB6" w:rsidRDefault="0034180C" w:rsidP="00C90654">
      <w:pPr>
        <w:ind w:left="1080"/>
      </w:pPr>
    </w:p>
    <w:p w14:paraId="0CDB7826" w14:textId="145288EF" w:rsidR="00AF6E41" w:rsidRDefault="00AF6E41" w:rsidP="00AF6E41">
      <w:pPr>
        <w:pStyle w:val="BodyText"/>
        <w:spacing w:after="0"/>
        <w:ind w:left="1080"/>
      </w:pPr>
      <w:r w:rsidRPr="00AF6E41">
        <w:rPr>
          <w:b/>
          <w:bCs/>
        </w:rPr>
        <w:t>Technology Focus:</w:t>
      </w:r>
      <w:r w:rsidRPr="00AF6E41">
        <w:t xml:space="preserve"> </w:t>
      </w:r>
      <w:r w:rsidR="00B924E6">
        <w:t>Area of Interest</w:t>
      </w:r>
      <w:r w:rsidR="00B924E6" w:rsidRPr="00AF6E41">
        <w:t xml:space="preserve"> </w:t>
      </w:r>
      <w:r w:rsidRPr="00AF6E41">
        <w:t xml:space="preserve">2 will focus on research, development, and demonstration of durable heat exchangers that can improve efficiencies of industrial heat processes. </w:t>
      </w:r>
    </w:p>
    <w:p w14:paraId="1CFD249C" w14:textId="77777777" w:rsidR="00AF6E41" w:rsidRPr="00AF6E41" w:rsidRDefault="00AF6E41" w:rsidP="00D1072B">
      <w:pPr>
        <w:pStyle w:val="BodyText"/>
        <w:spacing w:after="0"/>
        <w:ind w:left="1080"/>
      </w:pPr>
    </w:p>
    <w:p w14:paraId="6DF25CB3" w14:textId="5190CF10" w:rsidR="00FF2C7A" w:rsidRDefault="00AF6E41" w:rsidP="00FF2C7A">
      <w:pPr>
        <w:pStyle w:val="BodyText"/>
        <w:spacing w:after="0"/>
        <w:ind w:left="1080"/>
      </w:pPr>
      <w:r w:rsidRPr="00AF6E41">
        <w:t>For Tier 1 applications, DOE is interested in novel heat exchanger materials and designs that can withstand</w:t>
      </w:r>
      <w:r w:rsidR="00E31FDD">
        <w:t xml:space="preserve"> harsh</w:t>
      </w:r>
      <w:r w:rsidRPr="00AF6E41">
        <w:t xml:space="preserve"> industrial conditions.</w:t>
      </w:r>
      <w:r w:rsidR="00071D6B">
        <w:t xml:space="preserve"> </w:t>
      </w:r>
      <w:r w:rsidR="00FF2C7A">
        <w:t xml:space="preserve">Applications </w:t>
      </w:r>
      <w:r w:rsidR="00FE49C6">
        <w:t>must</w:t>
      </w:r>
      <w:r w:rsidR="00FF2C7A">
        <w:t xml:space="preserve"> address </w:t>
      </w:r>
      <w:r w:rsidR="00FE49C6">
        <w:t>one of the two focus areas below</w:t>
      </w:r>
      <w:r w:rsidR="00FF2C7A">
        <w:t>:</w:t>
      </w:r>
    </w:p>
    <w:p w14:paraId="275E8B53" w14:textId="77777777" w:rsidR="00EC0A3E" w:rsidRDefault="00EC0A3E" w:rsidP="00FF2C7A">
      <w:pPr>
        <w:pStyle w:val="BodyText"/>
        <w:spacing w:after="0"/>
        <w:ind w:left="1080"/>
      </w:pPr>
    </w:p>
    <w:p w14:paraId="158E5429" w14:textId="183FCE7B" w:rsidR="00FF2C7A" w:rsidRDefault="00F55801" w:rsidP="00FF2C7A">
      <w:pPr>
        <w:pStyle w:val="BodyText"/>
        <w:numPr>
          <w:ilvl w:val="0"/>
          <w:numId w:val="161"/>
        </w:numPr>
        <w:spacing w:after="0"/>
      </w:pPr>
      <w:r>
        <w:t>Heat exchangers for h</w:t>
      </w:r>
      <w:r w:rsidR="00AF6E41" w:rsidRPr="00AF6E41">
        <w:t>igh temperature industrial processes</w:t>
      </w:r>
      <w:r w:rsidR="00992642">
        <w:t xml:space="preserve"> </w:t>
      </w:r>
      <w:r w:rsidR="002E64CF" w:rsidRPr="00AF6E41">
        <w:t>(&gt;</w:t>
      </w:r>
      <w:r w:rsidR="002E64CF">
        <w:t xml:space="preserve"> </w:t>
      </w:r>
      <w:r w:rsidR="002E64CF" w:rsidRPr="00AF6E41">
        <w:t xml:space="preserve">800 C) </w:t>
      </w:r>
      <w:r w:rsidR="002E64CF">
        <w:t xml:space="preserve">that use </w:t>
      </w:r>
      <w:r w:rsidR="00992642">
        <w:t xml:space="preserve">materials </w:t>
      </w:r>
      <w:r w:rsidR="002E64CF">
        <w:t>such as</w:t>
      </w:r>
      <w:r w:rsidR="00992642">
        <w:t xml:space="preserve"> </w:t>
      </w:r>
      <w:r w:rsidR="00CA47AF" w:rsidRPr="00AF6E41">
        <w:t>high-performance</w:t>
      </w:r>
      <w:r w:rsidR="00AF6E41" w:rsidRPr="00AF6E41">
        <w:t xml:space="preserve"> alloys or ceramic</w:t>
      </w:r>
      <w:r w:rsidR="00992642">
        <w:t>s</w:t>
      </w:r>
      <w:r w:rsidR="00AF6E41" w:rsidRPr="00AF6E41">
        <w:t xml:space="preserve">. </w:t>
      </w:r>
    </w:p>
    <w:p w14:paraId="5A9CFE1A" w14:textId="1FB0FF5D" w:rsidR="00AF6E41" w:rsidRDefault="00F55801" w:rsidP="00FF2C7A">
      <w:pPr>
        <w:pStyle w:val="BodyText"/>
        <w:numPr>
          <w:ilvl w:val="0"/>
          <w:numId w:val="161"/>
        </w:numPr>
        <w:spacing w:after="0"/>
      </w:pPr>
      <w:r>
        <w:t xml:space="preserve">Novel </w:t>
      </w:r>
      <w:r w:rsidR="00C05F7D">
        <w:t>polymer</w:t>
      </w:r>
      <w:r>
        <w:t>-</w:t>
      </w:r>
      <w:r w:rsidR="6B401673">
        <w:t xml:space="preserve"> or composite</w:t>
      </w:r>
      <w:r>
        <w:t>-based</w:t>
      </w:r>
      <w:r w:rsidR="00992642">
        <w:t xml:space="preserve"> heat</w:t>
      </w:r>
      <w:r>
        <w:t xml:space="preserve"> exchangers for l</w:t>
      </w:r>
      <w:r w:rsidR="00AF6E41">
        <w:t>ower temperature processes, which can be lightweight, inexpensive, and easy to manufacture</w:t>
      </w:r>
      <w:r w:rsidR="00992642">
        <w:t xml:space="preserve"> while offering </w:t>
      </w:r>
      <w:r w:rsidR="00AF6E41">
        <w:t>a wide range of geometric design possibilities, corrosion resistance, and high-temperature stability.</w:t>
      </w:r>
    </w:p>
    <w:p w14:paraId="0366CB38" w14:textId="77777777" w:rsidR="00AF6E41" w:rsidRPr="00AF6E41" w:rsidRDefault="00AF6E41" w:rsidP="00D1072B">
      <w:pPr>
        <w:pStyle w:val="BodyText"/>
        <w:spacing w:after="0"/>
        <w:ind w:left="1080"/>
      </w:pPr>
    </w:p>
    <w:p w14:paraId="7FD41F33" w14:textId="4AB5A9C0" w:rsidR="00AF6E41" w:rsidRDefault="6C887729" w:rsidP="00AF6E41">
      <w:pPr>
        <w:pStyle w:val="BodyText"/>
        <w:spacing w:after="0"/>
        <w:ind w:left="1080"/>
      </w:pPr>
      <w:r>
        <w:t xml:space="preserve">Within these </w:t>
      </w:r>
      <w:r w:rsidR="614C4B1E">
        <w:t xml:space="preserve">two </w:t>
      </w:r>
      <w:r w:rsidR="7E330FA6">
        <w:t>focus areas</w:t>
      </w:r>
      <w:r>
        <w:t xml:space="preserve">, </w:t>
      </w:r>
      <w:r w:rsidR="57F02E77">
        <w:t xml:space="preserve">DOE is </w:t>
      </w:r>
      <w:r w:rsidR="6070A868">
        <w:t>also</w:t>
      </w:r>
      <w:r w:rsidR="57F02E77">
        <w:t xml:space="preserve"> interested in technologies that address challenges around corrosion, fouling, </w:t>
      </w:r>
      <w:r w:rsidR="7E330FA6">
        <w:t>and flexibility.</w:t>
      </w:r>
      <w:r w:rsidR="63ED8EA9">
        <w:t xml:space="preserve"> Potential solutions for waste heat recovery from corrosive gas streams could include coatings, adhesion layers, and protective surface treatments that resist wear and corrosion damage from chemical attack, high</w:t>
      </w:r>
      <w:r w:rsidR="548D4D98">
        <w:t>-</w:t>
      </w:r>
      <w:r w:rsidR="63ED8EA9">
        <w:t>flowrate gases, and particulates in the waste stream. Alternatively, radiative heat exchangers may be used to avoid direct contact with high-temperature fluids.</w:t>
      </w:r>
      <w:r w:rsidR="6361E8F0">
        <w:t xml:space="preserve"> Additionally,</w:t>
      </w:r>
      <w:r w:rsidR="63ED8EA9">
        <w:t xml:space="preserve"> heat exchangers that can operate with variable capacity can enable industrial flexibility</w:t>
      </w:r>
      <w:r w:rsidR="6361E8F0">
        <w:t xml:space="preserve"> that will be increasingly valuable </w:t>
      </w:r>
      <w:r w:rsidR="56B045EA">
        <w:t>as industry decarbonizes</w:t>
      </w:r>
      <w:r w:rsidR="63ED8EA9">
        <w:t xml:space="preserve">. </w:t>
      </w:r>
    </w:p>
    <w:p w14:paraId="39FB8E87" w14:textId="77777777" w:rsidR="00AF6E41" w:rsidRPr="00AF6E41" w:rsidRDefault="00AF6E41" w:rsidP="00D1072B">
      <w:pPr>
        <w:pStyle w:val="BodyText"/>
        <w:spacing w:after="0"/>
        <w:ind w:left="1080"/>
      </w:pPr>
    </w:p>
    <w:p w14:paraId="07BDE03E" w14:textId="1108ED92" w:rsidR="00AF6E41" w:rsidRDefault="00AF6E41" w:rsidP="00AF6E41">
      <w:pPr>
        <w:pStyle w:val="BodyText"/>
        <w:spacing w:after="0"/>
        <w:ind w:left="1080"/>
      </w:pPr>
      <w:r w:rsidRPr="00AF6E41">
        <w:t xml:space="preserve">For Tier 2 applications, DOE is interested in </w:t>
      </w:r>
      <w:r w:rsidR="00ED169C">
        <w:t>high temperature (</w:t>
      </w:r>
      <w:r w:rsidRPr="00AF6E41">
        <w:t>&gt;</w:t>
      </w:r>
      <w:r w:rsidR="00ED169C">
        <w:t xml:space="preserve"> </w:t>
      </w:r>
      <w:r w:rsidRPr="00AF6E41">
        <w:t>800 C</w:t>
      </w:r>
      <w:r w:rsidR="00ED169C">
        <w:t>)</w:t>
      </w:r>
      <w:r w:rsidRPr="00AF6E41">
        <w:t xml:space="preserve"> demonstrations for systems at least 0.5 MW in size. R&amp;D should focus on heat </w:t>
      </w:r>
      <w:r w:rsidRPr="00AF6E41">
        <w:lastRenderedPageBreak/>
        <w:t xml:space="preserve">exchangers that are broadly applicable to a variety of industrial processes and enable capital cost reductions of </w:t>
      </w:r>
      <w:r w:rsidR="00096276">
        <w:t>decarbonization</w:t>
      </w:r>
      <w:r w:rsidRPr="00AF6E41">
        <w:t xml:space="preserve"> technologies.</w:t>
      </w:r>
    </w:p>
    <w:p w14:paraId="3E2E4DE9" w14:textId="77777777" w:rsidR="00AF6E41" w:rsidRPr="00AF6E41" w:rsidRDefault="00AF6E41" w:rsidP="00D1072B">
      <w:pPr>
        <w:pStyle w:val="BodyText"/>
        <w:spacing w:after="0"/>
        <w:ind w:left="1080"/>
      </w:pPr>
    </w:p>
    <w:p w14:paraId="1A504F9E" w14:textId="46D8FC7D" w:rsidR="00AF6E41" w:rsidRDefault="63ED8EA9" w:rsidP="00AF6E41">
      <w:pPr>
        <w:pStyle w:val="BodyText"/>
        <w:spacing w:after="0"/>
        <w:ind w:left="1080"/>
      </w:pPr>
      <w:r>
        <w:t>For both Tier 1 and 2 applications, concept paper</w:t>
      </w:r>
      <w:r w:rsidR="07B95209">
        <w:t>s</w:t>
      </w:r>
      <w:r>
        <w:t xml:space="preserve"> and proposals must specify use cases of their heat exchanger systems, detailing integration issues and how they will overcome them. </w:t>
      </w:r>
      <w:r w:rsidR="64AE8598">
        <w:t>Applications must</w:t>
      </w:r>
      <w:r>
        <w:t xml:space="preserve"> thoroughly address and justify the potential impacts of their technologies in multiple subsectors.</w:t>
      </w:r>
    </w:p>
    <w:p w14:paraId="57B3D819" w14:textId="77777777" w:rsidR="00AF6E41" w:rsidRPr="00AF6E41" w:rsidRDefault="00AF6E41" w:rsidP="00D1072B">
      <w:pPr>
        <w:pStyle w:val="BodyText"/>
        <w:spacing w:after="0"/>
        <w:ind w:left="1080"/>
      </w:pPr>
    </w:p>
    <w:p w14:paraId="1661A1E4" w14:textId="5B3CDD23" w:rsidR="00E109F3" w:rsidRDefault="00AF6E41" w:rsidP="00AF6E41">
      <w:pPr>
        <w:pStyle w:val="BodyText"/>
        <w:spacing w:after="0"/>
        <w:ind w:left="1080"/>
      </w:pPr>
      <w:r w:rsidRPr="00AF6E41">
        <w:rPr>
          <w:b/>
          <w:bCs/>
        </w:rPr>
        <w:t>Not of Interest:</w:t>
      </w:r>
      <w:r w:rsidRPr="00AF6E41">
        <w:t xml:space="preserve"> </w:t>
      </w:r>
      <w:r w:rsidR="00E109F3" w:rsidRPr="00E109F3">
        <w:t xml:space="preserve">For Topic </w:t>
      </w:r>
      <w:r w:rsidR="00E109F3">
        <w:t>2</w:t>
      </w:r>
      <w:r w:rsidR="00E109F3" w:rsidRPr="00E109F3">
        <w:t>,</w:t>
      </w:r>
      <w:r w:rsidR="00E109F3">
        <w:t xml:space="preserve"> Area of Interest 2,</w:t>
      </w:r>
      <w:r w:rsidR="00E109F3" w:rsidRPr="00E109F3">
        <w:t xml:space="preserve"> the following types of applications will be deemed nonresponsive and will not be reviewed or considered (See Section III.D</w:t>
      </w:r>
      <w:r w:rsidR="00E109F3">
        <w:t>):</w:t>
      </w:r>
      <w:r w:rsidR="00E109F3" w:rsidRPr="001C7F77">
        <w:t xml:space="preserve"> </w:t>
      </w:r>
    </w:p>
    <w:p w14:paraId="459AF5BA" w14:textId="2A8ABFED" w:rsidR="00E109F3" w:rsidRDefault="00F13FE2" w:rsidP="00E109F3">
      <w:pPr>
        <w:pStyle w:val="BodyText"/>
        <w:numPr>
          <w:ilvl w:val="0"/>
          <w:numId w:val="164"/>
        </w:numPr>
        <w:spacing w:after="0"/>
      </w:pPr>
      <w:r>
        <w:t>A</w:t>
      </w:r>
      <w:r w:rsidRPr="00AF6E41">
        <w:t xml:space="preserve">pplications </w:t>
      </w:r>
      <w:r w:rsidR="00F340E5">
        <w:t>focused on</w:t>
      </w:r>
      <w:r w:rsidR="00F340E5" w:rsidRPr="00AF6E41">
        <w:t xml:space="preserve"> </w:t>
      </w:r>
      <w:r w:rsidR="00AF6E41" w:rsidRPr="00AF6E41">
        <w:t>power generation, including combined heat and power (CHP) and waste heat to power (WHP</w:t>
      </w:r>
      <w:proofErr w:type="gramStart"/>
      <w:r w:rsidR="00AF6E41" w:rsidRPr="00AF6E41">
        <w:t>);</w:t>
      </w:r>
      <w:proofErr w:type="gramEnd"/>
      <w:r w:rsidR="00AF6E41" w:rsidRPr="00AF6E41">
        <w:t xml:space="preserve"> </w:t>
      </w:r>
    </w:p>
    <w:p w14:paraId="03ED2C2E" w14:textId="77777777" w:rsidR="00F340E5" w:rsidRDefault="00F340E5" w:rsidP="00E109F3">
      <w:pPr>
        <w:pStyle w:val="BodyText"/>
        <w:numPr>
          <w:ilvl w:val="0"/>
          <w:numId w:val="164"/>
        </w:numPr>
        <w:spacing w:after="0"/>
      </w:pPr>
      <w:r>
        <w:t xml:space="preserve">Applications with a </w:t>
      </w:r>
      <w:r w:rsidR="00AF6E41" w:rsidRPr="00AF6E41">
        <w:t xml:space="preserve">primary focus on modeling, manufacturability, and/or materials development without significant proposed progress toward novel </w:t>
      </w:r>
      <w:proofErr w:type="gramStart"/>
      <w:r w:rsidR="00AF6E41" w:rsidRPr="00AF6E41">
        <w:t>design;</w:t>
      </w:r>
      <w:proofErr w:type="gramEnd"/>
    </w:p>
    <w:p w14:paraId="1F397E45" w14:textId="3094095A" w:rsidR="00E109F3" w:rsidRDefault="00F340E5" w:rsidP="00E109F3">
      <w:pPr>
        <w:pStyle w:val="BodyText"/>
        <w:numPr>
          <w:ilvl w:val="0"/>
          <w:numId w:val="164"/>
        </w:numPr>
        <w:spacing w:after="0"/>
      </w:pPr>
      <w:r>
        <w:t>T</w:t>
      </w:r>
      <w:r w:rsidRPr="00AF6E41">
        <w:t xml:space="preserve">echnologies </w:t>
      </w:r>
      <w:r w:rsidR="00AF6E41" w:rsidRPr="00AF6E41">
        <w:t xml:space="preserve">relevant to only a single subsector or application; </w:t>
      </w:r>
      <w:r w:rsidR="008B0768">
        <w:t>and</w:t>
      </w:r>
    </w:p>
    <w:p w14:paraId="160B1081" w14:textId="12527B0B" w:rsidR="00AF6E41" w:rsidRDefault="00AF6E41" w:rsidP="00F340E5">
      <w:pPr>
        <w:pStyle w:val="BodyText"/>
        <w:numPr>
          <w:ilvl w:val="0"/>
          <w:numId w:val="164"/>
        </w:numPr>
        <w:spacing w:after="0"/>
      </w:pPr>
      <w:r w:rsidRPr="00AF6E41">
        <w:t>CCUS</w:t>
      </w:r>
      <w:r w:rsidR="00E109F3">
        <w:t>,</w:t>
      </w:r>
      <w:r w:rsidRPr="00AF6E41">
        <w:t xml:space="preserve"> onsite electricity generation</w:t>
      </w:r>
      <w:r w:rsidR="00E109F3">
        <w:t>,</w:t>
      </w:r>
      <w:r w:rsidRPr="00AF6E41">
        <w:t xml:space="preserve"> or the production of fuels/chemicals from byproducts or wastes.</w:t>
      </w:r>
    </w:p>
    <w:p w14:paraId="663ED473" w14:textId="77777777" w:rsidR="00AF6E41" w:rsidRPr="00AF6E41" w:rsidRDefault="00AF6E41" w:rsidP="00D1072B">
      <w:pPr>
        <w:pStyle w:val="BodyText"/>
        <w:spacing w:after="0"/>
        <w:ind w:left="1080"/>
      </w:pPr>
    </w:p>
    <w:p w14:paraId="23F2EAAC" w14:textId="2D92922C" w:rsidR="00AF6E41" w:rsidRDefault="00AF6E41" w:rsidP="00AF6E41">
      <w:pPr>
        <w:pStyle w:val="BodyText"/>
        <w:spacing w:after="0"/>
        <w:ind w:left="1080"/>
      </w:pPr>
      <w:r w:rsidRPr="00AF6E41">
        <w:rPr>
          <w:b/>
          <w:bCs/>
        </w:rPr>
        <w:t>Candidate Metrics and Targets:</w:t>
      </w:r>
      <w:r w:rsidRPr="00AF6E41">
        <w:t xml:space="preserve"> </w:t>
      </w:r>
      <w:r w:rsidR="00960E11" w:rsidRPr="00960E11">
        <w:t>Applicants</w:t>
      </w:r>
      <w:r w:rsidR="00654FE9">
        <w:t xml:space="preserve"> must include the following metrics and</w:t>
      </w:r>
      <w:r w:rsidR="00960E11" w:rsidRPr="00960E11">
        <w:t xml:space="preserve"> must clearly explain how the proposed technology will meet the </w:t>
      </w:r>
      <w:r w:rsidR="00654FE9">
        <w:t>identified targets</w:t>
      </w:r>
      <w:r w:rsidR="00960E11" w:rsidRPr="00960E11">
        <w:t>:</w:t>
      </w:r>
    </w:p>
    <w:p w14:paraId="349E2FA5" w14:textId="77777777" w:rsidR="00654FE9" w:rsidRDefault="00654FE9" w:rsidP="00AF6E41">
      <w:pPr>
        <w:pStyle w:val="BodyText"/>
        <w:spacing w:after="0"/>
        <w:ind w:left="1080"/>
      </w:pPr>
    </w:p>
    <w:tbl>
      <w:tblPr>
        <w:tblW w:w="8208" w:type="dxa"/>
        <w:tblInd w:w="1072" w:type="dxa"/>
        <w:tblBorders>
          <w:top w:val="outset" w:sz="6" w:space="0" w:color="auto"/>
          <w:left w:val="outset" w:sz="6" w:space="0" w:color="auto"/>
          <w:bottom w:val="outset" w:sz="6" w:space="0" w:color="auto"/>
          <w:right w:val="outset" w:sz="6" w:space="0" w:color="auto"/>
        </w:tblBorders>
        <w:tblLayout w:type="fixed"/>
        <w:tblCellMar>
          <w:top w:w="29" w:type="dxa"/>
          <w:bottom w:w="29" w:type="dxa"/>
        </w:tblCellMar>
        <w:tblLook w:val="04A0" w:firstRow="1" w:lastRow="0" w:firstColumn="1" w:lastColumn="0" w:noHBand="0" w:noVBand="1"/>
      </w:tblPr>
      <w:tblGrid>
        <w:gridCol w:w="1584"/>
        <w:gridCol w:w="2160"/>
        <w:gridCol w:w="1440"/>
        <w:gridCol w:w="1440"/>
        <w:gridCol w:w="1584"/>
      </w:tblGrid>
      <w:tr w:rsidR="00654FE9" w:rsidRPr="00654FE9" w14:paraId="6785D41D" w14:textId="77777777" w:rsidTr="39243DF0">
        <w:trPr>
          <w:trHeight w:val="285"/>
        </w:trPr>
        <w:tc>
          <w:tcPr>
            <w:tcW w:w="1584"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0E3B0A3C" w14:textId="64F7E1B9" w:rsidR="00654FE9" w:rsidRPr="00654FE9" w:rsidRDefault="00654FE9" w:rsidP="00D1072B">
            <w:pPr>
              <w:pStyle w:val="BodyText"/>
              <w:spacing w:after="0"/>
              <w:jc w:val="center"/>
              <w:rPr>
                <w:b/>
                <w:bCs/>
              </w:rPr>
            </w:pPr>
            <w:r w:rsidRPr="00654FE9">
              <w:rPr>
                <w:b/>
                <w:bCs/>
              </w:rPr>
              <w:t>Objective/</w:t>
            </w:r>
          </w:p>
          <w:p w14:paraId="0A046B2E" w14:textId="149B5DB0" w:rsidR="00654FE9" w:rsidRPr="00654FE9" w:rsidRDefault="00654FE9" w:rsidP="00D1072B">
            <w:pPr>
              <w:pStyle w:val="BodyText"/>
              <w:spacing w:after="0"/>
              <w:jc w:val="center"/>
              <w:rPr>
                <w:b/>
                <w:bCs/>
              </w:rPr>
            </w:pPr>
            <w:r w:rsidRPr="00654FE9">
              <w:rPr>
                <w:b/>
                <w:bCs/>
              </w:rPr>
              <w:t>Goal</w:t>
            </w:r>
          </w:p>
        </w:tc>
        <w:tc>
          <w:tcPr>
            <w:tcW w:w="216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66906CD8" w14:textId="2765D67F" w:rsidR="00654FE9" w:rsidRPr="00654FE9" w:rsidRDefault="00654FE9" w:rsidP="00D1072B">
            <w:pPr>
              <w:pStyle w:val="BodyText"/>
              <w:spacing w:after="0"/>
              <w:jc w:val="center"/>
              <w:rPr>
                <w:b/>
                <w:bCs/>
              </w:rPr>
            </w:pPr>
            <w:r w:rsidRPr="00654FE9">
              <w:rPr>
                <w:b/>
                <w:bCs/>
              </w:rPr>
              <w:t>Metric</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4DAC8FF5" w14:textId="08E28A66" w:rsidR="00654FE9" w:rsidRPr="00654FE9" w:rsidRDefault="00654FE9" w:rsidP="00D1072B">
            <w:pPr>
              <w:pStyle w:val="BodyText"/>
              <w:spacing w:after="0"/>
              <w:jc w:val="center"/>
              <w:rPr>
                <w:b/>
                <w:bCs/>
              </w:rPr>
            </w:pPr>
            <w:r w:rsidRPr="39243DF0">
              <w:rPr>
                <w:b/>
                <w:bCs/>
              </w:rPr>
              <w:t>Minimum</w:t>
            </w:r>
          </w:p>
        </w:tc>
        <w:tc>
          <w:tcPr>
            <w:tcW w:w="1440"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701B7CA6" w14:textId="75E430BC" w:rsidR="00654FE9" w:rsidRPr="00654FE9" w:rsidRDefault="00654FE9" w:rsidP="00D1072B">
            <w:pPr>
              <w:pStyle w:val="BodyText"/>
              <w:spacing w:after="0"/>
              <w:jc w:val="center"/>
              <w:rPr>
                <w:b/>
                <w:bCs/>
              </w:rPr>
            </w:pPr>
            <w:r w:rsidRPr="00654FE9">
              <w:rPr>
                <w:b/>
                <w:bCs/>
              </w:rPr>
              <w:t>Stretch Target</w:t>
            </w:r>
          </w:p>
        </w:tc>
        <w:tc>
          <w:tcPr>
            <w:tcW w:w="1584"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6989D38E" w14:textId="4E2E99A7" w:rsidR="00654FE9" w:rsidRPr="00654FE9" w:rsidRDefault="00654FE9" w:rsidP="00D1072B">
            <w:pPr>
              <w:pStyle w:val="BodyText"/>
              <w:spacing w:after="0"/>
              <w:jc w:val="center"/>
              <w:rPr>
                <w:b/>
                <w:bCs/>
              </w:rPr>
            </w:pPr>
            <w:r w:rsidRPr="00654FE9">
              <w:rPr>
                <w:b/>
                <w:bCs/>
              </w:rPr>
              <w:t>Baseline Performance</w:t>
            </w:r>
          </w:p>
        </w:tc>
      </w:tr>
      <w:tr w:rsidR="00654FE9" w:rsidRPr="00654FE9" w14:paraId="78024322" w14:textId="77777777" w:rsidTr="39243DF0">
        <w:trPr>
          <w:trHeight w:val="285"/>
        </w:trPr>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14273B19" w14:textId="77777777" w:rsidR="00654FE9" w:rsidRPr="00D1072B" w:rsidRDefault="00654FE9" w:rsidP="00D1072B">
            <w:pPr>
              <w:pStyle w:val="BodyText"/>
              <w:spacing w:after="0"/>
            </w:pPr>
            <w:r w:rsidRPr="00D1072B">
              <w:t>Increase heat exchanger effectiveness</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tcPr>
          <w:p w14:paraId="4012EA66" w14:textId="60A93277" w:rsidR="00654FE9" w:rsidRPr="00D1072B" w:rsidRDefault="00654FE9" w:rsidP="00800AB3">
            <w:pPr>
              <w:pStyle w:val="BodyText"/>
              <w:spacing w:after="0"/>
              <w:jc w:val="center"/>
            </w:pPr>
            <w:r w:rsidRPr="00D1072B">
              <w:t xml:space="preserve">% increase in </w:t>
            </w:r>
            <w:r w:rsidR="00930EE4">
              <w:t>number of transfer units (NTU)</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30B72D5D" w14:textId="08020D6D" w:rsidR="00654FE9" w:rsidRPr="00D1072B" w:rsidRDefault="00654FE9" w:rsidP="00D1072B">
            <w:pPr>
              <w:pStyle w:val="BodyText"/>
              <w:spacing w:after="0"/>
              <w:jc w:val="center"/>
              <w:rPr>
                <w:i/>
                <w:iCs/>
              </w:rPr>
            </w:pPr>
            <w:r w:rsidRPr="00D1072B">
              <w:rPr>
                <w:i/>
                <w:iCs/>
              </w:rPr>
              <w:t>Applicant Defined</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7E54083F" w14:textId="0C210A0D" w:rsidR="00654FE9" w:rsidRPr="00D1072B" w:rsidRDefault="00C47D8F" w:rsidP="00D1072B">
            <w:pPr>
              <w:pStyle w:val="BodyText"/>
              <w:spacing w:after="0"/>
              <w:jc w:val="center"/>
              <w:rPr>
                <w:i/>
                <w:iCs/>
              </w:rPr>
            </w:pPr>
            <w:r w:rsidRPr="00D1072B">
              <w:rPr>
                <w:i/>
                <w:iCs/>
              </w:rPr>
              <w:t>Applicant Defined</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78CD5351" w14:textId="51C9B6E9" w:rsidR="00654FE9" w:rsidRPr="00D1072B" w:rsidRDefault="00654FE9" w:rsidP="00D1072B">
            <w:pPr>
              <w:pStyle w:val="BodyText"/>
              <w:spacing w:after="0"/>
              <w:jc w:val="center"/>
              <w:rPr>
                <w:i/>
              </w:rPr>
            </w:pPr>
            <w:r w:rsidRPr="00D1072B">
              <w:rPr>
                <w:i/>
              </w:rPr>
              <w:t>Applicant Defined</w:t>
            </w:r>
          </w:p>
        </w:tc>
      </w:tr>
      <w:tr w:rsidR="00654FE9" w:rsidRPr="00654FE9" w14:paraId="0F6813F8" w14:textId="77777777" w:rsidTr="39243DF0">
        <w:trPr>
          <w:trHeight w:val="285"/>
        </w:trPr>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09D6612C" w14:textId="77777777" w:rsidR="00654FE9" w:rsidRPr="00D1072B" w:rsidRDefault="00654FE9" w:rsidP="00D1072B">
            <w:pPr>
              <w:pStyle w:val="BodyText"/>
              <w:spacing w:after="0"/>
            </w:pPr>
            <w:r w:rsidRPr="00D1072B">
              <w:t>Increase heat transfer rate</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tcPr>
          <w:p w14:paraId="005A852B" w14:textId="77777777" w:rsidR="00654FE9" w:rsidRPr="00D1072B" w:rsidRDefault="00654FE9" w:rsidP="00800AB3">
            <w:pPr>
              <w:pStyle w:val="BodyText"/>
              <w:spacing w:after="0"/>
              <w:jc w:val="center"/>
            </w:pPr>
            <w:r w:rsidRPr="00D1072B">
              <w:t>Heat Transfer Coefficient (U) * Surface Area (A)</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2BB36E3B" w14:textId="427AD7D8" w:rsidR="00654FE9" w:rsidRPr="00D1072B" w:rsidRDefault="00654FE9" w:rsidP="00D1072B">
            <w:pPr>
              <w:pStyle w:val="BodyText"/>
              <w:spacing w:after="0"/>
              <w:jc w:val="center"/>
              <w:rPr>
                <w:i/>
                <w:iCs/>
              </w:rPr>
            </w:pPr>
            <w:r w:rsidRPr="00D1072B">
              <w:rPr>
                <w:i/>
                <w:iCs/>
              </w:rPr>
              <w:t>Applicant Defined</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1D989C56" w14:textId="7DB75314" w:rsidR="00654FE9" w:rsidRPr="00D1072B" w:rsidRDefault="00654FE9" w:rsidP="00D1072B">
            <w:pPr>
              <w:pStyle w:val="BodyText"/>
              <w:spacing w:after="0"/>
              <w:jc w:val="center"/>
              <w:rPr>
                <w:i/>
                <w:iCs/>
              </w:rPr>
            </w:pPr>
            <w:r w:rsidRPr="00D1072B">
              <w:rPr>
                <w:i/>
                <w:iCs/>
              </w:rPr>
              <w:t>Applicant Defined</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02B25B60" w14:textId="7CFB2FC1" w:rsidR="00654FE9" w:rsidRPr="00D1072B" w:rsidRDefault="00654FE9" w:rsidP="00D1072B">
            <w:pPr>
              <w:pStyle w:val="BodyText"/>
              <w:spacing w:after="0"/>
              <w:jc w:val="center"/>
              <w:rPr>
                <w:i/>
              </w:rPr>
            </w:pPr>
            <w:r w:rsidRPr="00D1072B">
              <w:rPr>
                <w:i/>
              </w:rPr>
              <w:t>Applicant Defined</w:t>
            </w:r>
          </w:p>
        </w:tc>
      </w:tr>
      <w:tr w:rsidR="00654FE9" w:rsidRPr="00654FE9" w14:paraId="56A00CCE" w14:textId="77777777" w:rsidTr="39243DF0">
        <w:trPr>
          <w:trHeight w:val="285"/>
        </w:trPr>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26D2DD60" w14:textId="77777777" w:rsidR="00654FE9" w:rsidRPr="00D1072B" w:rsidRDefault="00654FE9" w:rsidP="00D1072B">
            <w:pPr>
              <w:pStyle w:val="BodyText"/>
              <w:spacing w:after="0"/>
            </w:pPr>
            <w:r w:rsidRPr="00D1072B">
              <w:t>Durability</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tcPr>
          <w:p w14:paraId="2D0683DC" w14:textId="5A982CA4" w:rsidR="003D0A42" w:rsidRDefault="003D0A42" w:rsidP="00800AB3">
            <w:pPr>
              <w:pStyle w:val="BodyText"/>
              <w:spacing w:after="0"/>
              <w:jc w:val="center"/>
            </w:pPr>
            <w:r>
              <w:t xml:space="preserve">Tier 1: </w:t>
            </w:r>
            <w:r w:rsidR="00654FE9" w:rsidRPr="00D1072B">
              <w:rPr>
                <w:i/>
                <w:iCs/>
              </w:rPr>
              <w:t xml:space="preserve">Applicant defined </w:t>
            </w:r>
            <w:r w:rsidR="005D121E">
              <w:rPr>
                <w:i/>
                <w:iCs/>
              </w:rPr>
              <w:t>based</w:t>
            </w:r>
            <w:r w:rsidR="00654FE9" w:rsidRPr="00D1072B">
              <w:rPr>
                <w:i/>
                <w:iCs/>
              </w:rPr>
              <w:t xml:space="preserve"> on material and </w:t>
            </w:r>
            <w:r w:rsidRPr="00D1072B">
              <w:rPr>
                <w:i/>
                <w:iCs/>
              </w:rPr>
              <w:t>failure mode</w:t>
            </w:r>
            <w:r w:rsidR="00654FE9" w:rsidRPr="00D1072B">
              <w:rPr>
                <w:i/>
                <w:iCs/>
              </w:rPr>
              <w:t xml:space="preserve"> (e.g.</w:t>
            </w:r>
            <w:r w:rsidR="00930EE4" w:rsidRPr="00D1072B">
              <w:rPr>
                <w:i/>
                <w:iCs/>
              </w:rPr>
              <w:t>,</w:t>
            </w:r>
            <w:r w:rsidR="00654FE9" w:rsidRPr="00D1072B">
              <w:rPr>
                <w:i/>
                <w:iCs/>
              </w:rPr>
              <w:t xml:space="preserve"> creep, corrosion, fatigue)</w:t>
            </w:r>
          </w:p>
          <w:p w14:paraId="028372E9" w14:textId="300D5831" w:rsidR="00654FE9" w:rsidRPr="00D1072B" w:rsidRDefault="00654FE9" w:rsidP="00800AB3">
            <w:pPr>
              <w:pStyle w:val="BodyText"/>
              <w:spacing w:after="0"/>
              <w:jc w:val="center"/>
            </w:pPr>
            <w:r w:rsidRPr="00D1072B">
              <w:br/>
              <w:t>Tier 2</w:t>
            </w:r>
            <w:r w:rsidR="003D0A42">
              <w:t xml:space="preserve">: </w:t>
            </w:r>
            <w:r w:rsidRPr="00D1072B">
              <w:t>lifetim</w:t>
            </w:r>
            <w:r w:rsidR="003D0A42">
              <w:t>e</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07DC0F9E" w14:textId="4B640B4E" w:rsidR="00654FE9" w:rsidRPr="00D1072B" w:rsidRDefault="00654FE9" w:rsidP="00D1072B">
            <w:pPr>
              <w:pStyle w:val="BodyText"/>
              <w:spacing w:after="0"/>
              <w:jc w:val="center"/>
              <w:rPr>
                <w:i/>
                <w:iCs/>
              </w:rPr>
            </w:pPr>
            <w:r w:rsidRPr="00D1072B">
              <w:rPr>
                <w:i/>
                <w:iCs/>
              </w:rPr>
              <w:t>Applicant Defined</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tcPr>
          <w:p w14:paraId="204FD201" w14:textId="5812837B" w:rsidR="00654FE9" w:rsidRPr="00D1072B" w:rsidRDefault="00654FE9" w:rsidP="00D1072B">
            <w:pPr>
              <w:pStyle w:val="BodyText"/>
              <w:spacing w:after="0"/>
              <w:jc w:val="center"/>
              <w:rPr>
                <w:i/>
                <w:iCs/>
              </w:rPr>
            </w:pPr>
            <w:r w:rsidRPr="00D1072B">
              <w:rPr>
                <w:i/>
                <w:iCs/>
              </w:rPr>
              <w:t>Applicant Defined</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31384446" w14:textId="594ADED9" w:rsidR="00654FE9" w:rsidRPr="00D1072B" w:rsidRDefault="00654FE9" w:rsidP="00D1072B">
            <w:pPr>
              <w:pStyle w:val="BodyText"/>
              <w:spacing w:after="0"/>
              <w:jc w:val="center"/>
              <w:rPr>
                <w:i/>
              </w:rPr>
            </w:pPr>
            <w:r w:rsidRPr="00D1072B">
              <w:rPr>
                <w:i/>
              </w:rPr>
              <w:t>Applicant Defined</w:t>
            </w:r>
          </w:p>
        </w:tc>
      </w:tr>
    </w:tbl>
    <w:p w14:paraId="55181516" w14:textId="77777777" w:rsidR="00654FE9" w:rsidRPr="00233E46" w:rsidRDefault="00654FE9" w:rsidP="00654FE9">
      <w:pPr>
        <w:pStyle w:val="BodyText"/>
        <w:spacing w:after="0"/>
        <w:ind w:left="1080"/>
      </w:pPr>
    </w:p>
    <w:p w14:paraId="17EDD1D9" w14:textId="3A03E0DF" w:rsidR="00654FE9" w:rsidRPr="00233E46" w:rsidRDefault="00654FE9" w:rsidP="00654FE9">
      <w:pPr>
        <w:pStyle w:val="BodyText"/>
        <w:spacing w:after="0"/>
        <w:ind w:left="1080"/>
      </w:pPr>
      <w:r w:rsidRPr="00233E46">
        <w:t xml:space="preserve">Additional metrics and criteria that will lead to successfully meeting the FOA objectives should also be identified, </w:t>
      </w:r>
      <w:r w:rsidR="002E6FC2" w:rsidRPr="002E6FC2">
        <w:t xml:space="preserve">including key performance parameters. Metrics should be specific to the proposed technology and must define appropriate </w:t>
      </w:r>
      <w:r w:rsidR="002E6FC2" w:rsidRPr="002E6FC2">
        <w:lastRenderedPageBreak/>
        <w:t xml:space="preserve">benchmarks or baselines, minimum targets, and stretch targets. </w:t>
      </w:r>
      <w:r w:rsidR="002E6FC2">
        <w:t>Examples include</w:t>
      </w:r>
      <w:r w:rsidRPr="00233E46">
        <w:t xml:space="preserve"> cost (e.g.</w:t>
      </w:r>
      <w:r w:rsidR="002E6FC2">
        <w:t>,</w:t>
      </w:r>
      <w:r w:rsidRPr="00233E46">
        <w:t xml:space="preserve"> $25/kW), manufacturability (e.g.</w:t>
      </w:r>
      <w:r w:rsidR="002E6FC2">
        <w:t>,</w:t>
      </w:r>
      <w:r w:rsidR="00A646D7">
        <w:t xml:space="preserve"> production</w:t>
      </w:r>
      <w:r w:rsidRPr="00233E46">
        <w:t xml:space="preserve"> throughput), improvements in process flexibility, and reductions in energy intensity.</w:t>
      </w:r>
    </w:p>
    <w:p w14:paraId="1229AF61" w14:textId="77777777" w:rsidR="00C90654" w:rsidRPr="00477CB6" w:rsidRDefault="00C90654" w:rsidP="00C90654">
      <w:pPr>
        <w:pStyle w:val="BodyText"/>
        <w:ind w:left="1080"/>
      </w:pPr>
    </w:p>
    <w:p w14:paraId="3607B0AF" w14:textId="69A60B8F" w:rsidR="00C90654" w:rsidRPr="00EB3CC2" w:rsidRDefault="00C90654" w:rsidP="00C90654">
      <w:pPr>
        <w:pStyle w:val="TopicArea"/>
      </w:pPr>
      <w:bookmarkStart w:id="22" w:name="_Toc149916754"/>
      <w:r w:rsidRPr="00477CB6">
        <w:t xml:space="preserve">Topic </w:t>
      </w:r>
      <w:r w:rsidR="001243F4" w:rsidRPr="00477CB6">
        <w:t xml:space="preserve">Area </w:t>
      </w:r>
      <w:r w:rsidRPr="00477CB6">
        <w:t xml:space="preserve">3: </w:t>
      </w:r>
      <w:r w:rsidRPr="00EB3CC2">
        <w:t>Decarbonizing Organic Wastewater and Wet Waste Treatment</w:t>
      </w:r>
      <w:bookmarkEnd w:id="22"/>
    </w:p>
    <w:p w14:paraId="4CFB911D" w14:textId="77777777" w:rsidR="00032F4A" w:rsidRPr="00477CB6" w:rsidRDefault="00032F4A" w:rsidP="00C90654">
      <w:pPr>
        <w:ind w:left="1080"/>
      </w:pPr>
    </w:p>
    <w:p w14:paraId="11A63847" w14:textId="4DB6E900" w:rsidR="000174BE" w:rsidRDefault="006671C9" w:rsidP="581890B6">
      <w:pPr>
        <w:ind w:left="1080"/>
      </w:pPr>
      <w:r w:rsidRPr="00477CB6">
        <w:rPr>
          <w:b/>
        </w:rPr>
        <w:t>Background and Opportunity:</w:t>
      </w:r>
      <w:r w:rsidRPr="00477CB6">
        <w:t xml:space="preserve"> </w:t>
      </w:r>
      <w:r w:rsidR="57648040">
        <w:t xml:space="preserve">Wet organic waste management and treatment represents a significant source of </w:t>
      </w:r>
      <w:r w:rsidR="62C32768">
        <w:t xml:space="preserve">direct and indirect </w:t>
      </w:r>
      <w:r w:rsidR="57648040">
        <w:t xml:space="preserve">GHG emissions </w:t>
      </w:r>
      <w:r w:rsidR="00A366B6">
        <w:t>across several industrial subsectors</w:t>
      </w:r>
      <w:r w:rsidR="280B5199">
        <w:t>. Aerobic treatments are employed in pulp and paper</w:t>
      </w:r>
      <w:r w:rsidR="04A1D805">
        <w:t>,</w:t>
      </w:r>
      <w:r w:rsidR="280B5199">
        <w:t xml:space="preserve"> muni</w:t>
      </w:r>
      <w:r w:rsidR="3B226418">
        <w:t>cipal wastewater</w:t>
      </w:r>
      <w:r w:rsidR="204DF475">
        <w:t xml:space="preserve">, and in </w:t>
      </w:r>
      <w:r w:rsidR="00A366B6">
        <w:t xml:space="preserve">some </w:t>
      </w:r>
      <w:r w:rsidR="204DF475">
        <w:t>instances</w:t>
      </w:r>
      <w:r w:rsidR="00323FC3">
        <w:t>,</w:t>
      </w:r>
      <w:r w:rsidR="204DF475">
        <w:t xml:space="preserve"> the food and beverage industries</w:t>
      </w:r>
      <w:r w:rsidR="00323FC3">
        <w:t>. Supplying the necessary oxygen for aerobic treatments</w:t>
      </w:r>
      <w:r w:rsidR="3B226418">
        <w:t xml:space="preserve"> require</w:t>
      </w:r>
      <w:r w:rsidR="00CA08DB">
        <w:t>s</w:t>
      </w:r>
      <w:r w:rsidR="3B226418">
        <w:t xml:space="preserve"> </w:t>
      </w:r>
      <w:r w:rsidR="00951B0A">
        <w:t xml:space="preserve">a </w:t>
      </w:r>
      <w:r w:rsidR="009466B3">
        <w:t>significant</w:t>
      </w:r>
      <w:r w:rsidR="3B226418">
        <w:t xml:space="preserve"> amount of energy. </w:t>
      </w:r>
      <w:r w:rsidR="7A0732CB">
        <w:t>Aerobic processes in open</w:t>
      </w:r>
      <w:r w:rsidR="00CA08DB">
        <w:t>-</w:t>
      </w:r>
      <w:r w:rsidR="7A0732CB">
        <w:t xml:space="preserve">air environments, </w:t>
      </w:r>
      <w:r w:rsidR="00A366B6">
        <w:t>including</w:t>
      </w:r>
      <w:r w:rsidR="00C50565">
        <w:t xml:space="preserve"> those</w:t>
      </w:r>
      <w:r w:rsidR="015B8C22">
        <w:t xml:space="preserve"> in </w:t>
      </w:r>
      <w:r w:rsidR="00CA08DB">
        <w:t>water resource recovery facilities</w:t>
      </w:r>
      <w:r w:rsidR="015B8C22">
        <w:t xml:space="preserve"> (WRRFs)</w:t>
      </w:r>
      <w:r w:rsidR="00C50565">
        <w:t>,</w:t>
      </w:r>
      <w:r w:rsidR="015B8C22">
        <w:t xml:space="preserve"> produce GH</w:t>
      </w:r>
      <w:r w:rsidR="6FA1AA70">
        <w:t xml:space="preserve">Gs such as </w:t>
      </w:r>
      <w:r w:rsidR="005C27E2">
        <w:t>nitrous oxide (</w:t>
      </w:r>
      <w:r w:rsidR="6FA1AA70">
        <w:t>N</w:t>
      </w:r>
      <w:r w:rsidR="6FA1AA70" w:rsidRPr="29A651A0">
        <w:rPr>
          <w:vertAlign w:val="subscript"/>
        </w:rPr>
        <w:t>2</w:t>
      </w:r>
      <w:r w:rsidR="6FA1AA70">
        <w:t>O</w:t>
      </w:r>
      <w:r w:rsidR="005C27E2">
        <w:t>)</w:t>
      </w:r>
      <w:r w:rsidR="6FA1AA70">
        <w:t xml:space="preserve"> and </w:t>
      </w:r>
      <w:r w:rsidR="005972DD">
        <w:t>methane</w:t>
      </w:r>
      <w:r w:rsidR="6FA1AA70">
        <w:t xml:space="preserve"> </w:t>
      </w:r>
      <w:r w:rsidR="005972DD">
        <w:t>(</w:t>
      </w:r>
      <w:r w:rsidR="6FA1AA70">
        <w:t>CH</w:t>
      </w:r>
      <w:r w:rsidR="6FA1AA70" w:rsidRPr="29A651A0">
        <w:rPr>
          <w:vertAlign w:val="subscript"/>
        </w:rPr>
        <w:t>4</w:t>
      </w:r>
      <w:r w:rsidR="005972DD">
        <w:t>),</w:t>
      </w:r>
      <w:r w:rsidR="6FA1AA70" w:rsidRPr="00CA08DB">
        <w:t xml:space="preserve"> </w:t>
      </w:r>
      <w:r w:rsidR="37535947">
        <w:t>which are far more potent greenhouse gases than CO</w:t>
      </w:r>
      <w:r w:rsidR="37535947" w:rsidRPr="00AF2BA2">
        <w:rPr>
          <w:vertAlign w:val="subscript"/>
        </w:rPr>
        <w:t>2</w:t>
      </w:r>
      <w:r w:rsidR="37535947">
        <w:t xml:space="preserve">. </w:t>
      </w:r>
    </w:p>
    <w:p w14:paraId="51DFAF04" w14:textId="77777777" w:rsidR="000174BE" w:rsidRDefault="000174BE" w:rsidP="581890B6">
      <w:pPr>
        <w:ind w:left="1080"/>
      </w:pPr>
    </w:p>
    <w:p w14:paraId="3B4A8A5A" w14:textId="001523F8" w:rsidR="00E14937" w:rsidRDefault="37535947" w:rsidP="1FFF6F5A">
      <w:pPr>
        <w:ind w:left="1080"/>
      </w:pPr>
      <w:r>
        <w:t xml:space="preserve">Manure lagoons at </w:t>
      </w:r>
      <w:r w:rsidR="000174BE" w:rsidRPr="000174BE">
        <w:t>concentrated animal feeding operations</w:t>
      </w:r>
      <w:r w:rsidR="000174BE">
        <w:t xml:space="preserve"> </w:t>
      </w:r>
      <w:r w:rsidR="46BEDA79">
        <w:t>(CAFOs)</w:t>
      </w:r>
      <w:r w:rsidR="000174BE">
        <w:t>,</w:t>
      </w:r>
      <w:r w:rsidR="46BEDA79">
        <w:t xml:space="preserve"> </w:t>
      </w:r>
      <w:r w:rsidR="000174BE">
        <w:t xml:space="preserve">which are </w:t>
      </w:r>
      <w:r w:rsidR="00C86991">
        <w:t>often</w:t>
      </w:r>
      <w:r w:rsidR="1CA9E557">
        <w:t xml:space="preserve"> uncovered, </w:t>
      </w:r>
      <w:r w:rsidR="00F75B83">
        <w:t>and</w:t>
      </w:r>
      <w:r w:rsidR="00AF585A">
        <w:t xml:space="preserve"> the disposal of organize sludges in landfills </w:t>
      </w:r>
      <w:r w:rsidR="1CA9E557">
        <w:t>yield substantial CH</w:t>
      </w:r>
      <w:r w:rsidR="1CA9E557" w:rsidRPr="00AF2BA2">
        <w:rPr>
          <w:vertAlign w:val="subscript"/>
        </w:rPr>
        <w:t>4</w:t>
      </w:r>
      <w:r w:rsidR="1CA9E557">
        <w:t xml:space="preserve"> emissions</w:t>
      </w:r>
      <w:r w:rsidR="2B1D7B25">
        <w:t>. Land application of manures and sludg</w:t>
      </w:r>
      <w:r w:rsidR="55233227">
        <w:t>es, one of the most common disposal options, also creates N</w:t>
      </w:r>
      <w:r w:rsidR="55233227" w:rsidRPr="00AF2BA2">
        <w:rPr>
          <w:vertAlign w:val="subscript"/>
        </w:rPr>
        <w:t>2</w:t>
      </w:r>
      <w:r w:rsidR="55233227">
        <w:t>O under certain conditions</w:t>
      </w:r>
      <w:r w:rsidR="43695076">
        <w:t xml:space="preserve"> </w:t>
      </w:r>
      <w:r w:rsidR="00EB58E0">
        <w:t>(</w:t>
      </w:r>
      <w:r w:rsidR="43695076">
        <w:t xml:space="preserve">though </w:t>
      </w:r>
      <w:r w:rsidR="00056366">
        <w:t xml:space="preserve">further scientific investigation </w:t>
      </w:r>
      <w:r w:rsidR="008D1B68">
        <w:t>of</w:t>
      </w:r>
      <w:r w:rsidR="00A7442B">
        <w:t xml:space="preserve"> the</w:t>
      </w:r>
      <w:r w:rsidR="43695076">
        <w:t xml:space="preserve"> </w:t>
      </w:r>
      <w:r w:rsidR="00BB45DD">
        <w:t xml:space="preserve">entire lifecycle </w:t>
      </w:r>
      <w:r w:rsidR="00373318">
        <w:t>is needed)</w:t>
      </w:r>
      <w:r w:rsidR="43695076">
        <w:t xml:space="preserve">. </w:t>
      </w:r>
      <w:proofErr w:type="gramStart"/>
      <w:r w:rsidR="622E4991">
        <w:t>The majority of</w:t>
      </w:r>
      <w:proofErr w:type="gramEnd"/>
      <w:r w:rsidR="622E4991">
        <w:t xml:space="preserve"> m</w:t>
      </w:r>
      <w:r w:rsidR="348775CE">
        <w:t xml:space="preserve">anure from CAFOs and dairies is </w:t>
      </w:r>
      <w:r w:rsidR="004F3B55">
        <w:t xml:space="preserve">applied to the land. </w:t>
      </w:r>
      <w:r w:rsidR="00B56A4A">
        <w:t xml:space="preserve">This presents a challenge when the amount of manure </w:t>
      </w:r>
      <w:r w:rsidR="00C92708">
        <w:t>to dispose</w:t>
      </w:r>
      <w:r w:rsidR="00B56A4A">
        <w:t xml:space="preserve"> of is great</w:t>
      </w:r>
      <w:r w:rsidR="00C92708">
        <w:t>er</w:t>
      </w:r>
      <w:r w:rsidR="00B56A4A">
        <w:t xml:space="preserve"> than the </w:t>
      </w:r>
      <w:r w:rsidR="006C48DB">
        <w:t>nutrient</w:t>
      </w:r>
      <w:r w:rsidR="00B56A4A">
        <w:t xml:space="preserve"> need</w:t>
      </w:r>
      <w:r w:rsidR="006C48DB">
        <w:t>s</w:t>
      </w:r>
      <w:r w:rsidR="00B56A4A">
        <w:t xml:space="preserve"> of the</w:t>
      </w:r>
      <w:r w:rsidR="006C48DB">
        <w:t xml:space="preserve"> </w:t>
      </w:r>
      <w:r w:rsidR="00E900A8">
        <w:t xml:space="preserve">surrounding </w:t>
      </w:r>
      <w:r w:rsidR="00B56A4A">
        <w:t>agricultural land.</w:t>
      </w:r>
      <w:r w:rsidR="5115B7B3">
        <w:t xml:space="preserve"> </w:t>
      </w:r>
      <w:r w:rsidR="00F82A38">
        <w:t xml:space="preserve">Appling manure to agricultural land is </w:t>
      </w:r>
      <w:r w:rsidR="5115B7B3">
        <w:t xml:space="preserve">also </w:t>
      </w:r>
      <w:r w:rsidR="00F82A38">
        <w:t xml:space="preserve">not a viable option all year round </w:t>
      </w:r>
      <w:r w:rsidR="000B7EBB">
        <w:t>because</w:t>
      </w:r>
      <w:r w:rsidR="5115B7B3">
        <w:t xml:space="preserve"> it is </w:t>
      </w:r>
      <w:r w:rsidR="6D4928BA">
        <w:t xml:space="preserve">only productive to apply fertilizer at certain times in the growing cycles, which vary by crop. </w:t>
      </w:r>
    </w:p>
    <w:p w14:paraId="41AFEB9F" w14:textId="77777777" w:rsidR="00E14937" w:rsidRDefault="00E14937" w:rsidP="1FFF6F5A">
      <w:pPr>
        <w:ind w:left="1080"/>
      </w:pPr>
    </w:p>
    <w:p w14:paraId="010646F9" w14:textId="70FE5FC9" w:rsidR="7898C639" w:rsidRDefault="00701135" w:rsidP="1FFF6F5A">
      <w:pPr>
        <w:ind w:left="1080"/>
      </w:pPr>
      <w:r>
        <w:t>T</w:t>
      </w:r>
      <w:r w:rsidR="00E14937">
        <w:t>he Environmental Protection Agency (EPA) estimates roughly 83 MMT CO</w:t>
      </w:r>
      <w:r w:rsidR="00E14937" w:rsidRPr="32AED185">
        <w:rPr>
          <w:vertAlign w:val="subscript"/>
        </w:rPr>
        <w:t>2</w:t>
      </w:r>
      <w:r w:rsidR="00E14937">
        <w:t xml:space="preserve">e per year of direct emissions from manure management, </w:t>
      </w:r>
      <w:r w:rsidR="00792C82">
        <w:t>most of</w:t>
      </w:r>
      <w:r w:rsidR="00E14937">
        <w:t xml:space="preserve"> which is CH</w:t>
      </w:r>
      <w:r w:rsidR="00E14937" w:rsidRPr="005B271D">
        <w:rPr>
          <w:vertAlign w:val="subscript"/>
        </w:rPr>
        <w:t>4</w:t>
      </w:r>
      <w:r w:rsidR="00E14937">
        <w:t xml:space="preserve"> from treatment lagoons and storage piles.</w:t>
      </w:r>
      <w:r w:rsidR="00E14937">
        <w:rPr>
          <w:rStyle w:val="FootnoteReference"/>
        </w:rPr>
        <w:footnoteReference w:id="32"/>
      </w:r>
      <w:r w:rsidR="00E14937">
        <w:t xml:space="preserve"> </w:t>
      </w:r>
      <w:r w:rsidR="033D5312">
        <w:t>T</w:t>
      </w:r>
      <w:r w:rsidR="00D3284A">
        <w:t xml:space="preserve">here </w:t>
      </w:r>
      <w:r w:rsidR="15AD55DA">
        <w:t>are</w:t>
      </w:r>
      <w:r w:rsidR="00D3284A">
        <w:t xml:space="preserve"> significant </w:t>
      </w:r>
      <w:r w:rsidR="35FCAE5B">
        <w:t>R&amp;D</w:t>
      </w:r>
      <w:r w:rsidR="00D3284A">
        <w:t xml:space="preserve"> opportunit</w:t>
      </w:r>
      <w:r w:rsidR="35EF9E9D">
        <w:t>ies</w:t>
      </w:r>
      <w:r w:rsidR="6BD52BD7">
        <w:t xml:space="preserve"> to reduce manure volumes by producing other products, </w:t>
      </w:r>
      <w:r w:rsidR="00792C82">
        <w:t xml:space="preserve">particularly </w:t>
      </w:r>
      <w:r w:rsidR="6BD52BD7">
        <w:t>those that displace fossil-based inputs, such as chemicals, plastics, and textiles</w:t>
      </w:r>
      <w:r w:rsidR="1C8DEC5D">
        <w:t>.</w:t>
      </w:r>
    </w:p>
    <w:p w14:paraId="42FB4B41" w14:textId="070D2CCC" w:rsidR="1FFF6F5A" w:rsidRDefault="1FFF6F5A" w:rsidP="32AED185">
      <w:pPr>
        <w:ind w:left="1080"/>
      </w:pPr>
    </w:p>
    <w:p w14:paraId="0B697248" w14:textId="24F7F036" w:rsidR="00606CDF" w:rsidRDefault="1C8DEC5D" w:rsidP="009621F3">
      <w:pPr>
        <w:ind w:left="1080"/>
      </w:pPr>
      <w:r>
        <w:t>WRRFs</w:t>
      </w:r>
      <w:r w:rsidR="00D3284A">
        <w:t xml:space="preserve"> (previously known as either wastewater treatment plants (WWTPs) or publicly</w:t>
      </w:r>
      <w:r w:rsidR="00505815">
        <w:t xml:space="preserve"> </w:t>
      </w:r>
      <w:r w:rsidR="00D3284A">
        <w:t>owned treatment works (POTWs))</w:t>
      </w:r>
      <w:r>
        <w:t xml:space="preserve"> </w:t>
      </w:r>
      <w:r w:rsidR="00D3284A">
        <w:t>represent</w:t>
      </w:r>
      <w:r>
        <w:t xml:space="preserve"> another significant opportunity</w:t>
      </w:r>
      <w:r w:rsidR="00557ACB">
        <w:t xml:space="preserve"> to reduce</w:t>
      </w:r>
      <w:r w:rsidR="00C00622">
        <w:t xml:space="preserve"> GHG emissions</w:t>
      </w:r>
      <w:r>
        <w:t xml:space="preserve">. </w:t>
      </w:r>
      <w:r w:rsidR="033ADCC5" w:rsidRPr="009621F3">
        <w:t xml:space="preserve">EPA estimates </w:t>
      </w:r>
      <w:r w:rsidR="00C00622">
        <w:t xml:space="preserve">that </w:t>
      </w:r>
      <w:r w:rsidR="033ADCC5" w:rsidRPr="009621F3">
        <w:t>GHG emissions from WRRFs</w:t>
      </w:r>
      <w:r w:rsidR="009621F3" w:rsidRPr="009621F3">
        <w:t xml:space="preserve"> </w:t>
      </w:r>
      <w:r w:rsidR="0081150E">
        <w:t>total</w:t>
      </w:r>
      <w:r w:rsidR="009621F3" w:rsidRPr="009621F3">
        <w:t xml:space="preserve"> approximately 44 </w:t>
      </w:r>
      <w:r w:rsidR="033ADCC5" w:rsidRPr="009621F3">
        <w:t>M</w:t>
      </w:r>
      <w:r w:rsidR="00BB0B22">
        <w:t>M</w:t>
      </w:r>
      <w:r w:rsidR="033ADCC5">
        <w:t>T</w:t>
      </w:r>
      <w:r w:rsidR="009621F3" w:rsidRPr="009621F3">
        <w:t xml:space="preserve"> CO</w:t>
      </w:r>
      <w:r w:rsidR="009621F3" w:rsidRPr="009621F3">
        <w:rPr>
          <w:vertAlign w:val="subscript"/>
        </w:rPr>
        <w:t>2</w:t>
      </w:r>
      <w:r w:rsidR="009621F3" w:rsidRPr="00477CB6">
        <w:t>e,</w:t>
      </w:r>
      <w:r w:rsidR="009621F3" w:rsidRPr="009621F3">
        <w:rPr>
          <w:vertAlign w:val="subscript"/>
        </w:rPr>
        <w:t xml:space="preserve"> </w:t>
      </w:r>
      <w:r w:rsidR="009621F3" w:rsidRPr="009621F3">
        <w:t>only</w:t>
      </w:r>
      <w:r w:rsidR="009621F3" w:rsidRPr="009621F3">
        <w:rPr>
          <w:vertAlign w:val="subscript"/>
        </w:rPr>
        <w:t xml:space="preserve"> </w:t>
      </w:r>
      <w:r w:rsidR="009621F3" w:rsidRPr="009621F3">
        <w:t>slightly less than those from the cement industry</w:t>
      </w:r>
      <w:r w:rsidR="009621F3" w:rsidRPr="00551B5C">
        <w:t>.</w:t>
      </w:r>
      <w:r w:rsidR="009D212D">
        <w:rPr>
          <w:rStyle w:val="FootnoteReference"/>
        </w:rPr>
        <w:footnoteReference w:id="33"/>
      </w:r>
      <w:r w:rsidR="009621F3" w:rsidRPr="009621F3">
        <w:t xml:space="preserve"> The bulk of these emissions </w:t>
      </w:r>
      <w:r w:rsidR="5E0B0D32" w:rsidRPr="009621F3">
        <w:t>are</w:t>
      </w:r>
      <w:r w:rsidR="009621F3" w:rsidRPr="009621F3">
        <w:t xml:space="preserve"> </w:t>
      </w:r>
      <w:r w:rsidR="00644BEF" w:rsidRPr="009621F3">
        <w:t>c</w:t>
      </w:r>
      <w:r w:rsidR="00644BEF">
        <w:t>omposed</w:t>
      </w:r>
      <w:r w:rsidR="00644BEF" w:rsidRPr="009621F3">
        <w:t xml:space="preserve"> </w:t>
      </w:r>
      <w:r w:rsidR="441BACCB" w:rsidRPr="009621F3">
        <w:t>of</w:t>
      </w:r>
      <w:r w:rsidR="009621F3" w:rsidRPr="009621F3">
        <w:t xml:space="preserve"> N</w:t>
      </w:r>
      <w:r w:rsidR="009621F3" w:rsidRPr="009621F3">
        <w:rPr>
          <w:vertAlign w:val="subscript"/>
        </w:rPr>
        <w:t>2</w:t>
      </w:r>
      <w:r w:rsidR="009621F3" w:rsidRPr="009621F3">
        <w:t>O and CH</w:t>
      </w:r>
      <w:r w:rsidR="009621F3" w:rsidRPr="009621F3">
        <w:rPr>
          <w:vertAlign w:val="subscript"/>
        </w:rPr>
        <w:t>4</w:t>
      </w:r>
      <w:r w:rsidR="002403AB">
        <w:t>.</w:t>
      </w:r>
      <w:r w:rsidR="033ADCC5" w:rsidRPr="009621F3">
        <w:t xml:space="preserve"> </w:t>
      </w:r>
      <w:r w:rsidR="002403AB">
        <w:t>T</w:t>
      </w:r>
      <w:r w:rsidR="033ADCC5" w:rsidRPr="009621F3">
        <w:t>he</w:t>
      </w:r>
      <w:r w:rsidR="009621F3" w:rsidRPr="009621F3">
        <w:t xml:space="preserve"> EPA estimates </w:t>
      </w:r>
      <w:r w:rsidR="002403AB" w:rsidRPr="009621F3">
        <w:t xml:space="preserve">are widely thought to be low by a factor of two or more on a life cycle </w:t>
      </w:r>
      <w:r w:rsidR="002403AB" w:rsidRPr="009621F3">
        <w:lastRenderedPageBreak/>
        <w:t>basis</w:t>
      </w:r>
      <w:r w:rsidR="002403AB">
        <w:t>,</w:t>
      </w:r>
      <w:r w:rsidR="002403AB">
        <w:rPr>
          <w:rStyle w:val="FootnoteReference"/>
        </w:rPr>
        <w:footnoteReference w:id="34"/>
      </w:r>
      <w:r w:rsidR="002403AB" w:rsidRPr="00477CB6">
        <w:rPr>
          <w:vertAlign w:val="superscript"/>
        </w:rPr>
        <w:t>,</w:t>
      </w:r>
      <w:r w:rsidR="002403AB">
        <w:rPr>
          <w:rStyle w:val="FootnoteReference"/>
        </w:rPr>
        <w:footnoteReference w:id="35"/>
      </w:r>
      <w:r w:rsidR="002403AB" w:rsidRPr="00477CB6">
        <w:rPr>
          <w:vertAlign w:val="superscript"/>
        </w:rPr>
        <w:t>,</w:t>
      </w:r>
      <w:r w:rsidR="002403AB">
        <w:rPr>
          <w:rStyle w:val="FootnoteReference"/>
        </w:rPr>
        <w:footnoteReference w:id="36"/>
      </w:r>
      <w:r w:rsidR="002403AB">
        <w:t xml:space="preserve"> and they</w:t>
      </w:r>
      <w:r w:rsidR="033ADCC5" w:rsidRPr="009621F3">
        <w:t xml:space="preserve"> </w:t>
      </w:r>
      <w:r w:rsidR="009621F3" w:rsidRPr="009621F3">
        <w:t>do not include other indirect emissions</w:t>
      </w:r>
      <w:r w:rsidR="243C0DE6">
        <w:t>, some of which are also relevant to pulp and paper</w:t>
      </w:r>
      <w:r w:rsidR="033ADCC5" w:rsidRPr="009621F3">
        <w:t>.</w:t>
      </w:r>
      <w:r w:rsidR="009621F3" w:rsidRPr="009621F3">
        <w:t xml:space="preserve"> </w:t>
      </w:r>
    </w:p>
    <w:p w14:paraId="4B46E267" w14:textId="070D2CCC" w:rsidR="00606CDF" w:rsidRDefault="00606CDF" w:rsidP="009621F3">
      <w:pPr>
        <w:ind w:left="1080"/>
      </w:pPr>
    </w:p>
    <w:p w14:paraId="6C0BA880" w14:textId="13EDD1E1" w:rsidR="009621F3" w:rsidRDefault="00B5683A" w:rsidP="009621F3">
      <w:pPr>
        <w:ind w:left="1080"/>
      </w:pPr>
      <w:r>
        <w:t xml:space="preserve">Sources of </w:t>
      </w:r>
      <w:r w:rsidR="00F1453A">
        <w:t>other</w:t>
      </w:r>
      <w:r>
        <w:t xml:space="preserve"> emissions</w:t>
      </w:r>
      <w:r w:rsidR="033ADCC5">
        <w:t xml:space="preserve"> </w:t>
      </w:r>
      <w:r w:rsidR="0083162E">
        <w:t xml:space="preserve">connected to </w:t>
      </w:r>
      <w:r w:rsidR="00C83283">
        <w:t>WRRFs</w:t>
      </w:r>
      <w:r w:rsidR="033ADCC5">
        <w:t xml:space="preserve"> include:</w:t>
      </w:r>
    </w:p>
    <w:p w14:paraId="79EC358B" w14:textId="77777777" w:rsidR="00F87A2C" w:rsidRPr="009621F3" w:rsidRDefault="00F87A2C" w:rsidP="009621F3">
      <w:pPr>
        <w:ind w:left="1080"/>
      </w:pPr>
    </w:p>
    <w:p w14:paraId="7966CF71" w14:textId="437FB829" w:rsidR="00F87A2C" w:rsidRPr="00F87A2C" w:rsidRDefault="00F87A2C" w:rsidP="00665BBF">
      <w:pPr>
        <w:numPr>
          <w:ilvl w:val="2"/>
          <w:numId w:val="141"/>
        </w:numPr>
        <w:ind w:left="1800"/>
      </w:pPr>
      <w:r w:rsidRPr="00F87A2C">
        <w:t>Indirect emissions from energy consumption drawn from fossil sources, particularly electricity.</w:t>
      </w:r>
      <w:r w:rsidR="00226C91">
        <w:rPr>
          <w:rStyle w:val="FootnoteReference"/>
        </w:rPr>
        <w:footnoteReference w:id="37"/>
      </w:r>
      <w:r w:rsidR="00953266">
        <w:rPr>
          <w:vertAlign w:val="superscript"/>
        </w:rPr>
        <w:t>,</w:t>
      </w:r>
      <w:r w:rsidR="00953266">
        <w:rPr>
          <w:rStyle w:val="FootnoteReference"/>
        </w:rPr>
        <w:footnoteReference w:id="38"/>
      </w:r>
    </w:p>
    <w:p w14:paraId="78312CE4" w14:textId="75FF4A13" w:rsidR="00665BBF" w:rsidRPr="00F87A2C" w:rsidRDefault="00665BBF" w:rsidP="00665BBF">
      <w:pPr>
        <w:numPr>
          <w:ilvl w:val="2"/>
          <w:numId w:val="141"/>
        </w:numPr>
        <w:ind w:left="1800"/>
      </w:pPr>
      <w:r w:rsidRPr="00F87A2C">
        <w:t xml:space="preserve">Emissions from </w:t>
      </w:r>
      <w:r w:rsidR="6BA76885" w:rsidRPr="00F87A2C">
        <w:t xml:space="preserve">manure and </w:t>
      </w:r>
      <w:r w:rsidRPr="00F87A2C">
        <w:t>sludge disposal, especially CH</w:t>
      </w:r>
      <w:r w:rsidRPr="00F87A2C">
        <w:rPr>
          <w:vertAlign w:val="subscript"/>
        </w:rPr>
        <w:t>4</w:t>
      </w:r>
      <w:r w:rsidRPr="00F87A2C">
        <w:t xml:space="preserve"> from landfills, and N</w:t>
      </w:r>
      <w:r w:rsidRPr="00F87A2C">
        <w:rPr>
          <w:vertAlign w:val="subscript"/>
        </w:rPr>
        <w:t>2</w:t>
      </w:r>
      <w:r w:rsidRPr="00F87A2C">
        <w:t>O from land application.</w:t>
      </w:r>
      <w:r>
        <w:rPr>
          <w:rStyle w:val="FootnoteReference"/>
        </w:rPr>
        <w:footnoteReference w:id="39"/>
      </w:r>
      <w:r w:rsidRPr="00477CB6">
        <w:rPr>
          <w:vertAlign w:val="superscript"/>
        </w:rPr>
        <w:t>,</w:t>
      </w:r>
      <w:r>
        <w:rPr>
          <w:rStyle w:val="FootnoteReference"/>
        </w:rPr>
        <w:footnoteReference w:id="40"/>
      </w:r>
      <w:r w:rsidRPr="008D7918">
        <w:rPr>
          <w:vertAlign w:val="superscript"/>
        </w:rPr>
        <w:t>,</w:t>
      </w:r>
      <w:r>
        <w:rPr>
          <w:rStyle w:val="FootnoteReference"/>
        </w:rPr>
        <w:footnoteReference w:id="41"/>
      </w:r>
    </w:p>
    <w:p w14:paraId="11941700" w14:textId="6656FDC9" w:rsidR="00665BBF" w:rsidRPr="00F87A2C" w:rsidRDefault="00665BBF" w:rsidP="00665BBF">
      <w:pPr>
        <w:numPr>
          <w:ilvl w:val="2"/>
          <w:numId w:val="141"/>
        </w:numPr>
        <w:ind w:left="1800"/>
      </w:pPr>
      <w:r w:rsidRPr="00F87A2C">
        <w:t xml:space="preserve">Diesel fuel consumption for </w:t>
      </w:r>
      <w:r w:rsidR="0F89AC87" w:rsidRPr="00F87A2C">
        <w:t xml:space="preserve">manure, </w:t>
      </w:r>
      <w:r w:rsidRPr="00F87A2C">
        <w:t>sludge</w:t>
      </w:r>
      <w:r w:rsidR="67C91F82" w:rsidRPr="00F87A2C">
        <w:t>,</w:t>
      </w:r>
      <w:r w:rsidRPr="00F87A2C">
        <w:t xml:space="preserve"> and biosolids transportation, which is growing in importance as land application and landfill regulations become increasingly stringent.</w:t>
      </w:r>
      <w:r>
        <w:rPr>
          <w:rStyle w:val="FootnoteReference"/>
        </w:rPr>
        <w:footnoteReference w:id="42"/>
      </w:r>
      <w:r w:rsidRPr="00477CB6">
        <w:rPr>
          <w:vertAlign w:val="superscript"/>
        </w:rPr>
        <w:t>,</w:t>
      </w:r>
      <w:r>
        <w:rPr>
          <w:rStyle w:val="FootnoteReference"/>
        </w:rPr>
        <w:footnoteReference w:id="43"/>
      </w:r>
      <w:r>
        <w:rPr>
          <w:vertAlign w:val="superscript"/>
        </w:rPr>
        <w:t>,</w:t>
      </w:r>
      <w:r>
        <w:rPr>
          <w:rStyle w:val="FootnoteReference"/>
        </w:rPr>
        <w:footnoteReference w:id="44"/>
      </w:r>
    </w:p>
    <w:p w14:paraId="79430B53" w14:textId="46933FA7" w:rsidR="00665BBF" w:rsidRPr="00F87A2C" w:rsidRDefault="00665BBF" w:rsidP="00665BBF">
      <w:pPr>
        <w:numPr>
          <w:ilvl w:val="2"/>
          <w:numId w:val="141"/>
        </w:numPr>
        <w:ind w:left="1800"/>
      </w:pPr>
      <w:r w:rsidRPr="00F87A2C">
        <w:t>The portion of direct CO</w:t>
      </w:r>
      <w:r w:rsidRPr="00F87A2C">
        <w:rPr>
          <w:vertAlign w:val="subscript"/>
        </w:rPr>
        <w:t>2</w:t>
      </w:r>
      <w:r w:rsidRPr="00F87A2C">
        <w:t xml:space="preserve"> emissions from fossil sources, which can range from 5-15% of total CO</w:t>
      </w:r>
      <w:r w:rsidRPr="00F87A2C">
        <w:rPr>
          <w:vertAlign w:val="subscript"/>
        </w:rPr>
        <w:t>2</w:t>
      </w:r>
      <w:r w:rsidRPr="00F87A2C">
        <w:t xml:space="preserve"> releases from WRRFs.</w:t>
      </w:r>
      <w:r>
        <w:rPr>
          <w:rStyle w:val="FootnoteReference"/>
        </w:rPr>
        <w:footnoteReference w:id="45"/>
      </w:r>
      <w:r w:rsidRPr="00477CB6">
        <w:rPr>
          <w:vertAlign w:val="superscript"/>
        </w:rPr>
        <w:t>,</w:t>
      </w:r>
      <w:r>
        <w:rPr>
          <w:rStyle w:val="FootnoteReference"/>
        </w:rPr>
        <w:footnoteReference w:id="46"/>
      </w:r>
      <w:r>
        <w:rPr>
          <w:vertAlign w:val="superscript"/>
        </w:rPr>
        <w:t>,</w:t>
      </w:r>
      <w:r>
        <w:rPr>
          <w:rStyle w:val="FootnoteReference"/>
        </w:rPr>
        <w:footnoteReference w:id="47"/>
      </w:r>
      <w:r w:rsidR="4E46586F" w:rsidRPr="15D0CB40">
        <w:rPr>
          <w:rStyle w:val="FootnoteReference"/>
        </w:rPr>
        <w:t xml:space="preserve"> </w:t>
      </w:r>
      <w:r w:rsidR="4E46586F" w:rsidRPr="15D0CB40">
        <w:rPr>
          <w:rStyle w:val="FootnoteReference"/>
          <w:vertAlign w:val="baseline"/>
        </w:rPr>
        <w:t>This could also be applicable to the pulp and paper industries.</w:t>
      </w:r>
    </w:p>
    <w:p w14:paraId="1C16756D" w14:textId="12AF3B18" w:rsidR="00665BBF" w:rsidRPr="00F87A2C" w:rsidRDefault="00665BBF" w:rsidP="00665BBF">
      <w:pPr>
        <w:numPr>
          <w:ilvl w:val="2"/>
          <w:numId w:val="141"/>
        </w:numPr>
        <w:ind w:left="1800"/>
      </w:pPr>
      <w:r>
        <w:t xml:space="preserve">GHG emissions from the production of chemicals and other materials used in large quantities at </w:t>
      </w:r>
      <w:r w:rsidR="5E2F8929">
        <w:t>some wet organic waste treatment facilities</w:t>
      </w:r>
      <w:r>
        <w:t xml:space="preserve"> </w:t>
      </w:r>
      <w:r w:rsidR="00B5683A">
        <w:t>(</w:t>
      </w:r>
      <w:r>
        <w:t>e.g.</w:t>
      </w:r>
      <w:r w:rsidR="00B5683A">
        <w:t>,</w:t>
      </w:r>
      <w:r>
        <w:t xml:space="preserve"> </w:t>
      </w:r>
      <w:r w:rsidR="00B5683A">
        <w:t>s</w:t>
      </w:r>
      <w:r>
        <w:t xml:space="preserve">odium </w:t>
      </w:r>
      <w:r w:rsidR="00B5683A">
        <w:t>h</w:t>
      </w:r>
      <w:r>
        <w:t>ydroxide</w:t>
      </w:r>
      <w:r w:rsidR="00B5683A">
        <w:t>)</w:t>
      </w:r>
      <w:r>
        <w:t xml:space="preserve">. </w:t>
      </w:r>
    </w:p>
    <w:p w14:paraId="6011EF2E" w14:textId="164C3821" w:rsidR="00C90654" w:rsidRDefault="00C90654" w:rsidP="00C90654">
      <w:pPr>
        <w:ind w:left="1080"/>
      </w:pPr>
    </w:p>
    <w:p w14:paraId="70708667" w14:textId="7CDD155F" w:rsidR="00CC7116" w:rsidRPr="00CC7116" w:rsidRDefault="00B5683A" w:rsidP="00CC7116">
      <w:pPr>
        <w:ind w:left="1080"/>
      </w:pPr>
      <w:r>
        <w:t>T</w:t>
      </w:r>
      <w:r w:rsidR="00CC7116">
        <w:t xml:space="preserve">he primary objective of this </w:t>
      </w:r>
      <w:r>
        <w:t>Topic Area</w:t>
      </w:r>
      <w:r w:rsidR="00CC7116">
        <w:t xml:space="preserve"> is to reduce GHG emissions from </w:t>
      </w:r>
      <w:r w:rsidR="63354B18">
        <w:t xml:space="preserve">individual </w:t>
      </w:r>
      <w:r w:rsidR="00CC7116">
        <w:t xml:space="preserve">unit processes </w:t>
      </w:r>
      <w:r w:rsidR="521F4904">
        <w:t xml:space="preserve">within larger treatment trains </w:t>
      </w:r>
      <w:r w:rsidR="00CC7116">
        <w:t>by at least 50% without increasing overall costs.</w:t>
      </w:r>
    </w:p>
    <w:p w14:paraId="57F25DAA" w14:textId="6771CBF9" w:rsidR="005A3508" w:rsidRDefault="005A3508" w:rsidP="00C90654">
      <w:pPr>
        <w:ind w:left="1080"/>
      </w:pPr>
    </w:p>
    <w:p w14:paraId="685D303B" w14:textId="688B16D1" w:rsidR="00127D43" w:rsidRDefault="00EB3CC2" w:rsidP="00127D43">
      <w:pPr>
        <w:ind w:left="1080"/>
      </w:pPr>
      <w:r w:rsidRPr="39243DF0">
        <w:rPr>
          <w:b/>
          <w:bCs/>
        </w:rPr>
        <w:t>Technology Focal Areas:</w:t>
      </w:r>
      <w:r>
        <w:t xml:space="preserve"> </w:t>
      </w:r>
      <w:r w:rsidR="00127D43">
        <w:t>There are multiple opportunities to reduce the GHG footprint of wet organic waste treatment</w:t>
      </w:r>
      <w:r w:rsidR="007E5569">
        <w:t>.</w:t>
      </w:r>
      <w:r w:rsidR="00127D43">
        <w:t xml:space="preserve"> </w:t>
      </w:r>
    </w:p>
    <w:p w14:paraId="41D470C6" w14:textId="77777777" w:rsidR="00436EDE" w:rsidRPr="00127D43" w:rsidRDefault="00436EDE" w:rsidP="00127D43">
      <w:pPr>
        <w:ind w:left="1080"/>
      </w:pPr>
    </w:p>
    <w:p w14:paraId="02543B1C" w14:textId="4A87464B" w:rsidR="00851C32" w:rsidRPr="00C52828" w:rsidRDefault="00F55F0D" w:rsidP="00127D43">
      <w:pPr>
        <w:ind w:left="1080"/>
        <w:rPr>
          <w:vertAlign w:val="superscript"/>
        </w:rPr>
      </w:pPr>
      <w:r w:rsidRPr="00F55F0D">
        <w:t xml:space="preserve">Reducing the mass of </w:t>
      </w:r>
      <w:r w:rsidR="00CA4503">
        <w:t xml:space="preserve">manure, </w:t>
      </w:r>
      <w:r w:rsidRPr="00F55F0D">
        <w:t>sludge</w:t>
      </w:r>
      <w:r w:rsidR="00CA4503">
        <w:t>, and</w:t>
      </w:r>
      <w:r w:rsidRPr="00F55F0D">
        <w:t xml:space="preserve"> biosolids requiring disposal would lessen emissions</w:t>
      </w:r>
      <w:r w:rsidR="00A6473C">
        <w:t xml:space="preserve"> and could also include</w:t>
      </w:r>
      <w:r w:rsidRPr="00F55F0D">
        <w:t xml:space="preserve"> additional benefits</w:t>
      </w:r>
      <w:r>
        <w:t>.</w:t>
      </w:r>
      <w:r w:rsidR="001E4575" w:rsidRPr="001E4575">
        <w:t xml:space="preserve"> </w:t>
      </w:r>
      <w:r w:rsidR="002D4174">
        <w:t>Because s</w:t>
      </w:r>
      <w:r w:rsidR="001E4575" w:rsidRPr="001E4575">
        <w:t>ludge disposal in landfills creates CH</w:t>
      </w:r>
      <w:r w:rsidR="001E4575" w:rsidRPr="00320DFD">
        <w:rPr>
          <w:vertAlign w:val="subscript"/>
        </w:rPr>
        <w:t>4</w:t>
      </w:r>
      <w:r w:rsidR="001E4575" w:rsidRPr="001E4575">
        <w:t xml:space="preserve"> emissions and land application may emit N</w:t>
      </w:r>
      <w:r w:rsidR="001E4575" w:rsidRPr="00C52828">
        <w:rPr>
          <w:vertAlign w:val="subscript"/>
        </w:rPr>
        <w:t>2</w:t>
      </w:r>
      <w:r w:rsidR="001E4575" w:rsidRPr="001E4575">
        <w:t xml:space="preserve">O under </w:t>
      </w:r>
      <w:r w:rsidR="002D4174">
        <w:t>certain</w:t>
      </w:r>
      <w:r w:rsidR="001E4575" w:rsidRPr="001E4575">
        <w:t xml:space="preserve"> circumstances</w:t>
      </w:r>
      <w:r w:rsidR="002D4174">
        <w:t xml:space="preserve">, decreasing the </w:t>
      </w:r>
      <w:r w:rsidR="00E70AA9">
        <w:t xml:space="preserve">mass of this waste would also decrease </w:t>
      </w:r>
      <w:r w:rsidR="00E70AA9" w:rsidRPr="001E4575">
        <w:t>CH</w:t>
      </w:r>
      <w:r w:rsidR="00E70AA9" w:rsidRPr="00320DFD">
        <w:rPr>
          <w:vertAlign w:val="subscript"/>
        </w:rPr>
        <w:t>4</w:t>
      </w:r>
      <w:r w:rsidR="00E70AA9">
        <w:rPr>
          <w:vertAlign w:val="subscript"/>
        </w:rPr>
        <w:t xml:space="preserve"> </w:t>
      </w:r>
      <w:r w:rsidR="00E70AA9" w:rsidRPr="001E4575">
        <w:t>and N</w:t>
      </w:r>
      <w:r w:rsidR="00E70AA9" w:rsidRPr="00C52828">
        <w:rPr>
          <w:vertAlign w:val="subscript"/>
        </w:rPr>
        <w:t>2</w:t>
      </w:r>
      <w:r w:rsidR="00E70AA9" w:rsidRPr="001E4575">
        <w:t>O emissions</w:t>
      </w:r>
      <w:r w:rsidR="001E4575" w:rsidRPr="001E4575">
        <w:t>. Further,</w:t>
      </w:r>
      <w:r w:rsidR="00E70AA9">
        <w:t xml:space="preserve"> as manure and sludge are typically transported for disposal in diesel trucks, reducing</w:t>
      </w:r>
      <w:r w:rsidR="001E4575" w:rsidRPr="001E4575">
        <w:t xml:space="preserve"> </w:t>
      </w:r>
      <w:r w:rsidR="00291769">
        <w:t>the mass of waste for disposal would</w:t>
      </w:r>
      <w:r w:rsidR="001E4575" w:rsidRPr="001E4575" w:rsidDel="00291769">
        <w:t xml:space="preserve"> </w:t>
      </w:r>
      <w:r w:rsidR="00024049">
        <w:t xml:space="preserve">decrease </w:t>
      </w:r>
      <w:r w:rsidR="00104F25">
        <w:t xml:space="preserve">air pollutants from </w:t>
      </w:r>
      <w:r w:rsidR="00024049">
        <w:t>diesel emissions</w:t>
      </w:r>
      <w:r w:rsidR="008B5D25">
        <w:t>—</w:t>
      </w:r>
      <w:r w:rsidR="00E30CD6">
        <w:t>particularly</w:t>
      </w:r>
      <w:r w:rsidR="008B5D25">
        <w:t xml:space="preserve"> </w:t>
      </w:r>
      <w:r w:rsidR="00E30CD6">
        <w:t xml:space="preserve">important </w:t>
      </w:r>
      <w:r w:rsidR="000541B8">
        <w:t>for disadvantage</w:t>
      </w:r>
      <w:r w:rsidR="00C319ED">
        <w:t>d</w:t>
      </w:r>
      <w:r w:rsidR="000541B8">
        <w:t xml:space="preserve"> communities</w:t>
      </w:r>
      <w:r w:rsidR="00C319ED">
        <w:t xml:space="preserve"> who often li</w:t>
      </w:r>
      <w:r w:rsidR="003E6B81">
        <w:t>v</w:t>
      </w:r>
      <w:r w:rsidR="00C319ED">
        <w:t xml:space="preserve">e near WRRFs. </w:t>
      </w:r>
      <w:r w:rsidR="00851C32" w:rsidRPr="00851C32">
        <w:t xml:space="preserve">Reducing waste mass would </w:t>
      </w:r>
      <w:r w:rsidR="003E6B81">
        <w:t xml:space="preserve">also </w:t>
      </w:r>
      <w:r w:rsidR="00851C32" w:rsidRPr="00851C32">
        <w:t>less</w:t>
      </w:r>
      <w:r w:rsidR="001E1440">
        <w:t>en</w:t>
      </w:r>
      <w:r w:rsidR="00851C32" w:rsidRPr="00851C32">
        <w:t xml:space="preserve"> ratepayer pressures for WRRFs, as solids disposal can comprise as much as 40–50% of WRRF operating costs and increasing regulatory pressures are restricting sludge disposal options</w:t>
      </w:r>
      <w:r w:rsidR="00851C32">
        <w:t>.</w:t>
      </w:r>
      <w:r w:rsidR="00851C32">
        <w:rPr>
          <w:rStyle w:val="FootnoteReference"/>
        </w:rPr>
        <w:footnoteReference w:id="48"/>
      </w:r>
      <w:r w:rsidR="00851C32" w:rsidRPr="00477CB6">
        <w:rPr>
          <w:vertAlign w:val="superscript"/>
        </w:rPr>
        <w:t>,</w:t>
      </w:r>
      <w:r w:rsidR="00851C32">
        <w:rPr>
          <w:rStyle w:val="FootnoteReference"/>
        </w:rPr>
        <w:footnoteReference w:id="49"/>
      </w:r>
      <w:r w:rsidR="00851C32">
        <w:rPr>
          <w:vertAlign w:val="superscript"/>
        </w:rPr>
        <w:t>,</w:t>
      </w:r>
      <w:r w:rsidR="00851C32">
        <w:rPr>
          <w:rStyle w:val="FootnoteReference"/>
        </w:rPr>
        <w:footnoteReference w:id="50"/>
      </w:r>
    </w:p>
    <w:p w14:paraId="2D005D9C" w14:textId="77777777" w:rsidR="00C15627" w:rsidRPr="00127D43" w:rsidRDefault="00C15627" w:rsidP="00127D43">
      <w:pPr>
        <w:ind w:left="1080"/>
      </w:pPr>
    </w:p>
    <w:p w14:paraId="0EFBC1AD" w14:textId="023C79BA" w:rsidR="00C758AC" w:rsidRDefault="00562058" w:rsidP="00127D43">
      <w:pPr>
        <w:ind w:left="1080"/>
      </w:pPr>
      <w:r>
        <w:t>WRRFs can</w:t>
      </w:r>
      <w:r w:rsidR="00C758AC" w:rsidRPr="00C758AC">
        <w:t xml:space="preserve"> </w:t>
      </w:r>
      <w:r>
        <w:t>also decrease emissions by</w:t>
      </w:r>
      <w:r w:rsidR="00C758AC" w:rsidRPr="00C758AC">
        <w:t xml:space="preserve"> reduc</w:t>
      </w:r>
      <w:r>
        <w:t>ing</w:t>
      </w:r>
      <w:r w:rsidR="00C758AC" w:rsidRPr="00C758AC">
        <w:t xml:space="preserve"> or </w:t>
      </w:r>
      <w:r w:rsidRPr="00C758AC">
        <w:t>eliminat</w:t>
      </w:r>
      <w:r>
        <w:t>ing</w:t>
      </w:r>
      <w:r w:rsidR="00C758AC" w:rsidRPr="00C758AC">
        <w:t xml:space="preserve"> aeration in wastewater treatment processes</w:t>
      </w:r>
      <w:r w:rsidR="005C04B0">
        <w:t>.</w:t>
      </w:r>
      <w:r w:rsidR="005C04B0" w:rsidRPr="00C758AC">
        <w:t xml:space="preserve"> </w:t>
      </w:r>
      <w:r w:rsidR="005C04B0">
        <w:t>A</w:t>
      </w:r>
      <w:r w:rsidR="00C758AC" w:rsidRPr="00C758AC">
        <w:t xml:space="preserve">eration </w:t>
      </w:r>
      <w:r w:rsidR="005C04B0">
        <w:t>is responsible for</w:t>
      </w:r>
      <w:r w:rsidR="00C758AC" w:rsidRPr="00C758AC">
        <w:t xml:space="preserve"> </w:t>
      </w:r>
      <w:r w:rsidR="00B876F6">
        <w:t>up to</w:t>
      </w:r>
      <w:r w:rsidR="00C758AC" w:rsidRPr="00C758AC">
        <w:t xml:space="preserve"> 80% of electricity demand</w:t>
      </w:r>
      <w:r w:rsidR="00B876F6">
        <w:t xml:space="preserve"> at WRRFs </w:t>
      </w:r>
      <w:r w:rsidR="00C758AC" w:rsidRPr="00C758AC">
        <w:t>—as much as 0.7 kWh/m</w:t>
      </w:r>
      <w:r w:rsidR="00C758AC" w:rsidRPr="00C52828">
        <w:rPr>
          <w:vertAlign w:val="superscript"/>
        </w:rPr>
        <w:t>3</w:t>
      </w:r>
      <w:r w:rsidR="00C758AC" w:rsidRPr="00C758AC">
        <w:t xml:space="preserve"> in older systems</w:t>
      </w:r>
      <w:r w:rsidR="00C758AC">
        <w:t>.</w:t>
      </w:r>
      <w:r w:rsidR="00544266">
        <w:rPr>
          <w:rStyle w:val="FootnoteReference"/>
        </w:rPr>
        <w:footnoteReference w:id="51"/>
      </w:r>
      <w:r w:rsidR="00544266" w:rsidRPr="00C52828">
        <w:rPr>
          <w:vertAlign w:val="superscript"/>
        </w:rPr>
        <w:t>,</w:t>
      </w:r>
      <w:r w:rsidR="00544266">
        <w:rPr>
          <w:rStyle w:val="FootnoteReference"/>
        </w:rPr>
        <w:footnoteReference w:id="52"/>
      </w:r>
      <w:r w:rsidR="00544266" w:rsidRPr="00477CB6">
        <w:rPr>
          <w:vertAlign w:val="superscript"/>
        </w:rPr>
        <w:t>,</w:t>
      </w:r>
      <w:r w:rsidR="00544266">
        <w:rPr>
          <w:rStyle w:val="FootnoteReference"/>
        </w:rPr>
        <w:footnoteReference w:id="53"/>
      </w:r>
      <w:r w:rsidR="00544266">
        <w:rPr>
          <w:vertAlign w:val="superscript"/>
        </w:rPr>
        <w:t>,</w:t>
      </w:r>
      <w:r w:rsidR="00544266">
        <w:rPr>
          <w:rStyle w:val="FootnoteReference"/>
        </w:rPr>
        <w:footnoteReference w:id="54"/>
      </w:r>
      <w:r w:rsidR="00A564C6">
        <w:t xml:space="preserve"> </w:t>
      </w:r>
      <w:r w:rsidR="00232C31">
        <w:t>S</w:t>
      </w:r>
      <w:r w:rsidR="00A564C6" w:rsidRPr="00A564C6">
        <w:t>econdary treatment (activated sludge) and conventional nitrification/denitrification (biological nitrogen removal)</w:t>
      </w:r>
      <w:r w:rsidR="00232C31">
        <w:t xml:space="preserve"> require</w:t>
      </w:r>
      <w:r w:rsidR="002605B5">
        <w:t xml:space="preserve"> </w:t>
      </w:r>
      <w:proofErr w:type="gramStart"/>
      <w:r w:rsidR="002605B5">
        <w:t>the major</w:t>
      </w:r>
      <w:r w:rsidR="00AE1A46">
        <w:t>ity of</w:t>
      </w:r>
      <w:proofErr w:type="gramEnd"/>
      <w:r w:rsidR="00AE1A46">
        <w:t xml:space="preserve"> electricity </w:t>
      </w:r>
      <w:r w:rsidR="00444816">
        <w:t>for aeration.</w:t>
      </w:r>
      <w:r w:rsidR="00A564C6" w:rsidRPr="00A564C6">
        <w:t xml:space="preserve"> These </w:t>
      </w:r>
      <w:r w:rsidR="00B03D9C" w:rsidRPr="00A564C6">
        <w:t>two</w:t>
      </w:r>
      <w:r w:rsidR="00B03D9C">
        <w:t>-</w:t>
      </w:r>
      <w:r w:rsidR="00444816">
        <w:t xml:space="preserve">unit </w:t>
      </w:r>
      <w:r w:rsidR="00A564C6" w:rsidRPr="00A564C6">
        <w:t>processes can also be sources of direct GHG emissions, particularly N</w:t>
      </w:r>
      <w:r w:rsidR="00A564C6" w:rsidRPr="00C52828">
        <w:rPr>
          <w:vertAlign w:val="subscript"/>
        </w:rPr>
        <w:t>2</w:t>
      </w:r>
      <w:r w:rsidR="00A564C6" w:rsidRPr="00A564C6">
        <w:t>O. Replacing them with innovative alternative</w:t>
      </w:r>
      <w:r w:rsidR="00A36E9D">
        <w:t xml:space="preserve"> processes</w:t>
      </w:r>
      <w:r w:rsidR="00A564C6" w:rsidRPr="00A564C6">
        <w:t xml:space="preserve"> presents a significant opportunity to reduce carbon emissions, as well as </w:t>
      </w:r>
      <w:r w:rsidR="00344BD7">
        <w:t xml:space="preserve">operating </w:t>
      </w:r>
      <w:r w:rsidR="00A564C6" w:rsidRPr="00A564C6">
        <w:t>costs</w:t>
      </w:r>
      <w:r w:rsidR="00344BD7">
        <w:t xml:space="preserve"> for WRRFs</w:t>
      </w:r>
      <w:r w:rsidR="00A564C6" w:rsidRPr="00A564C6">
        <w:t>.</w:t>
      </w:r>
    </w:p>
    <w:p w14:paraId="55D3B3A3" w14:textId="77777777" w:rsidR="00A07C8C" w:rsidRDefault="00A07C8C" w:rsidP="00127D43">
      <w:pPr>
        <w:ind w:left="1080"/>
      </w:pPr>
    </w:p>
    <w:p w14:paraId="3D18488C" w14:textId="3C9D8AB1" w:rsidR="00A07C8C" w:rsidRPr="00A564C6" w:rsidRDefault="00A07C8C" w:rsidP="00127D43">
      <w:pPr>
        <w:ind w:left="1080"/>
      </w:pPr>
      <w:r w:rsidRPr="00A07C8C">
        <w:lastRenderedPageBreak/>
        <w:t xml:space="preserve">Energy recovery from wet organic wastes </w:t>
      </w:r>
      <w:r w:rsidR="00AD52FA">
        <w:t xml:space="preserve">presents </w:t>
      </w:r>
      <w:r w:rsidR="002F58B7">
        <w:t>an additional</w:t>
      </w:r>
      <w:r w:rsidRPr="00A07C8C">
        <w:t xml:space="preserve"> opportunity to reduce net carbon emissions. Conventional anaerobic digestion does not capture all the latent energy in wastewater</w:t>
      </w:r>
      <w:r w:rsidR="002F58B7">
        <w:t>. It is</w:t>
      </w:r>
      <w:r w:rsidRPr="00A07C8C">
        <w:t xml:space="preserve"> </w:t>
      </w:r>
      <w:r w:rsidR="002F58B7">
        <w:t xml:space="preserve">also </w:t>
      </w:r>
      <w:r w:rsidRPr="00A07C8C">
        <w:t xml:space="preserve">economically challenging at smaller </w:t>
      </w:r>
      <w:r w:rsidR="002F58B7" w:rsidRPr="00A07C8C">
        <w:t>scales and</w:t>
      </w:r>
      <w:r w:rsidR="002F58B7">
        <w:t xml:space="preserve"> can miss an important opportunity to</w:t>
      </w:r>
      <w:r w:rsidRPr="00A07C8C">
        <w:t xml:space="preserve"> </w:t>
      </w:r>
      <w:r w:rsidR="002F58B7">
        <w:t>minimize</w:t>
      </w:r>
      <w:r w:rsidRPr="00A07C8C">
        <w:t xml:space="preserve"> the overall net GHG impact of wet organic wastes facilities.</w:t>
      </w:r>
    </w:p>
    <w:p w14:paraId="4D180187" w14:textId="77777777" w:rsidR="00BE34AC" w:rsidRDefault="00BE34AC" w:rsidP="00127D43">
      <w:pPr>
        <w:ind w:left="1080"/>
      </w:pPr>
    </w:p>
    <w:p w14:paraId="7465D856" w14:textId="1DC40103" w:rsidR="00BE34AC" w:rsidRPr="00384467" w:rsidRDefault="00BE34AC" w:rsidP="00C52828">
      <w:pPr>
        <w:ind w:left="1080"/>
      </w:pPr>
      <w:r>
        <w:t>Finally, o</w:t>
      </w:r>
      <w:r w:rsidRPr="00BE34AC">
        <w:t xml:space="preserve">pportunities also exist to produce higher-value products from wet organic wastes </w:t>
      </w:r>
      <w:r w:rsidR="00CE5444">
        <w:t>and</w:t>
      </w:r>
      <w:r w:rsidR="006169B0" w:rsidRPr="006169B0">
        <w:t xml:space="preserve"> the various sludges from wet organic waste treatment</w:t>
      </w:r>
      <w:r w:rsidR="00CE5444">
        <w:t>.</w:t>
      </w:r>
      <w:r w:rsidR="006169B0" w:rsidRPr="006169B0">
        <w:t xml:space="preserve"> </w:t>
      </w:r>
      <w:r w:rsidR="00CE5444">
        <w:t>These products</w:t>
      </w:r>
      <w:r w:rsidRPr="00BE34AC">
        <w:t xml:space="preserve"> have the potential to </w:t>
      </w:r>
      <w:r w:rsidR="00D54F12">
        <w:t>replace</w:t>
      </w:r>
      <w:r w:rsidR="00D54F12" w:rsidRPr="00BE34AC">
        <w:t xml:space="preserve"> </w:t>
      </w:r>
      <w:r w:rsidRPr="00BE34AC">
        <w:t>fossil fuel-derived products, and thus contribute to decarbonization goals.</w:t>
      </w:r>
      <w:r w:rsidRPr="00BE34AC">
        <w:rPr>
          <w:vertAlign w:val="superscript"/>
        </w:rPr>
        <w:footnoteReference w:id="55"/>
      </w:r>
      <w:r w:rsidRPr="00BE34AC">
        <w:rPr>
          <w:vertAlign w:val="superscript"/>
        </w:rPr>
        <w:t>,</w:t>
      </w:r>
      <w:r w:rsidRPr="00BE34AC">
        <w:rPr>
          <w:vertAlign w:val="superscript"/>
        </w:rPr>
        <w:footnoteReference w:id="56"/>
      </w:r>
      <w:r w:rsidR="001350B7">
        <w:t xml:space="preserve"> </w:t>
      </w:r>
      <w:r w:rsidR="001350B7" w:rsidRPr="001350B7">
        <w:t xml:space="preserve"> </w:t>
      </w:r>
      <w:r w:rsidR="00FF38D5">
        <w:t>For example, c</w:t>
      </w:r>
      <w:r w:rsidR="001350B7" w:rsidRPr="001350B7">
        <w:t>ost-effective recovery of nutrients, particularly nitrogen and phosphorous, could facilitate displacement of fossil-fuel-based methods for fertilizer production and application</w:t>
      </w:r>
      <w:r w:rsidR="001350B7">
        <w:t>.</w:t>
      </w:r>
      <w:r w:rsidR="001350B7">
        <w:rPr>
          <w:rStyle w:val="FootnoteReference"/>
        </w:rPr>
        <w:footnoteReference w:id="57"/>
      </w:r>
      <w:r w:rsidR="001350B7" w:rsidRPr="00477CB6">
        <w:rPr>
          <w:vertAlign w:val="superscript"/>
        </w:rPr>
        <w:t>,</w:t>
      </w:r>
      <w:r w:rsidR="001350B7">
        <w:rPr>
          <w:rStyle w:val="FootnoteReference"/>
        </w:rPr>
        <w:footnoteReference w:id="58"/>
      </w:r>
      <w:r w:rsidR="00FF38D5">
        <w:t xml:space="preserve"> Additionally, </w:t>
      </w:r>
      <w:r w:rsidR="00C159DC" w:rsidRPr="00C159DC">
        <w:t xml:space="preserve">technologies that transform manure or sludges into replacements for fossil fuel-based products </w:t>
      </w:r>
      <w:r w:rsidR="000D42F8">
        <w:t xml:space="preserve">have the benefit of reducing the mass of </w:t>
      </w:r>
      <w:r w:rsidR="00D25DE4">
        <w:t>material that must be disposed.</w:t>
      </w:r>
      <w:r w:rsidR="003B463F" w:rsidRPr="003B463F">
        <w:t xml:space="preserve"> This approach </w:t>
      </w:r>
      <w:r w:rsidR="00692F84">
        <w:t>could be applied for</w:t>
      </w:r>
      <w:r w:rsidR="003B463F" w:rsidRPr="003B463F">
        <w:t xml:space="preserve"> agricultural and industrial wastes, particularly when the amount of manure generated by CAFOs exceeds the nutrient needs of adjacent agricultural lands.</w:t>
      </w:r>
    </w:p>
    <w:p w14:paraId="131873F6" w14:textId="022963EB" w:rsidR="00BE34AC" w:rsidRPr="00A564C6" w:rsidRDefault="00BE34AC" w:rsidP="00127D43">
      <w:pPr>
        <w:ind w:left="1080"/>
      </w:pPr>
    </w:p>
    <w:p w14:paraId="1A698525" w14:textId="351FAC31" w:rsidR="00F01497" w:rsidRDefault="00F01497" w:rsidP="00F01497">
      <w:pPr>
        <w:ind w:left="1080"/>
      </w:pPr>
      <w:r>
        <w:t>Example</w:t>
      </w:r>
      <w:r w:rsidR="00675DD4">
        <w:t>s</w:t>
      </w:r>
      <w:r>
        <w:t xml:space="preserve"> of possible solution spaces include, but </w:t>
      </w:r>
      <w:r w:rsidR="006C48DB">
        <w:t>are not</w:t>
      </w:r>
      <w:r>
        <w:t xml:space="preserve"> limited to:</w:t>
      </w:r>
    </w:p>
    <w:p w14:paraId="0BF96201" w14:textId="77777777" w:rsidR="00BF4573" w:rsidRPr="002D54F5" w:rsidRDefault="00BF4573" w:rsidP="002D54F5">
      <w:pPr>
        <w:ind w:left="1080"/>
      </w:pPr>
    </w:p>
    <w:p w14:paraId="59A11E9B" w14:textId="77777777" w:rsidR="002D54F5" w:rsidRPr="002D54F5" w:rsidRDefault="002D54F5" w:rsidP="00477CB6">
      <w:pPr>
        <w:numPr>
          <w:ilvl w:val="0"/>
          <w:numId w:val="142"/>
        </w:numPr>
        <w:ind w:left="1800"/>
      </w:pPr>
      <w:r w:rsidRPr="002D54F5">
        <w:t>Applications that propose replacing aeration in secondary treatment with anaerobic or other processes.</w:t>
      </w:r>
    </w:p>
    <w:p w14:paraId="151FF402" w14:textId="3BCE4981" w:rsidR="002D54F5" w:rsidRPr="002D54F5" w:rsidRDefault="002D54F5" w:rsidP="00477CB6">
      <w:pPr>
        <w:numPr>
          <w:ilvl w:val="0"/>
          <w:numId w:val="142"/>
        </w:numPr>
        <w:ind w:left="1800"/>
      </w:pPr>
      <w:r w:rsidRPr="002D54F5">
        <w:t xml:space="preserve">Alternatives to traditional nitrification/denitrification that reduce </w:t>
      </w:r>
      <w:r w:rsidR="006C48DB">
        <w:t xml:space="preserve">or eliminate </w:t>
      </w:r>
      <w:r w:rsidRPr="002D54F5">
        <w:t>direct GHG emissions, especially N</w:t>
      </w:r>
      <w:r w:rsidRPr="002D54F5">
        <w:rPr>
          <w:vertAlign w:val="subscript"/>
        </w:rPr>
        <w:t>2</w:t>
      </w:r>
      <w:r w:rsidRPr="002D54F5">
        <w:t>O, the electricity requirements for aeration, or the need for external carbon sources.</w:t>
      </w:r>
    </w:p>
    <w:p w14:paraId="05E0A016" w14:textId="7F82455C" w:rsidR="002D54F5" w:rsidRPr="002D54F5" w:rsidRDefault="002D54F5" w:rsidP="00477CB6">
      <w:pPr>
        <w:numPr>
          <w:ilvl w:val="0"/>
          <w:numId w:val="142"/>
        </w:numPr>
        <w:ind w:left="1800"/>
      </w:pPr>
      <w:r w:rsidRPr="002D54F5">
        <w:t xml:space="preserve">Projects that propose dramatic reductions in sludge production by replacing traditional sludge handling methods </w:t>
      </w:r>
      <w:r w:rsidR="00675DD4">
        <w:t>(e.g.,</w:t>
      </w:r>
      <w:r w:rsidRPr="002D54F5">
        <w:t xml:space="preserve"> dewatering, drying, stabilization, anaerobic digestion</w:t>
      </w:r>
      <w:r w:rsidR="00675DD4">
        <w:t>)</w:t>
      </w:r>
      <w:r w:rsidRPr="002D54F5">
        <w:t xml:space="preserve"> with novel processes or treatment trains.</w:t>
      </w:r>
    </w:p>
    <w:p w14:paraId="1B998077" w14:textId="16625006" w:rsidR="002D54F5" w:rsidRDefault="006C0860" w:rsidP="00477CB6">
      <w:pPr>
        <w:numPr>
          <w:ilvl w:val="0"/>
          <w:numId w:val="142"/>
        </w:numPr>
        <w:ind w:left="1800"/>
      </w:pPr>
      <w:r>
        <w:t>A</w:t>
      </w:r>
      <w:r w:rsidR="002D54F5" w:rsidRPr="002D54F5">
        <w:t>lternatives to traditional anaerobic digestion</w:t>
      </w:r>
      <w:r w:rsidR="00D83AC3">
        <w:t>, which</w:t>
      </w:r>
      <w:r>
        <w:t xml:space="preserve"> </w:t>
      </w:r>
      <w:r w:rsidR="002D54F5" w:rsidRPr="002D54F5">
        <w:t>could be relevant to all wet organic waste streams.</w:t>
      </w:r>
    </w:p>
    <w:p w14:paraId="2211E9E5" w14:textId="77777777" w:rsidR="005A5A41" w:rsidRDefault="005A5A41" w:rsidP="005A5A41">
      <w:pPr>
        <w:ind w:left="1080"/>
      </w:pPr>
    </w:p>
    <w:p w14:paraId="08BC1182" w14:textId="0DC1B032" w:rsidR="00EB3CC2" w:rsidRDefault="002D54F5" w:rsidP="005A5A41">
      <w:pPr>
        <w:ind w:left="1080"/>
      </w:pPr>
      <w:r w:rsidRPr="002D54F5">
        <w:t>Applications that propose other credible methods to reduce GHG emissions from wet organic waste treat</w:t>
      </w:r>
      <w:r w:rsidR="00477CB6">
        <w:t>m</w:t>
      </w:r>
      <w:r w:rsidRPr="002D54F5">
        <w:t xml:space="preserve">ent will also be </w:t>
      </w:r>
      <w:r w:rsidR="00F14D93">
        <w:t>considered</w:t>
      </w:r>
      <w:r w:rsidR="00E860EE">
        <w:t xml:space="preserve"> if</w:t>
      </w:r>
      <w:r w:rsidRPr="002D54F5">
        <w:t xml:space="preserve"> they meet the metrics stipulated below.</w:t>
      </w:r>
    </w:p>
    <w:p w14:paraId="0504457B" w14:textId="77777777" w:rsidR="00EB3CC2" w:rsidRDefault="00EB3CC2" w:rsidP="00C90654">
      <w:pPr>
        <w:ind w:left="1080"/>
      </w:pPr>
    </w:p>
    <w:p w14:paraId="193B0602" w14:textId="21D6802E" w:rsidR="00FB71E4" w:rsidRDefault="1ADD3E4F" w:rsidP="00C90654">
      <w:pPr>
        <w:ind w:left="1080"/>
      </w:pPr>
      <w:r>
        <w:lastRenderedPageBreak/>
        <w:t>Topic 3</w:t>
      </w:r>
      <w:r w:rsidR="661130A5">
        <w:t xml:space="preserve"> seeks </w:t>
      </w:r>
      <w:r w:rsidR="00A926FA">
        <w:t xml:space="preserve">both </w:t>
      </w:r>
      <w:r w:rsidR="661130A5">
        <w:t xml:space="preserve">Tier 1 </w:t>
      </w:r>
      <w:r w:rsidR="00A926FA">
        <w:t xml:space="preserve">and Tier 2 </w:t>
      </w:r>
      <w:r w:rsidR="661130A5">
        <w:t>applications</w:t>
      </w:r>
      <w:r w:rsidR="00147D95">
        <w:t>.</w:t>
      </w:r>
    </w:p>
    <w:p w14:paraId="38F8198C" w14:textId="77777777" w:rsidR="00FB71E4" w:rsidRDefault="00FB71E4" w:rsidP="00C90654">
      <w:pPr>
        <w:ind w:left="1080"/>
      </w:pPr>
    </w:p>
    <w:p w14:paraId="6448992B" w14:textId="0EC76C7A" w:rsidR="00924935" w:rsidRDefault="00E058C7" w:rsidP="00924935">
      <w:pPr>
        <w:ind w:left="1080"/>
      </w:pPr>
      <w:r>
        <w:rPr>
          <w:b/>
          <w:bCs/>
        </w:rPr>
        <w:t>Area of Interest 1:</w:t>
      </w:r>
      <w:r>
        <w:t xml:space="preserve"> </w:t>
      </w:r>
      <w:r w:rsidR="00924935" w:rsidRPr="00924935">
        <w:t xml:space="preserve">This topic seeks projects that meet or exceed the GHG emissions and/or cost reductions enumerated above for a specific unit process within wet organic waste treatment trains, with a strong emphasis on GHG reductions while maintaining or decreasing operating costs. As noted above, applications must specify which processes they propose to replace in their </w:t>
      </w:r>
      <w:r w:rsidR="22227574">
        <w:t>process flow diagram</w:t>
      </w:r>
      <w:r w:rsidR="77694769">
        <w:t xml:space="preserve"> </w:t>
      </w:r>
      <w:r w:rsidR="51732C5C">
        <w:t>(</w:t>
      </w:r>
      <w:r w:rsidR="00924935" w:rsidRPr="00924935">
        <w:t>PFD</w:t>
      </w:r>
      <w:r w:rsidR="2BB4B484">
        <w:t>)</w:t>
      </w:r>
      <w:r w:rsidR="00924935" w:rsidRPr="00924935">
        <w:t xml:space="preserve"> and in the text, and provide justifications for why these processes were chosen, and articulate feasible technical paths to meet the specified metrics. </w:t>
      </w:r>
      <w:r w:rsidR="00924935" w:rsidRPr="00924935">
        <w:rPr>
          <w:b/>
          <w:bCs/>
        </w:rPr>
        <w:t xml:space="preserve">For this topic, the metrics will be applied at the unit process level </w:t>
      </w:r>
      <w:r w:rsidR="006F40B6">
        <w:rPr>
          <w:b/>
          <w:bCs/>
        </w:rPr>
        <w:t>(</w:t>
      </w:r>
      <w:r w:rsidR="00924935" w:rsidRPr="00924935">
        <w:rPr>
          <w:b/>
          <w:bCs/>
        </w:rPr>
        <w:t>i.e.</w:t>
      </w:r>
      <w:r w:rsidR="006F40B6">
        <w:rPr>
          <w:b/>
          <w:bCs/>
        </w:rPr>
        <w:t>,</w:t>
      </w:r>
      <w:r w:rsidR="00924935" w:rsidRPr="00924935">
        <w:rPr>
          <w:b/>
          <w:bCs/>
        </w:rPr>
        <w:t xml:space="preserve"> proposed projects must achieve a 50% reduction in emissions without increasing total wet organic waste handling operating costs</w:t>
      </w:r>
      <w:r w:rsidR="006F40B6">
        <w:rPr>
          <w:b/>
          <w:bCs/>
        </w:rPr>
        <w:t>)</w:t>
      </w:r>
      <w:r w:rsidR="00924935" w:rsidRPr="00924935">
        <w:rPr>
          <w:b/>
          <w:bCs/>
        </w:rPr>
        <w:t>.</w:t>
      </w:r>
      <w:r w:rsidR="00924935" w:rsidRPr="00924935">
        <w:t xml:space="preserve"> Defining a credible baseline for state-of-the art processes will thus be a key element of successful applications.</w:t>
      </w:r>
    </w:p>
    <w:p w14:paraId="76011398" w14:textId="77777777" w:rsidR="006F40B6" w:rsidRPr="00924935" w:rsidRDefault="006F40B6" w:rsidP="00924935">
      <w:pPr>
        <w:ind w:left="1080"/>
      </w:pPr>
    </w:p>
    <w:p w14:paraId="5028FFA1" w14:textId="77777777" w:rsidR="00924935" w:rsidRDefault="00924935" w:rsidP="00924935">
      <w:pPr>
        <w:ind w:left="1080"/>
      </w:pPr>
      <w:r w:rsidRPr="00924935">
        <w:t>Additionally, by the end of the project, successful applications must achieve:</w:t>
      </w:r>
    </w:p>
    <w:p w14:paraId="0A1E0E13" w14:textId="77777777" w:rsidR="002D680C" w:rsidRPr="00924935" w:rsidRDefault="002D680C" w:rsidP="00924935">
      <w:pPr>
        <w:ind w:left="1080"/>
      </w:pPr>
    </w:p>
    <w:p w14:paraId="7193FB5F" w14:textId="77777777" w:rsidR="006E0EA8" w:rsidRPr="006E0EA8" w:rsidRDefault="006E0EA8" w:rsidP="00477CB6">
      <w:pPr>
        <w:numPr>
          <w:ilvl w:val="0"/>
          <w:numId w:val="146"/>
        </w:numPr>
        <w:ind w:left="1800"/>
      </w:pPr>
      <w:r w:rsidRPr="006E0EA8">
        <w:t xml:space="preserve">100 continuous hours </w:t>
      </w:r>
      <w:proofErr w:type="gramStart"/>
      <w:r w:rsidRPr="006E0EA8">
        <w:t>onstream;</w:t>
      </w:r>
      <w:proofErr w:type="gramEnd"/>
    </w:p>
    <w:p w14:paraId="551F50BD" w14:textId="6FD967DB" w:rsidR="006E0EA8" w:rsidRPr="006E0EA8" w:rsidRDefault="006E0EA8" w:rsidP="00477CB6">
      <w:pPr>
        <w:numPr>
          <w:ilvl w:val="0"/>
          <w:numId w:val="146"/>
        </w:numPr>
        <w:ind w:left="1800"/>
      </w:pPr>
      <w:r w:rsidRPr="006E0EA8">
        <w:t>500 total hours onstream; and</w:t>
      </w:r>
    </w:p>
    <w:p w14:paraId="2D694BC9" w14:textId="2DB5254F" w:rsidR="006E0EA8" w:rsidRPr="006E0EA8" w:rsidRDefault="006E0EA8" w:rsidP="00477CB6">
      <w:pPr>
        <w:numPr>
          <w:ilvl w:val="0"/>
          <w:numId w:val="146"/>
        </w:numPr>
        <w:ind w:left="1800"/>
      </w:pPr>
      <w:r w:rsidRPr="006E0EA8">
        <w:t xml:space="preserve">Minimum throughput of 5 </w:t>
      </w:r>
      <w:r w:rsidR="00F340E5">
        <w:t>liters per day</w:t>
      </w:r>
      <w:r w:rsidR="00482442">
        <w:t xml:space="preserve"> (</w:t>
      </w:r>
      <w:r w:rsidRPr="006E0EA8">
        <w:t>L/D</w:t>
      </w:r>
      <w:r w:rsidR="00482442">
        <w:t>)</w:t>
      </w:r>
      <w:r w:rsidR="789AE7DE">
        <w:t>,</w:t>
      </w:r>
      <w:r w:rsidRPr="006E0EA8">
        <w:t xml:space="preserve"> with solids percentage appropriate to their proposed point of insertion into the overall treatment train.</w:t>
      </w:r>
    </w:p>
    <w:p w14:paraId="6D9FD6C5" w14:textId="4FE3AABD" w:rsidR="00E058C7" w:rsidRDefault="00E058C7" w:rsidP="00C90654">
      <w:pPr>
        <w:ind w:left="1080"/>
      </w:pPr>
    </w:p>
    <w:p w14:paraId="40ECBA96" w14:textId="77777777" w:rsidR="002D680C" w:rsidRDefault="002D680C" w:rsidP="002D680C">
      <w:pPr>
        <w:ind w:left="1080"/>
      </w:pPr>
      <w:proofErr w:type="gramStart"/>
      <w:r w:rsidRPr="002D680C">
        <w:t>All of</w:t>
      </w:r>
      <w:proofErr w:type="gramEnd"/>
      <w:r w:rsidRPr="002D680C">
        <w:t xml:space="preserve"> these objectives must be met using real wet organic wastes for all go/no go milestones, although synthetic alternatives may be used in preliminary testing.</w:t>
      </w:r>
    </w:p>
    <w:p w14:paraId="2BB5CA7F" w14:textId="77777777" w:rsidR="002D680C" w:rsidRPr="002D680C" w:rsidRDefault="002D680C" w:rsidP="002D680C">
      <w:pPr>
        <w:ind w:left="1080"/>
      </w:pPr>
    </w:p>
    <w:p w14:paraId="71A51D89" w14:textId="77777777" w:rsidR="001947B0" w:rsidRPr="002D680C" w:rsidRDefault="001947B0" w:rsidP="001947B0">
      <w:pPr>
        <w:ind w:left="1080"/>
      </w:pPr>
      <w:r>
        <w:t xml:space="preserve">Applications under this topic area should also meet the following requirements: </w:t>
      </w:r>
    </w:p>
    <w:p w14:paraId="327BAD97" w14:textId="77777777" w:rsidR="002D680C" w:rsidRDefault="002D680C" w:rsidP="00C90654">
      <w:pPr>
        <w:ind w:left="1080"/>
      </w:pPr>
    </w:p>
    <w:p w14:paraId="585632D9" w14:textId="6F7266D0" w:rsidR="001A416E" w:rsidRPr="001A416E" w:rsidRDefault="001A416E" w:rsidP="00477CB6">
      <w:pPr>
        <w:numPr>
          <w:ilvl w:val="0"/>
          <w:numId w:val="147"/>
        </w:numPr>
        <w:ind w:left="1800"/>
      </w:pPr>
      <w:r w:rsidRPr="001A416E">
        <w:t xml:space="preserve">Applicants must propose to perform techno-economic analysis (TEA) and life cycle assessment (LCA) of their potential projects. These analyses must also include a comparison of the current, commercially available state-of-the-art technology with the proposed unit process(es) or treatment train, including comparisons of functionality. The comparison should include an initial TEA and an initial LCA that considers: 1) current, commercially available state-of-the-art technology; 2) relevant preliminary data that demonstrates the current developmental stage of the proposed system, whether experimental, literature-based, or both; and 3) the proposed system’s targets that will be achieved by end of project. The preliminary TEA and LCA of the three scenarios, which must be included in the technical volume of the application, should be conducted using credible methodologies and assumptions and will need to be updated throughout the life of selected projects. Technologies that are not able to demonstrate economic and decarbonization feasibility will not be considered. </w:t>
      </w:r>
    </w:p>
    <w:p w14:paraId="057485E8" w14:textId="4F4FCF3F" w:rsidR="001A416E" w:rsidRPr="00680CA7" w:rsidRDefault="001A416E" w:rsidP="00477CB6">
      <w:pPr>
        <w:numPr>
          <w:ilvl w:val="0"/>
          <w:numId w:val="147"/>
        </w:numPr>
        <w:ind w:left="1800"/>
      </w:pPr>
      <w:r>
        <w:lastRenderedPageBreak/>
        <w:t xml:space="preserve">Applicants must include a process flow diagram (PFD) of the proposed advances. The PFD should clearly depict how the proposed unit processes or treatment trains would fit into an existing wastewater treatment ecosystem, from collection to discharge. Influent and effluent characteristics should be detailed, and the diagram also needs to include rough estimates of energy inputs and outputs, with energy and mass balances clearly indicated, as well as GHG emissions. Note that the process flow diagram will not count towards the Technical Volume page limits </w:t>
      </w:r>
      <w:r w:rsidRPr="00680CA7">
        <w:t>in Section IV.D.</w:t>
      </w:r>
    </w:p>
    <w:p w14:paraId="11CDBFFF" w14:textId="56499174" w:rsidR="001A416E" w:rsidRPr="001A416E" w:rsidRDefault="001A416E" w:rsidP="00477CB6">
      <w:pPr>
        <w:numPr>
          <w:ilvl w:val="0"/>
          <w:numId w:val="147"/>
        </w:numPr>
        <w:ind w:left="1800"/>
      </w:pPr>
      <w:r>
        <w:t xml:space="preserve">Applications must quantify how their advanced resource recovery system could, if successful, reduce net GHG emissions and/or operating costs. </w:t>
      </w:r>
      <w:bookmarkStart w:id="23" w:name="_Hlk149854536"/>
      <w:bookmarkEnd w:id="23"/>
    </w:p>
    <w:p w14:paraId="31EB63D0" w14:textId="38421CEE" w:rsidR="00E058C7" w:rsidRDefault="00E058C7" w:rsidP="00C90654">
      <w:pPr>
        <w:ind w:left="1080"/>
      </w:pPr>
    </w:p>
    <w:p w14:paraId="75DDDA19" w14:textId="73E651DE" w:rsidR="008765BD" w:rsidRPr="008765BD" w:rsidRDefault="008765BD" w:rsidP="008765BD">
      <w:pPr>
        <w:ind w:left="1080"/>
      </w:pPr>
      <w:r>
        <w:rPr>
          <w:b/>
          <w:bCs/>
        </w:rPr>
        <w:t xml:space="preserve">Eligibility Considerations: </w:t>
      </w:r>
      <w:r w:rsidRPr="008765BD">
        <w:t xml:space="preserve">This topic is explicitly targeted at the widespread adoption and deployment of GHG reduction solutions at </w:t>
      </w:r>
      <w:r w:rsidR="003F2F8F">
        <w:t>facilities that process</w:t>
      </w:r>
      <w:r w:rsidRPr="008765BD">
        <w:t xml:space="preserve"> wet organic waste</w:t>
      </w:r>
      <w:r w:rsidR="004A7F41">
        <w:t>s</w:t>
      </w:r>
      <w:r w:rsidRPr="008765BD">
        <w:t xml:space="preserve">, in the full understanding that costs will be a key element in such adoption. Thus, participation from these facilities (and optionally engineering firms that tend to design and build actual installations) is essential. Accordingly, this FOA includes restricted eligibility requirements.  Please see </w:t>
      </w:r>
      <w:r w:rsidRPr="00680CA7">
        <w:t>Section III, “</w:t>
      </w:r>
      <w:r w:rsidRPr="008765BD">
        <w:t>Eligibility Information” for the FOA eligibility requirements.</w:t>
      </w:r>
    </w:p>
    <w:p w14:paraId="3A1055D8" w14:textId="77777777" w:rsidR="008765BD" w:rsidRDefault="008765BD" w:rsidP="00C90654">
      <w:pPr>
        <w:ind w:left="1080"/>
      </w:pPr>
    </w:p>
    <w:p w14:paraId="62E09404" w14:textId="2AE84246" w:rsidR="003B1389" w:rsidRPr="003B1389" w:rsidRDefault="00E058C7" w:rsidP="003B1389">
      <w:pPr>
        <w:ind w:left="1080"/>
      </w:pPr>
      <w:r w:rsidRPr="39243DF0">
        <w:rPr>
          <w:b/>
          <w:bCs/>
        </w:rPr>
        <w:t>Not of Interest</w:t>
      </w:r>
      <w:r w:rsidR="69E426A6" w:rsidRPr="39243DF0">
        <w:rPr>
          <w:b/>
          <w:bCs/>
        </w:rPr>
        <w:t>:</w:t>
      </w:r>
      <w:r w:rsidR="69E426A6">
        <w:t xml:space="preserve"> </w:t>
      </w:r>
      <w:r w:rsidR="1ADD3E4F">
        <w:t>For</w:t>
      </w:r>
      <w:r>
        <w:t xml:space="preserve"> Topic 3</w:t>
      </w:r>
      <w:r w:rsidR="1ADD3E4F">
        <w:t>, t</w:t>
      </w:r>
      <w:r w:rsidR="1AE92A1A">
        <w:t>he</w:t>
      </w:r>
      <w:r w:rsidR="003B1389">
        <w:t xml:space="preserve"> following types of applications will be deemed nonresponsive and will not be reviewed or considered (See </w:t>
      </w:r>
      <w:r w:rsidR="003B1389" w:rsidRPr="00680CA7">
        <w:t>Section III.D</w:t>
      </w:r>
      <w:r w:rsidR="1AE92A1A">
        <w:t>):</w:t>
      </w:r>
      <w:r w:rsidR="003B1389">
        <w:t xml:space="preserve"> </w:t>
      </w:r>
    </w:p>
    <w:p w14:paraId="4C9907E8" w14:textId="77777777" w:rsidR="003B1389" w:rsidRPr="003B1389" w:rsidRDefault="003B1389" w:rsidP="00BD03B7">
      <w:pPr>
        <w:numPr>
          <w:ilvl w:val="0"/>
          <w:numId w:val="148"/>
        </w:numPr>
        <w:ind w:left="1800"/>
      </w:pPr>
      <w:bookmarkStart w:id="24" w:name="_Hlk149322717"/>
      <w:r w:rsidRPr="003B1389">
        <w:t>Applications proposing incremental improvements to existing processes that do not meet the GHG or cost reduction targets.</w:t>
      </w:r>
    </w:p>
    <w:p w14:paraId="25D11F02" w14:textId="77777777" w:rsidR="003B1389" w:rsidRPr="003B1389" w:rsidRDefault="003B1389" w:rsidP="00BD03B7">
      <w:pPr>
        <w:numPr>
          <w:ilvl w:val="0"/>
          <w:numId w:val="148"/>
        </w:numPr>
        <w:ind w:left="1800"/>
      </w:pPr>
      <w:r w:rsidRPr="003B1389">
        <w:t xml:space="preserve">Projects that rely primarily on modeling, simulation, or digital twins. Successful applications must propose physical validation of their key innovations. </w:t>
      </w:r>
    </w:p>
    <w:p w14:paraId="1468E1FA" w14:textId="77777777" w:rsidR="003B1389" w:rsidRPr="003B1389" w:rsidRDefault="003B1389" w:rsidP="00BD03B7">
      <w:pPr>
        <w:numPr>
          <w:ilvl w:val="0"/>
          <w:numId w:val="148"/>
        </w:numPr>
        <w:ind w:left="1800"/>
      </w:pPr>
      <w:r w:rsidRPr="003B1389">
        <w:t>Applications that propose deployment of currently commercial technologies, such as conventional anaerobic digestion or thermal hydrolysis.</w:t>
      </w:r>
    </w:p>
    <w:p w14:paraId="16B1F5D6" w14:textId="77777777" w:rsidR="003B1389" w:rsidRDefault="003B1389" w:rsidP="00BD03B7">
      <w:pPr>
        <w:numPr>
          <w:ilvl w:val="0"/>
          <w:numId w:val="148"/>
        </w:numPr>
        <w:ind w:left="1800"/>
      </w:pPr>
      <w:r w:rsidRPr="003B1389">
        <w:t>Applications which propose the use of synthetic, as opposed to real waste feedstocks for major milestones and Go/No Go decision points.</w:t>
      </w:r>
    </w:p>
    <w:p w14:paraId="2C22E32C" w14:textId="6234CB94" w:rsidR="002A6D30" w:rsidRPr="003B1389" w:rsidRDefault="002A6D30" w:rsidP="00BD03B7">
      <w:pPr>
        <w:numPr>
          <w:ilvl w:val="0"/>
          <w:numId w:val="148"/>
        </w:numPr>
        <w:ind w:left="1800"/>
      </w:pPr>
      <w:r w:rsidRPr="008B384F">
        <w:rPr>
          <w:highlight w:val="green"/>
        </w:rPr>
        <w:t>Applications that employ algae in any part of the treatment process</w:t>
      </w:r>
    </w:p>
    <w:bookmarkEnd w:id="24"/>
    <w:p w14:paraId="1658D958" w14:textId="77777777" w:rsidR="00E058C7" w:rsidRDefault="00E058C7" w:rsidP="00BD03B7"/>
    <w:p w14:paraId="0E69CE4B" w14:textId="39192E5D" w:rsidR="00E058C7" w:rsidRPr="00BD03B7" w:rsidRDefault="00E058C7" w:rsidP="00C90654">
      <w:pPr>
        <w:ind w:left="1080"/>
      </w:pPr>
      <w:r w:rsidRPr="39243DF0">
        <w:rPr>
          <w:b/>
          <w:bCs/>
        </w:rPr>
        <w:t>Candidate Metrics and Targets:</w:t>
      </w:r>
      <w:r>
        <w:t xml:space="preserve"> </w:t>
      </w:r>
      <w:r w:rsidR="00A52767">
        <w:t>Proposals should justify that their technology will have a significant impact on reducing CO</w:t>
      </w:r>
      <w:r w:rsidR="00A52767" w:rsidRPr="39243DF0">
        <w:rPr>
          <w:vertAlign w:val="subscript"/>
        </w:rPr>
        <w:t>2</w:t>
      </w:r>
      <w:r w:rsidR="00A52767">
        <w:t xml:space="preserve"> emissions. Applicants must clearly explain how the proposed technology will meet the following metrics:</w:t>
      </w:r>
    </w:p>
    <w:p w14:paraId="30F6B569" w14:textId="77777777" w:rsidR="00C90654" w:rsidRDefault="00C90654" w:rsidP="002779D6">
      <w:pPr>
        <w:ind w:left="1080"/>
        <w:rPr>
          <w:szCs w:val="24"/>
        </w:rPr>
      </w:pPr>
    </w:p>
    <w:tbl>
      <w:tblPr>
        <w:tblW w:w="7632" w:type="dxa"/>
        <w:tblInd w:w="1072" w:type="dxa"/>
        <w:tblBorders>
          <w:top w:val="outset" w:sz="6" w:space="0" w:color="auto"/>
          <w:left w:val="outset" w:sz="6" w:space="0" w:color="auto"/>
          <w:bottom w:val="outset" w:sz="6" w:space="0" w:color="auto"/>
          <w:right w:val="outset" w:sz="6" w:space="0" w:color="auto"/>
        </w:tblBorders>
        <w:tblLayout w:type="fixed"/>
        <w:tblCellMar>
          <w:top w:w="29" w:type="dxa"/>
          <w:bottom w:w="29" w:type="dxa"/>
        </w:tblCellMar>
        <w:tblLook w:val="04A0" w:firstRow="1" w:lastRow="0" w:firstColumn="1" w:lastColumn="0" w:noHBand="0" w:noVBand="1"/>
      </w:tblPr>
      <w:tblGrid>
        <w:gridCol w:w="1872"/>
        <w:gridCol w:w="1152"/>
        <w:gridCol w:w="1296"/>
        <w:gridCol w:w="1728"/>
        <w:gridCol w:w="1584"/>
      </w:tblGrid>
      <w:tr w:rsidR="00542AB4" w:rsidRPr="00CB2C3D" w14:paraId="341C4D47" w14:textId="77777777" w:rsidTr="00BD03B7">
        <w:trPr>
          <w:trHeight w:val="285"/>
        </w:trPr>
        <w:tc>
          <w:tcPr>
            <w:tcW w:w="187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0A6B3020" w14:textId="6B7397D2" w:rsidR="00CB2C3D" w:rsidRPr="00CB2C3D" w:rsidRDefault="00CB2C3D" w:rsidP="00BD03B7">
            <w:pPr>
              <w:jc w:val="center"/>
              <w:rPr>
                <w:szCs w:val="24"/>
              </w:rPr>
            </w:pPr>
            <w:r w:rsidRPr="00CB2C3D">
              <w:rPr>
                <w:b/>
                <w:bCs/>
                <w:szCs w:val="24"/>
              </w:rPr>
              <w:t>Objective/</w:t>
            </w:r>
          </w:p>
          <w:p w14:paraId="4D22008F" w14:textId="4C943C43" w:rsidR="00CB2C3D" w:rsidRPr="00CB2C3D" w:rsidRDefault="00CB2C3D" w:rsidP="00BD03B7">
            <w:pPr>
              <w:jc w:val="center"/>
              <w:rPr>
                <w:szCs w:val="24"/>
              </w:rPr>
            </w:pPr>
            <w:r w:rsidRPr="00CB2C3D">
              <w:rPr>
                <w:b/>
                <w:bCs/>
                <w:szCs w:val="24"/>
              </w:rPr>
              <w:t>Goal</w:t>
            </w:r>
          </w:p>
        </w:tc>
        <w:tc>
          <w:tcPr>
            <w:tcW w:w="1152"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2C7C4BFC" w14:textId="6DD8C29C" w:rsidR="00CB2C3D" w:rsidRPr="00CB2C3D" w:rsidRDefault="00CB2C3D" w:rsidP="00BD03B7">
            <w:pPr>
              <w:jc w:val="center"/>
              <w:rPr>
                <w:szCs w:val="24"/>
              </w:rPr>
            </w:pPr>
            <w:r w:rsidRPr="00CB2C3D">
              <w:rPr>
                <w:b/>
                <w:bCs/>
                <w:szCs w:val="24"/>
              </w:rPr>
              <w:t>Metric</w:t>
            </w:r>
          </w:p>
        </w:tc>
        <w:tc>
          <w:tcPr>
            <w:tcW w:w="1296"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377BDAD0" w14:textId="2FAEC692" w:rsidR="00CB2C3D" w:rsidRPr="00CB2C3D" w:rsidRDefault="00CB2C3D" w:rsidP="00BD03B7">
            <w:pPr>
              <w:jc w:val="center"/>
              <w:rPr>
                <w:szCs w:val="24"/>
              </w:rPr>
            </w:pPr>
            <w:r w:rsidRPr="00CB2C3D">
              <w:rPr>
                <w:b/>
                <w:bCs/>
                <w:szCs w:val="24"/>
              </w:rPr>
              <w:t>Minimum</w:t>
            </w:r>
          </w:p>
        </w:tc>
        <w:tc>
          <w:tcPr>
            <w:tcW w:w="1728"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2586365B" w14:textId="5F049818" w:rsidR="00CB2C3D" w:rsidRPr="00CB2C3D" w:rsidRDefault="00CB2C3D" w:rsidP="00BD03B7">
            <w:pPr>
              <w:jc w:val="center"/>
              <w:rPr>
                <w:szCs w:val="24"/>
              </w:rPr>
            </w:pPr>
            <w:r w:rsidRPr="00CB2C3D">
              <w:rPr>
                <w:b/>
                <w:bCs/>
                <w:szCs w:val="24"/>
              </w:rPr>
              <w:t>Stretch Target</w:t>
            </w:r>
          </w:p>
        </w:tc>
        <w:tc>
          <w:tcPr>
            <w:tcW w:w="1584"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28DFFDE7" w14:textId="4E4BAE61" w:rsidR="00CB2C3D" w:rsidRPr="00CB2C3D" w:rsidRDefault="00CB2C3D" w:rsidP="00BD03B7">
            <w:pPr>
              <w:jc w:val="center"/>
              <w:rPr>
                <w:szCs w:val="24"/>
              </w:rPr>
            </w:pPr>
            <w:r w:rsidRPr="00CB2C3D">
              <w:rPr>
                <w:b/>
                <w:bCs/>
                <w:szCs w:val="24"/>
              </w:rPr>
              <w:t>Baseline Performance</w:t>
            </w:r>
          </w:p>
        </w:tc>
      </w:tr>
      <w:tr w:rsidR="00542AB4" w:rsidRPr="00CB2C3D" w14:paraId="2CECF309" w14:textId="77777777" w:rsidTr="00BD03B7">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3CCD65C6" w14:textId="34462F83" w:rsidR="00542AB4" w:rsidRPr="00CB2C3D" w:rsidRDefault="00542AB4" w:rsidP="00BD03B7">
            <w:pPr>
              <w:rPr>
                <w:szCs w:val="24"/>
              </w:rPr>
            </w:pPr>
            <w:r w:rsidRPr="00B85445">
              <w:t>Reduce GHG emissions from waste treatment unit processes</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2EC633A0" w14:textId="35B4BB3A" w:rsidR="00542AB4" w:rsidRPr="00CB2C3D" w:rsidRDefault="00542AB4" w:rsidP="00BD03B7">
            <w:pPr>
              <w:jc w:val="center"/>
              <w:rPr>
                <w:szCs w:val="24"/>
              </w:rPr>
            </w:pPr>
            <w:r w:rsidRPr="00B85445">
              <w:t>CO</w:t>
            </w:r>
            <w:r w:rsidRPr="00BD03B7">
              <w:rPr>
                <w:vertAlign w:val="subscript"/>
              </w:rPr>
              <w:t>2</w:t>
            </w:r>
            <w:r w:rsidRPr="00B85445">
              <w:t>e</w:t>
            </w:r>
          </w:p>
        </w:tc>
        <w:tc>
          <w:tcPr>
            <w:tcW w:w="1296" w:type="dxa"/>
            <w:tcBorders>
              <w:top w:val="single" w:sz="6" w:space="0" w:color="auto"/>
              <w:left w:val="single" w:sz="6" w:space="0" w:color="auto"/>
              <w:bottom w:val="single" w:sz="6" w:space="0" w:color="auto"/>
              <w:right w:val="single" w:sz="6" w:space="0" w:color="auto"/>
            </w:tcBorders>
            <w:shd w:val="clear" w:color="auto" w:fill="auto"/>
            <w:vAlign w:val="center"/>
          </w:tcPr>
          <w:p w14:paraId="04B73AAD" w14:textId="427D50EE" w:rsidR="00542AB4" w:rsidRPr="00CB2C3D" w:rsidRDefault="00542AB4" w:rsidP="00BD03B7">
            <w:pPr>
              <w:jc w:val="center"/>
              <w:rPr>
                <w:i/>
                <w:iCs/>
                <w:szCs w:val="24"/>
              </w:rPr>
            </w:pPr>
            <w:r w:rsidRPr="00B85445">
              <w:t>50%</w:t>
            </w:r>
          </w:p>
        </w:tc>
        <w:tc>
          <w:tcPr>
            <w:tcW w:w="1728" w:type="dxa"/>
            <w:tcBorders>
              <w:top w:val="single" w:sz="6" w:space="0" w:color="auto"/>
              <w:left w:val="single" w:sz="6" w:space="0" w:color="auto"/>
              <w:bottom w:val="single" w:sz="6" w:space="0" w:color="auto"/>
              <w:right w:val="single" w:sz="6" w:space="0" w:color="auto"/>
            </w:tcBorders>
            <w:shd w:val="clear" w:color="auto" w:fill="auto"/>
            <w:vAlign w:val="center"/>
          </w:tcPr>
          <w:p w14:paraId="04529F25" w14:textId="15DB75A2" w:rsidR="00542AB4" w:rsidRPr="00CB2C3D" w:rsidRDefault="00542AB4" w:rsidP="00BD03B7">
            <w:pPr>
              <w:jc w:val="center"/>
              <w:rPr>
                <w:i/>
                <w:iCs/>
                <w:szCs w:val="24"/>
              </w:rPr>
            </w:pPr>
            <w:r w:rsidRPr="00B85445">
              <w:t>75%</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70B00CEE" w14:textId="23D69601" w:rsidR="00542AB4" w:rsidRPr="00CB2C3D" w:rsidRDefault="00542AB4" w:rsidP="00BD03B7">
            <w:pPr>
              <w:jc w:val="center"/>
              <w:rPr>
                <w:bCs/>
                <w:i/>
                <w:szCs w:val="24"/>
              </w:rPr>
            </w:pPr>
            <w:r w:rsidRPr="00CB2C3D">
              <w:rPr>
                <w:bCs/>
                <w:i/>
                <w:szCs w:val="24"/>
              </w:rPr>
              <w:t>Applicant Defined</w:t>
            </w:r>
          </w:p>
        </w:tc>
      </w:tr>
      <w:tr w:rsidR="00542AB4" w:rsidRPr="00CB2C3D" w14:paraId="63DE6949" w14:textId="77777777" w:rsidTr="00BD03B7">
        <w:trPr>
          <w:trHeight w:val="285"/>
        </w:trPr>
        <w:tc>
          <w:tcPr>
            <w:tcW w:w="1872" w:type="dxa"/>
            <w:tcBorders>
              <w:top w:val="single" w:sz="6" w:space="0" w:color="auto"/>
              <w:left w:val="single" w:sz="6" w:space="0" w:color="auto"/>
              <w:bottom w:val="single" w:sz="6" w:space="0" w:color="auto"/>
              <w:right w:val="single" w:sz="6" w:space="0" w:color="auto"/>
            </w:tcBorders>
            <w:shd w:val="clear" w:color="auto" w:fill="auto"/>
            <w:vAlign w:val="center"/>
          </w:tcPr>
          <w:p w14:paraId="19345B64" w14:textId="6FC406A2" w:rsidR="00542AB4" w:rsidRPr="00CB2C3D" w:rsidRDefault="00542AB4" w:rsidP="00BD03B7">
            <w:pPr>
              <w:rPr>
                <w:szCs w:val="24"/>
              </w:rPr>
            </w:pPr>
            <w:r w:rsidRPr="00B85445">
              <w:lastRenderedPageBreak/>
              <w:t>Avoid cost increases</w:t>
            </w:r>
          </w:p>
        </w:tc>
        <w:tc>
          <w:tcPr>
            <w:tcW w:w="1152" w:type="dxa"/>
            <w:tcBorders>
              <w:top w:val="single" w:sz="6" w:space="0" w:color="auto"/>
              <w:left w:val="single" w:sz="6" w:space="0" w:color="auto"/>
              <w:bottom w:val="single" w:sz="6" w:space="0" w:color="auto"/>
              <w:right w:val="single" w:sz="6" w:space="0" w:color="auto"/>
            </w:tcBorders>
            <w:shd w:val="clear" w:color="auto" w:fill="auto"/>
            <w:vAlign w:val="center"/>
          </w:tcPr>
          <w:p w14:paraId="08A2CADF" w14:textId="22D0C8B9" w:rsidR="00542AB4" w:rsidRPr="00CB2C3D" w:rsidRDefault="00542AB4" w:rsidP="00BD03B7">
            <w:pPr>
              <w:jc w:val="center"/>
              <w:rPr>
                <w:szCs w:val="24"/>
              </w:rPr>
            </w:pPr>
            <w:r>
              <w:t>USD</w:t>
            </w:r>
          </w:p>
        </w:tc>
        <w:tc>
          <w:tcPr>
            <w:tcW w:w="1296" w:type="dxa"/>
            <w:tcBorders>
              <w:top w:val="single" w:sz="6" w:space="0" w:color="auto"/>
              <w:left w:val="single" w:sz="6" w:space="0" w:color="auto"/>
              <w:bottom w:val="single" w:sz="6" w:space="0" w:color="auto"/>
              <w:right w:val="single" w:sz="6" w:space="0" w:color="auto"/>
            </w:tcBorders>
            <w:shd w:val="clear" w:color="auto" w:fill="auto"/>
            <w:vAlign w:val="center"/>
          </w:tcPr>
          <w:p w14:paraId="684D81AF" w14:textId="7B6BAFAF" w:rsidR="00542AB4" w:rsidRPr="00CB2C3D" w:rsidRDefault="00542AB4" w:rsidP="00BD03B7">
            <w:pPr>
              <w:jc w:val="center"/>
              <w:rPr>
                <w:i/>
                <w:iCs/>
                <w:szCs w:val="24"/>
              </w:rPr>
            </w:pPr>
            <w:r w:rsidRPr="00B85445">
              <w:t>No increase</w:t>
            </w:r>
          </w:p>
        </w:tc>
        <w:tc>
          <w:tcPr>
            <w:tcW w:w="1728" w:type="dxa"/>
            <w:tcBorders>
              <w:top w:val="single" w:sz="6" w:space="0" w:color="auto"/>
              <w:left w:val="single" w:sz="6" w:space="0" w:color="auto"/>
              <w:bottom w:val="single" w:sz="6" w:space="0" w:color="auto"/>
              <w:right w:val="single" w:sz="6" w:space="0" w:color="auto"/>
            </w:tcBorders>
            <w:shd w:val="clear" w:color="auto" w:fill="auto"/>
            <w:vAlign w:val="center"/>
          </w:tcPr>
          <w:p w14:paraId="00750B04" w14:textId="5B5CAD9A" w:rsidR="00542AB4" w:rsidRPr="00CB2C3D" w:rsidRDefault="00542AB4" w:rsidP="00BD03B7">
            <w:pPr>
              <w:jc w:val="center"/>
              <w:rPr>
                <w:i/>
                <w:iCs/>
                <w:szCs w:val="24"/>
              </w:rPr>
            </w:pPr>
            <w:r w:rsidRPr="00B85445">
              <w:t xml:space="preserve">25% decrease, </w:t>
            </w:r>
            <w:r w:rsidR="00897C72">
              <w:t>particularly</w:t>
            </w:r>
            <w:r w:rsidR="00897C72" w:rsidRPr="00B85445">
              <w:t xml:space="preserve"> </w:t>
            </w:r>
            <w:r w:rsidRPr="00B85445">
              <w:t>in sludge disposal costs</w:t>
            </w:r>
          </w:p>
        </w:tc>
        <w:tc>
          <w:tcPr>
            <w:tcW w:w="1584" w:type="dxa"/>
            <w:tcBorders>
              <w:top w:val="single" w:sz="6" w:space="0" w:color="auto"/>
              <w:left w:val="single" w:sz="6" w:space="0" w:color="auto"/>
              <w:bottom w:val="single" w:sz="6" w:space="0" w:color="auto"/>
              <w:right w:val="single" w:sz="6" w:space="0" w:color="auto"/>
            </w:tcBorders>
            <w:shd w:val="clear" w:color="auto" w:fill="auto"/>
            <w:vAlign w:val="center"/>
          </w:tcPr>
          <w:p w14:paraId="25345645" w14:textId="7A4567F2" w:rsidR="00542AB4" w:rsidRPr="00CB2C3D" w:rsidRDefault="00542AB4" w:rsidP="00BD03B7">
            <w:pPr>
              <w:jc w:val="center"/>
              <w:rPr>
                <w:bCs/>
                <w:i/>
                <w:szCs w:val="24"/>
              </w:rPr>
            </w:pPr>
            <w:r w:rsidRPr="00CB2C3D">
              <w:rPr>
                <w:bCs/>
                <w:i/>
                <w:szCs w:val="24"/>
              </w:rPr>
              <w:t>Applicant Defined</w:t>
            </w:r>
          </w:p>
        </w:tc>
      </w:tr>
    </w:tbl>
    <w:p w14:paraId="031BAEBC" w14:textId="77777777" w:rsidR="009A690C" w:rsidRPr="00A53BBC" w:rsidRDefault="009A690C" w:rsidP="00D07031">
      <w:pPr>
        <w:rPr>
          <w:b/>
          <w:szCs w:val="24"/>
        </w:rPr>
      </w:pPr>
    </w:p>
    <w:p w14:paraId="1F02C3C9" w14:textId="53C8A67B" w:rsidR="00D07031" w:rsidRPr="00872882" w:rsidRDefault="004E672B" w:rsidP="00FF79D1">
      <w:pPr>
        <w:pStyle w:val="FOAHeading2"/>
      </w:pPr>
      <w:bookmarkStart w:id="25" w:name="_Toc517798892"/>
      <w:bookmarkStart w:id="26" w:name="_Toc519602224"/>
      <w:bookmarkStart w:id="27" w:name="_Toc519602305"/>
      <w:bookmarkStart w:id="28" w:name="_Toc149916755"/>
      <w:r w:rsidRPr="003B7075">
        <w:t>Applications Specifically Not of Interest</w:t>
      </w:r>
      <w:bookmarkEnd w:id="25"/>
      <w:bookmarkEnd w:id="26"/>
      <w:bookmarkEnd w:id="27"/>
      <w:bookmarkEnd w:id="28"/>
    </w:p>
    <w:p w14:paraId="481DAEF7" w14:textId="77777777" w:rsidR="00D07031" w:rsidRPr="008858B4" w:rsidRDefault="004E672B" w:rsidP="00A7237E">
      <w:pPr>
        <w:ind w:left="1080"/>
      </w:pPr>
      <w:r w:rsidRPr="008858B4">
        <w:t xml:space="preserve">The following types of applications will be deemed nonresponsive and will not be reviewed or considered (See </w:t>
      </w:r>
      <w:r w:rsidRPr="006A7608">
        <w:t>Section III.D.</w:t>
      </w:r>
      <w:r w:rsidRPr="008858B4">
        <w:t xml:space="preserve"> of the FOA): </w:t>
      </w:r>
    </w:p>
    <w:p w14:paraId="35CE155E" w14:textId="77777777" w:rsidR="00D07031" w:rsidRDefault="00D07031" w:rsidP="00A7237E">
      <w:pPr>
        <w:ind w:left="1080"/>
        <w:rPr>
          <w:rStyle w:val="ListParagraphChar"/>
        </w:rPr>
      </w:pPr>
    </w:p>
    <w:p w14:paraId="3E16969C" w14:textId="6036FECB" w:rsidR="00D07031" w:rsidRDefault="004E672B" w:rsidP="006A6B62">
      <w:pPr>
        <w:pStyle w:val="ListParagraph"/>
        <w:numPr>
          <w:ilvl w:val="0"/>
          <w:numId w:val="4"/>
        </w:numPr>
        <w:ind w:left="1440"/>
      </w:pPr>
      <w:r>
        <w:t xml:space="preserve">Applications that fall outside the technical parameters specified in </w:t>
      </w:r>
      <w:r w:rsidRPr="006A7608">
        <w:t>Section I.A. and I.B.</w:t>
      </w:r>
      <w:r>
        <w:t xml:space="preserve"> of the FOA.</w:t>
      </w:r>
    </w:p>
    <w:p w14:paraId="2AFB3252" w14:textId="3C30C318" w:rsidR="00D07031" w:rsidRPr="00B03180" w:rsidRDefault="004E672B" w:rsidP="006A6B62">
      <w:pPr>
        <w:pStyle w:val="ListParagraph"/>
        <w:numPr>
          <w:ilvl w:val="0"/>
          <w:numId w:val="4"/>
        </w:numPr>
        <w:ind w:left="1440"/>
      </w:pPr>
      <w:r>
        <w:t>Applications for proposed technologies that are not based on sound scientific principles (e.g., violates the laws of thermodynamics).</w:t>
      </w:r>
    </w:p>
    <w:p w14:paraId="01C637C1" w14:textId="77777777" w:rsidR="00D07031" w:rsidRDefault="00D07031" w:rsidP="00D07031">
      <w:pPr>
        <w:pStyle w:val="ListParagraph"/>
        <w:ind w:left="1080" w:hanging="360"/>
      </w:pPr>
    </w:p>
    <w:p w14:paraId="75945FFB" w14:textId="77777777" w:rsidR="004F11DB" w:rsidRPr="00D54C61" w:rsidRDefault="004F11DB" w:rsidP="00FF79D1">
      <w:pPr>
        <w:pStyle w:val="FOAHeading2"/>
      </w:pPr>
      <w:bookmarkStart w:id="29" w:name="_Toc134622678"/>
      <w:bookmarkStart w:id="30" w:name="_Toc149916756"/>
      <w:r>
        <w:t>R&amp;D Community Benefits Plan</w:t>
      </w:r>
      <w:bookmarkEnd w:id="29"/>
      <w:bookmarkEnd w:id="30"/>
    </w:p>
    <w:p w14:paraId="5833281A" w14:textId="77777777" w:rsidR="004F11DB" w:rsidRPr="00D54C61" w:rsidRDefault="004F11DB" w:rsidP="00022D44">
      <w:pPr>
        <w:pStyle w:val="BodyText"/>
        <w:spacing w:after="0"/>
        <w:ind w:left="1080"/>
      </w:pPr>
      <w:r w:rsidRPr="00D54C61">
        <w:t>DOE is committed to investing in research and development (R&amp;D) of innovations that deliver benefits to the American public and lead to commercialization of technologies</w:t>
      </w:r>
      <w:r w:rsidRPr="00D54C61">
        <w:rPr>
          <w:spacing w:val="-6"/>
        </w:rPr>
        <w:t xml:space="preserve"> </w:t>
      </w:r>
      <w:r w:rsidRPr="00D54C61">
        <w:t>and</w:t>
      </w:r>
      <w:r w:rsidRPr="00D54C61">
        <w:rPr>
          <w:spacing w:val="-5"/>
        </w:rPr>
        <w:t xml:space="preserve"> </w:t>
      </w:r>
      <w:r w:rsidRPr="00D54C61">
        <w:t>products</w:t>
      </w:r>
      <w:r w:rsidRPr="00D54C61">
        <w:rPr>
          <w:spacing w:val="-4"/>
        </w:rPr>
        <w:t xml:space="preserve"> </w:t>
      </w:r>
      <w:r w:rsidRPr="00D54C61">
        <w:t>that</w:t>
      </w:r>
      <w:r w:rsidRPr="00D54C61">
        <w:rPr>
          <w:spacing w:val="-5"/>
        </w:rPr>
        <w:t xml:space="preserve"> </w:t>
      </w:r>
      <w:r w:rsidRPr="00D54C61">
        <w:t>foster</w:t>
      </w:r>
      <w:r w:rsidRPr="00D54C61">
        <w:rPr>
          <w:spacing w:val="-6"/>
        </w:rPr>
        <w:t xml:space="preserve"> </w:t>
      </w:r>
      <w:r w:rsidRPr="00D54C61">
        <w:t>sustainable,</w:t>
      </w:r>
      <w:r w:rsidRPr="00D54C61">
        <w:rPr>
          <w:spacing w:val="-3"/>
        </w:rPr>
        <w:t xml:space="preserve"> </w:t>
      </w:r>
      <w:r w:rsidRPr="00D54C61">
        <w:t>resilient,</w:t>
      </w:r>
      <w:r w:rsidRPr="00D54C61">
        <w:rPr>
          <w:spacing w:val="-6"/>
        </w:rPr>
        <w:t xml:space="preserve"> </w:t>
      </w:r>
      <w:r w:rsidRPr="00D54C61">
        <w:t>and</w:t>
      </w:r>
      <w:r w:rsidRPr="00D54C61">
        <w:rPr>
          <w:spacing w:val="-5"/>
        </w:rPr>
        <w:t xml:space="preserve"> </w:t>
      </w:r>
      <w:r w:rsidRPr="00D54C61">
        <w:t>equitable</w:t>
      </w:r>
      <w:r w:rsidRPr="00D54C61">
        <w:rPr>
          <w:spacing w:val="-7"/>
        </w:rPr>
        <w:t xml:space="preserve"> </w:t>
      </w:r>
      <w:r w:rsidRPr="00D54C61">
        <w:t>access to clean energy. Further, DOE is committed to supporting the development of more diverse, equitable, inclusive, and accessible workplaces to help maintain the nation’s leadership in science and technology.</w:t>
      </w:r>
    </w:p>
    <w:p w14:paraId="3D965A77" w14:textId="77777777" w:rsidR="004F11DB" w:rsidRPr="00D54C61" w:rsidRDefault="004F11DB" w:rsidP="00022D44">
      <w:pPr>
        <w:pStyle w:val="BodyText"/>
        <w:spacing w:before="11" w:after="0"/>
        <w:ind w:left="1080"/>
        <w:rPr>
          <w:sz w:val="23"/>
        </w:rPr>
      </w:pPr>
    </w:p>
    <w:p w14:paraId="4C196C15" w14:textId="05EE9715" w:rsidR="004F11DB" w:rsidRPr="006A7D0B" w:rsidRDefault="004F11DB" w:rsidP="00022D44">
      <w:pPr>
        <w:ind w:left="1080"/>
      </w:pPr>
      <w:r w:rsidRPr="00D54C61">
        <w:t xml:space="preserve">To support the goal of building a clean and equitable energy economy, projects funded under this FOA are expected to (1) advance </w:t>
      </w:r>
      <w:r w:rsidRPr="00D54C61" w:rsidDel="00DA0D84">
        <w:t>diversity,</w:t>
      </w:r>
      <w:r w:rsidRPr="00D54C61" w:rsidDel="00DA0D84">
        <w:rPr>
          <w:spacing w:val="-3"/>
        </w:rPr>
        <w:t xml:space="preserve"> </w:t>
      </w:r>
      <w:r w:rsidRPr="00D54C61" w:rsidDel="00DA0D84">
        <w:t>equity,</w:t>
      </w:r>
      <w:r w:rsidRPr="00D54C61" w:rsidDel="00DA0D84">
        <w:rPr>
          <w:spacing w:val="-3"/>
        </w:rPr>
        <w:t xml:space="preserve"> </w:t>
      </w:r>
      <w:r w:rsidRPr="00D54C61" w:rsidDel="00DA0D84">
        <w:t>inclusion</w:t>
      </w:r>
      <w:r w:rsidRPr="00D54C61">
        <w:t>,</w:t>
      </w:r>
      <w:r w:rsidRPr="00D54C61" w:rsidDel="00DA0D84">
        <w:t xml:space="preserve"> and accessibility (</w:t>
      </w:r>
      <w:r w:rsidRPr="00D54C61">
        <w:t>DEIA); (2) contribute to energy equity; and (3) invest in America’s workforce. To ensure these objectives are met, applications must include a Research and Development Community Benefits Plan (R&amp;D Community Benefits Plan)</w:t>
      </w:r>
      <w:r w:rsidRPr="00D54C61">
        <w:rPr>
          <w:rStyle w:val="FootnoteReference"/>
        </w:rPr>
        <w:footnoteReference w:id="59"/>
      </w:r>
      <w:r w:rsidRPr="00D54C61">
        <w:t xml:space="preserve"> that addresses the three objectives stated above. See </w:t>
      </w:r>
      <w:r w:rsidRPr="006A7608">
        <w:t xml:space="preserve">Section </w:t>
      </w:r>
      <w:proofErr w:type="spellStart"/>
      <w:r w:rsidRPr="006A7608">
        <w:t>IV.</w:t>
      </w:r>
      <w:proofErr w:type="gramStart"/>
      <w:r w:rsidR="000241F0" w:rsidRPr="006A7608">
        <w:t>D</w:t>
      </w:r>
      <w:r w:rsidRPr="006A7608">
        <w:t>.xv</w:t>
      </w:r>
      <w:proofErr w:type="spellEnd"/>
      <w:r w:rsidRPr="006A7608">
        <w:t>.</w:t>
      </w:r>
      <w:proofErr w:type="gramEnd"/>
      <w:r w:rsidRPr="006A7608">
        <w:t xml:space="preserve"> and Appendix </w:t>
      </w:r>
      <w:r w:rsidR="007D441F" w:rsidRPr="006A7608">
        <w:t>G</w:t>
      </w:r>
      <w:r w:rsidRPr="00D54C61">
        <w:t xml:space="preserve"> for the more information on the R&amp;D Community Benefits Plan content requirements.</w:t>
      </w:r>
    </w:p>
    <w:p w14:paraId="70A08540" w14:textId="77777777" w:rsidR="00941921" w:rsidRPr="008858B4" w:rsidRDefault="00941921" w:rsidP="00D07031">
      <w:pPr>
        <w:pStyle w:val="ListParagraph"/>
        <w:ind w:left="1080" w:hanging="360"/>
      </w:pPr>
    </w:p>
    <w:p w14:paraId="2C5590ED" w14:textId="39DD1EF9" w:rsidR="00D07031" w:rsidRPr="00872882" w:rsidRDefault="004E672B" w:rsidP="00FF79D1">
      <w:pPr>
        <w:pStyle w:val="FOAHeading2"/>
      </w:pPr>
      <w:bookmarkStart w:id="31" w:name="_Toc517798893"/>
      <w:bookmarkStart w:id="32" w:name="_Toc519602225"/>
      <w:bookmarkStart w:id="33" w:name="_Toc519602306"/>
      <w:bookmarkStart w:id="34" w:name="_Toc149916757"/>
      <w:r>
        <w:t>Authorizing Statutes</w:t>
      </w:r>
      <w:bookmarkEnd w:id="31"/>
      <w:bookmarkEnd w:id="32"/>
      <w:bookmarkEnd w:id="33"/>
      <w:bookmarkEnd w:id="34"/>
    </w:p>
    <w:p w14:paraId="3C04F7BB" w14:textId="2ADE0E9D" w:rsidR="0048700E" w:rsidRPr="00DB7176" w:rsidRDefault="004E672B" w:rsidP="00A7237E">
      <w:pPr>
        <w:ind w:left="1080"/>
        <w:rPr>
          <w:rStyle w:val="Style1"/>
          <w:highlight w:val="lightGray"/>
        </w:rPr>
      </w:pPr>
      <w:bookmarkStart w:id="35" w:name="_Toc425399575"/>
      <w:r w:rsidRPr="008858B4">
        <w:t>The programmatic authorizing statute</w:t>
      </w:r>
      <w:r w:rsidR="00701B00">
        <w:t>s are</w:t>
      </w:r>
      <w:r w:rsidRPr="008858B4" w:rsidDel="00701B00">
        <w:t xml:space="preserve"> </w:t>
      </w:r>
      <w:r w:rsidR="00BF08A4">
        <w:t>§6003 of the Energy Act of 2020, as codified at 42 U.S.C. § 17113 et seq. (Topics 1 and 2)</w:t>
      </w:r>
      <w:r w:rsidR="0048096A">
        <w:t xml:space="preserve"> and </w:t>
      </w:r>
      <w:r w:rsidR="00C3037A">
        <w:t>§911(a)(2)(C) of the Energy Policy Act of 2005, as codified at 42 U.S.C. § 16191(a)(2)(C) (Topic 3).</w:t>
      </w:r>
      <w:r w:rsidR="00C3037A" w:rsidDel="00BF08A4">
        <w:t xml:space="preserve"> </w:t>
      </w:r>
    </w:p>
    <w:p w14:paraId="7892D053" w14:textId="77777777" w:rsidR="00D5240A" w:rsidRPr="008858B4" w:rsidRDefault="00D5240A" w:rsidP="00A7237E">
      <w:pPr>
        <w:ind w:left="1080"/>
      </w:pPr>
    </w:p>
    <w:p w14:paraId="6D1246B0" w14:textId="4B65FC16" w:rsidR="00D07031" w:rsidRDefault="004E672B" w:rsidP="00A7237E">
      <w:pPr>
        <w:ind w:left="1080"/>
      </w:pPr>
      <w:r w:rsidRPr="008858B4">
        <w:t>Awards made under this announcement will fall under the purview of 2 CFR Part 200 as amended by 2 CFR Part 910.</w:t>
      </w:r>
      <w:bookmarkEnd w:id="35"/>
    </w:p>
    <w:p w14:paraId="2DC950DC" w14:textId="0FF98EC8" w:rsidR="00D07031" w:rsidRPr="008858B4" w:rsidRDefault="00D07031" w:rsidP="00D07031">
      <w:pPr>
        <w:ind w:left="1080"/>
      </w:pPr>
    </w:p>
    <w:p w14:paraId="69FA3DB9" w14:textId="77777777" w:rsidR="00AC4722" w:rsidRDefault="004E672B" w:rsidP="00E50C6A">
      <w:pPr>
        <w:pStyle w:val="FOAHeading1"/>
      </w:pPr>
      <w:bookmarkStart w:id="36" w:name="_Toc149916758"/>
      <w:bookmarkEnd w:id="0"/>
      <w:bookmarkEnd w:id="1"/>
      <w:bookmarkEnd w:id="2"/>
      <w:r>
        <w:lastRenderedPageBreak/>
        <w:t>Award Information</w:t>
      </w:r>
      <w:bookmarkEnd w:id="36"/>
    </w:p>
    <w:p w14:paraId="401ED5E6" w14:textId="77777777" w:rsidR="00AC4722" w:rsidRDefault="00AC4722" w:rsidP="00AC4722"/>
    <w:p w14:paraId="7A009D69" w14:textId="37EE3FE7" w:rsidR="00AC4722" w:rsidRDefault="004E672B" w:rsidP="00FF79D1">
      <w:pPr>
        <w:pStyle w:val="FOAHeading2"/>
      </w:pPr>
      <w:bookmarkStart w:id="37" w:name="_Toc519602308"/>
      <w:bookmarkStart w:id="38" w:name="_Toc519602227"/>
      <w:bookmarkStart w:id="39" w:name="_Toc517798895"/>
      <w:bookmarkStart w:id="40" w:name="_Toc427134127"/>
      <w:bookmarkStart w:id="41" w:name="_Toc149916759"/>
      <w:r>
        <w:t>Award Overview</w:t>
      </w:r>
      <w:bookmarkEnd w:id="37"/>
      <w:bookmarkEnd w:id="38"/>
      <w:bookmarkEnd w:id="39"/>
      <w:bookmarkEnd w:id="40"/>
      <w:bookmarkEnd w:id="41"/>
    </w:p>
    <w:p w14:paraId="04A3C294" w14:textId="77777777" w:rsidR="00AC4722" w:rsidRDefault="00AC4722" w:rsidP="00AC4722">
      <w:pPr>
        <w:pStyle w:val="FOATemplateBody"/>
      </w:pPr>
    </w:p>
    <w:p w14:paraId="196C5DF1" w14:textId="459BCF1B" w:rsidR="00AC4722" w:rsidRDefault="004E672B" w:rsidP="002059C0">
      <w:pPr>
        <w:pStyle w:val="FOAHeading3"/>
        <w:ind w:left="1440"/>
      </w:pPr>
      <w:bookmarkStart w:id="42" w:name="_Toc519602309"/>
      <w:r>
        <w:t>Estimated Funding</w:t>
      </w:r>
      <w:bookmarkEnd w:id="42"/>
      <w:r>
        <w:t xml:space="preserve"> </w:t>
      </w:r>
    </w:p>
    <w:p w14:paraId="6D5CA689" w14:textId="629E7F54" w:rsidR="00AC4722" w:rsidRPr="00385CC4" w:rsidRDefault="004E672B" w:rsidP="00AC4722">
      <w:pPr>
        <w:ind w:left="1440"/>
      </w:pPr>
      <w:r w:rsidRPr="39243DF0">
        <w:rPr>
          <w:color w:val="000000" w:themeColor="text1"/>
        </w:rPr>
        <w:t xml:space="preserve">EERE expects to make a total of approximately </w:t>
      </w:r>
      <w:r w:rsidR="00EA11BD" w:rsidRPr="39243DF0">
        <w:rPr>
          <w:color w:val="000000" w:themeColor="text1"/>
        </w:rPr>
        <w:t>$</w:t>
      </w:r>
      <w:r w:rsidR="00131129" w:rsidRPr="39243DF0">
        <w:rPr>
          <w:color w:val="000000" w:themeColor="text1"/>
        </w:rPr>
        <w:t>38,000,000</w:t>
      </w:r>
      <w:r w:rsidRPr="39243DF0">
        <w:rPr>
          <w:color w:val="0000FF"/>
        </w:rPr>
        <w:t xml:space="preserve"> </w:t>
      </w:r>
      <w:r w:rsidRPr="39243DF0">
        <w:rPr>
          <w:color w:val="000000" w:themeColor="text1"/>
        </w:rPr>
        <w:t xml:space="preserve">of federal funding available for new awards under this FOA, subject to the availability of appropriated funds. EERE anticipates making approximately </w:t>
      </w:r>
      <w:r w:rsidR="000C5B22" w:rsidRPr="39243DF0">
        <w:rPr>
          <w:color w:val="000000" w:themeColor="text1"/>
        </w:rPr>
        <w:t>11-20</w:t>
      </w:r>
      <w:r w:rsidRPr="39243DF0">
        <w:rPr>
          <w:color w:val="000000" w:themeColor="text1"/>
        </w:rPr>
        <w:t xml:space="preserve"> awards under this FOA. EERE may issue one, multiple, or no awards. Individual awards may vary </w:t>
      </w:r>
      <w:r>
        <w:t xml:space="preserve">between </w:t>
      </w:r>
      <w:r w:rsidR="00596BDB">
        <w:t>$</w:t>
      </w:r>
      <w:r w:rsidR="00B05D06" w:rsidRPr="39243DF0">
        <w:rPr>
          <w:rStyle w:val="Style1"/>
        </w:rPr>
        <w:t>1,000,000</w:t>
      </w:r>
      <w:r w:rsidR="000377A5">
        <w:t xml:space="preserve"> and $</w:t>
      </w:r>
      <w:r w:rsidR="00B05D06" w:rsidRPr="39243DF0">
        <w:rPr>
          <w:rStyle w:val="Style1"/>
        </w:rPr>
        <w:t>5,000,000</w:t>
      </w:r>
      <w:r w:rsidR="005257A6">
        <w:t>.</w:t>
      </w:r>
    </w:p>
    <w:p w14:paraId="2B5D30AB" w14:textId="7F092E07" w:rsidR="006167A5" w:rsidRDefault="006167A5" w:rsidP="00AC4722">
      <w:pPr>
        <w:ind w:left="1440"/>
        <w:rPr>
          <w:color w:val="000000" w:themeColor="text1"/>
        </w:rPr>
      </w:pPr>
    </w:p>
    <w:p w14:paraId="46352E20" w14:textId="1DA84807" w:rsidR="006167A5" w:rsidRDefault="004E672B" w:rsidP="00AC4722">
      <w:pPr>
        <w:ind w:left="1440"/>
        <w:rPr>
          <w:color w:val="000000" w:themeColor="text1"/>
        </w:rPr>
      </w:pPr>
      <w:r>
        <w:t>EERE may issue awards in one, multiple, or none of the following topic areas:</w:t>
      </w:r>
    </w:p>
    <w:p w14:paraId="3F995FD8" w14:textId="77777777" w:rsidR="004D6FFC" w:rsidRDefault="004D6FFC" w:rsidP="004D6FFC">
      <w:pPr>
        <w:ind w:left="1440"/>
      </w:pPr>
    </w:p>
    <w:tbl>
      <w:tblPr>
        <w:tblStyle w:val="TableGrid"/>
        <w:tblW w:w="9720" w:type="dxa"/>
        <w:tblInd w:w="535" w:type="dxa"/>
        <w:tblLook w:val="04A0" w:firstRow="1" w:lastRow="0" w:firstColumn="1" w:lastColumn="0" w:noHBand="0" w:noVBand="1"/>
        <w:tblCaption w:val="Period of Performance"/>
        <w:tblDescription w:val="Period of Performance Topic Areas"/>
      </w:tblPr>
      <w:tblGrid>
        <w:gridCol w:w="959"/>
        <w:gridCol w:w="2095"/>
        <w:gridCol w:w="1228"/>
        <w:gridCol w:w="1298"/>
        <w:gridCol w:w="1439"/>
        <w:gridCol w:w="1358"/>
        <w:gridCol w:w="1343"/>
      </w:tblGrid>
      <w:tr w:rsidR="00BF65D1" w14:paraId="2CE936F6" w14:textId="77777777" w:rsidTr="39243DF0">
        <w:trPr>
          <w:trHeight w:val="503"/>
        </w:trPr>
        <w:tc>
          <w:tcPr>
            <w:tcW w:w="9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9FEB277" w14:textId="77777777" w:rsidR="004D6FFC" w:rsidRPr="002D1DC8" w:rsidRDefault="004E672B" w:rsidP="00E67EF3">
            <w:pPr>
              <w:pStyle w:val="CommentText"/>
              <w:jc w:val="center"/>
              <w:rPr>
                <w:b/>
                <w:sz w:val="21"/>
                <w:szCs w:val="21"/>
              </w:rPr>
            </w:pPr>
            <w:r w:rsidRPr="002D1DC8">
              <w:rPr>
                <w:b/>
                <w:sz w:val="21"/>
                <w:szCs w:val="21"/>
              </w:rPr>
              <w:t>Topic Area Number</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1166A2" w14:textId="77777777" w:rsidR="004D6FFC" w:rsidRPr="002D1DC8" w:rsidRDefault="004E672B" w:rsidP="00E67EF3">
            <w:pPr>
              <w:spacing w:before="120" w:after="120"/>
              <w:jc w:val="center"/>
              <w:rPr>
                <w:b/>
                <w:sz w:val="21"/>
                <w:szCs w:val="21"/>
              </w:rPr>
            </w:pPr>
            <w:r w:rsidRPr="002D1DC8">
              <w:rPr>
                <w:b/>
                <w:sz w:val="21"/>
                <w:szCs w:val="21"/>
              </w:rPr>
              <w:t>Topic Area Title</w:t>
            </w:r>
          </w:p>
        </w:tc>
        <w:tc>
          <w:tcPr>
            <w:tcW w:w="12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59B21CE" w14:textId="77777777" w:rsidR="004D6FFC" w:rsidRPr="002D1DC8" w:rsidRDefault="004E672B" w:rsidP="00E67EF3">
            <w:pPr>
              <w:spacing w:before="120" w:after="120"/>
              <w:jc w:val="center"/>
              <w:rPr>
                <w:b/>
                <w:sz w:val="21"/>
                <w:szCs w:val="21"/>
              </w:rPr>
            </w:pPr>
            <w:r>
              <w:rPr>
                <w:b/>
                <w:sz w:val="21"/>
                <w:szCs w:val="21"/>
              </w:rPr>
              <w:t>Anticipated Number of Awards</w:t>
            </w:r>
          </w:p>
        </w:tc>
        <w:tc>
          <w:tcPr>
            <w:tcW w:w="12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6CA437" w14:textId="77777777" w:rsidR="004D6FFC" w:rsidRDefault="004E672B" w:rsidP="00E67EF3">
            <w:pPr>
              <w:spacing w:before="120" w:after="120"/>
              <w:jc w:val="center"/>
              <w:rPr>
                <w:b/>
                <w:sz w:val="21"/>
                <w:szCs w:val="21"/>
              </w:rPr>
            </w:pPr>
            <w:r>
              <w:rPr>
                <w:b/>
                <w:sz w:val="21"/>
                <w:szCs w:val="21"/>
              </w:rPr>
              <w:t>Anticipated Minimum Award Size for Any One Individual Award (Fed Share)</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E4BDA8" w14:textId="77777777" w:rsidR="004D6FFC" w:rsidRDefault="004E672B" w:rsidP="00E67EF3">
            <w:pPr>
              <w:spacing w:before="120" w:after="120"/>
              <w:jc w:val="center"/>
              <w:rPr>
                <w:b/>
                <w:sz w:val="21"/>
                <w:szCs w:val="21"/>
              </w:rPr>
            </w:pPr>
            <w:r>
              <w:rPr>
                <w:b/>
                <w:sz w:val="21"/>
                <w:szCs w:val="21"/>
              </w:rPr>
              <w:t>Anticipated Maximum Award Size for Any One Individual Award (Fed Share)</w:t>
            </w:r>
          </w:p>
        </w:tc>
        <w:tc>
          <w:tcPr>
            <w:tcW w:w="135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F4C8A2E" w14:textId="77777777" w:rsidR="004D6FFC" w:rsidRDefault="004E672B" w:rsidP="39243DF0">
            <w:pPr>
              <w:spacing w:before="120" w:after="120"/>
              <w:jc w:val="center"/>
              <w:rPr>
                <w:b/>
                <w:bCs/>
                <w:sz w:val="21"/>
                <w:szCs w:val="21"/>
              </w:rPr>
            </w:pPr>
            <w:r w:rsidRPr="39243DF0">
              <w:rPr>
                <w:b/>
                <w:bCs/>
                <w:sz w:val="21"/>
                <w:szCs w:val="21"/>
              </w:rPr>
              <w:t>Approximate Total Federal Funding Available for All Awards</w:t>
            </w:r>
          </w:p>
        </w:tc>
        <w:tc>
          <w:tcPr>
            <w:tcW w:w="13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65DF0BD" w14:textId="77777777" w:rsidR="004D6FFC" w:rsidRDefault="004E672B" w:rsidP="00E67EF3">
            <w:pPr>
              <w:spacing w:before="120" w:after="120"/>
              <w:jc w:val="center"/>
              <w:rPr>
                <w:b/>
                <w:sz w:val="21"/>
                <w:szCs w:val="21"/>
              </w:rPr>
            </w:pPr>
            <w:r>
              <w:rPr>
                <w:b/>
                <w:sz w:val="21"/>
                <w:szCs w:val="21"/>
              </w:rPr>
              <w:t>Anticipated Period of Performance (months)</w:t>
            </w:r>
          </w:p>
        </w:tc>
      </w:tr>
      <w:tr w:rsidR="00BF65D1" w14:paraId="0D8C469A" w14:textId="77777777" w:rsidTr="39243DF0">
        <w:tc>
          <w:tcPr>
            <w:tcW w:w="959" w:type="dxa"/>
            <w:tcBorders>
              <w:top w:val="single" w:sz="4" w:space="0" w:color="auto"/>
              <w:left w:val="single" w:sz="4" w:space="0" w:color="auto"/>
              <w:bottom w:val="single" w:sz="4" w:space="0" w:color="auto"/>
              <w:right w:val="single" w:sz="4" w:space="0" w:color="auto"/>
            </w:tcBorders>
          </w:tcPr>
          <w:p w14:paraId="09EE4CF8" w14:textId="6DC7F9D1" w:rsidR="004D6FFC" w:rsidRPr="002D1DC8" w:rsidRDefault="00C87349" w:rsidP="00385CC4">
            <w:pPr>
              <w:pStyle w:val="CommentText"/>
              <w:jc w:val="center"/>
              <w:rPr>
                <w:sz w:val="21"/>
                <w:szCs w:val="21"/>
              </w:rPr>
            </w:pPr>
            <w:r>
              <w:rPr>
                <w:sz w:val="21"/>
                <w:szCs w:val="21"/>
              </w:rPr>
              <w:t>1</w:t>
            </w:r>
          </w:p>
        </w:tc>
        <w:tc>
          <w:tcPr>
            <w:tcW w:w="2095" w:type="dxa"/>
            <w:tcBorders>
              <w:top w:val="single" w:sz="4" w:space="0" w:color="auto"/>
              <w:left w:val="single" w:sz="4" w:space="0" w:color="auto"/>
              <w:bottom w:val="single" w:sz="4" w:space="0" w:color="auto"/>
              <w:right w:val="single" w:sz="4" w:space="0" w:color="auto"/>
            </w:tcBorders>
          </w:tcPr>
          <w:p w14:paraId="160B7228" w14:textId="2CFD634C" w:rsidR="004D6FFC" w:rsidRPr="002D1DC8" w:rsidRDefault="00C87349" w:rsidP="00E67EF3">
            <w:pPr>
              <w:rPr>
                <w:sz w:val="21"/>
                <w:szCs w:val="21"/>
              </w:rPr>
            </w:pPr>
            <w:r>
              <w:rPr>
                <w:sz w:val="21"/>
                <w:szCs w:val="21"/>
              </w:rPr>
              <w:t>Electrification of Industrial Heat</w:t>
            </w:r>
          </w:p>
        </w:tc>
        <w:tc>
          <w:tcPr>
            <w:tcW w:w="1228" w:type="dxa"/>
            <w:tcBorders>
              <w:top w:val="single" w:sz="4" w:space="0" w:color="auto"/>
              <w:left w:val="single" w:sz="4" w:space="0" w:color="auto"/>
              <w:bottom w:val="single" w:sz="4" w:space="0" w:color="auto"/>
              <w:right w:val="single" w:sz="4" w:space="0" w:color="auto"/>
            </w:tcBorders>
          </w:tcPr>
          <w:p w14:paraId="50271483" w14:textId="3EB499FB" w:rsidR="004D6FFC" w:rsidRPr="002D1DC8" w:rsidRDefault="00226B6A" w:rsidP="00385CC4">
            <w:pPr>
              <w:jc w:val="center"/>
              <w:rPr>
                <w:rFonts w:eastAsia="Times New Roman" w:cs="Times New Roman"/>
                <w:sz w:val="21"/>
                <w:szCs w:val="21"/>
              </w:rPr>
            </w:pPr>
            <w:r>
              <w:rPr>
                <w:rFonts w:eastAsia="Times New Roman" w:cs="Times New Roman"/>
                <w:sz w:val="21"/>
                <w:szCs w:val="21"/>
              </w:rPr>
              <w:t>4-8</w:t>
            </w:r>
          </w:p>
        </w:tc>
        <w:tc>
          <w:tcPr>
            <w:tcW w:w="1298" w:type="dxa"/>
            <w:tcBorders>
              <w:top w:val="single" w:sz="4" w:space="0" w:color="auto"/>
              <w:left w:val="single" w:sz="4" w:space="0" w:color="auto"/>
              <w:bottom w:val="single" w:sz="4" w:space="0" w:color="auto"/>
              <w:right w:val="single" w:sz="4" w:space="0" w:color="auto"/>
            </w:tcBorders>
          </w:tcPr>
          <w:p w14:paraId="064AD756" w14:textId="064F9F49" w:rsidR="004D6FFC" w:rsidRDefault="00E048FC" w:rsidP="00385CC4">
            <w:pPr>
              <w:jc w:val="center"/>
              <w:rPr>
                <w:sz w:val="21"/>
                <w:szCs w:val="21"/>
              </w:rPr>
            </w:pPr>
            <w:r>
              <w:rPr>
                <w:sz w:val="21"/>
                <w:szCs w:val="21"/>
              </w:rPr>
              <w:t>$1 million</w:t>
            </w:r>
          </w:p>
        </w:tc>
        <w:tc>
          <w:tcPr>
            <w:tcW w:w="1439" w:type="dxa"/>
            <w:tcBorders>
              <w:top w:val="single" w:sz="4" w:space="0" w:color="auto"/>
              <w:left w:val="single" w:sz="4" w:space="0" w:color="auto"/>
              <w:bottom w:val="single" w:sz="4" w:space="0" w:color="auto"/>
              <w:right w:val="single" w:sz="4" w:space="0" w:color="auto"/>
            </w:tcBorders>
          </w:tcPr>
          <w:p w14:paraId="0033A762" w14:textId="2D14C420" w:rsidR="004D6FFC" w:rsidRDefault="0051034E" w:rsidP="00385CC4">
            <w:pPr>
              <w:jc w:val="center"/>
              <w:rPr>
                <w:sz w:val="21"/>
                <w:szCs w:val="21"/>
              </w:rPr>
            </w:pPr>
            <w:r>
              <w:rPr>
                <w:sz w:val="21"/>
                <w:szCs w:val="21"/>
              </w:rPr>
              <w:t>$5 million</w:t>
            </w:r>
          </w:p>
        </w:tc>
        <w:tc>
          <w:tcPr>
            <w:tcW w:w="1358" w:type="dxa"/>
            <w:tcBorders>
              <w:top w:val="single" w:sz="4" w:space="0" w:color="auto"/>
              <w:left w:val="single" w:sz="4" w:space="0" w:color="auto"/>
              <w:bottom w:val="single" w:sz="4" w:space="0" w:color="auto"/>
              <w:right w:val="single" w:sz="4" w:space="0" w:color="auto"/>
            </w:tcBorders>
          </w:tcPr>
          <w:p w14:paraId="58A9035D" w14:textId="04A98E30" w:rsidR="004D6FFC" w:rsidRDefault="0051034E" w:rsidP="00385CC4">
            <w:pPr>
              <w:jc w:val="center"/>
              <w:rPr>
                <w:sz w:val="21"/>
                <w:szCs w:val="21"/>
              </w:rPr>
            </w:pPr>
            <w:r w:rsidRPr="0A4B285D">
              <w:rPr>
                <w:sz w:val="21"/>
                <w:szCs w:val="21"/>
              </w:rPr>
              <w:t>$15 million</w:t>
            </w:r>
          </w:p>
        </w:tc>
        <w:tc>
          <w:tcPr>
            <w:tcW w:w="1343" w:type="dxa"/>
            <w:tcBorders>
              <w:top w:val="single" w:sz="4" w:space="0" w:color="auto"/>
              <w:left w:val="single" w:sz="4" w:space="0" w:color="auto"/>
              <w:bottom w:val="single" w:sz="4" w:space="0" w:color="auto"/>
              <w:right w:val="single" w:sz="4" w:space="0" w:color="auto"/>
            </w:tcBorders>
          </w:tcPr>
          <w:p w14:paraId="66F2D96E" w14:textId="2C745689" w:rsidR="004D6FFC" w:rsidRDefault="005B3ACC" w:rsidP="00385CC4">
            <w:pPr>
              <w:jc w:val="center"/>
              <w:rPr>
                <w:sz w:val="21"/>
                <w:szCs w:val="21"/>
              </w:rPr>
            </w:pPr>
            <w:r>
              <w:rPr>
                <w:sz w:val="21"/>
                <w:szCs w:val="21"/>
              </w:rPr>
              <w:t>24-36</w:t>
            </w:r>
          </w:p>
        </w:tc>
      </w:tr>
      <w:tr w:rsidR="00C87349" w14:paraId="09449AA3" w14:textId="77777777" w:rsidTr="39243DF0">
        <w:tc>
          <w:tcPr>
            <w:tcW w:w="959" w:type="dxa"/>
            <w:tcBorders>
              <w:top w:val="single" w:sz="4" w:space="0" w:color="auto"/>
              <w:left w:val="single" w:sz="4" w:space="0" w:color="auto"/>
              <w:bottom w:val="single" w:sz="4" w:space="0" w:color="auto"/>
              <w:right w:val="single" w:sz="4" w:space="0" w:color="auto"/>
            </w:tcBorders>
          </w:tcPr>
          <w:p w14:paraId="6B0CD8CE" w14:textId="6F704D65" w:rsidR="00C87349" w:rsidRDefault="00C87349" w:rsidP="00385CC4">
            <w:pPr>
              <w:pStyle w:val="CommentText"/>
              <w:jc w:val="center"/>
              <w:rPr>
                <w:sz w:val="21"/>
                <w:szCs w:val="21"/>
              </w:rPr>
            </w:pPr>
            <w:r>
              <w:rPr>
                <w:sz w:val="21"/>
                <w:szCs w:val="21"/>
              </w:rPr>
              <w:t>2</w:t>
            </w:r>
          </w:p>
        </w:tc>
        <w:tc>
          <w:tcPr>
            <w:tcW w:w="2095" w:type="dxa"/>
            <w:tcBorders>
              <w:top w:val="single" w:sz="4" w:space="0" w:color="auto"/>
              <w:left w:val="single" w:sz="4" w:space="0" w:color="auto"/>
              <w:bottom w:val="single" w:sz="4" w:space="0" w:color="auto"/>
              <w:right w:val="single" w:sz="4" w:space="0" w:color="auto"/>
            </w:tcBorders>
          </w:tcPr>
          <w:p w14:paraId="66E63AB7" w14:textId="1FEBAED0" w:rsidR="00C87349" w:rsidRPr="002D1DC8" w:rsidRDefault="00AA5407" w:rsidP="00E67EF3">
            <w:pPr>
              <w:rPr>
                <w:sz w:val="21"/>
                <w:szCs w:val="21"/>
              </w:rPr>
            </w:pPr>
            <w:r w:rsidRPr="00AA5407">
              <w:rPr>
                <w:sz w:val="21"/>
                <w:szCs w:val="21"/>
              </w:rPr>
              <w:t>Efficient Energy Use in Industrial Systems</w:t>
            </w:r>
          </w:p>
        </w:tc>
        <w:tc>
          <w:tcPr>
            <w:tcW w:w="1228" w:type="dxa"/>
            <w:tcBorders>
              <w:top w:val="single" w:sz="4" w:space="0" w:color="auto"/>
              <w:left w:val="single" w:sz="4" w:space="0" w:color="auto"/>
              <w:bottom w:val="single" w:sz="4" w:space="0" w:color="auto"/>
              <w:right w:val="single" w:sz="4" w:space="0" w:color="auto"/>
            </w:tcBorders>
          </w:tcPr>
          <w:p w14:paraId="29675D44" w14:textId="40125FB1" w:rsidR="00C87349" w:rsidRPr="002D1DC8" w:rsidRDefault="00226B6A" w:rsidP="00385CC4">
            <w:pPr>
              <w:jc w:val="center"/>
              <w:rPr>
                <w:sz w:val="21"/>
                <w:szCs w:val="21"/>
              </w:rPr>
            </w:pPr>
            <w:r>
              <w:rPr>
                <w:sz w:val="21"/>
                <w:szCs w:val="21"/>
              </w:rPr>
              <w:t>3-7</w:t>
            </w:r>
          </w:p>
        </w:tc>
        <w:tc>
          <w:tcPr>
            <w:tcW w:w="1298" w:type="dxa"/>
            <w:tcBorders>
              <w:top w:val="single" w:sz="4" w:space="0" w:color="auto"/>
              <w:left w:val="single" w:sz="4" w:space="0" w:color="auto"/>
              <w:bottom w:val="single" w:sz="4" w:space="0" w:color="auto"/>
              <w:right w:val="single" w:sz="4" w:space="0" w:color="auto"/>
            </w:tcBorders>
          </w:tcPr>
          <w:p w14:paraId="7D71CAEC" w14:textId="15B00609" w:rsidR="00C87349" w:rsidRDefault="0051034E" w:rsidP="00385CC4">
            <w:pPr>
              <w:jc w:val="center"/>
              <w:rPr>
                <w:sz w:val="21"/>
                <w:szCs w:val="21"/>
              </w:rPr>
            </w:pPr>
            <w:r>
              <w:rPr>
                <w:sz w:val="21"/>
                <w:szCs w:val="21"/>
              </w:rPr>
              <w:t>$1 million</w:t>
            </w:r>
          </w:p>
        </w:tc>
        <w:tc>
          <w:tcPr>
            <w:tcW w:w="1439" w:type="dxa"/>
            <w:tcBorders>
              <w:top w:val="single" w:sz="4" w:space="0" w:color="auto"/>
              <w:left w:val="single" w:sz="4" w:space="0" w:color="auto"/>
              <w:bottom w:val="single" w:sz="4" w:space="0" w:color="auto"/>
              <w:right w:val="single" w:sz="4" w:space="0" w:color="auto"/>
            </w:tcBorders>
          </w:tcPr>
          <w:p w14:paraId="1182BC0B" w14:textId="330DA289" w:rsidR="00C87349" w:rsidRDefault="0051034E" w:rsidP="00385CC4">
            <w:pPr>
              <w:jc w:val="center"/>
              <w:rPr>
                <w:sz w:val="21"/>
                <w:szCs w:val="21"/>
              </w:rPr>
            </w:pPr>
            <w:r>
              <w:rPr>
                <w:sz w:val="21"/>
                <w:szCs w:val="21"/>
              </w:rPr>
              <w:t>$5 million</w:t>
            </w:r>
          </w:p>
        </w:tc>
        <w:tc>
          <w:tcPr>
            <w:tcW w:w="1358" w:type="dxa"/>
            <w:tcBorders>
              <w:top w:val="single" w:sz="4" w:space="0" w:color="auto"/>
              <w:left w:val="single" w:sz="4" w:space="0" w:color="auto"/>
              <w:bottom w:val="single" w:sz="4" w:space="0" w:color="auto"/>
              <w:right w:val="single" w:sz="4" w:space="0" w:color="auto"/>
            </w:tcBorders>
          </w:tcPr>
          <w:p w14:paraId="5F74B2A8" w14:textId="5C132E64" w:rsidR="00C87349" w:rsidRDefault="0051034E" w:rsidP="00385CC4">
            <w:pPr>
              <w:jc w:val="center"/>
              <w:rPr>
                <w:sz w:val="21"/>
                <w:szCs w:val="21"/>
              </w:rPr>
            </w:pPr>
            <w:r w:rsidRPr="0A4B285D">
              <w:rPr>
                <w:sz w:val="21"/>
                <w:szCs w:val="21"/>
              </w:rPr>
              <w:t>$</w:t>
            </w:r>
            <w:r w:rsidR="005B3ACC" w:rsidRPr="0A4B285D">
              <w:rPr>
                <w:sz w:val="21"/>
                <w:szCs w:val="21"/>
              </w:rPr>
              <w:t>12 million</w:t>
            </w:r>
          </w:p>
        </w:tc>
        <w:tc>
          <w:tcPr>
            <w:tcW w:w="1343" w:type="dxa"/>
            <w:tcBorders>
              <w:top w:val="single" w:sz="4" w:space="0" w:color="auto"/>
              <w:left w:val="single" w:sz="4" w:space="0" w:color="auto"/>
              <w:bottom w:val="single" w:sz="4" w:space="0" w:color="auto"/>
              <w:right w:val="single" w:sz="4" w:space="0" w:color="auto"/>
            </w:tcBorders>
          </w:tcPr>
          <w:p w14:paraId="1AF6CDDF" w14:textId="53E6E816" w:rsidR="00C87349" w:rsidRDefault="005B3ACC" w:rsidP="00385CC4">
            <w:pPr>
              <w:jc w:val="center"/>
              <w:rPr>
                <w:sz w:val="21"/>
                <w:szCs w:val="21"/>
              </w:rPr>
            </w:pPr>
            <w:r>
              <w:rPr>
                <w:sz w:val="21"/>
                <w:szCs w:val="21"/>
              </w:rPr>
              <w:t>24-36</w:t>
            </w:r>
          </w:p>
        </w:tc>
      </w:tr>
      <w:tr w:rsidR="00C87349" w14:paraId="30D80EC5" w14:textId="77777777" w:rsidTr="39243DF0">
        <w:tc>
          <w:tcPr>
            <w:tcW w:w="959" w:type="dxa"/>
            <w:tcBorders>
              <w:top w:val="single" w:sz="4" w:space="0" w:color="auto"/>
              <w:left w:val="single" w:sz="4" w:space="0" w:color="auto"/>
              <w:bottom w:val="single" w:sz="4" w:space="0" w:color="auto"/>
              <w:right w:val="single" w:sz="4" w:space="0" w:color="auto"/>
            </w:tcBorders>
          </w:tcPr>
          <w:p w14:paraId="034D1FDB" w14:textId="01ABECD7" w:rsidR="00C87349" w:rsidRDefault="00C87349" w:rsidP="00385CC4">
            <w:pPr>
              <w:pStyle w:val="CommentText"/>
              <w:jc w:val="center"/>
              <w:rPr>
                <w:sz w:val="21"/>
                <w:szCs w:val="21"/>
              </w:rPr>
            </w:pPr>
            <w:r>
              <w:rPr>
                <w:sz w:val="21"/>
                <w:szCs w:val="21"/>
              </w:rPr>
              <w:t>3</w:t>
            </w:r>
          </w:p>
        </w:tc>
        <w:tc>
          <w:tcPr>
            <w:tcW w:w="2095" w:type="dxa"/>
            <w:tcBorders>
              <w:top w:val="single" w:sz="4" w:space="0" w:color="auto"/>
              <w:left w:val="single" w:sz="4" w:space="0" w:color="auto"/>
              <w:bottom w:val="single" w:sz="4" w:space="0" w:color="auto"/>
              <w:right w:val="single" w:sz="4" w:space="0" w:color="auto"/>
            </w:tcBorders>
          </w:tcPr>
          <w:p w14:paraId="40CBBC0C" w14:textId="65E2F06C" w:rsidR="00C87349" w:rsidRPr="002D1DC8" w:rsidRDefault="000E16EC" w:rsidP="00E67EF3">
            <w:pPr>
              <w:rPr>
                <w:sz w:val="21"/>
                <w:szCs w:val="21"/>
              </w:rPr>
            </w:pPr>
            <w:r>
              <w:rPr>
                <w:sz w:val="21"/>
                <w:szCs w:val="21"/>
              </w:rPr>
              <w:t>Decarbonizing Organic Wastewater and Wet Organic Waste Treatment</w:t>
            </w:r>
          </w:p>
        </w:tc>
        <w:tc>
          <w:tcPr>
            <w:tcW w:w="1228" w:type="dxa"/>
            <w:tcBorders>
              <w:top w:val="single" w:sz="4" w:space="0" w:color="auto"/>
              <w:left w:val="single" w:sz="4" w:space="0" w:color="auto"/>
              <w:bottom w:val="single" w:sz="4" w:space="0" w:color="auto"/>
              <w:right w:val="single" w:sz="4" w:space="0" w:color="auto"/>
            </w:tcBorders>
          </w:tcPr>
          <w:p w14:paraId="62F9E7A2" w14:textId="3F88C322" w:rsidR="00C87349" w:rsidRPr="002D1DC8" w:rsidRDefault="00226B6A" w:rsidP="00385CC4">
            <w:pPr>
              <w:jc w:val="center"/>
              <w:rPr>
                <w:sz w:val="21"/>
                <w:szCs w:val="21"/>
              </w:rPr>
            </w:pPr>
            <w:r>
              <w:rPr>
                <w:sz w:val="21"/>
                <w:szCs w:val="21"/>
              </w:rPr>
              <w:t>4-5</w:t>
            </w:r>
          </w:p>
        </w:tc>
        <w:tc>
          <w:tcPr>
            <w:tcW w:w="1298" w:type="dxa"/>
            <w:tcBorders>
              <w:top w:val="single" w:sz="4" w:space="0" w:color="auto"/>
              <w:left w:val="single" w:sz="4" w:space="0" w:color="auto"/>
              <w:bottom w:val="single" w:sz="4" w:space="0" w:color="auto"/>
              <w:right w:val="single" w:sz="4" w:space="0" w:color="auto"/>
            </w:tcBorders>
          </w:tcPr>
          <w:p w14:paraId="28382970" w14:textId="29C7E7CB" w:rsidR="00C87349" w:rsidRDefault="0051034E" w:rsidP="00385CC4">
            <w:pPr>
              <w:jc w:val="center"/>
              <w:rPr>
                <w:sz w:val="21"/>
                <w:szCs w:val="21"/>
              </w:rPr>
            </w:pPr>
            <w:r>
              <w:rPr>
                <w:sz w:val="21"/>
                <w:szCs w:val="21"/>
              </w:rPr>
              <w:t>$2 million</w:t>
            </w:r>
          </w:p>
        </w:tc>
        <w:tc>
          <w:tcPr>
            <w:tcW w:w="1439" w:type="dxa"/>
            <w:tcBorders>
              <w:top w:val="single" w:sz="4" w:space="0" w:color="auto"/>
              <w:left w:val="single" w:sz="4" w:space="0" w:color="auto"/>
              <w:bottom w:val="single" w:sz="4" w:space="0" w:color="auto"/>
              <w:right w:val="single" w:sz="4" w:space="0" w:color="auto"/>
            </w:tcBorders>
          </w:tcPr>
          <w:p w14:paraId="0D9A83A2" w14:textId="0D59B19C" w:rsidR="00C87349" w:rsidRDefault="0051034E" w:rsidP="00385CC4">
            <w:pPr>
              <w:jc w:val="center"/>
              <w:rPr>
                <w:sz w:val="21"/>
                <w:szCs w:val="21"/>
              </w:rPr>
            </w:pPr>
            <w:r>
              <w:rPr>
                <w:sz w:val="21"/>
                <w:szCs w:val="21"/>
              </w:rPr>
              <w:t>$2.5 million</w:t>
            </w:r>
          </w:p>
        </w:tc>
        <w:tc>
          <w:tcPr>
            <w:tcW w:w="1358" w:type="dxa"/>
            <w:tcBorders>
              <w:top w:val="single" w:sz="4" w:space="0" w:color="auto"/>
              <w:left w:val="single" w:sz="4" w:space="0" w:color="auto"/>
              <w:bottom w:val="single" w:sz="4" w:space="0" w:color="auto"/>
              <w:right w:val="single" w:sz="4" w:space="0" w:color="auto"/>
            </w:tcBorders>
          </w:tcPr>
          <w:p w14:paraId="7BB89E70" w14:textId="054E4BF9" w:rsidR="00C87349" w:rsidRDefault="005B3ACC" w:rsidP="00385CC4">
            <w:pPr>
              <w:jc w:val="center"/>
              <w:rPr>
                <w:sz w:val="21"/>
                <w:szCs w:val="21"/>
              </w:rPr>
            </w:pPr>
            <w:r w:rsidRPr="0A4B285D">
              <w:rPr>
                <w:sz w:val="21"/>
                <w:szCs w:val="21"/>
              </w:rPr>
              <w:t>$11 million</w:t>
            </w:r>
          </w:p>
        </w:tc>
        <w:tc>
          <w:tcPr>
            <w:tcW w:w="1343" w:type="dxa"/>
            <w:tcBorders>
              <w:top w:val="single" w:sz="4" w:space="0" w:color="auto"/>
              <w:left w:val="single" w:sz="4" w:space="0" w:color="auto"/>
              <w:bottom w:val="single" w:sz="4" w:space="0" w:color="auto"/>
              <w:right w:val="single" w:sz="4" w:space="0" w:color="auto"/>
            </w:tcBorders>
          </w:tcPr>
          <w:p w14:paraId="74A31E8D" w14:textId="4862389C" w:rsidR="00C87349" w:rsidRDefault="54BED1E4" w:rsidP="00385CC4">
            <w:pPr>
              <w:jc w:val="center"/>
              <w:rPr>
                <w:sz w:val="21"/>
                <w:szCs w:val="21"/>
              </w:rPr>
            </w:pPr>
            <w:r w:rsidRPr="39243DF0">
              <w:rPr>
                <w:sz w:val="21"/>
                <w:szCs w:val="21"/>
              </w:rPr>
              <w:t>24-36</w:t>
            </w:r>
          </w:p>
        </w:tc>
      </w:tr>
    </w:tbl>
    <w:p w14:paraId="7E6CFA7B" w14:textId="77777777" w:rsidR="00153549" w:rsidRDefault="00153549" w:rsidP="007A26FB">
      <w:pPr>
        <w:ind w:left="1440"/>
      </w:pPr>
    </w:p>
    <w:p w14:paraId="48310A0B" w14:textId="731DE248" w:rsidR="00AC4722" w:rsidRDefault="004E672B" w:rsidP="007A26FB">
      <w:pPr>
        <w:ind w:left="1440"/>
      </w:pPr>
      <w:r>
        <w:t xml:space="preserve">EERE may establish more than one budget period for each award and fund only the initial budget period(s). Funding for all budget periods, including the initial budget period, is not guaranteed. </w:t>
      </w:r>
    </w:p>
    <w:p w14:paraId="1C5B3339" w14:textId="77777777" w:rsidR="00AC4722" w:rsidRDefault="00AC4722" w:rsidP="00AC4722"/>
    <w:p w14:paraId="71C8D969" w14:textId="3BAA62D1" w:rsidR="00AC4722" w:rsidRDefault="004E672B" w:rsidP="002059C0">
      <w:pPr>
        <w:pStyle w:val="FOAHeading3"/>
        <w:ind w:left="1440"/>
      </w:pPr>
      <w:bookmarkStart w:id="43" w:name="_Toc519602310"/>
      <w:r>
        <w:t>Period of Performance</w:t>
      </w:r>
      <w:bookmarkEnd w:id="43"/>
    </w:p>
    <w:p w14:paraId="41498AD4" w14:textId="53F853A9" w:rsidR="00AC4722" w:rsidRDefault="004E672B" w:rsidP="00AC4722">
      <w:pPr>
        <w:ind w:left="1440"/>
      </w:pPr>
      <w:r>
        <w:t>EERE anticipates making awards that will run</w:t>
      </w:r>
      <w:r w:rsidR="0060384B">
        <w:t xml:space="preserve"> from </w:t>
      </w:r>
      <w:r w:rsidR="004E6843" w:rsidRPr="39243DF0">
        <w:rPr>
          <w:rStyle w:val="Style1"/>
        </w:rPr>
        <w:t>24 months</w:t>
      </w:r>
      <w:r w:rsidR="0060384B">
        <w:t xml:space="preserve"> </w:t>
      </w:r>
      <w:r>
        <w:t xml:space="preserve">up to </w:t>
      </w:r>
      <w:r w:rsidR="00D06FA2" w:rsidRPr="39243DF0">
        <w:rPr>
          <w:rStyle w:val="Style1"/>
        </w:rPr>
        <w:t>36</w:t>
      </w:r>
      <w:r w:rsidR="004E6843" w:rsidRPr="39243DF0">
        <w:rPr>
          <w:rStyle w:val="Style1"/>
        </w:rPr>
        <w:t xml:space="preserve"> months</w:t>
      </w:r>
      <w:r>
        <w:t xml:space="preserve"> in length, comprised of one or more budget periods. Project continuation will be contingent </w:t>
      </w:r>
      <w:r w:rsidR="001E08A5">
        <w:t>upon</w:t>
      </w:r>
      <w:r w:rsidR="001225BD">
        <w:t xml:space="preserve"> several elements, including</w:t>
      </w:r>
      <w:r w:rsidR="001E08A5">
        <w:t xml:space="preserve"> </w:t>
      </w:r>
      <w:r>
        <w:t xml:space="preserve">satisfactory performance and Go/No-Go decision review. For a complete list, see </w:t>
      </w:r>
      <w:r w:rsidRPr="006A7608">
        <w:t xml:space="preserve">Section </w:t>
      </w:r>
      <w:proofErr w:type="spellStart"/>
      <w:r w:rsidRPr="006A7608">
        <w:t>VI.</w:t>
      </w:r>
      <w:proofErr w:type="gramStart"/>
      <w:r w:rsidRPr="006A7608">
        <w:t>B.x</w:t>
      </w:r>
      <w:r w:rsidR="000241F0" w:rsidRPr="006A7608">
        <w:t>iii</w:t>
      </w:r>
      <w:proofErr w:type="spellEnd"/>
      <w:r w:rsidRPr="006A7608">
        <w:t>.</w:t>
      </w:r>
      <w:proofErr w:type="gramEnd"/>
      <w:r>
        <w:t xml:space="preserve"> At the Go/No-Go decision points, EERE will evaluate project performance, project schedule adherence, the extent milestone objectives are met, compliance with reporting requirements, and overall contribution to the program goals and objectives. As a result of this evaluation, EERE may, at its discretion, authorize the following actions: (1) continue to fund the project, contingent upon the </w:t>
      </w:r>
      <w:r>
        <w:lastRenderedPageBreak/>
        <w:t>availability of funds appropriated by Congress for the purpose of this program and the availability of future-year budget authority; (2) recommend redirection of work under the project; (3) place a hold on federal funding for the project, pending further supporting data or funding; or (4) discontinue funding the project because of insufficient progress, change in strategic direction, or lack of funding.</w:t>
      </w:r>
    </w:p>
    <w:p w14:paraId="7944285B" w14:textId="77777777" w:rsidR="00AC4722" w:rsidRDefault="00AC4722" w:rsidP="00AC4722">
      <w:pPr>
        <w:ind w:left="1440"/>
      </w:pPr>
    </w:p>
    <w:p w14:paraId="46CD171B" w14:textId="0E101339" w:rsidR="00AC4722" w:rsidRDefault="004E672B" w:rsidP="002059C0">
      <w:pPr>
        <w:pStyle w:val="FOAHeading3"/>
        <w:ind w:left="1440"/>
      </w:pPr>
      <w:bookmarkStart w:id="44" w:name="_Toc519602311"/>
      <w:r>
        <w:t>New Applications Only</w:t>
      </w:r>
      <w:bookmarkEnd w:id="44"/>
    </w:p>
    <w:p w14:paraId="44FC3DF3" w14:textId="77777777" w:rsidR="00AC4722" w:rsidRDefault="004E672B" w:rsidP="00AC4722">
      <w:pPr>
        <w:ind w:left="1440"/>
      </w:pPr>
      <w:r>
        <w:t>EERE will accept only new applications under this FOA. EERE will not consider applications for renewals of existing EERE-funded awards through this FOA.</w:t>
      </w:r>
    </w:p>
    <w:p w14:paraId="1BE176A3" w14:textId="77777777" w:rsidR="00AC4722" w:rsidRDefault="00AC4722" w:rsidP="00AC4722">
      <w:pPr>
        <w:ind w:left="1440"/>
      </w:pPr>
    </w:p>
    <w:p w14:paraId="3390F926" w14:textId="127CA4F3" w:rsidR="00AC4722" w:rsidRDefault="004E672B" w:rsidP="00FF79D1">
      <w:pPr>
        <w:pStyle w:val="FOAHeading2"/>
      </w:pPr>
      <w:bookmarkStart w:id="45" w:name="_Toc519602312"/>
      <w:bookmarkStart w:id="46" w:name="_Toc519602228"/>
      <w:bookmarkStart w:id="47" w:name="_Toc517798896"/>
      <w:bookmarkStart w:id="48" w:name="_Toc149916760"/>
      <w:r>
        <w:t>EERE Funding Agreements</w:t>
      </w:r>
      <w:bookmarkEnd w:id="45"/>
      <w:bookmarkEnd w:id="46"/>
      <w:bookmarkEnd w:id="47"/>
      <w:bookmarkEnd w:id="48"/>
    </w:p>
    <w:p w14:paraId="5BB2E78B" w14:textId="4BA4A564" w:rsidR="00AC4722" w:rsidRDefault="004E672B" w:rsidP="00A7237E">
      <w:pPr>
        <w:ind w:left="1080"/>
      </w:pPr>
      <w:r>
        <w:t xml:space="preserve">Through cooperative agreements and other similar agreements, EERE provides financial and other support to projects that have the potential to realize the FOA objectives. EERE does not use such agreements to acquire property or services for the direct benefit or use of the </w:t>
      </w:r>
      <w:r w:rsidR="00B159B5">
        <w:t xml:space="preserve">U. S. </w:t>
      </w:r>
      <w:r w:rsidR="00D70512">
        <w:t>g</w:t>
      </w:r>
      <w:r>
        <w:t>overnment.</w:t>
      </w:r>
    </w:p>
    <w:p w14:paraId="796996EF" w14:textId="12F8DB7C" w:rsidR="00AC4722" w:rsidRDefault="00AC4722" w:rsidP="00AC4722"/>
    <w:p w14:paraId="62D04E0D" w14:textId="169BC0A6" w:rsidR="00AC4722" w:rsidRDefault="004E672B" w:rsidP="00AC77FA">
      <w:pPr>
        <w:pStyle w:val="FOAHeading3"/>
        <w:numPr>
          <w:ilvl w:val="0"/>
          <w:numId w:val="55"/>
        </w:numPr>
        <w:ind w:left="1440"/>
        <w:outlineLvl w:val="2"/>
      </w:pPr>
      <w:bookmarkStart w:id="49" w:name="_Toc427134132"/>
      <w:bookmarkStart w:id="50" w:name="_Toc517798897"/>
      <w:bookmarkStart w:id="51" w:name="_Toc519602313"/>
      <w:bookmarkStart w:id="52" w:name="_Toc149916761"/>
      <w:r>
        <w:t>Cooperative Agreements</w:t>
      </w:r>
      <w:bookmarkEnd w:id="49"/>
      <w:bookmarkEnd w:id="50"/>
      <w:bookmarkEnd w:id="51"/>
      <w:bookmarkEnd w:id="52"/>
    </w:p>
    <w:p w14:paraId="6F56F04D" w14:textId="77777777" w:rsidR="004E2150" w:rsidRDefault="004E672B" w:rsidP="004E2150">
      <w:pPr>
        <w:ind w:left="1440"/>
      </w:pPr>
      <w:r>
        <w:t>EERE generally uses cooperative agreements to provide financial and other support to prime recipients.</w:t>
      </w:r>
    </w:p>
    <w:p w14:paraId="754DA365" w14:textId="77777777" w:rsidR="004E2150" w:rsidRDefault="004E2150" w:rsidP="004E2150">
      <w:pPr>
        <w:ind w:left="1440"/>
      </w:pPr>
    </w:p>
    <w:p w14:paraId="3E824969" w14:textId="77777777" w:rsidR="004E2150" w:rsidRDefault="004E672B" w:rsidP="004E2150">
      <w:pPr>
        <w:ind w:left="1440"/>
      </w:pPr>
      <w:r>
        <w:t>Through cooperative agreements, EERE provides financial or other support to accomplish a public purpose of support or stimulation authorized by federal statute. Under cooperative agreements, the government and prime recipients share responsibility for the direction of projects.</w:t>
      </w:r>
    </w:p>
    <w:p w14:paraId="27471464" w14:textId="77777777" w:rsidR="004E2150" w:rsidRDefault="004E2150" w:rsidP="004E2150">
      <w:pPr>
        <w:ind w:left="1440"/>
      </w:pPr>
    </w:p>
    <w:p w14:paraId="0C9D5F39" w14:textId="07779E19" w:rsidR="00AC4722" w:rsidRDefault="004E672B" w:rsidP="004E2150">
      <w:pPr>
        <w:ind w:left="1440"/>
      </w:pPr>
      <w:r>
        <w:t xml:space="preserve">EERE has substantial involvement in all projects funded via cooperative agreement. See </w:t>
      </w:r>
      <w:r w:rsidRPr="006A7608">
        <w:t xml:space="preserve">Section </w:t>
      </w:r>
      <w:proofErr w:type="spellStart"/>
      <w:r w:rsidRPr="006A7608">
        <w:t>VI.B.ix</w:t>
      </w:r>
      <w:proofErr w:type="spellEnd"/>
      <w:r>
        <w:t xml:space="preserve"> of the FOA for more information on what substantial involvement may involve.</w:t>
      </w:r>
    </w:p>
    <w:p w14:paraId="0C5AD425" w14:textId="77777777" w:rsidR="00AC4722" w:rsidRDefault="00AC4722" w:rsidP="00EE3DC7">
      <w:pPr>
        <w:ind w:left="360"/>
      </w:pPr>
    </w:p>
    <w:p w14:paraId="13893908" w14:textId="0B33A8EB" w:rsidR="00AC4722" w:rsidRDefault="004E672B" w:rsidP="00AC77FA">
      <w:pPr>
        <w:pStyle w:val="FOAHeading3"/>
        <w:numPr>
          <w:ilvl w:val="0"/>
          <w:numId w:val="55"/>
        </w:numPr>
        <w:ind w:left="1440"/>
        <w:outlineLvl w:val="2"/>
      </w:pPr>
      <w:bookmarkStart w:id="53" w:name="_Toc519602314"/>
      <w:bookmarkStart w:id="54" w:name="_Toc517798898"/>
      <w:bookmarkStart w:id="55" w:name="_Toc149916762"/>
      <w:r>
        <w:t>Funding Agreements with Federally Funded Research and Development Center (FFRDCs</w:t>
      </w:r>
      <w:bookmarkEnd w:id="53"/>
      <w:bookmarkEnd w:id="54"/>
      <w:r>
        <w:t>)</w:t>
      </w:r>
      <w:bookmarkEnd w:id="55"/>
      <w:r>
        <w:t xml:space="preserve"> </w:t>
      </w:r>
    </w:p>
    <w:p w14:paraId="5FBE978D" w14:textId="603C85F9" w:rsidR="00B159B5" w:rsidRDefault="004E672B" w:rsidP="00F6146A">
      <w:pPr>
        <w:ind w:left="1440"/>
        <w:rPr>
          <w:color w:val="0000FF"/>
        </w:rPr>
      </w:pPr>
      <w:r>
        <w:t xml:space="preserve">In </w:t>
      </w:r>
      <w:r w:rsidR="0C189CC3">
        <w:t>some</w:t>
      </w:r>
      <w:r>
        <w:t xml:space="preserve"> cases, FFRDCs are funded indepen</w:t>
      </w:r>
      <w:r w:rsidR="00591983">
        <w:t>dently of the remainder of the project t</w:t>
      </w:r>
      <w:r>
        <w:t>eam. The FFRDC then executes a</w:t>
      </w:r>
      <w:r w:rsidR="00591983">
        <w:t>n agreement with any non-FFRDC p</w:t>
      </w:r>
      <w:r>
        <w:t xml:space="preserve">roject </w:t>
      </w:r>
      <w:r w:rsidR="00591983">
        <w:t>t</w:t>
      </w:r>
      <w:r>
        <w:t>eam members to arrange work structure, project execution, and any other matters. Regardless of these arrangements, the entity that applied as the prime recipient for the project will remain the prime recipient for the project.</w:t>
      </w:r>
      <w:r w:rsidR="00B159B5">
        <w:t xml:space="preserve"> See </w:t>
      </w:r>
      <w:r w:rsidR="00B159B5" w:rsidRPr="006A7608">
        <w:t xml:space="preserve">Section </w:t>
      </w:r>
      <w:proofErr w:type="spellStart"/>
      <w:proofErr w:type="gramStart"/>
      <w:r w:rsidR="00B159B5" w:rsidRPr="006A7608">
        <w:t>III.E.ii</w:t>
      </w:r>
      <w:proofErr w:type="spellEnd"/>
      <w:r w:rsidR="00B159B5" w:rsidRPr="006A7608">
        <w:t>.</w:t>
      </w:r>
      <w:proofErr w:type="gramEnd"/>
    </w:p>
    <w:p w14:paraId="74C2DD4D" w14:textId="7EDF5F32" w:rsidR="006A24B8" w:rsidRPr="008858B4" w:rsidRDefault="006A24B8" w:rsidP="008858B4"/>
    <w:p w14:paraId="72B0CBD4" w14:textId="1B72A518" w:rsidR="006A24B8" w:rsidRPr="00126FBB" w:rsidRDefault="00B159B5" w:rsidP="00E50C6A">
      <w:pPr>
        <w:pStyle w:val="FOAHeading1"/>
      </w:pPr>
      <w:bookmarkStart w:id="56" w:name="_Toc140060916"/>
      <w:bookmarkStart w:id="57" w:name="_Toc149916763"/>
      <w:r>
        <w:t>Eligibility Information</w:t>
      </w:r>
      <w:bookmarkEnd w:id="56"/>
      <w:bookmarkEnd w:id="57"/>
    </w:p>
    <w:p w14:paraId="038883C6" w14:textId="1EC67518" w:rsidR="006A24B8" w:rsidRPr="009061D6" w:rsidRDefault="004E672B" w:rsidP="00A7237E">
      <w:pPr>
        <w:pStyle w:val="FOATemplateBody"/>
        <w:ind w:left="1080"/>
        <w:rPr>
          <w:rFonts w:asciiTheme="minorHAnsi" w:hAnsiTheme="minorHAnsi"/>
        </w:rPr>
      </w:pPr>
      <w:r w:rsidRPr="009061D6">
        <w:rPr>
          <w:rFonts w:asciiTheme="minorHAnsi" w:hAnsiTheme="minorHAnsi"/>
        </w:rPr>
        <w:lastRenderedPageBreak/>
        <w:t>To be considered for substantive evaluation, an applicant</w:t>
      </w:r>
      <w:r w:rsidR="00B159B5">
        <w:rPr>
          <w:rFonts w:asciiTheme="minorHAnsi" w:hAnsiTheme="minorHAnsi"/>
        </w:rPr>
        <w:t>’</w:t>
      </w:r>
      <w:r w:rsidRPr="009061D6">
        <w:rPr>
          <w:rFonts w:asciiTheme="minorHAnsi" w:hAnsiTheme="minorHAnsi"/>
        </w:rPr>
        <w:t xml:space="preserve">s submission must meet the criteria set forth below. If the application does not meet these </w:t>
      </w:r>
      <w:r w:rsidR="003466A8" w:rsidRPr="009061D6">
        <w:rPr>
          <w:rFonts w:asciiTheme="minorHAnsi" w:hAnsiTheme="minorHAnsi"/>
        </w:rPr>
        <w:t xml:space="preserve">eligibility </w:t>
      </w:r>
      <w:r w:rsidRPr="009061D6">
        <w:rPr>
          <w:rFonts w:asciiTheme="minorHAnsi" w:hAnsiTheme="minorHAnsi"/>
        </w:rPr>
        <w:t xml:space="preserve">requirements, it will be considered </w:t>
      </w:r>
      <w:r w:rsidR="003466A8" w:rsidRPr="009061D6">
        <w:rPr>
          <w:rFonts w:asciiTheme="minorHAnsi" w:hAnsiTheme="minorHAnsi"/>
        </w:rPr>
        <w:t>ineligible and</w:t>
      </w:r>
      <w:r w:rsidRPr="009061D6">
        <w:rPr>
          <w:rFonts w:asciiTheme="minorHAnsi" w:hAnsiTheme="minorHAnsi"/>
        </w:rPr>
        <w:t xml:space="preserve"> removed from further evaluation.</w:t>
      </w:r>
      <w:r w:rsidR="001A3502">
        <w:rPr>
          <w:rFonts w:asciiTheme="minorHAnsi" w:hAnsiTheme="minorHAnsi"/>
        </w:rPr>
        <w:t xml:space="preserve"> </w:t>
      </w:r>
    </w:p>
    <w:p w14:paraId="2733EADE" w14:textId="77777777" w:rsidR="006A24B8" w:rsidRDefault="006A24B8" w:rsidP="008858B4">
      <w:pPr>
        <w:pStyle w:val="FOATemplateBody"/>
        <w:rPr>
          <w:rFonts w:asciiTheme="minorHAnsi" w:hAnsiTheme="minorHAnsi"/>
        </w:rPr>
      </w:pPr>
    </w:p>
    <w:p w14:paraId="0DC6195F" w14:textId="6D043A81" w:rsidR="006A24B8" w:rsidRPr="007A3912" w:rsidRDefault="004E672B" w:rsidP="00FF79D1">
      <w:pPr>
        <w:pStyle w:val="FOAHeading2"/>
      </w:pPr>
      <w:bookmarkStart w:id="58" w:name="_Toc517191916"/>
      <w:bookmarkStart w:id="59" w:name="_Toc517350964"/>
      <w:bookmarkStart w:id="60" w:name="_Toc517771544"/>
      <w:bookmarkStart w:id="61" w:name="_Toc517797763"/>
      <w:bookmarkStart w:id="62" w:name="_Toc517797843"/>
      <w:bookmarkStart w:id="63" w:name="_Toc517797921"/>
      <w:bookmarkStart w:id="64" w:name="_Toc517798036"/>
      <w:bookmarkStart w:id="65" w:name="_Toc517798261"/>
      <w:bookmarkStart w:id="66" w:name="_Toc517798337"/>
      <w:bookmarkStart w:id="67" w:name="_Toc517798902"/>
      <w:bookmarkStart w:id="68" w:name="_Toc517799152"/>
      <w:bookmarkStart w:id="69" w:name="_Toc519602158"/>
      <w:bookmarkStart w:id="70" w:name="_Toc519602230"/>
      <w:bookmarkStart w:id="71" w:name="_Toc519602318"/>
      <w:bookmarkStart w:id="72" w:name="_Toc519602484"/>
      <w:bookmarkStart w:id="73" w:name="_Toc520382593"/>
      <w:bookmarkStart w:id="74" w:name="_Toc520455591"/>
      <w:bookmarkStart w:id="75" w:name="_Toc520455761"/>
      <w:bookmarkStart w:id="76" w:name="Section_III_A"/>
      <w:bookmarkStart w:id="77" w:name="_Toc517798903"/>
      <w:bookmarkStart w:id="78" w:name="_Toc519602231"/>
      <w:bookmarkStart w:id="79" w:name="_Toc519602319"/>
      <w:bookmarkStart w:id="80" w:name="_Toc149916764"/>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7A3912">
        <w:t>Eligible Applicants</w:t>
      </w:r>
      <w:bookmarkEnd w:id="77"/>
      <w:bookmarkEnd w:id="78"/>
      <w:bookmarkEnd w:id="79"/>
      <w:bookmarkEnd w:id="80"/>
      <w:r w:rsidR="00853350">
        <w:br/>
      </w:r>
    </w:p>
    <w:p w14:paraId="0B76A692" w14:textId="00D0A865" w:rsidR="00CE6A8D" w:rsidRPr="003373EC" w:rsidRDefault="00CE6A8D" w:rsidP="00E26DD2">
      <w:pPr>
        <w:pStyle w:val="FOAHeading3"/>
        <w:numPr>
          <w:ilvl w:val="0"/>
          <w:numId w:val="35"/>
        </w:numPr>
        <w:ind w:left="1440"/>
        <w:outlineLvl w:val="2"/>
      </w:pPr>
      <w:bookmarkStart w:id="81" w:name="_Toc114213555"/>
      <w:bookmarkStart w:id="82" w:name="_Toc140060918"/>
      <w:bookmarkStart w:id="83" w:name="_Toc149916765"/>
      <w:bookmarkStart w:id="84" w:name="_Toc519602320"/>
      <w:r>
        <w:t>Domestic Entities</w:t>
      </w:r>
      <w:bookmarkEnd w:id="81"/>
      <w:bookmarkEnd w:id="82"/>
      <w:bookmarkEnd w:id="83"/>
    </w:p>
    <w:p w14:paraId="53E4205B" w14:textId="684274C0" w:rsidR="00CE6A8D" w:rsidRPr="00133B3C" w:rsidRDefault="00CE6A8D" w:rsidP="00F6146A">
      <w:pPr>
        <w:ind w:left="1440"/>
        <w:contextualSpacing/>
        <w:rPr>
          <w:color w:val="000000" w:themeColor="text1"/>
        </w:rPr>
      </w:pPr>
      <w:r w:rsidRPr="39243DF0">
        <w:rPr>
          <w:color w:val="000000" w:themeColor="text1"/>
        </w:rPr>
        <w:t xml:space="preserve">The proposed prime recipient and subrecipient(s) must be domestic entities. </w:t>
      </w:r>
      <w:r w:rsidRPr="39243DF0">
        <w:rPr>
          <w:rFonts w:eastAsia="Segoe UI" w:cs="Segoe UI"/>
        </w:rPr>
        <w:t xml:space="preserve">To qualify as a domestic entity, the entity must be </w:t>
      </w:r>
      <w:r w:rsidRPr="39243DF0">
        <w:rPr>
          <w:color w:val="000000" w:themeColor="text1"/>
        </w:rPr>
        <w:t xml:space="preserve">organized, </w:t>
      </w:r>
      <w:proofErr w:type="gramStart"/>
      <w:r w:rsidRPr="39243DF0">
        <w:rPr>
          <w:color w:val="000000" w:themeColor="text1"/>
        </w:rPr>
        <w:t>chartered</w:t>
      </w:r>
      <w:proofErr w:type="gramEnd"/>
      <w:r w:rsidRPr="39243DF0">
        <w:rPr>
          <w:color w:val="000000" w:themeColor="text1"/>
        </w:rPr>
        <w:t xml:space="preserve"> or incorporated (or otherwise formed) under the laws of a particular state or territory of the United States</w:t>
      </w:r>
      <w:r w:rsidRPr="39243DF0">
        <w:rPr>
          <w:rFonts w:eastAsia="Segoe UI" w:cs="Segoe UI"/>
        </w:rPr>
        <w:t xml:space="preserve">; have majority domestic ownership and control; and have a physical place of business in the United States. </w:t>
      </w:r>
    </w:p>
    <w:p w14:paraId="0E6EB8A6" w14:textId="7DD9209F" w:rsidR="00CE6A8D" w:rsidRDefault="00CE6A8D" w:rsidP="00CE6A8D">
      <w:pPr>
        <w:ind w:left="1440"/>
        <w:rPr>
          <w:color w:val="000000" w:themeColor="text1"/>
        </w:rPr>
      </w:pPr>
    </w:p>
    <w:p w14:paraId="48AE755F" w14:textId="3536D790" w:rsidR="00CE6A8D" w:rsidRPr="00133B3C" w:rsidRDefault="00CE6A8D" w:rsidP="00CE6A8D">
      <w:pPr>
        <w:ind w:left="1440"/>
        <w:rPr>
          <w:color w:val="000000" w:themeColor="text1"/>
        </w:rPr>
      </w:pPr>
      <w:r w:rsidRPr="39243DF0">
        <w:rPr>
          <w:color w:val="000000" w:themeColor="text1"/>
        </w:rPr>
        <w:t>Non-DOE/NNSA FFRDCs are eligible to participate as a subrecipient but are not eligible to apply as a prime recipient.</w:t>
      </w:r>
    </w:p>
    <w:p w14:paraId="67D998C6" w14:textId="77777777" w:rsidR="00CE6A8D" w:rsidRPr="00133B3C" w:rsidRDefault="00CE6A8D" w:rsidP="00CE6A8D">
      <w:pPr>
        <w:ind w:left="1440"/>
        <w:rPr>
          <w:color w:val="000000" w:themeColor="text1"/>
        </w:rPr>
      </w:pPr>
    </w:p>
    <w:p w14:paraId="21C6C6EA" w14:textId="77777777" w:rsidR="00CE6A8D" w:rsidRDefault="00CE6A8D" w:rsidP="00CE6A8D">
      <w:pPr>
        <w:ind w:left="1440"/>
        <w:rPr>
          <w:color w:val="000000" w:themeColor="text1"/>
        </w:rPr>
      </w:pPr>
      <w:r w:rsidRPr="00133B3C">
        <w:rPr>
          <w:color w:val="000000" w:themeColor="text1"/>
        </w:rPr>
        <w:t xml:space="preserve">Federal agencies and instrumentalities (other than DOE) are eligible to </w:t>
      </w:r>
      <w:r>
        <w:rPr>
          <w:color w:val="000000" w:themeColor="text1"/>
        </w:rPr>
        <w:t xml:space="preserve">participate </w:t>
      </w:r>
      <w:r w:rsidRPr="00133B3C">
        <w:rPr>
          <w:color w:val="000000" w:themeColor="text1"/>
        </w:rPr>
        <w:t xml:space="preserve">as a </w:t>
      </w:r>
      <w:r w:rsidRPr="00F51A4A">
        <w:rPr>
          <w:color w:val="000000" w:themeColor="text1"/>
        </w:rPr>
        <w:t>subrecipient</w:t>
      </w:r>
      <w:r w:rsidRPr="00133B3C">
        <w:rPr>
          <w:color w:val="000000" w:themeColor="text1"/>
        </w:rPr>
        <w:t xml:space="preserve"> but are not eligible to apply as a prime </w:t>
      </w:r>
      <w:r w:rsidRPr="00F51A4A">
        <w:rPr>
          <w:color w:val="000000" w:themeColor="text1"/>
        </w:rPr>
        <w:t>recipient</w:t>
      </w:r>
      <w:r w:rsidRPr="00133B3C">
        <w:rPr>
          <w:color w:val="000000" w:themeColor="text1"/>
        </w:rPr>
        <w:t xml:space="preserve">. </w:t>
      </w:r>
    </w:p>
    <w:p w14:paraId="61C9B075" w14:textId="77777777" w:rsidR="00CE6A8D" w:rsidRDefault="00CE6A8D" w:rsidP="00CE6A8D">
      <w:pPr>
        <w:ind w:left="1440"/>
        <w:rPr>
          <w:color w:val="000000" w:themeColor="text1"/>
        </w:rPr>
      </w:pPr>
    </w:p>
    <w:p w14:paraId="11837437" w14:textId="77777777" w:rsidR="00CE6A8D" w:rsidRDefault="00CE6A8D" w:rsidP="00CE6A8D">
      <w:pPr>
        <w:ind w:left="1440"/>
      </w:pPr>
      <w:r w:rsidRPr="00045C28">
        <w:t xml:space="preserve">Entities banned from doing business with the </w:t>
      </w:r>
      <w:r>
        <w:t>U.S.</w:t>
      </w:r>
      <w:r w:rsidRPr="00045C28">
        <w:t xml:space="preserve"> government such as entities debarred, suspended, or otherwise excluded from or ineligible for participating in </w:t>
      </w:r>
      <w:r>
        <w:t>federal</w:t>
      </w:r>
      <w:r w:rsidRPr="00045C28">
        <w:t xml:space="preserve"> programs are not eligible.</w:t>
      </w:r>
    </w:p>
    <w:p w14:paraId="7B0E112F" w14:textId="77777777" w:rsidR="00CE6A8D" w:rsidRPr="00045C28" w:rsidRDefault="00CE6A8D" w:rsidP="00CE6A8D">
      <w:pPr>
        <w:ind w:left="1440"/>
      </w:pPr>
    </w:p>
    <w:p w14:paraId="65B6228C" w14:textId="77777777" w:rsidR="00CE6A8D" w:rsidRPr="00133B3C" w:rsidRDefault="00CE6A8D" w:rsidP="00CE6A8D">
      <w:pPr>
        <w:ind w:left="1440"/>
        <w:rPr>
          <w:color w:val="000000" w:themeColor="text1"/>
        </w:rPr>
      </w:pPr>
      <w:r w:rsidRPr="00133B3C">
        <w:rPr>
          <w:color w:val="000000" w:themeColor="text1"/>
        </w:rPr>
        <w:t xml:space="preserve">Nonprofit organizations described in </w:t>
      </w:r>
      <w:r>
        <w:rPr>
          <w:color w:val="000000" w:themeColor="text1"/>
        </w:rPr>
        <w:t>S</w:t>
      </w:r>
      <w:r w:rsidRPr="00133B3C">
        <w:rPr>
          <w:color w:val="000000" w:themeColor="text1"/>
        </w:rPr>
        <w:t>ection 501(c)(4) of the Internal Revenue Code</w:t>
      </w:r>
      <w:r>
        <w:rPr>
          <w:color w:val="000000" w:themeColor="text1"/>
        </w:rPr>
        <w:t xml:space="preserve"> </w:t>
      </w:r>
      <w:r w:rsidRPr="00133B3C">
        <w:rPr>
          <w:color w:val="000000" w:themeColor="text1"/>
        </w:rPr>
        <w:t>of 1986 that engaged in lobbying activities after December 31, 1995</w:t>
      </w:r>
      <w:r>
        <w:rPr>
          <w:color w:val="000000" w:themeColor="text1"/>
        </w:rPr>
        <w:t>,</w:t>
      </w:r>
      <w:r w:rsidRPr="00133B3C">
        <w:rPr>
          <w:color w:val="000000" w:themeColor="text1"/>
        </w:rPr>
        <w:t xml:space="preserve"> are </w:t>
      </w:r>
      <w:r w:rsidRPr="009154E9">
        <w:rPr>
          <w:b/>
          <w:bCs/>
          <w:color w:val="000000" w:themeColor="text1"/>
        </w:rPr>
        <w:t>not</w:t>
      </w:r>
      <w:r w:rsidRPr="00133B3C">
        <w:rPr>
          <w:color w:val="000000" w:themeColor="text1"/>
        </w:rPr>
        <w:t xml:space="preserve"> eligible to apply </w:t>
      </w:r>
      <w:r w:rsidRPr="00070650">
        <w:rPr>
          <w:color w:val="000000" w:themeColor="text1"/>
        </w:rPr>
        <w:t xml:space="preserve">for funding. </w:t>
      </w:r>
    </w:p>
    <w:p w14:paraId="1758330C" w14:textId="77777777" w:rsidR="00CE6A8D" w:rsidRPr="00BE6DF6" w:rsidRDefault="00CE6A8D" w:rsidP="00CE6A8D">
      <w:pPr>
        <w:ind w:left="1440"/>
        <w:rPr>
          <w:rFonts w:eastAsia="Calibri," w:cs="Calibri,"/>
        </w:rPr>
      </w:pPr>
    </w:p>
    <w:p w14:paraId="2DAB1333" w14:textId="77777777" w:rsidR="00CE6A8D" w:rsidRPr="0022038E" w:rsidRDefault="00CE6A8D" w:rsidP="00CE6A8D">
      <w:pPr>
        <w:pStyle w:val="FOAHeading3"/>
        <w:ind w:left="1440"/>
        <w:outlineLvl w:val="2"/>
      </w:pPr>
      <w:bookmarkStart w:id="85" w:name="_Toc114213556"/>
      <w:bookmarkStart w:id="86" w:name="_Toc140060919"/>
      <w:bookmarkStart w:id="87" w:name="_Toc149916766"/>
      <w:r>
        <w:t>Foreign Entities</w:t>
      </w:r>
      <w:bookmarkEnd w:id="85"/>
      <w:bookmarkEnd w:id="86"/>
      <w:bookmarkEnd w:id="87"/>
    </w:p>
    <w:p w14:paraId="170C5C14" w14:textId="77777777" w:rsidR="00CE6A8D" w:rsidRPr="0079408C" w:rsidRDefault="00CE6A8D" w:rsidP="00CE6A8D">
      <w:pPr>
        <w:ind w:left="1440"/>
      </w:pPr>
      <w:r>
        <w:t xml:space="preserve">In limited circumstances, EERE may approve a waiver to allow a foreign entity to participate as a prime recipient or subrecipient. A foreign entity may submit a Full Application to this FOA, but the Full Application must be accompanied by </w:t>
      </w:r>
      <w:r w:rsidRPr="00F51A4A">
        <w:rPr>
          <w:rFonts w:cstheme="minorBidi"/>
        </w:rPr>
        <w:t xml:space="preserve">an explicit written waiver request. </w:t>
      </w:r>
      <w:r w:rsidRPr="0079408C">
        <w:t>Likewise, if the applicant seeks to include a foreign entity as a subrecipient, the applicant must submit a separate explicit written waiver request in the Full Application for each proposed foreign subrecipient.</w:t>
      </w:r>
    </w:p>
    <w:p w14:paraId="503528DB" w14:textId="77777777" w:rsidR="00CE6A8D" w:rsidRDefault="00CE6A8D" w:rsidP="00CE6A8D">
      <w:pPr>
        <w:ind w:left="1440"/>
        <w:rPr>
          <w:rFonts w:cstheme="minorHAnsi"/>
        </w:rPr>
      </w:pPr>
    </w:p>
    <w:p w14:paraId="226D3F3D" w14:textId="77777777" w:rsidR="00CE6A8D" w:rsidRDefault="00CE6A8D" w:rsidP="00CE6A8D">
      <w:pPr>
        <w:ind w:left="1440"/>
      </w:pPr>
      <w:r w:rsidRPr="006A7608">
        <w:rPr>
          <w:u w:val="single"/>
        </w:rPr>
        <w:t>Appendix C</w:t>
      </w:r>
      <w:r w:rsidRPr="000016F8">
        <w:rPr>
          <w:u w:val="single"/>
        </w:rPr>
        <w:t xml:space="preserve"> lists</w:t>
      </w:r>
      <w:r w:rsidRPr="008858B4">
        <w:rPr>
          <w:u w:val="single"/>
        </w:rPr>
        <w:t xml:space="preserve"> the information that must be included in a </w:t>
      </w:r>
      <w:r>
        <w:rPr>
          <w:u w:val="single"/>
        </w:rPr>
        <w:t xml:space="preserve">foreign entity </w:t>
      </w:r>
      <w:r w:rsidRPr="008858B4">
        <w:rPr>
          <w:u w:val="single"/>
        </w:rPr>
        <w:t>waive</w:t>
      </w:r>
      <w:r>
        <w:rPr>
          <w:u w:val="single"/>
        </w:rPr>
        <w:t>r request</w:t>
      </w:r>
      <w:r w:rsidRPr="008858B4">
        <w:t>.</w:t>
      </w:r>
      <w:r>
        <w:t xml:space="preserve"> </w:t>
      </w:r>
      <w:r w:rsidRPr="008858B4">
        <w:t xml:space="preserve">The applicant does not have the right to appeal </w:t>
      </w:r>
      <w:r>
        <w:t>EERE</w:t>
      </w:r>
      <w:r w:rsidRPr="008858B4">
        <w:t>’s decision concerning a waiver request.</w:t>
      </w:r>
    </w:p>
    <w:p w14:paraId="453367E2" w14:textId="0F0D1AB5" w:rsidR="00CE6A8D" w:rsidRDefault="00CE6A8D" w:rsidP="00CE6A8D">
      <w:pPr>
        <w:ind w:left="1440"/>
        <w:rPr>
          <w:rFonts w:eastAsia="Calibri,"/>
        </w:rPr>
      </w:pPr>
    </w:p>
    <w:p w14:paraId="20969F7A" w14:textId="06801671" w:rsidR="006A24B8" w:rsidRPr="008858B4" w:rsidRDefault="5C1239CA" w:rsidP="002059C0">
      <w:pPr>
        <w:pStyle w:val="FOAHeading3"/>
        <w:ind w:left="1440"/>
        <w:outlineLvl w:val="2"/>
      </w:pPr>
      <w:bookmarkStart w:id="88" w:name="_Toc149916767"/>
      <w:bookmarkEnd w:id="84"/>
      <w:r>
        <w:t>Topic Area Eligibility</w:t>
      </w:r>
      <w:bookmarkEnd w:id="88"/>
      <w:r>
        <w:t xml:space="preserve"> </w:t>
      </w:r>
    </w:p>
    <w:p w14:paraId="2B6C9230" w14:textId="11D6E7DE" w:rsidR="1D91F225" w:rsidRDefault="1D91F225" w:rsidP="1D91F225">
      <w:pPr>
        <w:pStyle w:val="ListParagraph"/>
      </w:pPr>
    </w:p>
    <w:p w14:paraId="28B744D6" w14:textId="578AAFDB" w:rsidR="5C1239CA" w:rsidRDefault="74A8312D" w:rsidP="39243DF0">
      <w:pPr>
        <w:ind w:left="1440"/>
        <w:rPr>
          <w:rFonts w:ascii="Calibri" w:eastAsia="Calibri" w:hAnsi="Calibri" w:cs="Calibri"/>
        </w:rPr>
      </w:pPr>
      <w:r w:rsidRPr="39243DF0">
        <w:rPr>
          <w:rFonts w:ascii="Calibri" w:eastAsia="Calibri" w:hAnsi="Calibri" w:cs="Calibri"/>
          <w:b/>
          <w:bCs/>
        </w:rPr>
        <w:lastRenderedPageBreak/>
        <w:t>For Topic</w:t>
      </w:r>
      <w:r w:rsidR="009266BE" w:rsidRPr="39243DF0">
        <w:rPr>
          <w:rFonts w:ascii="Calibri" w:eastAsia="Calibri" w:hAnsi="Calibri" w:cs="Calibri"/>
          <w:b/>
          <w:bCs/>
        </w:rPr>
        <w:t xml:space="preserve"> Area</w:t>
      </w:r>
      <w:r w:rsidRPr="39243DF0">
        <w:rPr>
          <w:rFonts w:ascii="Calibri" w:eastAsia="Calibri" w:hAnsi="Calibri" w:cs="Calibri"/>
          <w:b/>
          <w:bCs/>
        </w:rPr>
        <w:t>s 1</w:t>
      </w:r>
      <w:r w:rsidR="0093275E" w:rsidRPr="39243DF0">
        <w:rPr>
          <w:rFonts w:ascii="Calibri" w:eastAsia="Calibri" w:hAnsi="Calibri" w:cs="Calibri"/>
          <w:b/>
          <w:bCs/>
        </w:rPr>
        <w:t xml:space="preserve"> (Electrification of Industrial Heat)</w:t>
      </w:r>
      <w:r w:rsidRPr="39243DF0">
        <w:rPr>
          <w:rFonts w:ascii="Calibri" w:eastAsia="Calibri" w:hAnsi="Calibri" w:cs="Calibri"/>
          <w:b/>
          <w:bCs/>
        </w:rPr>
        <w:t xml:space="preserve"> and 2</w:t>
      </w:r>
      <w:r w:rsidR="0093275E" w:rsidRPr="39243DF0">
        <w:rPr>
          <w:rFonts w:ascii="Calibri" w:eastAsia="Calibri" w:hAnsi="Calibri" w:cs="Calibri"/>
          <w:b/>
          <w:bCs/>
        </w:rPr>
        <w:t xml:space="preserve"> (</w:t>
      </w:r>
      <w:r w:rsidR="00A31DA5" w:rsidRPr="39243DF0">
        <w:rPr>
          <w:rFonts w:ascii="Calibri" w:eastAsia="Calibri" w:hAnsi="Calibri" w:cs="Calibri"/>
          <w:b/>
          <w:bCs/>
        </w:rPr>
        <w:t>Efficient Energy Use in Industrial</w:t>
      </w:r>
      <w:r w:rsidR="0093275E" w:rsidRPr="39243DF0">
        <w:rPr>
          <w:rFonts w:ascii="Calibri" w:eastAsia="Calibri" w:hAnsi="Calibri" w:cs="Calibri"/>
          <w:b/>
          <w:bCs/>
        </w:rPr>
        <w:t xml:space="preserve"> Systems)</w:t>
      </w:r>
      <w:r w:rsidRPr="39243DF0">
        <w:rPr>
          <w:rFonts w:ascii="Calibri" w:eastAsia="Calibri" w:hAnsi="Calibri" w:cs="Calibri"/>
          <w:b/>
          <w:bCs/>
        </w:rPr>
        <w:t xml:space="preserve"> </w:t>
      </w:r>
      <w:r w:rsidR="009266BE" w:rsidRPr="39243DF0">
        <w:rPr>
          <w:rFonts w:ascii="Calibri" w:eastAsia="Calibri" w:hAnsi="Calibri" w:cs="Calibri"/>
          <w:b/>
          <w:bCs/>
        </w:rPr>
        <w:t>Only</w:t>
      </w:r>
      <w:r w:rsidRPr="39243DF0">
        <w:rPr>
          <w:rFonts w:ascii="Calibri" w:eastAsia="Calibri" w:hAnsi="Calibri" w:cs="Calibri"/>
          <w:b/>
          <w:bCs/>
        </w:rPr>
        <w:t xml:space="preserve">: </w:t>
      </w:r>
    </w:p>
    <w:p w14:paraId="5C600276" w14:textId="19753991" w:rsidR="5C1239CA" w:rsidRDefault="5C1239CA" w:rsidP="40434FD1">
      <w:pPr>
        <w:ind w:left="720"/>
        <w:rPr>
          <w:rFonts w:ascii="Calibri" w:eastAsia="Calibri" w:hAnsi="Calibri" w:cs="Calibri"/>
          <w:szCs w:val="24"/>
        </w:rPr>
      </w:pPr>
      <w:r w:rsidRPr="40434FD1">
        <w:rPr>
          <w:rFonts w:ascii="Calibri" w:eastAsia="Calibri" w:hAnsi="Calibri" w:cs="Calibri"/>
        </w:rPr>
        <w:t xml:space="preserve"> </w:t>
      </w:r>
    </w:p>
    <w:p w14:paraId="261B58FF" w14:textId="77777777" w:rsidR="003E60E9" w:rsidRDefault="003E60E9" w:rsidP="003E60E9">
      <w:pPr>
        <w:ind w:left="1440"/>
        <w:rPr>
          <w:rFonts w:eastAsia="Segoe UI" w:cs="Segoe UI"/>
        </w:rPr>
      </w:pPr>
      <w:r w:rsidRPr="39243DF0">
        <w:rPr>
          <w:rFonts w:eastAsia="Segoe UI" w:cs="Segoe UI"/>
        </w:rPr>
        <w:t>The following types of domestic entities are eligible to participate as a prime recipient or subrecipient of this FOA:</w:t>
      </w:r>
    </w:p>
    <w:p w14:paraId="0231F1DA" w14:textId="77777777" w:rsidR="003E60E9" w:rsidRPr="00A34895" w:rsidRDefault="003E60E9" w:rsidP="003E60E9">
      <w:pPr>
        <w:ind w:left="1440"/>
        <w:rPr>
          <w:rFonts w:eastAsia="Segoe UI" w:cs="Segoe UI"/>
        </w:rPr>
      </w:pPr>
    </w:p>
    <w:p w14:paraId="5117E90C" w14:textId="77777777" w:rsidR="003E60E9" w:rsidRPr="00A34895" w:rsidRDefault="003E60E9" w:rsidP="003E60E9">
      <w:pPr>
        <w:numPr>
          <w:ilvl w:val="0"/>
          <w:numId w:val="171"/>
        </w:numPr>
        <w:contextualSpacing/>
        <w:rPr>
          <w:rFonts w:eastAsia="Segoe UI" w:cs="Segoe UI"/>
        </w:rPr>
      </w:pPr>
      <w:r w:rsidRPr="00A34895">
        <w:rPr>
          <w:rFonts w:eastAsia="Segoe UI" w:cs="Segoe UI"/>
        </w:rPr>
        <w:t xml:space="preserve">Institutions of higher </w:t>
      </w:r>
      <w:proofErr w:type="gramStart"/>
      <w:r w:rsidRPr="00A34895">
        <w:rPr>
          <w:rFonts w:eastAsia="Segoe UI" w:cs="Segoe UI"/>
        </w:rPr>
        <w:t>education;</w:t>
      </w:r>
      <w:proofErr w:type="gramEnd"/>
      <w:r w:rsidRPr="00A34895">
        <w:rPr>
          <w:rFonts w:eastAsia="Segoe UI" w:cs="Segoe UI"/>
        </w:rPr>
        <w:t xml:space="preserve"> </w:t>
      </w:r>
    </w:p>
    <w:p w14:paraId="1D545BB0" w14:textId="76C74971" w:rsidR="003E60E9" w:rsidRPr="00A34895" w:rsidRDefault="003E60E9" w:rsidP="003E60E9">
      <w:pPr>
        <w:numPr>
          <w:ilvl w:val="0"/>
          <w:numId w:val="171"/>
        </w:numPr>
        <w:contextualSpacing/>
        <w:rPr>
          <w:rFonts w:eastAsia="Segoe UI" w:cs="Segoe UI"/>
        </w:rPr>
      </w:pPr>
      <w:r w:rsidRPr="00A34895">
        <w:rPr>
          <w:rFonts w:eastAsia="Segoe UI" w:cs="Segoe UI"/>
        </w:rPr>
        <w:t>For-profit entities;</w:t>
      </w:r>
      <w:r>
        <w:rPr>
          <w:rFonts w:eastAsia="Segoe UI" w:cs="Segoe UI"/>
        </w:rPr>
        <w:t xml:space="preserve"> and</w:t>
      </w:r>
    </w:p>
    <w:p w14:paraId="00D1F6A5" w14:textId="7BEC0F2A" w:rsidR="003E60E9" w:rsidRPr="007F11FE" w:rsidRDefault="003E60E9" w:rsidP="003E60E9">
      <w:pPr>
        <w:numPr>
          <w:ilvl w:val="0"/>
          <w:numId w:val="171"/>
        </w:numPr>
        <w:contextualSpacing/>
        <w:rPr>
          <w:rFonts w:ascii="Calibri" w:eastAsia="Calibri" w:hAnsi="Calibri" w:cs="Calibri"/>
        </w:rPr>
      </w:pPr>
      <w:r w:rsidRPr="00A34895">
        <w:rPr>
          <w:rFonts w:eastAsia="Segoe UI" w:cs="Segoe UI"/>
        </w:rPr>
        <w:t>Nonprofit entities</w:t>
      </w:r>
      <w:r>
        <w:rPr>
          <w:rFonts w:eastAsia="Segoe UI" w:cs="Segoe UI"/>
        </w:rPr>
        <w:t>.</w:t>
      </w:r>
    </w:p>
    <w:p w14:paraId="2B526366" w14:textId="77777777" w:rsidR="003E60E9" w:rsidRDefault="003E60E9" w:rsidP="003E60E9">
      <w:pPr>
        <w:contextualSpacing/>
        <w:rPr>
          <w:rFonts w:eastAsia="Segoe UI" w:cs="Segoe UI"/>
        </w:rPr>
      </w:pPr>
    </w:p>
    <w:p w14:paraId="755EDF9E" w14:textId="2FFC9F79" w:rsidR="00E55CEF" w:rsidRDefault="00D87835" w:rsidP="003E60E9">
      <w:pPr>
        <w:ind w:left="1440"/>
        <w:contextualSpacing/>
        <w:rPr>
          <w:rFonts w:eastAsia="Segoe UI" w:cs="Segoe UI"/>
        </w:rPr>
      </w:pPr>
      <w:r w:rsidRPr="00D87835">
        <w:rPr>
          <w:rFonts w:eastAsia="Segoe UI" w:cs="Segoe UI"/>
        </w:rPr>
        <w:t>State, local, and tribal government entities are eligible to participate as a subrecipient</w:t>
      </w:r>
      <w:r w:rsidR="00E55CEF">
        <w:rPr>
          <w:rFonts w:eastAsia="Segoe UI" w:cs="Segoe UI"/>
        </w:rPr>
        <w:t>.</w:t>
      </w:r>
    </w:p>
    <w:p w14:paraId="21157C34" w14:textId="77777777" w:rsidR="007F11FE" w:rsidRDefault="007F11FE" w:rsidP="003E60E9">
      <w:pPr>
        <w:ind w:left="1440"/>
        <w:contextualSpacing/>
        <w:rPr>
          <w:rFonts w:eastAsia="Segoe UI" w:cs="Segoe UI"/>
        </w:rPr>
      </w:pPr>
    </w:p>
    <w:p w14:paraId="39635D92" w14:textId="7D0848DC" w:rsidR="007F11FE" w:rsidRDefault="007F11FE" w:rsidP="003E60E9">
      <w:pPr>
        <w:ind w:left="1440"/>
        <w:contextualSpacing/>
        <w:rPr>
          <w:rFonts w:eastAsia="Segoe UI" w:cs="Segoe UI"/>
        </w:rPr>
      </w:pPr>
      <w:r w:rsidRPr="00133B3C">
        <w:rPr>
          <w:color w:val="000000" w:themeColor="text1"/>
        </w:rPr>
        <w:t xml:space="preserve">DOE/NNSA FFRDCs are eligible to apply for funding as a </w:t>
      </w:r>
      <w:r>
        <w:rPr>
          <w:color w:val="000000" w:themeColor="text1"/>
        </w:rPr>
        <w:t>prime recipient or subrecipient.</w:t>
      </w:r>
    </w:p>
    <w:p w14:paraId="3BE7D91B" w14:textId="77777777" w:rsidR="00E55CEF" w:rsidRDefault="00E55CEF" w:rsidP="003E60E9">
      <w:pPr>
        <w:ind w:left="1440"/>
        <w:contextualSpacing/>
        <w:rPr>
          <w:rFonts w:eastAsia="Segoe UI" w:cs="Segoe UI"/>
        </w:rPr>
      </w:pPr>
    </w:p>
    <w:p w14:paraId="68D29121" w14:textId="16A3B0F1" w:rsidR="003E60E9" w:rsidRDefault="00E55CEF" w:rsidP="003E60E9">
      <w:pPr>
        <w:ind w:left="1440"/>
        <w:contextualSpacing/>
        <w:rPr>
          <w:rFonts w:eastAsia="Segoe UI" w:cs="Segoe UI"/>
        </w:rPr>
      </w:pPr>
      <w:r w:rsidRPr="39243DF0">
        <w:rPr>
          <w:sz w:val="23"/>
          <w:szCs w:val="23"/>
        </w:rPr>
        <w:t>Federal agencies and instrumentalities (other than DOE/NNSA FFRDCs) are eligible to participate as a subrecipient but are not eligible to apply as a prime recipient</w:t>
      </w:r>
      <w:r w:rsidR="00D87835" w:rsidRPr="39243DF0">
        <w:rPr>
          <w:rFonts w:eastAsia="Segoe UI" w:cs="Segoe UI"/>
        </w:rPr>
        <w:t>.</w:t>
      </w:r>
    </w:p>
    <w:p w14:paraId="596EBC4F" w14:textId="5F8B7C2A" w:rsidR="5C1239CA" w:rsidRDefault="5C1239CA" w:rsidP="007F11FE">
      <w:pPr>
        <w:ind w:left="1440"/>
      </w:pPr>
    </w:p>
    <w:p w14:paraId="24D0A0B0" w14:textId="7C4E4DC8" w:rsidR="5C1239CA" w:rsidRDefault="5C1239CA" w:rsidP="007F11FE">
      <w:pPr>
        <w:ind w:left="1440"/>
        <w:rPr>
          <w:rFonts w:ascii="Calibri" w:eastAsia="Calibri" w:hAnsi="Calibri" w:cs="Calibri"/>
        </w:rPr>
      </w:pPr>
      <w:r w:rsidRPr="1D91F225">
        <w:rPr>
          <w:rFonts w:ascii="Calibri" w:eastAsia="Calibri" w:hAnsi="Calibri" w:cs="Calibri"/>
          <w:b/>
          <w:bCs/>
          <w:szCs w:val="24"/>
        </w:rPr>
        <w:t>For Topic</w:t>
      </w:r>
      <w:r w:rsidR="009266BE">
        <w:rPr>
          <w:rFonts w:ascii="Calibri" w:eastAsia="Calibri" w:hAnsi="Calibri" w:cs="Calibri"/>
          <w:b/>
          <w:bCs/>
          <w:szCs w:val="24"/>
        </w:rPr>
        <w:t xml:space="preserve"> Area</w:t>
      </w:r>
      <w:r w:rsidRPr="1D91F225">
        <w:rPr>
          <w:rFonts w:ascii="Calibri" w:eastAsia="Calibri" w:hAnsi="Calibri" w:cs="Calibri"/>
          <w:b/>
          <w:bCs/>
          <w:szCs w:val="24"/>
        </w:rPr>
        <w:t xml:space="preserve"> 3 (Decarbonizing Organic Wastewater and Wet Waste Treatment) </w:t>
      </w:r>
      <w:r w:rsidR="009266BE">
        <w:rPr>
          <w:rFonts w:ascii="Calibri" w:eastAsia="Calibri" w:hAnsi="Calibri" w:cs="Calibri"/>
          <w:b/>
          <w:bCs/>
          <w:szCs w:val="24"/>
        </w:rPr>
        <w:t>O</w:t>
      </w:r>
      <w:r w:rsidRPr="1D91F225">
        <w:rPr>
          <w:rFonts w:ascii="Calibri" w:eastAsia="Calibri" w:hAnsi="Calibri" w:cs="Calibri"/>
          <w:b/>
          <w:bCs/>
          <w:szCs w:val="24"/>
        </w:rPr>
        <w:t>nly:</w:t>
      </w:r>
      <w:r w:rsidRPr="1D91F225">
        <w:rPr>
          <w:rFonts w:ascii="Calibri" w:eastAsia="Calibri" w:hAnsi="Calibri" w:cs="Calibri"/>
          <w:szCs w:val="24"/>
        </w:rPr>
        <w:t xml:space="preserve"> </w:t>
      </w:r>
    </w:p>
    <w:p w14:paraId="0214464E" w14:textId="77777777" w:rsidR="00353F50" w:rsidRDefault="00353F50" w:rsidP="009057D7">
      <w:pPr>
        <w:rPr>
          <w:rFonts w:ascii="Calibri" w:eastAsia="Calibri" w:hAnsi="Calibri" w:cs="Calibri"/>
        </w:rPr>
      </w:pPr>
    </w:p>
    <w:p w14:paraId="3DE1993B" w14:textId="416A4B36" w:rsidR="003E3DAF" w:rsidRDefault="003E3DAF" w:rsidP="003E3DAF">
      <w:pPr>
        <w:ind w:left="1440"/>
        <w:rPr>
          <w:rFonts w:ascii="Calibri" w:eastAsia="Calibri" w:hAnsi="Calibri" w:cs="Calibri"/>
        </w:rPr>
      </w:pPr>
      <w:r w:rsidRPr="39243DF0">
        <w:rPr>
          <w:rFonts w:ascii="Calibri" w:eastAsia="Calibri" w:hAnsi="Calibri" w:cs="Calibri"/>
        </w:rPr>
        <w:t>For Topic Area 3, a waste facility must be either the prime applicant or a subrecipient.</w:t>
      </w:r>
      <w:r>
        <w:t xml:space="preserve"> </w:t>
      </w:r>
      <w:r w:rsidRPr="39243DF0">
        <w:rPr>
          <w:rFonts w:ascii="Calibri" w:eastAsia="Calibri" w:hAnsi="Calibri" w:cs="Calibri"/>
          <w:i/>
          <w:iCs/>
        </w:rPr>
        <w:t>Waste facility</w:t>
      </w:r>
      <w:r w:rsidRPr="39243DF0">
        <w:rPr>
          <w:rFonts w:ascii="Calibri" w:eastAsia="Calibri" w:hAnsi="Calibri" w:cs="Calibri"/>
        </w:rPr>
        <w:t xml:space="preserve"> is defined as a facility that currently treats wet organic wastes (at least 50% water content) from municipal, agricultural, or industrial sources. Note that educational institutions which operate their own on-site waste treatment facilities do qualify as a </w:t>
      </w:r>
      <w:r w:rsidRPr="39243DF0">
        <w:rPr>
          <w:rFonts w:ascii="Calibri" w:eastAsia="Calibri" w:hAnsi="Calibri" w:cs="Calibri"/>
          <w:i/>
          <w:iCs/>
        </w:rPr>
        <w:t>waste facility</w:t>
      </w:r>
      <w:r w:rsidRPr="39243DF0">
        <w:rPr>
          <w:rFonts w:ascii="Calibri" w:eastAsia="Calibri" w:hAnsi="Calibri" w:cs="Calibri"/>
        </w:rPr>
        <w:t>.</w:t>
      </w:r>
    </w:p>
    <w:p w14:paraId="1EAD3923" w14:textId="77777777" w:rsidR="003E3DAF" w:rsidRDefault="003E3DAF" w:rsidP="004C4DE7">
      <w:pPr>
        <w:ind w:left="1440"/>
        <w:rPr>
          <w:rFonts w:ascii="Calibri" w:eastAsia="Calibri" w:hAnsi="Calibri" w:cs="Calibri"/>
        </w:rPr>
      </w:pPr>
    </w:p>
    <w:p w14:paraId="714B819F" w14:textId="5F6BB5F9" w:rsidR="004C4DE7" w:rsidRPr="004C4DE7" w:rsidRDefault="003E3DAF" w:rsidP="004C4DE7">
      <w:pPr>
        <w:ind w:left="1440"/>
        <w:rPr>
          <w:rFonts w:ascii="Calibri" w:eastAsia="Calibri" w:hAnsi="Calibri" w:cs="Calibri"/>
        </w:rPr>
      </w:pPr>
      <w:r>
        <w:rPr>
          <w:rFonts w:ascii="Calibri" w:eastAsia="Calibri" w:hAnsi="Calibri" w:cs="Calibri"/>
        </w:rPr>
        <w:t>A</w:t>
      </w:r>
      <w:r w:rsidR="004C4DE7" w:rsidRPr="004C4DE7">
        <w:rPr>
          <w:rFonts w:ascii="Calibri" w:eastAsia="Calibri" w:hAnsi="Calibri" w:cs="Calibri"/>
        </w:rPr>
        <w:t xml:space="preserve">pplications will be accepted only from the following eligible prime applicants: </w:t>
      </w:r>
    </w:p>
    <w:p w14:paraId="78B8959D" w14:textId="77777777" w:rsidR="004C4DE7" w:rsidRPr="004C4DE7" w:rsidRDefault="004C4DE7" w:rsidP="004C4DE7">
      <w:pPr>
        <w:ind w:left="1440"/>
        <w:rPr>
          <w:rFonts w:ascii="Calibri" w:eastAsia="Calibri" w:hAnsi="Calibri" w:cs="Calibri"/>
        </w:rPr>
      </w:pPr>
    </w:p>
    <w:p w14:paraId="09F6024F" w14:textId="36BE3C3C" w:rsidR="003E3DAF" w:rsidRDefault="003E3DAF" w:rsidP="004C4DE7">
      <w:pPr>
        <w:pStyle w:val="ListParagraph"/>
        <w:numPr>
          <w:ilvl w:val="0"/>
          <w:numId w:val="172"/>
        </w:numPr>
        <w:rPr>
          <w:rFonts w:ascii="Calibri" w:eastAsia="Calibri" w:hAnsi="Calibri" w:cs="Calibri"/>
        </w:rPr>
      </w:pPr>
      <w:r>
        <w:rPr>
          <w:rFonts w:ascii="Calibri" w:eastAsia="Calibri" w:hAnsi="Calibri" w:cs="Calibri"/>
        </w:rPr>
        <w:t xml:space="preserve">Waste </w:t>
      </w:r>
      <w:proofErr w:type="gramStart"/>
      <w:r>
        <w:rPr>
          <w:rFonts w:ascii="Calibri" w:eastAsia="Calibri" w:hAnsi="Calibri" w:cs="Calibri"/>
        </w:rPr>
        <w:t>facilities;</w:t>
      </w:r>
      <w:proofErr w:type="gramEnd"/>
    </w:p>
    <w:p w14:paraId="11A961BD" w14:textId="2A6F46A5" w:rsidR="001404C5" w:rsidRDefault="004C4DE7" w:rsidP="004C4DE7">
      <w:pPr>
        <w:pStyle w:val="ListParagraph"/>
        <w:numPr>
          <w:ilvl w:val="0"/>
          <w:numId w:val="172"/>
        </w:numPr>
        <w:rPr>
          <w:rFonts w:ascii="Calibri" w:eastAsia="Calibri" w:hAnsi="Calibri" w:cs="Calibri"/>
        </w:rPr>
      </w:pPr>
      <w:r w:rsidRPr="002059C0">
        <w:rPr>
          <w:rFonts w:ascii="Calibri" w:eastAsia="Calibri" w:hAnsi="Calibri" w:cs="Calibri"/>
        </w:rPr>
        <w:t>Municipalities and their agencies/</w:t>
      </w:r>
      <w:proofErr w:type="gramStart"/>
      <w:r w:rsidRPr="002059C0">
        <w:rPr>
          <w:rFonts w:ascii="Calibri" w:eastAsia="Calibri" w:hAnsi="Calibri" w:cs="Calibri"/>
        </w:rPr>
        <w:t>departments</w:t>
      </w:r>
      <w:r w:rsidR="001404C5">
        <w:rPr>
          <w:rFonts w:ascii="Calibri" w:eastAsia="Calibri" w:hAnsi="Calibri" w:cs="Calibri"/>
        </w:rPr>
        <w:t>;</w:t>
      </w:r>
      <w:proofErr w:type="gramEnd"/>
    </w:p>
    <w:p w14:paraId="6BFC7D95" w14:textId="4C099C73" w:rsidR="00D333CD" w:rsidRDefault="001404C5" w:rsidP="004C4DE7">
      <w:pPr>
        <w:pStyle w:val="ListParagraph"/>
        <w:numPr>
          <w:ilvl w:val="0"/>
          <w:numId w:val="172"/>
        </w:numPr>
        <w:rPr>
          <w:rFonts w:ascii="Calibri" w:eastAsia="Calibri" w:hAnsi="Calibri" w:cs="Calibri"/>
        </w:rPr>
      </w:pPr>
      <w:r>
        <w:rPr>
          <w:rFonts w:ascii="Calibri" w:eastAsia="Calibri" w:hAnsi="Calibri" w:cs="Calibri"/>
        </w:rPr>
        <w:t>L</w:t>
      </w:r>
      <w:r w:rsidR="004C4DE7" w:rsidRPr="002059C0">
        <w:rPr>
          <w:rFonts w:ascii="Calibri" w:eastAsia="Calibri" w:hAnsi="Calibri" w:cs="Calibri"/>
        </w:rPr>
        <w:t>ocal, Tribal,</w:t>
      </w:r>
      <w:r>
        <w:rPr>
          <w:rFonts w:ascii="Calibri" w:eastAsia="Calibri" w:hAnsi="Calibri" w:cs="Calibri"/>
        </w:rPr>
        <w:t xml:space="preserve"> and</w:t>
      </w:r>
      <w:r w:rsidR="004C4DE7" w:rsidRPr="002059C0">
        <w:rPr>
          <w:rFonts w:ascii="Calibri" w:eastAsia="Calibri" w:hAnsi="Calibri" w:cs="Calibri"/>
        </w:rPr>
        <w:t xml:space="preserve"> intrastate government agencies and instrumentalities, including sanitation districts and similar authorities with jurisdiction over wastewater </w:t>
      </w:r>
      <w:proofErr w:type="gramStart"/>
      <w:r w:rsidR="004C4DE7" w:rsidRPr="002059C0">
        <w:rPr>
          <w:rFonts w:ascii="Calibri" w:eastAsia="Calibri" w:hAnsi="Calibri" w:cs="Calibri"/>
        </w:rPr>
        <w:t>treatment</w:t>
      </w:r>
      <w:r>
        <w:rPr>
          <w:rFonts w:ascii="Calibri" w:eastAsia="Calibri" w:hAnsi="Calibri" w:cs="Calibri"/>
        </w:rPr>
        <w:t>;</w:t>
      </w:r>
      <w:proofErr w:type="gramEnd"/>
    </w:p>
    <w:p w14:paraId="312C3765" w14:textId="6282D4EF" w:rsidR="00D333CD" w:rsidRDefault="00D333CD" w:rsidP="004C4DE7">
      <w:pPr>
        <w:pStyle w:val="ListParagraph"/>
        <w:numPr>
          <w:ilvl w:val="0"/>
          <w:numId w:val="172"/>
        </w:numPr>
        <w:rPr>
          <w:rFonts w:ascii="Calibri" w:eastAsia="Calibri" w:hAnsi="Calibri" w:cs="Calibri"/>
        </w:rPr>
      </w:pPr>
      <w:r>
        <w:rPr>
          <w:rFonts w:ascii="Calibri" w:eastAsia="Calibri" w:hAnsi="Calibri" w:cs="Calibri"/>
        </w:rPr>
        <w:t>F</w:t>
      </w:r>
      <w:r w:rsidR="004C4DE7" w:rsidRPr="002059C0">
        <w:rPr>
          <w:rFonts w:ascii="Calibri" w:eastAsia="Calibri" w:hAnsi="Calibri" w:cs="Calibri"/>
        </w:rPr>
        <w:t xml:space="preserve">or-profit entities that are incorporated (or otherwise formed) under the laws of a particular state or territory of the United States and have a physical location for business operations in the United </w:t>
      </w:r>
      <w:proofErr w:type="gramStart"/>
      <w:r w:rsidR="004C4DE7" w:rsidRPr="002059C0">
        <w:rPr>
          <w:rFonts w:ascii="Calibri" w:eastAsia="Calibri" w:hAnsi="Calibri" w:cs="Calibri"/>
        </w:rPr>
        <w:t>States</w:t>
      </w:r>
      <w:r w:rsidR="001404C5">
        <w:rPr>
          <w:rFonts w:ascii="Calibri" w:eastAsia="Calibri" w:hAnsi="Calibri" w:cs="Calibri"/>
        </w:rPr>
        <w:t>;</w:t>
      </w:r>
      <w:proofErr w:type="gramEnd"/>
      <w:r w:rsidR="003E3DAF">
        <w:rPr>
          <w:rFonts w:ascii="Calibri" w:eastAsia="Calibri" w:hAnsi="Calibri" w:cs="Calibri"/>
        </w:rPr>
        <w:t xml:space="preserve"> </w:t>
      </w:r>
    </w:p>
    <w:p w14:paraId="091F0C3D" w14:textId="1AC55633" w:rsidR="00770236" w:rsidRDefault="00D333CD" w:rsidP="002059C0">
      <w:pPr>
        <w:pStyle w:val="ListParagraph"/>
        <w:numPr>
          <w:ilvl w:val="0"/>
          <w:numId w:val="172"/>
        </w:numPr>
        <w:rPr>
          <w:rFonts w:ascii="Calibri" w:eastAsia="Calibri" w:hAnsi="Calibri" w:cs="Calibri"/>
        </w:rPr>
      </w:pPr>
      <w:r>
        <w:rPr>
          <w:rFonts w:ascii="Calibri" w:eastAsia="Calibri" w:hAnsi="Calibri" w:cs="Calibri"/>
        </w:rPr>
        <w:t>N</w:t>
      </w:r>
      <w:r w:rsidR="004C4DE7" w:rsidRPr="002059C0">
        <w:rPr>
          <w:rFonts w:ascii="Calibri" w:eastAsia="Calibri" w:hAnsi="Calibri" w:cs="Calibri"/>
        </w:rPr>
        <w:t>on-profit organizations that are not 501(c)(4) organizations engaged in lobbying activities</w:t>
      </w:r>
      <w:r w:rsidR="0000320D">
        <w:rPr>
          <w:rFonts w:ascii="Calibri" w:eastAsia="Calibri" w:hAnsi="Calibri" w:cs="Calibri"/>
        </w:rPr>
        <w:t>;</w:t>
      </w:r>
      <w:r w:rsidR="00AF2BAD">
        <w:rPr>
          <w:rFonts w:ascii="Calibri" w:eastAsia="Calibri" w:hAnsi="Calibri" w:cs="Calibri"/>
        </w:rPr>
        <w:t xml:space="preserve"> and</w:t>
      </w:r>
    </w:p>
    <w:p w14:paraId="30B1893D" w14:textId="5403DE13" w:rsidR="00F720F3" w:rsidRPr="00AF2BAD" w:rsidRDefault="00FE3084" w:rsidP="00AF2BAD">
      <w:pPr>
        <w:pStyle w:val="ListParagraph"/>
        <w:numPr>
          <w:ilvl w:val="0"/>
          <w:numId w:val="172"/>
        </w:numPr>
        <w:rPr>
          <w:rFonts w:ascii="Calibri" w:eastAsia="Calibri" w:hAnsi="Calibri" w:cs="Calibri"/>
        </w:rPr>
      </w:pPr>
      <w:r w:rsidRPr="00AF2BAD">
        <w:rPr>
          <w:rFonts w:ascii="Calibri" w:eastAsia="Calibri" w:hAnsi="Calibri" w:cs="Calibri"/>
        </w:rPr>
        <w:t>For Tier 1 applications only, institutions of higher education</w:t>
      </w:r>
      <w:r w:rsidR="00AF2BAD" w:rsidRPr="00AF2BAD">
        <w:rPr>
          <w:rFonts w:ascii="Calibri" w:eastAsia="Calibri" w:hAnsi="Calibri" w:cs="Calibri"/>
        </w:rPr>
        <w:t xml:space="preserve"> and DOE/NNSA FFRDCs.</w:t>
      </w:r>
    </w:p>
    <w:p w14:paraId="3A9BC365" w14:textId="77777777" w:rsidR="00AF2BAD" w:rsidRDefault="00AF2BAD" w:rsidP="00B0645A">
      <w:pPr>
        <w:ind w:left="1440"/>
        <w:rPr>
          <w:rFonts w:ascii="Calibri" w:eastAsia="Calibri" w:hAnsi="Calibri" w:cs="Calibri"/>
          <w:szCs w:val="24"/>
        </w:rPr>
      </w:pPr>
    </w:p>
    <w:p w14:paraId="5436574D" w14:textId="4853C6A1" w:rsidR="008F260D" w:rsidRDefault="00721A11" w:rsidP="00B0645A">
      <w:pPr>
        <w:ind w:left="1440"/>
        <w:rPr>
          <w:rFonts w:ascii="Calibri" w:eastAsia="Calibri" w:hAnsi="Calibri" w:cs="Calibri"/>
          <w:szCs w:val="24"/>
        </w:rPr>
      </w:pPr>
      <w:r w:rsidRPr="006B1923">
        <w:rPr>
          <w:rFonts w:ascii="Calibri" w:eastAsia="Calibri" w:hAnsi="Calibri" w:cs="Calibri"/>
          <w:szCs w:val="24"/>
          <w:highlight w:val="cyan"/>
        </w:rPr>
        <w:lastRenderedPageBreak/>
        <w:t>T</w:t>
      </w:r>
      <w:r w:rsidR="00EE749F" w:rsidRPr="006B1923">
        <w:rPr>
          <w:rFonts w:ascii="Calibri" w:eastAsia="Calibri" w:hAnsi="Calibri" w:cs="Calibri"/>
          <w:szCs w:val="24"/>
          <w:highlight w:val="cyan"/>
        </w:rPr>
        <w:t>he following entities are eligible to apply for funding as a subrecipient but are not eligible to apply as a prime recipient</w:t>
      </w:r>
      <w:r w:rsidR="008F260D" w:rsidRPr="006B1923">
        <w:rPr>
          <w:rFonts w:ascii="Calibri" w:eastAsia="Calibri" w:hAnsi="Calibri" w:cs="Calibri"/>
          <w:szCs w:val="24"/>
          <w:highlight w:val="cyan"/>
        </w:rPr>
        <w:t>:</w:t>
      </w:r>
    </w:p>
    <w:p w14:paraId="1D63B229" w14:textId="77777777" w:rsidR="003E3DAF" w:rsidRPr="008F260D" w:rsidRDefault="003E3DAF" w:rsidP="00B0645A">
      <w:pPr>
        <w:ind w:left="1440"/>
        <w:rPr>
          <w:rFonts w:ascii="Calibri" w:eastAsia="Calibri" w:hAnsi="Calibri" w:cs="Calibri"/>
          <w:szCs w:val="24"/>
        </w:rPr>
      </w:pPr>
    </w:p>
    <w:p w14:paraId="47D2FF10" w14:textId="24DF07C2" w:rsidR="00721A11" w:rsidRPr="002059C0" w:rsidRDefault="004024C6" w:rsidP="008F260D">
      <w:pPr>
        <w:pStyle w:val="ListParagraph"/>
        <w:numPr>
          <w:ilvl w:val="0"/>
          <w:numId w:val="173"/>
        </w:numPr>
        <w:rPr>
          <w:rFonts w:ascii="Calibri" w:eastAsia="Calibri" w:hAnsi="Calibri" w:cs="Calibri"/>
        </w:rPr>
      </w:pPr>
      <w:r>
        <w:t>Federal agencies and instrumentalities (other than DOE</w:t>
      </w:r>
      <w:proofErr w:type="gramStart"/>
      <w:r>
        <w:t>)</w:t>
      </w:r>
      <w:r w:rsidR="00721A11">
        <w:t>;</w:t>
      </w:r>
      <w:proofErr w:type="gramEnd"/>
      <w:r w:rsidR="00721A11">
        <w:t xml:space="preserve"> </w:t>
      </w:r>
    </w:p>
    <w:p w14:paraId="7C3C6974" w14:textId="68D6E095" w:rsidR="002A39A6" w:rsidRPr="002A39A6" w:rsidRDefault="00721A11" w:rsidP="002059C0">
      <w:pPr>
        <w:pStyle w:val="ListParagraph"/>
        <w:numPr>
          <w:ilvl w:val="0"/>
          <w:numId w:val="173"/>
        </w:numPr>
        <w:rPr>
          <w:rFonts w:ascii="Calibri" w:eastAsia="Calibri" w:hAnsi="Calibri" w:cs="Calibri"/>
        </w:rPr>
      </w:pPr>
      <w:r>
        <w:t xml:space="preserve">Foreign </w:t>
      </w:r>
      <w:proofErr w:type="gramStart"/>
      <w:r>
        <w:t>entities</w:t>
      </w:r>
      <w:r w:rsidR="002A39A6">
        <w:t>;</w:t>
      </w:r>
      <w:proofErr w:type="gramEnd"/>
    </w:p>
    <w:p w14:paraId="5015743F" w14:textId="5563D542" w:rsidR="00D333CD" w:rsidRPr="00AF2BAD" w:rsidRDefault="002A39A6" w:rsidP="00AF2BAD">
      <w:pPr>
        <w:pStyle w:val="ListParagraph"/>
        <w:numPr>
          <w:ilvl w:val="0"/>
          <w:numId w:val="173"/>
        </w:numPr>
        <w:rPr>
          <w:rFonts w:ascii="Calibri" w:eastAsia="Calibri" w:hAnsi="Calibri" w:cs="Calibri"/>
        </w:rPr>
      </w:pPr>
      <w:r w:rsidRPr="39243DF0">
        <w:rPr>
          <w:rFonts w:ascii="Calibri" w:eastAsia="Calibri" w:hAnsi="Calibri" w:cs="Calibri"/>
          <w:color w:val="000000" w:themeColor="text1"/>
        </w:rPr>
        <w:t xml:space="preserve">For Tier 2 applications only, institutions of higher education, except those that qualify as a </w:t>
      </w:r>
      <w:r w:rsidRPr="39243DF0">
        <w:rPr>
          <w:rFonts w:ascii="Calibri" w:eastAsia="Calibri" w:hAnsi="Calibri" w:cs="Calibri"/>
          <w:i/>
          <w:iCs/>
          <w:color w:val="000000" w:themeColor="text1"/>
        </w:rPr>
        <w:t>waste facility</w:t>
      </w:r>
      <w:r w:rsidRPr="39243DF0">
        <w:rPr>
          <w:rFonts w:ascii="Calibri" w:eastAsia="Calibri" w:hAnsi="Calibri" w:cs="Calibri"/>
          <w:color w:val="000000" w:themeColor="text1"/>
        </w:rPr>
        <w:t xml:space="preserve"> above</w:t>
      </w:r>
      <w:r w:rsidR="00AF2BAD" w:rsidRPr="39243DF0">
        <w:rPr>
          <w:rFonts w:ascii="Calibri" w:eastAsia="Calibri" w:hAnsi="Calibri" w:cs="Calibri"/>
          <w:color w:val="000000" w:themeColor="text1"/>
        </w:rPr>
        <w:t>, and DOE/NNSA FFRDCs.</w:t>
      </w:r>
      <w:r w:rsidR="004024C6">
        <w:t xml:space="preserve"> </w:t>
      </w:r>
      <w:r w:rsidR="007F11FE">
        <w:t xml:space="preserve"> </w:t>
      </w:r>
    </w:p>
    <w:p w14:paraId="3724DFFC" w14:textId="40969174" w:rsidR="3DA8CE89" w:rsidRDefault="3DA8CE89" w:rsidP="3DA8CE89">
      <w:pPr>
        <w:rPr>
          <w:rFonts w:ascii="Calibri" w:hAnsi="Calibri"/>
          <w:szCs w:val="24"/>
        </w:rPr>
      </w:pPr>
    </w:p>
    <w:p w14:paraId="4D70BD86" w14:textId="21419B2A" w:rsidR="006A24B8" w:rsidRPr="00CE569E" w:rsidRDefault="004E672B" w:rsidP="00FF79D1">
      <w:pPr>
        <w:pStyle w:val="FOAHeading2"/>
      </w:pPr>
      <w:bookmarkStart w:id="89" w:name="_Toc149916768"/>
      <w:r>
        <w:t>Cost Sharing</w:t>
      </w:r>
      <w:bookmarkEnd w:id="89"/>
    </w:p>
    <w:p w14:paraId="2BBE76FA" w14:textId="77777777" w:rsidR="00E709E8" w:rsidRPr="00D563DD" w:rsidRDefault="00E709E8" w:rsidP="00E709E8">
      <w:pPr>
        <w:ind w:left="1080"/>
        <w:rPr>
          <w:bCs/>
        </w:rPr>
      </w:pPr>
      <w:r w:rsidRPr="00F51A4A">
        <w:t>Applicants are bound by the cost share proposed in their Full Applications if selected for award negotiations.</w:t>
      </w:r>
    </w:p>
    <w:p w14:paraId="3D4AEEFB" w14:textId="77777777" w:rsidR="00E709E8" w:rsidRDefault="00E709E8" w:rsidP="00B11C0E">
      <w:pPr>
        <w:rPr>
          <w:b/>
          <w:color w:val="0000FF"/>
        </w:rPr>
      </w:pPr>
    </w:p>
    <w:p w14:paraId="176AE24C" w14:textId="477511C4" w:rsidR="00A80D87" w:rsidRPr="00883D8E" w:rsidRDefault="004E672B" w:rsidP="00A7237E">
      <w:pPr>
        <w:ind w:left="1080"/>
      </w:pPr>
      <w:r w:rsidRPr="00883D8E">
        <w:t xml:space="preserve">The cost share must be at least 20% of the total </w:t>
      </w:r>
      <w:r w:rsidR="00E709E8">
        <w:t>project</w:t>
      </w:r>
      <w:r w:rsidR="00E709E8" w:rsidRPr="00883D8E">
        <w:t xml:space="preserve"> costs</w:t>
      </w:r>
      <w:r w:rsidR="00E709E8">
        <w:rPr>
          <w:rStyle w:val="FootnoteReference"/>
        </w:rPr>
        <w:footnoteReference w:id="60"/>
      </w:r>
      <w:r w:rsidR="00E709E8" w:rsidRPr="00883D8E">
        <w:t xml:space="preserve"> </w:t>
      </w:r>
      <w:r w:rsidRPr="00883D8E">
        <w:t>for research and development projects and 50% of the total allowable costs for demonstration and commercial application projects</w:t>
      </w:r>
      <w:r w:rsidR="007F6A4C">
        <w:t>.</w:t>
      </w:r>
      <w:r w:rsidR="009C3C50">
        <w:rPr>
          <w:rStyle w:val="FootnoteReference"/>
        </w:rPr>
        <w:footnoteReference w:id="61"/>
      </w:r>
      <w:r w:rsidR="009C3C50" w:rsidRPr="00883D8E">
        <w:t xml:space="preserve"> </w:t>
      </w:r>
      <w:r w:rsidR="009C3C50">
        <w:t xml:space="preserve">The cost share </w:t>
      </w:r>
      <w:r w:rsidR="009C3C50" w:rsidRPr="00883D8E">
        <w:t>must come from non-federal sources unless otherwise allowed by law.</w:t>
      </w:r>
    </w:p>
    <w:p w14:paraId="04786492" w14:textId="593A5AFC" w:rsidR="00EE45F5" w:rsidRDefault="00EE45F5" w:rsidP="00A7237E">
      <w:pPr>
        <w:ind w:left="1080"/>
        <w:rPr>
          <w:color w:val="000000" w:themeColor="text1"/>
          <w:highlight w:val="yellow"/>
        </w:rPr>
      </w:pPr>
    </w:p>
    <w:p w14:paraId="52F220A6" w14:textId="10D73C87" w:rsidR="00DF3277" w:rsidRDefault="004E672B" w:rsidP="00A7237E">
      <w:pPr>
        <w:ind w:left="1080"/>
        <w:rPr>
          <w:color w:val="000000" w:themeColor="text1"/>
        </w:rPr>
      </w:pPr>
      <w:r>
        <w:rPr>
          <w:color w:val="000000" w:themeColor="text1"/>
        </w:rPr>
        <w:t xml:space="preserve">To assist applicants in calculating proper cost share amounts, EERE has included a cost share information sheet and sample cost share calculation as </w:t>
      </w:r>
      <w:r w:rsidRPr="006A7608">
        <w:rPr>
          <w:color w:val="000000" w:themeColor="text1"/>
        </w:rPr>
        <w:t>Appendices A and B to this FOA.</w:t>
      </w:r>
    </w:p>
    <w:p w14:paraId="3698D95D" w14:textId="65E67CDB" w:rsidR="006A24B8" w:rsidRPr="008858B4" w:rsidRDefault="006A24B8" w:rsidP="00A53BBC">
      <w:pPr>
        <w:ind w:left="1080"/>
      </w:pPr>
    </w:p>
    <w:p w14:paraId="20D7884C" w14:textId="5200ACF8" w:rsidR="006A24B8" w:rsidRPr="00872882" w:rsidRDefault="004E672B" w:rsidP="007A22CB">
      <w:pPr>
        <w:pStyle w:val="FOAHeading3"/>
        <w:numPr>
          <w:ilvl w:val="0"/>
          <w:numId w:val="190"/>
        </w:numPr>
        <w:ind w:left="1440"/>
        <w:outlineLvl w:val="2"/>
      </w:pPr>
      <w:bookmarkStart w:id="90" w:name="_Toc519602326"/>
      <w:bookmarkStart w:id="91" w:name="_Toc149916769"/>
      <w:r w:rsidRPr="00C72CE2">
        <w:t>Legal Responsibility</w:t>
      </w:r>
      <w:bookmarkEnd w:id="90"/>
      <w:bookmarkEnd w:id="91"/>
    </w:p>
    <w:p w14:paraId="07949857" w14:textId="77777777" w:rsidR="00822D37" w:rsidRDefault="004E672B" w:rsidP="00A53BBC">
      <w:pPr>
        <w:tabs>
          <w:tab w:val="left" w:pos="1440"/>
          <w:tab w:val="left" w:pos="2250"/>
        </w:tabs>
        <w:ind w:left="1440" w:hanging="180"/>
      </w:pPr>
      <w:r>
        <w:tab/>
        <w:t xml:space="preserve">Although the cost share requirement applies to the </w:t>
      </w:r>
      <w:proofErr w:type="gramStart"/>
      <w:r>
        <w:t>project as a whole, including</w:t>
      </w:r>
      <w:proofErr w:type="gramEnd"/>
      <w:r>
        <w:t xml:space="preserve"> work performed by members of the </w:t>
      </w:r>
      <w:r w:rsidR="00E66803">
        <w:t>p</w:t>
      </w:r>
      <w:r w:rsidR="00960E5C">
        <w:t xml:space="preserve">roject </w:t>
      </w:r>
      <w:r>
        <w:t xml:space="preserve">team other than the </w:t>
      </w:r>
      <w:r w:rsidR="006D34B2">
        <w:t>prime recipient</w:t>
      </w:r>
      <w:r>
        <w:t xml:space="preserve">, the </w:t>
      </w:r>
      <w:r w:rsidR="006D34B2">
        <w:t xml:space="preserve">prime recipient </w:t>
      </w:r>
      <w:r>
        <w:t xml:space="preserve">is legally responsible for paying the entire cost share. If the funding agreement is terminated prior to the end of the project period, the </w:t>
      </w:r>
      <w:r w:rsidR="006D34B2">
        <w:t xml:space="preserve">prime recipient </w:t>
      </w:r>
      <w:r>
        <w:t>is required to contribute at least the cost share percentage of total expenditures incurred through the date of termination.</w:t>
      </w:r>
    </w:p>
    <w:p w14:paraId="6AA4F514" w14:textId="77777777" w:rsidR="00822D37" w:rsidRDefault="00822D37" w:rsidP="00A53BBC">
      <w:pPr>
        <w:tabs>
          <w:tab w:val="left" w:pos="2160"/>
          <w:tab w:val="left" w:pos="2250"/>
        </w:tabs>
        <w:ind w:left="1440" w:hanging="180"/>
      </w:pPr>
    </w:p>
    <w:p w14:paraId="555AF84D" w14:textId="77777777" w:rsidR="00822D37" w:rsidRDefault="004E672B" w:rsidP="00A53BBC">
      <w:pPr>
        <w:tabs>
          <w:tab w:val="left" w:pos="2250"/>
        </w:tabs>
        <w:ind w:left="1440" w:hanging="180"/>
      </w:pPr>
      <w:r>
        <w:tab/>
        <w:t xml:space="preserve">The </w:t>
      </w:r>
      <w:r w:rsidR="006D34B2">
        <w:t xml:space="preserve">prime </w:t>
      </w:r>
      <w:r w:rsidR="007745F9">
        <w:t>r</w:t>
      </w:r>
      <w:r w:rsidR="006D34B2">
        <w:t xml:space="preserve">ecipient </w:t>
      </w:r>
      <w:r>
        <w:t xml:space="preserve">is solely responsible for managing cost share contributions by the </w:t>
      </w:r>
      <w:r w:rsidR="00E66803">
        <w:t xml:space="preserve">project </w:t>
      </w:r>
      <w:r w:rsidR="00F202B7">
        <w:t xml:space="preserve">team </w:t>
      </w:r>
      <w:r>
        <w:t xml:space="preserve">and enforcing cost share obligation assumed by </w:t>
      </w:r>
      <w:r w:rsidR="00E66803">
        <w:t xml:space="preserve">project </w:t>
      </w:r>
      <w:r w:rsidR="00F202B7">
        <w:t xml:space="preserve">team </w:t>
      </w:r>
      <w:r>
        <w:t>members in subawards or related agreements.</w:t>
      </w:r>
    </w:p>
    <w:p w14:paraId="1DF47B5D" w14:textId="77777777" w:rsidR="00822D37" w:rsidRPr="00822D37" w:rsidRDefault="00822D37" w:rsidP="0026495B">
      <w:pPr>
        <w:ind w:left="1620" w:hanging="180"/>
      </w:pPr>
    </w:p>
    <w:p w14:paraId="472D6D03" w14:textId="4957B77B" w:rsidR="00822D37" w:rsidRPr="00872882" w:rsidRDefault="004E672B" w:rsidP="004D5367">
      <w:pPr>
        <w:pStyle w:val="FOAHeading3"/>
        <w:ind w:left="1440"/>
        <w:outlineLvl w:val="2"/>
      </w:pPr>
      <w:bookmarkStart w:id="92" w:name="_Toc519602327"/>
      <w:bookmarkStart w:id="93" w:name="_Toc149916770"/>
      <w:r w:rsidRPr="00C72CE2">
        <w:t>Cost Share Allocation</w:t>
      </w:r>
      <w:bookmarkEnd w:id="92"/>
      <w:bookmarkEnd w:id="93"/>
    </w:p>
    <w:p w14:paraId="34BBD7D8" w14:textId="77777777" w:rsidR="006A24B8" w:rsidRPr="008858B4" w:rsidRDefault="004E672B" w:rsidP="00A53BBC">
      <w:pPr>
        <w:ind w:left="1440"/>
      </w:pPr>
      <w:r w:rsidRPr="008858B4">
        <w:t xml:space="preserve">Each </w:t>
      </w:r>
      <w:r w:rsidR="00E66803">
        <w:t>p</w:t>
      </w:r>
      <w:r w:rsidR="00E66803" w:rsidRPr="008858B4">
        <w:t xml:space="preserve">roject </w:t>
      </w:r>
      <w:r w:rsidR="00F202B7">
        <w:t>t</w:t>
      </w:r>
      <w:r w:rsidR="00F202B7" w:rsidRPr="008858B4">
        <w:t xml:space="preserve">eam </w:t>
      </w:r>
      <w:r w:rsidRPr="008858B4">
        <w:t xml:space="preserve">is free to determine how best to allocate the cost share requirement among the team members. The amount contributed by individual </w:t>
      </w:r>
      <w:r w:rsidR="00E66803">
        <w:t>p</w:t>
      </w:r>
      <w:r w:rsidR="00E66803" w:rsidRPr="008858B4">
        <w:t xml:space="preserve">roject </w:t>
      </w:r>
      <w:r w:rsidR="00F202B7">
        <w:t>t</w:t>
      </w:r>
      <w:r w:rsidR="00F202B7" w:rsidRPr="008858B4">
        <w:t xml:space="preserve">eam </w:t>
      </w:r>
      <w:r w:rsidRPr="008858B4">
        <w:t xml:space="preserve">members may vary, as long as the cost share requirement for the project </w:t>
      </w:r>
      <w:proofErr w:type="gramStart"/>
      <w:r w:rsidRPr="008858B4">
        <w:t>as a whole is</w:t>
      </w:r>
      <w:proofErr w:type="gramEnd"/>
      <w:r w:rsidRPr="008858B4">
        <w:t xml:space="preserve"> met.</w:t>
      </w:r>
    </w:p>
    <w:p w14:paraId="58DF14AE" w14:textId="77777777" w:rsidR="00390B40" w:rsidRPr="008858B4" w:rsidRDefault="00390B40" w:rsidP="00390B40">
      <w:pPr>
        <w:ind w:left="1620" w:hanging="180"/>
      </w:pPr>
      <w:bookmarkStart w:id="94" w:name="_Toc519602328"/>
    </w:p>
    <w:p w14:paraId="2CF9074C" w14:textId="52AF4934" w:rsidR="006A24B8" w:rsidRPr="00872882" w:rsidRDefault="004E672B" w:rsidP="004D5367">
      <w:pPr>
        <w:pStyle w:val="FOAHeading3"/>
        <w:ind w:left="1440"/>
        <w:outlineLvl w:val="2"/>
      </w:pPr>
      <w:bookmarkStart w:id="95" w:name="_Toc149916771"/>
      <w:r w:rsidRPr="00C72CE2">
        <w:t>Cost Share Types and Allowability</w:t>
      </w:r>
      <w:bookmarkEnd w:id="94"/>
      <w:bookmarkEnd w:id="95"/>
    </w:p>
    <w:p w14:paraId="6899C320" w14:textId="3666BA91" w:rsidR="006A24B8" w:rsidRPr="008858B4" w:rsidRDefault="004E672B" w:rsidP="00A53BBC">
      <w:pPr>
        <w:ind w:left="1440"/>
      </w:pPr>
      <w:r>
        <w:t xml:space="preserve">Every cost share contribution must be allowable under the applicable </w:t>
      </w:r>
      <w:r w:rsidR="00BC5A50">
        <w:t xml:space="preserve">federal </w:t>
      </w:r>
      <w:r>
        <w:t xml:space="preserve">cost principles, as described </w:t>
      </w:r>
      <w:r w:rsidRPr="006A7608">
        <w:t xml:space="preserve">in Section </w:t>
      </w:r>
      <w:proofErr w:type="spellStart"/>
      <w:r w:rsidRPr="006A7608">
        <w:t>IV.</w:t>
      </w:r>
      <w:r w:rsidR="006C15E9" w:rsidRPr="006A7608">
        <w:t>J</w:t>
      </w:r>
      <w:r w:rsidRPr="006A7608">
        <w:t>.</w:t>
      </w:r>
      <w:r w:rsidR="00A34575" w:rsidRPr="006A7608">
        <w:t>i</w:t>
      </w:r>
      <w:proofErr w:type="spellEnd"/>
      <w:r w:rsidR="00A34575" w:rsidRPr="006A7608">
        <w:t>.</w:t>
      </w:r>
      <w:r>
        <w:t xml:space="preserve"> of the FOA.</w:t>
      </w:r>
      <w:r w:rsidR="001A3502">
        <w:t xml:space="preserve"> </w:t>
      </w:r>
      <w:r>
        <w:t>In addition, cost share must be verifiable upon submission of the Full Application.</w:t>
      </w:r>
      <w:r w:rsidR="009C3C50">
        <w:t xml:space="preserve"> Cost share may be provided in the form of cash or cash equivalents, or in-kind contributions. Cost share must come from non-federal sources (unless otherwise allowed by law), such as project participants, state or local governments, or other third-party financing.  Federal financing, such as DOE Loan Guarantee, cannot be leveraged by applicants to provide the required cost share or otherwise support the same scope that is proposed under a project.</w:t>
      </w:r>
    </w:p>
    <w:p w14:paraId="6DDF9EA1" w14:textId="77777777" w:rsidR="006A24B8" w:rsidRPr="008858B4" w:rsidRDefault="006A24B8" w:rsidP="00E765F9">
      <w:pPr>
        <w:ind w:left="1440" w:hanging="180"/>
      </w:pPr>
    </w:p>
    <w:p w14:paraId="36D577EE" w14:textId="1A275995" w:rsidR="004A7FE1" w:rsidRDefault="004E672B" w:rsidP="00A53BBC">
      <w:pPr>
        <w:ind w:left="1440"/>
      </w:pPr>
      <w:r>
        <w:t>Cost share</w:t>
      </w:r>
      <w:r w:rsidRPr="008858B4">
        <w:t xml:space="preserve"> may be provided by the </w:t>
      </w:r>
      <w:r w:rsidR="006D34B2">
        <w:t>p</w:t>
      </w:r>
      <w:r w:rsidR="006D34B2" w:rsidRPr="008858B4">
        <w:t xml:space="preserve">rime </w:t>
      </w:r>
      <w:r w:rsidR="007745F9">
        <w:t>r</w:t>
      </w:r>
      <w:r w:rsidR="006D34B2" w:rsidRPr="008858B4">
        <w:t>ecipient</w:t>
      </w:r>
      <w:r>
        <w:t xml:space="preserve">, </w:t>
      </w:r>
      <w:r w:rsidR="001A6434">
        <w:t>s</w:t>
      </w:r>
      <w:r w:rsidR="001A6434" w:rsidRPr="008858B4">
        <w:t>ubrecipients</w:t>
      </w:r>
      <w:r>
        <w:t>, or third parties (entities that do not have a role in performing the scope of work)</w:t>
      </w:r>
      <w:r w:rsidRPr="008858B4">
        <w:t xml:space="preserve">. </w:t>
      </w:r>
      <w:r>
        <w:t>Vendors/</w:t>
      </w:r>
      <w:r w:rsidR="00D848AF">
        <w:t xml:space="preserve">contractors </w:t>
      </w:r>
      <w:r>
        <w:t>may not provide cost share.</w:t>
      </w:r>
      <w:r w:rsidR="001A3502">
        <w:t xml:space="preserve"> </w:t>
      </w:r>
      <w:r>
        <w:t>Any partial donation of goods or services is considered a discount and is not allowable.</w:t>
      </w:r>
      <w:r w:rsidR="001A3502">
        <w:t xml:space="preserve"> </w:t>
      </w:r>
    </w:p>
    <w:p w14:paraId="3666BF9A" w14:textId="77777777" w:rsidR="004A7FE1" w:rsidRDefault="004A7FE1" w:rsidP="00A7237E">
      <w:pPr>
        <w:ind w:left="1440"/>
      </w:pPr>
    </w:p>
    <w:p w14:paraId="1ED13E21" w14:textId="260B9D49" w:rsidR="004A7FE1" w:rsidRPr="00AD7304" w:rsidRDefault="004E672B" w:rsidP="00A53BBC">
      <w:pPr>
        <w:pStyle w:val="PlainText"/>
        <w:ind w:left="1440"/>
        <w:rPr>
          <w:sz w:val="24"/>
          <w:szCs w:val="24"/>
        </w:rPr>
      </w:pPr>
      <w:r w:rsidRPr="00AD7304">
        <w:rPr>
          <w:sz w:val="24"/>
          <w:szCs w:val="24"/>
        </w:rPr>
        <w:t xml:space="preserve">Cash contributions </w:t>
      </w:r>
      <w:r w:rsidRPr="00300B2F">
        <w:rPr>
          <w:sz w:val="24"/>
          <w:szCs w:val="24"/>
        </w:rPr>
        <w:t>include but are not limited to</w:t>
      </w:r>
      <w:r w:rsidRPr="00AD7304">
        <w:rPr>
          <w:sz w:val="24"/>
          <w:szCs w:val="24"/>
        </w:rPr>
        <w:t xml:space="preserve"> personnel costs, fringe costs, supply and equipment costs, indirect </w:t>
      </w:r>
      <w:proofErr w:type="gramStart"/>
      <w:r w:rsidRPr="00AD7304">
        <w:rPr>
          <w:sz w:val="24"/>
          <w:szCs w:val="24"/>
        </w:rPr>
        <w:t>costs</w:t>
      </w:r>
      <w:proofErr w:type="gramEnd"/>
      <w:r w:rsidRPr="00AD7304">
        <w:rPr>
          <w:sz w:val="24"/>
          <w:szCs w:val="24"/>
        </w:rPr>
        <w:t xml:space="preserve"> and other direct costs. </w:t>
      </w:r>
    </w:p>
    <w:p w14:paraId="5C4940E4" w14:textId="77777777" w:rsidR="004A7FE1" w:rsidRDefault="004A7FE1" w:rsidP="00A7237E">
      <w:pPr>
        <w:ind w:left="1440"/>
      </w:pPr>
    </w:p>
    <w:p w14:paraId="014B60EB" w14:textId="77777777" w:rsidR="006A24B8" w:rsidRPr="008858B4" w:rsidRDefault="004E672B" w:rsidP="00A53BBC">
      <w:pPr>
        <w:ind w:left="1440"/>
      </w:pPr>
      <w:r>
        <w:t xml:space="preserve">In-kind contributions are those where a value of the contribution can be readily determined, </w:t>
      </w:r>
      <w:proofErr w:type="gramStart"/>
      <w:r>
        <w:t>verified</w:t>
      </w:r>
      <w:proofErr w:type="gramEnd"/>
      <w:r>
        <w:t xml:space="preserve"> and justified but where no actual cash is transacted in securing the good or service comprising the contribution.</w:t>
      </w:r>
      <w:r w:rsidR="001A3502">
        <w:t xml:space="preserve"> </w:t>
      </w:r>
      <w:r w:rsidRPr="008858B4">
        <w:t xml:space="preserve">Allowable in-kind contributions </w:t>
      </w:r>
      <w:proofErr w:type="gramStart"/>
      <w:r w:rsidRPr="008858B4">
        <w:t>include, but</w:t>
      </w:r>
      <w:proofErr w:type="gramEnd"/>
      <w:r w:rsidRPr="008858B4">
        <w:t xml:space="preserve"> are not limited to: </w:t>
      </w:r>
      <w:r>
        <w:t>the donation of volunteer time or the donation of space or use of equipment.</w:t>
      </w:r>
    </w:p>
    <w:p w14:paraId="43D1D50A" w14:textId="77777777" w:rsidR="006A24B8" w:rsidRPr="008858B4" w:rsidRDefault="006A24B8" w:rsidP="00A7237E">
      <w:pPr>
        <w:ind w:left="1440"/>
      </w:pPr>
    </w:p>
    <w:p w14:paraId="63E6A6EA" w14:textId="5D632C41" w:rsidR="006A24B8" w:rsidRPr="008858B4" w:rsidRDefault="004E672B" w:rsidP="00A53BBC">
      <w:pPr>
        <w:ind w:left="1440"/>
      </w:pPr>
      <w:r w:rsidRPr="008858B4">
        <w:t xml:space="preserve">Project teams may use funding or property received from state or local governments to meet the cost share requirement, so long as the </w:t>
      </w:r>
      <w:bookmarkStart w:id="96" w:name="_Hlk145057582"/>
      <w:r w:rsidR="009C3C50">
        <w:t xml:space="preserve">federal government did not provide the </w:t>
      </w:r>
      <w:r w:rsidR="009C3C50" w:rsidRPr="008858B4">
        <w:t>funding to the state or local government</w:t>
      </w:r>
      <w:bookmarkEnd w:id="96"/>
      <w:r w:rsidRPr="008858B4">
        <w:t xml:space="preserve">. </w:t>
      </w:r>
    </w:p>
    <w:p w14:paraId="229E52D9" w14:textId="77777777" w:rsidR="006A24B8" w:rsidRPr="008858B4" w:rsidRDefault="006A24B8" w:rsidP="00A7237E">
      <w:pPr>
        <w:ind w:left="1440"/>
      </w:pPr>
    </w:p>
    <w:p w14:paraId="2EDD21A1" w14:textId="458DD6C7" w:rsidR="006A24B8" w:rsidRPr="008858B4" w:rsidRDefault="004E672B" w:rsidP="00A53BBC">
      <w:pPr>
        <w:ind w:left="1440"/>
      </w:pPr>
      <w:r w:rsidRPr="008858B4">
        <w:t xml:space="preserve">The </w:t>
      </w:r>
      <w:r w:rsidR="007745F9">
        <w:t>r</w:t>
      </w:r>
      <w:r w:rsidR="006D34B2" w:rsidRPr="008858B4">
        <w:t xml:space="preserve">ecipient </w:t>
      </w:r>
      <w:r w:rsidRPr="008858B4">
        <w:t>may not use the following sources to meet its cost share obligations including, but not limited to:</w:t>
      </w:r>
    </w:p>
    <w:p w14:paraId="745FEC4F" w14:textId="77777777" w:rsidR="006A24B8" w:rsidRPr="008858B4" w:rsidRDefault="006A24B8" w:rsidP="00A7237E">
      <w:pPr>
        <w:ind w:left="1440"/>
      </w:pPr>
    </w:p>
    <w:p w14:paraId="1EF99633" w14:textId="77777777" w:rsidR="006A24B8" w:rsidRPr="008858B4" w:rsidRDefault="004E672B" w:rsidP="00324F39">
      <w:pPr>
        <w:pStyle w:val="ListParagraph"/>
        <w:numPr>
          <w:ilvl w:val="0"/>
          <w:numId w:val="6"/>
        </w:numPr>
        <w:ind w:left="1800"/>
      </w:pPr>
      <w:r w:rsidRPr="008858B4">
        <w:t xml:space="preserve">Revenues or royalties from the prospective operation of an activity beyond the project </w:t>
      </w:r>
      <w:proofErr w:type="gramStart"/>
      <w:r w:rsidRPr="008858B4">
        <w:t>period;</w:t>
      </w:r>
      <w:proofErr w:type="gramEnd"/>
    </w:p>
    <w:p w14:paraId="6803F3F9" w14:textId="77777777" w:rsidR="006A24B8" w:rsidRPr="008858B4" w:rsidRDefault="004E672B" w:rsidP="00324F39">
      <w:pPr>
        <w:pStyle w:val="ListParagraph"/>
        <w:numPr>
          <w:ilvl w:val="0"/>
          <w:numId w:val="6"/>
        </w:numPr>
        <w:ind w:left="1800"/>
      </w:pPr>
      <w:r w:rsidRPr="008858B4">
        <w:t xml:space="preserve">Proceeds from the prospective sale of an asset of an </w:t>
      </w:r>
      <w:proofErr w:type="gramStart"/>
      <w:r w:rsidRPr="008858B4">
        <w:t>activity;</w:t>
      </w:r>
      <w:proofErr w:type="gramEnd"/>
    </w:p>
    <w:p w14:paraId="7AB3824D" w14:textId="77777777" w:rsidR="006A24B8" w:rsidRPr="008858B4" w:rsidRDefault="004E672B" w:rsidP="00324F39">
      <w:pPr>
        <w:pStyle w:val="ListParagraph"/>
        <w:numPr>
          <w:ilvl w:val="0"/>
          <w:numId w:val="6"/>
        </w:numPr>
        <w:ind w:left="1800"/>
      </w:pPr>
      <w:r w:rsidRPr="008858B4">
        <w:t xml:space="preserve">Federal funding or property (e.g., </w:t>
      </w:r>
      <w:r w:rsidR="00BC5A50">
        <w:t>f</w:t>
      </w:r>
      <w:r w:rsidR="00BC5A50" w:rsidRPr="008858B4">
        <w:t xml:space="preserve">ederal </w:t>
      </w:r>
      <w:r w:rsidRPr="008858B4">
        <w:t xml:space="preserve">grants, equipment owned by the </w:t>
      </w:r>
      <w:r w:rsidR="00BC5A50">
        <w:t>f</w:t>
      </w:r>
      <w:r w:rsidR="00BC5A50" w:rsidRPr="008858B4">
        <w:t xml:space="preserve">ederal </w:t>
      </w:r>
      <w:r w:rsidR="00BC5A50">
        <w:t>g</w:t>
      </w:r>
      <w:r w:rsidR="00BC5A50" w:rsidRPr="008858B4">
        <w:t>overnment</w:t>
      </w:r>
      <w:r w:rsidRPr="008858B4">
        <w:t>); or</w:t>
      </w:r>
    </w:p>
    <w:p w14:paraId="539AC4EC" w14:textId="77777777" w:rsidR="006A24B8" w:rsidRPr="008858B4" w:rsidRDefault="004E672B" w:rsidP="00324F39">
      <w:pPr>
        <w:pStyle w:val="ListParagraph"/>
        <w:numPr>
          <w:ilvl w:val="0"/>
          <w:numId w:val="6"/>
        </w:numPr>
        <w:ind w:left="1800"/>
      </w:pPr>
      <w:r w:rsidRPr="008858B4">
        <w:t xml:space="preserve">Expenditures that were reimbursed under a separate </w:t>
      </w:r>
      <w:r w:rsidR="00710ED6">
        <w:t>f</w:t>
      </w:r>
      <w:r w:rsidR="00710ED6" w:rsidRPr="008858B4">
        <w:t xml:space="preserve">ederal </w:t>
      </w:r>
      <w:r w:rsidR="00710ED6">
        <w:t>p</w:t>
      </w:r>
      <w:r w:rsidR="00710ED6" w:rsidRPr="008858B4">
        <w:t>rogram</w:t>
      </w:r>
      <w:r w:rsidRPr="008858B4">
        <w:t>.</w:t>
      </w:r>
    </w:p>
    <w:p w14:paraId="738182CC" w14:textId="77777777" w:rsidR="006A24B8" w:rsidRPr="008858B4" w:rsidRDefault="006A24B8" w:rsidP="00A7237E">
      <w:pPr>
        <w:ind w:left="1440"/>
      </w:pPr>
    </w:p>
    <w:p w14:paraId="4A83CFFC" w14:textId="77777777" w:rsidR="006A24B8" w:rsidRPr="008858B4" w:rsidRDefault="004E672B" w:rsidP="00A53BBC">
      <w:pPr>
        <w:ind w:left="1440"/>
      </w:pPr>
      <w:r w:rsidRPr="008858B4">
        <w:t xml:space="preserve">Project </w:t>
      </w:r>
      <w:r w:rsidR="00F202B7">
        <w:t>t</w:t>
      </w:r>
      <w:r w:rsidR="00F202B7" w:rsidRPr="008858B4">
        <w:t xml:space="preserve">eams </w:t>
      </w:r>
      <w:r w:rsidRPr="008858B4">
        <w:t>may not use the same cash or in-kind contributions to meet cost share requirements for more than one project or program.</w:t>
      </w:r>
    </w:p>
    <w:p w14:paraId="3DCEC466" w14:textId="77777777" w:rsidR="006A24B8" w:rsidRPr="008858B4" w:rsidRDefault="006A24B8" w:rsidP="00A7237E">
      <w:pPr>
        <w:ind w:left="1440"/>
      </w:pPr>
    </w:p>
    <w:p w14:paraId="40514C54" w14:textId="77777777" w:rsidR="003A06FA" w:rsidRPr="008858B4" w:rsidRDefault="004E672B" w:rsidP="00A53BBC">
      <w:pPr>
        <w:ind w:left="1440"/>
      </w:pPr>
      <w:r w:rsidRPr="008858B4">
        <w:lastRenderedPageBreak/>
        <w:t xml:space="preserve">Cost share contributions must be specified in the project budget, verifiable from the </w:t>
      </w:r>
      <w:r w:rsidR="006D34B2">
        <w:t>p</w:t>
      </w:r>
      <w:r w:rsidR="006D34B2" w:rsidRPr="008858B4">
        <w:t xml:space="preserve">rime </w:t>
      </w:r>
      <w:r w:rsidR="00755004">
        <w:t>r</w:t>
      </w:r>
      <w:r w:rsidR="006D34B2" w:rsidRPr="008858B4">
        <w:t xml:space="preserve">ecipient’s </w:t>
      </w:r>
      <w:r w:rsidRPr="008858B4">
        <w:t xml:space="preserve">records, and necessary and reasonable for proper and efficient accomplishment of the project. As all sources of cost share are considered part of total project cost, the cost share dollars will be scrutinized under the same </w:t>
      </w:r>
      <w:r w:rsidR="00710ED6">
        <w:t>f</w:t>
      </w:r>
      <w:r w:rsidR="00710ED6" w:rsidRPr="008858B4">
        <w:t xml:space="preserve">ederal </w:t>
      </w:r>
      <w:r w:rsidRPr="008858B4">
        <w:t xml:space="preserve">regulations as </w:t>
      </w:r>
      <w:r w:rsidR="00710ED6">
        <w:t>f</w:t>
      </w:r>
      <w:r w:rsidR="00710ED6" w:rsidRPr="008858B4">
        <w:t xml:space="preserve">ederal </w:t>
      </w:r>
      <w:r w:rsidRPr="008858B4">
        <w:t>dollars to the project. Every cost share contribution must be reviewed and approved in advance by the Contracting Officer and incorporated into the project budget before the expenditures are incurred.</w:t>
      </w:r>
    </w:p>
    <w:p w14:paraId="09EA131A" w14:textId="77777777" w:rsidR="006A24B8" w:rsidRPr="008858B4" w:rsidRDefault="006A24B8" w:rsidP="00A7237E">
      <w:pPr>
        <w:ind w:left="1440"/>
      </w:pPr>
    </w:p>
    <w:p w14:paraId="73EB8517" w14:textId="1BBC1E35" w:rsidR="006A24B8" w:rsidRPr="008858B4" w:rsidRDefault="009C3C50" w:rsidP="00A53BBC">
      <w:pPr>
        <w:ind w:left="1440"/>
      </w:pPr>
      <w:r>
        <w:t xml:space="preserve">Applicants are encouraged to refer to 2 CFR 200.306 as amended by 2 CFR 910.130 for additional cost sharing </w:t>
      </w:r>
      <w:proofErr w:type="gramStart"/>
      <w:r>
        <w:t>requirements</w:t>
      </w:r>
      <w:proofErr w:type="gramEnd"/>
    </w:p>
    <w:p w14:paraId="2D5DA97C" w14:textId="77777777" w:rsidR="006A24B8" w:rsidRPr="008858B4" w:rsidRDefault="006A24B8" w:rsidP="0026495B">
      <w:pPr>
        <w:ind w:left="1620" w:hanging="180"/>
      </w:pPr>
    </w:p>
    <w:p w14:paraId="7D3BC3B3" w14:textId="77777777" w:rsidR="006A24B8" w:rsidRPr="00872882" w:rsidRDefault="004E672B" w:rsidP="004D5367">
      <w:pPr>
        <w:pStyle w:val="FOAHeading3"/>
        <w:ind w:left="1440"/>
        <w:outlineLvl w:val="2"/>
      </w:pPr>
      <w:bookmarkStart w:id="97" w:name="_Toc519602329"/>
      <w:bookmarkStart w:id="98" w:name="_Toc149916772"/>
      <w:r w:rsidRPr="00C72CE2">
        <w:t>Cost Share Contributions by FFRDCs</w:t>
      </w:r>
      <w:bookmarkEnd w:id="97"/>
      <w:bookmarkEnd w:id="98"/>
      <w:r w:rsidRPr="00C72CE2">
        <w:t xml:space="preserve"> </w:t>
      </w:r>
    </w:p>
    <w:p w14:paraId="78CF9911" w14:textId="77777777" w:rsidR="006A24B8" w:rsidRPr="008858B4" w:rsidRDefault="004E672B" w:rsidP="00A53BBC">
      <w:pPr>
        <w:ind w:left="1440"/>
      </w:pPr>
      <w:r w:rsidRPr="008858B4">
        <w:t xml:space="preserve">Because FFRDCs are funded by the </w:t>
      </w:r>
      <w:r w:rsidR="00710ED6">
        <w:t>f</w:t>
      </w:r>
      <w:r w:rsidR="00710ED6" w:rsidRPr="008858B4">
        <w:t xml:space="preserve">ederal </w:t>
      </w:r>
      <w:r w:rsidR="00710ED6">
        <w:t>g</w:t>
      </w:r>
      <w:r w:rsidR="00710ED6" w:rsidRPr="008858B4">
        <w:t>overnment</w:t>
      </w:r>
      <w:r w:rsidRPr="008858B4">
        <w:t>, costs incurred by FFRDCs generally may not be used to meet the cost share requirement. FFRDCs may contribute cost share only if the contributions are paid directly from the contractor’s Management Fee or another non-</w:t>
      </w:r>
      <w:r w:rsidR="00710ED6">
        <w:t>f</w:t>
      </w:r>
      <w:r w:rsidR="00710ED6" w:rsidRPr="008858B4">
        <w:t xml:space="preserve">ederal </w:t>
      </w:r>
      <w:r w:rsidRPr="008858B4">
        <w:t>source.</w:t>
      </w:r>
    </w:p>
    <w:p w14:paraId="4F3028DF" w14:textId="77777777" w:rsidR="00E765F9" w:rsidRPr="008858B4" w:rsidRDefault="00E765F9" w:rsidP="00A7237E">
      <w:pPr>
        <w:ind w:left="1440"/>
      </w:pPr>
    </w:p>
    <w:p w14:paraId="059CCB0E" w14:textId="05B324B3" w:rsidR="006A24B8" w:rsidRPr="00872882" w:rsidRDefault="004E672B" w:rsidP="004D5367">
      <w:pPr>
        <w:pStyle w:val="FOAHeading3"/>
        <w:ind w:left="1440"/>
        <w:outlineLvl w:val="2"/>
      </w:pPr>
      <w:bookmarkStart w:id="99" w:name="_Toc519602330"/>
      <w:bookmarkStart w:id="100" w:name="_Toc149916773"/>
      <w:r w:rsidRPr="00C72CE2">
        <w:t>Cost Share Verification</w:t>
      </w:r>
      <w:bookmarkEnd w:id="99"/>
      <w:bookmarkEnd w:id="100"/>
    </w:p>
    <w:p w14:paraId="6B269BF8" w14:textId="77777777" w:rsidR="006A24B8" w:rsidRPr="008858B4" w:rsidRDefault="004E672B" w:rsidP="00A53BBC">
      <w:pPr>
        <w:ind w:left="1440"/>
      </w:pPr>
      <w:r w:rsidRPr="008858B4">
        <w:t>Applicants are required to provide written assurance of their proposed cost share contributions in their Full Applications.</w:t>
      </w:r>
    </w:p>
    <w:p w14:paraId="433A68AA" w14:textId="77777777" w:rsidR="006A24B8" w:rsidRPr="008858B4" w:rsidRDefault="006A24B8" w:rsidP="00A7237E">
      <w:pPr>
        <w:ind w:left="1440"/>
      </w:pPr>
    </w:p>
    <w:p w14:paraId="32CE0711" w14:textId="77777777" w:rsidR="006A24B8" w:rsidRPr="008858B4" w:rsidRDefault="004E672B" w:rsidP="00A53BBC">
      <w:pPr>
        <w:ind w:left="1440"/>
      </w:pPr>
      <w:r w:rsidRPr="008858B4">
        <w:t xml:space="preserve">Upon selection for award negotiations, applicants are required to provide additional information and documentation regarding their cost share contributions. Please refer </w:t>
      </w:r>
      <w:r w:rsidRPr="006A7608">
        <w:t>to Appendix A</w:t>
      </w:r>
      <w:r w:rsidRPr="008858B4">
        <w:t xml:space="preserve"> of the FOA.</w:t>
      </w:r>
    </w:p>
    <w:p w14:paraId="24F1F1B1" w14:textId="77777777" w:rsidR="006A24B8" w:rsidRPr="008858B4" w:rsidRDefault="006A24B8" w:rsidP="00A7237E">
      <w:pPr>
        <w:ind w:left="1440"/>
      </w:pPr>
    </w:p>
    <w:p w14:paraId="70D1D6F5" w14:textId="02230B85" w:rsidR="006A24B8" w:rsidRPr="00872882" w:rsidRDefault="004E672B" w:rsidP="004D5367">
      <w:pPr>
        <w:pStyle w:val="FOAHeading3"/>
        <w:ind w:left="1440"/>
        <w:outlineLvl w:val="2"/>
      </w:pPr>
      <w:bookmarkStart w:id="101" w:name="_Toc519602331"/>
      <w:bookmarkStart w:id="102" w:name="_Toc149916774"/>
      <w:r w:rsidRPr="006B1923">
        <w:rPr>
          <w:highlight w:val="cyan"/>
        </w:rPr>
        <w:t>Cost Share Payment</w:t>
      </w:r>
      <w:bookmarkEnd w:id="101"/>
      <w:bookmarkEnd w:id="102"/>
    </w:p>
    <w:p w14:paraId="3D307608" w14:textId="4DA48ACE" w:rsidR="006A24B8" w:rsidRPr="008858B4" w:rsidRDefault="009C3C50" w:rsidP="00A53BBC">
      <w:pPr>
        <w:ind w:left="1440"/>
      </w:pPr>
      <w:r>
        <w:t>DOE</w:t>
      </w:r>
      <w:r w:rsidRPr="008858B4">
        <w:t xml:space="preserve"> </w:t>
      </w:r>
      <w:r w:rsidR="004E672B" w:rsidRPr="008858B4">
        <w:t xml:space="preserve">requires </w:t>
      </w:r>
      <w:r w:rsidR="00755004">
        <w:t>p</w:t>
      </w:r>
      <w:r w:rsidR="00755004" w:rsidRPr="008858B4">
        <w:t xml:space="preserve">rime </w:t>
      </w:r>
      <w:r w:rsidR="00755004">
        <w:t>r</w:t>
      </w:r>
      <w:r w:rsidR="00755004" w:rsidRPr="008858B4">
        <w:t xml:space="preserve">ecipients </w:t>
      </w:r>
      <w:r w:rsidR="004E672B" w:rsidRPr="008858B4">
        <w:t xml:space="preserve">to contribute the cost share amount incrementally over the life of the award. Specifically, </w:t>
      </w:r>
      <w:r w:rsidR="004E672B" w:rsidRPr="008858B4">
        <w:rPr>
          <w:color w:val="000000" w:themeColor="text1"/>
        </w:rPr>
        <w:t xml:space="preserve">the </w:t>
      </w:r>
      <w:r w:rsidR="00755004">
        <w:rPr>
          <w:color w:val="000000" w:themeColor="text1"/>
        </w:rPr>
        <w:t>p</w:t>
      </w:r>
      <w:r w:rsidR="00755004" w:rsidRPr="008858B4">
        <w:rPr>
          <w:color w:val="000000" w:themeColor="text1"/>
        </w:rPr>
        <w:t xml:space="preserve">rime </w:t>
      </w:r>
      <w:r w:rsidR="00755004">
        <w:rPr>
          <w:color w:val="000000" w:themeColor="text1"/>
        </w:rPr>
        <w:t>r</w:t>
      </w:r>
      <w:r w:rsidR="00755004" w:rsidRPr="008858B4">
        <w:rPr>
          <w:color w:val="000000" w:themeColor="text1"/>
        </w:rPr>
        <w:t xml:space="preserve">ecipient’s </w:t>
      </w:r>
      <w:r w:rsidR="004E672B" w:rsidRPr="008858B4">
        <w:rPr>
          <w:color w:val="000000" w:themeColor="text1"/>
        </w:rPr>
        <w:t>cost share for each billing period must always reflect the overall cost share ratio negotiated by the parties (i.e., the total amount of cost sharing on each invoice when considered cumulatively with previous invoices must reflect, at a minimum, the cost sharing percentage negotiated)</w:t>
      </w:r>
      <w:r w:rsidR="004E672B" w:rsidRPr="008858B4">
        <w:t xml:space="preserve">. </w:t>
      </w:r>
    </w:p>
    <w:p w14:paraId="072CE2A8" w14:textId="77777777" w:rsidR="006A24B8" w:rsidRPr="008858B4" w:rsidRDefault="006A24B8" w:rsidP="00A7237E">
      <w:pPr>
        <w:ind w:left="1440"/>
      </w:pPr>
    </w:p>
    <w:p w14:paraId="60000106" w14:textId="78BA0611" w:rsidR="006A24B8" w:rsidRPr="008858B4" w:rsidRDefault="004E672B" w:rsidP="00A53BBC">
      <w:pPr>
        <w:ind w:left="1440"/>
      </w:pPr>
      <w:r w:rsidRPr="008858B4">
        <w:t xml:space="preserve">In limited circumstances, and where it is in the government’s interest, the Contracting Officer may approve a request by the </w:t>
      </w:r>
      <w:r w:rsidR="00755004">
        <w:t>p</w:t>
      </w:r>
      <w:r w:rsidR="00755004" w:rsidRPr="008858B4">
        <w:t xml:space="preserve">rime </w:t>
      </w:r>
      <w:r w:rsidR="00755004">
        <w:t>r</w:t>
      </w:r>
      <w:r w:rsidR="00755004" w:rsidRPr="008858B4">
        <w:t xml:space="preserve">ecipient </w:t>
      </w:r>
      <w:r w:rsidRPr="008858B4">
        <w:t xml:space="preserve">to meet its cost share requirements on a less frequent basis, such as monthly or quarterly. Regardless of the interval requested, the </w:t>
      </w:r>
      <w:r w:rsidR="00755004">
        <w:t>p</w:t>
      </w:r>
      <w:r w:rsidR="00755004" w:rsidRPr="008858B4">
        <w:t xml:space="preserve">rime </w:t>
      </w:r>
      <w:r w:rsidR="00755004">
        <w:t>r</w:t>
      </w:r>
      <w:r w:rsidR="00755004" w:rsidRPr="008858B4">
        <w:t xml:space="preserve">ecipient </w:t>
      </w:r>
      <w:r w:rsidRPr="008858B4">
        <w:t xml:space="preserve">must be </w:t>
      </w:r>
      <w:proofErr w:type="gramStart"/>
      <w:r w:rsidRPr="008858B4">
        <w:t>up-to-date</w:t>
      </w:r>
      <w:proofErr w:type="gramEnd"/>
      <w:r w:rsidRPr="008858B4">
        <w:t xml:space="preserve"> on cost share at each interval. Such requests must be sent to the Contracting Officer during award negotiations and include the following information: (1) a detailed justification for the request; (2) a proposed schedule of payments, including amounts and dates; (3) a written commitment to meet that schedule; and (4) </w:t>
      </w:r>
      <w:r w:rsidRPr="008858B4">
        <w:lastRenderedPageBreak/>
        <w:t xml:space="preserve">such evidence as necessary to demonstrate that the </w:t>
      </w:r>
      <w:r w:rsidR="00755004">
        <w:t>p</w:t>
      </w:r>
      <w:r w:rsidR="00755004" w:rsidRPr="008858B4">
        <w:t xml:space="preserve">rime </w:t>
      </w:r>
      <w:r w:rsidR="00755004">
        <w:t>r</w:t>
      </w:r>
      <w:r w:rsidR="00755004" w:rsidRPr="008858B4">
        <w:t xml:space="preserve">ecipient </w:t>
      </w:r>
      <w:r w:rsidRPr="008858B4">
        <w:t>has complied with its cost share obligations to date. The Contracting Officer must approve all such requests before they go into effect.</w:t>
      </w:r>
    </w:p>
    <w:p w14:paraId="7B3433A5" w14:textId="77777777" w:rsidR="006A24B8" w:rsidRPr="008858B4" w:rsidRDefault="006A24B8" w:rsidP="008858B4"/>
    <w:p w14:paraId="1CAE336F" w14:textId="2F74188B" w:rsidR="006A24B8" w:rsidRPr="007A3912" w:rsidRDefault="004E672B" w:rsidP="00FF79D1">
      <w:pPr>
        <w:pStyle w:val="FOAHeading2"/>
      </w:pPr>
      <w:bookmarkStart w:id="103" w:name="_Toc517798905"/>
      <w:bookmarkStart w:id="104" w:name="_Toc519602233"/>
      <w:bookmarkStart w:id="105" w:name="_Toc519602332"/>
      <w:bookmarkStart w:id="106" w:name="_Toc149916775"/>
      <w:r w:rsidRPr="007A3912">
        <w:t>Compliance Criteria</w:t>
      </w:r>
      <w:bookmarkEnd w:id="103"/>
      <w:bookmarkEnd w:id="104"/>
      <w:bookmarkEnd w:id="105"/>
      <w:bookmarkEnd w:id="106"/>
    </w:p>
    <w:p w14:paraId="19540F59" w14:textId="77777777" w:rsidR="009C3C50" w:rsidRDefault="009C3C50" w:rsidP="009C3C50">
      <w:pPr>
        <w:ind w:left="1080"/>
        <w:rPr>
          <w:bCs/>
        </w:rPr>
      </w:pPr>
      <w:r w:rsidRPr="00F51A4A">
        <w:t>All applicant submissions must:</w:t>
      </w:r>
    </w:p>
    <w:p w14:paraId="48DD7A56" w14:textId="77777777" w:rsidR="009C3C50" w:rsidRDefault="009C3C50" w:rsidP="009C3C50">
      <w:pPr>
        <w:ind w:left="1440"/>
        <w:rPr>
          <w:bCs/>
        </w:rPr>
      </w:pPr>
    </w:p>
    <w:p w14:paraId="73AB0723" w14:textId="77777777" w:rsidR="009C3C50" w:rsidRDefault="009C3C50" w:rsidP="009C3C50">
      <w:pPr>
        <w:pStyle w:val="ListParagraph"/>
        <w:numPr>
          <w:ilvl w:val="0"/>
          <w:numId w:val="8"/>
        </w:numPr>
        <w:ind w:left="1440"/>
      </w:pPr>
      <w:r>
        <w:t>C</w:t>
      </w:r>
      <w:r w:rsidRPr="008858B4">
        <w:t>ompl</w:t>
      </w:r>
      <w:r>
        <w:t>y</w:t>
      </w:r>
      <w:r w:rsidRPr="008858B4">
        <w:t xml:space="preserve"> with the </w:t>
      </w:r>
      <w:r>
        <w:t xml:space="preserve">applicable </w:t>
      </w:r>
      <w:r w:rsidRPr="008858B4">
        <w:t xml:space="preserve">content and form requirements </w:t>
      </w:r>
      <w:r>
        <w:t>listed in</w:t>
      </w:r>
      <w:r w:rsidRPr="008858B4">
        <w:t xml:space="preserve"> </w:t>
      </w:r>
      <w:r w:rsidRPr="006A7608">
        <w:t>Section IV.</w:t>
      </w:r>
      <w:r w:rsidRPr="008858B4">
        <w:t xml:space="preserve"> of the </w:t>
      </w:r>
      <w:proofErr w:type="gramStart"/>
      <w:r w:rsidRPr="008858B4">
        <w:t>FOA;</w:t>
      </w:r>
      <w:proofErr w:type="gramEnd"/>
      <w:r w:rsidRPr="008858B4">
        <w:t xml:space="preserve"> </w:t>
      </w:r>
    </w:p>
    <w:p w14:paraId="033DB803" w14:textId="77777777" w:rsidR="009C3C50" w:rsidRPr="008858B4" w:rsidRDefault="009C3C50" w:rsidP="009C3C50">
      <w:pPr>
        <w:pStyle w:val="ListParagraph"/>
        <w:numPr>
          <w:ilvl w:val="0"/>
          <w:numId w:val="8"/>
        </w:numPr>
        <w:ind w:left="1440"/>
      </w:pPr>
      <w:r>
        <w:t xml:space="preserve">Include all required </w:t>
      </w:r>
      <w:proofErr w:type="gramStart"/>
      <w:r>
        <w:t>documents;</w:t>
      </w:r>
      <w:proofErr w:type="gramEnd"/>
    </w:p>
    <w:p w14:paraId="71C90CF3" w14:textId="77777777" w:rsidR="009C3C50" w:rsidRDefault="009C3C50" w:rsidP="009C3C50">
      <w:pPr>
        <w:pStyle w:val="ListParagraph"/>
        <w:numPr>
          <w:ilvl w:val="0"/>
          <w:numId w:val="8"/>
        </w:numPr>
        <w:ind w:left="1440"/>
      </w:pPr>
      <w:r>
        <w:t xml:space="preserve">Be </w:t>
      </w:r>
      <w:r w:rsidRPr="008858B4">
        <w:t xml:space="preserve">uploaded </w:t>
      </w:r>
      <w:r>
        <w:t>and submitted to</w:t>
      </w:r>
      <w:r w:rsidRPr="008858B4">
        <w:t xml:space="preserve"> </w:t>
      </w:r>
      <w:r>
        <w:t xml:space="preserve">EERE </w:t>
      </w:r>
      <w:proofErr w:type="spellStart"/>
      <w:r>
        <w:t>eXCHANGE</w:t>
      </w:r>
      <w:proofErr w:type="spellEnd"/>
      <w:r>
        <w:t xml:space="preserve"> </w:t>
      </w:r>
      <w:hyperlink r:id="rId23" w:history="1">
        <w:r w:rsidRPr="00F51A4A">
          <w:rPr>
            <w:rStyle w:val="Hyperlink"/>
            <w:rFonts w:ascii="Calibri" w:hAnsi="Calibri" w:cs="Calibri"/>
          </w:rPr>
          <w:t>https://eere-eXCHANGE.energy.gov</w:t>
        </w:r>
      </w:hyperlink>
      <w:r>
        <w:t>; and</w:t>
      </w:r>
    </w:p>
    <w:p w14:paraId="4902B985" w14:textId="77777777" w:rsidR="009C3C50" w:rsidRPr="008858B4" w:rsidRDefault="009C3C50" w:rsidP="009C3C50">
      <w:pPr>
        <w:pStyle w:val="ListParagraph"/>
        <w:numPr>
          <w:ilvl w:val="0"/>
          <w:numId w:val="8"/>
        </w:numPr>
        <w:ind w:left="1440"/>
      </w:pPr>
      <w:r>
        <w:t>Be submitted</w:t>
      </w:r>
      <w:r w:rsidRPr="008858B4">
        <w:t xml:space="preserve"> by the deadline stated in the FOA.</w:t>
      </w:r>
    </w:p>
    <w:p w14:paraId="0893FBCF" w14:textId="77777777" w:rsidR="009C3C50" w:rsidRDefault="009C3C50" w:rsidP="009C3C50">
      <w:pPr>
        <w:ind w:left="1080"/>
        <w:rPr>
          <w:bCs/>
        </w:rPr>
      </w:pPr>
    </w:p>
    <w:p w14:paraId="302FFB88" w14:textId="77777777" w:rsidR="009C3C50" w:rsidRDefault="009C3C50" w:rsidP="009C3C50">
      <w:pPr>
        <w:ind w:left="1080"/>
      </w:pPr>
      <w:r w:rsidRPr="00F51A4A">
        <w:t xml:space="preserve">EERE will not review or consider submissions submitted through means other than EERE </w:t>
      </w:r>
      <w:proofErr w:type="spellStart"/>
      <w:r w:rsidRPr="00F51A4A">
        <w:t>eXCHANGE</w:t>
      </w:r>
      <w:proofErr w:type="spellEnd"/>
      <w:r w:rsidRPr="00F51A4A">
        <w:t>, submissions submitted after the applicable deadline, or incomplete submissions.</w:t>
      </w:r>
      <w:r w:rsidRPr="008858B4">
        <w:t xml:space="preserve"> </w:t>
      </w:r>
    </w:p>
    <w:p w14:paraId="3BD16740" w14:textId="77777777" w:rsidR="009C3C50" w:rsidRPr="00824AC7" w:rsidRDefault="009C3C50" w:rsidP="009C3C50">
      <w:pPr>
        <w:ind w:left="1440"/>
        <w:rPr>
          <w:bCs/>
        </w:rPr>
      </w:pPr>
    </w:p>
    <w:p w14:paraId="2DB1EFB7" w14:textId="13139F00" w:rsidR="009C3C50" w:rsidRDefault="009C3C50" w:rsidP="007A3456">
      <w:pPr>
        <w:ind w:left="1080"/>
      </w:pPr>
      <w:r w:rsidRPr="00F51A4A">
        <w:rPr>
          <w:b/>
          <w:bCs/>
          <w:u w:val="single"/>
        </w:rPr>
        <w:t>Applicants are strongly encouraged to submit their Concept Papers, Full Applications, and Replies to Reviewer Comments at least 48 hours in advance of the submission deadline</w:t>
      </w:r>
      <w:r>
        <w:t>.</w:t>
      </w:r>
      <w:r w:rsidRPr="00BA2365">
        <w:t xml:space="preserve"> Under normal conditions (i.e., at least 48 hours </w:t>
      </w:r>
      <w:r>
        <w:t>before</w:t>
      </w:r>
      <w:r w:rsidRPr="00BA2365">
        <w:t xml:space="preserve"> the submission deadline), applicants should allow at least </w:t>
      </w:r>
      <w:r>
        <w:t>one</w:t>
      </w:r>
      <w:r w:rsidRPr="00BA2365">
        <w:t xml:space="preserve"> hour to submit a </w:t>
      </w:r>
      <w:r w:rsidRPr="00740AF8">
        <w:t xml:space="preserve">Concept Paper, Full Application, </w:t>
      </w:r>
      <w:r>
        <w:t>or Reply</w:t>
      </w:r>
      <w:r w:rsidRPr="00740AF8">
        <w:t xml:space="preserve"> to Reviewer Comments</w:t>
      </w:r>
      <w:r w:rsidRPr="00BA2365">
        <w:t xml:space="preserve">. </w:t>
      </w:r>
      <w:r w:rsidR="2F184257">
        <w:t>Once the</w:t>
      </w:r>
      <w:r w:rsidRPr="00740AF8" w:rsidDel="0098206A">
        <w:t xml:space="preserve"> </w:t>
      </w:r>
      <w:r w:rsidRPr="00740AF8">
        <w:t xml:space="preserve">Concept Paper, Full Application, </w:t>
      </w:r>
      <w:r>
        <w:t>or Reply</w:t>
      </w:r>
      <w:r w:rsidRPr="00740AF8">
        <w:t xml:space="preserve"> to Reviewer Comments</w:t>
      </w:r>
      <w:r w:rsidRPr="00BA2365">
        <w:t xml:space="preserve"> is submitted in </w:t>
      </w:r>
      <w:r>
        <w:t xml:space="preserve">EERE </w:t>
      </w:r>
      <w:proofErr w:type="spellStart"/>
      <w:r>
        <w:t>eXCHANGE</w:t>
      </w:r>
      <w:proofErr w:type="spellEnd"/>
      <w:r w:rsidRPr="00BA2365">
        <w:t xml:space="preserve">, applicants may revise or update that submission until the expiration of the applicable deadline. If changes are made to any of these documents, the applicant must resubmit the </w:t>
      </w:r>
      <w:r>
        <w:t>Concept Paper, Full Application, or Reply to Reviewer Comments</w:t>
      </w:r>
      <w:r w:rsidRPr="00BA2365">
        <w:t xml:space="preserve"> before the applicable deadline.</w:t>
      </w:r>
      <w:r>
        <w:t xml:space="preserve"> EERE</w:t>
      </w:r>
      <w:r w:rsidRPr="008858B4">
        <w:t xml:space="preserve"> will not extend the submission deadline for applicants that fail to submit required information </w:t>
      </w:r>
      <w:r>
        <w:t xml:space="preserve">by the applicable deadline </w:t>
      </w:r>
      <w:r w:rsidRPr="008858B4">
        <w:t>due to server/connection congestion.</w:t>
      </w:r>
    </w:p>
    <w:p w14:paraId="18F36C62" w14:textId="70C6F211" w:rsidR="006A24B8" w:rsidRDefault="006A24B8" w:rsidP="00E5039B">
      <w:pPr>
        <w:ind w:left="1980"/>
      </w:pPr>
      <w:bookmarkStart w:id="107" w:name="_Toc146793203"/>
      <w:bookmarkStart w:id="108" w:name="_Toc146868640"/>
      <w:bookmarkStart w:id="109" w:name="_Toc146871263"/>
      <w:bookmarkStart w:id="110" w:name="_Toc146921761"/>
      <w:bookmarkStart w:id="111" w:name="_Toc146922621"/>
      <w:bookmarkStart w:id="112" w:name="_Toc146922973"/>
      <w:bookmarkStart w:id="113" w:name="_Toc146793205"/>
      <w:bookmarkStart w:id="114" w:name="_Toc146868642"/>
      <w:bookmarkStart w:id="115" w:name="_Toc146871265"/>
      <w:bookmarkStart w:id="116" w:name="_Toc146921763"/>
      <w:bookmarkStart w:id="117" w:name="_Toc146922623"/>
      <w:bookmarkStart w:id="118" w:name="_Toc146922975"/>
      <w:bookmarkEnd w:id="107"/>
      <w:bookmarkEnd w:id="108"/>
      <w:bookmarkEnd w:id="109"/>
      <w:bookmarkEnd w:id="110"/>
      <w:bookmarkEnd w:id="111"/>
      <w:bookmarkEnd w:id="112"/>
      <w:bookmarkEnd w:id="113"/>
      <w:bookmarkEnd w:id="114"/>
      <w:bookmarkEnd w:id="115"/>
      <w:bookmarkEnd w:id="116"/>
      <w:bookmarkEnd w:id="117"/>
      <w:bookmarkEnd w:id="118"/>
    </w:p>
    <w:p w14:paraId="6516DB16" w14:textId="1F14293C" w:rsidR="006A24B8" w:rsidRPr="00CF5CA4" w:rsidRDefault="004E672B" w:rsidP="00FF79D1">
      <w:pPr>
        <w:pStyle w:val="FOAHeading2"/>
      </w:pPr>
      <w:bookmarkStart w:id="119" w:name="_Toc146793209"/>
      <w:bookmarkStart w:id="120" w:name="_Toc146868646"/>
      <w:bookmarkStart w:id="121" w:name="_Toc146871269"/>
      <w:bookmarkStart w:id="122" w:name="_Toc146921767"/>
      <w:bookmarkStart w:id="123" w:name="_Toc146922627"/>
      <w:bookmarkStart w:id="124" w:name="_Toc146922979"/>
      <w:bookmarkStart w:id="125" w:name="_Toc146793215"/>
      <w:bookmarkStart w:id="126" w:name="_Toc146868652"/>
      <w:bookmarkStart w:id="127" w:name="_Toc146871275"/>
      <w:bookmarkStart w:id="128" w:name="_Toc146921773"/>
      <w:bookmarkStart w:id="129" w:name="_Toc146922633"/>
      <w:bookmarkStart w:id="130" w:name="_Toc146922985"/>
      <w:bookmarkStart w:id="131" w:name="_Toc146793221"/>
      <w:bookmarkStart w:id="132" w:name="_Toc146868658"/>
      <w:bookmarkStart w:id="133" w:name="_Toc146871281"/>
      <w:bookmarkStart w:id="134" w:name="_Toc146921779"/>
      <w:bookmarkStart w:id="135" w:name="_Toc146922639"/>
      <w:bookmarkStart w:id="136" w:name="_Toc146922991"/>
      <w:bookmarkStart w:id="137" w:name="_Toc146793226"/>
      <w:bookmarkStart w:id="138" w:name="_Toc146868663"/>
      <w:bookmarkStart w:id="139" w:name="_Toc146871286"/>
      <w:bookmarkStart w:id="140" w:name="_Toc146921784"/>
      <w:bookmarkStart w:id="141" w:name="_Toc146922644"/>
      <w:bookmarkStart w:id="142" w:name="_Toc146922996"/>
      <w:bookmarkStart w:id="143" w:name="_Toc517798906"/>
      <w:bookmarkStart w:id="144" w:name="_Toc519602234"/>
      <w:bookmarkStart w:id="145" w:name="_Toc519602334"/>
      <w:bookmarkStart w:id="146" w:name="_Toc149916776"/>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CF5CA4">
        <w:t>Responsiveness Criteria</w:t>
      </w:r>
      <w:bookmarkEnd w:id="143"/>
      <w:bookmarkEnd w:id="144"/>
      <w:bookmarkEnd w:id="145"/>
      <w:bookmarkEnd w:id="146"/>
    </w:p>
    <w:p w14:paraId="38DFC4B7" w14:textId="77777777" w:rsidR="006A24B8" w:rsidRPr="00CF5CA4" w:rsidRDefault="004E672B" w:rsidP="00A7237E">
      <w:pPr>
        <w:ind w:left="1080"/>
      </w:pPr>
      <w:r w:rsidRPr="00CF5CA4">
        <w:t xml:space="preserve">All “Applications Specifically Not of Interest,” as described in </w:t>
      </w:r>
      <w:r w:rsidRPr="006A7608">
        <w:t>Section I.C</w:t>
      </w:r>
      <w:r w:rsidR="002013D0" w:rsidRPr="006A7608">
        <w:t>.</w:t>
      </w:r>
      <w:r w:rsidRPr="00CF5CA4">
        <w:t xml:space="preserve"> of the FOA, are deemed nonresponsive and are not reviewed or considered.</w:t>
      </w:r>
    </w:p>
    <w:p w14:paraId="7B8A85A1" w14:textId="77777777" w:rsidR="00FE3AE5" w:rsidRPr="00CF5CA4" w:rsidRDefault="00FE3AE5" w:rsidP="008858B4"/>
    <w:p w14:paraId="016A5234" w14:textId="0157B523" w:rsidR="00B90600" w:rsidRDefault="004E672B" w:rsidP="00FF79D1">
      <w:pPr>
        <w:pStyle w:val="FOAHeading2"/>
      </w:pPr>
      <w:bookmarkStart w:id="147" w:name="_Toc517798907"/>
      <w:bookmarkStart w:id="148" w:name="_Toc519602235"/>
      <w:bookmarkStart w:id="149" w:name="_Toc519602335"/>
      <w:bookmarkStart w:id="150" w:name="_Toc149916777"/>
      <w:r w:rsidRPr="00CF5CA4">
        <w:t>Other Eligibility Requirements</w:t>
      </w:r>
      <w:bookmarkStart w:id="151" w:name="_Toc494187629"/>
      <w:bookmarkStart w:id="152" w:name="_Toc496512928"/>
      <w:bookmarkEnd w:id="147"/>
      <w:bookmarkEnd w:id="148"/>
      <w:bookmarkEnd w:id="149"/>
      <w:bookmarkEnd w:id="150"/>
    </w:p>
    <w:p w14:paraId="79261582" w14:textId="4039C99F" w:rsidR="00B90600" w:rsidRPr="00B90600" w:rsidRDefault="00B90600" w:rsidP="00B90600">
      <w:pPr>
        <w:pStyle w:val="FOAHeading3"/>
        <w:numPr>
          <w:ilvl w:val="0"/>
          <w:numId w:val="0"/>
        </w:numPr>
        <w:rPr>
          <w:b w:val="0"/>
          <w:sz w:val="24"/>
          <w:szCs w:val="24"/>
        </w:rPr>
      </w:pPr>
    </w:p>
    <w:p w14:paraId="0B0DDDB2" w14:textId="6A83DB37" w:rsidR="00EE6102" w:rsidRPr="00CF5CA4" w:rsidRDefault="004E672B" w:rsidP="0053084A">
      <w:pPr>
        <w:pStyle w:val="FOAHeading3"/>
        <w:numPr>
          <w:ilvl w:val="0"/>
          <w:numId w:val="178"/>
        </w:numPr>
        <w:ind w:left="1440"/>
        <w:outlineLvl w:val="2"/>
      </w:pPr>
      <w:bookmarkStart w:id="153" w:name="_Toc149916778"/>
      <w:r>
        <w:t>Requirements for DOE/</w:t>
      </w:r>
      <w:r w:rsidR="003E1D82">
        <w:t xml:space="preserve">NNSA </w:t>
      </w:r>
      <w:r>
        <w:t xml:space="preserve">FFRDC Listed as the </w:t>
      </w:r>
      <w:proofErr w:type="gramStart"/>
      <w:r w:rsidR="002013D0">
        <w:t>a</w:t>
      </w:r>
      <w:r w:rsidR="003E1D82">
        <w:t>pplicant</w:t>
      </w:r>
      <w:proofErr w:type="gramEnd"/>
      <w:r w:rsidR="001A3502">
        <w:t xml:space="preserve"> </w:t>
      </w:r>
      <w:bookmarkEnd w:id="151"/>
      <w:bookmarkEnd w:id="152"/>
      <w:bookmarkEnd w:id="153"/>
    </w:p>
    <w:p w14:paraId="2DFE9C41" w14:textId="77777777" w:rsidR="006A24B8" w:rsidRPr="00CF5CA4" w:rsidRDefault="004E672B" w:rsidP="00E20293">
      <w:pPr>
        <w:ind w:left="1440"/>
      </w:pPr>
      <w:r w:rsidRPr="00CF5CA4">
        <w:t xml:space="preserve">A DOE/NNSA FFRDC is eligible to apply for funding under this FOA if its cognizant Contracting Officer provides written authorization and this authorization is submitted with the application. </w:t>
      </w:r>
    </w:p>
    <w:p w14:paraId="1BBD31FF" w14:textId="77777777" w:rsidR="00FE3AE5" w:rsidRPr="00CF5CA4" w:rsidRDefault="00FE3AE5" w:rsidP="00FD6ADF"/>
    <w:p w14:paraId="4433C8F2" w14:textId="77777777" w:rsidR="006A24B8" w:rsidRPr="00CF5CA4" w:rsidRDefault="004E672B" w:rsidP="00E20293">
      <w:pPr>
        <w:ind w:left="1440"/>
      </w:pPr>
      <w:r w:rsidRPr="00CF5CA4">
        <w:lastRenderedPageBreak/>
        <w:t>The following wording is acceptable for the authorization:</w:t>
      </w:r>
    </w:p>
    <w:p w14:paraId="11B0C66E" w14:textId="77777777" w:rsidR="00371D04" w:rsidRPr="00CF5CA4" w:rsidRDefault="00371D04" w:rsidP="00371D04">
      <w:pPr>
        <w:ind w:left="1440"/>
      </w:pPr>
    </w:p>
    <w:p w14:paraId="45B92D9F" w14:textId="3BAA8E9E" w:rsidR="009B6078" w:rsidRPr="00CF5CA4" w:rsidRDefault="004E672B" w:rsidP="007F355D">
      <w:pPr>
        <w:ind w:left="1800" w:right="720"/>
      </w:pPr>
      <w:r w:rsidRPr="00CF5CA4">
        <w:t xml:space="preserve">Authorization is granted for the Laboratory to participate in the proposed project. The work proposed for the </w:t>
      </w:r>
      <w:r w:rsidR="009C3C50">
        <w:t>L</w:t>
      </w:r>
      <w:r w:rsidRPr="00CF5CA4">
        <w:t xml:space="preserve">aboratory is consistent with or complementary to the missions of the </w:t>
      </w:r>
      <w:r w:rsidR="009C3C50">
        <w:t>L</w:t>
      </w:r>
      <w:r w:rsidRPr="00CF5CA4">
        <w:t xml:space="preserve">aboratory and will not adversely impact execution of the DOE assigned programs at the </w:t>
      </w:r>
      <w:r w:rsidR="009C3C50">
        <w:t>L</w:t>
      </w:r>
      <w:r w:rsidRPr="00CF5CA4">
        <w:t>aboratory.</w:t>
      </w:r>
      <w:r w:rsidR="00BD655F" w:rsidRPr="00CF5CA4">
        <w:t xml:space="preserve"> </w:t>
      </w:r>
    </w:p>
    <w:p w14:paraId="70E1B231" w14:textId="77777777" w:rsidR="003E1D82" w:rsidRPr="00CF5CA4" w:rsidRDefault="003E1D82" w:rsidP="00371D04">
      <w:pPr>
        <w:ind w:left="1890" w:right="720"/>
      </w:pPr>
    </w:p>
    <w:p w14:paraId="1D7DFAAA" w14:textId="6BC8F9FC" w:rsidR="003E1D82" w:rsidRPr="00CF5CA4" w:rsidRDefault="004E672B" w:rsidP="006E6340">
      <w:pPr>
        <w:ind w:left="1440"/>
      </w:pPr>
      <w:r w:rsidRPr="00CF5CA4">
        <w:t xml:space="preserve">If a DOE/NNSA FFRDC is selected for award negotiation, the proposed work will be authorized under the DOE work authorization process and performed under the laboratory’s </w:t>
      </w:r>
      <w:r w:rsidR="004D123B" w:rsidRPr="00CF5CA4">
        <w:t>Management and Operating (</w:t>
      </w:r>
      <w:r w:rsidRPr="00CF5CA4">
        <w:t>M&amp;O</w:t>
      </w:r>
      <w:r w:rsidR="004D123B" w:rsidRPr="00CF5CA4">
        <w:t>)</w:t>
      </w:r>
      <w:r w:rsidRPr="00CF5CA4">
        <w:t xml:space="preserve"> contract.</w:t>
      </w:r>
    </w:p>
    <w:p w14:paraId="0505FECA" w14:textId="77777777" w:rsidR="006A24B8" w:rsidRPr="00CF5CA4" w:rsidRDefault="006A24B8" w:rsidP="00A5305A">
      <w:pPr>
        <w:ind w:left="1800"/>
      </w:pPr>
    </w:p>
    <w:p w14:paraId="520C333E" w14:textId="2D26C2B8" w:rsidR="006A24B8" w:rsidRPr="0022038E" w:rsidRDefault="004E672B" w:rsidP="004D5367">
      <w:pPr>
        <w:pStyle w:val="FOAHeading3"/>
        <w:ind w:left="1440"/>
        <w:outlineLvl w:val="2"/>
      </w:pPr>
      <w:bookmarkStart w:id="154" w:name="_Toc519602337"/>
      <w:bookmarkStart w:id="155" w:name="_Toc149916779"/>
      <w:r w:rsidRPr="00C72CE2">
        <w:t>Requirements for DOE/NNSA and non-DOE/NNSA FFRDCs Included as a Subrecipient</w:t>
      </w:r>
      <w:bookmarkEnd w:id="154"/>
      <w:bookmarkEnd w:id="155"/>
    </w:p>
    <w:p w14:paraId="3916C3A4" w14:textId="77777777" w:rsidR="006A24B8" w:rsidRPr="008858B4" w:rsidRDefault="004E672B" w:rsidP="007B530B">
      <w:pPr>
        <w:ind w:left="1440"/>
      </w:pPr>
      <w:r w:rsidRPr="008858B4">
        <w:t xml:space="preserve">DOE/NNSA and non-DOE/NNSA FFRDCs may be proposed as a </w:t>
      </w:r>
      <w:r w:rsidR="001A6434">
        <w:t>s</w:t>
      </w:r>
      <w:r w:rsidR="001A6434" w:rsidRPr="008858B4">
        <w:t xml:space="preserve">ubrecipient </w:t>
      </w:r>
      <w:r w:rsidRPr="008858B4">
        <w:t>on another entity’s application subject to the following guidelines:</w:t>
      </w:r>
    </w:p>
    <w:p w14:paraId="395C368E" w14:textId="77777777" w:rsidR="006A24B8" w:rsidRPr="008858B4" w:rsidRDefault="006A24B8" w:rsidP="007118D7">
      <w:pPr>
        <w:ind w:left="2880" w:hanging="720"/>
      </w:pPr>
    </w:p>
    <w:p w14:paraId="21A5C678" w14:textId="77777777" w:rsidR="006A24B8" w:rsidRPr="00B11C0E" w:rsidRDefault="004E672B" w:rsidP="00F72E35">
      <w:pPr>
        <w:pStyle w:val="FOAHeading4"/>
        <w:numPr>
          <w:ilvl w:val="3"/>
          <w:numId w:val="176"/>
        </w:numPr>
        <w:rPr>
          <w:rFonts w:asciiTheme="minorHAnsi" w:hAnsiTheme="minorHAnsi"/>
          <w:b w:val="0"/>
          <w:iCs/>
        </w:rPr>
      </w:pPr>
      <w:r w:rsidRPr="00B11C0E">
        <w:rPr>
          <w:rFonts w:asciiTheme="minorHAnsi" w:hAnsiTheme="minorHAnsi"/>
          <w:b w:val="0"/>
          <w:iCs/>
        </w:rPr>
        <w:t>Authorization for non-DOE/NNSA FFRDCs</w:t>
      </w:r>
    </w:p>
    <w:p w14:paraId="6FBBBE1C" w14:textId="77777777" w:rsidR="006A24B8" w:rsidRPr="008858B4" w:rsidRDefault="004E672B" w:rsidP="00A53BBC">
      <w:pPr>
        <w:ind w:left="180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its authority under its award.</w:t>
      </w:r>
    </w:p>
    <w:p w14:paraId="1079342E" w14:textId="77777777" w:rsidR="006A24B8" w:rsidRPr="008858B4" w:rsidRDefault="006A24B8" w:rsidP="00C12E27">
      <w:pPr>
        <w:ind w:left="1980" w:hanging="360"/>
      </w:pPr>
    </w:p>
    <w:p w14:paraId="14D393DE" w14:textId="77777777" w:rsidR="006A24B8" w:rsidRPr="00B11C0E" w:rsidRDefault="004E672B" w:rsidP="003E1D49">
      <w:pPr>
        <w:pStyle w:val="FOAHeading4"/>
        <w:rPr>
          <w:rFonts w:asciiTheme="minorHAnsi" w:hAnsiTheme="minorHAnsi"/>
          <w:b w:val="0"/>
          <w:iCs/>
        </w:rPr>
      </w:pPr>
      <w:r w:rsidRPr="00B11C0E">
        <w:rPr>
          <w:rFonts w:asciiTheme="minorHAnsi" w:hAnsiTheme="minorHAnsi"/>
          <w:b w:val="0"/>
          <w:iCs/>
        </w:rPr>
        <w:t>Authorization for DOE/NNSA FFRDCs</w:t>
      </w:r>
    </w:p>
    <w:p w14:paraId="13DC663F" w14:textId="77777777" w:rsidR="006A24B8" w:rsidRPr="008858B4" w:rsidRDefault="004E672B" w:rsidP="00A53BBC">
      <w:pPr>
        <w:ind w:left="1800"/>
      </w:pPr>
      <w:r w:rsidRPr="008858B4">
        <w:t>The cognizant Contracting Officer for the FFRDC must authorize in writing the use of the FFRDC on the proposed project and this authorization must be submitted with the application. The following wording is acceptable for this authorization:</w:t>
      </w:r>
    </w:p>
    <w:p w14:paraId="094B3404" w14:textId="77777777" w:rsidR="006A24B8" w:rsidRPr="008858B4" w:rsidRDefault="006A24B8" w:rsidP="00C12E27">
      <w:pPr>
        <w:ind w:left="1980" w:hanging="360"/>
      </w:pPr>
    </w:p>
    <w:p w14:paraId="2517289D" w14:textId="7FE40BA3" w:rsidR="006A24B8" w:rsidRDefault="004E672B" w:rsidP="00B11C0E">
      <w:pPr>
        <w:ind w:left="2160" w:right="720"/>
      </w:pPr>
      <w:r w:rsidRPr="008858B4">
        <w:t xml:space="preserve">Authorization is granted for the Laboratory to participate in the proposed project. The work proposed for the </w:t>
      </w:r>
      <w:r w:rsidR="009C3C50">
        <w:t>L</w:t>
      </w:r>
      <w:r w:rsidRPr="008858B4">
        <w:t xml:space="preserve">aboratory is consistent with or complementary to the missions of the laboratory and will not adversely impact execution of the DOE assigned programs at the </w:t>
      </w:r>
      <w:r w:rsidR="009C3C50">
        <w:t>L</w:t>
      </w:r>
      <w:r w:rsidRPr="008858B4">
        <w:t>aboratory.</w:t>
      </w:r>
    </w:p>
    <w:p w14:paraId="047DDA7E" w14:textId="77777777" w:rsidR="006A24B8" w:rsidRPr="008858B4" w:rsidRDefault="006A24B8" w:rsidP="001B4465"/>
    <w:p w14:paraId="77DCBAA2" w14:textId="77777777" w:rsidR="009B20F4" w:rsidRPr="006C56C2" w:rsidRDefault="009B20F4" w:rsidP="39243DF0">
      <w:pPr>
        <w:pStyle w:val="FOAHeading4"/>
        <w:numPr>
          <w:ilvl w:val="0"/>
          <w:numId w:val="110"/>
        </w:numPr>
        <w:rPr>
          <w:rFonts w:asciiTheme="minorHAnsi" w:hAnsiTheme="minorHAnsi"/>
          <w:b w:val="0"/>
        </w:rPr>
      </w:pPr>
      <w:bookmarkStart w:id="156" w:name="_Hlk119677150"/>
      <w:bookmarkStart w:id="157" w:name="_Hlk118980374"/>
      <w:bookmarkStart w:id="158" w:name="_Hlk118980422"/>
      <w:r w:rsidRPr="39243DF0">
        <w:rPr>
          <w:rFonts w:asciiTheme="minorHAnsi" w:hAnsiTheme="minorHAnsi"/>
          <w:b w:val="0"/>
        </w:rPr>
        <w:t>Funding, Cost Share, and Subaward with FFRDCs</w:t>
      </w:r>
      <w:bookmarkEnd w:id="156"/>
    </w:p>
    <w:p w14:paraId="69F0CD10" w14:textId="77777777" w:rsidR="009B20F4" w:rsidRDefault="009B20F4" w:rsidP="009B20F4">
      <w:pPr>
        <w:pStyle w:val="FOAHeading4"/>
        <w:numPr>
          <w:ilvl w:val="0"/>
          <w:numId w:val="0"/>
        </w:numPr>
        <w:ind w:left="1800"/>
        <w:rPr>
          <w:rFonts w:asciiTheme="minorHAnsi" w:hAnsiTheme="minorHAnsi"/>
          <w:b w:val="0"/>
          <w:iCs/>
        </w:rPr>
      </w:pPr>
    </w:p>
    <w:bookmarkEnd w:id="157"/>
    <w:bookmarkEnd w:id="158"/>
    <w:p w14:paraId="15D7A75C" w14:textId="710D013D" w:rsidR="00B441EF" w:rsidRPr="00B441EF" w:rsidRDefault="00B441EF" w:rsidP="39243DF0">
      <w:pPr>
        <w:pStyle w:val="FOAHeading4"/>
        <w:numPr>
          <w:ilvl w:val="3"/>
          <w:numId w:val="0"/>
        </w:numPr>
        <w:ind w:left="1800"/>
        <w:rPr>
          <w:rFonts w:asciiTheme="minorHAnsi" w:hAnsiTheme="minorHAnsi"/>
          <w:b w:val="0"/>
        </w:rPr>
      </w:pPr>
      <w:r w:rsidRPr="39243DF0">
        <w:rPr>
          <w:rFonts w:asciiTheme="minorHAnsi" w:hAnsiTheme="minorHAnsi"/>
          <w:b w:val="0"/>
        </w:rPr>
        <w:t xml:space="preserve">DOE will not fund DOE/NNSA FFRDCs participating as a subrecipient through the DOE field work authorization process. DOE will not fund non-DOE/NNSA FFRDCs through an interagency agreement with the sponsoring agency.  Therefore, the prime recipient and FFRDC are responsible for entering into an appropriate subaward that will govern, among other things, the funding of the FFRDC portion of the work from the prime recipient under its DOE </w:t>
      </w:r>
      <w:r w:rsidRPr="39243DF0">
        <w:rPr>
          <w:rFonts w:asciiTheme="minorHAnsi" w:hAnsiTheme="minorHAnsi"/>
          <w:b w:val="0"/>
        </w:rPr>
        <w:lastRenderedPageBreak/>
        <w:t xml:space="preserve">award. Such an agreement must be entered into before any project work begins. </w:t>
      </w:r>
    </w:p>
    <w:p w14:paraId="0D3C3B9B" w14:textId="77777777" w:rsidR="00B441EF" w:rsidRPr="00B441EF" w:rsidRDefault="00B441EF" w:rsidP="00AD5076">
      <w:pPr>
        <w:pStyle w:val="FOAHeading4"/>
        <w:numPr>
          <w:ilvl w:val="0"/>
          <w:numId w:val="0"/>
        </w:numPr>
        <w:ind w:left="1800"/>
        <w:rPr>
          <w:rFonts w:asciiTheme="minorHAnsi" w:hAnsiTheme="minorHAnsi"/>
          <w:b w:val="0"/>
          <w:iCs/>
        </w:rPr>
      </w:pPr>
    </w:p>
    <w:p w14:paraId="78DA3EA1" w14:textId="5AC77236" w:rsidR="00B441EF" w:rsidRDefault="00B441EF" w:rsidP="39243DF0">
      <w:pPr>
        <w:pStyle w:val="FOAHeading4"/>
        <w:numPr>
          <w:ilvl w:val="3"/>
          <w:numId w:val="0"/>
        </w:numPr>
        <w:ind w:left="1800"/>
        <w:rPr>
          <w:rFonts w:asciiTheme="minorHAnsi" w:hAnsiTheme="minorHAnsi"/>
          <w:b w:val="0"/>
        </w:rPr>
      </w:pPr>
      <w:r w:rsidRPr="39243DF0">
        <w:rPr>
          <w:rFonts w:asciiTheme="minorHAnsi" w:hAnsiTheme="minorHAnsi"/>
          <w:b w:val="0"/>
        </w:rPr>
        <w:t>The applicant should prepare the budgets using rates appropriate for funding the FFRDCs through subawards. The applicant’s cost share requirement will be based on the total cost of the project, including the applicant’s, the subrecipient’s, and the FFRDC’s portions of the project.</w:t>
      </w:r>
    </w:p>
    <w:p w14:paraId="3DD8938A" w14:textId="77777777" w:rsidR="009B20F4" w:rsidRPr="008858B4" w:rsidRDefault="009B20F4" w:rsidP="009B20F4">
      <w:pPr>
        <w:ind w:left="1980" w:hanging="360"/>
      </w:pPr>
    </w:p>
    <w:p w14:paraId="1E008DEB" w14:textId="77777777" w:rsidR="006A24B8" w:rsidRPr="00AD5076" w:rsidRDefault="004E672B" w:rsidP="00AD5076">
      <w:pPr>
        <w:pStyle w:val="FOAHeading4"/>
        <w:numPr>
          <w:ilvl w:val="3"/>
          <w:numId w:val="189"/>
        </w:numPr>
        <w:rPr>
          <w:rFonts w:asciiTheme="minorHAnsi" w:hAnsiTheme="minorHAnsi"/>
          <w:b w:val="0"/>
          <w:i/>
        </w:rPr>
      </w:pPr>
      <w:r w:rsidRPr="00AD5076">
        <w:rPr>
          <w:rFonts w:asciiTheme="minorHAnsi" w:hAnsiTheme="minorHAnsi"/>
          <w:b w:val="0"/>
          <w:i/>
        </w:rPr>
        <w:t>Responsibility</w:t>
      </w:r>
    </w:p>
    <w:p w14:paraId="16512307" w14:textId="77777777" w:rsidR="006A24B8" w:rsidRPr="00AF2304" w:rsidRDefault="004E672B" w:rsidP="00A53BBC">
      <w:pPr>
        <w:pStyle w:val="FOATemplateBody"/>
        <w:ind w:left="1800"/>
        <w:rPr>
          <w:rFonts w:asciiTheme="minorHAnsi" w:hAnsiTheme="minorHAnsi"/>
        </w:rPr>
      </w:pPr>
      <w:r w:rsidRPr="00AF2304">
        <w:rPr>
          <w:rFonts w:asciiTheme="minorHAnsi" w:hAnsiTheme="minorHAnsi"/>
        </w:rPr>
        <w:t xml:space="preserve">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 xml:space="preserve">will be the responsible authority regarding the settlement and satisfaction of all contractual and administrative issues including, but not limited to disputes and claims arising out of any agreement between the </w:t>
      </w:r>
      <w:r w:rsidR="00755004">
        <w:rPr>
          <w:rFonts w:asciiTheme="minorHAnsi" w:hAnsiTheme="minorHAnsi"/>
        </w:rPr>
        <w:t>p</w:t>
      </w:r>
      <w:r w:rsidR="00755004" w:rsidRPr="00AF2304">
        <w:rPr>
          <w:rFonts w:asciiTheme="minorHAnsi" w:hAnsiTheme="minorHAnsi"/>
        </w:rPr>
        <w:t xml:space="preserve">rime </w:t>
      </w:r>
      <w:r w:rsidR="00755004">
        <w:rPr>
          <w:rFonts w:asciiTheme="minorHAnsi" w:hAnsiTheme="minorHAnsi"/>
        </w:rPr>
        <w:t>r</w:t>
      </w:r>
      <w:r w:rsidR="00755004" w:rsidRPr="00AF2304">
        <w:rPr>
          <w:rFonts w:asciiTheme="minorHAnsi" w:hAnsiTheme="minorHAnsi"/>
        </w:rPr>
        <w:t xml:space="preserve">ecipient </w:t>
      </w:r>
      <w:r w:rsidRPr="00AF2304">
        <w:rPr>
          <w:rFonts w:asciiTheme="minorHAnsi" w:hAnsiTheme="minorHAnsi"/>
        </w:rPr>
        <w:t>and the FFRDC contractor.</w:t>
      </w:r>
    </w:p>
    <w:p w14:paraId="41B96EED" w14:textId="27940667" w:rsidR="006A24B8" w:rsidRPr="00CF5CA4" w:rsidRDefault="006A24B8" w:rsidP="00C12E27">
      <w:pPr>
        <w:pStyle w:val="FOATemplateTable"/>
        <w:ind w:left="1980" w:hanging="360"/>
        <w:rPr>
          <w:color w:val="auto"/>
        </w:rPr>
      </w:pPr>
    </w:p>
    <w:p w14:paraId="01E15A76" w14:textId="77777777" w:rsidR="006A24B8" w:rsidRPr="00CF5CA4" w:rsidRDefault="004E672B" w:rsidP="39243DF0">
      <w:pPr>
        <w:pStyle w:val="FOAHeading4"/>
        <w:rPr>
          <w:rFonts w:asciiTheme="minorHAnsi" w:eastAsiaTheme="minorEastAsia" w:hAnsiTheme="minorHAnsi"/>
          <w:b w:val="0"/>
          <w:i/>
          <w:iCs/>
          <w:color w:val="auto"/>
        </w:rPr>
      </w:pPr>
      <w:r w:rsidRPr="39243DF0">
        <w:rPr>
          <w:rFonts w:asciiTheme="minorHAnsi" w:eastAsiaTheme="minorEastAsia" w:hAnsiTheme="minorHAnsi"/>
          <w:b w:val="0"/>
          <w:i/>
          <w:iCs/>
          <w:color w:val="auto"/>
        </w:rPr>
        <w:t>Limit on FFRDC Effort</w:t>
      </w:r>
    </w:p>
    <w:p w14:paraId="74B5A0CC" w14:textId="6FC93849" w:rsidR="006A24B8" w:rsidRPr="00B94628" w:rsidRDefault="004E672B" w:rsidP="00A53BBC">
      <w:pPr>
        <w:ind w:left="1800"/>
      </w:pPr>
      <w:r w:rsidRPr="00B94628">
        <w:t>The scope of work to be performed by the FFRDC may not be more significant than the scope of work to be performed by the applicant.</w:t>
      </w:r>
    </w:p>
    <w:p w14:paraId="6FD86A05" w14:textId="77777777" w:rsidR="006A24B8" w:rsidRPr="00CF5CA4" w:rsidRDefault="006A24B8" w:rsidP="008858B4"/>
    <w:p w14:paraId="5C683521" w14:textId="3D0113BA" w:rsidR="006A24B8" w:rsidRPr="00CF5CA4" w:rsidRDefault="004E672B" w:rsidP="00FF79D1">
      <w:pPr>
        <w:pStyle w:val="FOAHeading2"/>
      </w:pPr>
      <w:bookmarkStart w:id="159" w:name="_Toc517798908"/>
      <w:bookmarkStart w:id="160" w:name="_Toc519602236"/>
      <w:bookmarkStart w:id="161" w:name="_Toc519602338"/>
      <w:bookmarkStart w:id="162" w:name="_Toc149916780"/>
      <w:r>
        <w:t xml:space="preserve">Limitation on Number </w:t>
      </w:r>
      <w:r w:rsidR="00A33124">
        <w:t xml:space="preserve">of Concept Papers and Full Applications </w:t>
      </w:r>
      <w:r>
        <w:t>Eligible for Review</w:t>
      </w:r>
      <w:bookmarkEnd w:id="159"/>
      <w:bookmarkEnd w:id="160"/>
      <w:bookmarkEnd w:id="161"/>
      <w:bookmarkEnd w:id="162"/>
    </w:p>
    <w:p w14:paraId="2DE31894" w14:textId="57B2E871" w:rsidR="00C45E9B" w:rsidRPr="00822054" w:rsidRDefault="004E672B" w:rsidP="00E42B15">
      <w:pPr>
        <w:ind w:left="1440"/>
      </w:pPr>
      <w:r>
        <w:t>An entity may submit more than one Concept Paper and Full Application to this FOA, provided that each application describes a unique, scientifically distinct project and an eligible Concept Paper was submitted for each Full Application.</w:t>
      </w:r>
    </w:p>
    <w:p w14:paraId="4683FE1F" w14:textId="77777777" w:rsidR="00C45E9B" w:rsidRPr="008858B4" w:rsidRDefault="00C45E9B" w:rsidP="008858B4"/>
    <w:p w14:paraId="15CDD42D" w14:textId="3DF276CB" w:rsidR="006A24B8" w:rsidRPr="007A3912" w:rsidRDefault="004E672B" w:rsidP="00FF79D1">
      <w:pPr>
        <w:pStyle w:val="FOAHeading2"/>
      </w:pPr>
      <w:bookmarkStart w:id="163" w:name="_Toc517798909"/>
      <w:bookmarkStart w:id="164" w:name="_Toc519602237"/>
      <w:bookmarkStart w:id="165" w:name="_Toc519602339"/>
      <w:bookmarkStart w:id="166" w:name="_Toc149916781"/>
      <w:r w:rsidRPr="007A3912">
        <w:t>Questions Regarding Eligibility</w:t>
      </w:r>
      <w:bookmarkEnd w:id="163"/>
      <w:bookmarkEnd w:id="164"/>
      <w:bookmarkEnd w:id="165"/>
      <w:bookmarkEnd w:id="166"/>
    </w:p>
    <w:p w14:paraId="14517F6B" w14:textId="058C1936" w:rsidR="006A24B8" w:rsidRPr="008858B4" w:rsidRDefault="004E672B" w:rsidP="00E42B15">
      <w:pPr>
        <w:ind w:left="1440"/>
      </w:pPr>
      <w:r w:rsidRPr="008858B4">
        <w:t xml:space="preserve">EERE will not make eligibility determinations for potential applicants prior to the date on which applications to this FOA must be submitted. The decision whether to </w:t>
      </w:r>
      <w:r w:rsidR="009B20F4">
        <w:t>apply</w:t>
      </w:r>
      <w:r w:rsidRPr="008858B4">
        <w:t xml:space="preserve"> in response to this FOA lies solely with the applicant.</w:t>
      </w:r>
    </w:p>
    <w:p w14:paraId="1591E0C6" w14:textId="77777777" w:rsidR="006A24B8" w:rsidRPr="00CE70C9" w:rsidRDefault="006A24B8"/>
    <w:p w14:paraId="1868C88D" w14:textId="312CD61F" w:rsidR="006A24B8" w:rsidRPr="00126FBB" w:rsidRDefault="004E672B" w:rsidP="00E50C6A">
      <w:pPr>
        <w:pStyle w:val="FOAHeading1"/>
      </w:pPr>
      <w:bookmarkStart w:id="167" w:name="_Toc517350974"/>
      <w:bookmarkStart w:id="168" w:name="_Toc517771554"/>
      <w:bookmarkStart w:id="169" w:name="_Toc517797771"/>
      <w:bookmarkStart w:id="170" w:name="_Toc517797851"/>
      <w:bookmarkStart w:id="171" w:name="_Toc517797929"/>
      <w:bookmarkStart w:id="172" w:name="_Toc517798044"/>
      <w:bookmarkStart w:id="173" w:name="_Toc517798269"/>
      <w:bookmarkStart w:id="174" w:name="_Toc517798350"/>
      <w:bookmarkStart w:id="175" w:name="_Toc517798910"/>
      <w:bookmarkStart w:id="176" w:name="_Toc517799174"/>
      <w:bookmarkStart w:id="177" w:name="_Toc519602166"/>
      <w:bookmarkStart w:id="178" w:name="_Toc519602238"/>
      <w:bookmarkStart w:id="179" w:name="_Toc519602340"/>
      <w:bookmarkStart w:id="180" w:name="_Toc519602506"/>
      <w:bookmarkStart w:id="181" w:name="_Toc520382615"/>
      <w:bookmarkStart w:id="182" w:name="_Toc520455613"/>
      <w:bookmarkStart w:id="183" w:name="_Toc520455783"/>
      <w:bookmarkStart w:id="184" w:name="_Toc517798911"/>
      <w:bookmarkStart w:id="185" w:name="_Toc519602239"/>
      <w:bookmarkStart w:id="186" w:name="_Toc519602341"/>
      <w:bookmarkStart w:id="187" w:name="_Toc149916782"/>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126FBB">
        <w:t>Application and Submission Information</w:t>
      </w:r>
      <w:bookmarkEnd w:id="184"/>
      <w:bookmarkEnd w:id="185"/>
      <w:bookmarkEnd w:id="186"/>
      <w:bookmarkEnd w:id="187"/>
    </w:p>
    <w:p w14:paraId="06E27AAE" w14:textId="77777777" w:rsidR="000A6BE4" w:rsidRPr="00B5344E" w:rsidRDefault="000A6BE4" w:rsidP="00A53BBC"/>
    <w:p w14:paraId="39891431" w14:textId="77777777" w:rsidR="006A24B8" w:rsidRPr="00872882" w:rsidRDefault="004E672B" w:rsidP="00FF79D1">
      <w:pPr>
        <w:pStyle w:val="FOAHeading2"/>
      </w:pPr>
      <w:bookmarkStart w:id="188" w:name="_Toc517798912"/>
      <w:bookmarkStart w:id="189" w:name="_Toc519602240"/>
      <w:bookmarkStart w:id="190" w:name="_Toc519602342"/>
      <w:bookmarkStart w:id="191" w:name="_Toc149916783"/>
      <w:r w:rsidRPr="00221643">
        <w:t>Application Process</w:t>
      </w:r>
      <w:bookmarkEnd w:id="188"/>
      <w:bookmarkEnd w:id="189"/>
      <w:bookmarkEnd w:id="190"/>
      <w:bookmarkEnd w:id="191"/>
      <w:r w:rsidRPr="00221643">
        <w:t xml:space="preserve"> </w:t>
      </w:r>
    </w:p>
    <w:p w14:paraId="1200889A" w14:textId="73B382E3" w:rsidR="00001B11" w:rsidRDefault="006D084E" w:rsidP="007F355D">
      <w:pPr>
        <w:ind w:left="1080"/>
      </w:pPr>
      <w:r>
        <w:t>T</w:t>
      </w:r>
      <w:r w:rsidR="004C28C9" w:rsidRPr="004C28C9">
        <w:t>he application process will include</w:t>
      </w:r>
      <w:r w:rsidR="00863F88">
        <w:t xml:space="preserve"> two</w:t>
      </w:r>
      <w:r w:rsidR="004C28C9" w:rsidRPr="004C28C9">
        <w:t xml:space="preserve"> </w:t>
      </w:r>
      <w:r w:rsidR="009B20F4">
        <w:t>submission</w:t>
      </w:r>
      <w:r w:rsidR="009B20F4" w:rsidDel="009B20F4">
        <w:t xml:space="preserve"> </w:t>
      </w:r>
      <w:r>
        <w:t>phases: Concept Paper and Full Application</w:t>
      </w:r>
      <w:r w:rsidR="004C28C9">
        <w:t>.</w:t>
      </w:r>
      <w:r w:rsidR="003C7028">
        <w:t xml:space="preserve"> </w:t>
      </w:r>
      <w:r w:rsidR="00541360">
        <w:rPr>
          <w:b/>
          <w:u w:val="single"/>
        </w:rPr>
        <w:t>O</w:t>
      </w:r>
      <w:r w:rsidR="00F01494">
        <w:rPr>
          <w:b/>
          <w:u w:val="single"/>
        </w:rPr>
        <w:t>nly applicants who have submitted an eligible Concept Paper will be eligible to submit a Full Application</w:t>
      </w:r>
      <w:r w:rsidR="00F01494">
        <w:t>.</w:t>
      </w:r>
    </w:p>
    <w:p w14:paraId="4CD91E4E" w14:textId="77777777" w:rsidR="00001B11" w:rsidRDefault="00001B11" w:rsidP="007F355D">
      <w:pPr>
        <w:ind w:left="1080"/>
      </w:pPr>
    </w:p>
    <w:p w14:paraId="49D7352C" w14:textId="77777777" w:rsidR="009B20F4" w:rsidRPr="008858B4" w:rsidRDefault="009B20F4" w:rsidP="009B20F4">
      <w:pPr>
        <w:ind w:left="1080"/>
      </w:pPr>
      <w:r w:rsidRPr="008858B4">
        <w:t>All submissions must conform to the form and content requirements</w:t>
      </w:r>
      <w:r>
        <w:t xml:space="preserve"> described below</w:t>
      </w:r>
      <w:r w:rsidRPr="008858B4">
        <w:t>, including maximum page lengths</w:t>
      </w:r>
      <w:r>
        <w:t>.</w:t>
      </w:r>
      <w:r w:rsidRPr="008858B4">
        <w:t xml:space="preserve"> </w:t>
      </w:r>
    </w:p>
    <w:p w14:paraId="68D8682A" w14:textId="77777777" w:rsidR="006A24B8" w:rsidRPr="008858B4" w:rsidRDefault="006A24B8" w:rsidP="007F355D">
      <w:pPr>
        <w:ind w:left="1080"/>
      </w:pPr>
    </w:p>
    <w:p w14:paraId="5120FC75" w14:textId="77777777" w:rsidR="006A24B8" w:rsidRPr="008858B4" w:rsidRDefault="004E672B" w:rsidP="007F355D">
      <w:pPr>
        <w:pStyle w:val="ListParagraph"/>
        <w:numPr>
          <w:ilvl w:val="0"/>
          <w:numId w:val="10"/>
        </w:numPr>
        <w:ind w:left="1440"/>
      </w:pPr>
      <w:r w:rsidRPr="008858B4">
        <w:t xml:space="preserve">Each must be submitted in Adobe PDF format unless stated </w:t>
      </w:r>
      <w:proofErr w:type="gramStart"/>
      <w:r w:rsidRPr="008858B4">
        <w:t>otherwise</w:t>
      </w:r>
      <w:r w:rsidR="008D2B4F">
        <w:t>;</w:t>
      </w:r>
      <w:proofErr w:type="gramEnd"/>
    </w:p>
    <w:p w14:paraId="7981EF3D" w14:textId="77777777" w:rsidR="006A24B8" w:rsidRPr="008858B4" w:rsidRDefault="004E672B" w:rsidP="007F355D">
      <w:pPr>
        <w:pStyle w:val="ListParagraph"/>
        <w:numPr>
          <w:ilvl w:val="0"/>
          <w:numId w:val="10"/>
        </w:numPr>
        <w:ind w:left="1440"/>
      </w:pPr>
      <w:r w:rsidRPr="008858B4">
        <w:t xml:space="preserve">Each must be written in </w:t>
      </w:r>
      <w:proofErr w:type="gramStart"/>
      <w:r w:rsidRPr="008858B4">
        <w:t>English</w:t>
      </w:r>
      <w:r w:rsidR="008D2B4F">
        <w:t>;</w:t>
      </w:r>
      <w:proofErr w:type="gramEnd"/>
    </w:p>
    <w:p w14:paraId="08C3F618" w14:textId="5787B16E" w:rsidR="006A24B8" w:rsidRPr="008858B4" w:rsidRDefault="004E672B" w:rsidP="007F355D">
      <w:pPr>
        <w:pStyle w:val="ListParagraph"/>
        <w:numPr>
          <w:ilvl w:val="0"/>
          <w:numId w:val="10"/>
        </w:numPr>
        <w:ind w:left="1440"/>
      </w:pPr>
      <w:r w:rsidRPr="008858B4">
        <w:lastRenderedPageBreak/>
        <w:t>All pages must be formatted to fit on 8.5</w:t>
      </w:r>
      <w:r w:rsidR="009B20F4">
        <w:t>”</w:t>
      </w:r>
      <w:r w:rsidRPr="008858B4">
        <w:t xml:space="preserve"> x 11</w:t>
      </w:r>
      <w:r w:rsidR="009B20F4">
        <w:t>”</w:t>
      </w:r>
      <w:r w:rsidRPr="008858B4">
        <w:t xml:space="preserve"> paper with margins not less than one inch on every side. Use </w:t>
      </w:r>
      <w:r w:rsidR="00A73F7D">
        <w:t>Calibri</w:t>
      </w:r>
      <w:r w:rsidRPr="008858B4">
        <w:t xml:space="preserve"> typeface, a black font color, and a font size of 12</w:t>
      </w:r>
      <w:r w:rsidR="009B20F4">
        <w:t>-</w:t>
      </w:r>
      <w:r w:rsidRPr="008858B4">
        <w:t>point or larger (except in figures or tables, which may be 10</w:t>
      </w:r>
      <w:r w:rsidR="009B20F4">
        <w:t>-</w:t>
      </w:r>
      <w:r w:rsidRPr="008858B4">
        <w:t xml:space="preserve">point font). A symbol font may be used to insert Greek letters or special characters, but the font size requirement still applies. References must be included as footnotes or endnotes in a font size of 10 or larger. Footnotes and endnotes are counted toward the maximum page </w:t>
      </w:r>
      <w:proofErr w:type="gramStart"/>
      <w:r w:rsidRPr="008858B4">
        <w:t>requirement</w:t>
      </w:r>
      <w:r w:rsidR="008D2B4F">
        <w:t>;</w:t>
      </w:r>
      <w:proofErr w:type="gramEnd"/>
    </w:p>
    <w:p w14:paraId="0E930F35" w14:textId="77777777" w:rsidR="009B20F4" w:rsidRDefault="009B20F4" w:rsidP="009B20F4">
      <w:pPr>
        <w:pStyle w:val="ListParagraph"/>
        <w:numPr>
          <w:ilvl w:val="0"/>
          <w:numId w:val="10"/>
        </w:numPr>
        <w:ind w:left="1440"/>
      </w:pPr>
      <w:r w:rsidRPr="008858B4">
        <w:t xml:space="preserve">A </w:t>
      </w:r>
      <w:r w:rsidRPr="00F51A4A">
        <w:rPr>
          <w:b/>
          <w:bCs/>
        </w:rPr>
        <w:t>control number</w:t>
      </w:r>
      <w:r w:rsidRPr="008858B4">
        <w:t xml:space="preserve"> will be issued when an applicant begins the </w:t>
      </w:r>
      <w:r>
        <w:t xml:space="preserve">EERE </w:t>
      </w:r>
      <w:proofErr w:type="spellStart"/>
      <w:r>
        <w:t>eXCHANGE</w:t>
      </w:r>
      <w:proofErr w:type="spellEnd"/>
      <w:r w:rsidRPr="008858B4">
        <w:t xml:space="preserve"> application process. The </w:t>
      </w:r>
      <w:r>
        <w:t>c</w:t>
      </w:r>
      <w:r w:rsidRPr="008858B4">
        <w:t xml:space="preserve">ontrol </w:t>
      </w:r>
      <w:r>
        <w:t>n</w:t>
      </w:r>
      <w:r w:rsidRPr="008858B4">
        <w:t>umber must</w:t>
      </w:r>
      <w:r>
        <w:t xml:space="preserve"> be included with all application documents. Specifically, the control number must</w:t>
      </w:r>
      <w:r w:rsidRPr="008858B4">
        <w:t xml:space="preserve"> be prominently displayed on the upper right corner of the header of every page</w:t>
      </w:r>
      <w:r>
        <w:t xml:space="preserve"> and included in the file name (i.e., </w:t>
      </w:r>
      <w:r w:rsidRPr="00F51A4A">
        <w:rPr>
          <w:i/>
          <w:iCs/>
        </w:rPr>
        <w:t xml:space="preserve">Control </w:t>
      </w:r>
      <w:proofErr w:type="spellStart"/>
      <w:r w:rsidRPr="00F51A4A">
        <w:rPr>
          <w:i/>
          <w:iCs/>
        </w:rPr>
        <w:t>Number_Applicant</w:t>
      </w:r>
      <w:proofErr w:type="spellEnd"/>
      <w:r w:rsidRPr="00F51A4A">
        <w:rPr>
          <w:i/>
          <w:iCs/>
        </w:rPr>
        <w:t xml:space="preserve"> </w:t>
      </w:r>
      <w:proofErr w:type="spellStart"/>
      <w:r w:rsidRPr="00F51A4A">
        <w:rPr>
          <w:i/>
          <w:iCs/>
        </w:rPr>
        <w:t>Name_Full</w:t>
      </w:r>
      <w:proofErr w:type="spellEnd"/>
      <w:r w:rsidRPr="00F51A4A">
        <w:rPr>
          <w:i/>
          <w:iCs/>
        </w:rPr>
        <w:t xml:space="preserve"> Application</w:t>
      </w:r>
      <w:proofErr w:type="gramStart"/>
      <w:r>
        <w:t>);</w:t>
      </w:r>
      <w:proofErr w:type="gramEnd"/>
      <w:r w:rsidRPr="008858B4">
        <w:t xml:space="preserve"> </w:t>
      </w:r>
    </w:p>
    <w:p w14:paraId="3ABB1E79" w14:textId="77777777" w:rsidR="009B20F4" w:rsidRPr="008858B4" w:rsidRDefault="009B20F4" w:rsidP="009B20F4">
      <w:pPr>
        <w:pStyle w:val="ListParagraph"/>
        <w:numPr>
          <w:ilvl w:val="0"/>
          <w:numId w:val="10"/>
        </w:numPr>
        <w:ind w:left="1440"/>
      </w:pPr>
      <w:r w:rsidRPr="008858B4">
        <w:t>Page numbers must be included in the footer of every page</w:t>
      </w:r>
      <w:r>
        <w:t>; and</w:t>
      </w:r>
    </w:p>
    <w:p w14:paraId="720D257E" w14:textId="77777777" w:rsidR="006A24B8" w:rsidRPr="008858B4" w:rsidRDefault="004E672B" w:rsidP="007F355D">
      <w:pPr>
        <w:pStyle w:val="ListParagraph"/>
        <w:numPr>
          <w:ilvl w:val="0"/>
          <w:numId w:val="10"/>
        </w:numPr>
        <w:ind w:left="1440"/>
      </w:pPr>
      <w:r w:rsidRPr="008858B4">
        <w:t>Each submission must not exceed the specified maximum page limit, including cover page, charts, graphs, maps, and photographs when printed using the formatting requirements set forth above and single spaced. If applicants exceed the maximum page lengths indicated below, EERE will review only the authorized number of pages and disregard any additional pages.</w:t>
      </w:r>
    </w:p>
    <w:p w14:paraId="0A8AE9BF" w14:textId="77777777" w:rsidR="006A24B8" w:rsidRPr="008858B4" w:rsidRDefault="006A24B8" w:rsidP="008858B4"/>
    <w:p w14:paraId="0E360CC5" w14:textId="36F3B20A" w:rsidR="006A24B8" w:rsidRPr="00872882" w:rsidRDefault="004E672B" w:rsidP="0053084A">
      <w:pPr>
        <w:pStyle w:val="FOAHeading3"/>
        <w:numPr>
          <w:ilvl w:val="0"/>
          <w:numId w:val="179"/>
        </w:numPr>
        <w:ind w:left="1440"/>
        <w:outlineLvl w:val="2"/>
      </w:pPr>
      <w:bookmarkStart w:id="192" w:name="_Toc519602343"/>
      <w:bookmarkStart w:id="193" w:name="_Toc149916784"/>
      <w:r w:rsidRPr="00C72CE2">
        <w:t xml:space="preserve">Additional Information on </w:t>
      </w:r>
      <w:r w:rsidR="00F418CA">
        <w:t xml:space="preserve">EERE </w:t>
      </w:r>
      <w:bookmarkEnd w:id="192"/>
      <w:proofErr w:type="spellStart"/>
      <w:r w:rsidR="00D615E8">
        <w:t>eXCHANGE</w:t>
      </w:r>
      <w:bookmarkEnd w:id="193"/>
      <w:proofErr w:type="spellEnd"/>
      <w:r w:rsidR="005224D4" w:rsidRPr="0022038E">
        <w:t xml:space="preserve"> </w:t>
      </w:r>
    </w:p>
    <w:p w14:paraId="4A94A6E0" w14:textId="47E8DA29" w:rsidR="006A24B8" w:rsidRPr="00AF2304" w:rsidRDefault="00F418CA" w:rsidP="00A53BBC">
      <w:pPr>
        <w:pStyle w:val="FOATemplateBody"/>
        <w:ind w:left="1440"/>
        <w:rPr>
          <w:rFonts w:asciiTheme="minorHAnsi" w:hAnsiTheme="minorHAnsi"/>
        </w:rPr>
      </w:pPr>
      <w:bookmarkStart w:id="194" w:name="_Toc378067975"/>
      <w:r>
        <w:rPr>
          <w:rFonts w:asciiTheme="minorHAnsi" w:hAnsiTheme="minorHAnsi"/>
        </w:rPr>
        <w:t xml:space="preserve">EERE </w:t>
      </w:r>
      <w:proofErr w:type="spellStart"/>
      <w:r w:rsidR="00D615E8">
        <w:rPr>
          <w:rFonts w:asciiTheme="minorHAnsi" w:hAnsiTheme="minorHAnsi"/>
        </w:rPr>
        <w:t>eXCHANGE</w:t>
      </w:r>
      <w:proofErr w:type="spellEnd"/>
      <w:r w:rsidR="004E672B" w:rsidRPr="00AF2304">
        <w:rPr>
          <w:rFonts w:asciiTheme="minorHAnsi" w:hAnsiTheme="minorHAnsi"/>
        </w:rPr>
        <w:t xml:space="preserve"> is designed to enforce the deadlines specified in this FOA. The “Apply” and “Submit” buttons will automatically disable at the defined submission deadlines. </w:t>
      </w:r>
      <w:bookmarkEnd w:id="194"/>
    </w:p>
    <w:p w14:paraId="43D2B9E3" w14:textId="77777777" w:rsidR="006A24B8" w:rsidRPr="008858B4" w:rsidRDefault="004E672B" w:rsidP="00F54563">
      <w:pPr>
        <w:pStyle w:val="FOATemplateBody"/>
        <w:ind w:left="1620" w:hanging="180"/>
        <w:rPr>
          <w:rFonts w:asciiTheme="minorHAnsi" w:hAnsiTheme="minorHAnsi"/>
        </w:rPr>
      </w:pPr>
      <w:bookmarkStart w:id="195" w:name="_Toc378067976"/>
      <w:r>
        <w:rPr>
          <w:rFonts w:asciiTheme="minorHAnsi" w:hAnsiTheme="minorHAnsi"/>
        </w:rPr>
        <w:tab/>
      </w:r>
    </w:p>
    <w:p w14:paraId="4C884D13" w14:textId="5FCC9275" w:rsidR="006A24B8" w:rsidRDefault="004E672B" w:rsidP="00B96293">
      <w:pPr>
        <w:pStyle w:val="FOATemplateBody"/>
        <w:ind w:left="1440"/>
        <w:rPr>
          <w:rFonts w:asciiTheme="minorHAnsi" w:hAnsiTheme="minorHAnsi"/>
        </w:rPr>
      </w:pPr>
      <w:r w:rsidRPr="00AF2304">
        <w:rPr>
          <w:rFonts w:asciiTheme="minorHAnsi" w:hAnsiTheme="minorHAnsi"/>
        </w:rPr>
        <w:t xml:space="preserve">Applicants that experience issues with submission </w:t>
      </w:r>
      <w:r w:rsidRPr="00AF2304">
        <w:rPr>
          <w:rFonts w:asciiTheme="minorHAnsi" w:hAnsiTheme="minorHAnsi"/>
          <w:u w:val="single"/>
        </w:rPr>
        <w:t>PRIOR</w:t>
      </w:r>
      <w:r w:rsidRPr="00AF2304">
        <w:rPr>
          <w:rFonts w:asciiTheme="minorHAnsi" w:hAnsiTheme="minorHAnsi"/>
        </w:rPr>
        <w:t xml:space="preserve"> to the FOA deadline</w:t>
      </w:r>
      <w:r w:rsidR="008D2B4F" w:rsidRPr="00AF2304">
        <w:rPr>
          <w:rFonts w:asciiTheme="minorHAnsi" w:hAnsiTheme="minorHAnsi"/>
        </w:rPr>
        <w:t xml:space="preserve"> </w:t>
      </w:r>
      <w:r w:rsidRPr="00AF2304">
        <w:rPr>
          <w:rFonts w:asciiTheme="minorHAnsi" w:hAnsiTheme="minorHAnsi"/>
        </w:rPr>
        <w:t xml:space="preserve">should contact the </w:t>
      </w:r>
      <w:r w:rsidR="00F418CA">
        <w:rPr>
          <w:rFonts w:asciiTheme="minorHAnsi" w:hAnsiTheme="minorHAnsi"/>
        </w:rPr>
        <w:t xml:space="preserve">EERE </w:t>
      </w:r>
      <w:proofErr w:type="spellStart"/>
      <w:r w:rsidR="00D615E8">
        <w:rPr>
          <w:rFonts w:asciiTheme="minorHAnsi" w:hAnsiTheme="minorHAnsi"/>
        </w:rPr>
        <w:t>eXCHANGE</w:t>
      </w:r>
      <w:proofErr w:type="spellEnd"/>
      <w:r w:rsidRPr="00AF2304">
        <w:rPr>
          <w:rFonts w:asciiTheme="minorHAnsi" w:hAnsiTheme="minorHAnsi"/>
        </w:rPr>
        <w:t xml:space="preserve"> helpdesk for assistance (</w:t>
      </w:r>
      <w:hyperlink r:id="rId24" w:history="1">
        <w:r w:rsidR="00F418CA" w:rsidRPr="003A72B1">
          <w:rPr>
            <w:rStyle w:val="Hyperlink"/>
            <w:rFonts w:asciiTheme="minorHAnsi" w:hAnsiTheme="minorHAnsi"/>
          </w:rPr>
          <w:t>EERE</w:t>
        </w:r>
        <w:r w:rsidR="003A72B1" w:rsidRPr="003A72B1">
          <w:rPr>
            <w:rStyle w:val="Hyperlink"/>
            <w:rFonts w:asciiTheme="minorHAnsi" w:hAnsiTheme="minorHAnsi"/>
          </w:rPr>
          <w:t>-</w:t>
        </w:r>
        <w:r w:rsidR="008C724D">
          <w:rPr>
            <w:rStyle w:val="Hyperlink"/>
            <w:rFonts w:asciiTheme="minorHAnsi" w:hAnsiTheme="minorHAnsi"/>
          </w:rPr>
          <w:t>eXCHANGE</w:t>
        </w:r>
        <w:r w:rsidR="00F418CA" w:rsidRPr="003A72B1">
          <w:rPr>
            <w:rStyle w:val="Hyperlink"/>
            <w:rFonts w:asciiTheme="minorHAnsi" w:hAnsiTheme="minorHAnsi"/>
          </w:rPr>
          <w:t>Support@hq.doe.gov</w:t>
        </w:r>
      </w:hyperlink>
      <w:r w:rsidR="00F418CA" w:rsidRPr="00F418CA">
        <w:rPr>
          <w:rFonts w:asciiTheme="minorHAnsi" w:hAnsiTheme="minorHAnsi"/>
        </w:rPr>
        <w:t>)</w:t>
      </w:r>
      <w:r w:rsidRPr="00AF2304">
        <w:rPr>
          <w:rFonts w:asciiTheme="minorHAnsi" w:hAnsiTheme="minorHAnsi"/>
        </w:rPr>
        <w:t>.</w:t>
      </w:r>
      <w:bookmarkEnd w:id="195"/>
    </w:p>
    <w:p w14:paraId="6DEA37EB" w14:textId="77777777" w:rsidR="006A24B8" w:rsidRPr="008858B4" w:rsidRDefault="006A24B8" w:rsidP="0027033E">
      <w:pPr>
        <w:pStyle w:val="FOATemplateBody"/>
        <w:ind w:left="1440"/>
        <w:rPr>
          <w:rFonts w:asciiTheme="minorHAnsi" w:hAnsiTheme="minorHAnsi"/>
        </w:rPr>
      </w:pPr>
    </w:p>
    <w:p w14:paraId="4D702B15" w14:textId="31A7FFBF" w:rsidR="006A24B8" w:rsidRPr="00872882" w:rsidRDefault="004E672B" w:rsidP="00FF79D1">
      <w:pPr>
        <w:pStyle w:val="FOAHeading2"/>
      </w:pPr>
      <w:bookmarkStart w:id="196" w:name="_Toc517798913"/>
      <w:bookmarkStart w:id="197" w:name="_Toc519602241"/>
      <w:bookmarkStart w:id="198" w:name="_Toc519602344"/>
      <w:bookmarkStart w:id="199" w:name="_Toc149916785"/>
      <w:r w:rsidRPr="00221643">
        <w:t>Application Forms</w:t>
      </w:r>
      <w:bookmarkEnd w:id="196"/>
      <w:bookmarkEnd w:id="197"/>
      <w:bookmarkEnd w:id="198"/>
      <w:bookmarkEnd w:id="199"/>
    </w:p>
    <w:p w14:paraId="63319014" w14:textId="14EB056F" w:rsidR="006A24B8" w:rsidRPr="008858B4" w:rsidRDefault="004E672B" w:rsidP="007F355D">
      <w:pPr>
        <w:ind w:left="1080"/>
      </w:pPr>
      <w:r w:rsidRPr="008858B4">
        <w:t xml:space="preserve">The application forms and instructions are available </w:t>
      </w:r>
      <w:r w:rsidR="009B20F4" w:rsidRPr="00F51A4A">
        <w:rPr>
          <w:rFonts w:ascii="Calibri" w:hAnsi="Calibri" w:cs="Calibri"/>
          <w:color w:val="000000"/>
        </w:rPr>
        <w:t xml:space="preserve">at </w:t>
      </w:r>
      <w:hyperlink r:id="rId25" w:history="1">
        <w:r w:rsidR="009B20F4">
          <w:rPr>
            <w:rStyle w:val="Hyperlink"/>
          </w:rPr>
          <w:t>EERE Funding Application and Management Forms</w:t>
        </w:r>
      </w:hyperlink>
      <w:r w:rsidR="009B20F4">
        <w:t xml:space="preserve"> and</w:t>
      </w:r>
      <w:r w:rsidR="009B20F4" w:rsidRPr="008858B4">
        <w:t xml:space="preserve"> </w:t>
      </w:r>
      <w:r w:rsidRPr="008858B4">
        <w:t xml:space="preserve">on </w:t>
      </w:r>
      <w:r w:rsidR="00F418CA">
        <w:t xml:space="preserve">EERE </w:t>
      </w:r>
      <w:proofErr w:type="spellStart"/>
      <w:r w:rsidR="00D615E8">
        <w:t>eXCHANGE</w:t>
      </w:r>
      <w:proofErr w:type="spellEnd"/>
      <w:r w:rsidRPr="008858B4">
        <w:t>. To access these materials</w:t>
      </w:r>
      <w:r w:rsidR="009B20F4" w:rsidRPr="009B20F4">
        <w:t xml:space="preserve"> </w:t>
      </w:r>
      <w:r w:rsidR="009B20F4">
        <w:t xml:space="preserve">on EERE </w:t>
      </w:r>
      <w:proofErr w:type="spellStart"/>
      <w:r w:rsidR="009B20F4">
        <w:t>eXCHANGE</w:t>
      </w:r>
      <w:proofErr w:type="spellEnd"/>
      <w:r w:rsidRPr="008858B4">
        <w:t xml:space="preserve">, go </w:t>
      </w:r>
      <w:r w:rsidR="00F418CA">
        <w:t xml:space="preserve">to </w:t>
      </w:r>
      <w:hyperlink r:id="rId26" w:history="1">
        <w:r w:rsidR="00D615E8">
          <w:rPr>
            <w:rStyle w:val="Hyperlink"/>
            <w:rFonts w:ascii="Calibri" w:hAnsi="Calibri" w:cs="Calibri"/>
            <w:szCs w:val="24"/>
          </w:rPr>
          <w:t>https://eere-eXCHANGE.energy.gov</w:t>
        </w:r>
      </w:hyperlink>
      <w:r w:rsidRPr="008858B4">
        <w:t xml:space="preserve"> and select the appropriate funding opportunity number. </w:t>
      </w:r>
    </w:p>
    <w:p w14:paraId="7F714C18" w14:textId="77777777" w:rsidR="006A24B8" w:rsidRPr="008858B4" w:rsidRDefault="006A24B8" w:rsidP="007F355D">
      <w:pPr>
        <w:ind w:left="1080" w:hanging="360"/>
      </w:pPr>
    </w:p>
    <w:p w14:paraId="38812616" w14:textId="099B5A7E" w:rsidR="006A24B8" w:rsidRPr="008858B4" w:rsidRDefault="004E672B" w:rsidP="007F355D">
      <w:pPr>
        <w:ind w:left="1080"/>
      </w:pPr>
      <w:r w:rsidRPr="008858B4">
        <w:t>Note: The maximum file size that can be uploaded to the</w:t>
      </w:r>
      <w:r w:rsidR="00A93673">
        <w:t xml:space="preserve"> EERE </w:t>
      </w:r>
      <w:proofErr w:type="spellStart"/>
      <w:r w:rsidR="00D615E8">
        <w:t>eXCHANGE</w:t>
      </w:r>
      <w:proofErr w:type="spellEnd"/>
      <w:r w:rsidRPr="008858B4">
        <w:t xml:space="preserve"> website is </w:t>
      </w:r>
      <w:r w:rsidR="009B20F4">
        <w:t>5</w:t>
      </w:r>
      <w:r w:rsidR="009B20F4" w:rsidRPr="008858B4">
        <w:t>0MB</w:t>
      </w:r>
      <w:r w:rsidRPr="008858B4">
        <w:t xml:space="preserve">. Files </w:t>
      </w:r>
      <w:proofErr w:type="gramStart"/>
      <w:r w:rsidRPr="008858B4">
        <w:t>in excess of</w:t>
      </w:r>
      <w:proofErr w:type="gramEnd"/>
      <w:r w:rsidRPr="008858B4">
        <w:t xml:space="preserve"> </w:t>
      </w:r>
      <w:r w:rsidR="009B20F4">
        <w:t>5</w:t>
      </w:r>
      <w:r w:rsidR="009B20F4" w:rsidRPr="008858B4">
        <w:t xml:space="preserve">0MB </w:t>
      </w:r>
      <w:r w:rsidRPr="008858B4">
        <w:t xml:space="preserve">cannot be uploaded, and hence cannot be submitted for review. If a file exceeds </w:t>
      </w:r>
      <w:r w:rsidR="009B20F4">
        <w:t>5</w:t>
      </w:r>
      <w:r w:rsidR="009B20F4" w:rsidRPr="008858B4">
        <w:t xml:space="preserve">0MB </w:t>
      </w:r>
      <w:r w:rsidRPr="008858B4">
        <w:t>but is still within the maximum page limit specified in the FOA, it must be broken into parts and denoted to that effect. For example:</w:t>
      </w:r>
    </w:p>
    <w:p w14:paraId="4D9EED16" w14:textId="59D8922C" w:rsidR="006A24B8" w:rsidRPr="008858B4" w:rsidRDefault="004E672B" w:rsidP="007F355D">
      <w:pPr>
        <w:ind w:left="1080"/>
        <w:rPr>
          <w:b/>
        </w:rPr>
      </w:pPr>
      <w:r>
        <w:rPr>
          <w:b/>
        </w:rPr>
        <w:t>TechnicalVolume</w:t>
      </w:r>
      <w:r w:rsidRPr="00120F39">
        <w:rPr>
          <w:b/>
        </w:rPr>
        <w:t>_Part_1</w:t>
      </w:r>
    </w:p>
    <w:p w14:paraId="64FA4FB0" w14:textId="3418B9D2" w:rsidR="006A24B8" w:rsidRPr="008858B4" w:rsidRDefault="004E672B" w:rsidP="007F355D">
      <w:pPr>
        <w:ind w:left="1080"/>
      </w:pPr>
      <w:r>
        <w:rPr>
          <w:b/>
        </w:rPr>
        <w:t>TechnicalVolume</w:t>
      </w:r>
      <w:r w:rsidRPr="6BB432CC">
        <w:rPr>
          <w:b/>
        </w:rPr>
        <w:t>_Part_2</w:t>
      </w:r>
    </w:p>
    <w:p w14:paraId="542C84AE" w14:textId="6B9BA0F1" w:rsidR="006A24B8" w:rsidRPr="008858B4" w:rsidRDefault="006A24B8" w:rsidP="008858B4"/>
    <w:p w14:paraId="02866F8B" w14:textId="6B9BA0F1" w:rsidR="4C7D417E" w:rsidRDefault="4C7D417E" w:rsidP="0B4A7ABA">
      <w:pPr>
        <w:ind w:left="1080"/>
        <w:rPr>
          <w:rFonts w:ascii="Calibri" w:eastAsia="Calibri" w:hAnsi="Calibri" w:cs="Calibri"/>
          <w:szCs w:val="24"/>
        </w:rPr>
      </w:pPr>
      <w:r w:rsidRPr="0B4A7ABA">
        <w:rPr>
          <w:rFonts w:ascii="Calibri" w:eastAsia="Calibri" w:hAnsi="Calibri" w:cs="Calibri"/>
          <w:b/>
          <w:bCs/>
          <w:color w:val="000000" w:themeColor="text1"/>
          <w:szCs w:val="24"/>
          <w:u w:val="single"/>
        </w:rPr>
        <w:lastRenderedPageBreak/>
        <w:t>DOE will not accept late submissions that resulted from technical difficulties due to uploading files that exceed 50MB</w:t>
      </w:r>
      <w:r w:rsidRPr="0B4A7ABA">
        <w:rPr>
          <w:rFonts w:ascii="Calibri" w:eastAsia="Calibri" w:hAnsi="Calibri" w:cs="Calibri"/>
          <w:color w:val="000000" w:themeColor="text1"/>
          <w:szCs w:val="24"/>
        </w:rPr>
        <w:t>.</w:t>
      </w:r>
    </w:p>
    <w:p w14:paraId="1AA2D7FA" w14:textId="6B9BA0F1" w:rsidR="0B4A7ABA" w:rsidRDefault="0B4A7ABA" w:rsidP="0B4A7ABA"/>
    <w:p w14:paraId="4AEAE326" w14:textId="77777777" w:rsidR="006A24B8" w:rsidRPr="00872882" w:rsidRDefault="004E672B" w:rsidP="00FF79D1">
      <w:pPr>
        <w:pStyle w:val="FOAHeading2"/>
      </w:pPr>
      <w:bookmarkStart w:id="200" w:name="_Toc517798914"/>
      <w:bookmarkStart w:id="201" w:name="_Toc519602242"/>
      <w:bookmarkStart w:id="202" w:name="_Toc519602346"/>
      <w:bookmarkStart w:id="203" w:name="_Toc149916786"/>
      <w:r w:rsidRPr="00221643">
        <w:t>Content and Form of the Concept Paper</w:t>
      </w:r>
      <w:bookmarkEnd w:id="200"/>
      <w:bookmarkEnd w:id="201"/>
      <w:bookmarkEnd w:id="202"/>
      <w:bookmarkEnd w:id="203"/>
    </w:p>
    <w:p w14:paraId="6B09C163" w14:textId="77777777" w:rsidR="00B14C7F" w:rsidRDefault="004E672B" w:rsidP="00B14C7F">
      <w:pPr>
        <w:ind w:left="1080"/>
      </w:pPr>
      <w:r w:rsidRPr="008858B4">
        <w:t xml:space="preserve">Each Concept Paper must be limited to a single concept or technology. </w:t>
      </w:r>
      <w:r w:rsidR="00B14C7F" w:rsidRPr="008858B4">
        <w:t>The Concept Paper must conform to the requirements</w:t>
      </w:r>
      <w:r w:rsidR="00B14C7F" w:rsidRPr="00265B43">
        <w:t xml:space="preserve"> </w:t>
      </w:r>
      <w:r w:rsidR="00B14C7F">
        <w:t>listed below, including the stated page limits.</w:t>
      </w:r>
    </w:p>
    <w:p w14:paraId="0E610CCD" w14:textId="070E4B2C" w:rsidR="00724730" w:rsidRDefault="00724730" w:rsidP="005B7F24">
      <w:pPr>
        <w:ind w:left="1440"/>
        <w:rPr>
          <w:b/>
        </w:rPr>
      </w:pPr>
    </w:p>
    <w:tbl>
      <w:tblPr>
        <w:tblStyle w:val="TableGrid"/>
        <w:tblW w:w="8890" w:type="dxa"/>
        <w:tblInd w:w="715" w:type="dxa"/>
        <w:tblLook w:val="04A0" w:firstRow="1" w:lastRow="0" w:firstColumn="1" w:lastColumn="0" w:noHBand="0" w:noVBand="1"/>
      </w:tblPr>
      <w:tblGrid>
        <w:gridCol w:w="2128"/>
        <w:gridCol w:w="1313"/>
        <w:gridCol w:w="5449"/>
      </w:tblGrid>
      <w:tr w:rsidR="00BF65D1" w14:paraId="0354AA9F" w14:textId="77777777" w:rsidTr="39243DF0">
        <w:tc>
          <w:tcPr>
            <w:tcW w:w="2128" w:type="dxa"/>
            <w:shd w:val="clear" w:color="auto" w:fill="C6D9F1" w:themeFill="text2" w:themeFillTint="33"/>
          </w:tcPr>
          <w:p w14:paraId="0868192F" w14:textId="7AA4693A" w:rsidR="00776092" w:rsidRPr="008858B4" w:rsidRDefault="004E672B" w:rsidP="00AB534D">
            <w:pPr>
              <w:keepNext/>
              <w:spacing w:before="120" w:after="120"/>
              <w:rPr>
                <w:b/>
                <w:sz w:val="21"/>
                <w:szCs w:val="21"/>
              </w:rPr>
            </w:pPr>
            <w:r w:rsidRPr="00120F39">
              <w:rPr>
                <w:b/>
                <w:sz w:val="21"/>
                <w:szCs w:val="21"/>
              </w:rPr>
              <w:t>S</w:t>
            </w:r>
            <w:r w:rsidRPr="6BB432CC">
              <w:rPr>
                <w:b/>
                <w:sz w:val="21"/>
                <w:szCs w:val="21"/>
              </w:rPr>
              <w:t>ection</w:t>
            </w:r>
          </w:p>
        </w:tc>
        <w:tc>
          <w:tcPr>
            <w:tcW w:w="1313" w:type="dxa"/>
            <w:shd w:val="clear" w:color="auto" w:fill="C6D9F1" w:themeFill="text2" w:themeFillTint="33"/>
          </w:tcPr>
          <w:p w14:paraId="1C9AD9B2" w14:textId="77777777" w:rsidR="00776092" w:rsidRPr="008858B4" w:rsidRDefault="004E672B" w:rsidP="00AB534D">
            <w:pPr>
              <w:keepNext/>
              <w:spacing w:before="120" w:after="120"/>
              <w:rPr>
                <w:b/>
                <w:sz w:val="21"/>
                <w:szCs w:val="21"/>
              </w:rPr>
            </w:pPr>
            <w:r w:rsidRPr="6BB432CC">
              <w:rPr>
                <w:b/>
                <w:sz w:val="21"/>
                <w:szCs w:val="21"/>
              </w:rPr>
              <w:t>Page Limit</w:t>
            </w:r>
          </w:p>
        </w:tc>
        <w:tc>
          <w:tcPr>
            <w:tcW w:w="5449" w:type="dxa"/>
            <w:shd w:val="clear" w:color="auto" w:fill="C6D9F1" w:themeFill="text2" w:themeFillTint="33"/>
          </w:tcPr>
          <w:p w14:paraId="7B9E4F49" w14:textId="77777777" w:rsidR="00776092" w:rsidRPr="008858B4" w:rsidRDefault="004E672B" w:rsidP="00AB534D">
            <w:pPr>
              <w:keepNext/>
              <w:spacing w:before="120" w:after="120"/>
              <w:rPr>
                <w:b/>
                <w:sz w:val="21"/>
                <w:szCs w:val="21"/>
              </w:rPr>
            </w:pPr>
            <w:r w:rsidRPr="6BB432CC">
              <w:rPr>
                <w:b/>
                <w:sz w:val="21"/>
                <w:szCs w:val="21"/>
              </w:rPr>
              <w:t>Description</w:t>
            </w:r>
          </w:p>
        </w:tc>
      </w:tr>
      <w:tr w:rsidR="00BF65D1" w14:paraId="72576826" w14:textId="77777777" w:rsidTr="39243DF0">
        <w:tc>
          <w:tcPr>
            <w:tcW w:w="2128" w:type="dxa"/>
            <w:shd w:val="clear" w:color="auto" w:fill="EAF1DD" w:themeFill="accent3" w:themeFillTint="33"/>
          </w:tcPr>
          <w:p w14:paraId="77385B13" w14:textId="77093B44" w:rsidR="006A24B8" w:rsidRPr="008858B4" w:rsidRDefault="004E672B" w:rsidP="00FB03F4">
            <w:pPr>
              <w:rPr>
                <w:b/>
                <w:sz w:val="21"/>
                <w:szCs w:val="21"/>
              </w:rPr>
            </w:pPr>
            <w:r w:rsidRPr="00120F39">
              <w:rPr>
                <w:b/>
                <w:sz w:val="21"/>
                <w:szCs w:val="21"/>
              </w:rPr>
              <w:t>Cover Page</w:t>
            </w:r>
          </w:p>
        </w:tc>
        <w:tc>
          <w:tcPr>
            <w:tcW w:w="1313" w:type="dxa"/>
          </w:tcPr>
          <w:p w14:paraId="480ACFFA" w14:textId="3474A507" w:rsidR="006A24B8" w:rsidRPr="001A1B91" w:rsidRDefault="004E672B" w:rsidP="008858B4">
            <w:pPr>
              <w:rPr>
                <w:sz w:val="21"/>
                <w:szCs w:val="21"/>
              </w:rPr>
            </w:pPr>
            <w:r w:rsidRPr="001A1B91">
              <w:rPr>
                <w:sz w:val="21"/>
                <w:szCs w:val="21"/>
              </w:rPr>
              <w:t>1 page maximum</w:t>
            </w:r>
          </w:p>
        </w:tc>
        <w:tc>
          <w:tcPr>
            <w:tcW w:w="5449" w:type="dxa"/>
          </w:tcPr>
          <w:p w14:paraId="61D98F32" w14:textId="1E8B1503" w:rsidR="006A24B8" w:rsidRPr="008858B4" w:rsidRDefault="004E672B" w:rsidP="00C003D3">
            <w:pPr>
              <w:rPr>
                <w:sz w:val="21"/>
                <w:szCs w:val="21"/>
              </w:rPr>
            </w:pPr>
            <w:r w:rsidRPr="008858B4">
              <w:rPr>
                <w:color w:val="000000" w:themeColor="text1"/>
                <w:sz w:val="21"/>
                <w:szCs w:val="21"/>
              </w:rPr>
              <w:t xml:space="preserve">The cover page should include the project title, the specific </w:t>
            </w:r>
            <w:r w:rsidR="00C003D3">
              <w:rPr>
                <w:color w:val="000000" w:themeColor="text1"/>
                <w:sz w:val="21"/>
                <w:szCs w:val="21"/>
              </w:rPr>
              <w:t>announcement</w:t>
            </w:r>
            <w:r w:rsidRPr="008858B4">
              <w:rPr>
                <w:color w:val="000000" w:themeColor="text1"/>
                <w:sz w:val="21"/>
                <w:szCs w:val="21"/>
              </w:rPr>
              <w:t xml:space="preserve"> Topic Area being addressed</w:t>
            </w:r>
            <w:r w:rsidR="005133BC">
              <w:rPr>
                <w:color w:val="000000" w:themeColor="text1"/>
                <w:sz w:val="21"/>
                <w:szCs w:val="21"/>
              </w:rPr>
              <w:t xml:space="preserve"> (if applicable)</w:t>
            </w:r>
            <w:r w:rsidRPr="008858B4">
              <w:rPr>
                <w:color w:val="000000" w:themeColor="text1"/>
                <w:sz w:val="21"/>
                <w:szCs w:val="21"/>
              </w:rPr>
              <w:t xml:space="preserve">, </w:t>
            </w:r>
            <w:r w:rsidR="00170E7F">
              <w:rPr>
                <w:color w:val="000000" w:themeColor="text1"/>
                <w:sz w:val="21"/>
                <w:szCs w:val="21"/>
              </w:rPr>
              <w:t>the</w:t>
            </w:r>
            <w:r w:rsidR="00DD28FA">
              <w:rPr>
                <w:color w:val="000000" w:themeColor="text1"/>
                <w:sz w:val="21"/>
                <w:szCs w:val="21"/>
              </w:rPr>
              <w:t xml:space="preserve"> relevant</w:t>
            </w:r>
            <w:r w:rsidR="00170E7F">
              <w:rPr>
                <w:color w:val="000000" w:themeColor="text1"/>
                <w:sz w:val="21"/>
                <w:szCs w:val="21"/>
              </w:rPr>
              <w:t xml:space="preserve"> funding tier</w:t>
            </w:r>
            <w:r w:rsidR="00E04425">
              <w:rPr>
                <w:color w:val="000000" w:themeColor="text1"/>
                <w:sz w:val="21"/>
                <w:szCs w:val="21"/>
              </w:rPr>
              <w:t xml:space="preserve"> (i.e., Tier 1 or Tier 2),</w:t>
            </w:r>
            <w:r w:rsidRPr="008858B4">
              <w:rPr>
                <w:color w:val="000000" w:themeColor="text1"/>
                <w:sz w:val="21"/>
                <w:szCs w:val="21"/>
              </w:rPr>
              <w:t xml:space="preserve"> both the technical and business points of contact, names of all team member organizations, </w:t>
            </w:r>
            <w:r w:rsidR="00B14C7F">
              <w:rPr>
                <w:color w:val="000000" w:themeColor="text1"/>
                <w:sz w:val="21"/>
                <w:szCs w:val="21"/>
              </w:rPr>
              <w:t>the project location(s),</w:t>
            </w:r>
            <w:r w:rsidR="00B14C7F" w:rsidRPr="008858B4">
              <w:rPr>
                <w:color w:val="000000" w:themeColor="text1"/>
                <w:sz w:val="21"/>
                <w:szCs w:val="21"/>
              </w:rPr>
              <w:t xml:space="preserve"> </w:t>
            </w:r>
            <w:r w:rsidRPr="008858B4">
              <w:rPr>
                <w:color w:val="000000" w:themeColor="text1"/>
                <w:sz w:val="21"/>
                <w:szCs w:val="21"/>
              </w:rPr>
              <w:t>and any statements regarding confidentiality.</w:t>
            </w:r>
          </w:p>
        </w:tc>
      </w:tr>
      <w:tr w:rsidR="00BF65D1" w14:paraId="59354A63" w14:textId="77777777" w:rsidTr="39243DF0">
        <w:tc>
          <w:tcPr>
            <w:tcW w:w="2128" w:type="dxa"/>
            <w:shd w:val="clear" w:color="auto" w:fill="EAF1DD" w:themeFill="accent3" w:themeFillTint="33"/>
          </w:tcPr>
          <w:p w14:paraId="1E4364BB" w14:textId="1111C503" w:rsidR="006A24B8" w:rsidRPr="008858B4" w:rsidRDefault="004E672B" w:rsidP="00C003D3">
            <w:pPr>
              <w:rPr>
                <w:sz w:val="21"/>
                <w:szCs w:val="21"/>
              </w:rPr>
            </w:pPr>
            <w:r>
              <w:rPr>
                <w:b/>
                <w:sz w:val="21"/>
                <w:szCs w:val="21"/>
              </w:rPr>
              <w:t>Technology</w:t>
            </w:r>
            <w:r w:rsidR="001A3502">
              <w:rPr>
                <w:b/>
                <w:sz w:val="21"/>
                <w:szCs w:val="21"/>
              </w:rPr>
              <w:t xml:space="preserve"> </w:t>
            </w:r>
            <w:r w:rsidR="00C003D3">
              <w:rPr>
                <w:b/>
                <w:sz w:val="21"/>
                <w:szCs w:val="21"/>
              </w:rPr>
              <w:t>Description</w:t>
            </w:r>
          </w:p>
        </w:tc>
        <w:tc>
          <w:tcPr>
            <w:tcW w:w="1313" w:type="dxa"/>
          </w:tcPr>
          <w:p w14:paraId="1A7C1534" w14:textId="31DC6055" w:rsidR="006A24B8" w:rsidRPr="001A1B91" w:rsidRDefault="55F60CE0" w:rsidP="00D069AD">
            <w:pPr>
              <w:rPr>
                <w:sz w:val="21"/>
                <w:szCs w:val="21"/>
              </w:rPr>
            </w:pPr>
            <w:r w:rsidRPr="39243DF0">
              <w:rPr>
                <w:sz w:val="21"/>
                <w:szCs w:val="21"/>
              </w:rPr>
              <w:t>4</w:t>
            </w:r>
            <w:r w:rsidR="1070D04A" w:rsidRPr="39243DF0">
              <w:rPr>
                <w:sz w:val="21"/>
                <w:szCs w:val="21"/>
              </w:rPr>
              <w:t xml:space="preserve"> </w:t>
            </w:r>
            <w:r w:rsidR="004E672B" w:rsidRPr="39243DF0">
              <w:rPr>
                <w:sz w:val="21"/>
                <w:szCs w:val="21"/>
              </w:rPr>
              <w:t>pages maximum</w:t>
            </w:r>
          </w:p>
        </w:tc>
        <w:tc>
          <w:tcPr>
            <w:tcW w:w="5449" w:type="dxa"/>
          </w:tcPr>
          <w:p w14:paraId="2546395E" w14:textId="782485EC" w:rsidR="006A24B8" w:rsidRPr="008858B4" w:rsidRDefault="004E672B" w:rsidP="008858B4">
            <w:pPr>
              <w:rPr>
                <w:sz w:val="21"/>
                <w:szCs w:val="21"/>
              </w:rPr>
            </w:pPr>
            <w:r w:rsidRPr="008858B4">
              <w:rPr>
                <w:sz w:val="21"/>
                <w:szCs w:val="21"/>
              </w:rPr>
              <w:t>Applicants are required to describe succinctly:</w:t>
            </w:r>
          </w:p>
          <w:p w14:paraId="12139DF3" w14:textId="77777777" w:rsidR="006A24B8" w:rsidRPr="008858B4" w:rsidRDefault="004E672B" w:rsidP="00324F39">
            <w:pPr>
              <w:pStyle w:val="ListParagraph"/>
              <w:numPr>
                <w:ilvl w:val="0"/>
                <w:numId w:val="17"/>
              </w:numPr>
              <w:rPr>
                <w:sz w:val="21"/>
                <w:szCs w:val="21"/>
              </w:rPr>
            </w:pPr>
            <w:r w:rsidRPr="008858B4">
              <w:rPr>
                <w:sz w:val="21"/>
                <w:szCs w:val="21"/>
              </w:rPr>
              <w:t xml:space="preserve">The proposed technology, including its basic operating principles and how it is unique and </w:t>
            </w:r>
            <w:proofErr w:type="gramStart"/>
            <w:r w:rsidRPr="008858B4">
              <w:rPr>
                <w:sz w:val="21"/>
                <w:szCs w:val="21"/>
              </w:rPr>
              <w:t>innovative;</w:t>
            </w:r>
            <w:proofErr w:type="gramEnd"/>
          </w:p>
          <w:p w14:paraId="0BA6016A" w14:textId="3679B6EF" w:rsidR="00612001" w:rsidRPr="008858B4" w:rsidRDefault="028C138B" w:rsidP="00324F39">
            <w:pPr>
              <w:pStyle w:val="ListParagraph"/>
              <w:numPr>
                <w:ilvl w:val="0"/>
                <w:numId w:val="17"/>
              </w:numPr>
              <w:rPr>
                <w:sz w:val="21"/>
                <w:szCs w:val="21"/>
              </w:rPr>
            </w:pPr>
            <w:r w:rsidRPr="4980C67E">
              <w:rPr>
                <w:sz w:val="21"/>
                <w:szCs w:val="21"/>
              </w:rPr>
              <w:t xml:space="preserve">The scale of the proposed work, including, as appropriate, mass flow, energy flow, heat flux, reactor volume, and other quantitative </w:t>
            </w:r>
            <w:proofErr w:type="gramStart"/>
            <w:r w:rsidRPr="4980C67E">
              <w:rPr>
                <w:sz w:val="21"/>
                <w:szCs w:val="21"/>
              </w:rPr>
              <w:t>measures;</w:t>
            </w:r>
            <w:proofErr w:type="gramEnd"/>
          </w:p>
          <w:p w14:paraId="159F1BBE" w14:textId="77777777" w:rsidR="006A24B8" w:rsidRPr="008858B4" w:rsidRDefault="004E672B" w:rsidP="00324F39">
            <w:pPr>
              <w:pStyle w:val="ListParagraph"/>
              <w:numPr>
                <w:ilvl w:val="0"/>
                <w:numId w:val="17"/>
              </w:numPr>
              <w:rPr>
                <w:sz w:val="21"/>
                <w:szCs w:val="21"/>
              </w:rPr>
            </w:pPr>
            <w:r w:rsidRPr="008858B4">
              <w:rPr>
                <w:sz w:val="21"/>
                <w:szCs w:val="21"/>
              </w:rPr>
              <w:t>The proposed technology’s target level of performance (applicants should provide technical data or other support to show how the proposed target could be met</w:t>
            </w:r>
            <w:proofErr w:type="gramStart"/>
            <w:r w:rsidRPr="008858B4">
              <w:rPr>
                <w:sz w:val="21"/>
                <w:szCs w:val="21"/>
              </w:rPr>
              <w:t>);</w:t>
            </w:r>
            <w:proofErr w:type="gramEnd"/>
          </w:p>
          <w:p w14:paraId="13F7FECD" w14:textId="6EE27E53" w:rsidR="006A24B8" w:rsidRPr="008858B4" w:rsidRDefault="004E672B" w:rsidP="00324F39">
            <w:pPr>
              <w:pStyle w:val="ListParagraph"/>
              <w:numPr>
                <w:ilvl w:val="0"/>
                <w:numId w:val="17"/>
              </w:numPr>
              <w:rPr>
                <w:sz w:val="21"/>
                <w:szCs w:val="21"/>
              </w:rPr>
            </w:pPr>
            <w:r w:rsidRPr="008858B4">
              <w:rPr>
                <w:sz w:val="21"/>
                <w:szCs w:val="21"/>
              </w:rPr>
              <w:t>The current state</w:t>
            </w:r>
            <w:r w:rsidR="00B14C7F">
              <w:rPr>
                <w:sz w:val="21"/>
                <w:szCs w:val="21"/>
              </w:rPr>
              <w:t xml:space="preserve"> </w:t>
            </w:r>
            <w:r w:rsidRPr="008858B4">
              <w:rPr>
                <w:sz w:val="21"/>
                <w:szCs w:val="21"/>
              </w:rPr>
              <w:t>of</w:t>
            </w:r>
            <w:r w:rsidR="00B14C7F">
              <w:rPr>
                <w:sz w:val="21"/>
                <w:szCs w:val="21"/>
              </w:rPr>
              <w:t xml:space="preserve"> </w:t>
            </w:r>
            <w:r w:rsidRPr="008858B4">
              <w:rPr>
                <w:sz w:val="21"/>
                <w:szCs w:val="21"/>
              </w:rPr>
              <w:t>the</w:t>
            </w:r>
            <w:r w:rsidR="00B14C7F">
              <w:rPr>
                <w:sz w:val="21"/>
                <w:szCs w:val="21"/>
              </w:rPr>
              <w:t xml:space="preserve"> </w:t>
            </w:r>
            <w:r w:rsidRPr="008858B4">
              <w:rPr>
                <w:sz w:val="21"/>
                <w:szCs w:val="21"/>
              </w:rPr>
              <w:t xml:space="preserve">art in the relevant field and application, including key shortcomings, limitations, and </w:t>
            </w:r>
            <w:proofErr w:type="gramStart"/>
            <w:r w:rsidRPr="008858B4">
              <w:rPr>
                <w:sz w:val="21"/>
                <w:szCs w:val="21"/>
              </w:rPr>
              <w:t>challenges;</w:t>
            </w:r>
            <w:proofErr w:type="gramEnd"/>
          </w:p>
          <w:p w14:paraId="2BF6A97C" w14:textId="77777777" w:rsidR="006A24B8" w:rsidRPr="008858B4" w:rsidRDefault="004E672B" w:rsidP="00324F39">
            <w:pPr>
              <w:pStyle w:val="ListParagraph"/>
              <w:numPr>
                <w:ilvl w:val="0"/>
                <w:numId w:val="17"/>
              </w:numPr>
              <w:rPr>
                <w:sz w:val="21"/>
                <w:szCs w:val="21"/>
              </w:rPr>
            </w:pPr>
            <w:r w:rsidRPr="008858B4">
              <w:rPr>
                <w:sz w:val="21"/>
                <w:szCs w:val="21"/>
              </w:rPr>
              <w:t xml:space="preserve">How the proposed technology will overcome the shortcomings, limitations, and challenges in the relevant field and </w:t>
            </w:r>
            <w:proofErr w:type="gramStart"/>
            <w:r w:rsidRPr="008858B4">
              <w:rPr>
                <w:sz w:val="21"/>
                <w:szCs w:val="21"/>
              </w:rPr>
              <w:t>application;</w:t>
            </w:r>
            <w:proofErr w:type="gramEnd"/>
          </w:p>
          <w:p w14:paraId="30D0B790" w14:textId="77777777" w:rsidR="006A24B8" w:rsidRPr="008858B4" w:rsidRDefault="004E672B" w:rsidP="00324F39">
            <w:pPr>
              <w:pStyle w:val="ListParagraph"/>
              <w:numPr>
                <w:ilvl w:val="0"/>
                <w:numId w:val="17"/>
              </w:numPr>
              <w:rPr>
                <w:sz w:val="21"/>
                <w:szCs w:val="21"/>
              </w:rPr>
            </w:pPr>
            <w:r w:rsidRPr="008858B4">
              <w:rPr>
                <w:sz w:val="21"/>
                <w:szCs w:val="21"/>
              </w:rPr>
              <w:t xml:space="preserve">The potential impact that the proposed project would have on the relevant field and </w:t>
            </w:r>
            <w:proofErr w:type="gramStart"/>
            <w:r w:rsidRPr="008858B4">
              <w:rPr>
                <w:sz w:val="21"/>
                <w:szCs w:val="21"/>
              </w:rPr>
              <w:t>application;</w:t>
            </w:r>
            <w:proofErr w:type="gramEnd"/>
          </w:p>
          <w:p w14:paraId="0445ED91" w14:textId="77777777" w:rsidR="00B14C7F" w:rsidRPr="008858B4" w:rsidRDefault="00B14C7F" w:rsidP="00B14C7F">
            <w:pPr>
              <w:pStyle w:val="ListParagraph"/>
              <w:numPr>
                <w:ilvl w:val="0"/>
                <w:numId w:val="17"/>
              </w:numPr>
              <w:rPr>
                <w:sz w:val="21"/>
                <w:szCs w:val="21"/>
              </w:rPr>
            </w:pPr>
            <w:r w:rsidRPr="00FD6B1D">
              <w:rPr>
                <w:sz w:val="21"/>
                <w:szCs w:val="21"/>
              </w:rPr>
              <w:t xml:space="preserve">How the proposed location of the proposed project will support technology development and long-term </w:t>
            </w:r>
            <w:proofErr w:type="gramStart"/>
            <w:r w:rsidRPr="00FD6B1D">
              <w:rPr>
                <w:sz w:val="21"/>
                <w:szCs w:val="21"/>
              </w:rPr>
              <w:t>success;</w:t>
            </w:r>
            <w:proofErr w:type="gramEnd"/>
          </w:p>
          <w:p w14:paraId="521EEE05" w14:textId="77777777" w:rsidR="006A24B8" w:rsidRPr="008858B4" w:rsidRDefault="004E672B" w:rsidP="00324F39">
            <w:pPr>
              <w:pStyle w:val="ListParagraph"/>
              <w:numPr>
                <w:ilvl w:val="0"/>
                <w:numId w:val="17"/>
              </w:numPr>
              <w:rPr>
                <w:sz w:val="21"/>
                <w:szCs w:val="21"/>
              </w:rPr>
            </w:pPr>
            <w:r w:rsidRPr="008858B4">
              <w:rPr>
                <w:sz w:val="21"/>
                <w:szCs w:val="21"/>
              </w:rPr>
              <w:t>The key technical risks/issues associated with the proposed technology development plan; and</w:t>
            </w:r>
          </w:p>
          <w:p w14:paraId="079E2670" w14:textId="7F438A5E" w:rsidR="00333CB3" w:rsidRPr="000879EA" w:rsidRDefault="004E672B" w:rsidP="00333CB3">
            <w:pPr>
              <w:pStyle w:val="ListParagraph"/>
              <w:numPr>
                <w:ilvl w:val="0"/>
                <w:numId w:val="17"/>
              </w:numPr>
              <w:rPr>
                <w:sz w:val="21"/>
                <w:szCs w:val="21"/>
              </w:rPr>
            </w:pPr>
            <w:r w:rsidRPr="008858B4">
              <w:rPr>
                <w:sz w:val="21"/>
                <w:szCs w:val="21"/>
              </w:rPr>
              <w:t>The impact that EERE funding would have on the proposed project.</w:t>
            </w:r>
          </w:p>
        </w:tc>
      </w:tr>
      <w:tr w:rsidR="00BF65D1" w14:paraId="30EAC5A2" w14:textId="77777777" w:rsidTr="39243DF0">
        <w:tc>
          <w:tcPr>
            <w:tcW w:w="2128" w:type="dxa"/>
            <w:shd w:val="clear" w:color="auto" w:fill="EAF1DD" w:themeFill="accent3" w:themeFillTint="33"/>
          </w:tcPr>
          <w:p w14:paraId="1CC74D51" w14:textId="777FD385" w:rsidR="00726A44" w:rsidRPr="008858B4" w:rsidRDefault="004E672B" w:rsidP="00AB534D">
            <w:pPr>
              <w:rPr>
                <w:b/>
                <w:sz w:val="21"/>
                <w:szCs w:val="21"/>
              </w:rPr>
            </w:pPr>
            <w:r w:rsidRPr="00120F39">
              <w:rPr>
                <w:b/>
                <w:sz w:val="21"/>
                <w:szCs w:val="21"/>
              </w:rPr>
              <w:t>Addendum</w:t>
            </w:r>
          </w:p>
        </w:tc>
        <w:tc>
          <w:tcPr>
            <w:tcW w:w="1313" w:type="dxa"/>
          </w:tcPr>
          <w:p w14:paraId="24EDE94E" w14:textId="163FEFB0" w:rsidR="00726A44" w:rsidRPr="001A1B91" w:rsidRDefault="1070D04A" w:rsidP="00AB534D">
            <w:pPr>
              <w:rPr>
                <w:sz w:val="21"/>
                <w:szCs w:val="21"/>
              </w:rPr>
            </w:pPr>
            <w:r w:rsidRPr="39243DF0">
              <w:rPr>
                <w:rStyle w:val="105Calibri"/>
              </w:rPr>
              <w:t xml:space="preserve">1 </w:t>
            </w:r>
            <w:r w:rsidR="004E672B" w:rsidRPr="39243DF0">
              <w:rPr>
                <w:sz w:val="21"/>
                <w:szCs w:val="21"/>
              </w:rPr>
              <w:t>page maximum</w:t>
            </w:r>
          </w:p>
        </w:tc>
        <w:tc>
          <w:tcPr>
            <w:tcW w:w="5449" w:type="dxa"/>
          </w:tcPr>
          <w:p w14:paraId="561C16BF" w14:textId="09E2B702" w:rsidR="00726A44" w:rsidRPr="008858B4" w:rsidRDefault="004E672B" w:rsidP="00AB534D">
            <w:pPr>
              <w:rPr>
                <w:sz w:val="21"/>
                <w:szCs w:val="21"/>
              </w:rPr>
            </w:pPr>
            <w:r w:rsidRPr="008858B4">
              <w:rPr>
                <w:sz w:val="21"/>
                <w:szCs w:val="21"/>
              </w:rPr>
              <w:t>Applicants are required to describe succinctly the qualifications, experience, and capabilities of the proposed Project Team, including:</w:t>
            </w:r>
          </w:p>
          <w:p w14:paraId="0EA18D2F" w14:textId="77777777" w:rsidR="00726A44" w:rsidRPr="008858B4" w:rsidRDefault="004E672B" w:rsidP="00AB534D">
            <w:pPr>
              <w:pStyle w:val="ListParagraph"/>
              <w:numPr>
                <w:ilvl w:val="0"/>
                <w:numId w:val="18"/>
              </w:numPr>
              <w:rPr>
                <w:sz w:val="21"/>
                <w:szCs w:val="21"/>
              </w:rPr>
            </w:pPr>
            <w:r w:rsidRPr="008858B4">
              <w:rPr>
                <w:sz w:val="21"/>
                <w:szCs w:val="21"/>
              </w:rPr>
              <w:lastRenderedPageBreak/>
              <w:t xml:space="preserve">Whether the Principal Investigator (PI) and Project Team have the skill and expertise needed to successfully execute the project </w:t>
            </w:r>
            <w:proofErr w:type="gramStart"/>
            <w:r w:rsidRPr="008858B4">
              <w:rPr>
                <w:sz w:val="21"/>
                <w:szCs w:val="21"/>
              </w:rPr>
              <w:t>plan;</w:t>
            </w:r>
            <w:proofErr w:type="gramEnd"/>
          </w:p>
          <w:p w14:paraId="66B1F7D9" w14:textId="77777777" w:rsidR="00726A44" w:rsidRPr="008858B4" w:rsidRDefault="004E672B" w:rsidP="00AB534D">
            <w:pPr>
              <w:pStyle w:val="ListParagraph"/>
              <w:numPr>
                <w:ilvl w:val="0"/>
                <w:numId w:val="18"/>
              </w:numPr>
              <w:rPr>
                <w:sz w:val="21"/>
                <w:szCs w:val="21"/>
              </w:rPr>
            </w:pPr>
            <w:r w:rsidRPr="008858B4">
              <w:rPr>
                <w:sz w:val="21"/>
                <w:szCs w:val="21"/>
              </w:rPr>
              <w:t xml:space="preserve">Whether the applicant has prior experience which demonstrates an ability to perform tasks of similar risk and </w:t>
            </w:r>
            <w:proofErr w:type="gramStart"/>
            <w:r w:rsidRPr="008858B4">
              <w:rPr>
                <w:sz w:val="21"/>
                <w:szCs w:val="21"/>
              </w:rPr>
              <w:t>complexity;</w:t>
            </w:r>
            <w:proofErr w:type="gramEnd"/>
          </w:p>
          <w:p w14:paraId="079FAB26" w14:textId="0A378642" w:rsidR="00726A44" w:rsidRDefault="004E672B" w:rsidP="00AB534D">
            <w:pPr>
              <w:pStyle w:val="ListParagraph"/>
              <w:numPr>
                <w:ilvl w:val="0"/>
                <w:numId w:val="18"/>
              </w:numPr>
              <w:rPr>
                <w:sz w:val="21"/>
                <w:szCs w:val="21"/>
              </w:rPr>
            </w:pPr>
            <w:r w:rsidRPr="008858B4">
              <w:rPr>
                <w:sz w:val="21"/>
                <w:szCs w:val="21"/>
              </w:rPr>
              <w:t>Whether the applicant has adequate access to equipment and facilities necessary to accomplish the effort and/or clearly explain how it intends to obtain access to the necessary equipment and facilities</w:t>
            </w:r>
            <w:r w:rsidR="00B14C7F">
              <w:rPr>
                <w:sz w:val="21"/>
                <w:szCs w:val="21"/>
              </w:rPr>
              <w:t>; and</w:t>
            </w:r>
          </w:p>
          <w:p w14:paraId="5258BA2A" w14:textId="55CD764E" w:rsidR="00726A44" w:rsidRPr="000879EA" w:rsidRDefault="004E672B" w:rsidP="00333CB3">
            <w:pPr>
              <w:pStyle w:val="ListParagraph"/>
              <w:numPr>
                <w:ilvl w:val="0"/>
                <w:numId w:val="18"/>
              </w:numPr>
              <w:rPr>
                <w:sz w:val="21"/>
                <w:szCs w:val="21"/>
              </w:rPr>
            </w:pPr>
            <w:r w:rsidRPr="00F5097B">
              <w:rPr>
                <w:sz w:val="21"/>
                <w:szCs w:val="21"/>
              </w:rPr>
              <w:t>Applicants may provide graphs, charts, or other data to supplement their Technology Description.</w:t>
            </w:r>
          </w:p>
        </w:tc>
      </w:tr>
    </w:tbl>
    <w:p w14:paraId="5C5DEBB2" w14:textId="77777777" w:rsidR="006A24B8" w:rsidRPr="008858B4" w:rsidRDefault="006A24B8" w:rsidP="008858B4"/>
    <w:p w14:paraId="232D39C7" w14:textId="63E9433E" w:rsidR="006A24B8" w:rsidRPr="008858B4" w:rsidRDefault="004E672B" w:rsidP="00B14C7F">
      <w:pPr>
        <w:ind w:left="1440"/>
      </w:pPr>
      <w:r w:rsidRPr="008858B4">
        <w:t xml:space="preserve">EERE makes an independent assessment of each Concept Paper based on the criteria </w:t>
      </w:r>
      <w:r w:rsidRPr="006A7608">
        <w:t xml:space="preserve">in Section </w:t>
      </w:r>
      <w:proofErr w:type="spellStart"/>
      <w:r w:rsidRPr="006A7608">
        <w:t>V.A.</w:t>
      </w:r>
      <w:r w:rsidR="00FC3D54" w:rsidRPr="006A7608">
        <w:t>i</w:t>
      </w:r>
      <w:r w:rsidR="00E2093D" w:rsidRPr="006A7608">
        <w:t>.</w:t>
      </w:r>
      <w:proofErr w:type="spellEnd"/>
      <w:r w:rsidRPr="008858B4">
        <w:t xml:space="preserve"> of the FOA. EERE will encourage a subset of applicants to submit Full Applications. Other applicants will be discouraged from submitting a Full Application. An applicant who receives a “discouraged” notification may still submit a Full Application. </w:t>
      </w:r>
      <w:r w:rsidR="00B14C7F">
        <w:t xml:space="preserve">See </w:t>
      </w:r>
      <w:r w:rsidR="00B14C7F" w:rsidRPr="006A7608">
        <w:t>Section VI.A.</w:t>
      </w:r>
      <w:r w:rsidR="00B14C7F">
        <w:t xml:space="preserve"> </w:t>
      </w:r>
    </w:p>
    <w:p w14:paraId="190E5C57" w14:textId="77777777" w:rsidR="006A24B8" w:rsidRPr="008858B4" w:rsidRDefault="006A24B8" w:rsidP="008858B4"/>
    <w:p w14:paraId="56F92F4D" w14:textId="04E5DEA0" w:rsidR="006A24B8" w:rsidRPr="00872882" w:rsidRDefault="004E672B" w:rsidP="00FF79D1">
      <w:pPr>
        <w:pStyle w:val="FOAHeading2"/>
      </w:pPr>
      <w:bookmarkStart w:id="204" w:name="_Toc517798915"/>
      <w:bookmarkStart w:id="205" w:name="_Toc519602243"/>
      <w:bookmarkStart w:id="206" w:name="_Toc519602348"/>
      <w:bookmarkStart w:id="207" w:name="_Toc149916787"/>
      <w:r w:rsidRPr="00221643">
        <w:t>Content and Form of the Full Application</w:t>
      </w:r>
      <w:bookmarkEnd w:id="204"/>
      <w:bookmarkEnd w:id="205"/>
      <w:bookmarkEnd w:id="206"/>
      <w:bookmarkEnd w:id="207"/>
    </w:p>
    <w:p w14:paraId="30987191" w14:textId="05F7BD6E" w:rsidR="006A24B8" w:rsidRPr="008858B4" w:rsidRDefault="004E672B" w:rsidP="007F355D">
      <w:pPr>
        <w:ind w:left="1080"/>
      </w:pPr>
      <w:bookmarkStart w:id="208" w:name="_Toc519602333"/>
      <w:r w:rsidRPr="008858B4">
        <w:t xml:space="preserve">Applicants must complete the following application forms found </w:t>
      </w:r>
      <w:r w:rsidR="00B14C7F" w:rsidRPr="00F51A4A">
        <w:rPr>
          <w:rFonts w:ascii="Calibri" w:hAnsi="Calibri" w:cs="Calibri"/>
          <w:color w:val="000000"/>
        </w:rPr>
        <w:t xml:space="preserve">at </w:t>
      </w:r>
      <w:hyperlink r:id="rId27" w:history="1">
        <w:r w:rsidR="00B14C7F">
          <w:rPr>
            <w:rStyle w:val="Hyperlink"/>
          </w:rPr>
          <w:t>EERE Funding Application and Management Forms</w:t>
        </w:r>
      </w:hyperlink>
      <w:r w:rsidR="00B14C7F">
        <w:t xml:space="preserve"> and</w:t>
      </w:r>
      <w:r w:rsidR="00B14C7F" w:rsidRPr="008858B4">
        <w:t xml:space="preserve"> </w:t>
      </w:r>
      <w:r w:rsidRPr="008858B4">
        <w:t xml:space="preserve">on the </w:t>
      </w:r>
      <w:r w:rsidR="00A93673">
        <w:t xml:space="preserve">EERE </w:t>
      </w:r>
      <w:proofErr w:type="spellStart"/>
      <w:r w:rsidR="00D615E8">
        <w:t>eXCHANGE</w:t>
      </w:r>
      <w:proofErr w:type="spellEnd"/>
      <w:r w:rsidRPr="008858B4">
        <w:t xml:space="preserve"> website at</w:t>
      </w:r>
      <w:r w:rsidR="00A93673">
        <w:t xml:space="preserve"> </w:t>
      </w:r>
      <w:hyperlink r:id="rId28" w:history="1">
        <w:r w:rsidR="00A93673" w:rsidRPr="00A93673">
          <w:rPr>
            <w:rStyle w:val="Hyperlink"/>
          </w:rPr>
          <w:t>https://eere-</w:t>
        </w:r>
        <w:r w:rsidR="24F5EA42" w:rsidRPr="0FF3328D">
          <w:rPr>
            <w:rStyle w:val="Hyperlink"/>
          </w:rPr>
          <w:t>eXCHANGE</w:t>
        </w:r>
        <w:r w:rsidR="646E3DC1" w:rsidRPr="0FF3328D">
          <w:rPr>
            <w:rStyle w:val="Hyperlink"/>
          </w:rPr>
          <w:t>.energy.gov/</w:t>
        </w:r>
      </w:hyperlink>
      <w:r w:rsidRPr="008858B4">
        <w:t>.</w:t>
      </w:r>
    </w:p>
    <w:p w14:paraId="6349A449" w14:textId="56CE8E1F" w:rsidR="006A24B8" w:rsidRPr="008858B4" w:rsidRDefault="006A24B8" w:rsidP="007F355D">
      <w:pPr>
        <w:ind w:left="1080"/>
      </w:pPr>
    </w:p>
    <w:p w14:paraId="1B3071D8" w14:textId="4F315A1C" w:rsidR="006A24B8" w:rsidRPr="008858B4" w:rsidRDefault="002D40FF" w:rsidP="007F355D">
      <w:pPr>
        <w:ind w:left="1080"/>
      </w:pPr>
      <w:r>
        <w:t>Applicants</w:t>
      </w:r>
      <w:r w:rsidR="004F3014">
        <w:t xml:space="preserve"> </w:t>
      </w:r>
      <w:r w:rsidR="0038284A" w:rsidRPr="0038284A">
        <w:t xml:space="preserve">will have approximately 30 days from receipt of the Concept Paper Encourage/Discourage notification on </w:t>
      </w:r>
      <w:r w:rsidR="00A93673">
        <w:t xml:space="preserve">EERE </w:t>
      </w:r>
      <w:proofErr w:type="spellStart"/>
      <w:r w:rsidR="00D615E8">
        <w:t>eXCHANGE</w:t>
      </w:r>
      <w:proofErr w:type="spellEnd"/>
      <w:r w:rsidR="0038284A" w:rsidRPr="0038284A">
        <w:t xml:space="preserve"> to prepare and submit a Full Application. Regardless of the date the applicant receives the Encourage/Discourage notification, the submission deadline for the Full Application remains the date and time stated on the FOA cover page. </w:t>
      </w:r>
    </w:p>
    <w:p w14:paraId="2C8C1F78" w14:textId="77777777" w:rsidR="006A24B8" w:rsidRPr="008858B4" w:rsidRDefault="006A24B8" w:rsidP="007F355D">
      <w:pPr>
        <w:ind w:left="1080"/>
      </w:pPr>
    </w:p>
    <w:p w14:paraId="16A01AAF" w14:textId="4B19D7FA" w:rsidR="006A24B8" w:rsidRPr="008858B4" w:rsidRDefault="004E672B" w:rsidP="007F355D">
      <w:pPr>
        <w:pStyle w:val="CommentText"/>
        <w:ind w:left="1080"/>
      </w:pPr>
      <w:r w:rsidRPr="008858B4">
        <w:t>All Full Application documents must be marked with the Control Number issued to the applicant.</w:t>
      </w:r>
      <w:r w:rsidR="001A3502">
        <w:t xml:space="preserve"> </w:t>
      </w:r>
    </w:p>
    <w:p w14:paraId="172C681E" w14:textId="77777777" w:rsidR="006A24B8" w:rsidRPr="00A53BBC" w:rsidRDefault="006A24B8" w:rsidP="008858B4">
      <w:pPr>
        <w:rPr>
          <w:sz w:val="20"/>
        </w:rPr>
      </w:pPr>
    </w:p>
    <w:p w14:paraId="1DA317C0" w14:textId="208C0447" w:rsidR="006A24B8" w:rsidRPr="00872882" w:rsidRDefault="004E672B" w:rsidP="0053084A">
      <w:pPr>
        <w:pStyle w:val="FOAHeading3"/>
        <w:numPr>
          <w:ilvl w:val="0"/>
          <w:numId w:val="180"/>
        </w:numPr>
        <w:ind w:left="1440"/>
        <w:outlineLvl w:val="2"/>
      </w:pPr>
      <w:bookmarkStart w:id="209" w:name="_Toc519602349"/>
      <w:bookmarkStart w:id="210" w:name="_Toc149916788"/>
      <w:r>
        <w:t>Full Application Content Requirements</w:t>
      </w:r>
      <w:bookmarkEnd w:id="209"/>
      <w:bookmarkEnd w:id="210"/>
    </w:p>
    <w:p w14:paraId="68258981" w14:textId="3EF6ECDD" w:rsidR="002D40FF" w:rsidRDefault="004E672B" w:rsidP="008A1BB6">
      <w:pPr>
        <w:ind w:left="1440"/>
      </w:pPr>
      <w:r w:rsidRPr="008858B4">
        <w:t>Each Full Application shall be limited to a single concept. Full Applications must conform to the following requirements</w:t>
      </w:r>
      <w:r w:rsidR="00892B9E" w:rsidRPr="00892B9E">
        <w:t xml:space="preserve"> </w:t>
      </w:r>
      <w:r w:rsidR="00892B9E">
        <w:t>and must not exceed the stated page limits</w:t>
      </w:r>
      <w:r w:rsidRPr="008858B4">
        <w:t>:</w:t>
      </w:r>
    </w:p>
    <w:p w14:paraId="6F7153B3" w14:textId="26E300D5" w:rsidR="00BE27EA" w:rsidRDefault="00BE27EA" w:rsidP="005A2864">
      <w:pPr>
        <w:keepNext/>
        <w:ind w:left="1440"/>
      </w:pPr>
    </w:p>
    <w:tbl>
      <w:tblPr>
        <w:tblStyle w:val="TableGrid"/>
        <w:tblW w:w="9360" w:type="dxa"/>
        <w:tblInd w:w="715" w:type="dxa"/>
        <w:tblLayout w:type="fixed"/>
        <w:tblLook w:val="04A0" w:firstRow="1" w:lastRow="0" w:firstColumn="1" w:lastColumn="0" w:noHBand="0" w:noVBand="1"/>
      </w:tblPr>
      <w:tblGrid>
        <w:gridCol w:w="4005"/>
        <w:gridCol w:w="1290"/>
        <w:gridCol w:w="892"/>
        <w:gridCol w:w="3173"/>
      </w:tblGrid>
      <w:tr w:rsidR="001D7273" w14:paraId="4D9BA158" w14:textId="77777777" w:rsidTr="39243DF0">
        <w:trPr>
          <w:trHeight w:val="300"/>
        </w:trPr>
        <w:tc>
          <w:tcPr>
            <w:tcW w:w="4005" w:type="dxa"/>
            <w:shd w:val="clear" w:color="auto" w:fill="C6D9F1" w:themeFill="text2" w:themeFillTint="33"/>
            <w:vAlign w:val="center"/>
          </w:tcPr>
          <w:p w14:paraId="05FF0523" w14:textId="77777777" w:rsidR="00892B9E" w:rsidRPr="006C56C2" w:rsidRDefault="00892B9E" w:rsidP="0032269B">
            <w:pPr>
              <w:keepNext/>
              <w:keepLines/>
              <w:spacing w:before="120" w:after="120"/>
              <w:jc w:val="center"/>
              <w:rPr>
                <w:b/>
                <w:bCs/>
                <w:sz w:val="21"/>
                <w:szCs w:val="21"/>
              </w:rPr>
            </w:pPr>
            <w:r w:rsidRPr="00F51A4A">
              <w:rPr>
                <w:b/>
                <w:bCs/>
                <w:sz w:val="21"/>
                <w:szCs w:val="21"/>
              </w:rPr>
              <w:t>Component</w:t>
            </w:r>
          </w:p>
        </w:tc>
        <w:tc>
          <w:tcPr>
            <w:tcW w:w="1290" w:type="dxa"/>
            <w:shd w:val="clear" w:color="auto" w:fill="C6D9F1" w:themeFill="text2" w:themeFillTint="33"/>
            <w:vAlign w:val="center"/>
          </w:tcPr>
          <w:p w14:paraId="2374C84A" w14:textId="77777777" w:rsidR="00892B9E" w:rsidRPr="006C56C2" w:rsidRDefault="00892B9E" w:rsidP="0032269B">
            <w:pPr>
              <w:keepNext/>
              <w:keepLines/>
              <w:spacing w:before="120" w:after="120"/>
              <w:jc w:val="center"/>
              <w:rPr>
                <w:b/>
                <w:bCs/>
                <w:sz w:val="21"/>
                <w:szCs w:val="21"/>
              </w:rPr>
            </w:pPr>
            <w:r w:rsidRPr="00F51A4A">
              <w:rPr>
                <w:b/>
                <w:bCs/>
                <w:sz w:val="21"/>
                <w:szCs w:val="21"/>
              </w:rPr>
              <w:t>File Format</w:t>
            </w:r>
          </w:p>
        </w:tc>
        <w:tc>
          <w:tcPr>
            <w:tcW w:w="892" w:type="dxa"/>
            <w:shd w:val="clear" w:color="auto" w:fill="C6D9F1" w:themeFill="text2" w:themeFillTint="33"/>
            <w:vAlign w:val="center"/>
          </w:tcPr>
          <w:p w14:paraId="523477AD" w14:textId="77777777" w:rsidR="00892B9E" w:rsidRPr="006C56C2" w:rsidRDefault="00892B9E" w:rsidP="0032269B">
            <w:pPr>
              <w:keepNext/>
              <w:keepLines/>
              <w:spacing w:before="120" w:after="120"/>
              <w:jc w:val="center"/>
              <w:rPr>
                <w:b/>
                <w:bCs/>
                <w:sz w:val="21"/>
                <w:szCs w:val="21"/>
              </w:rPr>
            </w:pPr>
            <w:r w:rsidRPr="00F51A4A">
              <w:rPr>
                <w:b/>
                <w:bCs/>
                <w:sz w:val="21"/>
                <w:szCs w:val="21"/>
              </w:rPr>
              <w:t>Page Limit</w:t>
            </w:r>
          </w:p>
        </w:tc>
        <w:tc>
          <w:tcPr>
            <w:tcW w:w="3173" w:type="dxa"/>
            <w:shd w:val="clear" w:color="auto" w:fill="C6D9F1" w:themeFill="text2" w:themeFillTint="33"/>
          </w:tcPr>
          <w:p w14:paraId="41E01BE9" w14:textId="55993551" w:rsidR="00892B9E" w:rsidRPr="006C56C2" w:rsidRDefault="00892B9E" w:rsidP="0032269B">
            <w:pPr>
              <w:keepNext/>
              <w:keepLines/>
              <w:spacing w:before="120" w:after="120"/>
              <w:jc w:val="center"/>
              <w:rPr>
                <w:b/>
                <w:bCs/>
                <w:sz w:val="21"/>
                <w:szCs w:val="21"/>
              </w:rPr>
            </w:pPr>
            <w:r w:rsidRPr="39243DF0">
              <w:rPr>
                <w:b/>
                <w:bCs/>
                <w:sz w:val="21"/>
                <w:szCs w:val="21"/>
              </w:rPr>
              <w:t>File Name</w:t>
            </w:r>
          </w:p>
        </w:tc>
      </w:tr>
      <w:tr w:rsidR="00892B9E" w14:paraId="02E0E87F" w14:textId="77777777" w:rsidTr="39243DF0">
        <w:trPr>
          <w:trHeight w:val="300"/>
        </w:trPr>
        <w:tc>
          <w:tcPr>
            <w:tcW w:w="4005" w:type="dxa"/>
          </w:tcPr>
          <w:p w14:paraId="668995CB" w14:textId="77777777" w:rsidR="00892B9E" w:rsidRPr="008858B4" w:rsidRDefault="00892B9E" w:rsidP="0032269B">
            <w:pPr>
              <w:keepLines/>
              <w:rPr>
                <w:sz w:val="21"/>
                <w:szCs w:val="21"/>
              </w:rPr>
            </w:pPr>
            <w:r w:rsidRPr="008858B4">
              <w:rPr>
                <w:sz w:val="21"/>
                <w:szCs w:val="21"/>
              </w:rPr>
              <w:t xml:space="preserve">Technical Volume </w:t>
            </w:r>
          </w:p>
        </w:tc>
        <w:tc>
          <w:tcPr>
            <w:tcW w:w="1290" w:type="dxa"/>
          </w:tcPr>
          <w:p w14:paraId="47446B01" w14:textId="77777777" w:rsidR="00892B9E" w:rsidRPr="008858B4" w:rsidRDefault="00892B9E" w:rsidP="0032269B">
            <w:pPr>
              <w:keepLines/>
              <w:rPr>
                <w:sz w:val="21"/>
                <w:szCs w:val="21"/>
              </w:rPr>
            </w:pPr>
            <w:r>
              <w:rPr>
                <w:sz w:val="21"/>
                <w:szCs w:val="21"/>
              </w:rPr>
              <w:t>PDF</w:t>
            </w:r>
          </w:p>
        </w:tc>
        <w:tc>
          <w:tcPr>
            <w:tcW w:w="892" w:type="dxa"/>
          </w:tcPr>
          <w:p w14:paraId="26C9F289" w14:textId="51FA84BF" w:rsidR="00892B9E" w:rsidRPr="008858B4" w:rsidRDefault="490C47AC" w:rsidP="0032269B">
            <w:pPr>
              <w:keepLines/>
              <w:rPr>
                <w:sz w:val="21"/>
                <w:szCs w:val="21"/>
              </w:rPr>
            </w:pPr>
            <w:r w:rsidRPr="39243DF0">
              <w:rPr>
                <w:sz w:val="21"/>
                <w:szCs w:val="21"/>
              </w:rPr>
              <w:t>25</w:t>
            </w:r>
          </w:p>
        </w:tc>
        <w:tc>
          <w:tcPr>
            <w:tcW w:w="3173" w:type="dxa"/>
          </w:tcPr>
          <w:p w14:paraId="2C6A3E33" w14:textId="77777777" w:rsidR="00892B9E" w:rsidRPr="008858B4" w:rsidRDefault="00892B9E" w:rsidP="0032269B">
            <w:pPr>
              <w:keepLines/>
              <w:rPr>
                <w:sz w:val="21"/>
                <w:szCs w:val="21"/>
              </w:rPr>
            </w:pPr>
            <w:proofErr w:type="spellStart"/>
            <w:r w:rsidRPr="008858B4">
              <w:rPr>
                <w:sz w:val="21"/>
                <w:szCs w:val="21"/>
              </w:rPr>
              <w:t>ControlNumber_LeadOrganization_TechnicalVolume</w:t>
            </w:r>
            <w:proofErr w:type="spellEnd"/>
          </w:p>
        </w:tc>
      </w:tr>
      <w:tr w:rsidR="54BBCEE9" w14:paraId="01154EBB" w14:textId="77777777" w:rsidTr="39243DF0">
        <w:trPr>
          <w:trHeight w:val="300"/>
        </w:trPr>
        <w:tc>
          <w:tcPr>
            <w:tcW w:w="4005" w:type="dxa"/>
          </w:tcPr>
          <w:p w14:paraId="43C75FBB" w14:textId="7E337E6A" w:rsidR="54BBCEE9" w:rsidRPr="00B37C28" w:rsidRDefault="0576B596" w:rsidP="54BBCEE9">
            <w:pPr>
              <w:rPr>
                <w:i/>
                <w:sz w:val="21"/>
                <w:szCs w:val="21"/>
              </w:rPr>
            </w:pPr>
            <w:r w:rsidRPr="00B37C28">
              <w:rPr>
                <w:sz w:val="21"/>
                <w:szCs w:val="21"/>
              </w:rPr>
              <w:lastRenderedPageBreak/>
              <w:t xml:space="preserve">Technical Volume </w:t>
            </w:r>
            <w:r w:rsidR="13CB508C" w:rsidRPr="00B37C28">
              <w:rPr>
                <w:sz w:val="21"/>
                <w:szCs w:val="21"/>
              </w:rPr>
              <w:t>–</w:t>
            </w:r>
            <w:r w:rsidR="64A25F21" w:rsidRPr="00B37C28">
              <w:rPr>
                <w:sz w:val="21"/>
                <w:szCs w:val="21"/>
              </w:rPr>
              <w:t xml:space="preserve"> CONFIDENTIAL</w:t>
            </w:r>
            <w:r w:rsidR="7D616354" w:rsidRPr="00B37C28">
              <w:rPr>
                <w:sz w:val="21"/>
                <w:szCs w:val="21"/>
              </w:rPr>
              <w:t xml:space="preserve"> </w:t>
            </w:r>
            <w:r w:rsidRPr="00B37C28">
              <w:rPr>
                <w:i/>
                <w:sz w:val="21"/>
                <w:szCs w:val="21"/>
              </w:rPr>
              <w:t>(Optional)</w:t>
            </w:r>
          </w:p>
        </w:tc>
        <w:tc>
          <w:tcPr>
            <w:tcW w:w="1290" w:type="dxa"/>
          </w:tcPr>
          <w:p w14:paraId="005F9E0F" w14:textId="22435741" w:rsidR="54BBCEE9" w:rsidRPr="00B37C28" w:rsidRDefault="711AB8B6" w:rsidP="54BBCEE9">
            <w:pPr>
              <w:rPr>
                <w:sz w:val="21"/>
                <w:szCs w:val="21"/>
              </w:rPr>
            </w:pPr>
            <w:r w:rsidRPr="00B37C28">
              <w:rPr>
                <w:sz w:val="21"/>
                <w:szCs w:val="21"/>
              </w:rPr>
              <w:t>PDF</w:t>
            </w:r>
          </w:p>
        </w:tc>
        <w:tc>
          <w:tcPr>
            <w:tcW w:w="892" w:type="dxa"/>
          </w:tcPr>
          <w:p w14:paraId="44B01B5C" w14:textId="4EE575E2" w:rsidR="54BBCEE9" w:rsidRPr="00B37C28" w:rsidRDefault="711AB8B6" w:rsidP="54BBCEE9">
            <w:pPr>
              <w:rPr>
                <w:sz w:val="21"/>
                <w:szCs w:val="21"/>
              </w:rPr>
            </w:pPr>
            <w:r w:rsidRPr="00B37C28">
              <w:rPr>
                <w:sz w:val="21"/>
                <w:szCs w:val="21"/>
              </w:rPr>
              <w:t>25</w:t>
            </w:r>
          </w:p>
        </w:tc>
        <w:tc>
          <w:tcPr>
            <w:tcW w:w="3173" w:type="dxa"/>
          </w:tcPr>
          <w:p w14:paraId="16D698D3" w14:textId="64DC35C3" w:rsidR="54BBCEE9" w:rsidRPr="00B37C28" w:rsidRDefault="711AB8B6" w:rsidP="5E15FF8B">
            <w:pPr>
              <w:keepLines/>
              <w:rPr>
                <w:sz w:val="21"/>
                <w:szCs w:val="21"/>
              </w:rPr>
            </w:pPr>
            <w:bookmarkStart w:id="211" w:name="_Hlk149904596"/>
            <w:proofErr w:type="spellStart"/>
            <w:r w:rsidRPr="00B37C28">
              <w:rPr>
                <w:sz w:val="21"/>
                <w:szCs w:val="21"/>
              </w:rPr>
              <w:t>ControlNumber_LeadOrganization_TechnicalVolume_CONFIDENTIAL</w:t>
            </w:r>
            <w:bookmarkEnd w:id="211"/>
            <w:proofErr w:type="spellEnd"/>
          </w:p>
        </w:tc>
      </w:tr>
      <w:tr w:rsidR="00892B9E" w14:paraId="18D55A0E" w14:textId="77777777" w:rsidTr="39243DF0">
        <w:trPr>
          <w:trHeight w:val="300"/>
        </w:trPr>
        <w:tc>
          <w:tcPr>
            <w:tcW w:w="4005" w:type="dxa"/>
          </w:tcPr>
          <w:p w14:paraId="09440BEF" w14:textId="77777777" w:rsidR="00892B9E" w:rsidRPr="008858B4" w:rsidRDefault="00892B9E" w:rsidP="0032269B">
            <w:pPr>
              <w:keepLines/>
              <w:rPr>
                <w:sz w:val="21"/>
                <w:szCs w:val="21"/>
              </w:rPr>
            </w:pPr>
            <w:r>
              <w:rPr>
                <w:sz w:val="21"/>
                <w:szCs w:val="21"/>
              </w:rPr>
              <w:t>Resumes</w:t>
            </w:r>
          </w:p>
        </w:tc>
        <w:tc>
          <w:tcPr>
            <w:tcW w:w="1290" w:type="dxa"/>
          </w:tcPr>
          <w:p w14:paraId="128A815B" w14:textId="77777777" w:rsidR="00892B9E" w:rsidRPr="008858B4" w:rsidRDefault="00892B9E" w:rsidP="0032269B">
            <w:pPr>
              <w:keepLines/>
              <w:rPr>
                <w:sz w:val="21"/>
                <w:szCs w:val="21"/>
              </w:rPr>
            </w:pPr>
            <w:r>
              <w:rPr>
                <w:sz w:val="21"/>
                <w:szCs w:val="21"/>
              </w:rPr>
              <w:t>PDF</w:t>
            </w:r>
          </w:p>
        </w:tc>
        <w:tc>
          <w:tcPr>
            <w:tcW w:w="892" w:type="dxa"/>
          </w:tcPr>
          <w:p w14:paraId="66914D00" w14:textId="77777777" w:rsidR="00892B9E" w:rsidRPr="008858B4" w:rsidRDefault="00892B9E" w:rsidP="0032269B">
            <w:pPr>
              <w:keepLines/>
              <w:rPr>
                <w:sz w:val="21"/>
                <w:szCs w:val="21"/>
              </w:rPr>
            </w:pPr>
            <w:r w:rsidRPr="39243DF0">
              <w:rPr>
                <w:sz w:val="21"/>
                <w:szCs w:val="21"/>
              </w:rPr>
              <w:t>3 pages each</w:t>
            </w:r>
          </w:p>
        </w:tc>
        <w:tc>
          <w:tcPr>
            <w:tcW w:w="3173" w:type="dxa"/>
          </w:tcPr>
          <w:p w14:paraId="6F43D87E" w14:textId="77777777" w:rsidR="00892B9E" w:rsidRDefault="00892B9E" w:rsidP="0032269B">
            <w:pPr>
              <w:keepLines/>
              <w:rPr>
                <w:sz w:val="21"/>
                <w:szCs w:val="21"/>
              </w:rPr>
            </w:pPr>
            <w:proofErr w:type="spellStart"/>
            <w:r w:rsidRPr="008858B4">
              <w:rPr>
                <w:sz w:val="21"/>
                <w:szCs w:val="21"/>
              </w:rPr>
              <w:t>ControlN</w:t>
            </w:r>
            <w:r>
              <w:rPr>
                <w:sz w:val="21"/>
                <w:szCs w:val="21"/>
              </w:rPr>
              <w:t>umber_LeadOrganization_Resumes</w:t>
            </w:r>
            <w:proofErr w:type="spellEnd"/>
          </w:p>
        </w:tc>
      </w:tr>
      <w:tr w:rsidR="00892B9E" w14:paraId="73461C5B" w14:textId="77777777" w:rsidTr="39243DF0">
        <w:trPr>
          <w:trHeight w:val="300"/>
        </w:trPr>
        <w:tc>
          <w:tcPr>
            <w:tcW w:w="4005" w:type="dxa"/>
          </w:tcPr>
          <w:p w14:paraId="4BEC7D5D" w14:textId="77777777" w:rsidR="00892B9E" w:rsidRPr="008858B4" w:rsidRDefault="00892B9E" w:rsidP="0032269B">
            <w:pPr>
              <w:keepLines/>
              <w:rPr>
                <w:sz w:val="21"/>
                <w:szCs w:val="21"/>
              </w:rPr>
            </w:pPr>
            <w:r>
              <w:rPr>
                <w:sz w:val="21"/>
                <w:szCs w:val="21"/>
              </w:rPr>
              <w:t>Letters of Commitment</w:t>
            </w:r>
          </w:p>
        </w:tc>
        <w:tc>
          <w:tcPr>
            <w:tcW w:w="1290" w:type="dxa"/>
          </w:tcPr>
          <w:p w14:paraId="4A922E0E" w14:textId="77777777" w:rsidR="00892B9E" w:rsidRPr="008858B4" w:rsidRDefault="00892B9E" w:rsidP="0032269B">
            <w:pPr>
              <w:keepLines/>
              <w:rPr>
                <w:sz w:val="21"/>
                <w:szCs w:val="21"/>
              </w:rPr>
            </w:pPr>
            <w:r>
              <w:rPr>
                <w:sz w:val="21"/>
                <w:szCs w:val="21"/>
              </w:rPr>
              <w:t>PDF</w:t>
            </w:r>
          </w:p>
        </w:tc>
        <w:tc>
          <w:tcPr>
            <w:tcW w:w="892" w:type="dxa"/>
          </w:tcPr>
          <w:p w14:paraId="64FD9DAF" w14:textId="77777777" w:rsidR="00892B9E" w:rsidRPr="008858B4" w:rsidRDefault="00892B9E" w:rsidP="0032269B">
            <w:pPr>
              <w:keepLines/>
              <w:rPr>
                <w:sz w:val="21"/>
                <w:szCs w:val="21"/>
              </w:rPr>
            </w:pPr>
            <w:r>
              <w:rPr>
                <w:sz w:val="21"/>
                <w:szCs w:val="21"/>
              </w:rPr>
              <w:t>1 page each</w:t>
            </w:r>
          </w:p>
        </w:tc>
        <w:tc>
          <w:tcPr>
            <w:tcW w:w="3173" w:type="dxa"/>
          </w:tcPr>
          <w:p w14:paraId="7097312A" w14:textId="77777777" w:rsidR="00892B9E" w:rsidRDefault="00892B9E" w:rsidP="0032269B">
            <w:pPr>
              <w:keepLines/>
              <w:rPr>
                <w:sz w:val="21"/>
                <w:szCs w:val="21"/>
              </w:rPr>
            </w:pPr>
            <w:proofErr w:type="spellStart"/>
            <w:r w:rsidRPr="008858B4">
              <w:rPr>
                <w:sz w:val="21"/>
                <w:szCs w:val="21"/>
              </w:rPr>
              <w:t>ControlN</w:t>
            </w:r>
            <w:r>
              <w:rPr>
                <w:sz w:val="21"/>
                <w:szCs w:val="21"/>
              </w:rPr>
              <w:t>umber_LeadOrganization_LOCs</w:t>
            </w:r>
            <w:proofErr w:type="spellEnd"/>
          </w:p>
        </w:tc>
      </w:tr>
      <w:tr w:rsidR="00892B9E" w14:paraId="641E00F4" w14:textId="77777777" w:rsidTr="39243DF0">
        <w:trPr>
          <w:trHeight w:val="300"/>
        </w:trPr>
        <w:tc>
          <w:tcPr>
            <w:tcW w:w="4005" w:type="dxa"/>
          </w:tcPr>
          <w:p w14:paraId="63BAB1E3" w14:textId="77777777" w:rsidR="00892B9E" w:rsidRDefault="00892B9E" w:rsidP="0032269B">
            <w:pPr>
              <w:keepLines/>
              <w:rPr>
                <w:sz w:val="21"/>
                <w:szCs w:val="21"/>
              </w:rPr>
            </w:pPr>
            <w:r w:rsidRPr="008858B4">
              <w:rPr>
                <w:sz w:val="21"/>
                <w:szCs w:val="21"/>
              </w:rPr>
              <w:t>Statement of Project Objectives</w:t>
            </w:r>
          </w:p>
        </w:tc>
        <w:tc>
          <w:tcPr>
            <w:tcW w:w="1290" w:type="dxa"/>
          </w:tcPr>
          <w:p w14:paraId="0C4741C9" w14:textId="77777777" w:rsidR="00892B9E" w:rsidRDefault="00892B9E" w:rsidP="0032269B">
            <w:pPr>
              <w:keepLines/>
              <w:rPr>
                <w:sz w:val="21"/>
                <w:szCs w:val="21"/>
              </w:rPr>
            </w:pPr>
            <w:r>
              <w:rPr>
                <w:sz w:val="21"/>
                <w:szCs w:val="21"/>
              </w:rPr>
              <w:t>MS Word</w:t>
            </w:r>
          </w:p>
        </w:tc>
        <w:tc>
          <w:tcPr>
            <w:tcW w:w="892" w:type="dxa"/>
          </w:tcPr>
          <w:p w14:paraId="24B37A36" w14:textId="51649088" w:rsidR="00892B9E" w:rsidRDefault="007C7180" w:rsidP="0032269B">
            <w:pPr>
              <w:keepLines/>
              <w:rPr>
                <w:sz w:val="21"/>
                <w:szCs w:val="21"/>
              </w:rPr>
            </w:pPr>
            <w:r w:rsidRPr="009357F6">
              <w:rPr>
                <w:sz w:val="21"/>
                <w:szCs w:val="21"/>
              </w:rPr>
              <w:t>10</w:t>
            </w:r>
          </w:p>
        </w:tc>
        <w:tc>
          <w:tcPr>
            <w:tcW w:w="3173" w:type="dxa"/>
          </w:tcPr>
          <w:p w14:paraId="14643A51" w14:textId="77777777" w:rsidR="00892B9E" w:rsidRPr="008858B4" w:rsidRDefault="00892B9E" w:rsidP="0032269B">
            <w:pPr>
              <w:keepLines/>
              <w:rPr>
                <w:sz w:val="21"/>
                <w:szCs w:val="21"/>
              </w:rPr>
            </w:pPr>
            <w:proofErr w:type="spellStart"/>
            <w:r w:rsidRPr="008858B4">
              <w:rPr>
                <w:sz w:val="21"/>
                <w:szCs w:val="21"/>
              </w:rPr>
              <w:t>ControlNumber_LeadOrganization_SOPO</w:t>
            </w:r>
            <w:proofErr w:type="spellEnd"/>
          </w:p>
        </w:tc>
      </w:tr>
      <w:tr w:rsidR="00AE3018" w14:paraId="5C108DB4" w14:textId="77777777" w:rsidTr="39243DF0">
        <w:trPr>
          <w:trHeight w:val="300"/>
        </w:trPr>
        <w:tc>
          <w:tcPr>
            <w:tcW w:w="4005" w:type="dxa"/>
          </w:tcPr>
          <w:p w14:paraId="7DEF1A02" w14:textId="2DB0F6EA" w:rsidR="00AE3018" w:rsidRPr="008858B4" w:rsidRDefault="00AE3018" w:rsidP="0032269B">
            <w:pPr>
              <w:keepLines/>
              <w:rPr>
                <w:sz w:val="21"/>
                <w:szCs w:val="21"/>
              </w:rPr>
            </w:pPr>
            <w:r w:rsidRPr="00B37C28">
              <w:rPr>
                <w:sz w:val="21"/>
                <w:szCs w:val="21"/>
              </w:rPr>
              <w:t xml:space="preserve">Statement of Project Objectives – CONFIDENTIAL </w:t>
            </w:r>
            <w:r w:rsidRPr="00B37C28">
              <w:rPr>
                <w:i/>
                <w:sz w:val="21"/>
                <w:szCs w:val="21"/>
              </w:rPr>
              <w:t>(Optional)</w:t>
            </w:r>
          </w:p>
        </w:tc>
        <w:tc>
          <w:tcPr>
            <w:tcW w:w="1290" w:type="dxa"/>
          </w:tcPr>
          <w:p w14:paraId="58C5BE07" w14:textId="55432FDD" w:rsidR="00AE3018" w:rsidRDefault="00AE3018" w:rsidP="0032269B">
            <w:pPr>
              <w:keepLines/>
              <w:rPr>
                <w:sz w:val="21"/>
                <w:szCs w:val="21"/>
              </w:rPr>
            </w:pPr>
            <w:r w:rsidRPr="00B37C28">
              <w:rPr>
                <w:sz w:val="21"/>
                <w:szCs w:val="21"/>
              </w:rPr>
              <w:t>MS Word</w:t>
            </w:r>
          </w:p>
        </w:tc>
        <w:tc>
          <w:tcPr>
            <w:tcW w:w="892" w:type="dxa"/>
          </w:tcPr>
          <w:p w14:paraId="351803C3" w14:textId="674FFD71" w:rsidR="00AE3018" w:rsidRPr="009357F6" w:rsidRDefault="00AE3018" w:rsidP="0032269B">
            <w:pPr>
              <w:keepLines/>
              <w:rPr>
                <w:sz w:val="21"/>
                <w:szCs w:val="21"/>
              </w:rPr>
            </w:pPr>
            <w:r>
              <w:rPr>
                <w:sz w:val="21"/>
                <w:szCs w:val="21"/>
              </w:rPr>
              <w:t>10</w:t>
            </w:r>
          </w:p>
        </w:tc>
        <w:tc>
          <w:tcPr>
            <w:tcW w:w="3173" w:type="dxa"/>
          </w:tcPr>
          <w:p w14:paraId="755514EC" w14:textId="3EF2975B" w:rsidR="00AE3018" w:rsidRPr="008858B4" w:rsidRDefault="00AE3018" w:rsidP="0032269B">
            <w:pPr>
              <w:keepLines/>
              <w:rPr>
                <w:sz w:val="21"/>
                <w:szCs w:val="21"/>
              </w:rPr>
            </w:pPr>
            <w:proofErr w:type="spellStart"/>
            <w:r w:rsidRPr="00B37C28">
              <w:rPr>
                <w:sz w:val="21"/>
                <w:szCs w:val="21"/>
              </w:rPr>
              <w:t>ControlNumber_LeadOrganization_SOPO_CONFIDENTIAL</w:t>
            </w:r>
            <w:proofErr w:type="spellEnd"/>
          </w:p>
        </w:tc>
      </w:tr>
      <w:tr w:rsidR="00892B9E" w14:paraId="1CDEEF9D" w14:textId="77777777" w:rsidTr="39243DF0">
        <w:trPr>
          <w:trHeight w:val="300"/>
        </w:trPr>
        <w:tc>
          <w:tcPr>
            <w:tcW w:w="4005" w:type="dxa"/>
          </w:tcPr>
          <w:p w14:paraId="6E176E13" w14:textId="77777777" w:rsidR="00892B9E" w:rsidRPr="008858B4" w:rsidRDefault="00892B9E" w:rsidP="0032269B">
            <w:pPr>
              <w:rPr>
                <w:sz w:val="21"/>
                <w:szCs w:val="21"/>
              </w:rPr>
            </w:pPr>
            <w:r w:rsidRPr="008858B4">
              <w:rPr>
                <w:sz w:val="21"/>
                <w:szCs w:val="21"/>
              </w:rPr>
              <w:t>SF-424</w:t>
            </w:r>
            <w:r>
              <w:rPr>
                <w:sz w:val="21"/>
                <w:szCs w:val="21"/>
              </w:rPr>
              <w:t xml:space="preserve">: </w:t>
            </w:r>
            <w:bookmarkStart w:id="212" w:name="_Hlk120661577"/>
            <w:r>
              <w:rPr>
                <w:sz w:val="21"/>
                <w:szCs w:val="21"/>
              </w:rPr>
              <w:t>Application for Federal Assistance</w:t>
            </w:r>
            <w:bookmarkEnd w:id="212"/>
          </w:p>
        </w:tc>
        <w:tc>
          <w:tcPr>
            <w:tcW w:w="1290" w:type="dxa"/>
          </w:tcPr>
          <w:p w14:paraId="13E6BC27" w14:textId="77777777" w:rsidR="00892B9E" w:rsidRPr="008858B4" w:rsidRDefault="00892B9E" w:rsidP="0032269B">
            <w:pPr>
              <w:rPr>
                <w:sz w:val="21"/>
                <w:szCs w:val="21"/>
              </w:rPr>
            </w:pPr>
            <w:r>
              <w:rPr>
                <w:sz w:val="21"/>
                <w:szCs w:val="21"/>
              </w:rPr>
              <w:t>PDF</w:t>
            </w:r>
          </w:p>
        </w:tc>
        <w:tc>
          <w:tcPr>
            <w:tcW w:w="892" w:type="dxa"/>
          </w:tcPr>
          <w:p w14:paraId="15CCD15A" w14:textId="77777777" w:rsidR="00892B9E" w:rsidRPr="008858B4" w:rsidRDefault="00892B9E" w:rsidP="0032269B">
            <w:pPr>
              <w:rPr>
                <w:sz w:val="21"/>
                <w:szCs w:val="21"/>
              </w:rPr>
            </w:pPr>
            <w:r>
              <w:rPr>
                <w:sz w:val="21"/>
                <w:szCs w:val="21"/>
              </w:rPr>
              <w:t>n/a</w:t>
            </w:r>
          </w:p>
        </w:tc>
        <w:tc>
          <w:tcPr>
            <w:tcW w:w="3173" w:type="dxa"/>
          </w:tcPr>
          <w:p w14:paraId="6D883179" w14:textId="77777777" w:rsidR="00892B9E" w:rsidRPr="008858B4" w:rsidRDefault="00892B9E" w:rsidP="0032269B">
            <w:pPr>
              <w:rPr>
                <w:sz w:val="21"/>
                <w:szCs w:val="21"/>
              </w:rPr>
            </w:pPr>
            <w:r w:rsidRPr="008858B4">
              <w:rPr>
                <w:sz w:val="21"/>
                <w:szCs w:val="21"/>
              </w:rPr>
              <w:t>ControlNumber_LeadOrganization_App424</w:t>
            </w:r>
          </w:p>
        </w:tc>
      </w:tr>
      <w:tr w:rsidR="00892B9E" w14:paraId="7F45E2C4" w14:textId="77777777" w:rsidTr="39243DF0">
        <w:trPr>
          <w:trHeight w:val="300"/>
        </w:trPr>
        <w:tc>
          <w:tcPr>
            <w:tcW w:w="4005" w:type="dxa"/>
          </w:tcPr>
          <w:p w14:paraId="2F9B08DE" w14:textId="77777777" w:rsidR="00892B9E" w:rsidRPr="008858B4" w:rsidRDefault="00892B9E" w:rsidP="0032269B">
            <w:pPr>
              <w:rPr>
                <w:sz w:val="21"/>
                <w:szCs w:val="21"/>
              </w:rPr>
            </w:pPr>
            <w:r w:rsidRPr="008858B4">
              <w:rPr>
                <w:sz w:val="21"/>
                <w:szCs w:val="21"/>
              </w:rPr>
              <w:t>Budget Justification</w:t>
            </w:r>
            <w:r>
              <w:rPr>
                <w:sz w:val="21"/>
                <w:szCs w:val="21"/>
              </w:rPr>
              <w:t xml:space="preserve"> Workbook</w:t>
            </w:r>
          </w:p>
        </w:tc>
        <w:tc>
          <w:tcPr>
            <w:tcW w:w="1290" w:type="dxa"/>
          </w:tcPr>
          <w:p w14:paraId="69AFF447" w14:textId="77777777" w:rsidR="00892B9E" w:rsidRPr="008858B4" w:rsidRDefault="00892B9E" w:rsidP="0032269B">
            <w:pPr>
              <w:rPr>
                <w:sz w:val="21"/>
                <w:szCs w:val="21"/>
              </w:rPr>
            </w:pPr>
            <w:r>
              <w:rPr>
                <w:sz w:val="21"/>
                <w:szCs w:val="21"/>
              </w:rPr>
              <w:t>MS Excel</w:t>
            </w:r>
          </w:p>
        </w:tc>
        <w:tc>
          <w:tcPr>
            <w:tcW w:w="892" w:type="dxa"/>
          </w:tcPr>
          <w:p w14:paraId="1E3B3A83" w14:textId="77777777" w:rsidR="00892B9E" w:rsidRPr="008858B4" w:rsidRDefault="00892B9E" w:rsidP="0032269B">
            <w:pPr>
              <w:rPr>
                <w:sz w:val="21"/>
                <w:szCs w:val="21"/>
              </w:rPr>
            </w:pPr>
            <w:r>
              <w:rPr>
                <w:sz w:val="21"/>
                <w:szCs w:val="21"/>
              </w:rPr>
              <w:t>n/a</w:t>
            </w:r>
          </w:p>
        </w:tc>
        <w:tc>
          <w:tcPr>
            <w:tcW w:w="3173" w:type="dxa"/>
          </w:tcPr>
          <w:p w14:paraId="61406A96" w14:textId="77777777" w:rsidR="00892B9E" w:rsidRDefault="00892B9E" w:rsidP="0032269B">
            <w:pPr>
              <w:rPr>
                <w:sz w:val="21"/>
                <w:szCs w:val="21"/>
              </w:rPr>
            </w:pPr>
            <w:proofErr w:type="spellStart"/>
            <w:r w:rsidRPr="008858B4">
              <w:rPr>
                <w:sz w:val="21"/>
                <w:szCs w:val="21"/>
              </w:rPr>
              <w:t>ControlNumber_LeadOrganization_Budget_Justification</w:t>
            </w:r>
            <w:proofErr w:type="spellEnd"/>
          </w:p>
        </w:tc>
      </w:tr>
      <w:tr w:rsidR="00892B9E" w14:paraId="2F7F302B" w14:textId="77777777" w:rsidTr="39243DF0">
        <w:trPr>
          <w:trHeight w:val="300"/>
        </w:trPr>
        <w:tc>
          <w:tcPr>
            <w:tcW w:w="4005" w:type="dxa"/>
          </w:tcPr>
          <w:p w14:paraId="37197715" w14:textId="77777777" w:rsidR="00892B9E" w:rsidRPr="008858B4" w:rsidRDefault="00892B9E" w:rsidP="0032269B">
            <w:pPr>
              <w:rPr>
                <w:sz w:val="21"/>
                <w:szCs w:val="21"/>
              </w:rPr>
            </w:pPr>
            <w:r w:rsidRPr="008858B4">
              <w:rPr>
                <w:sz w:val="21"/>
                <w:szCs w:val="21"/>
              </w:rPr>
              <w:t>Summary</w:t>
            </w:r>
            <w:r>
              <w:rPr>
                <w:sz w:val="21"/>
                <w:szCs w:val="21"/>
              </w:rPr>
              <w:t>/Abstract</w:t>
            </w:r>
            <w:r w:rsidRPr="008858B4">
              <w:rPr>
                <w:sz w:val="21"/>
                <w:szCs w:val="21"/>
              </w:rPr>
              <w:t xml:space="preserve"> for Public Release</w:t>
            </w:r>
          </w:p>
        </w:tc>
        <w:tc>
          <w:tcPr>
            <w:tcW w:w="1290" w:type="dxa"/>
          </w:tcPr>
          <w:p w14:paraId="66FA4076" w14:textId="77777777" w:rsidR="00892B9E" w:rsidRPr="008858B4" w:rsidRDefault="00892B9E" w:rsidP="0032269B">
            <w:pPr>
              <w:rPr>
                <w:sz w:val="21"/>
                <w:szCs w:val="21"/>
              </w:rPr>
            </w:pPr>
            <w:r>
              <w:rPr>
                <w:sz w:val="21"/>
                <w:szCs w:val="21"/>
              </w:rPr>
              <w:t>PDF</w:t>
            </w:r>
          </w:p>
        </w:tc>
        <w:tc>
          <w:tcPr>
            <w:tcW w:w="892" w:type="dxa"/>
          </w:tcPr>
          <w:p w14:paraId="2987D4EC" w14:textId="77777777" w:rsidR="00892B9E" w:rsidRPr="008858B4" w:rsidRDefault="00892B9E" w:rsidP="0032269B">
            <w:pPr>
              <w:rPr>
                <w:sz w:val="21"/>
                <w:szCs w:val="21"/>
              </w:rPr>
            </w:pPr>
            <w:r>
              <w:rPr>
                <w:sz w:val="21"/>
                <w:szCs w:val="21"/>
              </w:rPr>
              <w:t>1</w:t>
            </w:r>
          </w:p>
        </w:tc>
        <w:tc>
          <w:tcPr>
            <w:tcW w:w="3173" w:type="dxa"/>
          </w:tcPr>
          <w:p w14:paraId="5B002458" w14:textId="77777777" w:rsidR="00892B9E" w:rsidRDefault="00892B9E" w:rsidP="0032269B">
            <w:pPr>
              <w:rPr>
                <w:sz w:val="21"/>
                <w:szCs w:val="21"/>
              </w:rPr>
            </w:pPr>
            <w:proofErr w:type="spellStart"/>
            <w:r w:rsidRPr="008858B4">
              <w:rPr>
                <w:sz w:val="21"/>
                <w:szCs w:val="21"/>
              </w:rPr>
              <w:t>ControlNumber_LeadOrganization_Summary</w:t>
            </w:r>
            <w:proofErr w:type="spellEnd"/>
          </w:p>
        </w:tc>
      </w:tr>
      <w:tr w:rsidR="00892B9E" w14:paraId="4B7E99B8" w14:textId="77777777" w:rsidTr="39243DF0">
        <w:trPr>
          <w:trHeight w:val="375"/>
        </w:trPr>
        <w:tc>
          <w:tcPr>
            <w:tcW w:w="4005" w:type="dxa"/>
          </w:tcPr>
          <w:p w14:paraId="3D67A030" w14:textId="77777777" w:rsidR="00892B9E" w:rsidRPr="008858B4" w:rsidRDefault="00892B9E" w:rsidP="0032269B">
            <w:pPr>
              <w:rPr>
                <w:sz w:val="21"/>
                <w:szCs w:val="21"/>
              </w:rPr>
            </w:pPr>
            <w:r>
              <w:rPr>
                <w:sz w:val="21"/>
                <w:szCs w:val="21"/>
              </w:rPr>
              <w:t>Summary Slide</w:t>
            </w:r>
          </w:p>
        </w:tc>
        <w:tc>
          <w:tcPr>
            <w:tcW w:w="1290" w:type="dxa"/>
          </w:tcPr>
          <w:p w14:paraId="4B791E9D" w14:textId="77777777" w:rsidR="00892B9E" w:rsidRPr="008858B4" w:rsidRDefault="00892B9E" w:rsidP="0032269B">
            <w:pPr>
              <w:rPr>
                <w:sz w:val="21"/>
                <w:szCs w:val="21"/>
              </w:rPr>
            </w:pPr>
            <w:r>
              <w:rPr>
                <w:sz w:val="21"/>
                <w:szCs w:val="21"/>
              </w:rPr>
              <w:t>MS PowerPoint</w:t>
            </w:r>
          </w:p>
        </w:tc>
        <w:tc>
          <w:tcPr>
            <w:tcW w:w="892" w:type="dxa"/>
          </w:tcPr>
          <w:p w14:paraId="00984A53" w14:textId="77777777" w:rsidR="00892B9E" w:rsidRPr="008858B4" w:rsidRDefault="00892B9E" w:rsidP="0032269B">
            <w:pPr>
              <w:rPr>
                <w:sz w:val="21"/>
                <w:szCs w:val="21"/>
              </w:rPr>
            </w:pPr>
            <w:r>
              <w:rPr>
                <w:sz w:val="21"/>
                <w:szCs w:val="21"/>
              </w:rPr>
              <w:t>1</w:t>
            </w:r>
          </w:p>
        </w:tc>
        <w:tc>
          <w:tcPr>
            <w:tcW w:w="3173" w:type="dxa"/>
          </w:tcPr>
          <w:p w14:paraId="6D680B18" w14:textId="77777777" w:rsidR="00892B9E" w:rsidRDefault="00892B9E" w:rsidP="0032269B">
            <w:pPr>
              <w:rPr>
                <w:sz w:val="21"/>
                <w:szCs w:val="21"/>
              </w:rPr>
            </w:pPr>
            <w:proofErr w:type="spellStart"/>
            <w:r w:rsidRPr="008858B4">
              <w:rPr>
                <w:sz w:val="21"/>
                <w:szCs w:val="21"/>
              </w:rPr>
              <w:t>ControlNumber_LeadOrganization_Slide</w:t>
            </w:r>
            <w:proofErr w:type="spellEnd"/>
          </w:p>
        </w:tc>
      </w:tr>
      <w:tr w:rsidR="00892B9E" w14:paraId="34809670" w14:textId="77777777" w:rsidTr="39243DF0">
        <w:trPr>
          <w:trHeight w:val="300"/>
        </w:trPr>
        <w:tc>
          <w:tcPr>
            <w:tcW w:w="4005" w:type="dxa"/>
          </w:tcPr>
          <w:p w14:paraId="52DC12EA" w14:textId="77777777" w:rsidR="00892B9E" w:rsidRPr="008858B4" w:rsidRDefault="00892B9E" w:rsidP="0032269B">
            <w:pPr>
              <w:rPr>
                <w:sz w:val="21"/>
                <w:szCs w:val="21"/>
              </w:rPr>
            </w:pPr>
            <w:r w:rsidRPr="008858B4">
              <w:rPr>
                <w:sz w:val="21"/>
                <w:szCs w:val="21"/>
              </w:rPr>
              <w:t>Sub</w:t>
            </w:r>
            <w:r>
              <w:rPr>
                <w:sz w:val="21"/>
                <w:szCs w:val="21"/>
              </w:rPr>
              <w:t>recipient</w:t>
            </w:r>
            <w:r w:rsidRPr="008858B4">
              <w:rPr>
                <w:sz w:val="21"/>
                <w:szCs w:val="21"/>
              </w:rPr>
              <w:t xml:space="preserve"> Budget Justification</w:t>
            </w:r>
          </w:p>
        </w:tc>
        <w:tc>
          <w:tcPr>
            <w:tcW w:w="1290" w:type="dxa"/>
          </w:tcPr>
          <w:p w14:paraId="5FCE8A80" w14:textId="77777777" w:rsidR="00892B9E" w:rsidRPr="008858B4" w:rsidRDefault="00892B9E" w:rsidP="0032269B">
            <w:pPr>
              <w:rPr>
                <w:sz w:val="21"/>
                <w:szCs w:val="21"/>
              </w:rPr>
            </w:pPr>
            <w:r>
              <w:rPr>
                <w:sz w:val="21"/>
                <w:szCs w:val="21"/>
              </w:rPr>
              <w:t>MS Excel</w:t>
            </w:r>
          </w:p>
        </w:tc>
        <w:tc>
          <w:tcPr>
            <w:tcW w:w="892" w:type="dxa"/>
          </w:tcPr>
          <w:p w14:paraId="11A43522" w14:textId="77777777" w:rsidR="00892B9E" w:rsidRPr="008858B4" w:rsidRDefault="00892B9E" w:rsidP="0032269B">
            <w:pPr>
              <w:rPr>
                <w:sz w:val="21"/>
                <w:szCs w:val="21"/>
              </w:rPr>
            </w:pPr>
            <w:r>
              <w:rPr>
                <w:sz w:val="21"/>
                <w:szCs w:val="21"/>
              </w:rPr>
              <w:t>n/a</w:t>
            </w:r>
          </w:p>
        </w:tc>
        <w:tc>
          <w:tcPr>
            <w:tcW w:w="3173" w:type="dxa"/>
          </w:tcPr>
          <w:p w14:paraId="63970AA7" w14:textId="77777777" w:rsidR="00892B9E" w:rsidRDefault="00892B9E" w:rsidP="0032269B">
            <w:pPr>
              <w:rPr>
                <w:sz w:val="21"/>
                <w:szCs w:val="21"/>
              </w:rPr>
            </w:pPr>
            <w:r w:rsidRPr="008858B4">
              <w:rPr>
                <w:sz w:val="21"/>
                <w:szCs w:val="21"/>
              </w:rPr>
              <w:t>ControlNumber_LeadOrganization_Sub</w:t>
            </w:r>
            <w:r>
              <w:rPr>
                <w:sz w:val="21"/>
                <w:szCs w:val="21"/>
              </w:rPr>
              <w:t>recipient</w:t>
            </w:r>
            <w:r w:rsidRPr="008858B4">
              <w:rPr>
                <w:sz w:val="21"/>
                <w:szCs w:val="21"/>
              </w:rPr>
              <w:t>_Budget_Justification</w:t>
            </w:r>
          </w:p>
        </w:tc>
      </w:tr>
      <w:tr w:rsidR="00892B9E" w14:paraId="48CF8436" w14:textId="77777777" w:rsidTr="39243DF0">
        <w:trPr>
          <w:trHeight w:val="300"/>
        </w:trPr>
        <w:tc>
          <w:tcPr>
            <w:tcW w:w="4005" w:type="dxa"/>
          </w:tcPr>
          <w:p w14:paraId="4418247F" w14:textId="77777777" w:rsidR="00892B9E" w:rsidRPr="008858B4" w:rsidRDefault="00892B9E" w:rsidP="0032269B">
            <w:pPr>
              <w:rPr>
                <w:sz w:val="21"/>
                <w:szCs w:val="21"/>
              </w:rPr>
            </w:pPr>
            <w:r w:rsidRPr="681F8EC6">
              <w:rPr>
                <w:sz w:val="21"/>
                <w:szCs w:val="21"/>
              </w:rPr>
              <w:t>DOE Work Proposal for FFRDC, if applicable (see DOE O 412.1A, Attachment 2)</w:t>
            </w:r>
          </w:p>
        </w:tc>
        <w:tc>
          <w:tcPr>
            <w:tcW w:w="1290" w:type="dxa"/>
          </w:tcPr>
          <w:p w14:paraId="6D3D05DC" w14:textId="77777777" w:rsidR="00892B9E" w:rsidRPr="008858B4" w:rsidRDefault="00892B9E" w:rsidP="0032269B">
            <w:pPr>
              <w:rPr>
                <w:sz w:val="21"/>
                <w:szCs w:val="21"/>
              </w:rPr>
            </w:pPr>
            <w:r w:rsidRPr="681F8EC6">
              <w:rPr>
                <w:sz w:val="21"/>
                <w:szCs w:val="21"/>
              </w:rPr>
              <w:t>PDF</w:t>
            </w:r>
          </w:p>
        </w:tc>
        <w:tc>
          <w:tcPr>
            <w:tcW w:w="892" w:type="dxa"/>
          </w:tcPr>
          <w:p w14:paraId="5916AE13" w14:textId="77777777" w:rsidR="00892B9E" w:rsidRPr="008858B4" w:rsidRDefault="00892B9E" w:rsidP="0032269B">
            <w:pPr>
              <w:rPr>
                <w:sz w:val="21"/>
                <w:szCs w:val="21"/>
              </w:rPr>
            </w:pPr>
            <w:r w:rsidRPr="681F8EC6">
              <w:rPr>
                <w:sz w:val="21"/>
                <w:szCs w:val="21"/>
              </w:rPr>
              <w:t>n/a</w:t>
            </w:r>
          </w:p>
        </w:tc>
        <w:tc>
          <w:tcPr>
            <w:tcW w:w="3173" w:type="dxa"/>
          </w:tcPr>
          <w:p w14:paraId="5620F122" w14:textId="1B8946BD" w:rsidR="00892B9E" w:rsidRDefault="00892B9E" w:rsidP="0032269B">
            <w:pPr>
              <w:rPr>
                <w:sz w:val="21"/>
                <w:szCs w:val="21"/>
              </w:rPr>
            </w:pPr>
            <w:proofErr w:type="spellStart"/>
            <w:r w:rsidRPr="39243DF0">
              <w:rPr>
                <w:sz w:val="21"/>
                <w:szCs w:val="21"/>
              </w:rPr>
              <w:t>ControlNumber_LeadOrganization_WP</w:t>
            </w:r>
            <w:proofErr w:type="spellEnd"/>
          </w:p>
        </w:tc>
      </w:tr>
      <w:tr w:rsidR="00892B9E" w14:paraId="7DEE3419" w14:textId="77777777" w:rsidTr="39243DF0">
        <w:trPr>
          <w:trHeight w:val="300"/>
        </w:trPr>
        <w:tc>
          <w:tcPr>
            <w:tcW w:w="4005" w:type="dxa"/>
          </w:tcPr>
          <w:p w14:paraId="5C0FE3CE" w14:textId="77777777" w:rsidR="00892B9E" w:rsidRPr="008858B4" w:rsidRDefault="00892B9E" w:rsidP="0032269B">
            <w:pPr>
              <w:rPr>
                <w:sz w:val="21"/>
                <w:szCs w:val="21"/>
              </w:rPr>
            </w:pPr>
            <w:r w:rsidRPr="008858B4">
              <w:rPr>
                <w:sz w:val="21"/>
                <w:szCs w:val="21"/>
              </w:rPr>
              <w:t>Authorization from cognizant</w:t>
            </w:r>
            <w:r>
              <w:rPr>
                <w:sz w:val="21"/>
                <w:szCs w:val="21"/>
              </w:rPr>
              <w:t xml:space="preserve"> Contracting Officer for FFRDC</w:t>
            </w:r>
          </w:p>
        </w:tc>
        <w:tc>
          <w:tcPr>
            <w:tcW w:w="1290" w:type="dxa"/>
          </w:tcPr>
          <w:p w14:paraId="68A34E05" w14:textId="77777777" w:rsidR="00892B9E" w:rsidRPr="008858B4" w:rsidRDefault="00892B9E" w:rsidP="0032269B">
            <w:pPr>
              <w:rPr>
                <w:sz w:val="21"/>
                <w:szCs w:val="21"/>
              </w:rPr>
            </w:pPr>
            <w:r>
              <w:rPr>
                <w:sz w:val="21"/>
                <w:szCs w:val="21"/>
              </w:rPr>
              <w:t>PDF</w:t>
            </w:r>
          </w:p>
        </w:tc>
        <w:tc>
          <w:tcPr>
            <w:tcW w:w="892" w:type="dxa"/>
          </w:tcPr>
          <w:p w14:paraId="5BF4FD24" w14:textId="77777777" w:rsidR="00892B9E" w:rsidRPr="008858B4" w:rsidRDefault="00892B9E" w:rsidP="0032269B">
            <w:pPr>
              <w:rPr>
                <w:sz w:val="21"/>
                <w:szCs w:val="21"/>
              </w:rPr>
            </w:pPr>
            <w:r>
              <w:rPr>
                <w:sz w:val="21"/>
                <w:szCs w:val="21"/>
              </w:rPr>
              <w:t>n/a</w:t>
            </w:r>
          </w:p>
        </w:tc>
        <w:tc>
          <w:tcPr>
            <w:tcW w:w="3173" w:type="dxa"/>
          </w:tcPr>
          <w:p w14:paraId="60A03A6C" w14:textId="77777777" w:rsidR="00892B9E" w:rsidRDefault="00892B9E" w:rsidP="0032269B">
            <w:pPr>
              <w:rPr>
                <w:sz w:val="21"/>
                <w:szCs w:val="21"/>
              </w:rPr>
            </w:pPr>
            <w:proofErr w:type="spellStart"/>
            <w:r w:rsidRPr="008858B4">
              <w:rPr>
                <w:sz w:val="21"/>
                <w:szCs w:val="21"/>
              </w:rPr>
              <w:t>ControlNumber_LeadOrganization_FFRDCAuth</w:t>
            </w:r>
            <w:proofErr w:type="spellEnd"/>
          </w:p>
        </w:tc>
      </w:tr>
      <w:tr w:rsidR="00892B9E" w14:paraId="7E080415" w14:textId="77777777" w:rsidTr="39243DF0">
        <w:trPr>
          <w:trHeight w:val="300"/>
        </w:trPr>
        <w:tc>
          <w:tcPr>
            <w:tcW w:w="4005" w:type="dxa"/>
          </w:tcPr>
          <w:p w14:paraId="36518E61" w14:textId="77777777" w:rsidR="00892B9E" w:rsidRPr="008858B4" w:rsidRDefault="00892B9E" w:rsidP="0032269B">
            <w:pPr>
              <w:rPr>
                <w:sz w:val="21"/>
                <w:szCs w:val="21"/>
              </w:rPr>
            </w:pPr>
            <w:r w:rsidRPr="008858B4">
              <w:rPr>
                <w:sz w:val="21"/>
                <w:szCs w:val="21"/>
              </w:rPr>
              <w:t>SF-LLL Disclosure of Lobbying Activities</w:t>
            </w:r>
          </w:p>
        </w:tc>
        <w:tc>
          <w:tcPr>
            <w:tcW w:w="1290" w:type="dxa"/>
          </w:tcPr>
          <w:p w14:paraId="71CFFD45" w14:textId="77777777" w:rsidR="00892B9E" w:rsidRPr="008858B4" w:rsidRDefault="00892B9E" w:rsidP="0032269B">
            <w:pPr>
              <w:rPr>
                <w:sz w:val="21"/>
                <w:szCs w:val="21"/>
              </w:rPr>
            </w:pPr>
            <w:r>
              <w:rPr>
                <w:sz w:val="21"/>
                <w:szCs w:val="21"/>
              </w:rPr>
              <w:t>PDF</w:t>
            </w:r>
          </w:p>
        </w:tc>
        <w:tc>
          <w:tcPr>
            <w:tcW w:w="892" w:type="dxa"/>
          </w:tcPr>
          <w:p w14:paraId="53343EB2" w14:textId="77777777" w:rsidR="00892B9E" w:rsidRPr="008858B4" w:rsidRDefault="00892B9E" w:rsidP="0032269B">
            <w:pPr>
              <w:rPr>
                <w:sz w:val="21"/>
                <w:szCs w:val="21"/>
              </w:rPr>
            </w:pPr>
            <w:r>
              <w:rPr>
                <w:sz w:val="21"/>
                <w:szCs w:val="21"/>
              </w:rPr>
              <w:t>n/a</w:t>
            </w:r>
          </w:p>
        </w:tc>
        <w:tc>
          <w:tcPr>
            <w:tcW w:w="3173" w:type="dxa"/>
          </w:tcPr>
          <w:p w14:paraId="16560B9B" w14:textId="77777777" w:rsidR="00892B9E" w:rsidRDefault="00892B9E" w:rsidP="0032269B">
            <w:pPr>
              <w:rPr>
                <w:sz w:val="21"/>
                <w:szCs w:val="21"/>
              </w:rPr>
            </w:pPr>
            <w:proofErr w:type="spellStart"/>
            <w:r w:rsidRPr="008858B4">
              <w:rPr>
                <w:sz w:val="21"/>
                <w:szCs w:val="21"/>
              </w:rPr>
              <w:t>ControlNumber_LeadOrganization_SF</w:t>
            </w:r>
            <w:proofErr w:type="spellEnd"/>
            <w:r w:rsidRPr="008858B4">
              <w:rPr>
                <w:sz w:val="21"/>
                <w:szCs w:val="21"/>
              </w:rPr>
              <w:t>-LLL</w:t>
            </w:r>
          </w:p>
        </w:tc>
      </w:tr>
      <w:tr w:rsidR="00892B9E" w14:paraId="4DBB5F31" w14:textId="77777777" w:rsidTr="39243DF0">
        <w:trPr>
          <w:trHeight w:val="300"/>
        </w:trPr>
        <w:tc>
          <w:tcPr>
            <w:tcW w:w="4005" w:type="dxa"/>
          </w:tcPr>
          <w:p w14:paraId="1491A479" w14:textId="77777777" w:rsidR="00892B9E" w:rsidRPr="00B03D9C" w:rsidRDefault="00892B9E" w:rsidP="0032269B">
            <w:pPr>
              <w:rPr>
                <w:sz w:val="21"/>
                <w:szCs w:val="21"/>
              </w:rPr>
            </w:pPr>
            <w:r w:rsidRPr="00B03D9C">
              <w:rPr>
                <w:sz w:val="21"/>
                <w:szCs w:val="21"/>
              </w:rPr>
              <w:t>Foreign Entity Waiver Requests and Foreign Work Waiver Requests</w:t>
            </w:r>
          </w:p>
        </w:tc>
        <w:tc>
          <w:tcPr>
            <w:tcW w:w="1290" w:type="dxa"/>
          </w:tcPr>
          <w:p w14:paraId="325F7FC3" w14:textId="77777777" w:rsidR="00892B9E" w:rsidRPr="00B03D9C" w:rsidRDefault="00892B9E" w:rsidP="0032269B">
            <w:pPr>
              <w:rPr>
                <w:sz w:val="21"/>
                <w:szCs w:val="21"/>
              </w:rPr>
            </w:pPr>
            <w:r w:rsidRPr="00B03D9C">
              <w:rPr>
                <w:sz w:val="21"/>
                <w:szCs w:val="21"/>
              </w:rPr>
              <w:t>PDF</w:t>
            </w:r>
          </w:p>
        </w:tc>
        <w:tc>
          <w:tcPr>
            <w:tcW w:w="892" w:type="dxa"/>
          </w:tcPr>
          <w:p w14:paraId="14B53276" w14:textId="77777777" w:rsidR="00892B9E" w:rsidRPr="00B03D9C" w:rsidRDefault="00892B9E" w:rsidP="0032269B">
            <w:pPr>
              <w:rPr>
                <w:sz w:val="21"/>
                <w:szCs w:val="21"/>
              </w:rPr>
            </w:pPr>
            <w:r w:rsidRPr="00B03D9C">
              <w:rPr>
                <w:sz w:val="21"/>
                <w:szCs w:val="21"/>
              </w:rPr>
              <w:t>n/a</w:t>
            </w:r>
          </w:p>
        </w:tc>
        <w:tc>
          <w:tcPr>
            <w:tcW w:w="3173" w:type="dxa"/>
          </w:tcPr>
          <w:p w14:paraId="065D8B73" w14:textId="77777777" w:rsidR="00892B9E" w:rsidRPr="00B03D9C" w:rsidRDefault="00892B9E" w:rsidP="0032269B">
            <w:pPr>
              <w:rPr>
                <w:sz w:val="21"/>
                <w:szCs w:val="21"/>
              </w:rPr>
            </w:pPr>
            <w:proofErr w:type="spellStart"/>
            <w:r w:rsidRPr="00B03D9C">
              <w:rPr>
                <w:sz w:val="21"/>
                <w:szCs w:val="21"/>
              </w:rPr>
              <w:t>ControlNumber_LeadOrganization_Waiver</w:t>
            </w:r>
            <w:proofErr w:type="spellEnd"/>
          </w:p>
        </w:tc>
      </w:tr>
      <w:tr w:rsidR="005F4A7E" w14:paraId="3CB8BE27" w14:textId="77777777" w:rsidTr="39243DF0">
        <w:trPr>
          <w:trHeight w:val="300"/>
        </w:trPr>
        <w:tc>
          <w:tcPr>
            <w:tcW w:w="4005" w:type="dxa"/>
          </w:tcPr>
          <w:p w14:paraId="7D2FBD8B" w14:textId="677D9DF3" w:rsidR="005F4A7E" w:rsidRPr="00B03D9C" w:rsidRDefault="4607BBC0" w:rsidP="005F4A7E">
            <w:pPr>
              <w:keepLines/>
              <w:rPr>
                <w:sz w:val="21"/>
                <w:szCs w:val="21"/>
              </w:rPr>
            </w:pPr>
            <w:r w:rsidRPr="00B03D9C">
              <w:rPr>
                <w:sz w:val="21"/>
                <w:szCs w:val="21"/>
              </w:rPr>
              <w:t>Community Benefits Plan</w:t>
            </w:r>
          </w:p>
        </w:tc>
        <w:tc>
          <w:tcPr>
            <w:tcW w:w="1290" w:type="dxa"/>
          </w:tcPr>
          <w:p w14:paraId="2B878232" w14:textId="407D52BA" w:rsidR="005F4A7E" w:rsidRPr="00B03D9C" w:rsidRDefault="005F4A7E" w:rsidP="005F4A7E">
            <w:pPr>
              <w:keepLines/>
              <w:rPr>
                <w:sz w:val="21"/>
                <w:szCs w:val="21"/>
              </w:rPr>
            </w:pPr>
            <w:r w:rsidRPr="00B03D9C">
              <w:rPr>
                <w:sz w:val="21"/>
                <w:szCs w:val="21"/>
              </w:rPr>
              <w:t>PDF</w:t>
            </w:r>
          </w:p>
        </w:tc>
        <w:tc>
          <w:tcPr>
            <w:tcW w:w="892" w:type="dxa"/>
          </w:tcPr>
          <w:p w14:paraId="089A8605" w14:textId="3F9A0B0D" w:rsidR="005F4A7E" w:rsidRPr="00B03D9C" w:rsidRDefault="4607BBC0" w:rsidP="005F4A7E">
            <w:pPr>
              <w:keepLines/>
              <w:rPr>
                <w:sz w:val="21"/>
                <w:szCs w:val="21"/>
              </w:rPr>
            </w:pPr>
            <w:r w:rsidRPr="00B03D9C">
              <w:rPr>
                <w:sz w:val="21"/>
                <w:szCs w:val="21"/>
              </w:rPr>
              <w:t>5</w:t>
            </w:r>
          </w:p>
        </w:tc>
        <w:tc>
          <w:tcPr>
            <w:tcW w:w="3173" w:type="dxa"/>
          </w:tcPr>
          <w:p w14:paraId="2B1416BB" w14:textId="23341BE1" w:rsidR="005F4A7E" w:rsidRPr="00B03D9C" w:rsidRDefault="005F4A7E" w:rsidP="005F4A7E">
            <w:pPr>
              <w:keepLines/>
              <w:rPr>
                <w:sz w:val="21"/>
                <w:szCs w:val="21"/>
              </w:rPr>
            </w:pPr>
            <w:proofErr w:type="spellStart"/>
            <w:r w:rsidRPr="00B03D9C">
              <w:rPr>
                <w:sz w:val="21"/>
                <w:szCs w:val="21"/>
              </w:rPr>
              <w:t>ControlNumber_LeadOrganization_CBP</w:t>
            </w:r>
            <w:proofErr w:type="spellEnd"/>
          </w:p>
        </w:tc>
      </w:tr>
      <w:tr w:rsidR="005F4A7E" w14:paraId="016062CC" w14:textId="77777777" w:rsidTr="39243DF0">
        <w:trPr>
          <w:trHeight w:val="300"/>
        </w:trPr>
        <w:tc>
          <w:tcPr>
            <w:tcW w:w="4005" w:type="dxa"/>
          </w:tcPr>
          <w:p w14:paraId="1663BD2E" w14:textId="77777777" w:rsidR="005F4A7E" w:rsidRPr="00B03D9C" w:rsidRDefault="005F4A7E" w:rsidP="005F4A7E">
            <w:pPr>
              <w:keepLines/>
              <w:rPr>
                <w:sz w:val="21"/>
                <w:szCs w:val="21"/>
              </w:rPr>
            </w:pPr>
            <w:r w:rsidRPr="00B03D9C">
              <w:rPr>
                <w:sz w:val="21"/>
                <w:szCs w:val="21"/>
              </w:rPr>
              <w:t>Current and Pending Support</w:t>
            </w:r>
          </w:p>
        </w:tc>
        <w:tc>
          <w:tcPr>
            <w:tcW w:w="1290" w:type="dxa"/>
          </w:tcPr>
          <w:p w14:paraId="0B5D4D7A" w14:textId="77777777" w:rsidR="005F4A7E" w:rsidRPr="00B03D9C" w:rsidRDefault="005F4A7E" w:rsidP="005F4A7E">
            <w:pPr>
              <w:keepLines/>
              <w:rPr>
                <w:sz w:val="21"/>
                <w:szCs w:val="21"/>
              </w:rPr>
            </w:pPr>
            <w:r w:rsidRPr="00B03D9C">
              <w:rPr>
                <w:sz w:val="21"/>
                <w:szCs w:val="21"/>
              </w:rPr>
              <w:t>PDF</w:t>
            </w:r>
          </w:p>
        </w:tc>
        <w:tc>
          <w:tcPr>
            <w:tcW w:w="892" w:type="dxa"/>
          </w:tcPr>
          <w:p w14:paraId="15720AE7" w14:textId="77777777" w:rsidR="005F4A7E" w:rsidRPr="00B03D9C" w:rsidRDefault="005F4A7E" w:rsidP="005F4A7E">
            <w:pPr>
              <w:keepLines/>
              <w:rPr>
                <w:sz w:val="21"/>
                <w:szCs w:val="21"/>
              </w:rPr>
            </w:pPr>
            <w:r w:rsidRPr="00B03D9C">
              <w:rPr>
                <w:sz w:val="21"/>
                <w:szCs w:val="21"/>
              </w:rPr>
              <w:t>n/a</w:t>
            </w:r>
          </w:p>
        </w:tc>
        <w:tc>
          <w:tcPr>
            <w:tcW w:w="3173" w:type="dxa"/>
          </w:tcPr>
          <w:p w14:paraId="531901A1" w14:textId="77777777" w:rsidR="005F4A7E" w:rsidRPr="00B03D9C" w:rsidRDefault="005F4A7E" w:rsidP="005F4A7E">
            <w:pPr>
              <w:keepLines/>
              <w:rPr>
                <w:sz w:val="21"/>
                <w:szCs w:val="21"/>
              </w:rPr>
            </w:pPr>
            <w:proofErr w:type="spellStart"/>
            <w:r w:rsidRPr="00B03D9C">
              <w:rPr>
                <w:rFonts w:cs="Calibri"/>
                <w:color w:val="000000"/>
                <w:sz w:val="21"/>
                <w:szCs w:val="21"/>
              </w:rPr>
              <w:t>ControlNumber_LeadOrganization</w:t>
            </w:r>
            <w:r w:rsidRPr="00B03D9C">
              <w:rPr>
                <w:rFonts w:ascii="Calibri" w:hAnsi="Calibri"/>
                <w:color w:val="000000"/>
                <w:sz w:val="21"/>
                <w:szCs w:val="21"/>
              </w:rPr>
              <w:t>_CPS</w:t>
            </w:r>
            <w:proofErr w:type="spellEnd"/>
          </w:p>
        </w:tc>
      </w:tr>
      <w:tr w:rsidR="005F4A7E" w14:paraId="45FF09BA" w14:textId="77777777" w:rsidTr="39243DF0">
        <w:trPr>
          <w:trHeight w:val="300"/>
        </w:trPr>
        <w:tc>
          <w:tcPr>
            <w:tcW w:w="4005" w:type="dxa"/>
            <w:shd w:val="clear" w:color="auto" w:fill="auto"/>
          </w:tcPr>
          <w:p w14:paraId="1B595C53" w14:textId="3060D36B" w:rsidR="005F4A7E" w:rsidRPr="00B03D9C" w:rsidRDefault="4607BBC0" w:rsidP="005F4A7E">
            <w:pPr>
              <w:rPr>
                <w:sz w:val="21"/>
                <w:szCs w:val="21"/>
              </w:rPr>
            </w:pPr>
            <w:r w:rsidRPr="00B03D9C">
              <w:rPr>
                <w:rFonts w:eastAsia="TT13Et00"/>
                <w:color w:val="000000" w:themeColor="text1"/>
                <w:sz w:val="21"/>
                <w:szCs w:val="21"/>
              </w:rPr>
              <w:t>Location(s) of Work</w:t>
            </w:r>
          </w:p>
        </w:tc>
        <w:tc>
          <w:tcPr>
            <w:tcW w:w="1290" w:type="dxa"/>
            <w:shd w:val="clear" w:color="auto" w:fill="auto"/>
          </w:tcPr>
          <w:p w14:paraId="4E37AA3A" w14:textId="211352E8" w:rsidR="005F4A7E" w:rsidRPr="00B03D9C" w:rsidRDefault="005F4A7E" w:rsidP="005F4A7E">
            <w:pPr>
              <w:rPr>
                <w:sz w:val="21"/>
                <w:szCs w:val="21"/>
              </w:rPr>
            </w:pPr>
            <w:r w:rsidRPr="00B03D9C">
              <w:rPr>
                <w:sz w:val="21"/>
                <w:szCs w:val="21"/>
              </w:rPr>
              <w:t>Excel</w:t>
            </w:r>
          </w:p>
        </w:tc>
        <w:tc>
          <w:tcPr>
            <w:tcW w:w="892" w:type="dxa"/>
            <w:shd w:val="clear" w:color="auto" w:fill="auto"/>
          </w:tcPr>
          <w:p w14:paraId="488A5740" w14:textId="7D604F77" w:rsidR="005F4A7E" w:rsidRPr="00B03D9C" w:rsidRDefault="005F4A7E" w:rsidP="005F4A7E">
            <w:pPr>
              <w:rPr>
                <w:sz w:val="21"/>
                <w:szCs w:val="21"/>
              </w:rPr>
            </w:pPr>
            <w:r w:rsidRPr="00B03D9C">
              <w:rPr>
                <w:sz w:val="21"/>
                <w:szCs w:val="21"/>
              </w:rPr>
              <w:t>n/a</w:t>
            </w:r>
          </w:p>
        </w:tc>
        <w:tc>
          <w:tcPr>
            <w:tcW w:w="3173" w:type="dxa"/>
            <w:shd w:val="clear" w:color="auto" w:fill="auto"/>
          </w:tcPr>
          <w:p w14:paraId="7E420677" w14:textId="72D5897B" w:rsidR="005F4A7E" w:rsidRPr="00B03D9C" w:rsidRDefault="005F4A7E" w:rsidP="005F4A7E">
            <w:pPr>
              <w:rPr>
                <w:sz w:val="21"/>
                <w:szCs w:val="21"/>
              </w:rPr>
            </w:pPr>
            <w:proofErr w:type="spellStart"/>
            <w:r w:rsidRPr="00B03D9C">
              <w:rPr>
                <w:sz w:val="21"/>
                <w:szCs w:val="21"/>
              </w:rPr>
              <w:t>ControlNumber_LeadOrganization_LOW</w:t>
            </w:r>
            <w:proofErr w:type="spellEnd"/>
            <w:r w:rsidRPr="00B03D9C">
              <w:rPr>
                <w:sz w:val="21"/>
                <w:szCs w:val="21"/>
              </w:rPr>
              <w:t xml:space="preserve"> </w:t>
            </w:r>
          </w:p>
        </w:tc>
      </w:tr>
      <w:tr w:rsidR="005F4A7E" w14:paraId="6C873765" w14:textId="77777777" w:rsidTr="39243DF0">
        <w:trPr>
          <w:trHeight w:val="300"/>
        </w:trPr>
        <w:tc>
          <w:tcPr>
            <w:tcW w:w="4005" w:type="dxa"/>
          </w:tcPr>
          <w:p w14:paraId="6BD6961A" w14:textId="05081A44" w:rsidR="005F4A7E" w:rsidRPr="00B03D9C" w:rsidRDefault="4607BBC0" w:rsidP="005F4A7E">
            <w:pPr>
              <w:keepLines/>
              <w:rPr>
                <w:sz w:val="21"/>
                <w:szCs w:val="21"/>
              </w:rPr>
            </w:pPr>
            <w:r w:rsidRPr="00B03D9C">
              <w:rPr>
                <w:sz w:val="21"/>
                <w:szCs w:val="21"/>
              </w:rPr>
              <w:t xml:space="preserve">Transparency of Foreign Connections </w:t>
            </w:r>
          </w:p>
        </w:tc>
        <w:tc>
          <w:tcPr>
            <w:tcW w:w="1290" w:type="dxa"/>
          </w:tcPr>
          <w:p w14:paraId="224953FD" w14:textId="2AE24A5F" w:rsidR="005F4A7E" w:rsidRPr="00B03D9C" w:rsidRDefault="005F4A7E" w:rsidP="005F4A7E">
            <w:pPr>
              <w:keepLines/>
              <w:rPr>
                <w:sz w:val="21"/>
                <w:szCs w:val="21"/>
              </w:rPr>
            </w:pPr>
            <w:r w:rsidRPr="00B03D9C">
              <w:rPr>
                <w:sz w:val="21"/>
                <w:szCs w:val="21"/>
              </w:rPr>
              <w:t>PDF</w:t>
            </w:r>
          </w:p>
        </w:tc>
        <w:tc>
          <w:tcPr>
            <w:tcW w:w="892" w:type="dxa"/>
          </w:tcPr>
          <w:p w14:paraId="7227E427" w14:textId="464BDB94" w:rsidR="005F4A7E" w:rsidRPr="00B03D9C" w:rsidRDefault="005F4A7E" w:rsidP="005F4A7E">
            <w:pPr>
              <w:keepLines/>
              <w:rPr>
                <w:sz w:val="21"/>
                <w:szCs w:val="21"/>
              </w:rPr>
            </w:pPr>
            <w:r w:rsidRPr="00B03D9C">
              <w:rPr>
                <w:sz w:val="21"/>
                <w:szCs w:val="21"/>
              </w:rPr>
              <w:t>n/a</w:t>
            </w:r>
          </w:p>
        </w:tc>
        <w:tc>
          <w:tcPr>
            <w:tcW w:w="3173" w:type="dxa"/>
          </w:tcPr>
          <w:p w14:paraId="7F68A4CD" w14:textId="1ACB0C01" w:rsidR="005F4A7E" w:rsidRPr="00B03D9C" w:rsidRDefault="005F4A7E" w:rsidP="005F4A7E">
            <w:pPr>
              <w:keepLines/>
              <w:rPr>
                <w:rFonts w:cs="Calibri"/>
                <w:color w:val="000000"/>
                <w:sz w:val="21"/>
                <w:szCs w:val="21"/>
              </w:rPr>
            </w:pPr>
            <w:proofErr w:type="spellStart"/>
            <w:r w:rsidRPr="00B03D9C">
              <w:rPr>
                <w:sz w:val="21"/>
                <w:szCs w:val="21"/>
              </w:rPr>
              <w:t>ControlNumber_LeadOrganization_TFC</w:t>
            </w:r>
            <w:proofErr w:type="spellEnd"/>
          </w:p>
        </w:tc>
      </w:tr>
      <w:tr w:rsidR="005F4A7E" w14:paraId="75FDEB4E" w14:textId="77777777" w:rsidTr="39243DF0">
        <w:trPr>
          <w:trHeight w:val="300"/>
        </w:trPr>
        <w:tc>
          <w:tcPr>
            <w:tcW w:w="4005" w:type="dxa"/>
          </w:tcPr>
          <w:p w14:paraId="1A64FF53" w14:textId="415C2786" w:rsidR="005F4A7E" w:rsidRPr="00B03D9C" w:rsidRDefault="4607BBC0" w:rsidP="005F4A7E">
            <w:pPr>
              <w:keepLines/>
              <w:rPr>
                <w:sz w:val="21"/>
                <w:szCs w:val="21"/>
              </w:rPr>
            </w:pPr>
            <w:r w:rsidRPr="00B03D9C">
              <w:rPr>
                <w:sz w:val="21"/>
                <w:szCs w:val="21"/>
              </w:rPr>
              <w:t xml:space="preserve">Potentially Duplicative Funding Notice </w:t>
            </w:r>
          </w:p>
        </w:tc>
        <w:tc>
          <w:tcPr>
            <w:tcW w:w="1290" w:type="dxa"/>
          </w:tcPr>
          <w:p w14:paraId="2FA3E0B4" w14:textId="4C43387B" w:rsidR="005F4A7E" w:rsidRPr="00B03D9C" w:rsidRDefault="005F4A7E" w:rsidP="005F4A7E">
            <w:pPr>
              <w:keepLines/>
              <w:rPr>
                <w:sz w:val="21"/>
                <w:szCs w:val="21"/>
              </w:rPr>
            </w:pPr>
            <w:r w:rsidRPr="00B03D9C">
              <w:rPr>
                <w:sz w:val="21"/>
                <w:szCs w:val="21"/>
              </w:rPr>
              <w:t>PDF</w:t>
            </w:r>
          </w:p>
        </w:tc>
        <w:tc>
          <w:tcPr>
            <w:tcW w:w="892" w:type="dxa"/>
          </w:tcPr>
          <w:p w14:paraId="3CF03328" w14:textId="49DA9C40" w:rsidR="005F4A7E" w:rsidRPr="00B03D9C" w:rsidRDefault="005F4A7E" w:rsidP="005F4A7E">
            <w:pPr>
              <w:keepLines/>
              <w:rPr>
                <w:sz w:val="21"/>
                <w:szCs w:val="21"/>
              </w:rPr>
            </w:pPr>
            <w:r w:rsidRPr="00B03D9C">
              <w:rPr>
                <w:sz w:val="21"/>
                <w:szCs w:val="21"/>
              </w:rPr>
              <w:t>n/a</w:t>
            </w:r>
          </w:p>
        </w:tc>
        <w:tc>
          <w:tcPr>
            <w:tcW w:w="3173" w:type="dxa"/>
          </w:tcPr>
          <w:p w14:paraId="65E7503C" w14:textId="62A92DB9" w:rsidR="005F4A7E" w:rsidRPr="00B03D9C" w:rsidRDefault="005F4A7E" w:rsidP="005F4A7E">
            <w:pPr>
              <w:keepLines/>
              <w:rPr>
                <w:rFonts w:cs="Calibri"/>
                <w:color w:val="000000"/>
                <w:sz w:val="21"/>
                <w:szCs w:val="21"/>
              </w:rPr>
            </w:pPr>
            <w:proofErr w:type="spellStart"/>
            <w:r w:rsidRPr="00B03D9C">
              <w:rPr>
                <w:sz w:val="21"/>
                <w:szCs w:val="21"/>
              </w:rPr>
              <w:t>ControlNumber_LeadOrganization_PDFN</w:t>
            </w:r>
            <w:proofErr w:type="spellEnd"/>
          </w:p>
        </w:tc>
      </w:tr>
      <w:tr w:rsidR="001E60E7" w14:paraId="4612A9E8" w14:textId="77777777" w:rsidTr="39243DF0">
        <w:trPr>
          <w:trHeight w:val="300"/>
        </w:trPr>
        <w:tc>
          <w:tcPr>
            <w:tcW w:w="4005" w:type="dxa"/>
          </w:tcPr>
          <w:p w14:paraId="7BF69367" w14:textId="4C6F916D" w:rsidR="001E60E7" w:rsidRPr="00515923" w:rsidRDefault="001E60E7" w:rsidP="001E60E7">
            <w:pPr>
              <w:keepLines/>
              <w:rPr>
                <w:sz w:val="21"/>
                <w:szCs w:val="21"/>
                <w:highlight w:val="green"/>
              </w:rPr>
            </w:pPr>
            <w:r>
              <w:rPr>
                <w:sz w:val="21"/>
                <w:szCs w:val="21"/>
              </w:rPr>
              <w:t>Process Flow Diagrams (PFDs) (Topic 3 only)</w:t>
            </w:r>
          </w:p>
        </w:tc>
        <w:tc>
          <w:tcPr>
            <w:tcW w:w="1290" w:type="dxa"/>
          </w:tcPr>
          <w:p w14:paraId="3D81D725" w14:textId="6F2AEECB" w:rsidR="001E60E7" w:rsidRPr="00515923" w:rsidRDefault="001E60E7" w:rsidP="001E60E7">
            <w:pPr>
              <w:keepLines/>
              <w:rPr>
                <w:sz w:val="21"/>
                <w:szCs w:val="21"/>
                <w:highlight w:val="green"/>
              </w:rPr>
            </w:pPr>
            <w:r>
              <w:rPr>
                <w:sz w:val="21"/>
                <w:szCs w:val="21"/>
              </w:rPr>
              <w:t>PDF</w:t>
            </w:r>
          </w:p>
        </w:tc>
        <w:tc>
          <w:tcPr>
            <w:tcW w:w="892" w:type="dxa"/>
          </w:tcPr>
          <w:p w14:paraId="392782AE" w14:textId="5D17C6AC" w:rsidR="001E60E7" w:rsidRPr="00515923" w:rsidRDefault="001E60E7" w:rsidP="001E60E7">
            <w:pPr>
              <w:keepLines/>
              <w:rPr>
                <w:sz w:val="21"/>
                <w:szCs w:val="21"/>
                <w:highlight w:val="green"/>
              </w:rPr>
            </w:pPr>
            <w:r>
              <w:rPr>
                <w:sz w:val="21"/>
                <w:szCs w:val="21"/>
              </w:rPr>
              <w:t>3</w:t>
            </w:r>
          </w:p>
        </w:tc>
        <w:tc>
          <w:tcPr>
            <w:tcW w:w="3173" w:type="dxa"/>
          </w:tcPr>
          <w:p w14:paraId="3BCD17B1" w14:textId="742DA819" w:rsidR="001E60E7" w:rsidRPr="00515923" w:rsidRDefault="001E60E7" w:rsidP="001E60E7">
            <w:pPr>
              <w:keepLines/>
              <w:rPr>
                <w:sz w:val="21"/>
                <w:szCs w:val="21"/>
                <w:highlight w:val="green"/>
              </w:rPr>
            </w:pPr>
            <w:proofErr w:type="spellStart"/>
            <w:r w:rsidRPr="00F160C2">
              <w:rPr>
                <w:sz w:val="21"/>
                <w:szCs w:val="21"/>
              </w:rPr>
              <w:t>ControlNumber_LeadOrganization_PFD</w:t>
            </w:r>
            <w:proofErr w:type="spellEnd"/>
          </w:p>
        </w:tc>
      </w:tr>
    </w:tbl>
    <w:p w14:paraId="10513E07" w14:textId="77777777" w:rsidR="006A24B8" w:rsidRPr="008858B4" w:rsidRDefault="006A24B8" w:rsidP="008858B4"/>
    <w:p w14:paraId="5D9ECD42" w14:textId="171D4B95" w:rsidR="00892B9E" w:rsidRPr="008858B4" w:rsidRDefault="004E672B" w:rsidP="00892B9E">
      <w:pPr>
        <w:ind w:left="1440"/>
      </w:pPr>
      <w:r w:rsidRPr="00120F39">
        <w:rPr>
          <w:b/>
        </w:rPr>
        <w:t>Note</w:t>
      </w:r>
      <w:r w:rsidRPr="008858B4">
        <w:t xml:space="preserve">: The maximum file size that can be uploaded to the </w:t>
      </w:r>
      <w:r w:rsidR="00A93673">
        <w:t xml:space="preserve">EERE </w:t>
      </w:r>
      <w:proofErr w:type="spellStart"/>
      <w:r w:rsidR="00D615E8">
        <w:t>eXCHANGE</w:t>
      </w:r>
      <w:proofErr w:type="spellEnd"/>
      <w:r w:rsidRPr="008858B4">
        <w:t xml:space="preserve"> website is </w:t>
      </w:r>
      <w:r w:rsidR="00892B9E">
        <w:t>5</w:t>
      </w:r>
      <w:r w:rsidR="00892B9E" w:rsidRPr="008858B4">
        <w:t>0MB</w:t>
      </w:r>
      <w:r w:rsidRPr="008858B4">
        <w:t xml:space="preserve">. </w:t>
      </w:r>
      <w:r w:rsidR="00892B9E" w:rsidRPr="006A7608">
        <w:t>See Section IV.B.</w:t>
      </w:r>
    </w:p>
    <w:p w14:paraId="2CE0DA59" w14:textId="77777777" w:rsidR="006A24B8" w:rsidRPr="008858B4" w:rsidRDefault="006A24B8" w:rsidP="00CD718A">
      <w:pPr>
        <w:ind w:left="1440"/>
      </w:pPr>
    </w:p>
    <w:p w14:paraId="37155D8B" w14:textId="6636156E" w:rsidR="0077764B" w:rsidRPr="008858B4" w:rsidRDefault="004E672B" w:rsidP="002431BA">
      <w:pPr>
        <w:ind w:left="1440"/>
        <w:rPr>
          <w:rFonts w:eastAsia="Calibri" w:cs="Calibri"/>
          <w:color w:val="000000" w:themeColor="text1"/>
        </w:rPr>
      </w:pPr>
      <w:r w:rsidRPr="008858B4">
        <w:t>EERE provides detailed guidance on the content and form of each component below.</w:t>
      </w:r>
    </w:p>
    <w:p w14:paraId="37068842" w14:textId="3CBC847F" w:rsidR="0077764B" w:rsidRPr="008858B4" w:rsidRDefault="0077764B" w:rsidP="008858B4"/>
    <w:p w14:paraId="10A60E5E" w14:textId="77777777" w:rsidR="006A24B8" w:rsidRPr="00872882" w:rsidRDefault="004E672B" w:rsidP="004D5367">
      <w:pPr>
        <w:pStyle w:val="FOAHeading3"/>
        <w:ind w:left="1440"/>
        <w:outlineLvl w:val="2"/>
      </w:pPr>
      <w:bookmarkStart w:id="213" w:name="_Toc519602350"/>
      <w:bookmarkStart w:id="214" w:name="_Toc149916789"/>
      <w:r w:rsidRPr="00C72CE2">
        <w:t>Technical Volume</w:t>
      </w:r>
      <w:bookmarkEnd w:id="213"/>
      <w:bookmarkEnd w:id="214"/>
    </w:p>
    <w:p w14:paraId="3BD6C470" w14:textId="77777777" w:rsidR="00892B9E" w:rsidRDefault="00892B9E" w:rsidP="00892B9E">
      <w:pPr>
        <w:ind w:left="1440"/>
      </w:pPr>
      <w:r w:rsidRPr="00001D04">
        <w:t xml:space="preserve">The Technical Volume must conform to the following content and form requirements. This volume must address the technical review criteria as discussed </w:t>
      </w:r>
      <w:r w:rsidRPr="006A7608">
        <w:t>in Section V.</w:t>
      </w:r>
      <w:r w:rsidRPr="00001D04">
        <w:t xml:space="preserve"> of the FOA. </w:t>
      </w:r>
    </w:p>
    <w:p w14:paraId="393AC5F8" w14:textId="77777777" w:rsidR="00892B9E" w:rsidRDefault="00892B9E" w:rsidP="00892B9E">
      <w:pPr>
        <w:ind w:left="1440"/>
      </w:pPr>
    </w:p>
    <w:p w14:paraId="373B9331" w14:textId="51F8DD86" w:rsidR="009B2A05" w:rsidRDefault="00892B9E" w:rsidP="00D57F7A">
      <w:pPr>
        <w:ind w:left="1440"/>
      </w:pPr>
      <w:r w:rsidRPr="00001D04">
        <w:t>Save the Technical Volume in a single PDF file using the following convention for the title “</w:t>
      </w:r>
      <w:proofErr w:type="spellStart"/>
      <w:r w:rsidRPr="00001D04">
        <w:t>ControlNumber_LeadOrganization_TechnicalVolume</w:t>
      </w:r>
      <w:proofErr w:type="spellEnd"/>
      <w:r w:rsidRPr="00001D04">
        <w:t>”.</w:t>
      </w:r>
    </w:p>
    <w:p w14:paraId="12D1E6E0" w14:textId="77777777" w:rsidR="00D57F7A" w:rsidRDefault="00D57F7A" w:rsidP="00D57F7A">
      <w:pPr>
        <w:ind w:left="1440"/>
      </w:pPr>
    </w:p>
    <w:p w14:paraId="65EC3137" w14:textId="47738ED6" w:rsidR="006A24B8" w:rsidRPr="008858B4" w:rsidRDefault="004E672B" w:rsidP="00A53BBC">
      <w:pPr>
        <w:ind w:left="1440"/>
      </w:pPr>
      <w:r w:rsidRPr="008858B4">
        <w:t>Applicants must provide sufficient citations and references to the primary research literature to justify the claims and approaches made in the Technical Volume. However, EERE and reviewers are under no obligation to review cited sources.</w:t>
      </w:r>
    </w:p>
    <w:p w14:paraId="3128F2D5" w14:textId="77777777" w:rsidR="006A24B8" w:rsidRPr="008858B4" w:rsidRDefault="006A24B8" w:rsidP="00A53BBC">
      <w:pPr>
        <w:ind w:left="1440"/>
      </w:pPr>
    </w:p>
    <w:p w14:paraId="7FFC994F" w14:textId="4D16A495" w:rsidR="009B03E1" w:rsidRDefault="004E672B" w:rsidP="00A53BBC">
      <w:pPr>
        <w:ind w:left="1440"/>
      </w:pPr>
      <w:r>
        <w:t>The Technical Volume to the Full Application may not be more than</w:t>
      </w:r>
      <w:r w:rsidR="00072A70">
        <w:t xml:space="preserve"> </w:t>
      </w:r>
      <w:bookmarkStart w:id="215" w:name="_Toc519602317"/>
      <w:bookmarkStart w:id="216" w:name="_Toc519602229"/>
      <w:bookmarkStart w:id="217" w:name="_Toc517798901"/>
      <w:bookmarkStart w:id="218" w:name="_Toc517798904"/>
      <w:bookmarkStart w:id="219" w:name="_Toc519602232"/>
      <w:bookmarkStart w:id="220" w:name="_Toc519602325"/>
      <w:bookmarkEnd w:id="208"/>
      <w:bookmarkEnd w:id="215"/>
      <w:bookmarkEnd w:id="216"/>
      <w:bookmarkEnd w:id="217"/>
      <w:bookmarkEnd w:id="218"/>
      <w:bookmarkEnd w:id="219"/>
      <w:bookmarkEnd w:id="220"/>
      <w:r w:rsidR="001E60E7">
        <w:t>25</w:t>
      </w:r>
      <w:r w:rsidR="00ED1B21">
        <w:t xml:space="preserve"> pages</w:t>
      </w:r>
      <w:r w:rsidR="009C6087">
        <w:t>, i</w:t>
      </w:r>
      <w:r>
        <w:t>ncluding the</w:t>
      </w:r>
      <w:r w:rsidR="000F5689">
        <w:t xml:space="preserve"> cover page,</w:t>
      </w:r>
      <w:r>
        <w:t xml:space="preserve"> table of contents, and all citations, charts, graphs, maps, photos, or other graphics, and must include all information in the table below. The applicant should consider the weighting of each of the evaluation criteria (</w:t>
      </w:r>
      <w:r w:rsidRPr="006A7608">
        <w:t xml:space="preserve">see Section </w:t>
      </w:r>
      <w:proofErr w:type="spellStart"/>
      <w:r w:rsidRPr="006A7608">
        <w:t>V.</w:t>
      </w:r>
      <w:proofErr w:type="gramStart"/>
      <w:r w:rsidRPr="006A7608">
        <w:t>A.</w:t>
      </w:r>
      <w:r w:rsidR="00376783" w:rsidRPr="006A7608">
        <w:t>ii</w:t>
      </w:r>
      <w:proofErr w:type="spellEnd"/>
      <w:r w:rsidR="005B20D6" w:rsidRPr="006A7608">
        <w:t>.</w:t>
      </w:r>
      <w:proofErr w:type="gramEnd"/>
      <w:r w:rsidR="00376783">
        <w:t xml:space="preserve"> </w:t>
      </w:r>
      <w:r>
        <w:t>of the FOA) when preparing the Technical Volume.</w:t>
      </w:r>
    </w:p>
    <w:p w14:paraId="6C2892EF" w14:textId="77777777" w:rsidR="00B97E49" w:rsidRDefault="00B97E49" w:rsidP="00A53BBC">
      <w:pPr>
        <w:ind w:left="1440"/>
      </w:pPr>
    </w:p>
    <w:p w14:paraId="1CB54F18" w14:textId="0FFD1344" w:rsidR="008D2989" w:rsidRDefault="009B03E1" w:rsidP="00FC7727">
      <w:pPr>
        <w:ind w:left="1440"/>
      </w:pPr>
      <w:r>
        <w:t>The Technical Volume should clearly describe and expand upon information provided in the Concept Paper.</w:t>
      </w:r>
      <w:r w:rsidR="00ED3591">
        <w:t xml:space="preserve"> </w:t>
      </w:r>
    </w:p>
    <w:p w14:paraId="7D640912" w14:textId="77777777" w:rsidR="007C2FE2" w:rsidRDefault="007C2FE2" w:rsidP="00FC7727">
      <w:pPr>
        <w:ind w:left="1440"/>
      </w:pPr>
    </w:p>
    <w:p w14:paraId="1BF141C2" w14:textId="3A923A27" w:rsidR="0091680F" w:rsidRDefault="00082E2A" w:rsidP="00C730A5">
      <w:pPr>
        <w:ind w:left="1440"/>
      </w:pPr>
      <w:r>
        <w:t xml:space="preserve">Optional: </w:t>
      </w:r>
      <w:r w:rsidR="007C2FE2">
        <w:t>If an applicant chooses to submit trade secrets or business-sensitive, proprietary, or otherwise confidential information</w:t>
      </w:r>
      <w:r w:rsidR="00FB43A3">
        <w:t xml:space="preserve"> as described in </w:t>
      </w:r>
      <w:r w:rsidR="00B134D9" w:rsidRPr="006A7608">
        <w:t xml:space="preserve">Section </w:t>
      </w:r>
      <w:r w:rsidR="00C2344B" w:rsidRPr="006A7608">
        <w:t>VIII.D.</w:t>
      </w:r>
      <w:r w:rsidR="00B134D9" w:rsidRPr="006A7608">
        <w:t>,</w:t>
      </w:r>
      <w:r w:rsidR="00B134D9">
        <w:t xml:space="preserve"> </w:t>
      </w:r>
      <w:r w:rsidR="003874A0">
        <w:t xml:space="preserve">save </w:t>
      </w:r>
      <w:r>
        <w:t xml:space="preserve">the </w:t>
      </w:r>
      <w:r w:rsidR="00C2344B">
        <w:t xml:space="preserve">version of the </w:t>
      </w:r>
      <w:r>
        <w:t>Technical Volume</w:t>
      </w:r>
      <w:r w:rsidR="00C2344B">
        <w:t xml:space="preserve"> containing confidential information</w:t>
      </w:r>
      <w:r>
        <w:t xml:space="preserve"> in a single PDF file using the following convention for the title “</w:t>
      </w:r>
      <w:proofErr w:type="spellStart"/>
      <w:r>
        <w:t>ControlNumber_LeadOrganization_TechnicalVolume_CONFIDENTIAL</w:t>
      </w:r>
      <w:proofErr w:type="spellEnd"/>
      <w:r>
        <w:t>”.</w:t>
      </w:r>
      <w:r>
        <w:br w:type="page"/>
      </w:r>
    </w:p>
    <w:tbl>
      <w:tblPr>
        <w:tblStyle w:val="TableGrid"/>
        <w:tblW w:w="9000" w:type="dxa"/>
        <w:tblInd w:w="720" w:type="dxa"/>
        <w:tblLook w:val="04A0" w:firstRow="1" w:lastRow="0" w:firstColumn="1" w:lastColumn="0" w:noHBand="0" w:noVBand="1"/>
      </w:tblPr>
      <w:tblGrid>
        <w:gridCol w:w="2319"/>
        <w:gridCol w:w="6681"/>
      </w:tblGrid>
      <w:tr w:rsidR="00BF65D1" w14:paraId="63A76174" w14:textId="77777777" w:rsidTr="39243DF0">
        <w:tc>
          <w:tcPr>
            <w:tcW w:w="2319" w:type="dxa"/>
            <w:tcBorders>
              <w:bottom w:val="single" w:sz="4" w:space="0" w:color="auto"/>
            </w:tcBorders>
            <w:shd w:val="clear" w:color="auto" w:fill="C6D9F1" w:themeFill="text2" w:themeFillTint="33"/>
          </w:tcPr>
          <w:p w14:paraId="23B3C2CC" w14:textId="77777777" w:rsidR="006A24B8" w:rsidRPr="008858B4" w:rsidRDefault="004E672B" w:rsidP="00120F39">
            <w:pPr>
              <w:spacing w:before="120" w:after="120"/>
              <w:rPr>
                <w:b/>
                <w:color w:val="000000" w:themeColor="text1"/>
                <w:sz w:val="21"/>
                <w:szCs w:val="21"/>
              </w:rPr>
            </w:pPr>
            <w:r w:rsidRPr="00120F39">
              <w:rPr>
                <w:b/>
                <w:color w:val="000000" w:themeColor="text1"/>
                <w:sz w:val="21"/>
                <w:szCs w:val="21"/>
              </w:rPr>
              <w:lastRenderedPageBreak/>
              <w:t>SECTION/PAGE LIMIT</w:t>
            </w:r>
          </w:p>
        </w:tc>
        <w:tc>
          <w:tcPr>
            <w:tcW w:w="6681" w:type="dxa"/>
            <w:shd w:val="clear" w:color="auto" w:fill="C6D9F1" w:themeFill="text2" w:themeFillTint="33"/>
          </w:tcPr>
          <w:p w14:paraId="4244C787" w14:textId="77777777" w:rsidR="006A24B8" w:rsidRPr="008858B4" w:rsidRDefault="004E672B">
            <w:pPr>
              <w:spacing w:before="120" w:after="120"/>
              <w:rPr>
                <w:b/>
                <w:color w:val="000000" w:themeColor="text1"/>
                <w:sz w:val="21"/>
                <w:szCs w:val="21"/>
              </w:rPr>
            </w:pPr>
            <w:r w:rsidRPr="6BB432CC">
              <w:rPr>
                <w:b/>
                <w:color w:val="000000" w:themeColor="text1"/>
                <w:sz w:val="21"/>
                <w:szCs w:val="21"/>
              </w:rPr>
              <w:t>DESCRIPTION</w:t>
            </w:r>
          </w:p>
        </w:tc>
      </w:tr>
      <w:tr w:rsidR="00BF65D1" w14:paraId="6FE33F45" w14:textId="77777777" w:rsidTr="39243DF0">
        <w:tc>
          <w:tcPr>
            <w:tcW w:w="2319" w:type="dxa"/>
            <w:shd w:val="clear" w:color="auto" w:fill="EAF1DD" w:themeFill="accent3" w:themeFillTint="33"/>
          </w:tcPr>
          <w:p w14:paraId="2752900F" w14:textId="77777777" w:rsidR="00283227" w:rsidRPr="008858B4" w:rsidRDefault="004E672B" w:rsidP="009A02DB">
            <w:pPr>
              <w:spacing w:before="120" w:after="120"/>
              <w:rPr>
                <w:b/>
                <w:color w:val="000000" w:themeColor="text1"/>
                <w:sz w:val="21"/>
                <w:szCs w:val="21"/>
              </w:rPr>
            </w:pPr>
            <w:r>
              <w:rPr>
                <w:b/>
                <w:color w:val="000000" w:themeColor="text1"/>
                <w:sz w:val="21"/>
                <w:szCs w:val="21"/>
              </w:rPr>
              <w:t>Cover Page</w:t>
            </w:r>
          </w:p>
        </w:tc>
        <w:tc>
          <w:tcPr>
            <w:tcW w:w="6681" w:type="dxa"/>
          </w:tcPr>
          <w:p w14:paraId="256D5F06" w14:textId="3C5C8ADA" w:rsidR="006A24B8" w:rsidRPr="008858B4" w:rsidRDefault="004E672B" w:rsidP="00FF6EAF">
            <w:pPr>
              <w:spacing w:before="120" w:after="120"/>
              <w:rPr>
                <w:color w:val="000000" w:themeColor="text1"/>
                <w:sz w:val="21"/>
                <w:szCs w:val="21"/>
              </w:rPr>
            </w:pPr>
            <w:r w:rsidRPr="008858B4">
              <w:rPr>
                <w:rFonts w:ascii="Calibri" w:eastAsia="Calibri" w:hAnsi="Calibri" w:cs="Calibri"/>
                <w:color w:val="000000" w:themeColor="text1"/>
                <w:sz w:val="21"/>
                <w:szCs w:val="21"/>
              </w:rPr>
              <w:t>The cover page should include the project title, the specific FOA Topic Area being addressed</w:t>
            </w:r>
            <w:r w:rsidR="005E2146">
              <w:rPr>
                <w:rFonts w:ascii="Calibri" w:eastAsia="Calibri" w:hAnsi="Calibri" w:cs="Calibri"/>
                <w:color w:val="000000" w:themeColor="text1"/>
                <w:sz w:val="21"/>
                <w:szCs w:val="21"/>
              </w:rPr>
              <w:t xml:space="preserve"> (if applicable)</w:t>
            </w:r>
            <w:r w:rsidRPr="008858B4">
              <w:rPr>
                <w:rFonts w:ascii="Calibri" w:eastAsia="Calibri" w:hAnsi="Calibri" w:cs="Calibri"/>
                <w:color w:val="000000" w:themeColor="text1"/>
                <w:sz w:val="21"/>
                <w:szCs w:val="21"/>
              </w:rPr>
              <w:t xml:space="preserve">, </w:t>
            </w:r>
            <w:r w:rsidR="00E643F1">
              <w:rPr>
                <w:rFonts w:ascii="Calibri" w:eastAsia="Calibri" w:hAnsi="Calibri" w:cs="Calibri"/>
                <w:color w:val="000000" w:themeColor="text1"/>
                <w:sz w:val="21"/>
                <w:szCs w:val="21"/>
              </w:rPr>
              <w:t>the</w:t>
            </w:r>
            <w:r w:rsidR="00115D84">
              <w:rPr>
                <w:rFonts w:ascii="Calibri" w:eastAsia="Calibri" w:hAnsi="Calibri" w:cs="Calibri"/>
                <w:color w:val="000000" w:themeColor="text1"/>
                <w:sz w:val="21"/>
                <w:szCs w:val="21"/>
              </w:rPr>
              <w:t xml:space="preserve"> relevant</w:t>
            </w:r>
            <w:r w:rsidR="00E643F1">
              <w:rPr>
                <w:rFonts w:ascii="Calibri" w:eastAsia="Calibri" w:hAnsi="Calibri" w:cs="Calibri"/>
                <w:color w:val="000000" w:themeColor="text1"/>
                <w:sz w:val="21"/>
                <w:szCs w:val="21"/>
              </w:rPr>
              <w:t xml:space="preserve"> funding tier (i.e., Tier 1 or Tier 2),</w:t>
            </w:r>
            <w:r w:rsidRPr="008858B4">
              <w:rPr>
                <w:rFonts w:ascii="Calibri" w:eastAsia="Calibri" w:hAnsi="Calibri" w:cs="Calibri"/>
                <w:color w:val="000000" w:themeColor="text1"/>
                <w:sz w:val="21"/>
                <w:szCs w:val="21"/>
              </w:rPr>
              <w:t xml:space="preserve"> both the technical and business points of contact, names of all team member organizations, </w:t>
            </w:r>
            <w:bookmarkStart w:id="221" w:name="_Hlk89356570"/>
            <w:r w:rsidR="00C127EF">
              <w:rPr>
                <w:rFonts w:ascii="Calibri" w:eastAsia="Calibri" w:hAnsi="Calibri" w:cs="Calibri"/>
                <w:color w:val="000000" w:themeColor="text1"/>
                <w:sz w:val="21"/>
                <w:szCs w:val="21"/>
              </w:rPr>
              <w:t xml:space="preserve">names of the </w:t>
            </w:r>
            <w:r w:rsidR="00892B9E">
              <w:rPr>
                <w:rFonts w:ascii="Calibri" w:eastAsia="Calibri" w:hAnsi="Calibri" w:cs="Calibri"/>
                <w:color w:val="000000" w:themeColor="text1"/>
                <w:sz w:val="21"/>
                <w:szCs w:val="21"/>
              </w:rPr>
              <w:t>PI, S</w:t>
            </w:r>
            <w:r w:rsidR="007E6E0D">
              <w:rPr>
                <w:rFonts w:ascii="Calibri" w:eastAsia="Calibri" w:hAnsi="Calibri" w:cs="Calibri"/>
                <w:color w:val="000000" w:themeColor="text1"/>
                <w:sz w:val="21"/>
                <w:szCs w:val="21"/>
              </w:rPr>
              <w:t>enior/</w:t>
            </w:r>
            <w:r w:rsidR="00892B9E">
              <w:rPr>
                <w:rFonts w:ascii="Calibri" w:eastAsia="Calibri" w:hAnsi="Calibri" w:cs="Calibri"/>
                <w:color w:val="000000" w:themeColor="text1"/>
                <w:sz w:val="21"/>
                <w:szCs w:val="21"/>
              </w:rPr>
              <w:t>K</w:t>
            </w:r>
            <w:r w:rsidR="007E6E0D">
              <w:rPr>
                <w:rFonts w:ascii="Calibri" w:eastAsia="Calibri" w:hAnsi="Calibri" w:cs="Calibri"/>
                <w:color w:val="000000" w:themeColor="text1"/>
                <w:sz w:val="21"/>
                <w:szCs w:val="21"/>
              </w:rPr>
              <w:t xml:space="preserve">ey </w:t>
            </w:r>
            <w:r w:rsidR="00892B9E">
              <w:rPr>
                <w:rFonts w:ascii="Calibri" w:eastAsia="Calibri" w:hAnsi="Calibri" w:cs="Calibri"/>
                <w:color w:val="000000" w:themeColor="text1"/>
                <w:sz w:val="21"/>
                <w:szCs w:val="21"/>
              </w:rPr>
              <w:t>P</w:t>
            </w:r>
            <w:r w:rsidR="007E6E0D">
              <w:rPr>
                <w:rFonts w:ascii="Calibri" w:eastAsia="Calibri" w:hAnsi="Calibri" w:cs="Calibri"/>
                <w:color w:val="000000" w:themeColor="text1"/>
                <w:sz w:val="21"/>
                <w:szCs w:val="21"/>
              </w:rPr>
              <w:t>ersonnel</w:t>
            </w:r>
            <w:r w:rsidR="00C127EF">
              <w:rPr>
                <w:rFonts w:ascii="Calibri" w:eastAsia="Calibri" w:hAnsi="Calibri" w:cs="Calibri"/>
                <w:color w:val="000000" w:themeColor="text1"/>
                <w:sz w:val="21"/>
                <w:szCs w:val="21"/>
              </w:rPr>
              <w:t xml:space="preserve"> and their organizations</w:t>
            </w:r>
            <w:bookmarkEnd w:id="221"/>
            <w:r w:rsidR="00C127EF">
              <w:rPr>
                <w:rFonts w:ascii="Calibri" w:eastAsia="Calibri" w:hAnsi="Calibri" w:cs="Calibri"/>
                <w:color w:val="000000" w:themeColor="text1"/>
                <w:sz w:val="21"/>
                <w:szCs w:val="21"/>
              </w:rPr>
              <w:t xml:space="preserve">, </w:t>
            </w:r>
            <w:r w:rsidR="00892B9E" w:rsidRPr="00CE7956">
              <w:rPr>
                <w:rFonts w:ascii="Calibri" w:eastAsia="Calibri" w:hAnsi="Calibri" w:cs="Calibri"/>
                <w:color w:val="000000" w:themeColor="text1"/>
                <w:sz w:val="21"/>
                <w:szCs w:val="21"/>
              </w:rPr>
              <w:t>the project location(s)</w:t>
            </w:r>
            <w:r w:rsidR="00892B9E">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and any statements regarding confidentiality.</w:t>
            </w:r>
          </w:p>
        </w:tc>
      </w:tr>
      <w:tr w:rsidR="00BF65D1" w14:paraId="565728F9" w14:textId="77777777" w:rsidTr="39243DF0">
        <w:trPr>
          <w:trHeight w:val="3759"/>
        </w:trPr>
        <w:tc>
          <w:tcPr>
            <w:tcW w:w="2319" w:type="dxa"/>
            <w:tcBorders>
              <w:bottom w:val="single" w:sz="4" w:space="0" w:color="auto"/>
            </w:tcBorders>
            <w:shd w:val="clear" w:color="auto" w:fill="EAF1DD" w:themeFill="accent3" w:themeFillTint="33"/>
          </w:tcPr>
          <w:p w14:paraId="07B92E45" w14:textId="38004F9E" w:rsidR="006A24B8" w:rsidRPr="00D4476D" w:rsidRDefault="004E672B" w:rsidP="00D4476D">
            <w:pPr>
              <w:spacing w:before="120" w:after="120"/>
              <w:rPr>
                <w:b/>
                <w:color w:val="000000" w:themeColor="text1"/>
                <w:sz w:val="21"/>
                <w:szCs w:val="21"/>
              </w:rPr>
            </w:pPr>
            <w:r w:rsidRPr="00120F39">
              <w:rPr>
                <w:b/>
                <w:color w:val="000000" w:themeColor="text1"/>
                <w:sz w:val="21"/>
                <w:szCs w:val="21"/>
              </w:rPr>
              <w:t>Project Overview</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pproximately 10% of the Technical Volume)</w:t>
            </w:r>
          </w:p>
        </w:tc>
        <w:tc>
          <w:tcPr>
            <w:tcW w:w="6681" w:type="dxa"/>
            <w:tcBorders>
              <w:bottom w:val="single" w:sz="4" w:space="0" w:color="auto"/>
            </w:tcBorders>
          </w:tcPr>
          <w:p w14:paraId="6630C8A2"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Project Overview should contain the following information:</w:t>
            </w:r>
          </w:p>
          <w:p w14:paraId="788DD833" w14:textId="77777777" w:rsidR="006A24B8" w:rsidRPr="00AF2304" w:rsidRDefault="004E672B" w:rsidP="00AC77FA">
            <w:pPr>
              <w:numPr>
                <w:ilvl w:val="0"/>
                <w:numId w:val="7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Background:</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applicant should discuss the background of their organization, including the history, successes, and current research and development status (i.e., the technical baseline) relevant to the technical topic being addressed in the Full Application.</w:t>
            </w:r>
          </w:p>
          <w:p w14:paraId="74AC0533" w14:textId="77777777" w:rsidR="006A24B8" w:rsidRPr="00AF2304" w:rsidRDefault="004E672B" w:rsidP="00AC77FA">
            <w:pPr>
              <w:numPr>
                <w:ilvl w:val="0"/>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Goal:</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applicant should explicitly identify the targeted improvements to the baseline technology and the critical success factors in achieving that goal.</w:t>
            </w:r>
          </w:p>
          <w:p w14:paraId="06506C4B" w14:textId="1D7830EF" w:rsidR="00725466" w:rsidRPr="007646C9" w:rsidRDefault="004E672B" w:rsidP="00AC77FA">
            <w:pPr>
              <w:numPr>
                <w:ilvl w:val="0"/>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DOE Impact: The applicant should discuss the impact that DOE funding would have on the proposed project. Applicants should specifically explain how DOE funding, relative to prior, current, or anticipated funding from other public and private sources, is necessary to achieve the project objectives.</w:t>
            </w:r>
          </w:p>
        </w:tc>
      </w:tr>
      <w:tr w:rsidR="00BF65D1" w14:paraId="6949025E" w14:textId="77777777" w:rsidTr="39243DF0">
        <w:trPr>
          <w:trHeight w:val="3759"/>
        </w:trPr>
        <w:tc>
          <w:tcPr>
            <w:tcW w:w="2319" w:type="dxa"/>
            <w:tcBorders>
              <w:bottom w:val="single" w:sz="4" w:space="0" w:color="auto"/>
            </w:tcBorders>
            <w:shd w:val="clear" w:color="auto" w:fill="EAF1DD" w:themeFill="accent3" w:themeFillTint="33"/>
          </w:tcPr>
          <w:p w14:paraId="68CBCD58" w14:textId="64FE1852" w:rsidR="006A24B8" w:rsidRPr="00120F39" w:rsidRDefault="004E672B" w:rsidP="00ED3591">
            <w:pPr>
              <w:spacing w:before="120" w:after="120"/>
              <w:rPr>
                <w:b/>
                <w:color w:val="000000" w:themeColor="text1"/>
                <w:sz w:val="21"/>
                <w:szCs w:val="21"/>
              </w:rPr>
            </w:pPr>
            <w:r w:rsidRPr="00120F39">
              <w:rPr>
                <w:b/>
                <w:color w:val="000000" w:themeColor="text1"/>
                <w:sz w:val="21"/>
                <w:szCs w:val="21"/>
              </w:rPr>
              <w:t>Technical Description, Innovation, and Impact</w:t>
            </w:r>
            <w:r w:rsidRPr="00120F39">
              <w:rPr>
                <w:color w:val="000000" w:themeColor="text1"/>
                <w:sz w:val="21"/>
                <w:szCs w:val="21"/>
              </w:rPr>
              <w:t xml:space="preserve"> </w:t>
            </w:r>
            <w:r w:rsidRPr="008858B4">
              <w:rPr>
                <w:color w:val="000000" w:themeColor="text1"/>
                <w:sz w:val="21"/>
                <w:szCs w:val="21"/>
              </w:rPr>
              <w:t>(</w:t>
            </w:r>
            <w:r w:rsidR="00ED3591">
              <w:rPr>
                <w:color w:val="000000" w:themeColor="text1"/>
                <w:sz w:val="21"/>
                <w:szCs w:val="21"/>
              </w:rPr>
              <w:t>A</w:t>
            </w:r>
            <w:r w:rsidRPr="008858B4">
              <w:rPr>
                <w:color w:val="000000" w:themeColor="text1"/>
                <w:sz w:val="21"/>
                <w:szCs w:val="21"/>
              </w:rPr>
              <w:t xml:space="preserve">pproximately </w:t>
            </w:r>
            <w:r w:rsidR="005C7A0A">
              <w:rPr>
                <w:color w:val="000000" w:themeColor="text1"/>
                <w:sz w:val="21"/>
                <w:szCs w:val="21"/>
              </w:rPr>
              <w:t>45</w:t>
            </w:r>
            <w:r w:rsidRPr="008858B4">
              <w:rPr>
                <w:color w:val="000000" w:themeColor="text1"/>
                <w:sz w:val="21"/>
                <w:szCs w:val="21"/>
              </w:rPr>
              <w:t>% of the Technical Volume)</w:t>
            </w:r>
          </w:p>
        </w:tc>
        <w:tc>
          <w:tcPr>
            <w:tcW w:w="6681" w:type="dxa"/>
            <w:tcBorders>
              <w:bottom w:val="single" w:sz="4" w:space="0" w:color="auto"/>
            </w:tcBorders>
          </w:tcPr>
          <w:p w14:paraId="6D919098" w14:textId="77777777" w:rsidR="006A24B8" w:rsidRPr="00AF2304" w:rsidRDefault="004E672B">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Description should contain the following information:</w:t>
            </w:r>
          </w:p>
          <w:p w14:paraId="0464F914" w14:textId="77777777" w:rsidR="006A24B8" w:rsidRPr="00AF2304" w:rsidRDefault="004E672B" w:rsidP="00AC77FA">
            <w:pPr>
              <w:numPr>
                <w:ilvl w:val="0"/>
                <w:numId w:val="77"/>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Relevance and Outcomes: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provide a detailed description of the technology, including the scientific and other principles and objectives that will be pursued during the project. This section should describe the relevance of the proposed project to the goals and objectives of the FOA, including the potential to meet specific DOE technical targets or other relevant performance targets.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clearly specify the expected outcomes of the project.</w:t>
            </w:r>
          </w:p>
          <w:p w14:paraId="30B4306F" w14:textId="77777777" w:rsidR="00794EA2"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t>Feasibility:</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demonstrate the technical feasibility of the proposed technology and capability of achieving the anticipated performance targets, including a description of previous work done and prior results.</w:t>
            </w:r>
          </w:p>
          <w:p w14:paraId="0BB2E6B2" w14:textId="0B68BD6B" w:rsidR="00725466" w:rsidRPr="007646C9" w:rsidRDefault="004E672B" w:rsidP="00AC77FA">
            <w:pPr>
              <w:numPr>
                <w:ilvl w:val="0"/>
                <w:numId w:val="76"/>
              </w:numPr>
              <w:spacing w:after="120"/>
              <w:rPr>
                <w:color w:val="000000" w:themeColor="text1"/>
                <w:sz w:val="21"/>
                <w:szCs w:val="21"/>
              </w:rPr>
            </w:pPr>
            <w:r w:rsidRPr="00027284">
              <w:rPr>
                <w:rFonts w:ascii="Calibri" w:eastAsia="Calibri" w:hAnsi="Calibri" w:cs="Calibri"/>
                <w:color w:val="000000" w:themeColor="text1"/>
                <w:sz w:val="21"/>
                <w:szCs w:val="21"/>
              </w:rPr>
              <w:t>Innovation and Impacts:</w:t>
            </w:r>
            <w:r w:rsidR="001A3502">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w:t>
            </w:r>
            <w:r w:rsidR="007A2D21">
              <w:rPr>
                <w:rFonts w:ascii="Calibri" w:eastAsia="Calibri" w:hAnsi="Calibri" w:cs="Calibri"/>
                <w:color w:val="000000" w:themeColor="text1"/>
                <w:sz w:val="21"/>
                <w:szCs w:val="21"/>
              </w:rPr>
              <w:t>scribe the current state-of-the-</w:t>
            </w:r>
            <w:r w:rsidRPr="00027284">
              <w:rPr>
                <w:rFonts w:ascii="Calibri" w:eastAsia="Calibri" w:hAnsi="Calibri" w:cs="Calibri"/>
                <w:color w:val="000000" w:themeColor="text1"/>
                <w:sz w:val="21"/>
                <w:szCs w:val="21"/>
              </w:rPr>
              <w:t>art in the applicable field, the specific innovation of the proposed technology, the advantages of proposed technology over current and emerging technologies, and the overall impact on advancing the state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of</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the</w:t>
            </w:r>
            <w:r w:rsidR="00082423">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art/technical baseline if the project is successful.</w:t>
            </w:r>
          </w:p>
        </w:tc>
      </w:tr>
      <w:tr w:rsidR="00BF65D1" w14:paraId="544E0176" w14:textId="77777777" w:rsidTr="39243DF0">
        <w:tc>
          <w:tcPr>
            <w:tcW w:w="2319" w:type="dxa"/>
            <w:tcBorders>
              <w:bottom w:val="single" w:sz="4" w:space="0" w:color="auto"/>
            </w:tcBorders>
            <w:shd w:val="clear" w:color="auto" w:fill="EAF1DD" w:themeFill="accent3" w:themeFillTint="33"/>
          </w:tcPr>
          <w:p w14:paraId="0707C99F" w14:textId="00840993" w:rsidR="006A24B8" w:rsidRPr="00D4476D" w:rsidRDefault="004E672B" w:rsidP="008858B4">
            <w:pPr>
              <w:rPr>
                <w:rFonts w:eastAsia="Times New Roman"/>
                <w:color w:val="000000" w:themeColor="text1"/>
                <w:sz w:val="21"/>
                <w:szCs w:val="21"/>
              </w:rPr>
            </w:pPr>
            <w:r w:rsidRPr="00120F39">
              <w:rPr>
                <w:b/>
                <w:color w:val="000000" w:themeColor="text1"/>
                <w:sz w:val="21"/>
                <w:szCs w:val="21"/>
              </w:rPr>
              <w:t>Workplan</w:t>
            </w:r>
            <w:r w:rsidRPr="00AF2304">
              <w:rPr>
                <w:b/>
                <w:bCs/>
                <w:color w:val="000000" w:themeColor="text1"/>
                <w:sz w:val="21"/>
                <w:szCs w:val="21"/>
              </w:rPr>
              <w:t xml:space="preserve"> and Market Transformation Plan</w:t>
            </w:r>
            <w:r w:rsidRPr="00120F39">
              <w:rPr>
                <w:bCs/>
                <w:color w:val="000000" w:themeColor="text1"/>
                <w:sz w:val="21"/>
                <w:szCs w:val="21"/>
              </w:rPr>
              <w:t xml:space="preserve"> </w:t>
            </w:r>
            <w:r w:rsidRPr="00AF2304">
              <w:rPr>
                <w:color w:val="000000" w:themeColor="text1"/>
                <w:sz w:val="21"/>
                <w:szCs w:val="21"/>
              </w:rPr>
              <w:t>(</w:t>
            </w:r>
            <w:r w:rsidR="00ED3591">
              <w:rPr>
                <w:color w:val="000000" w:themeColor="text1"/>
                <w:sz w:val="21"/>
                <w:szCs w:val="21"/>
              </w:rPr>
              <w:t>A</w:t>
            </w:r>
            <w:r w:rsidRPr="00283227">
              <w:rPr>
                <w:color w:val="000000" w:themeColor="text1"/>
                <w:sz w:val="21"/>
                <w:szCs w:val="21"/>
              </w:rPr>
              <w:t>pproximately</w:t>
            </w:r>
            <w:r w:rsidRPr="00AF2304">
              <w:rPr>
                <w:color w:val="000000" w:themeColor="text1"/>
                <w:sz w:val="21"/>
                <w:szCs w:val="21"/>
              </w:rPr>
              <w:t xml:space="preserve"> </w:t>
            </w:r>
            <w:r w:rsidR="0086728A">
              <w:rPr>
                <w:color w:val="000000" w:themeColor="text1"/>
                <w:sz w:val="21"/>
                <w:szCs w:val="21"/>
              </w:rPr>
              <w:t>25</w:t>
            </w:r>
            <w:r w:rsidRPr="00AF2304">
              <w:rPr>
                <w:color w:val="000000" w:themeColor="text1"/>
                <w:sz w:val="21"/>
                <w:szCs w:val="21"/>
              </w:rPr>
              <w:t>% of the Technical Volume)</w:t>
            </w:r>
          </w:p>
        </w:tc>
        <w:tc>
          <w:tcPr>
            <w:tcW w:w="6681" w:type="dxa"/>
            <w:tcBorders>
              <w:bottom w:val="single" w:sz="4" w:space="0" w:color="auto"/>
            </w:tcBorders>
          </w:tcPr>
          <w:p w14:paraId="50CE990D" w14:textId="0699CABC" w:rsidR="006A24B8" w:rsidRPr="00AF2304" w:rsidRDefault="004E672B" w:rsidP="00120F39">
            <w:pPr>
              <w:spacing w:after="120"/>
              <w:rPr>
                <w:rFonts w:eastAsia="Times New Roman"/>
                <w:color w:val="000000" w:themeColor="text1"/>
                <w:sz w:val="21"/>
                <w:szCs w:val="21"/>
              </w:rPr>
            </w:pPr>
            <w:r w:rsidRPr="39243DF0">
              <w:rPr>
                <w:rFonts w:ascii="Calibri" w:eastAsia="Calibri" w:hAnsi="Calibri" w:cs="Calibri"/>
                <w:color w:val="000000" w:themeColor="text1"/>
                <w:sz w:val="21"/>
                <w:szCs w:val="21"/>
              </w:rPr>
              <w:t xml:space="preserve">The Workplan should include a summary of the Project Objectives, Technical Scope, </w:t>
            </w:r>
            <w:r w:rsidR="70C4AF48" w:rsidRPr="39243DF0">
              <w:rPr>
                <w:rFonts w:ascii="Calibri" w:eastAsia="Calibri" w:hAnsi="Calibri" w:cs="Calibri"/>
                <w:color w:val="000000" w:themeColor="text1"/>
                <w:sz w:val="21"/>
                <w:szCs w:val="21"/>
              </w:rPr>
              <w:t>Tasks</w:t>
            </w:r>
            <w:r w:rsidRPr="39243DF0">
              <w:rPr>
                <w:rFonts w:ascii="Calibri" w:eastAsia="Calibri" w:hAnsi="Calibri" w:cs="Calibri"/>
                <w:color w:val="000000" w:themeColor="text1"/>
                <w:sz w:val="21"/>
                <w:szCs w:val="21"/>
              </w:rPr>
              <w:t>, Go/No-Go Decision Points, and Project Schedule.</w:t>
            </w:r>
            <w:r w:rsidR="001A3502" w:rsidRPr="39243DF0">
              <w:rPr>
                <w:rFonts w:ascii="Calibri" w:eastAsia="Calibri" w:hAnsi="Calibri" w:cs="Calibri"/>
                <w:color w:val="000000" w:themeColor="text1"/>
                <w:sz w:val="21"/>
                <w:szCs w:val="21"/>
              </w:rPr>
              <w:t xml:space="preserve"> </w:t>
            </w:r>
            <w:r w:rsidRPr="39243DF0">
              <w:rPr>
                <w:rFonts w:ascii="Calibri" w:eastAsia="Calibri" w:hAnsi="Calibri" w:cs="Calibri"/>
                <w:color w:val="000000" w:themeColor="text1"/>
                <w:sz w:val="21"/>
                <w:szCs w:val="21"/>
              </w:rPr>
              <w:t>A detailed SOPO is separately requested</w:t>
            </w:r>
            <w:r w:rsidR="47677071" w:rsidRPr="39243DF0">
              <w:rPr>
                <w:rFonts w:ascii="Calibri" w:eastAsia="Calibri" w:hAnsi="Calibri" w:cs="Calibri"/>
                <w:color w:val="000000" w:themeColor="text1"/>
                <w:sz w:val="21"/>
                <w:szCs w:val="21"/>
              </w:rPr>
              <w:t xml:space="preserve"> and should include detailed descriptions of the </w:t>
            </w:r>
            <w:r w:rsidR="10561408" w:rsidRPr="39243DF0">
              <w:rPr>
                <w:rFonts w:ascii="Calibri" w:eastAsia="Calibri" w:hAnsi="Calibri" w:cs="Calibri"/>
                <w:color w:val="000000" w:themeColor="text1"/>
                <w:sz w:val="21"/>
                <w:szCs w:val="21"/>
              </w:rPr>
              <w:t>w</w:t>
            </w:r>
            <w:r w:rsidR="47677071" w:rsidRPr="39243DF0">
              <w:rPr>
                <w:rFonts w:ascii="Calibri" w:eastAsia="Calibri" w:hAnsi="Calibri" w:cs="Calibri"/>
                <w:color w:val="000000" w:themeColor="text1"/>
                <w:sz w:val="21"/>
                <w:szCs w:val="21"/>
              </w:rPr>
              <w:t xml:space="preserve">ork </w:t>
            </w:r>
            <w:r w:rsidR="10561408" w:rsidRPr="39243DF0">
              <w:rPr>
                <w:rFonts w:ascii="Calibri" w:eastAsia="Calibri" w:hAnsi="Calibri" w:cs="Calibri"/>
                <w:color w:val="000000" w:themeColor="text1"/>
                <w:sz w:val="21"/>
                <w:szCs w:val="21"/>
              </w:rPr>
              <w:t>b</w:t>
            </w:r>
            <w:r w:rsidR="47677071" w:rsidRPr="39243DF0">
              <w:rPr>
                <w:rFonts w:ascii="Calibri" w:eastAsia="Calibri" w:hAnsi="Calibri" w:cs="Calibri"/>
                <w:color w:val="000000" w:themeColor="text1"/>
                <w:sz w:val="21"/>
                <w:szCs w:val="21"/>
              </w:rPr>
              <w:t xml:space="preserve">reakdown </w:t>
            </w:r>
            <w:r w:rsidR="10561408" w:rsidRPr="39243DF0">
              <w:rPr>
                <w:rFonts w:ascii="Calibri" w:eastAsia="Calibri" w:hAnsi="Calibri" w:cs="Calibri"/>
                <w:color w:val="000000" w:themeColor="text1"/>
                <w:sz w:val="21"/>
                <w:szCs w:val="21"/>
              </w:rPr>
              <w:t>s</w:t>
            </w:r>
            <w:r w:rsidR="47677071" w:rsidRPr="39243DF0">
              <w:rPr>
                <w:rFonts w:ascii="Calibri" w:eastAsia="Calibri" w:hAnsi="Calibri" w:cs="Calibri"/>
                <w:color w:val="000000" w:themeColor="text1"/>
                <w:sz w:val="21"/>
                <w:szCs w:val="21"/>
              </w:rPr>
              <w:t xml:space="preserve">tructure (WBS), tasks, subtasks, </w:t>
            </w:r>
            <w:r w:rsidR="47677071" w:rsidRPr="39243DF0">
              <w:rPr>
                <w:rFonts w:ascii="Calibri" w:eastAsia="Calibri" w:hAnsi="Calibri" w:cs="Calibri"/>
                <w:color w:val="000000" w:themeColor="text1"/>
                <w:sz w:val="21"/>
                <w:szCs w:val="21"/>
              </w:rPr>
              <w:lastRenderedPageBreak/>
              <w:t>milestones, and Go/No-Go decision points</w:t>
            </w:r>
            <w:r w:rsidRPr="39243DF0">
              <w:rPr>
                <w:rFonts w:ascii="Calibri" w:eastAsia="Calibri" w:hAnsi="Calibri" w:cs="Calibri"/>
                <w:color w:val="000000" w:themeColor="text1"/>
                <w:sz w:val="21"/>
                <w:szCs w:val="21"/>
              </w:rPr>
              <w:t>.</w:t>
            </w:r>
            <w:r w:rsidR="4FB2CAE2" w:rsidRPr="39243DF0">
              <w:rPr>
                <w:rFonts w:ascii="Calibri" w:eastAsia="Calibri" w:hAnsi="Calibri" w:cs="Calibri"/>
                <w:color w:val="000000" w:themeColor="text1"/>
                <w:sz w:val="21"/>
                <w:szCs w:val="21"/>
              </w:rPr>
              <w:t xml:space="preserve"> The </w:t>
            </w:r>
            <w:r w:rsidR="36138283" w:rsidRPr="39243DF0">
              <w:rPr>
                <w:rFonts w:ascii="Calibri" w:eastAsia="Calibri" w:hAnsi="Calibri" w:cs="Calibri"/>
                <w:color w:val="000000" w:themeColor="text1"/>
                <w:sz w:val="21"/>
                <w:szCs w:val="21"/>
              </w:rPr>
              <w:t xml:space="preserve">Workplan should </w:t>
            </w:r>
            <w:r w:rsidR="10561408" w:rsidRPr="39243DF0">
              <w:rPr>
                <w:rFonts w:ascii="Calibri" w:eastAsia="Calibri" w:hAnsi="Calibri" w:cs="Calibri"/>
                <w:color w:val="000000" w:themeColor="text1"/>
                <w:sz w:val="21"/>
                <w:szCs w:val="21"/>
              </w:rPr>
              <w:t xml:space="preserve">serve as a high-level </w:t>
            </w:r>
            <w:r w:rsidR="36138283" w:rsidRPr="39243DF0">
              <w:rPr>
                <w:rFonts w:ascii="Calibri" w:eastAsia="Calibri" w:hAnsi="Calibri" w:cs="Calibri"/>
                <w:color w:val="000000" w:themeColor="text1"/>
                <w:sz w:val="21"/>
                <w:szCs w:val="21"/>
              </w:rPr>
              <w:t xml:space="preserve">complement </w:t>
            </w:r>
            <w:r w:rsidR="10561408" w:rsidRPr="39243DF0">
              <w:rPr>
                <w:rFonts w:ascii="Calibri" w:eastAsia="Calibri" w:hAnsi="Calibri" w:cs="Calibri"/>
                <w:color w:val="000000" w:themeColor="text1"/>
                <w:sz w:val="21"/>
                <w:szCs w:val="21"/>
              </w:rPr>
              <w:t xml:space="preserve">to </w:t>
            </w:r>
            <w:r w:rsidR="36138283" w:rsidRPr="39243DF0">
              <w:rPr>
                <w:rFonts w:ascii="Calibri" w:eastAsia="Calibri" w:hAnsi="Calibri" w:cs="Calibri"/>
                <w:color w:val="000000" w:themeColor="text1"/>
                <w:sz w:val="21"/>
                <w:szCs w:val="21"/>
              </w:rPr>
              <w:t>the SOPO</w:t>
            </w:r>
            <w:r w:rsidR="10561408" w:rsidRPr="39243DF0">
              <w:rPr>
                <w:rFonts w:ascii="Calibri" w:eastAsia="Calibri" w:hAnsi="Calibri" w:cs="Calibri"/>
                <w:color w:val="000000" w:themeColor="text1"/>
                <w:sz w:val="21"/>
                <w:szCs w:val="21"/>
              </w:rPr>
              <w:t>; it</w:t>
            </w:r>
            <w:r w:rsidR="36138283" w:rsidRPr="39243DF0">
              <w:rPr>
                <w:rFonts w:ascii="Calibri" w:eastAsia="Calibri" w:hAnsi="Calibri" w:cs="Calibri"/>
                <w:color w:val="000000" w:themeColor="text1"/>
                <w:sz w:val="21"/>
                <w:szCs w:val="21"/>
              </w:rPr>
              <w:t xml:space="preserve"> is not intended to be </w:t>
            </w:r>
            <w:r w:rsidR="6FFA35B3" w:rsidRPr="39243DF0">
              <w:rPr>
                <w:rFonts w:ascii="Calibri" w:eastAsia="Calibri" w:hAnsi="Calibri" w:cs="Calibri"/>
                <w:color w:val="000000" w:themeColor="text1"/>
                <w:sz w:val="21"/>
                <w:szCs w:val="21"/>
              </w:rPr>
              <w:t>duplicative of the SOPO.</w:t>
            </w:r>
            <w:r w:rsidR="001A3502" w:rsidRPr="39243DF0">
              <w:rPr>
                <w:rFonts w:ascii="Calibri" w:eastAsia="Calibri" w:hAnsi="Calibri" w:cs="Calibri"/>
                <w:color w:val="000000" w:themeColor="text1"/>
                <w:sz w:val="21"/>
                <w:szCs w:val="21"/>
              </w:rPr>
              <w:t xml:space="preserve"> </w:t>
            </w:r>
            <w:r w:rsidRPr="39243DF0">
              <w:rPr>
                <w:rFonts w:ascii="Calibri" w:eastAsia="Calibri" w:hAnsi="Calibri" w:cs="Calibri"/>
                <w:color w:val="000000" w:themeColor="text1"/>
                <w:sz w:val="21"/>
                <w:szCs w:val="21"/>
              </w:rPr>
              <w:t>The Workplan should contain the following information:</w:t>
            </w:r>
          </w:p>
          <w:p w14:paraId="20D25BB8" w14:textId="77777777" w:rsidR="00BF65D1" w:rsidRPr="00AF2304" w:rsidRDefault="004E672B" w:rsidP="00AC77FA">
            <w:pPr>
              <w:numPr>
                <w:ilvl w:val="0"/>
                <w:numId w:val="80"/>
              </w:numPr>
              <w:spacing w:after="120"/>
              <w:rPr>
                <w:color w:val="000000" w:themeColor="text1"/>
                <w:sz w:val="21"/>
                <w:szCs w:val="21"/>
              </w:rPr>
            </w:pPr>
            <w:r w:rsidRPr="00AF2304">
              <w:rPr>
                <w:rFonts w:ascii="Calibri" w:eastAsia="Calibri" w:hAnsi="Calibri" w:cs="Calibri"/>
                <w:color w:val="000000" w:themeColor="text1"/>
                <w:sz w:val="21"/>
                <w:szCs w:val="21"/>
              </w:rPr>
              <w:t>Project Objectives: The applicant should provide a clear and concise (high-level) statement of the goals and objectives of the project as well as the expected outcomes.</w:t>
            </w:r>
          </w:p>
          <w:p w14:paraId="41156D12" w14:textId="15A44C64" w:rsidR="00BF65D1" w:rsidRPr="00AF2304" w:rsidRDefault="004E672B" w:rsidP="00AC77FA">
            <w:pPr>
              <w:numPr>
                <w:ilvl w:val="0"/>
                <w:numId w:val="78"/>
              </w:numPr>
              <w:spacing w:after="120"/>
              <w:rPr>
                <w:color w:val="000000" w:themeColor="text1"/>
                <w:sz w:val="21"/>
                <w:szCs w:val="21"/>
              </w:rPr>
            </w:pPr>
            <w:r w:rsidRPr="39243DF0">
              <w:rPr>
                <w:rFonts w:ascii="Calibri" w:eastAsia="Calibri" w:hAnsi="Calibri" w:cs="Calibri"/>
                <w:color w:val="000000" w:themeColor="text1"/>
                <w:sz w:val="21"/>
                <w:szCs w:val="21"/>
              </w:rPr>
              <w:t xml:space="preserve">Technical Scope Summary: The applicant should provide a summary description of the overall work scope and approach to achieve the objective(s). The overall work scope is to be divided by performance periods that are separated by discrete, approximately annual decision points (see below for more information on Go/No-Go decision points). The applicant should describe the specific expected </w:t>
            </w:r>
            <w:proofErr w:type="gramStart"/>
            <w:r w:rsidRPr="39243DF0">
              <w:rPr>
                <w:rFonts w:ascii="Calibri" w:eastAsia="Calibri" w:hAnsi="Calibri" w:cs="Calibri"/>
                <w:color w:val="000000" w:themeColor="text1"/>
                <w:sz w:val="21"/>
                <w:szCs w:val="21"/>
              </w:rPr>
              <w:t>end result</w:t>
            </w:r>
            <w:proofErr w:type="gramEnd"/>
            <w:r w:rsidRPr="39243DF0">
              <w:rPr>
                <w:rFonts w:ascii="Calibri" w:eastAsia="Calibri" w:hAnsi="Calibri" w:cs="Calibri"/>
                <w:color w:val="000000" w:themeColor="text1"/>
                <w:sz w:val="21"/>
                <w:szCs w:val="21"/>
              </w:rPr>
              <w:t xml:space="preserve"> of each performance period.</w:t>
            </w:r>
          </w:p>
          <w:p w14:paraId="6E063376" w14:textId="4C432832"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Task </w:t>
            </w:r>
            <w:r w:rsidR="00E85F8B">
              <w:rPr>
                <w:rFonts w:ascii="Calibri" w:eastAsia="Calibri" w:hAnsi="Calibri" w:cs="Calibri"/>
                <w:color w:val="000000" w:themeColor="text1"/>
                <w:sz w:val="21"/>
                <w:szCs w:val="21"/>
              </w:rPr>
              <w:t>and Milestone</w:t>
            </w:r>
            <w:r w:rsidRPr="00AF2304">
              <w:rPr>
                <w:rFonts w:ascii="Calibri" w:eastAsia="Calibri" w:hAnsi="Calibri" w:cs="Calibri"/>
                <w:color w:val="000000" w:themeColor="text1"/>
                <w:sz w:val="21"/>
                <w:szCs w:val="21"/>
              </w:rPr>
              <w:t xml:space="preserve"> Summary: The Workplan should describe the work to be accomplished and how the applicant will achieve the milestones, will accomplish the final project goal(s), and will produce all deliverables. The Workplan is to be structured </w:t>
            </w:r>
            <w:r w:rsidR="00C42FBE">
              <w:rPr>
                <w:rFonts w:ascii="Calibri" w:eastAsia="Calibri" w:hAnsi="Calibri" w:cs="Calibri"/>
                <w:color w:val="000000" w:themeColor="text1"/>
                <w:sz w:val="21"/>
                <w:szCs w:val="21"/>
              </w:rPr>
              <w:t>around</w:t>
            </w:r>
            <w:r w:rsidRPr="00AF2304" w:rsidDel="009B03C1">
              <w:rPr>
                <w:rFonts w:ascii="Calibri" w:eastAsia="Calibri" w:hAnsi="Calibri" w:cs="Calibri"/>
                <w:color w:val="000000" w:themeColor="text1"/>
                <w:sz w:val="21"/>
                <w:szCs w:val="21"/>
              </w:rPr>
              <w:t xml:space="preserve"> </w:t>
            </w:r>
            <w:r w:rsidR="009B03C1">
              <w:rPr>
                <w:rFonts w:ascii="Calibri" w:eastAsia="Calibri" w:hAnsi="Calibri" w:cs="Calibri"/>
                <w:color w:val="000000" w:themeColor="text1"/>
                <w:sz w:val="21"/>
                <w:szCs w:val="21"/>
              </w:rPr>
              <w:t>budget</w:t>
            </w:r>
            <w:r w:rsidR="009B03C1"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period</w:t>
            </w:r>
            <w:r w:rsidR="00C42FBE">
              <w:rPr>
                <w:rFonts w:ascii="Calibri" w:eastAsia="Calibri" w:hAnsi="Calibri" w:cs="Calibri"/>
                <w:color w:val="000000" w:themeColor="text1"/>
                <w:sz w:val="21"/>
                <w:szCs w:val="21"/>
              </w:rPr>
              <w:t>s</w:t>
            </w:r>
            <w:r w:rsidR="0004049E">
              <w:rPr>
                <w:rFonts w:ascii="Calibri" w:eastAsia="Calibri" w:hAnsi="Calibri" w:cs="Calibri"/>
                <w:color w:val="000000" w:themeColor="text1"/>
                <w:sz w:val="21"/>
                <w:szCs w:val="21"/>
              </w:rPr>
              <w:t xml:space="preserve"> and provide a narrative description of how the tasks to be performed contribute to achievement of the final project goal(s).</w:t>
            </w:r>
            <w:r w:rsidRPr="00AF2304">
              <w:rPr>
                <w:rFonts w:ascii="Calibri" w:eastAsia="Calibri" w:hAnsi="Calibri" w:cs="Calibri"/>
                <w:color w:val="000000" w:themeColor="text1"/>
                <w:sz w:val="21"/>
                <w:szCs w:val="21"/>
              </w:rPr>
              <w:t xml:space="preserve"> The Workplan shall contain a concise </w:t>
            </w:r>
            <w:r w:rsidR="0004049E">
              <w:rPr>
                <w:rFonts w:ascii="Calibri" w:eastAsia="Calibri" w:hAnsi="Calibri" w:cs="Calibri"/>
                <w:color w:val="000000" w:themeColor="text1"/>
                <w:sz w:val="21"/>
                <w:szCs w:val="21"/>
              </w:rPr>
              <w:t>summary</w:t>
            </w:r>
            <w:r w:rsidR="0004049E" w:rsidRPr="00AF2304">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of the activities to be conducted over the life of the project</w:t>
            </w:r>
            <w:r w:rsidRPr="00AF2304" w:rsidDel="0004049E">
              <w:rPr>
                <w:rFonts w:ascii="Calibri" w:eastAsia="Calibri" w:hAnsi="Calibri" w:cs="Calibri"/>
                <w:color w:val="000000" w:themeColor="text1"/>
                <w:sz w:val="21"/>
                <w:szCs w:val="21"/>
              </w:rPr>
              <w:t xml:space="preserve"> and </w:t>
            </w:r>
            <w:r w:rsidR="00F85C7C">
              <w:rPr>
                <w:rFonts w:ascii="Calibri" w:eastAsia="Calibri" w:hAnsi="Calibri" w:cs="Calibri"/>
                <w:color w:val="000000" w:themeColor="text1"/>
                <w:sz w:val="21"/>
                <w:szCs w:val="21"/>
              </w:rPr>
              <w:t xml:space="preserve">should </w:t>
            </w:r>
            <w:r w:rsidR="00EF746E">
              <w:rPr>
                <w:rFonts w:ascii="Calibri" w:eastAsia="Calibri" w:hAnsi="Calibri" w:cs="Calibri"/>
                <w:color w:val="000000" w:themeColor="text1"/>
                <w:sz w:val="21"/>
                <w:szCs w:val="21"/>
              </w:rPr>
              <w:t>summarize</w:t>
            </w:r>
            <w:r w:rsidR="00F85C7C">
              <w:rPr>
                <w:rFonts w:ascii="Calibri" w:eastAsia="Calibri" w:hAnsi="Calibri" w:cs="Calibri"/>
                <w:color w:val="000000" w:themeColor="text1"/>
                <w:sz w:val="21"/>
                <w:szCs w:val="21"/>
              </w:rPr>
              <w:t xml:space="preserve"> </w:t>
            </w:r>
            <w:r w:rsidR="004F1C01">
              <w:rPr>
                <w:rFonts w:ascii="Calibri" w:eastAsia="Calibri" w:hAnsi="Calibri" w:cs="Calibri"/>
                <w:color w:val="000000" w:themeColor="text1"/>
                <w:sz w:val="21"/>
                <w:szCs w:val="21"/>
              </w:rPr>
              <w:t>major</w:t>
            </w:r>
            <w:r w:rsidR="006A0AD5" w:rsidRPr="006A0AD5">
              <w:rPr>
                <w:rFonts w:ascii="Calibri" w:eastAsia="Calibri" w:hAnsi="Calibri" w:cs="Calibri"/>
                <w:color w:val="000000" w:themeColor="text1"/>
                <w:sz w:val="21"/>
                <w:szCs w:val="21"/>
              </w:rPr>
              <w:t xml:space="preserve"> </w:t>
            </w:r>
            <w:r w:rsidR="00323245">
              <w:rPr>
                <w:rFonts w:ascii="Calibri" w:eastAsia="Calibri" w:hAnsi="Calibri" w:cs="Calibri"/>
                <w:color w:val="000000" w:themeColor="text1"/>
                <w:sz w:val="21"/>
                <w:szCs w:val="21"/>
              </w:rPr>
              <w:t xml:space="preserve">SMART </w:t>
            </w:r>
            <w:r w:rsidR="0055373C">
              <w:rPr>
                <w:rFonts w:ascii="Calibri" w:eastAsia="Calibri" w:hAnsi="Calibri" w:cs="Calibri"/>
                <w:color w:val="000000" w:themeColor="text1"/>
                <w:sz w:val="21"/>
                <w:szCs w:val="21"/>
              </w:rPr>
              <w:t>(</w:t>
            </w:r>
            <w:r w:rsidR="0055373C" w:rsidRPr="0055373C">
              <w:rPr>
                <w:rFonts w:ascii="Calibri" w:eastAsia="Calibri" w:hAnsi="Calibri" w:cs="Calibri"/>
                <w:color w:val="000000" w:themeColor="text1"/>
                <w:sz w:val="21"/>
                <w:szCs w:val="21"/>
              </w:rPr>
              <w:t>Specific, Measurable, Achievable, Relevant, and Timely</w:t>
            </w:r>
            <w:r w:rsidR="0055373C">
              <w:rPr>
                <w:rFonts w:ascii="Calibri" w:eastAsia="Calibri" w:hAnsi="Calibri" w:cs="Calibri"/>
                <w:color w:val="000000" w:themeColor="text1"/>
                <w:sz w:val="21"/>
                <w:szCs w:val="21"/>
              </w:rPr>
              <w:t xml:space="preserve">) </w:t>
            </w:r>
            <w:r w:rsidR="006A0AD5" w:rsidRPr="006A0AD5">
              <w:rPr>
                <w:rFonts w:ascii="Calibri" w:eastAsia="Calibri" w:hAnsi="Calibri" w:cs="Calibri"/>
                <w:color w:val="000000" w:themeColor="text1"/>
                <w:sz w:val="21"/>
                <w:szCs w:val="21"/>
              </w:rPr>
              <w:t xml:space="preserve">milestones </w:t>
            </w:r>
            <w:r w:rsidR="00EF746E">
              <w:rPr>
                <w:rFonts w:ascii="Calibri" w:eastAsia="Calibri" w:hAnsi="Calibri" w:cs="Calibri"/>
                <w:color w:val="000000" w:themeColor="text1"/>
                <w:sz w:val="21"/>
                <w:szCs w:val="21"/>
              </w:rPr>
              <w:t>that demonstrate success over the course</w:t>
            </w:r>
            <w:r w:rsidRPr="00AF2304" w:rsidDel="0004049E">
              <w:rPr>
                <w:rFonts w:ascii="Calibri" w:eastAsia="Calibri" w:hAnsi="Calibri" w:cs="Calibri"/>
                <w:color w:val="000000" w:themeColor="text1"/>
                <w:sz w:val="21"/>
                <w:szCs w:val="21"/>
              </w:rPr>
              <w:t xml:space="preserve"> of the project. </w:t>
            </w:r>
            <w:r w:rsidRPr="00AF2304">
              <w:rPr>
                <w:rFonts w:ascii="Calibri" w:eastAsia="Calibri" w:hAnsi="Calibri" w:cs="Calibri"/>
                <w:color w:val="000000" w:themeColor="text1"/>
                <w:sz w:val="21"/>
                <w:szCs w:val="21"/>
              </w:rPr>
              <w:t>The summary provided should be consistent with the SOPO.</w:t>
            </w:r>
            <w:r w:rsidR="001A3502">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 xml:space="preserve">The SOPO will contain </w:t>
            </w:r>
            <w:r w:rsidR="002E4DCC">
              <w:rPr>
                <w:rFonts w:ascii="Calibri" w:eastAsia="Calibri" w:hAnsi="Calibri" w:cs="Calibri"/>
                <w:color w:val="000000" w:themeColor="text1"/>
                <w:sz w:val="21"/>
                <w:szCs w:val="21"/>
              </w:rPr>
              <w:t>the complete,</w:t>
            </w:r>
            <w:r w:rsidRPr="00AF2304">
              <w:rPr>
                <w:rFonts w:ascii="Calibri" w:eastAsia="Calibri" w:hAnsi="Calibri" w:cs="Calibri"/>
                <w:color w:val="000000" w:themeColor="text1"/>
                <w:sz w:val="21"/>
                <w:szCs w:val="21"/>
              </w:rPr>
              <w:t xml:space="preserve"> detailed description of the WBS and tasks.</w:t>
            </w:r>
          </w:p>
          <w:p w14:paraId="065546A2" w14:textId="1620DBC9" w:rsidR="00BF65D1" w:rsidRPr="00AF2304" w:rsidRDefault="004E672B" w:rsidP="00AC77FA">
            <w:pPr>
              <w:numPr>
                <w:ilvl w:val="0"/>
                <w:numId w:val="78"/>
              </w:numPr>
              <w:spacing w:after="120"/>
              <w:rPr>
                <w:color w:val="000000" w:themeColor="text1"/>
                <w:sz w:val="21"/>
                <w:szCs w:val="21"/>
              </w:rPr>
            </w:pPr>
            <w:r w:rsidRPr="39243DF0">
              <w:rPr>
                <w:rFonts w:ascii="Calibri" w:eastAsia="Calibri" w:hAnsi="Calibri" w:cs="Calibri"/>
                <w:color w:val="000000" w:themeColor="text1"/>
                <w:sz w:val="21"/>
                <w:szCs w:val="21"/>
              </w:rPr>
              <w:t>Go/No-Go Decision Points</w:t>
            </w:r>
            <w:r w:rsidR="00892B9E" w:rsidRPr="39243DF0">
              <w:rPr>
                <w:rFonts w:ascii="Calibri" w:eastAsia="Calibri" w:hAnsi="Calibri" w:cs="Calibri"/>
                <w:color w:val="000000" w:themeColor="text1"/>
                <w:sz w:val="21"/>
                <w:szCs w:val="21"/>
              </w:rPr>
              <w:t xml:space="preserve"> (See </w:t>
            </w:r>
            <w:r w:rsidR="00892B9E" w:rsidRPr="006A7608">
              <w:rPr>
                <w:rFonts w:ascii="Calibri" w:eastAsia="Calibri" w:hAnsi="Calibri" w:cs="Calibri"/>
                <w:color w:val="000000" w:themeColor="text1"/>
                <w:sz w:val="21"/>
                <w:szCs w:val="21"/>
              </w:rPr>
              <w:t xml:space="preserve">Section </w:t>
            </w:r>
            <w:proofErr w:type="spellStart"/>
            <w:r w:rsidR="00892B9E" w:rsidRPr="006A7608">
              <w:rPr>
                <w:rFonts w:ascii="Calibri" w:eastAsia="Calibri" w:hAnsi="Calibri" w:cs="Calibri"/>
                <w:color w:val="000000" w:themeColor="text1"/>
                <w:sz w:val="21"/>
                <w:szCs w:val="21"/>
              </w:rPr>
              <w:t>VI.</w:t>
            </w:r>
            <w:proofErr w:type="gramStart"/>
            <w:r w:rsidR="00892B9E" w:rsidRPr="006A7608">
              <w:rPr>
                <w:rFonts w:ascii="Calibri" w:eastAsia="Calibri" w:hAnsi="Calibri" w:cs="Calibri"/>
                <w:color w:val="000000" w:themeColor="text1"/>
                <w:sz w:val="21"/>
                <w:szCs w:val="21"/>
              </w:rPr>
              <w:t>B.x</w:t>
            </w:r>
            <w:r w:rsidR="0843702E" w:rsidRPr="006A7608">
              <w:rPr>
                <w:rFonts w:ascii="Calibri" w:eastAsia="Calibri" w:hAnsi="Calibri" w:cs="Calibri"/>
                <w:color w:val="000000" w:themeColor="text1"/>
                <w:sz w:val="21"/>
                <w:szCs w:val="21"/>
              </w:rPr>
              <w:t>iii</w:t>
            </w:r>
            <w:proofErr w:type="spellEnd"/>
            <w:r w:rsidR="00892B9E" w:rsidRPr="006A7608">
              <w:rPr>
                <w:rFonts w:ascii="Calibri" w:eastAsia="Calibri" w:hAnsi="Calibri" w:cs="Calibri"/>
                <w:color w:val="000000" w:themeColor="text1"/>
                <w:sz w:val="21"/>
                <w:szCs w:val="21"/>
              </w:rPr>
              <w:t>.</w:t>
            </w:r>
            <w:proofErr w:type="gramEnd"/>
            <w:r w:rsidR="00892B9E" w:rsidRPr="39243DF0">
              <w:rPr>
                <w:rFonts w:ascii="Calibri" w:eastAsia="Calibri" w:hAnsi="Calibri" w:cs="Calibri"/>
                <w:color w:val="000000" w:themeColor="text1"/>
                <w:sz w:val="21"/>
                <w:szCs w:val="21"/>
              </w:rPr>
              <w:t xml:space="preserve"> for more information on the Go/No-Go Review)</w:t>
            </w:r>
            <w:r w:rsidRPr="39243DF0">
              <w:rPr>
                <w:rFonts w:ascii="Calibri" w:eastAsia="Calibri" w:hAnsi="Calibri" w:cs="Calibri"/>
                <w:color w:val="000000" w:themeColor="text1"/>
                <w:sz w:val="21"/>
                <w:szCs w:val="21"/>
              </w:rPr>
              <w:t>: The applicant should provide a summary of project-wide Go/No-Go decision points at appropriate points in the Workplan. At a minimum, each project must have at least one project-wide Go/No-Go decision point for each budget period (12 to 18-month period) of the project. The applicant should also provide the specific technical</w:t>
            </w:r>
            <w:r w:rsidR="6EB1B395" w:rsidRPr="39243DF0">
              <w:rPr>
                <w:rFonts w:ascii="Calibri" w:eastAsia="Calibri" w:hAnsi="Calibri" w:cs="Calibri"/>
                <w:color w:val="000000" w:themeColor="text1"/>
                <w:sz w:val="21"/>
                <w:szCs w:val="21"/>
              </w:rPr>
              <w:t xml:space="preserve"> </w:t>
            </w:r>
            <w:r w:rsidRPr="39243DF0">
              <w:rPr>
                <w:rFonts w:ascii="Calibri" w:eastAsia="Calibri" w:hAnsi="Calibri" w:cs="Calibri"/>
                <w:color w:val="000000" w:themeColor="text1"/>
                <w:sz w:val="21"/>
                <w:szCs w:val="21"/>
              </w:rPr>
              <w:t>criteria to be used to evaluate the project at the Go/No-Go decision point. The summary provided should be consistent with the SOPO. Go/No-Go decision points are considered “SMART” and can fulfill the requirement for an annual SMART milestone.</w:t>
            </w:r>
          </w:p>
          <w:p w14:paraId="1083646F" w14:textId="7D573901"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End of Project Goal: The applicant should provide a summary of the end of project goal(s). At a minimum, each project must have one SMART end of project goal. The summary provided should be consistent with the SOPO.</w:t>
            </w:r>
          </w:p>
          <w:p w14:paraId="7FB1531E" w14:textId="4AF46990" w:rsidR="00885488" w:rsidRDefault="004E672B" w:rsidP="00885488">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 xml:space="preserve">Project Schedule (Gantt Chart or similar): The applicant should provide a schedule for the entire project, including task and </w:t>
            </w:r>
            <w:r w:rsidRPr="00885488">
              <w:rPr>
                <w:rFonts w:ascii="Calibri" w:eastAsia="Calibri" w:hAnsi="Calibri" w:cs="Calibri"/>
                <w:color w:val="000000" w:themeColor="text1"/>
                <w:sz w:val="21"/>
                <w:szCs w:val="21"/>
              </w:rPr>
              <w:t>subtask durations, milestones, and Go/No-Go decision points.</w:t>
            </w:r>
            <w:r w:rsidR="000F2DB9">
              <w:rPr>
                <w:rFonts w:ascii="Calibri" w:eastAsia="Calibri" w:hAnsi="Calibri" w:cs="Calibri"/>
                <w:color w:val="000000" w:themeColor="text1"/>
                <w:sz w:val="21"/>
                <w:szCs w:val="21"/>
              </w:rPr>
              <w:t xml:space="preserve"> </w:t>
            </w:r>
          </w:p>
          <w:p w14:paraId="35C48319" w14:textId="0E62CF24" w:rsidR="0089154F" w:rsidRPr="00885488" w:rsidRDefault="0089154F" w:rsidP="00885488">
            <w:pPr>
              <w:numPr>
                <w:ilvl w:val="0"/>
                <w:numId w:val="78"/>
              </w:numPr>
              <w:spacing w:after="120"/>
              <w:rPr>
                <w:color w:val="000000" w:themeColor="text1"/>
                <w:sz w:val="21"/>
                <w:szCs w:val="21"/>
              </w:rPr>
            </w:pPr>
            <w:r w:rsidRPr="39243DF0">
              <w:rPr>
                <w:rFonts w:eastAsia="TT13Et00"/>
                <w:color w:val="000000" w:themeColor="text1"/>
                <w:sz w:val="21"/>
                <w:szCs w:val="21"/>
              </w:rPr>
              <w:lastRenderedPageBreak/>
              <w:t>Buy America Requirements for Infrastructure Projects: Within the first two pages of the Workplan, include a</w:t>
            </w:r>
            <w:r w:rsidRPr="39243DF0">
              <w:rPr>
                <w:rFonts w:eastAsia="Times New Roman"/>
                <w:color w:val="000000" w:themeColor="text1"/>
                <w:sz w:val="21"/>
                <w:szCs w:val="21"/>
              </w:rPr>
              <w:t xml:space="preserve"> short statement on whether the project will involve the construction, alteration, and/or repair of infrastructure in the United States. See Appendix D for applicable definitions and other information to inform this statement.</w:t>
            </w:r>
          </w:p>
          <w:p w14:paraId="6565F883" w14:textId="386931DB" w:rsidR="00BF65D1" w:rsidRPr="00AF2304" w:rsidRDefault="004E672B" w:rsidP="00AC77FA">
            <w:pPr>
              <w:numPr>
                <w:ilvl w:val="0"/>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Management: The applicant should discuss the team’s proposed management plan, including the following:</w:t>
            </w:r>
          </w:p>
          <w:p w14:paraId="13FB9AB3" w14:textId="29F589F2" w:rsidR="00BF65D1" w:rsidRPr="00AF2304" w:rsidRDefault="004E672B" w:rsidP="00AC77FA">
            <w:pPr>
              <w:numPr>
                <w:ilvl w:val="1"/>
                <w:numId w:val="81"/>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overall approach to and organization for managing the </w:t>
            </w:r>
            <w:proofErr w:type="gramStart"/>
            <w:r w:rsidRPr="00AF2304">
              <w:rPr>
                <w:rFonts w:ascii="Calibri" w:eastAsia="Calibri" w:hAnsi="Calibri" w:cs="Calibri"/>
                <w:color w:val="000000" w:themeColor="text1"/>
                <w:sz w:val="21"/>
                <w:szCs w:val="21"/>
              </w:rPr>
              <w:t>work</w:t>
            </w:r>
            <w:proofErr w:type="gramEnd"/>
          </w:p>
          <w:p w14:paraId="366A8817" w14:textId="7C3A2FFC"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roles of each project team member</w:t>
            </w:r>
          </w:p>
          <w:p w14:paraId="2FF3A3A3" w14:textId="0183E47D"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Any critical handoffs/interdependencies among project team members</w:t>
            </w:r>
          </w:p>
          <w:p w14:paraId="30D9706B" w14:textId="5966689D"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technical and management aspects of the management plan, including systems and practices, such as financial and project management </w:t>
            </w:r>
            <w:proofErr w:type="gramStart"/>
            <w:r w:rsidRPr="00AF2304">
              <w:rPr>
                <w:rFonts w:ascii="Calibri" w:eastAsia="Calibri" w:hAnsi="Calibri" w:cs="Calibri"/>
                <w:color w:val="000000" w:themeColor="text1"/>
                <w:sz w:val="21"/>
                <w:szCs w:val="21"/>
              </w:rPr>
              <w:t>practices</w:t>
            </w:r>
            <w:proofErr w:type="gramEnd"/>
          </w:p>
          <w:p w14:paraId="20BA884C" w14:textId="77777777"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approach to project risk management</w:t>
            </w:r>
          </w:p>
          <w:p w14:paraId="2F0B93C4" w14:textId="77777777"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A description of how project changes will be </w:t>
            </w:r>
            <w:proofErr w:type="gramStart"/>
            <w:r w:rsidRPr="00AF2304">
              <w:rPr>
                <w:rFonts w:ascii="Calibri" w:eastAsia="Calibri" w:hAnsi="Calibri" w:cs="Calibri"/>
                <w:color w:val="000000" w:themeColor="text1"/>
                <w:sz w:val="21"/>
                <w:szCs w:val="21"/>
              </w:rPr>
              <w:t>handled</w:t>
            </w:r>
            <w:proofErr w:type="gramEnd"/>
          </w:p>
          <w:p w14:paraId="6A309CF8" w14:textId="77777777"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If applicable, the approach to Quality Assurance/Control</w:t>
            </w:r>
          </w:p>
          <w:p w14:paraId="12185EFF" w14:textId="18ADF5FA" w:rsidR="00BF65D1" w:rsidRPr="00AF2304" w:rsidRDefault="004E672B" w:rsidP="00AC77FA">
            <w:pPr>
              <w:numPr>
                <w:ilvl w:val="1"/>
                <w:numId w:val="78"/>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communications will be maintained among project team members</w:t>
            </w:r>
          </w:p>
          <w:p w14:paraId="4C011B80" w14:textId="36AA83A3" w:rsidR="00BF65D1" w:rsidRPr="00AF2304" w:rsidRDefault="004E672B" w:rsidP="00AC77FA">
            <w:pPr>
              <w:numPr>
                <w:ilvl w:val="0"/>
                <w:numId w:val="78"/>
              </w:numPr>
              <w:spacing w:after="120"/>
              <w:rPr>
                <w:color w:val="000000" w:themeColor="text1"/>
                <w:sz w:val="21"/>
                <w:szCs w:val="21"/>
              </w:rPr>
            </w:pPr>
            <w:r w:rsidRPr="00AF2304">
              <w:rPr>
                <w:rFonts w:ascii="Calibri" w:eastAsia="Calibri" w:hAnsi="Calibri" w:cs="Calibri"/>
                <w:color w:val="000000" w:themeColor="text1"/>
                <w:sz w:val="21"/>
                <w:szCs w:val="21"/>
              </w:rPr>
              <w:t>Market Transformation Plan: The applicant should provide a market transformation plan, including the following:</w:t>
            </w:r>
          </w:p>
          <w:p w14:paraId="6188E68C" w14:textId="4128F31B" w:rsidR="00BF65D1" w:rsidRPr="00AF2304" w:rsidRDefault="004E672B" w:rsidP="00AC77FA">
            <w:pPr>
              <w:numPr>
                <w:ilvl w:val="1"/>
                <w:numId w:val="82"/>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Identification of target market, competitors, and distribution channels for proposed technology along with known or perceived barriers to market penetration, including a mitigation </w:t>
            </w:r>
            <w:proofErr w:type="gramStart"/>
            <w:r w:rsidRPr="00AF2304">
              <w:rPr>
                <w:rFonts w:ascii="Calibri" w:eastAsia="Calibri" w:hAnsi="Calibri" w:cs="Calibri"/>
                <w:color w:val="000000" w:themeColor="text1"/>
                <w:sz w:val="21"/>
                <w:szCs w:val="21"/>
              </w:rPr>
              <w:t>plan</w:t>
            </w:r>
            <w:proofErr w:type="gramEnd"/>
          </w:p>
          <w:p w14:paraId="3FFFD2FD" w14:textId="105F8ADC" w:rsidR="00BF65D1" w:rsidRPr="00AF2304" w:rsidRDefault="004E672B" w:rsidP="00AC77FA">
            <w:pPr>
              <w:numPr>
                <w:ilvl w:val="1"/>
                <w:numId w:val="79"/>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a product development and/or service plan, commercialization timeline, financing, product marketing, legal/regulatory considerations including intellectual property, infrastructure requirements, data dissemination, and product distribution.</w:t>
            </w:r>
          </w:p>
        </w:tc>
      </w:tr>
      <w:tr w:rsidR="00BF65D1" w14:paraId="57108594" w14:textId="77777777" w:rsidTr="39243DF0">
        <w:tc>
          <w:tcPr>
            <w:tcW w:w="2319" w:type="dxa"/>
            <w:shd w:val="clear" w:color="auto" w:fill="EAF1DD" w:themeFill="accent3" w:themeFillTint="33"/>
          </w:tcPr>
          <w:p w14:paraId="0468428F" w14:textId="28F1C5D7" w:rsidR="006A24B8" w:rsidRPr="00D4476D" w:rsidRDefault="004E672B" w:rsidP="00D4476D">
            <w:pPr>
              <w:rPr>
                <w:rFonts w:eastAsia="Times New Roman"/>
                <w:color w:val="000000" w:themeColor="text1"/>
                <w:sz w:val="21"/>
                <w:szCs w:val="21"/>
              </w:rPr>
            </w:pPr>
            <w:r w:rsidRPr="00AF2304">
              <w:rPr>
                <w:b/>
                <w:bCs/>
                <w:color w:val="000000" w:themeColor="text1"/>
                <w:sz w:val="21"/>
                <w:szCs w:val="21"/>
              </w:rPr>
              <w:lastRenderedPageBreak/>
              <w:t>Technical Qualifications and Resources</w:t>
            </w:r>
            <w:r w:rsidRPr="00AF2304">
              <w:rPr>
                <w:color w:val="000000" w:themeColor="text1"/>
                <w:sz w:val="21"/>
                <w:szCs w:val="21"/>
              </w:rPr>
              <w:t xml:space="preserve"> (Approximately 20% of the Technical Volume)</w:t>
            </w:r>
          </w:p>
        </w:tc>
        <w:tc>
          <w:tcPr>
            <w:tcW w:w="6681" w:type="dxa"/>
          </w:tcPr>
          <w:p w14:paraId="2ECE1F19" w14:textId="77777777" w:rsidR="006A24B8" w:rsidRPr="00AF2304" w:rsidRDefault="004E672B" w:rsidP="00120F39">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Qualifications and Resources should contain the following information:</w:t>
            </w:r>
          </w:p>
          <w:p w14:paraId="6DBF8A60" w14:textId="77777777" w:rsidR="0089154F" w:rsidRPr="00AF2304" w:rsidRDefault="0089154F" w:rsidP="0089154F">
            <w:pPr>
              <w:numPr>
                <w:ilvl w:val="0"/>
                <w:numId w:val="84"/>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w:t>
            </w:r>
            <w:r w:rsidRPr="00AF2304">
              <w:rPr>
                <w:rFonts w:ascii="Calibri" w:eastAsia="Calibri" w:hAnsi="Calibri" w:cs="Calibri"/>
                <w:color w:val="000000" w:themeColor="text1"/>
                <w:sz w:val="21"/>
                <w:szCs w:val="21"/>
              </w:rPr>
              <w:t xml:space="preserve">roject </w:t>
            </w: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eam’s unique qualifications and expertise, including those of key </w:t>
            </w:r>
            <w:proofErr w:type="gramStart"/>
            <w:r>
              <w:rPr>
                <w:rFonts w:ascii="Calibri" w:eastAsia="Calibri" w:hAnsi="Calibri" w:cs="Calibri"/>
                <w:color w:val="000000" w:themeColor="text1"/>
                <w:sz w:val="21"/>
                <w:szCs w:val="21"/>
              </w:rPr>
              <w:t>s</w:t>
            </w:r>
            <w:r w:rsidRPr="00AF2304">
              <w:rPr>
                <w:rFonts w:ascii="Calibri" w:eastAsia="Calibri" w:hAnsi="Calibri" w:cs="Calibri"/>
                <w:color w:val="000000" w:themeColor="text1"/>
                <w:sz w:val="21"/>
                <w:szCs w:val="21"/>
              </w:rPr>
              <w:t>ubrecipients</w:t>
            </w:r>
            <w:r>
              <w:rPr>
                <w:rFonts w:ascii="Calibri" w:eastAsia="Calibri" w:hAnsi="Calibri" w:cs="Calibri"/>
                <w:color w:val="000000" w:themeColor="text1"/>
                <w:sz w:val="21"/>
                <w:szCs w:val="21"/>
              </w:rPr>
              <w:t>;</w:t>
            </w:r>
            <w:proofErr w:type="gramEnd"/>
          </w:p>
          <w:p w14:paraId="682C824E"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description of the project t</w:t>
            </w:r>
            <w:r w:rsidRPr="00AF2304">
              <w:rPr>
                <w:rFonts w:ascii="Calibri" w:eastAsia="Calibri" w:hAnsi="Calibri" w:cs="Calibri"/>
                <w:color w:val="000000" w:themeColor="text1"/>
                <w:sz w:val="21"/>
                <w:szCs w:val="21"/>
              </w:rPr>
              <w:t>eam’s existing equipment and facilities</w:t>
            </w:r>
            <w:r>
              <w:rPr>
                <w:rFonts w:ascii="Calibri" w:eastAsia="Calibri" w:hAnsi="Calibri" w:cs="Calibri"/>
                <w:color w:val="000000" w:themeColor="text1"/>
                <w:sz w:val="21"/>
                <w:szCs w:val="21"/>
              </w:rPr>
              <w:t>, or equipment or facilities already in place on the proposed project site,</w:t>
            </w:r>
            <w:r w:rsidRPr="00AF2304">
              <w:rPr>
                <w:rFonts w:ascii="Calibri" w:eastAsia="Calibri" w:hAnsi="Calibri" w:cs="Calibri"/>
                <w:color w:val="000000" w:themeColor="text1"/>
                <w:sz w:val="21"/>
                <w:szCs w:val="21"/>
              </w:rPr>
              <w:t xml:space="preserve"> that will facilitate the successful completion of the proposed project; include a justification of any new equipment or facilities requested as part of the </w:t>
            </w:r>
            <w:proofErr w:type="gramStart"/>
            <w:r w:rsidRPr="00AF2304">
              <w:rPr>
                <w:rFonts w:ascii="Calibri" w:eastAsia="Calibri" w:hAnsi="Calibri" w:cs="Calibri"/>
                <w:color w:val="000000" w:themeColor="text1"/>
                <w:sz w:val="21"/>
                <w:szCs w:val="21"/>
              </w:rPr>
              <w:t>project</w:t>
            </w:r>
            <w:r>
              <w:rPr>
                <w:rFonts w:ascii="Calibri" w:eastAsia="Calibri" w:hAnsi="Calibri" w:cs="Calibri"/>
                <w:color w:val="000000" w:themeColor="text1"/>
                <w:sz w:val="21"/>
                <w:szCs w:val="21"/>
              </w:rPr>
              <w:t>;</w:t>
            </w:r>
            <w:proofErr w:type="gramEnd"/>
          </w:p>
          <w:p w14:paraId="0E8FC6E0"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lastRenderedPageBreak/>
              <w:t>R</w:t>
            </w:r>
            <w:r w:rsidRPr="00AF2304">
              <w:rPr>
                <w:rFonts w:ascii="Calibri" w:eastAsia="Calibri" w:hAnsi="Calibri" w:cs="Calibri"/>
                <w:color w:val="000000" w:themeColor="text1"/>
                <w:sz w:val="21"/>
                <w:szCs w:val="21"/>
              </w:rPr>
              <w:t xml:space="preserve">elevant, previous work efforts, demonstrated innovations, and how these enable the applicant to achieve the project </w:t>
            </w:r>
            <w:proofErr w:type="gramStart"/>
            <w:r w:rsidRPr="00AF2304">
              <w:rPr>
                <w:rFonts w:ascii="Calibri" w:eastAsia="Calibri" w:hAnsi="Calibri" w:cs="Calibri"/>
                <w:color w:val="000000" w:themeColor="text1"/>
                <w:sz w:val="21"/>
                <w:szCs w:val="21"/>
              </w:rPr>
              <w:t>objectives</w:t>
            </w:r>
            <w:r>
              <w:rPr>
                <w:rFonts w:ascii="Calibri" w:eastAsia="Calibri" w:hAnsi="Calibri" w:cs="Calibri"/>
                <w:color w:val="000000" w:themeColor="text1"/>
                <w:sz w:val="21"/>
                <w:szCs w:val="21"/>
              </w:rPr>
              <w:t>;</w:t>
            </w:r>
            <w:proofErr w:type="gramEnd"/>
          </w:p>
          <w:p w14:paraId="3CCD3F5D"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Pr="00AF2304">
              <w:rPr>
                <w:rFonts w:ascii="Calibri" w:eastAsia="Calibri" w:hAnsi="Calibri" w:cs="Calibri"/>
                <w:color w:val="000000" w:themeColor="text1"/>
                <w:sz w:val="21"/>
                <w:szCs w:val="21"/>
              </w:rPr>
              <w:t xml:space="preserve">he time commitment of the key team </w:t>
            </w:r>
            <w:r>
              <w:rPr>
                <w:rFonts w:ascii="Calibri" w:eastAsia="Calibri" w:hAnsi="Calibri" w:cs="Calibri"/>
                <w:color w:val="000000" w:themeColor="text1"/>
                <w:sz w:val="21"/>
                <w:szCs w:val="21"/>
              </w:rPr>
              <w:t xml:space="preserve">members to support the </w:t>
            </w:r>
            <w:proofErr w:type="gramStart"/>
            <w:r>
              <w:rPr>
                <w:rFonts w:ascii="Calibri" w:eastAsia="Calibri" w:hAnsi="Calibri" w:cs="Calibri"/>
                <w:color w:val="000000" w:themeColor="text1"/>
                <w:sz w:val="21"/>
                <w:szCs w:val="21"/>
              </w:rPr>
              <w:t>project;</w:t>
            </w:r>
            <w:proofErr w:type="gramEnd"/>
          </w:p>
          <w:p w14:paraId="2904B145"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A d</w:t>
            </w:r>
            <w:r w:rsidRPr="00AF2304">
              <w:rPr>
                <w:rFonts w:ascii="Calibri" w:eastAsia="Calibri" w:hAnsi="Calibri" w:cs="Calibri"/>
                <w:color w:val="000000" w:themeColor="text1"/>
                <w:sz w:val="21"/>
                <w:szCs w:val="21"/>
              </w:rPr>
              <w:t>escri</w:t>
            </w:r>
            <w:r>
              <w:rPr>
                <w:rFonts w:ascii="Calibri" w:eastAsia="Calibri" w:hAnsi="Calibri" w:cs="Calibri"/>
                <w:color w:val="000000" w:themeColor="text1"/>
                <w:sz w:val="21"/>
                <w:szCs w:val="21"/>
              </w:rPr>
              <w:t>ption</w:t>
            </w:r>
            <w:r w:rsidRPr="00AF2304">
              <w:rPr>
                <w:rFonts w:ascii="Calibri" w:eastAsia="Calibri" w:hAnsi="Calibri" w:cs="Calibri"/>
                <w:color w:val="000000" w:themeColor="text1"/>
                <w:sz w:val="21"/>
                <w:szCs w:val="21"/>
              </w:rPr>
              <w:t xml:space="preserve"> </w:t>
            </w:r>
            <w:r>
              <w:rPr>
                <w:rFonts w:ascii="Calibri" w:eastAsia="Calibri" w:hAnsi="Calibri" w:cs="Calibri"/>
                <w:color w:val="000000" w:themeColor="text1"/>
                <w:sz w:val="21"/>
                <w:szCs w:val="21"/>
              </w:rPr>
              <w:t xml:space="preserve">of </w:t>
            </w:r>
            <w:r w:rsidRPr="00AF2304">
              <w:rPr>
                <w:rFonts w:ascii="Calibri" w:eastAsia="Calibri" w:hAnsi="Calibri" w:cs="Calibri"/>
                <w:color w:val="000000" w:themeColor="text1"/>
                <w:sz w:val="21"/>
                <w:szCs w:val="21"/>
              </w:rPr>
              <w:t xml:space="preserve">the technical services to be provided by </w:t>
            </w:r>
            <w:r>
              <w:rPr>
                <w:rFonts w:ascii="Calibri" w:eastAsia="Calibri" w:hAnsi="Calibri" w:cs="Calibri"/>
                <w:color w:val="000000" w:themeColor="text1"/>
                <w:sz w:val="21"/>
                <w:szCs w:val="21"/>
              </w:rPr>
              <w:t xml:space="preserve">DOE/NNSA FFRDCs, if </w:t>
            </w:r>
            <w:proofErr w:type="gramStart"/>
            <w:r>
              <w:rPr>
                <w:rFonts w:ascii="Calibri" w:eastAsia="Calibri" w:hAnsi="Calibri" w:cs="Calibri"/>
                <w:color w:val="000000" w:themeColor="text1"/>
                <w:sz w:val="21"/>
                <w:szCs w:val="21"/>
              </w:rPr>
              <w:t>applicable;</w:t>
            </w:r>
            <w:proofErr w:type="gramEnd"/>
          </w:p>
          <w:p w14:paraId="34117FC8" w14:textId="77777777" w:rsidR="0089154F" w:rsidRPr="00AF2304" w:rsidRDefault="0089154F" w:rsidP="0089154F">
            <w:pPr>
              <w:numPr>
                <w:ilvl w:val="0"/>
                <w:numId w:val="83"/>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The skills, certifications, or other credentials of the construction and ongoing operations </w:t>
            </w:r>
            <w:proofErr w:type="gramStart"/>
            <w:r>
              <w:rPr>
                <w:rFonts w:ascii="Calibri" w:eastAsia="Calibri" w:hAnsi="Calibri" w:cs="Calibri"/>
                <w:color w:val="000000" w:themeColor="text1"/>
                <w:sz w:val="21"/>
                <w:szCs w:val="21"/>
              </w:rPr>
              <w:t>workforce;</w:t>
            </w:r>
            <w:proofErr w:type="gramEnd"/>
          </w:p>
          <w:p w14:paraId="1E5FDBB9" w14:textId="77777777" w:rsidR="0089154F" w:rsidRPr="00AF2304" w:rsidRDefault="0089154F" w:rsidP="0089154F">
            <w:pPr>
              <w:numPr>
                <w:ilvl w:val="0"/>
                <w:numId w:val="83"/>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For multi-organizational projects, describe succinctly:</w:t>
            </w:r>
          </w:p>
          <w:p w14:paraId="5E7D074C" w14:textId="77777777" w:rsidR="0089154F" w:rsidRPr="00AF2304" w:rsidRDefault="0089154F" w:rsidP="0089154F">
            <w:pPr>
              <w:numPr>
                <w:ilvl w:val="1"/>
                <w:numId w:val="85"/>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roles and the work to be performed by </w:t>
            </w:r>
            <w:r>
              <w:rPr>
                <w:rFonts w:ascii="Calibri" w:eastAsia="Calibri" w:hAnsi="Calibri" w:cs="Calibri"/>
                <w:color w:val="000000" w:themeColor="text1"/>
                <w:sz w:val="21"/>
                <w:szCs w:val="21"/>
              </w:rPr>
              <w:t xml:space="preserve">the PI </w:t>
            </w:r>
            <w:r w:rsidRPr="00AF2304">
              <w:rPr>
                <w:rFonts w:ascii="Calibri" w:eastAsia="Calibri" w:hAnsi="Calibri" w:cs="Calibri"/>
                <w:color w:val="000000" w:themeColor="text1"/>
                <w:sz w:val="21"/>
                <w:szCs w:val="21"/>
              </w:rPr>
              <w:t xml:space="preserve">and </w:t>
            </w:r>
            <w:r>
              <w:rPr>
                <w:rFonts w:ascii="Calibri" w:eastAsia="Calibri" w:hAnsi="Calibri" w:cs="Calibri"/>
                <w:color w:val="000000" w:themeColor="text1"/>
                <w:sz w:val="21"/>
                <w:szCs w:val="21"/>
              </w:rPr>
              <w:t xml:space="preserve">Senior/Key Personnel at the prime and sub </w:t>
            </w:r>
            <w:proofErr w:type="gramStart"/>
            <w:r>
              <w:rPr>
                <w:rFonts w:ascii="Calibri" w:eastAsia="Calibri" w:hAnsi="Calibri" w:cs="Calibri"/>
                <w:color w:val="000000" w:themeColor="text1"/>
                <w:sz w:val="21"/>
                <w:szCs w:val="21"/>
              </w:rPr>
              <w:t>levels</w:t>
            </w:r>
            <w:r w:rsidRPr="00AF2304">
              <w:rPr>
                <w:rFonts w:ascii="Calibri" w:eastAsia="Calibri" w:hAnsi="Calibri" w:cs="Calibri"/>
                <w:color w:val="000000" w:themeColor="text1"/>
                <w:sz w:val="21"/>
                <w:szCs w:val="21"/>
              </w:rPr>
              <w:t>;</w:t>
            </w:r>
            <w:proofErr w:type="gramEnd"/>
          </w:p>
          <w:p w14:paraId="7D8DC63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Business agreements between the applicant and </w:t>
            </w:r>
            <w:proofErr w:type="gramStart"/>
            <w:r>
              <w:rPr>
                <w:rFonts w:ascii="Calibri" w:eastAsia="Calibri" w:hAnsi="Calibri" w:cs="Calibri"/>
                <w:color w:val="000000" w:themeColor="text1"/>
                <w:sz w:val="21"/>
                <w:szCs w:val="21"/>
              </w:rPr>
              <w:t>sub</w:t>
            </w:r>
            <w:r w:rsidRPr="00AF2304">
              <w:rPr>
                <w:rFonts w:ascii="Calibri" w:eastAsia="Calibri" w:hAnsi="Calibri" w:cs="Calibri"/>
                <w:color w:val="000000" w:themeColor="text1"/>
                <w:sz w:val="21"/>
                <w:szCs w:val="21"/>
              </w:rPr>
              <w:t>;</w:t>
            </w:r>
            <w:proofErr w:type="gramEnd"/>
          </w:p>
          <w:p w14:paraId="42F97954"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How the various efforts will be integrated and </w:t>
            </w:r>
            <w:proofErr w:type="gramStart"/>
            <w:r w:rsidRPr="00AF2304">
              <w:rPr>
                <w:rFonts w:ascii="Calibri" w:eastAsia="Calibri" w:hAnsi="Calibri" w:cs="Calibri"/>
                <w:color w:val="000000" w:themeColor="text1"/>
                <w:sz w:val="21"/>
                <w:szCs w:val="21"/>
              </w:rPr>
              <w:t>managed;</w:t>
            </w:r>
            <w:proofErr w:type="gramEnd"/>
          </w:p>
          <w:p w14:paraId="77B06D72"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Process for making decisions on technical </w:t>
            </w:r>
            <w:proofErr w:type="gramStart"/>
            <w:r w:rsidRPr="00AF2304">
              <w:rPr>
                <w:rFonts w:ascii="Calibri" w:eastAsia="Calibri" w:hAnsi="Calibri" w:cs="Calibri"/>
                <w:color w:val="000000" w:themeColor="text1"/>
                <w:sz w:val="21"/>
                <w:szCs w:val="21"/>
              </w:rPr>
              <w:t>direction;</w:t>
            </w:r>
            <w:proofErr w:type="gramEnd"/>
          </w:p>
          <w:p w14:paraId="466397C3"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Publication </w:t>
            </w:r>
            <w:proofErr w:type="gramStart"/>
            <w:r w:rsidRPr="00AF2304">
              <w:rPr>
                <w:rFonts w:ascii="Calibri" w:eastAsia="Calibri" w:hAnsi="Calibri" w:cs="Calibri"/>
                <w:color w:val="000000" w:themeColor="text1"/>
                <w:sz w:val="21"/>
                <w:szCs w:val="21"/>
              </w:rPr>
              <w:t>arrangements;</w:t>
            </w:r>
            <w:proofErr w:type="gramEnd"/>
          </w:p>
          <w:p w14:paraId="75C1FCA9" w14:textId="77777777" w:rsidR="0089154F" w:rsidRPr="00AF2304" w:rsidRDefault="0089154F" w:rsidP="0089154F">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Intellectual </w:t>
            </w:r>
            <w:r>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roperty issues; and</w:t>
            </w:r>
          </w:p>
          <w:p w14:paraId="78D9D014" w14:textId="20F6C541" w:rsidR="006A24B8" w:rsidRPr="007646C9" w:rsidRDefault="0089154F" w:rsidP="00AC77FA">
            <w:pPr>
              <w:numPr>
                <w:ilvl w:val="1"/>
                <w:numId w:val="8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Communication plans</w:t>
            </w:r>
          </w:p>
        </w:tc>
      </w:tr>
    </w:tbl>
    <w:p w14:paraId="61EFFB3C" w14:textId="33F1ED5C" w:rsidR="006A24B8" w:rsidRPr="008858B4" w:rsidRDefault="006A24B8" w:rsidP="008858B4"/>
    <w:p w14:paraId="4E861EB0" w14:textId="77777777" w:rsidR="008C2429" w:rsidRDefault="004E672B" w:rsidP="004D5367">
      <w:pPr>
        <w:pStyle w:val="FOAHeading3"/>
        <w:ind w:left="1440"/>
        <w:outlineLvl w:val="2"/>
      </w:pPr>
      <w:bookmarkStart w:id="222" w:name="_Toc149916790"/>
      <w:bookmarkStart w:id="223" w:name="_Hlk87959336"/>
      <w:bookmarkStart w:id="224" w:name="_Toc519602351"/>
      <w:r>
        <w:t>Resumes</w:t>
      </w:r>
      <w:bookmarkEnd w:id="222"/>
    </w:p>
    <w:p w14:paraId="5899A0C0" w14:textId="77777777" w:rsidR="0089154F" w:rsidRDefault="0089154F" w:rsidP="0089154F">
      <w:pPr>
        <w:ind w:left="1440"/>
      </w:pPr>
      <w:bookmarkStart w:id="225" w:name="_Hlk126248198"/>
      <w:r>
        <w:t>A resume provides information reviewers can use to evaluate an individual’s skills, experience, and potential for leadership within the scientific community. Applicants must submit a resume (limited to three pages) for each Principal Investigator and Senior/Key Personnel that includes the following:</w:t>
      </w:r>
    </w:p>
    <w:p w14:paraId="18B8C0F1" w14:textId="77777777" w:rsidR="0089154F" w:rsidRDefault="0089154F" w:rsidP="0089154F">
      <w:pPr>
        <w:ind w:left="1440"/>
      </w:pPr>
    </w:p>
    <w:p w14:paraId="02CE9334" w14:textId="77777777" w:rsidR="0089154F" w:rsidRDefault="0089154F" w:rsidP="0089154F">
      <w:pPr>
        <w:pStyle w:val="ListParagraph"/>
        <w:numPr>
          <w:ilvl w:val="0"/>
          <w:numId w:val="113"/>
        </w:numPr>
      </w:pPr>
      <w:r>
        <w:t xml:space="preserve">Contact </w:t>
      </w:r>
      <w:proofErr w:type="gramStart"/>
      <w:r>
        <w:t>information;</w:t>
      </w:r>
      <w:proofErr w:type="gramEnd"/>
    </w:p>
    <w:p w14:paraId="49F1E777" w14:textId="77777777" w:rsidR="0089154F" w:rsidRDefault="0089154F" w:rsidP="0089154F">
      <w:pPr>
        <w:pStyle w:val="ListParagraph"/>
        <w:numPr>
          <w:ilvl w:val="0"/>
          <w:numId w:val="113"/>
        </w:numPr>
      </w:pPr>
      <w:r>
        <w:t xml:space="preserve">Education and training: Provide name of institution, major/area, degree, and year for undergraduate, graduate, and postdoctoral </w:t>
      </w:r>
      <w:proofErr w:type="gramStart"/>
      <w:r>
        <w:t>training;</w:t>
      </w:r>
      <w:proofErr w:type="gramEnd"/>
    </w:p>
    <w:p w14:paraId="60499533" w14:textId="77777777" w:rsidR="0089154F" w:rsidRDefault="0089154F" w:rsidP="0089154F">
      <w:pPr>
        <w:pStyle w:val="ListParagraph"/>
        <w:numPr>
          <w:ilvl w:val="0"/>
          <w:numId w:val="113"/>
        </w:numPr>
      </w:pPr>
      <w:r>
        <w:t xml:space="preserve">Research and professional experience: Beginning with the current position, list professional/academic positions in chronological order with a brief description. List all current academic, professional, or institutional appointments, foreign or domestic, at the applicant institution or elsewhere, whether or not remuneration is received, and, whether full-time, part-time, or </w:t>
      </w:r>
      <w:proofErr w:type="gramStart"/>
      <w:r>
        <w:t>voluntary;</w:t>
      </w:r>
      <w:proofErr w:type="gramEnd"/>
    </w:p>
    <w:p w14:paraId="01EDB5A0" w14:textId="77777777" w:rsidR="0089154F" w:rsidRDefault="0089154F" w:rsidP="0089154F">
      <w:pPr>
        <w:pStyle w:val="ListParagraph"/>
        <w:numPr>
          <w:ilvl w:val="0"/>
          <w:numId w:val="113"/>
        </w:numPr>
      </w:pPr>
      <w:r w:rsidRPr="00700C95">
        <w:t xml:space="preserve">Awards and </w:t>
      </w:r>
      <w:proofErr w:type="gramStart"/>
      <w:r w:rsidRPr="00700C95">
        <w:t>honors</w:t>
      </w:r>
      <w:r>
        <w:t>;</w:t>
      </w:r>
      <w:proofErr w:type="gramEnd"/>
    </w:p>
    <w:p w14:paraId="175D646A" w14:textId="77777777" w:rsidR="0089154F" w:rsidRDefault="0089154F" w:rsidP="0089154F">
      <w:pPr>
        <w:pStyle w:val="ListParagraph"/>
        <w:numPr>
          <w:ilvl w:val="0"/>
          <w:numId w:val="113"/>
        </w:numPr>
      </w:pPr>
      <w:r>
        <w:t xml:space="preserve">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 Patents, copyrights, and software systems developed may be provided in addition to or substituted for publications. An </w:t>
      </w:r>
      <w:r>
        <w:lastRenderedPageBreak/>
        <w:t xml:space="preserve">abbreviated style such as the Physical Review Letters (PRL) convention for citations (list only the first author) may be used for publications with more than 10 </w:t>
      </w:r>
      <w:proofErr w:type="gramStart"/>
      <w:r>
        <w:t>authors;</w:t>
      </w:r>
      <w:proofErr w:type="gramEnd"/>
      <w:r>
        <w:t xml:space="preserve"> </w:t>
      </w:r>
    </w:p>
    <w:p w14:paraId="74E1ED34" w14:textId="77777777" w:rsidR="0089154F" w:rsidRDefault="0089154F" w:rsidP="0089154F">
      <w:pPr>
        <w:pStyle w:val="ListParagraph"/>
        <w:numPr>
          <w:ilvl w:val="0"/>
          <w:numId w:val="113"/>
        </w:numPr>
      </w:pPr>
      <w:r>
        <w:t>Synergistic activities: List up to five professional and scholarly activities related to the proposed effort;</w:t>
      </w:r>
      <w:r w:rsidRPr="003A36AF">
        <w:t xml:space="preserve"> </w:t>
      </w:r>
      <w:r>
        <w:t>and</w:t>
      </w:r>
    </w:p>
    <w:p w14:paraId="1A55EBAA" w14:textId="77777777" w:rsidR="0089154F" w:rsidRDefault="0089154F" w:rsidP="0089154F">
      <w:pPr>
        <w:pStyle w:val="ListParagraph"/>
        <w:numPr>
          <w:ilvl w:val="0"/>
          <w:numId w:val="113"/>
        </w:numPr>
      </w:pPr>
      <w:r>
        <w:t>There should be no lapses in time over the past 10 years or since age 18, whichever period is shorter.</w:t>
      </w:r>
    </w:p>
    <w:bookmarkEnd w:id="225"/>
    <w:p w14:paraId="6D3E9154" w14:textId="77777777" w:rsidR="0089154F" w:rsidRDefault="0089154F" w:rsidP="0089154F"/>
    <w:p w14:paraId="145A22AD" w14:textId="43E43D9F" w:rsidR="0089154F" w:rsidRDefault="0089154F" w:rsidP="0089154F">
      <w:pPr>
        <w:ind w:left="1440"/>
      </w:pPr>
      <w:r>
        <w:t>As an alternative to a resume, it is acceptable to use the biographical sketch format approved by the National Science Foundation (NSF). The biographical sketch format may be generated by the Science Experts Network Curriculum Vita (</w:t>
      </w:r>
      <w:proofErr w:type="spellStart"/>
      <w:r>
        <w:t>SciENcv</w:t>
      </w:r>
      <w:proofErr w:type="spellEnd"/>
      <w:r>
        <w:t xml:space="preserve">), a cooperative venture maintained at </w:t>
      </w:r>
      <w:hyperlink r:id="rId29" w:history="1">
        <w:r w:rsidRPr="0032302A">
          <w:rPr>
            <w:rStyle w:val="Hyperlink"/>
          </w:rPr>
          <w:t>https://www.ncbi.nlm.nih.gov/sciencv/</w:t>
        </w:r>
      </w:hyperlink>
      <w:r>
        <w:t xml:space="preserve">, also available at </w:t>
      </w:r>
      <w:hyperlink r:id="rId30" w:history="1">
        <w:r w:rsidR="006A7608">
          <w:rPr>
            <w:rStyle w:val="Hyperlink"/>
          </w:rPr>
          <w:t>https://www.nsf.gov/bfa/dias/policy/researchprotection/commonform_biographicalsketch.pdf</w:t>
        </w:r>
      </w:hyperlink>
      <w:r>
        <w:t>. The use of a format required by another agency is intended to reduce the administrative burden to researchers by promoting the use of common formats.</w:t>
      </w:r>
    </w:p>
    <w:p w14:paraId="60F114B2" w14:textId="77777777" w:rsidR="0089154F" w:rsidRDefault="0089154F" w:rsidP="0089154F">
      <w:pPr>
        <w:ind w:left="1440"/>
      </w:pPr>
    </w:p>
    <w:p w14:paraId="1BB3E64E" w14:textId="77777777" w:rsidR="0089154F" w:rsidRDefault="0089154F" w:rsidP="0089154F">
      <w:pPr>
        <w:ind w:left="1440"/>
      </w:pPr>
      <w:r w:rsidRPr="008858B4">
        <w:t xml:space="preserve">Save the </w:t>
      </w:r>
      <w:r>
        <w:t>resumes</w:t>
      </w:r>
      <w:r w:rsidRPr="008858B4">
        <w:t xml:space="preserve"> in a single</w:t>
      </w:r>
      <w:r>
        <w:t xml:space="preserve"> PDF </w:t>
      </w:r>
      <w:r w:rsidRPr="008858B4">
        <w:t>file</w:t>
      </w:r>
      <w:r>
        <w:t xml:space="preserve"> </w:t>
      </w:r>
      <w:r w:rsidRPr="0003625A">
        <w:t>using the following convention for the title “</w:t>
      </w:r>
      <w:proofErr w:type="spellStart"/>
      <w:r w:rsidRPr="0003625A">
        <w:t>ControlNumber_LeadOrganization_Resumes</w:t>
      </w:r>
      <w:proofErr w:type="spellEnd"/>
      <w:r w:rsidRPr="0003625A">
        <w:t>”</w:t>
      </w:r>
      <w:r>
        <w:t>.</w:t>
      </w:r>
    </w:p>
    <w:p w14:paraId="37F5977C" w14:textId="77777777" w:rsidR="0089154F" w:rsidRDefault="0089154F" w:rsidP="0089154F">
      <w:pPr>
        <w:ind w:left="1440"/>
        <w:rPr>
          <w:color w:val="0000FF"/>
        </w:rPr>
      </w:pPr>
    </w:p>
    <w:p w14:paraId="530445DF" w14:textId="77777777" w:rsidR="008C2429" w:rsidRDefault="004E672B" w:rsidP="004D5367">
      <w:pPr>
        <w:pStyle w:val="FOAHeading3"/>
        <w:ind w:left="1440"/>
        <w:outlineLvl w:val="2"/>
      </w:pPr>
      <w:bookmarkStart w:id="226" w:name="_Toc149916791"/>
      <w:bookmarkEnd w:id="223"/>
      <w:r>
        <w:t>Letters of Commitment</w:t>
      </w:r>
      <w:bookmarkEnd w:id="226"/>
    </w:p>
    <w:p w14:paraId="479EF284" w14:textId="5CA00F3B" w:rsidR="0089154F" w:rsidRDefault="004E672B" w:rsidP="002114F3">
      <w:pPr>
        <w:ind w:left="1440"/>
      </w:pPr>
      <w:r>
        <w:t>Submit letters of commitment from all subrecipient and third</w:t>
      </w:r>
      <w:r w:rsidR="0089154F">
        <w:t>-</w:t>
      </w:r>
      <w:r>
        <w:t xml:space="preserve">party cost share providers. If applicable, </w:t>
      </w:r>
      <w:r w:rsidR="0089154F">
        <w:t>the letter must state that the third party is committed to providing a specific minimum dollar amount or value of in-kind contributions allocated to cost sharing. The following information for each third party contributing to cost sharing should be identified: (1) the name of the organization; (2) the proposed dollar amount to be provided; and (3) the proposed cost sharing type (</w:t>
      </w:r>
      <w:r w:rsidR="0089154F" w:rsidRPr="00850FCE">
        <w:t>ca</w:t>
      </w:r>
      <w:r w:rsidR="0089154F">
        <w:t>sh</w:t>
      </w:r>
      <w:r w:rsidR="0089154F">
        <w:rPr>
          <w:strike/>
        </w:rPr>
        <w:t xml:space="preserve"> </w:t>
      </w:r>
      <w:r w:rsidR="0089154F">
        <w:t xml:space="preserve">or in-kind </w:t>
      </w:r>
      <w:r w:rsidR="0089154F" w:rsidRPr="004D7CFD">
        <w:t xml:space="preserve">contributions). Each letter must not exceed </w:t>
      </w:r>
      <w:r w:rsidR="0089154F">
        <w:t>one</w:t>
      </w:r>
      <w:r w:rsidR="0089154F" w:rsidRPr="004D7CFD">
        <w:t xml:space="preserve"> page.</w:t>
      </w:r>
    </w:p>
    <w:p w14:paraId="43AF716B" w14:textId="77777777" w:rsidR="0089154F" w:rsidRDefault="0089154F" w:rsidP="002114F3">
      <w:pPr>
        <w:ind w:left="1440"/>
      </w:pPr>
    </w:p>
    <w:p w14:paraId="11DDDB9A" w14:textId="0A539608" w:rsidR="002114F3" w:rsidRDefault="004E672B" w:rsidP="002114F3">
      <w:pPr>
        <w:ind w:left="1440"/>
      </w:pPr>
      <w:r>
        <w:t>Save the le</w:t>
      </w:r>
      <w:r w:rsidR="002C1B54">
        <w:t xml:space="preserve">tters of commitment in a single </w:t>
      </w:r>
      <w:r w:rsidR="00405796">
        <w:t xml:space="preserve">PDF </w:t>
      </w:r>
      <w:r>
        <w:t>file</w:t>
      </w:r>
      <w:r w:rsidR="00DB2B09">
        <w:t xml:space="preserve"> </w:t>
      </w:r>
      <w:r w:rsidR="00DB2B09">
        <w:rPr>
          <w:rFonts w:ascii="Calibri" w:hAnsi="Calibri" w:cs="Calibri"/>
          <w:color w:val="000000"/>
          <w:szCs w:val="24"/>
        </w:rPr>
        <w:t>using the following convention for the title “</w:t>
      </w:r>
      <w:proofErr w:type="spellStart"/>
      <w:r w:rsidR="00DB2B09">
        <w:rPr>
          <w:rFonts w:ascii="Calibri" w:hAnsi="Calibri" w:cs="Calibri"/>
          <w:color w:val="000000"/>
          <w:szCs w:val="24"/>
        </w:rPr>
        <w:t>ControlNumber_LeadOrganization_LOC</w:t>
      </w:r>
      <w:r w:rsidR="005E2146">
        <w:rPr>
          <w:rFonts w:ascii="Calibri" w:hAnsi="Calibri" w:cs="Calibri"/>
          <w:color w:val="000000"/>
          <w:szCs w:val="24"/>
        </w:rPr>
        <w:t>s</w:t>
      </w:r>
      <w:proofErr w:type="spellEnd"/>
      <w:r w:rsidR="00DB2B09">
        <w:rPr>
          <w:rFonts w:ascii="Calibri" w:hAnsi="Calibri" w:cs="Calibri"/>
          <w:color w:val="000000"/>
          <w:szCs w:val="24"/>
        </w:rPr>
        <w:t>”</w:t>
      </w:r>
      <w:r>
        <w:t>.</w:t>
      </w:r>
    </w:p>
    <w:p w14:paraId="2A53B2E0" w14:textId="5F9B4454" w:rsidR="008C2429" w:rsidRDefault="008C2429" w:rsidP="009A279F"/>
    <w:p w14:paraId="7B9075C1" w14:textId="5F9B4454" w:rsidR="11791E76" w:rsidRDefault="11791E76" w:rsidP="39243DF0">
      <w:pPr>
        <w:ind w:left="1440"/>
        <w:rPr>
          <w:rFonts w:ascii="Calibri" w:eastAsia="Calibri" w:hAnsi="Calibri" w:cs="Calibri"/>
          <w:color w:val="000000" w:themeColor="text1"/>
        </w:rPr>
      </w:pPr>
      <w:r w:rsidRPr="39243DF0">
        <w:rPr>
          <w:rFonts w:ascii="Calibri" w:eastAsia="Calibri" w:hAnsi="Calibri" w:cs="Calibri"/>
          <w:color w:val="000000" w:themeColor="text1"/>
        </w:rPr>
        <w:t>Letters of support or endorsement for the project from entities that do not have a substantive role in the project will not be accepted.</w:t>
      </w:r>
    </w:p>
    <w:p w14:paraId="70B979DC" w14:textId="5F9B4454" w:rsidR="4D527D92" w:rsidRDefault="4D527D92" w:rsidP="4D527D92"/>
    <w:p w14:paraId="68020FBE" w14:textId="77777777" w:rsidR="006A24B8" w:rsidRPr="00872882" w:rsidRDefault="004E672B" w:rsidP="004D5367">
      <w:pPr>
        <w:pStyle w:val="FOAHeading3"/>
        <w:ind w:left="1440"/>
        <w:outlineLvl w:val="2"/>
      </w:pPr>
      <w:bookmarkStart w:id="227" w:name="_Toc149916792"/>
      <w:r w:rsidRPr="00C72CE2">
        <w:t>Statement of Project Objectives</w:t>
      </w:r>
      <w:bookmarkEnd w:id="224"/>
      <w:r w:rsidR="00D0390A">
        <w:t xml:space="preserve"> (SOPO)</w:t>
      </w:r>
      <w:bookmarkEnd w:id="227"/>
    </w:p>
    <w:p w14:paraId="7F65CD14" w14:textId="054E0B8F" w:rsidR="00FC53D5" w:rsidRDefault="00A93673" w:rsidP="00EC2698">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89154F">
        <w:rPr>
          <w:rFonts w:ascii="Calibri" w:hAnsi="Calibri" w:cs="Calibri"/>
          <w:color w:val="000000"/>
          <w:szCs w:val="24"/>
        </w:rPr>
        <w:t>must</w:t>
      </w:r>
      <w:r>
        <w:rPr>
          <w:rFonts w:ascii="Calibri" w:hAnsi="Calibri" w:cs="Calibri"/>
          <w:color w:val="000000"/>
          <w:szCs w:val="24"/>
        </w:rPr>
        <w:t xml:space="preserve"> complete a SOPO. </w:t>
      </w:r>
      <w:r w:rsidR="00FC53D5">
        <w:rPr>
          <w:rFonts w:ascii="Calibri" w:hAnsi="Calibri" w:cs="Calibri"/>
          <w:color w:val="000000"/>
          <w:szCs w:val="24"/>
        </w:rPr>
        <w:t xml:space="preserve">The SOPO </w:t>
      </w:r>
      <w:r w:rsidR="00FC53D5" w:rsidRPr="00FC53D5">
        <w:rPr>
          <w:rFonts w:ascii="Calibri" w:hAnsi="Calibri" w:cs="Calibri"/>
          <w:color w:val="000000"/>
          <w:szCs w:val="24"/>
        </w:rPr>
        <w:t>should include detailed</w:t>
      </w:r>
      <w:r w:rsidR="00FC53D5">
        <w:rPr>
          <w:rFonts w:ascii="Calibri" w:hAnsi="Calibri" w:cs="Calibri"/>
          <w:color w:val="000000"/>
          <w:szCs w:val="24"/>
        </w:rPr>
        <w:t xml:space="preserve"> </w:t>
      </w:r>
      <w:r w:rsidR="00FC53D5" w:rsidRPr="00FC53D5">
        <w:rPr>
          <w:rFonts w:ascii="Calibri" w:hAnsi="Calibri" w:cs="Calibri"/>
          <w:color w:val="000000"/>
          <w:szCs w:val="24"/>
        </w:rPr>
        <w:t>descriptions of the WBS, tasks, subtasks, milestones, and Go/No-Go decision points.</w:t>
      </w:r>
      <w:r w:rsidR="00CA7CD9">
        <w:rPr>
          <w:rFonts w:ascii="Calibri" w:hAnsi="Calibri" w:cs="Calibri"/>
          <w:color w:val="000000"/>
          <w:szCs w:val="24"/>
        </w:rPr>
        <w:t xml:space="preserve"> D</w:t>
      </w:r>
      <w:r w:rsidR="00CA7CD9" w:rsidRPr="00CA7CD9">
        <w:rPr>
          <w:rFonts w:ascii="Calibri" w:hAnsi="Calibri" w:cs="Calibri"/>
          <w:color w:val="000000"/>
          <w:szCs w:val="24"/>
        </w:rPr>
        <w:t xml:space="preserve">escriptions in the SOPO shall be a full explanation and disclosure of the project being proposed (i.e., a statement such as “we will then complete a proprietary process” is unacceptable). It is the applicant’s responsibility to </w:t>
      </w:r>
      <w:r w:rsidR="00CA7CD9" w:rsidRPr="00CA7CD9">
        <w:rPr>
          <w:rFonts w:ascii="Calibri" w:hAnsi="Calibri" w:cs="Calibri"/>
          <w:color w:val="000000"/>
          <w:szCs w:val="24"/>
        </w:rPr>
        <w:lastRenderedPageBreak/>
        <w:t>prepare an adequately detailed task plan to describe the proposed project and the plan for addressing the objectives of this FOA.</w:t>
      </w:r>
    </w:p>
    <w:p w14:paraId="1DDAD9E5" w14:textId="77777777" w:rsidR="00FC53D5" w:rsidRDefault="00FC53D5" w:rsidP="00EC2698">
      <w:pPr>
        <w:autoSpaceDE w:val="0"/>
        <w:autoSpaceDN w:val="0"/>
        <w:adjustRightInd w:val="0"/>
        <w:ind w:left="1440"/>
        <w:rPr>
          <w:rFonts w:ascii="Calibri" w:hAnsi="Calibri" w:cs="Calibri"/>
          <w:color w:val="000000"/>
          <w:szCs w:val="24"/>
        </w:rPr>
      </w:pPr>
    </w:p>
    <w:p w14:paraId="11F00C29" w14:textId="2A9B81D2" w:rsidR="00335AB3" w:rsidRDefault="00A93673" w:rsidP="39243DF0">
      <w:pPr>
        <w:autoSpaceDE w:val="0"/>
        <w:autoSpaceDN w:val="0"/>
        <w:adjustRightInd w:val="0"/>
        <w:ind w:left="1440"/>
        <w:rPr>
          <w:rFonts w:ascii="Calibri" w:hAnsi="Calibri" w:cs="Calibri"/>
          <w:color w:val="000000"/>
        </w:rPr>
      </w:pPr>
      <w:r w:rsidRPr="39243DF0">
        <w:rPr>
          <w:rFonts w:ascii="Calibri" w:hAnsi="Calibri" w:cs="Calibri"/>
          <w:color w:val="000000" w:themeColor="text1"/>
        </w:rPr>
        <w:t>A SOPO template is available</w:t>
      </w:r>
      <w:r w:rsidR="0089154F" w:rsidRPr="39243DF0">
        <w:rPr>
          <w:rFonts w:ascii="Calibri" w:hAnsi="Calibri" w:cs="Calibri"/>
          <w:color w:val="000000" w:themeColor="text1"/>
        </w:rPr>
        <w:t xml:space="preserve"> at: </w:t>
      </w:r>
      <w:hyperlink r:id="rId31">
        <w:r w:rsidR="0089154F" w:rsidRPr="39243DF0">
          <w:rPr>
            <w:rStyle w:val="Hyperlink"/>
          </w:rPr>
          <w:t>EERE Funding Application and Management Forms</w:t>
        </w:r>
      </w:hyperlink>
      <w:r w:rsidRPr="39243DF0">
        <w:rPr>
          <w:rFonts w:ascii="Calibri" w:hAnsi="Calibri" w:cs="Calibri"/>
          <w:color w:val="000000" w:themeColor="text1"/>
        </w:rPr>
        <w:t>. The SOPO, including the</w:t>
      </w:r>
      <w:r w:rsidR="003E220B" w:rsidRPr="39243DF0">
        <w:rPr>
          <w:rFonts w:ascii="Calibri" w:hAnsi="Calibri" w:cs="Calibri"/>
          <w:color w:val="000000" w:themeColor="text1"/>
        </w:rPr>
        <w:t xml:space="preserve"> </w:t>
      </w:r>
      <w:r w:rsidRPr="39243DF0">
        <w:rPr>
          <w:rFonts w:ascii="Calibri" w:hAnsi="Calibri" w:cs="Calibri"/>
          <w:color w:val="000000" w:themeColor="text1"/>
        </w:rPr>
        <w:t xml:space="preserve">Milestone Table, must not exceed </w:t>
      </w:r>
      <w:r w:rsidR="00C40740" w:rsidRPr="39243DF0">
        <w:rPr>
          <w:rFonts w:ascii="Calibri" w:hAnsi="Calibri" w:cs="Calibri"/>
        </w:rPr>
        <w:t>10</w:t>
      </w:r>
      <w:r w:rsidR="00DB2B09" w:rsidRPr="39243DF0">
        <w:rPr>
          <w:rFonts w:ascii="Calibri" w:hAnsi="Calibri" w:cs="Calibri"/>
          <w:color w:val="000000" w:themeColor="text1"/>
        </w:rPr>
        <w:t xml:space="preserve"> </w:t>
      </w:r>
      <w:r w:rsidRPr="39243DF0">
        <w:rPr>
          <w:rFonts w:ascii="Calibri" w:hAnsi="Calibri" w:cs="Calibri"/>
          <w:color w:val="000000" w:themeColor="text1"/>
        </w:rPr>
        <w:t>pages when printed using standard 8.5</w:t>
      </w:r>
      <w:r w:rsidR="00335AB3" w:rsidRPr="39243DF0">
        <w:rPr>
          <w:rFonts w:ascii="Calibri" w:hAnsi="Calibri" w:cs="Calibri"/>
          <w:color w:val="000000" w:themeColor="text1"/>
        </w:rPr>
        <w:t>”</w:t>
      </w:r>
      <w:r w:rsidRPr="39243DF0">
        <w:rPr>
          <w:rFonts w:ascii="Calibri" w:hAnsi="Calibri" w:cs="Calibri"/>
          <w:color w:val="000000" w:themeColor="text1"/>
        </w:rPr>
        <w:t xml:space="preserve"> x 11</w:t>
      </w:r>
      <w:r w:rsidR="00335AB3" w:rsidRPr="39243DF0">
        <w:rPr>
          <w:rFonts w:ascii="Calibri" w:hAnsi="Calibri" w:cs="Calibri"/>
          <w:color w:val="000000" w:themeColor="text1"/>
        </w:rPr>
        <w:t>”</w:t>
      </w:r>
      <w:r w:rsidR="003E220B" w:rsidRPr="39243DF0">
        <w:rPr>
          <w:rFonts w:ascii="Calibri" w:hAnsi="Calibri" w:cs="Calibri"/>
          <w:color w:val="000000" w:themeColor="text1"/>
        </w:rPr>
        <w:t xml:space="preserve"> </w:t>
      </w:r>
      <w:r w:rsidRPr="39243DF0">
        <w:rPr>
          <w:rFonts w:ascii="Calibri" w:hAnsi="Calibri" w:cs="Calibri"/>
          <w:color w:val="000000" w:themeColor="text1"/>
        </w:rPr>
        <w:t>paper with 1” margins (top, bottom, left, and right) with font not smaller than 12</w:t>
      </w:r>
      <w:r w:rsidR="00335AB3" w:rsidRPr="39243DF0">
        <w:rPr>
          <w:rFonts w:ascii="Calibri" w:hAnsi="Calibri" w:cs="Calibri"/>
          <w:color w:val="000000" w:themeColor="text1"/>
        </w:rPr>
        <w:t>-</w:t>
      </w:r>
      <w:r w:rsidRPr="39243DF0">
        <w:rPr>
          <w:rFonts w:ascii="Calibri" w:hAnsi="Calibri" w:cs="Calibri"/>
          <w:color w:val="000000" w:themeColor="text1"/>
        </w:rPr>
        <w:t>point</w:t>
      </w:r>
      <w:r w:rsidR="00DF2FE0" w:rsidRPr="39243DF0">
        <w:rPr>
          <w:rFonts w:ascii="Calibri" w:hAnsi="Calibri" w:cs="Calibri"/>
          <w:color w:val="000000" w:themeColor="text1"/>
        </w:rPr>
        <w:t xml:space="preserve"> </w:t>
      </w:r>
      <w:r w:rsidR="00DE722E">
        <w:t>(except in figures or tables, which may be 10</w:t>
      </w:r>
      <w:r w:rsidR="00335AB3">
        <w:t>-</w:t>
      </w:r>
      <w:r w:rsidR="00DE722E">
        <w:t>point font)</w:t>
      </w:r>
      <w:r w:rsidRPr="39243DF0">
        <w:rPr>
          <w:rFonts w:ascii="Calibri" w:hAnsi="Calibri" w:cs="Calibri"/>
          <w:color w:val="000000" w:themeColor="text1"/>
        </w:rPr>
        <w:t>.</w:t>
      </w:r>
    </w:p>
    <w:p w14:paraId="6C18639F" w14:textId="77777777" w:rsidR="00335AB3" w:rsidRDefault="00335AB3" w:rsidP="00EC2698">
      <w:pPr>
        <w:autoSpaceDE w:val="0"/>
        <w:autoSpaceDN w:val="0"/>
        <w:adjustRightInd w:val="0"/>
        <w:ind w:left="1440"/>
        <w:rPr>
          <w:rFonts w:ascii="Calibri" w:hAnsi="Calibri" w:cs="Calibri"/>
          <w:color w:val="000000"/>
          <w:szCs w:val="24"/>
        </w:rPr>
      </w:pPr>
    </w:p>
    <w:p w14:paraId="0307A4A9" w14:textId="19A86431" w:rsidR="00A93673" w:rsidRDefault="00A93673" w:rsidP="00EC2698">
      <w:pPr>
        <w:autoSpaceDE w:val="0"/>
        <w:autoSpaceDN w:val="0"/>
        <w:adjustRightInd w:val="0"/>
        <w:ind w:left="1440"/>
        <w:rPr>
          <w:rFonts w:ascii="Calibri" w:hAnsi="Calibri" w:cs="Calibri"/>
          <w:color w:val="000000"/>
          <w:szCs w:val="24"/>
        </w:rPr>
      </w:pPr>
      <w:r>
        <w:rPr>
          <w:rFonts w:ascii="Calibri" w:hAnsi="Calibri" w:cs="Calibri"/>
          <w:color w:val="000000"/>
          <w:szCs w:val="24"/>
        </w:rPr>
        <w:t>Save the SOPO in a single Microsoft Word file using the following convention for the title “</w:t>
      </w:r>
      <w:proofErr w:type="spellStart"/>
      <w:r>
        <w:rPr>
          <w:rFonts w:ascii="Calibri" w:hAnsi="Calibri" w:cs="Calibri"/>
          <w:color w:val="000000"/>
          <w:szCs w:val="24"/>
        </w:rPr>
        <w:t>ControlNumber_LeadOrganization_SOPO</w:t>
      </w:r>
      <w:proofErr w:type="spellEnd"/>
      <w:r>
        <w:rPr>
          <w:rFonts w:ascii="Calibri" w:hAnsi="Calibri" w:cs="Calibri"/>
          <w:color w:val="000000"/>
          <w:szCs w:val="24"/>
        </w:rPr>
        <w:t>”.</w:t>
      </w:r>
    </w:p>
    <w:p w14:paraId="5D930A29" w14:textId="77777777" w:rsidR="00AA561D" w:rsidRDefault="00AA561D" w:rsidP="00EC2698">
      <w:pPr>
        <w:autoSpaceDE w:val="0"/>
        <w:autoSpaceDN w:val="0"/>
        <w:adjustRightInd w:val="0"/>
        <w:ind w:left="1440"/>
        <w:rPr>
          <w:rFonts w:ascii="Calibri" w:hAnsi="Calibri" w:cs="Calibri"/>
          <w:color w:val="000000"/>
          <w:szCs w:val="24"/>
        </w:rPr>
      </w:pPr>
    </w:p>
    <w:p w14:paraId="3B26A8A8" w14:textId="27E5268A" w:rsidR="00AA561D" w:rsidRDefault="00AA561D" w:rsidP="00EC2698">
      <w:pPr>
        <w:autoSpaceDE w:val="0"/>
        <w:autoSpaceDN w:val="0"/>
        <w:adjustRightInd w:val="0"/>
        <w:ind w:left="1440"/>
      </w:pPr>
      <w:r>
        <w:t xml:space="preserve">Optional: If an applicant chooses to submit trade secrets or business-sensitive, proprietary, or otherwise confidential information as described </w:t>
      </w:r>
      <w:r w:rsidRPr="006A7608">
        <w:t>in Section VIII.D.,</w:t>
      </w:r>
      <w:r>
        <w:t xml:space="preserve"> </w:t>
      </w:r>
      <w:r w:rsidR="003874A0">
        <w:t xml:space="preserve">save </w:t>
      </w:r>
      <w:r>
        <w:t>the version of the SOPO containing confidential information in a single PDF file using the following convention for the title “</w:t>
      </w:r>
      <w:proofErr w:type="spellStart"/>
      <w:r>
        <w:t>ControlNumber_LeadOrganization_SOPO_CONFIDENTIAL</w:t>
      </w:r>
      <w:proofErr w:type="spellEnd"/>
      <w:r>
        <w:t>”.</w:t>
      </w:r>
    </w:p>
    <w:p w14:paraId="7E159E09" w14:textId="610D931D" w:rsidR="006A24B8" w:rsidRPr="008858B4" w:rsidRDefault="006A24B8" w:rsidP="008858B4">
      <w:pPr>
        <w:pStyle w:val="FOATemplateBody"/>
        <w:rPr>
          <w:rFonts w:asciiTheme="minorHAnsi" w:hAnsiTheme="minorHAnsi"/>
        </w:rPr>
      </w:pPr>
    </w:p>
    <w:p w14:paraId="1E5CBEE0" w14:textId="77777777" w:rsidR="006A24B8" w:rsidRPr="00872882" w:rsidRDefault="004E672B" w:rsidP="004D5367">
      <w:pPr>
        <w:pStyle w:val="FOAHeading3"/>
        <w:ind w:left="1440"/>
        <w:outlineLvl w:val="2"/>
      </w:pPr>
      <w:bookmarkStart w:id="228" w:name="_Toc519602352"/>
      <w:bookmarkStart w:id="229" w:name="_Toc149916793"/>
      <w:r w:rsidRPr="00C72CE2">
        <w:t>SF-424: Application for Federal Assistance</w:t>
      </w:r>
      <w:bookmarkEnd w:id="228"/>
      <w:bookmarkEnd w:id="229"/>
    </w:p>
    <w:p w14:paraId="4CDBA195" w14:textId="577D6153" w:rsidR="00081A27" w:rsidRDefault="002F657E" w:rsidP="00A53BBC">
      <w:pPr>
        <w:ind w:left="1440"/>
      </w:pPr>
      <w:bookmarkStart w:id="230" w:name="_Hlk102485953"/>
      <w:r>
        <w:t xml:space="preserve">Applicants </w:t>
      </w:r>
      <w:r w:rsidR="00335AB3">
        <w:t>must</w:t>
      </w:r>
      <w:r>
        <w:t xml:space="preserve"> complete the SF-424 Application for </w:t>
      </w:r>
      <w:r w:rsidR="004F6F69">
        <w:t>F</w:t>
      </w:r>
      <w:r>
        <w:t>ederal Assistance</w:t>
      </w:r>
      <w:r w:rsidR="00335AB3">
        <w:t xml:space="preserve">, which is available at: </w:t>
      </w:r>
      <w:hyperlink r:id="rId32" w:history="1">
        <w:r w:rsidR="00335AB3" w:rsidRPr="39243DF0">
          <w:rPr>
            <w:rStyle w:val="Hyperlink"/>
          </w:rPr>
          <w:t>EERE Funding Application and Management Forms</w:t>
        </w:r>
      </w:hyperlink>
      <w:r w:rsidR="00081A27">
        <w:t xml:space="preserve">. </w:t>
      </w:r>
    </w:p>
    <w:p w14:paraId="239DD653" w14:textId="77777777" w:rsidR="00081A27" w:rsidRDefault="00081A27" w:rsidP="00A53BBC">
      <w:pPr>
        <w:ind w:left="1440"/>
      </w:pPr>
    </w:p>
    <w:bookmarkEnd w:id="230"/>
    <w:p w14:paraId="22B8B5C9" w14:textId="3FF7AC3C" w:rsidR="00081A27" w:rsidRDefault="00081A27" w:rsidP="00A53BBC">
      <w:pPr>
        <w:ind w:left="1440"/>
      </w:pPr>
      <w:r>
        <w:t xml:space="preserve">Effective January 1, 2020, the System for Award Management (SAM) is the central repository for common government-wide certifications and representations required of Federal grants recipients. As registration in SAM is required for eligibility for a federal award and registration must be updated annually, Federal agencies use SAM information to comply with award requirements and avoid increased burden and costs of separate requests for such information, unless the recipient fails to meet a </w:t>
      </w:r>
      <w:proofErr w:type="gramStart"/>
      <w:r>
        <w:t>Federal</w:t>
      </w:r>
      <w:proofErr w:type="gramEnd"/>
      <w:r>
        <w:t xml:space="preserve"> award requirement, or there is a need to make updates to their SAM registration for other purposes.</w:t>
      </w:r>
    </w:p>
    <w:p w14:paraId="6735F121" w14:textId="77777777" w:rsidR="00081A27" w:rsidRDefault="00081A27" w:rsidP="00A53BBC">
      <w:pPr>
        <w:ind w:left="1440"/>
      </w:pPr>
    </w:p>
    <w:p w14:paraId="1FF94FAD" w14:textId="6A108128" w:rsidR="00335AB3" w:rsidRDefault="004E672B" w:rsidP="00A53BBC">
      <w:pPr>
        <w:ind w:left="1440"/>
      </w:pPr>
      <w:r w:rsidRPr="008858B4">
        <w:t xml:space="preserve">Note: The dates and dollar </w:t>
      </w:r>
      <w:proofErr w:type="gramStart"/>
      <w:r w:rsidRPr="008858B4">
        <w:t>amounts</w:t>
      </w:r>
      <w:proofErr w:type="gramEnd"/>
      <w:r w:rsidRPr="008858B4">
        <w:t xml:space="preserve"> on the SF-424 are for the complete project period and not just the first project year, first phase or other subset of the project period.</w:t>
      </w:r>
    </w:p>
    <w:p w14:paraId="03517EF9" w14:textId="77777777" w:rsidR="00335AB3" w:rsidRDefault="00335AB3" w:rsidP="00A53BBC">
      <w:pPr>
        <w:ind w:left="1440"/>
      </w:pPr>
    </w:p>
    <w:p w14:paraId="671357BD" w14:textId="587B0A93" w:rsidR="006A24B8" w:rsidRPr="008858B4" w:rsidRDefault="00405796" w:rsidP="00A53BBC">
      <w:pPr>
        <w:ind w:left="1440"/>
      </w:pPr>
      <w:r>
        <w:t>Save the SF-</w:t>
      </w:r>
      <w:r w:rsidR="004F4A85">
        <w:t>424</w:t>
      </w:r>
      <w:r>
        <w:t xml:space="preserve"> in a single PDF file </w:t>
      </w:r>
      <w:r>
        <w:rPr>
          <w:rFonts w:ascii="Calibri" w:hAnsi="Calibri" w:cs="Calibri"/>
          <w:color w:val="000000"/>
          <w:szCs w:val="24"/>
        </w:rPr>
        <w:t>using the following convention for the title “ControlNumber_LeadOrganization_424”</w:t>
      </w:r>
      <w:r>
        <w:t>.</w:t>
      </w:r>
    </w:p>
    <w:p w14:paraId="6C19C89F" w14:textId="4A5620C8" w:rsidR="006A24B8" w:rsidRPr="008858B4" w:rsidRDefault="006A24B8" w:rsidP="008858B4"/>
    <w:p w14:paraId="3432693C" w14:textId="77777777" w:rsidR="006A24B8" w:rsidRPr="00872882" w:rsidRDefault="004E672B" w:rsidP="004D5367">
      <w:pPr>
        <w:pStyle w:val="FOAHeading3"/>
        <w:ind w:left="1440"/>
        <w:outlineLvl w:val="2"/>
      </w:pPr>
      <w:bookmarkStart w:id="231" w:name="_Toc149916794"/>
      <w:bookmarkStart w:id="232" w:name="_Toc519602353"/>
      <w:r w:rsidRPr="00C72CE2">
        <w:t>Budget Justification Workbook</w:t>
      </w:r>
      <w:bookmarkEnd w:id="231"/>
      <w:r w:rsidRPr="00C72CE2">
        <w:t xml:space="preserve"> </w:t>
      </w:r>
      <w:bookmarkEnd w:id="232"/>
    </w:p>
    <w:p w14:paraId="2DC66198" w14:textId="74EBE2BD" w:rsidR="00335AB3" w:rsidRDefault="00B96293" w:rsidP="00AC3873">
      <w:pPr>
        <w:autoSpaceDE w:val="0"/>
        <w:autoSpaceDN w:val="0"/>
        <w:adjustRightInd w:val="0"/>
        <w:ind w:left="1440"/>
        <w:rPr>
          <w:rFonts w:ascii="Calibri" w:hAnsi="Calibri" w:cs="Calibri"/>
          <w:color w:val="000000"/>
          <w:szCs w:val="24"/>
        </w:rPr>
      </w:pPr>
      <w:r>
        <w:rPr>
          <w:rFonts w:ascii="Calibri" w:hAnsi="Calibri" w:cs="Calibri"/>
          <w:color w:val="000000"/>
          <w:szCs w:val="24"/>
        </w:rPr>
        <w:t xml:space="preserve">Applicants </w:t>
      </w:r>
      <w:r w:rsidR="00335AB3">
        <w:rPr>
          <w:rFonts w:ascii="Calibri" w:hAnsi="Calibri" w:cs="Calibri"/>
          <w:color w:val="000000"/>
          <w:szCs w:val="24"/>
        </w:rPr>
        <w:t>must</w:t>
      </w:r>
      <w:r>
        <w:rPr>
          <w:rFonts w:ascii="Calibri" w:hAnsi="Calibri" w:cs="Calibri"/>
          <w:color w:val="000000"/>
          <w:szCs w:val="24"/>
        </w:rPr>
        <w:t xml:space="preserve"> complete the Budget Justification Workbook</w:t>
      </w:r>
      <w:r w:rsidR="00335AB3">
        <w:rPr>
          <w:rFonts w:ascii="Calibri" w:hAnsi="Calibri" w:cs="Calibri"/>
          <w:color w:val="000000"/>
          <w:szCs w:val="24"/>
        </w:rPr>
        <w:t>,</w:t>
      </w:r>
      <w:r>
        <w:rPr>
          <w:rFonts w:ascii="Calibri" w:hAnsi="Calibri" w:cs="Calibri"/>
          <w:color w:val="000000"/>
          <w:szCs w:val="24"/>
        </w:rPr>
        <w:t xml:space="preserve"> available </w:t>
      </w:r>
      <w:r w:rsidR="00335AB3">
        <w:t xml:space="preserve">at: </w:t>
      </w:r>
      <w:hyperlink r:id="rId33" w:history="1">
        <w:r w:rsidR="00335AB3">
          <w:rPr>
            <w:rStyle w:val="Hyperlink"/>
          </w:rPr>
          <w:t>EERE Funding Application and Management Forms</w:t>
        </w:r>
      </w:hyperlink>
      <w:r>
        <w:rPr>
          <w:rFonts w:ascii="Calibri" w:hAnsi="Calibri" w:cs="Calibri"/>
          <w:color w:val="000000"/>
          <w:szCs w:val="24"/>
        </w:rPr>
        <w:t xml:space="preserve">. </w:t>
      </w:r>
      <w:r w:rsidR="00335AB3">
        <w:rPr>
          <w:rFonts w:ascii="Calibri" w:hAnsi="Calibri" w:cs="Calibri"/>
          <w:color w:val="000000"/>
          <w:szCs w:val="24"/>
        </w:rPr>
        <w:t>Applicants</w:t>
      </w:r>
      <w:r>
        <w:rPr>
          <w:rFonts w:ascii="Calibri" w:hAnsi="Calibri" w:cs="Calibri"/>
          <w:color w:val="000000"/>
          <w:szCs w:val="24"/>
        </w:rPr>
        <w:t xml:space="preserve"> must complete each tab of the Budget Justification Workbook for the</w:t>
      </w:r>
      <w:r w:rsidR="003E220B">
        <w:rPr>
          <w:rFonts w:ascii="Calibri" w:hAnsi="Calibri" w:cs="Calibri"/>
          <w:color w:val="000000"/>
          <w:szCs w:val="24"/>
        </w:rPr>
        <w:t xml:space="preserve"> </w:t>
      </w:r>
      <w:r>
        <w:rPr>
          <w:rFonts w:ascii="Calibri" w:hAnsi="Calibri" w:cs="Calibri"/>
          <w:color w:val="000000"/>
          <w:szCs w:val="24"/>
        </w:rPr>
        <w:t xml:space="preserve">project, including all work to be </w:t>
      </w:r>
      <w:r>
        <w:rPr>
          <w:rFonts w:ascii="Calibri" w:hAnsi="Calibri" w:cs="Calibri"/>
          <w:color w:val="000000"/>
          <w:szCs w:val="24"/>
        </w:rPr>
        <w:lastRenderedPageBreak/>
        <w:t>performed by the prime recipient and</w:t>
      </w:r>
      <w:r w:rsidR="003E220B">
        <w:rPr>
          <w:rFonts w:ascii="Calibri" w:hAnsi="Calibri" w:cs="Calibri"/>
          <w:color w:val="000000"/>
          <w:szCs w:val="24"/>
        </w:rPr>
        <w:t xml:space="preserve"> </w:t>
      </w:r>
      <w:r>
        <w:rPr>
          <w:rFonts w:ascii="Calibri" w:hAnsi="Calibri" w:cs="Calibri"/>
          <w:color w:val="000000"/>
          <w:szCs w:val="24"/>
        </w:rPr>
        <w:t>its subrecipients and contractors. Applicants should include costs associated with</w:t>
      </w:r>
      <w:r w:rsidR="003E220B">
        <w:rPr>
          <w:rFonts w:ascii="Calibri" w:hAnsi="Calibri" w:cs="Calibri"/>
          <w:color w:val="000000"/>
          <w:szCs w:val="24"/>
        </w:rPr>
        <w:t xml:space="preserve"> </w:t>
      </w:r>
      <w:r>
        <w:rPr>
          <w:rFonts w:ascii="Calibri" w:hAnsi="Calibri" w:cs="Calibri"/>
          <w:color w:val="000000"/>
          <w:szCs w:val="24"/>
        </w:rPr>
        <w:t>required annual audits and incurred cost proposals in their proposed budget</w:t>
      </w:r>
      <w:r w:rsidR="003E220B">
        <w:rPr>
          <w:rFonts w:ascii="Calibri" w:hAnsi="Calibri" w:cs="Calibri"/>
          <w:color w:val="000000"/>
          <w:szCs w:val="24"/>
        </w:rPr>
        <w:t xml:space="preserve"> </w:t>
      </w:r>
      <w:r>
        <w:rPr>
          <w:rFonts w:ascii="Calibri" w:hAnsi="Calibri" w:cs="Calibri"/>
          <w:color w:val="000000"/>
          <w:szCs w:val="24"/>
        </w:rPr>
        <w:t>documents. The “Instructions and Summary” included with the Budget</w:t>
      </w:r>
      <w:r w:rsidR="003E220B">
        <w:rPr>
          <w:rFonts w:ascii="Calibri" w:hAnsi="Calibri" w:cs="Calibri"/>
          <w:color w:val="000000"/>
          <w:szCs w:val="24"/>
        </w:rPr>
        <w:t xml:space="preserve"> </w:t>
      </w:r>
      <w:r>
        <w:rPr>
          <w:rFonts w:ascii="Calibri" w:hAnsi="Calibri" w:cs="Calibri"/>
          <w:color w:val="000000"/>
          <w:szCs w:val="24"/>
        </w:rPr>
        <w:t>Justification Workbook will auto-populate as the applicant enters information</w:t>
      </w:r>
      <w:r w:rsidR="003E220B">
        <w:rPr>
          <w:rFonts w:ascii="Calibri" w:hAnsi="Calibri" w:cs="Calibri"/>
          <w:color w:val="000000"/>
          <w:szCs w:val="24"/>
        </w:rPr>
        <w:t xml:space="preserve"> </w:t>
      </w:r>
      <w:r>
        <w:rPr>
          <w:rFonts w:ascii="Calibri" w:hAnsi="Calibri" w:cs="Calibri"/>
          <w:color w:val="000000"/>
          <w:szCs w:val="24"/>
        </w:rPr>
        <w:t>into the Workbook. Applicants must carefully read the “Instructions and</w:t>
      </w:r>
      <w:r w:rsidR="003E220B">
        <w:rPr>
          <w:rFonts w:ascii="Calibri" w:hAnsi="Calibri" w:cs="Calibri"/>
          <w:color w:val="000000"/>
          <w:szCs w:val="24"/>
        </w:rPr>
        <w:t xml:space="preserve"> </w:t>
      </w:r>
      <w:r>
        <w:rPr>
          <w:rFonts w:ascii="Calibri" w:hAnsi="Calibri" w:cs="Calibri"/>
          <w:color w:val="000000"/>
          <w:szCs w:val="24"/>
        </w:rPr>
        <w:t>Summary” tab provided within the Budget Justification Workbook.</w:t>
      </w:r>
    </w:p>
    <w:p w14:paraId="6F58F9C0" w14:textId="77777777" w:rsidR="00335AB3" w:rsidRDefault="00335AB3" w:rsidP="00AC3873">
      <w:pPr>
        <w:autoSpaceDE w:val="0"/>
        <w:autoSpaceDN w:val="0"/>
        <w:adjustRightInd w:val="0"/>
        <w:ind w:left="1440"/>
        <w:rPr>
          <w:rFonts w:ascii="Calibri" w:hAnsi="Calibri" w:cs="Calibri"/>
          <w:color w:val="000000"/>
          <w:szCs w:val="24"/>
        </w:rPr>
      </w:pPr>
    </w:p>
    <w:p w14:paraId="35F081B7" w14:textId="31B106A7" w:rsidR="00B96293" w:rsidRDefault="00B96293" w:rsidP="00AC3873">
      <w:pPr>
        <w:autoSpaceDE w:val="0"/>
        <w:autoSpaceDN w:val="0"/>
        <w:adjustRightInd w:val="0"/>
        <w:ind w:left="1440"/>
      </w:pPr>
      <w:r>
        <w:rPr>
          <w:rFonts w:ascii="Calibri" w:hAnsi="Calibri" w:cs="Calibri"/>
          <w:color w:val="000000"/>
          <w:szCs w:val="24"/>
        </w:rPr>
        <w:t>Save the</w:t>
      </w:r>
      <w:r w:rsidR="003E220B">
        <w:rPr>
          <w:rFonts w:ascii="Calibri" w:hAnsi="Calibri" w:cs="Calibri"/>
          <w:color w:val="000000"/>
          <w:szCs w:val="24"/>
        </w:rPr>
        <w:t xml:space="preserve"> </w:t>
      </w:r>
      <w:r>
        <w:rPr>
          <w:rFonts w:ascii="Calibri" w:hAnsi="Calibri" w:cs="Calibri"/>
          <w:color w:val="000000"/>
          <w:szCs w:val="24"/>
        </w:rPr>
        <w:t>Budget Justification Workbook in a single Microsoft Excel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w:t>
      </w:r>
      <w:r w:rsidR="003E220B">
        <w:rPr>
          <w:rFonts w:ascii="Calibri" w:hAnsi="Calibri" w:cs="Calibri"/>
          <w:color w:val="000000"/>
          <w:szCs w:val="24"/>
        </w:rPr>
        <w:t xml:space="preserve"> </w:t>
      </w:r>
      <w:r w:rsidRPr="00B96293">
        <w:rPr>
          <w:rFonts w:ascii="Calibri" w:hAnsi="Calibri" w:cs="Calibri"/>
          <w:color w:val="000000"/>
          <w:szCs w:val="24"/>
        </w:rPr>
        <w:t>“</w:t>
      </w:r>
      <w:proofErr w:type="spellStart"/>
      <w:r w:rsidRPr="00B96293">
        <w:rPr>
          <w:rFonts w:ascii="Calibri" w:hAnsi="Calibri" w:cs="Calibri"/>
          <w:color w:val="000000"/>
          <w:szCs w:val="24"/>
        </w:rPr>
        <w:t>ControlNumber_LeadOrganization_Budget_Justification</w:t>
      </w:r>
      <w:proofErr w:type="spellEnd"/>
      <w:r w:rsidRPr="00B96293">
        <w:rPr>
          <w:rFonts w:ascii="Calibri" w:hAnsi="Calibri" w:cs="Calibri"/>
          <w:color w:val="000000"/>
          <w:szCs w:val="24"/>
        </w:rPr>
        <w:t>”.</w:t>
      </w:r>
    </w:p>
    <w:p w14:paraId="1AEF6FA9" w14:textId="5A34DE5C" w:rsidR="006A24B8" w:rsidRPr="008858B4" w:rsidRDefault="006A24B8" w:rsidP="008858B4"/>
    <w:p w14:paraId="6E9B730B" w14:textId="186665BF" w:rsidR="006A24B8" w:rsidRPr="00872882" w:rsidRDefault="004E672B" w:rsidP="004D5367">
      <w:pPr>
        <w:pStyle w:val="FOAHeading3"/>
        <w:ind w:left="1440"/>
        <w:outlineLvl w:val="2"/>
      </w:pPr>
      <w:bookmarkStart w:id="233" w:name="_Toc519602354"/>
      <w:bookmarkStart w:id="234" w:name="_Toc149916795"/>
      <w:r w:rsidRPr="00C72CE2">
        <w:t>Summary for Public Release</w:t>
      </w:r>
      <w:bookmarkEnd w:id="233"/>
      <w:bookmarkEnd w:id="234"/>
    </w:p>
    <w:p w14:paraId="3B134DB1" w14:textId="2AD024DD" w:rsidR="00335AB3" w:rsidRDefault="004E672B" w:rsidP="00A53BBC">
      <w:pPr>
        <w:ind w:left="1440"/>
      </w:pPr>
      <w:r>
        <w:t xml:space="preserve">Applicants </w:t>
      </w:r>
      <w:r w:rsidR="00335AB3">
        <w:t>must</w:t>
      </w:r>
      <w:r>
        <w:t xml:space="preserve"> submit a</w:t>
      </w:r>
      <w:r w:rsidR="001B772D">
        <w:t xml:space="preserve"> one-page</w:t>
      </w:r>
      <w:r>
        <w:t xml:space="preserve"> summary/abstract of their project</w:t>
      </w:r>
      <w:r w:rsidR="00335AB3">
        <w:t xml:space="preserve"> that is</w:t>
      </w:r>
      <w:r>
        <w:t xml:space="preserve"> suitable for dissemination to the public. It should be a self-contained document that identifies the name of the applicant, the project director/principal investigator(s), the project title, the objectives of the project, a description of the project, including methods to be employed, the potential impact of the project (e.g., benefits, outcomes), and major participants (for collaborative projects)</w:t>
      </w:r>
      <w:r w:rsidR="00335AB3">
        <w:t xml:space="preserve"> </w:t>
      </w:r>
      <w:r w:rsidR="00FD512D">
        <w:t>and the project’s commitments and goals described in the Community Benefits Plan</w:t>
      </w:r>
      <w:r>
        <w:t>. This document must not include any proprietary or sensitive business information as DOE may make it available to the public after selections are made.</w:t>
      </w:r>
      <w:r w:rsidR="004D01F2">
        <w:t xml:space="preserve"> </w:t>
      </w:r>
      <w:r>
        <w:t xml:space="preserve">The </w:t>
      </w:r>
      <w:r w:rsidR="004D01F2">
        <w:t>project summary must not exceed</w:t>
      </w:r>
      <w:r w:rsidR="001B772D">
        <w:t xml:space="preserve"> 1 page </w:t>
      </w:r>
      <w:r>
        <w:t>when printed using standard 8.5</w:t>
      </w:r>
      <w:r w:rsidR="00335AB3">
        <w:t>’</w:t>
      </w:r>
      <w:r>
        <w:t xml:space="preserve"> x 11</w:t>
      </w:r>
      <w:r w:rsidR="00335AB3">
        <w:t>’</w:t>
      </w:r>
      <w:r>
        <w:t xml:space="preserve"> paper with 1” margins (top, bottom, left, and right) with font not smaller than 12</w:t>
      </w:r>
      <w:r w:rsidR="00335AB3">
        <w:t>-</w:t>
      </w:r>
      <w:r>
        <w:t>point.</w:t>
      </w:r>
    </w:p>
    <w:p w14:paraId="77D2CF23" w14:textId="77777777" w:rsidR="00335AB3" w:rsidRDefault="00335AB3" w:rsidP="00A53BBC">
      <w:pPr>
        <w:ind w:left="1440"/>
      </w:pPr>
    </w:p>
    <w:p w14:paraId="2FEA87AA" w14:textId="6AB9DFFD" w:rsidR="008626AF" w:rsidRDefault="004E672B" w:rsidP="00A53BBC">
      <w:pPr>
        <w:ind w:left="1440"/>
      </w:pPr>
      <w:r w:rsidRPr="008858B4">
        <w:t xml:space="preserve">Save the Summary for Public Release in a single </w:t>
      </w:r>
      <w:r w:rsidR="00405796">
        <w:t xml:space="preserve">PDF </w:t>
      </w:r>
      <w:r w:rsidRPr="008858B4">
        <w:t>file</w:t>
      </w:r>
      <w:r w:rsidR="00405796">
        <w:t xml:space="preserve"> </w:t>
      </w:r>
      <w:r w:rsidR="00405796">
        <w:rPr>
          <w:rFonts w:ascii="Calibri" w:hAnsi="Calibri" w:cs="Calibri"/>
          <w:color w:val="000000"/>
          <w:szCs w:val="24"/>
        </w:rPr>
        <w:t>using the following convention for the title “</w:t>
      </w:r>
      <w:proofErr w:type="spellStart"/>
      <w:r w:rsidR="00405796">
        <w:rPr>
          <w:rFonts w:ascii="Calibri" w:hAnsi="Calibri" w:cs="Calibri"/>
          <w:color w:val="000000"/>
          <w:szCs w:val="24"/>
        </w:rPr>
        <w:t>ControlNumber_LeadOrganization_</w:t>
      </w:r>
      <w:r w:rsidR="005E2146">
        <w:rPr>
          <w:rFonts w:ascii="Calibri" w:hAnsi="Calibri" w:cs="Calibri"/>
          <w:color w:val="000000"/>
          <w:szCs w:val="24"/>
        </w:rPr>
        <w:t>Summary</w:t>
      </w:r>
      <w:proofErr w:type="spellEnd"/>
      <w:r w:rsidR="00405796">
        <w:rPr>
          <w:rFonts w:ascii="Calibri" w:hAnsi="Calibri" w:cs="Calibri"/>
          <w:color w:val="000000"/>
          <w:szCs w:val="24"/>
        </w:rPr>
        <w:t>”</w:t>
      </w:r>
      <w:r w:rsidR="00405796">
        <w:t>.</w:t>
      </w:r>
    </w:p>
    <w:p w14:paraId="03F3BB61" w14:textId="5CF21272" w:rsidR="00CC35E3" w:rsidRPr="008858B4" w:rsidRDefault="00CC35E3" w:rsidP="008858B4"/>
    <w:p w14:paraId="386838D4" w14:textId="77777777" w:rsidR="006A24B8" w:rsidRPr="00872882" w:rsidRDefault="004E672B" w:rsidP="004D5367">
      <w:pPr>
        <w:pStyle w:val="FOAHeading3"/>
        <w:ind w:left="1440"/>
        <w:outlineLvl w:val="2"/>
      </w:pPr>
      <w:bookmarkStart w:id="235" w:name="_Toc519602355"/>
      <w:bookmarkStart w:id="236" w:name="_Toc149916796"/>
      <w:r w:rsidRPr="00C72CE2">
        <w:t>Summary Slide</w:t>
      </w:r>
      <w:bookmarkEnd w:id="235"/>
      <w:bookmarkEnd w:id="236"/>
    </w:p>
    <w:p w14:paraId="1469D257" w14:textId="77777777" w:rsidR="00335AB3" w:rsidRDefault="00335AB3" w:rsidP="00335AB3">
      <w:pPr>
        <w:ind w:left="1440"/>
      </w:pPr>
      <w:r>
        <w:t xml:space="preserve">Applicants must provide </w:t>
      </w:r>
      <w:r w:rsidRPr="009218EA">
        <w:t>a</w:t>
      </w:r>
      <w:r>
        <w:t xml:space="preserve"> single</w:t>
      </w:r>
      <w:r w:rsidRPr="009218EA">
        <w:t xml:space="preserve"> slide summarizing the proposed project. </w:t>
      </w:r>
      <w:r w:rsidRPr="008858B4">
        <w:t xml:space="preserve">The Summary Slide template </w:t>
      </w:r>
      <w:r>
        <w:t xml:space="preserve">is </w:t>
      </w:r>
      <w:r w:rsidRPr="00F51A4A">
        <w:rPr>
          <w:rFonts w:ascii="Calibri" w:hAnsi="Calibri" w:cs="Calibri"/>
          <w:color w:val="000000"/>
        </w:rPr>
        <w:t xml:space="preserve">available on EERE </w:t>
      </w:r>
      <w:proofErr w:type="spellStart"/>
      <w:r w:rsidRPr="00F51A4A">
        <w:rPr>
          <w:rFonts w:ascii="Calibri" w:hAnsi="Calibri" w:cs="Calibri"/>
          <w:color w:val="000000"/>
        </w:rPr>
        <w:t>eXCHANGE</w:t>
      </w:r>
      <w:proofErr w:type="spellEnd"/>
      <w:r w:rsidRPr="00F51A4A">
        <w:rPr>
          <w:rFonts w:ascii="Calibri" w:hAnsi="Calibri" w:cs="Calibri"/>
          <w:color w:val="000000"/>
        </w:rPr>
        <w:t xml:space="preserve"> at </w:t>
      </w:r>
      <w:hyperlink r:id="rId34" w:history="1">
        <w:r w:rsidRPr="00F51A4A">
          <w:rPr>
            <w:rStyle w:val="Hyperlink"/>
            <w:rFonts w:ascii="Calibri" w:hAnsi="Calibri" w:cs="Calibri"/>
          </w:rPr>
          <w:t>https://eere-eXCHANGE.energy.gov/</w:t>
        </w:r>
      </w:hyperlink>
      <w:r>
        <w:t xml:space="preserve"> and must include</w:t>
      </w:r>
      <w:r w:rsidRPr="008858B4">
        <w:t xml:space="preserve"> the following information:</w:t>
      </w:r>
    </w:p>
    <w:p w14:paraId="2E852146" w14:textId="77777777" w:rsidR="00335AB3" w:rsidRPr="008858B4" w:rsidRDefault="00335AB3" w:rsidP="00335AB3">
      <w:pPr>
        <w:ind w:left="1440"/>
      </w:pPr>
    </w:p>
    <w:p w14:paraId="2F5CE1A9" w14:textId="12F8B738" w:rsidR="006A24B8" w:rsidRPr="008858B4" w:rsidRDefault="006A24B8" w:rsidP="00335AB3">
      <w:pPr>
        <w:ind w:left="1440"/>
      </w:pPr>
    </w:p>
    <w:p w14:paraId="1949D9AD" w14:textId="77777777" w:rsidR="006A24B8" w:rsidRPr="008858B4" w:rsidRDefault="004E672B" w:rsidP="00324F39">
      <w:pPr>
        <w:pStyle w:val="ListParagraph"/>
        <w:numPr>
          <w:ilvl w:val="0"/>
          <w:numId w:val="12"/>
        </w:numPr>
        <w:ind w:left="1800"/>
      </w:pPr>
      <w:r w:rsidRPr="008858B4">
        <w:t xml:space="preserve">A technology </w:t>
      </w:r>
      <w:proofErr w:type="gramStart"/>
      <w:r w:rsidR="00E2093D">
        <w:t>s</w:t>
      </w:r>
      <w:r w:rsidRPr="008858B4">
        <w:t>ummary;</w:t>
      </w:r>
      <w:proofErr w:type="gramEnd"/>
    </w:p>
    <w:p w14:paraId="41308E0D" w14:textId="77777777" w:rsidR="006A24B8" w:rsidRPr="008858B4" w:rsidRDefault="004E672B" w:rsidP="00324F39">
      <w:pPr>
        <w:pStyle w:val="ListParagraph"/>
        <w:numPr>
          <w:ilvl w:val="0"/>
          <w:numId w:val="12"/>
        </w:numPr>
        <w:ind w:left="1800"/>
      </w:pPr>
      <w:r w:rsidRPr="008858B4">
        <w:t xml:space="preserve">A description of the technology’s </w:t>
      </w:r>
      <w:proofErr w:type="gramStart"/>
      <w:r w:rsidRPr="008858B4">
        <w:t>impact;</w:t>
      </w:r>
      <w:proofErr w:type="gramEnd"/>
    </w:p>
    <w:p w14:paraId="7EC65825" w14:textId="77777777" w:rsidR="006A24B8" w:rsidRPr="008858B4" w:rsidRDefault="004E672B" w:rsidP="00324F39">
      <w:pPr>
        <w:pStyle w:val="ListParagraph"/>
        <w:numPr>
          <w:ilvl w:val="0"/>
          <w:numId w:val="12"/>
        </w:numPr>
        <w:ind w:left="1800"/>
      </w:pPr>
      <w:r w:rsidRPr="008858B4">
        <w:t xml:space="preserve">Proposed project </w:t>
      </w:r>
      <w:proofErr w:type="gramStart"/>
      <w:r w:rsidRPr="008858B4">
        <w:t>goals;</w:t>
      </w:r>
      <w:proofErr w:type="gramEnd"/>
    </w:p>
    <w:p w14:paraId="1A3071F7" w14:textId="77777777" w:rsidR="006A24B8" w:rsidRPr="008858B4" w:rsidRDefault="004E672B" w:rsidP="00324F39">
      <w:pPr>
        <w:pStyle w:val="ListParagraph"/>
        <w:numPr>
          <w:ilvl w:val="0"/>
          <w:numId w:val="12"/>
        </w:numPr>
        <w:ind w:left="1800"/>
      </w:pPr>
      <w:r w:rsidRPr="008858B4">
        <w:t>Any key graphics (illustrations, charts and/or tables</w:t>
      </w:r>
      <w:proofErr w:type="gramStart"/>
      <w:r w:rsidRPr="008858B4">
        <w:t>);</w:t>
      </w:r>
      <w:proofErr w:type="gramEnd"/>
    </w:p>
    <w:p w14:paraId="4F90C135" w14:textId="69F3D367" w:rsidR="006A24B8" w:rsidRPr="008858B4" w:rsidDel="00F205EC" w:rsidRDefault="004E672B" w:rsidP="00F205EC">
      <w:pPr>
        <w:pStyle w:val="ListParagraph"/>
        <w:numPr>
          <w:ilvl w:val="0"/>
          <w:numId w:val="12"/>
        </w:numPr>
        <w:ind w:left="1800"/>
      </w:pPr>
      <w:r w:rsidRPr="008858B4">
        <w:t>The project’s key idea/</w:t>
      </w:r>
      <w:proofErr w:type="gramStart"/>
      <w:r w:rsidRPr="008858B4">
        <w:t>takeaway;</w:t>
      </w:r>
      <w:proofErr w:type="gramEnd"/>
    </w:p>
    <w:p w14:paraId="549A171E" w14:textId="6103F0EA" w:rsidR="00335AB3" w:rsidRPr="008858B4" w:rsidRDefault="00335AB3" w:rsidP="00F205EC">
      <w:pPr>
        <w:pStyle w:val="ListParagraph"/>
        <w:numPr>
          <w:ilvl w:val="0"/>
          <w:numId w:val="12"/>
        </w:numPr>
        <w:ind w:left="1800"/>
      </w:pPr>
      <w:r>
        <w:t xml:space="preserve">Topline community </w:t>
      </w:r>
      <w:proofErr w:type="gramStart"/>
      <w:r>
        <w:t>benefits;</w:t>
      </w:r>
      <w:proofErr w:type="gramEnd"/>
    </w:p>
    <w:p w14:paraId="7F50FC18" w14:textId="44AA4CA7" w:rsidR="006A24B8" w:rsidRPr="008858B4" w:rsidRDefault="004E672B" w:rsidP="00324F39">
      <w:pPr>
        <w:pStyle w:val="ListParagraph"/>
        <w:numPr>
          <w:ilvl w:val="0"/>
          <w:numId w:val="12"/>
        </w:numPr>
        <w:ind w:left="1800"/>
      </w:pPr>
      <w:r w:rsidRPr="008858B4">
        <w:t xml:space="preserve">Project title, </w:t>
      </w:r>
      <w:r w:rsidR="00647D5B">
        <w:t>p</w:t>
      </w:r>
      <w:r w:rsidR="00647D5B" w:rsidRPr="008858B4">
        <w:t xml:space="preserve">rime </w:t>
      </w:r>
      <w:r w:rsidR="00647D5B">
        <w:t>r</w:t>
      </w:r>
      <w:r w:rsidR="00647D5B" w:rsidRPr="008858B4">
        <w:t>ecipient</w:t>
      </w:r>
      <w:r w:rsidRPr="008858B4">
        <w:t xml:space="preserve">, </w:t>
      </w:r>
      <w:r w:rsidR="00335AB3" w:rsidRPr="008858B4">
        <w:t xml:space="preserve">PI, and </w:t>
      </w:r>
      <w:r w:rsidR="00335AB3">
        <w:t>Senior/Key Personnel</w:t>
      </w:r>
      <w:r w:rsidR="00335AB3" w:rsidRPr="008858B4">
        <w:t xml:space="preserve"> information;</w:t>
      </w:r>
      <w:r w:rsidRPr="008858B4">
        <w:t xml:space="preserve"> and</w:t>
      </w:r>
    </w:p>
    <w:p w14:paraId="60E42FDC" w14:textId="41E2A2DC" w:rsidR="006A24B8" w:rsidRDefault="004E672B" w:rsidP="00324F39">
      <w:pPr>
        <w:pStyle w:val="ListParagraph"/>
        <w:numPr>
          <w:ilvl w:val="0"/>
          <w:numId w:val="12"/>
        </w:numPr>
        <w:ind w:left="1800"/>
      </w:pPr>
      <w:r w:rsidRPr="008858B4">
        <w:lastRenderedPageBreak/>
        <w:t>Requested EERE funds and proposed applicant cost share.</w:t>
      </w:r>
    </w:p>
    <w:p w14:paraId="2E8EB9D9" w14:textId="26DC5B54" w:rsidR="00405796" w:rsidRDefault="00405796" w:rsidP="00405796"/>
    <w:p w14:paraId="6EA86EF1" w14:textId="1D17D2C4" w:rsidR="00405796" w:rsidRDefault="00405796" w:rsidP="00E42B15">
      <w:pPr>
        <w:ind w:left="1440"/>
      </w:pPr>
      <w:r w:rsidRPr="008858B4">
        <w:t xml:space="preserve">Save the Summary </w:t>
      </w:r>
      <w:r>
        <w:t>Slide</w:t>
      </w:r>
      <w:r w:rsidRPr="008858B4">
        <w:t xml:space="preserve"> in a single </w:t>
      </w:r>
      <w:r>
        <w:t>Microsoft Power</w:t>
      </w:r>
      <w:r w:rsidR="00335AB3">
        <w:t>P</w:t>
      </w:r>
      <w:r>
        <w:t xml:space="preserve">oint </w:t>
      </w:r>
      <w:r w:rsidRPr="008858B4">
        <w:t>file</w:t>
      </w:r>
      <w:r>
        <w:t xml:space="preserve"> </w:t>
      </w:r>
      <w:r>
        <w:rPr>
          <w:rFonts w:ascii="Calibri" w:hAnsi="Calibri" w:cs="Calibri"/>
          <w:color w:val="000000"/>
          <w:szCs w:val="24"/>
        </w:rPr>
        <w:t>using the following convention for the title “</w:t>
      </w:r>
      <w:proofErr w:type="spellStart"/>
      <w:r>
        <w:rPr>
          <w:rFonts w:ascii="Calibri" w:hAnsi="Calibri" w:cs="Calibri"/>
          <w:color w:val="000000"/>
          <w:szCs w:val="24"/>
        </w:rPr>
        <w:t>ControlNumber_LeadOrganization_</w:t>
      </w:r>
      <w:r w:rsidR="005E2146">
        <w:rPr>
          <w:rFonts w:ascii="Calibri" w:hAnsi="Calibri" w:cs="Calibri"/>
          <w:color w:val="000000"/>
          <w:szCs w:val="24"/>
        </w:rPr>
        <w:t>Slide</w:t>
      </w:r>
      <w:proofErr w:type="spellEnd"/>
      <w:r>
        <w:rPr>
          <w:rFonts w:ascii="Calibri" w:hAnsi="Calibri" w:cs="Calibri"/>
          <w:color w:val="000000"/>
          <w:szCs w:val="24"/>
        </w:rPr>
        <w:t>”</w:t>
      </w:r>
      <w:r>
        <w:t>.</w:t>
      </w:r>
    </w:p>
    <w:p w14:paraId="2D0CF09A" w14:textId="2C31F562" w:rsidR="00CE691C" w:rsidRPr="008858B4" w:rsidRDefault="00CE691C" w:rsidP="00A53BBC">
      <w:pPr>
        <w:pStyle w:val="ListParagraph"/>
        <w:ind w:left="0"/>
      </w:pPr>
    </w:p>
    <w:p w14:paraId="64770A14" w14:textId="77777777" w:rsidR="006A24B8" w:rsidRPr="00417FB4" w:rsidRDefault="004E672B" w:rsidP="004D5367">
      <w:pPr>
        <w:pStyle w:val="FOAHeading3"/>
        <w:ind w:left="1440"/>
        <w:outlineLvl w:val="2"/>
      </w:pPr>
      <w:bookmarkStart w:id="237" w:name="_Toc517799190"/>
      <w:bookmarkStart w:id="238" w:name="_Toc519602356"/>
      <w:bookmarkStart w:id="239" w:name="_Toc519602522"/>
      <w:bookmarkStart w:id="240" w:name="_Toc520382631"/>
      <w:bookmarkStart w:id="241" w:name="_Toc520455629"/>
      <w:bookmarkStart w:id="242" w:name="_Toc520455799"/>
      <w:bookmarkStart w:id="243" w:name="_Toc519602357"/>
      <w:bookmarkStart w:id="244" w:name="_Toc149916797"/>
      <w:bookmarkEnd w:id="237"/>
      <w:bookmarkEnd w:id="238"/>
      <w:bookmarkEnd w:id="239"/>
      <w:bookmarkEnd w:id="240"/>
      <w:bookmarkEnd w:id="241"/>
      <w:bookmarkEnd w:id="242"/>
      <w:r>
        <w:t>Sub</w:t>
      </w:r>
      <w:r w:rsidR="00F54B39">
        <w:t>recipient</w:t>
      </w:r>
      <w:r>
        <w:t xml:space="preserve"> Budget Justification </w:t>
      </w:r>
      <w:r w:rsidR="00CC61BA">
        <w:t>(if applicable)</w:t>
      </w:r>
      <w:bookmarkEnd w:id="243"/>
      <w:bookmarkEnd w:id="244"/>
    </w:p>
    <w:p w14:paraId="44B799E7" w14:textId="6A999D4F" w:rsidR="00335AB3" w:rsidRDefault="00B96293" w:rsidP="009F07F7">
      <w:pPr>
        <w:autoSpaceDE w:val="0"/>
        <w:autoSpaceDN w:val="0"/>
        <w:adjustRightInd w:val="0"/>
        <w:ind w:left="1440"/>
        <w:rPr>
          <w:rFonts w:ascii="Calibri" w:hAnsi="Calibri" w:cs="Calibri"/>
          <w:szCs w:val="24"/>
        </w:rPr>
      </w:pPr>
      <w:r>
        <w:rPr>
          <w:rFonts w:ascii="Calibri" w:hAnsi="Calibri" w:cs="Calibri"/>
          <w:szCs w:val="24"/>
        </w:rPr>
        <w:t>Applicants must provide a separate budget justification for each subrecipient</w:t>
      </w:r>
      <w:r w:rsidR="003E220B">
        <w:rPr>
          <w:rFonts w:ascii="Calibri" w:hAnsi="Calibri" w:cs="Calibri"/>
          <w:szCs w:val="24"/>
        </w:rPr>
        <w:t xml:space="preserve"> </w:t>
      </w:r>
      <w:r>
        <w:rPr>
          <w:rFonts w:ascii="Calibri" w:hAnsi="Calibri" w:cs="Calibri"/>
          <w:szCs w:val="24"/>
        </w:rPr>
        <w:t>that is expected to perform work estimated to be more than $250,000 or 25</w:t>
      </w:r>
      <w:r w:rsidR="00335AB3">
        <w:rPr>
          <w:rFonts w:ascii="Calibri" w:hAnsi="Calibri" w:cs="Calibri"/>
          <w:szCs w:val="24"/>
        </w:rPr>
        <w:t>%</w:t>
      </w:r>
      <w:r w:rsidR="003E220B">
        <w:rPr>
          <w:rFonts w:ascii="Calibri" w:hAnsi="Calibri" w:cs="Calibri"/>
          <w:szCs w:val="24"/>
        </w:rPr>
        <w:t xml:space="preserve"> </w:t>
      </w:r>
      <w:r>
        <w:rPr>
          <w:rFonts w:ascii="Calibri" w:hAnsi="Calibri" w:cs="Calibri"/>
          <w:szCs w:val="24"/>
        </w:rPr>
        <w:t>of the total work effort</w:t>
      </w:r>
      <w:r w:rsidR="00335AB3">
        <w:rPr>
          <w:rFonts w:ascii="Calibri" w:hAnsi="Calibri" w:cs="Calibri"/>
          <w:szCs w:val="24"/>
        </w:rPr>
        <w:t>,</w:t>
      </w:r>
      <w:r>
        <w:rPr>
          <w:rFonts w:ascii="Calibri" w:hAnsi="Calibri" w:cs="Calibri"/>
          <w:szCs w:val="24"/>
        </w:rPr>
        <w:t xml:space="preserve"> whichever is less. The budget justification must</w:t>
      </w:r>
      <w:r w:rsidR="003E220B">
        <w:rPr>
          <w:rFonts w:ascii="Calibri" w:hAnsi="Calibri" w:cs="Calibri"/>
          <w:szCs w:val="24"/>
        </w:rPr>
        <w:t xml:space="preserve"> </w:t>
      </w:r>
      <w:r>
        <w:rPr>
          <w:rFonts w:ascii="Calibri" w:hAnsi="Calibri" w:cs="Calibri"/>
          <w:szCs w:val="24"/>
        </w:rPr>
        <w:t>include the same justification information described in the “Budget Justification”</w:t>
      </w:r>
      <w:r w:rsidR="003E220B">
        <w:rPr>
          <w:rFonts w:ascii="Calibri" w:hAnsi="Calibri" w:cs="Calibri"/>
          <w:szCs w:val="24"/>
        </w:rPr>
        <w:t xml:space="preserve"> </w:t>
      </w:r>
      <w:r>
        <w:rPr>
          <w:rFonts w:ascii="Calibri" w:hAnsi="Calibri" w:cs="Calibri"/>
          <w:szCs w:val="24"/>
        </w:rPr>
        <w:t>section above.</w:t>
      </w:r>
    </w:p>
    <w:p w14:paraId="236E2390" w14:textId="77777777" w:rsidR="00335AB3" w:rsidRDefault="00335AB3" w:rsidP="009F07F7">
      <w:pPr>
        <w:autoSpaceDE w:val="0"/>
        <w:autoSpaceDN w:val="0"/>
        <w:adjustRightInd w:val="0"/>
        <w:ind w:left="1440"/>
        <w:rPr>
          <w:rFonts w:ascii="Calibri" w:hAnsi="Calibri" w:cs="Calibri"/>
          <w:szCs w:val="24"/>
        </w:rPr>
      </w:pPr>
    </w:p>
    <w:p w14:paraId="5E7D2C46" w14:textId="2234C1DC" w:rsidR="00B74986" w:rsidRDefault="00B96293" w:rsidP="009F07F7">
      <w:pPr>
        <w:autoSpaceDE w:val="0"/>
        <w:autoSpaceDN w:val="0"/>
        <w:adjustRightInd w:val="0"/>
        <w:ind w:left="1440"/>
        <w:rPr>
          <w:rFonts w:ascii="Calibri" w:hAnsi="Calibri" w:cs="Calibri"/>
        </w:rPr>
      </w:pPr>
      <w:r w:rsidRPr="39243DF0">
        <w:rPr>
          <w:rFonts w:ascii="Calibri" w:hAnsi="Calibri" w:cs="Calibri"/>
        </w:rPr>
        <w:t>Save each subrecipient budget justification in a Microsoft Excel</w:t>
      </w:r>
      <w:r w:rsidR="003E220B" w:rsidRPr="39243DF0">
        <w:rPr>
          <w:rFonts w:ascii="Calibri" w:hAnsi="Calibri" w:cs="Calibri"/>
        </w:rPr>
        <w:t xml:space="preserve"> </w:t>
      </w:r>
      <w:r w:rsidRPr="39243DF0">
        <w:rPr>
          <w:rFonts w:ascii="Calibri" w:hAnsi="Calibri" w:cs="Calibri"/>
        </w:rPr>
        <w:t>file using the following convention for the titl</w:t>
      </w:r>
      <w:r w:rsidR="003E220B" w:rsidRPr="39243DF0">
        <w:rPr>
          <w:rFonts w:ascii="Calibri" w:hAnsi="Calibri" w:cs="Calibri"/>
        </w:rPr>
        <w:t>e</w:t>
      </w:r>
      <w:r w:rsidR="00BA5901" w:rsidRPr="39243DF0">
        <w:rPr>
          <w:rFonts w:ascii="Calibri" w:hAnsi="Calibri" w:cs="Calibri"/>
        </w:rPr>
        <w:t xml:space="preserve">: </w:t>
      </w:r>
      <w:r w:rsidRPr="39243DF0">
        <w:rPr>
          <w:rFonts w:ascii="Calibri" w:hAnsi="Calibri" w:cs="Calibri"/>
        </w:rPr>
        <w:t>“ControlNumber_LeadOrganization_Subrecipient_Budget_Justification”.</w:t>
      </w:r>
    </w:p>
    <w:p w14:paraId="03F88B73" w14:textId="26690A08" w:rsidR="006A24B8" w:rsidRPr="008858B4" w:rsidRDefault="006A24B8" w:rsidP="008858B4"/>
    <w:p w14:paraId="710A7332" w14:textId="77777777" w:rsidR="006A24B8" w:rsidRPr="00872882" w:rsidRDefault="004E672B" w:rsidP="004D5367">
      <w:pPr>
        <w:pStyle w:val="FOAHeading3"/>
        <w:ind w:left="1440"/>
        <w:outlineLvl w:val="2"/>
      </w:pPr>
      <w:bookmarkStart w:id="245" w:name="_Toc519602358"/>
      <w:bookmarkStart w:id="246" w:name="_Toc149916798"/>
      <w:r w:rsidRPr="00C72CE2">
        <w:t>Budget for DOE/NNSA FFRDC (if applicable)</w:t>
      </w:r>
      <w:bookmarkEnd w:id="245"/>
      <w:bookmarkEnd w:id="246"/>
    </w:p>
    <w:p w14:paraId="58F7EBC6" w14:textId="04FD71CE" w:rsidR="00BA5901" w:rsidRDefault="00B96293" w:rsidP="009F07F7">
      <w:pPr>
        <w:autoSpaceDE w:val="0"/>
        <w:autoSpaceDN w:val="0"/>
        <w:adjustRightInd w:val="0"/>
        <w:ind w:left="1440"/>
        <w:rPr>
          <w:rFonts w:ascii="Calibri" w:hAnsi="Calibri" w:cs="Calibri"/>
          <w:color w:val="000000"/>
        </w:rPr>
      </w:pPr>
      <w:r w:rsidRPr="39243DF0">
        <w:rPr>
          <w:rFonts w:ascii="Calibri" w:hAnsi="Calibri" w:cs="Calibri"/>
          <w:color w:val="000000" w:themeColor="text1"/>
        </w:rPr>
        <w:t>If a DOE/NNSA FFRDC is to perform a portion of the work, the</w:t>
      </w:r>
      <w:r w:rsidR="003E220B" w:rsidRPr="39243DF0">
        <w:rPr>
          <w:rFonts w:ascii="Calibri" w:hAnsi="Calibri" w:cs="Calibri"/>
          <w:color w:val="000000" w:themeColor="text1"/>
        </w:rPr>
        <w:t xml:space="preserve"> </w:t>
      </w:r>
      <w:r w:rsidRPr="39243DF0">
        <w:rPr>
          <w:rFonts w:ascii="Calibri" w:hAnsi="Calibri" w:cs="Calibri"/>
          <w:color w:val="000000" w:themeColor="text1"/>
        </w:rPr>
        <w:t xml:space="preserve">applicant must provide a DOE </w:t>
      </w:r>
      <w:r w:rsidR="00BA5901" w:rsidRPr="39243DF0">
        <w:rPr>
          <w:rFonts w:ascii="Calibri" w:hAnsi="Calibri" w:cs="Calibri"/>
          <w:color w:val="000000" w:themeColor="text1"/>
        </w:rPr>
        <w:t xml:space="preserve">work proposal (WP) </w:t>
      </w:r>
      <w:r w:rsidRPr="39243DF0">
        <w:rPr>
          <w:rFonts w:ascii="Calibri" w:hAnsi="Calibri" w:cs="Calibri"/>
          <w:color w:val="000000" w:themeColor="text1"/>
        </w:rPr>
        <w:t>in accordance with the requirements in DOE</w:t>
      </w:r>
      <w:r w:rsidR="003E220B" w:rsidRPr="39243DF0">
        <w:rPr>
          <w:rFonts w:ascii="Calibri" w:hAnsi="Calibri" w:cs="Calibri"/>
          <w:color w:val="000000" w:themeColor="text1"/>
        </w:rPr>
        <w:t xml:space="preserve"> </w:t>
      </w:r>
      <w:r w:rsidRPr="39243DF0">
        <w:rPr>
          <w:rFonts w:ascii="Calibri" w:hAnsi="Calibri" w:cs="Calibri"/>
          <w:color w:val="000000" w:themeColor="text1"/>
        </w:rPr>
        <w:t xml:space="preserve">Order 412.1A, Work Authorization System, Attachment </w:t>
      </w:r>
      <w:r w:rsidR="00BA5901" w:rsidRPr="39243DF0">
        <w:rPr>
          <w:rFonts w:ascii="Calibri" w:hAnsi="Calibri" w:cs="Calibri"/>
          <w:color w:val="000000" w:themeColor="text1"/>
        </w:rPr>
        <w:t>2</w:t>
      </w:r>
      <w:r w:rsidRPr="39243DF0">
        <w:rPr>
          <w:rFonts w:ascii="Calibri" w:hAnsi="Calibri" w:cs="Calibri"/>
          <w:color w:val="000000" w:themeColor="text1"/>
        </w:rPr>
        <w:t>, available at:</w:t>
      </w:r>
      <w:r w:rsidR="003E220B" w:rsidRPr="39243DF0">
        <w:rPr>
          <w:rFonts w:ascii="Calibri" w:hAnsi="Calibri" w:cs="Calibri"/>
          <w:color w:val="0000FF"/>
        </w:rPr>
        <w:t xml:space="preserve"> </w:t>
      </w:r>
      <w:hyperlink r:id="rId35">
        <w:r w:rsidR="005E2146" w:rsidRPr="39243DF0">
          <w:rPr>
            <w:rStyle w:val="Hyperlink"/>
            <w:rFonts w:ascii="Calibri" w:hAnsi="Calibri" w:cs="Calibri"/>
          </w:rPr>
          <w:t>https://www.directives.doe.gov/directives-documents/400-series/0412.1-BOrder-a-chg1-AdmChg</w:t>
        </w:r>
      </w:hyperlink>
      <w:r w:rsidR="00BA5901" w:rsidRPr="39243DF0">
        <w:rPr>
          <w:rStyle w:val="Hyperlink"/>
          <w:rFonts w:ascii="Calibri" w:hAnsi="Calibri" w:cs="Calibri"/>
        </w:rPr>
        <w:t>.</w:t>
      </w:r>
      <w:r w:rsidRPr="39243DF0">
        <w:rPr>
          <w:rFonts w:ascii="Calibri" w:hAnsi="Calibri" w:cs="Calibri"/>
          <w:color w:val="000000" w:themeColor="text1"/>
        </w:rPr>
        <w:t xml:space="preserve"> </w:t>
      </w:r>
    </w:p>
    <w:p w14:paraId="7E206D6B" w14:textId="77777777" w:rsidR="00BA5901" w:rsidRDefault="00BA5901" w:rsidP="009F07F7">
      <w:pPr>
        <w:autoSpaceDE w:val="0"/>
        <w:autoSpaceDN w:val="0"/>
        <w:adjustRightInd w:val="0"/>
        <w:ind w:left="1440"/>
        <w:rPr>
          <w:rFonts w:ascii="Calibri" w:hAnsi="Calibri" w:cs="Calibri"/>
          <w:color w:val="000000"/>
          <w:szCs w:val="24"/>
        </w:rPr>
      </w:pPr>
    </w:p>
    <w:p w14:paraId="5E0ADA3B" w14:textId="5EE7CFEC" w:rsidR="00B96293" w:rsidRDefault="00B96293" w:rsidP="009F07F7">
      <w:pPr>
        <w:autoSpaceDE w:val="0"/>
        <w:autoSpaceDN w:val="0"/>
        <w:adjustRightInd w:val="0"/>
        <w:ind w:left="1440"/>
        <w:rPr>
          <w:rFonts w:ascii="Calibri" w:hAnsi="Calibri" w:cs="Calibri"/>
          <w:color w:val="000000" w:themeColor="text1"/>
        </w:rPr>
      </w:pPr>
      <w:r w:rsidRPr="39243DF0">
        <w:rPr>
          <w:rFonts w:ascii="Calibri" w:hAnsi="Calibri" w:cs="Calibri"/>
          <w:color w:val="000000" w:themeColor="text1"/>
        </w:rPr>
        <w:t>Save the WP in a single PDF file using the following</w:t>
      </w:r>
      <w:r w:rsidR="003E220B" w:rsidRPr="39243DF0">
        <w:rPr>
          <w:rFonts w:ascii="Calibri" w:hAnsi="Calibri" w:cs="Calibri"/>
          <w:color w:val="000000" w:themeColor="text1"/>
        </w:rPr>
        <w:t xml:space="preserve"> </w:t>
      </w:r>
      <w:r w:rsidRPr="39243DF0">
        <w:rPr>
          <w:rFonts w:ascii="Calibri" w:hAnsi="Calibri" w:cs="Calibri"/>
          <w:color w:val="000000" w:themeColor="text1"/>
        </w:rPr>
        <w:t>convention for the title “</w:t>
      </w:r>
      <w:proofErr w:type="spellStart"/>
      <w:r w:rsidRPr="39243DF0">
        <w:rPr>
          <w:rFonts w:ascii="Calibri" w:hAnsi="Calibri" w:cs="Calibri"/>
          <w:color w:val="000000" w:themeColor="text1"/>
        </w:rPr>
        <w:t>ControlNumber_LeadOrganization_WP</w:t>
      </w:r>
      <w:proofErr w:type="spellEnd"/>
      <w:r w:rsidRPr="39243DF0">
        <w:rPr>
          <w:rFonts w:ascii="Calibri" w:hAnsi="Calibri" w:cs="Calibri"/>
          <w:color w:val="000000" w:themeColor="text1"/>
        </w:rPr>
        <w:t>”.</w:t>
      </w:r>
    </w:p>
    <w:p w14:paraId="401167B1" w14:textId="2E35909C" w:rsidR="006A24B8" w:rsidRPr="008858B4" w:rsidRDefault="006A24B8" w:rsidP="008858B4"/>
    <w:p w14:paraId="76C3D840" w14:textId="77777777" w:rsidR="006A24B8" w:rsidRPr="00872882" w:rsidRDefault="004E672B" w:rsidP="004D5367">
      <w:pPr>
        <w:pStyle w:val="FOAHeading3"/>
        <w:ind w:left="1440"/>
        <w:outlineLvl w:val="2"/>
      </w:pPr>
      <w:bookmarkStart w:id="247" w:name="_Toc519602359"/>
      <w:bookmarkStart w:id="248" w:name="_Toc149916799"/>
      <w:r w:rsidRPr="00C72CE2">
        <w:t>Authorization for non-DOE/N</w:t>
      </w:r>
      <w:r w:rsidRPr="0022038E">
        <w:t>NSA or DOE/NNSA FFRDCs (if applicable)</w:t>
      </w:r>
      <w:bookmarkEnd w:id="247"/>
      <w:bookmarkEnd w:id="248"/>
    </w:p>
    <w:p w14:paraId="7B70EC4A" w14:textId="0A03B053" w:rsidR="00BA5901" w:rsidRDefault="004E672B" w:rsidP="00A53BBC">
      <w:pPr>
        <w:ind w:left="1440"/>
      </w:pPr>
      <w:r w:rsidRPr="008858B4">
        <w:t xml:space="preserve">The </w:t>
      </w:r>
      <w:r w:rsidR="00710ED6">
        <w:t>f</w:t>
      </w:r>
      <w:r w:rsidR="00710ED6" w:rsidRPr="008858B4">
        <w:t xml:space="preserve">ederal </w:t>
      </w:r>
      <w:r w:rsidRPr="008858B4">
        <w:t>agency sponsoring the FFRDC must authorize in writing the use of the FFRDC on the proposed project and this authorization must be submitted with the application. The use of a FFRDC must be consistent with the contractor’s authority under its award.</w:t>
      </w:r>
    </w:p>
    <w:p w14:paraId="57060690" w14:textId="77777777" w:rsidR="00BA5901" w:rsidRDefault="00BA5901" w:rsidP="00A53BBC">
      <w:pPr>
        <w:ind w:left="1440"/>
      </w:pPr>
    </w:p>
    <w:p w14:paraId="524BFF1E" w14:textId="7342716B" w:rsidR="006A24B8" w:rsidRDefault="004E672B" w:rsidP="00A53BBC">
      <w:pPr>
        <w:ind w:left="1440"/>
      </w:pPr>
      <w:r w:rsidRPr="008858B4">
        <w:t xml:space="preserve">Save the Authorization in a single </w:t>
      </w:r>
      <w:r w:rsidR="00BD5BFB">
        <w:t>PDF</w:t>
      </w:r>
      <w:r w:rsidRPr="008858B4">
        <w:t xml:space="preserve"> file</w:t>
      </w:r>
      <w:r w:rsidR="00405796">
        <w:t xml:space="preserve"> </w:t>
      </w:r>
      <w:r w:rsidR="00405796">
        <w:rPr>
          <w:rFonts w:ascii="Calibri" w:hAnsi="Calibri" w:cs="Calibri"/>
          <w:color w:val="000000"/>
          <w:szCs w:val="24"/>
        </w:rPr>
        <w:t>using the following convention for the title “</w:t>
      </w:r>
      <w:proofErr w:type="spellStart"/>
      <w:r w:rsidR="00405796">
        <w:rPr>
          <w:rFonts w:ascii="Calibri" w:hAnsi="Calibri" w:cs="Calibri"/>
          <w:color w:val="000000"/>
          <w:szCs w:val="24"/>
        </w:rPr>
        <w:t>ControlNumber_LeadOrganization_</w:t>
      </w:r>
      <w:r w:rsidR="005E2146">
        <w:rPr>
          <w:rFonts w:ascii="Calibri" w:hAnsi="Calibri" w:cs="Calibri"/>
          <w:color w:val="000000"/>
          <w:szCs w:val="24"/>
        </w:rPr>
        <w:t>FFRDC</w:t>
      </w:r>
      <w:r w:rsidR="00405796">
        <w:rPr>
          <w:rFonts w:ascii="Calibri" w:hAnsi="Calibri" w:cs="Calibri"/>
          <w:color w:val="000000"/>
          <w:szCs w:val="24"/>
        </w:rPr>
        <w:t>Auth</w:t>
      </w:r>
      <w:proofErr w:type="spellEnd"/>
      <w:r w:rsidR="00405796">
        <w:rPr>
          <w:rFonts w:ascii="Calibri" w:hAnsi="Calibri" w:cs="Calibri"/>
          <w:color w:val="000000"/>
          <w:szCs w:val="24"/>
        </w:rPr>
        <w:t>”</w:t>
      </w:r>
      <w:r w:rsidR="000251DF">
        <w:t>.</w:t>
      </w:r>
    </w:p>
    <w:p w14:paraId="48870315" w14:textId="27743EA1" w:rsidR="006A24B8" w:rsidRPr="008858B4" w:rsidRDefault="006A24B8" w:rsidP="008858B4"/>
    <w:p w14:paraId="7E8E06A8" w14:textId="4A901461" w:rsidR="006A24B8" w:rsidRPr="00872882" w:rsidRDefault="004E672B" w:rsidP="004D5367">
      <w:pPr>
        <w:pStyle w:val="FOAHeading3"/>
        <w:ind w:left="1440"/>
        <w:outlineLvl w:val="2"/>
      </w:pPr>
      <w:bookmarkStart w:id="249" w:name="_Toc519602360"/>
      <w:bookmarkStart w:id="250" w:name="_Toc149916800"/>
      <w:r w:rsidRPr="00C72CE2">
        <w:t>SF-LLL: Disclosure of Lobbying Activities</w:t>
      </w:r>
      <w:bookmarkEnd w:id="249"/>
      <w:r w:rsidR="00BA5901">
        <w:t>.</w:t>
      </w:r>
      <w:bookmarkEnd w:id="250"/>
    </w:p>
    <w:p w14:paraId="29A2468E" w14:textId="77777777" w:rsidR="006A24B8" w:rsidRPr="008858B4" w:rsidRDefault="004E672B" w:rsidP="00A53BBC">
      <w:pPr>
        <w:ind w:left="1440"/>
      </w:pPr>
      <w:r w:rsidRPr="008858B4">
        <w:t xml:space="preserve">Prime </w:t>
      </w:r>
      <w:r w:rsidR="00647D5B">
        <w:t>r</w:t>
      </w:r>
      <w:r w:rsidR="00647D5B" w:rsidRPr="008858B4">
        <w:t xml:space="preserve">ecipients </w:t>
      </w:r>
      <w:r w:rsidRPr="008858B4">
        <w:t xml:space="preserve">and </w:t>
      </w:r>
      <w:r w:rsidR="001A6434">
        <w:t>s</w:t>
      </w:r>
      <w:r w:rsidR="001A6434" w:rsidRPr="008858B4">
        <w:t xml:space="preserve">ubrecipients </w:t>
      </w:r>
      <w:r w:rsidRPr="008858B4">
        <w:t xml:space="preserve">may not use any </w:t>
      </w:r>
      <w:r w:rsidR="00710ED6">
        <w:t>f</w:t>
      </w:r>
      <w:r w:rsidR="00710ED6" w:rsidRPr="008858B4">
        <w:t xml:space="preserve">ederal </w:t>
      </w:r>
      <w:r w:rsidRPr="008858B4">
        <w:t>funds to influence or attempt to influence, directly or indirectly, congressional action on any legislative or appropriation matters.</w:t>
      </w:r>
    </w:p>
    <w:p w14:paraId="5179823D" w14:textId="77777777" w:rsidR="006A24B8" w:rsidRPr="008858B4" w:rsidRDefault="006A24B8" w:rsidP="003C054B">
      <w:pPr>
        <w:ind w:left="1440"/>
      </w:pPr>
    </w:p>
    <w:p w14:paraId="3D863108" w14:textId="561C9684" w:rsidR="006A24B8" w:rsidDel="00B66910" w:rsidRDefault="004E672B" w:rsidP="00B66910">
      <w:pPr>
        <w:ind w:left="1440"/>
        <w:rPr>
          <w:rFonts w:ascii="Calibri" w:hAnsi="Calibri"/>
        </w:rPr>
      </w:pPr>
      <w:r w:rsidRPr="008858B4">
        <w:lastRenderedPageBreak/>
        <w:t xml:space="preserve">Prime </w:t>
      </w:r>
      <w:r w:rsidR="00647D5B">
        <w:t>r</w:t>
      </w:r>
      <w:r w:rsidR="00647D5B" w:rsidRPr="008858B4">
        <w:t xml:space="preserve">ecipients </w:t>
      </w:r>
      <w:r w:rsidRPr="008858B4">
        <w:t xml:space="preserve">and </w:t>
      </w:r>
      <w:r w:rsidR="001A6434">
        <w:t>s</w:t>
      </w:r>
      <w:r w:rsidR="001A6434" w:rsidRPr="008858B4">
        <w:t xml:space="preserve">ubrecipients </w:t>
      </w:r>
      <w:r w:rsidRPr="008858B4">
        <w:t>are required to complete and submit SF-LLL, “Dis</w:t>
      </w:r>
      <w:r w:rsidR="006712D7">
        <w:t>closure of Lobbying Activities</w:t>
      </w:r>
      <w:r w:rsidR="006712D7" w:rsidRPr="008858B4">
        <w:t>”</w:t>
      </w:r>
      <w:r w:rsidR="00B96293">
        <w:rPr>
          <w:i/>
          <w:sz w:val="20"/>
        </w:rPr>
        <w:t xml:space="preserve"> </w:t>
      </w:r>
      <w:r w:rsidR="00B96293" w:rsidRPr="009F07F7">
        <w:t>(</w:t>
      </w:r>
      <w:hyperlink r:id="rId36" w:history="1">
        <w:r w:rsidR="00702B1A">
          <w:rPr>
            <w:rStyle w:val="Hyperlink"/>
          </w:rPr>
          <w:t>EERE Funding Application and Management Forms</w:t>
        </w:r>
      </w:hyperlink>
      <w:r w:rsidR="00B96293" w:rsidRPr="009F07F7">
        <w:t>)</w:t>
      </w:r>
      <w:r w:rsidR="00604DB0">
        <w:t xml:space="preserve"> </w:t>
      </w:r>
      <w:r w:rsidR="00A52A6D" w:rsidRPr="00AF2304" w:rsidDel="00B66910">
        <w:rPr>
          <w:rFonts w:ascii="Calibri" w:hAnsi="Calibri"/>
        </w:rPr>
        <w:t>to ensure that non-</w:t>
      </w:r>
      <w:r w:rsidR="00710ED6" w:rsidDel="00B66910">
        <w:rPr>
          <w:rFonts w:ascii="Calibri" w:hAnsi="Calibri"/>
        </w:rPr>
        <w:t>f</w:t>
      </w:r>
      <w:r w:rsidR="00710ED6" w:rsidRPr="00AF2304" w:rsidDel="00B66910">
        <w:rPr>
          <w:rFonts w:ascii="Calibri" w:hAnsi="Calibri"/>
        </w:rPr>
        <w:t xml:space="preserve">ederal </w:t>
      </w:r>
      <w:r w:rsidR="00A52A6D" w:rsidRPr="00AF2304" w:rsidDel="00B66910">
        <w:rPr>
          <w:rFonts w:ascii="Calibri" w:hAnsi="Calibri"/>
        </w:rPr>
        <w:t xml:space="preserve">funds have not been paid </w:t>
      </w:r>
      <w:r w:rsidR="001F3E66" w:rsidRPr="00AF2304" w:rsidDel="00B66910">
        <w:rPr>
          <w:rFonts w:ascii="Calibri" w:hAnsi="Calibri"/>
        </w:rPr>
        <w:t>and</w:t>
      </w:r>
      <w:r w:rsidR="00A52A6D" w:rsidRPr="00AF2304" w:rsidDel="00B66910">
        <w:rPr>
          <w:rFonts w:ascii="Calibri" w:hAnsi="Calibri"/>
        </w:rPr>
        <w:t xml:space="preserve"> will not be paid to any person for influencing or attempting to influence any of the following in connection with </w:t>
      </w:r>
      <w:r w:rsidR="009A02DB" w:rsidDel="00B66910">
        <w:rPr>
          <w:rFonts w:ascii="Calibri" w:hAnsi="Calibri"/>
        </w:rPr>
        <w:t>the</w:t>
      </w:r>
      <w:r w:rsidR="009A02DB" w:rsidRPr="00AF2304" w:rsidDel="00B66910">
        <w:rPr>
          <w:rFonts w:ascii="Calibri" w:hAnsi="Calibri"/>
        </w:rPr>
        <w:t xml:space="preserve"> </w:t>
      </w:r>
      <w:r w:rsidR="00A52A6D" w:rsidRPr="00AF2304" w:rsidDel="00B66910">
        <w:rPr>
          <w:rFonts w:ascii="Calibri" w:hAnsi="Calibri"/>
        </w:rPr>
        <w:t>application:</w:t>
      </w:r>
    </w:p>
    <w:p w14:paraId="1432734A" w14:textId="2F94B255" w:rsidR="00B96293" w:rsidRPr="008858B4" w:rsidDel="00B66910" w:rsidRDefault="00B96293" w:rsidP="009E391F">
      <w:pPr>
        <w:ind w:left="1440"/>
      </w:pPr>
    </w:p>
    <w:p w14:paraId="6013D5B3" w14:textId="77E9BA36" w:rsidR="006A24B8" w:rsidRPr="008858B4" w:rsidDel="00B66910" w:rsidRDefault="004E672B" w:rsidP="007F355D">
      <w:pPr>
        <w:pStyle w:val="ListParagraph"/>
        <w:numPr>
          <w:ilvl w:val="0"/>
          <w:numId w:val="13"/>
        </w:numPr>
        <w:ind w:left="1800"/>
      </w:pPr>
      <w:r w:rsidRPr="008858B4" w:rsidDel="00B66910">
        <w:t xml:space="preserve">An officer or employee of any </w:t>
      </w:r>
      <w:r w:rsidR="00710ED6" w:rsidDel="00B66910">
        <w:t>f</w:t>
      </w:r>
      <w:r w:rsidR="00710ED6" w:rsidRPr="008858B4" w:rsidDel="00B66910">
        <w:t xml:space="preserve">ederal </w:t>
      </w:r>
      <w:proofErr w:type="gramStart"/>
      <w:r w:rsidRPr="008858B4" w:rsidDel="00B66910">
        <w:t>agency;</w:t>
      </w:r>
      <w:proofErr w:type="gramEnd"/>
    </w:p>
    <w:p w14:paraId="73FA0D0A" w14:textId="0F0EC3DD" w:rsidR="006A24B8" w:rsidRPr="008858B4" w:rsidDel="00B66910" w:rsidRDefault="004E672B" w:rsidP="007F355D">
      <w:pPr>
        <w:pStyle w:val="ListParagraph"/>
        <w:numPr>
          <w:ilvl w:val="0"/>
          <w:numId w:val="13"/>
        </w:numPr>
        <w:ind w:left="1800"/>
      </w:pPr>
      <w:r w:rsidRPr="008858B4" w:rsidDel="00B66910">
        <w:t xml:space="preserve">A Member of </w:t>
      </w:r>
      <w:proofErr w:type="gramStart"/>
      <w:r w:rsidRPr="008858B4" w:rsidDel="00B66910">
        <w:t>Congress;</w:t>
      </w:r>
      <w:proofErr w:type="gramEnd"/>
    </w:p>
    <w:p w14:paraId="5AD330BE" w14:textId="7D6BB21F" w:rsidR="006A24B8" w:rsidRPr="008858B4" w:rsidDel="00B66910" w:rsidRDefault="004E672B" w:rsidP="007F355D">
      <w:pPr>
        <w:pStyle w:val="ListParagraph"/>
        <w:numPr>
          <w:ilvl w:val="0"/>
          <w:numId w:val="13"/>
        </w:numPr>
        <w:ind w:left="1800"/>
      </w:pPr>
      <w:r w:rsidRPr="008858B4" w:rsidDel="00B66910">
        <w:t>An officer or employee of Congress; or</w:t>
      </w:r>
    </w:p>
    <w:p w14:paraId="7301C974" w14:textId="279D42A7" w:rsidR="006A24B8" w:rsidRPr="008858B4" w:rsidRDefault="004E672B" w:rsidP="007F355D">
      <w:pPr>
        <w:pStyle w:val="ListParagraph"/>
        <w:numPr>
          <w:ilvl w:val="0"/>
          <w:numId w:val="13"/>
        </w:numPr>
        <w:ind w:left="1800"/>
      </w:pPr>
      <w:r w:rsidRPr="008858B4" w:rsidDel="00B66910">
        <w:t>An employee of a Member of Congress.</w:t>
      </w:r>
    </w:p>
    <w:p w14:paraId="269A5E94" w14:textId="77777777" w:rsidR="006A24B8" w:rsidRPr="008858B4" w:rsidRDefault="006A24B8" w:rsidP="00CD718A">
      <w:pPr>
        <w:ind w:left="1440"/>
      </w:pPr>
    </w:p>
    <w:p w14:paraId="0ABCD608" w14:textId="51FEEC47" w:rsidR="00B96293" w:rsidRDefault="00B96293" w:rsidP="00E97D64">
      <w:pPr>
        <w:ind w:left="1440"/>
      </w:pPr>
      <w:r>
        <w:t>Save the SF-LLL in a single PDF file using the following convention for the title</w:t>
      </w:r>
      <w:r w:rsidR="003E220B">
        <w:t xml:space="preserve"> </w:t>
      </w:r>
      <w:r>
        <w:t>“</w:t>
      </w:r>
      <w:proofErr w:type="spellStart"/>
      <w:r>
        <w:t>ControlNumber_LeadOrganization_SF</w:t>
      </w:r>
      <w:proofErr w:type="spellEnd"/>
      <w:r>
        <w:t>-LLL”.</w:t>
      </w:r>
      <w:r w:rsidRPr="008858B4" w:rsidDel="00B96293">
        <w:t xml:space="preserve"> </w:t>
      </w:r>
    </w:p>
    <w:p w14:paraId="0FDB0381" w14:textId="2FE5E10B" w:rsidR="006A24B8" w:rsidRPr="008858B4" w:rsidRDefault="006A24B8" w:rsidP="008858B4"/>
    <w:p w14:paraId="796B9A2F" w14:textId="0C54BD8E" w:rsidR="00BA5901" w:rsidRPr="00872882" w:rsidRDefault="009B2A05" w:rsidP="00BA5901">
      <w:pPr>
        <w:pStyle w:val="FOAHeading3"/>
        <w:ind w:left="1440"/>
        <w:outlineLvl w:val="2"/>
      </w:pPr>
      <w:bookmarkStart w:id="251" w:name="_Toc140060956"/>
      <w:bookmarkStart w:id="252" w:name="_Toc149916801"/>
      <w:bookmarkStart w:id="253" w:name="_Toc519602361"/>
      <w:r w:rsidRPr="003A4500">
        <w:t>Foreign Entity Waiver Requests and Foreign Work Waiver Requests</w:t>
      </w:r>
      <w:r w:rsidR="00BA5901">
        <w:t xml:space="preserve"> </w:t>
      </w:r>
      <w:r w:rsidR="00BA5901" w:rsidRPr="0022038E">
        <w:t>(if applicable)</w:t>
      </w:r>
      <w:bookmarkEnd w:id="251"/>
      <w:bookmarkEnd w:id="252"/>
    </w:p>
    <w:p w14:paraId="2CCAFA4E" w14:textId="0A6F2DD0" w:rsidR="00BA5901" w:rsidRPr="00B533E6" w:rsidRDefault="00BA5901" w:rsidP="00BA5901">
      <w:pPr>
        <w:ind w:left="1440"/>
      </w:pPr>
    </w:p>
    <w:p w14:paraId="01F153F0" w14:textId="77777777" w:rsidR="00BA5901" w:rsidRPr="000F1B1D" w:rsidRDefault="00BA5901" w:rsidP="00BA5901">
      <w:pPr>
        <w:pStyle w:val="FOAHeading4"/>
        <w:numPr>
          <w:ilvl w:val="3"/>
          <w:numId w:val="0"/>
        </w:numPr>
        <w:ind w:left="1440"/>
      </w:pPr>
      <w:r w:rsidRPr="000F1B1D">
        <w:t>Foreign Entity Participation</w:t>
      </w:r>
    </w:p>
    <w:p w14:paraId="222DCA3F" w14:textId="77777777" w:rsidR="00BA5901" w:rsidRPr="008858B4" w:rsidRDefault="00BA5901" w:rsidP="00BA5901">
      <w:pPr>
        <w:ind w:left="1440"/>
      </w:pPr>
      <w:r>
        <w:t xml:space="preserve">For projects selected under this FOA, </w:t>
      </w:r>
      <w:r w:rsidRPr="008858B4">
        <w:t xml:space="preserve">all </w:t>
      </w:r>
      <w:r>
        <w:t>r</w:t>
      </w:r>
      <w:r w:rsidRPr="008858B4">
        <w:t xml:space="preserve">ecipients </w:t>
      </w:r>
      <w:r>
        <w:t xml:space="preserve">and subrecipients </w:t>
      </w:r>
      <w:r w:rsidRPr="008858B4">
        <w:t xml:space="preserve">must </w:t>
      </w:r>
      <w:r>
        <w:t xml:space="preserve">qualify as domestic entities. See </w:t>
      </w:r>
      <w:r w:rsidRPr="006A7608">
        <w:t>Section III</w:t>
      </w:r>
      <w:r w:rsidRPr="006A7608">
        <w:rPr>
          <w:rFonts w:eastAsia="Segoe UI"/>
        </w:rPr>
        <w:t>.</w:t>
      </w:r>
      <w:r w:rsidRPr="008858B4">
        <w:rPr>
          <w:rFonts w:eastAsia="Segoe UI"/>
        </w:rPr>
        <w:t xml:space="preserve"> </w:t>
      </w:r>
      <w:r w:rsidRPr="008858B4">
        <w:t>To request a waiver of this requirement, the applicant must submit an explicit waiver request in the Full Application</w:t>
      </w:r>
      <w:r w:rsidRPr="006A7608">
        <w:t xml:space="preserve">. </w:t>
      </w:r>
      <w:r w:rsidRPr="006A7608">
        <w:rPr>
          <w:u w:val="single"/>
        </w:rPr>
        <w:t>Appendix C</w:t>
      </w:r>
      <w:r w:rsidRPr="008858B4">
        <w:rPr>
          <w:u w:val="single"/>
        </w:rPr>
        <w:t xml:space="preserve"> lists the</w:t>
      </w:r>
      <w:r>
        <w:rPr>
          <w:u w:val="single"/>
        </w:rPr>
        <w:t xml:space="preserve"> </w:t>
      </w:r>
      <w:r w:rsidRPr="008858B4">
        <w:rPr>
          <w:u w:val="single"/>
        </w:rPr>
        <w:t xml:space="preserve">information that must be included in a </w:t>
      </w:r>
      <w:r>
        <w:rPr>
          <w:u w:val="single"/>
        </w:rPr>
        <w:t xml:space="preserve">waiver </w:t>
      </w:r>
      <w:r w:rsidRPr="008858B4">
        <w:rPr>
          <w:u w:val="single"/>
        </w:rPr>
        <w:t>request</w:t>
      </w:r>
      <w:r w:rsidRPr="008858B4">
        <w:t>.</w:t>
      </w:r>
    </w:p>
    <w:p w14:paraId="51B4A53C" w14:textId="77777777" w:rsidR="00BA5901" w:rsidRPr="008858B4" w:rsidRDefault="00BA5901" w:rsidP="00BA5901"/>
    <w:p w14:paraId="1622B771" w14:textId="61481A1A" w:rsidR="00BA5901" w:rsidRDefault="36964887" w:rsidP="00C24632">
      <w:pPr>
        <w:pStyle w:val="FOAHeading4"/>
        <w:numPr>
          <w:ilvl w:val="3"/>
          <w:numId w:val="0"/>
        </w:numPr>
        <w:ind w:left="1440"/>
      </w:pPr>
      <w:r>
        <w:t xml:space="preserve">Performance of Work in the United States (Foreign Work Waiver Request)  </w:t>
      </w:r>
    </w:p>
    <w:p w14:paraId="50EC9825" w14:textId="28759885" w:rsidR="00BA5901" w:rsidRDefault="00BA5901" w:rsidP="00BA5901">
      <w:pPr>
        <w:ind w:left="1440"/>
      </w:pPr>
      <w:r>
        <w:t xml:space="preserve">As set forth </w:t>
      </w:r>
      <w:r w:rsidRPr="006A7608">
        <w:t xml:space="preserve">in Section </w:t>
      </w:r>
      <w:proofErr w:type="spellStart"/>
      <w:r w:rsidRPr="006A7608">
        <w:t>IV.</w:t>
      </w:r>
      <w:r w:rsidR="00960205" w:rsidRPr="006A7608">
        <w:t>J</w:t>
      </w:r>
      <w:r w:rsidRPr="006A7608">
        <w:t>.iii</w:t>
      </w:r>
      <w:proofErr w:type="spellEnd"/>
      <w:r w:rsidRPr="006A7608">
        <w:t>.,</w:t>
      </w:r>
      <w:r w:rsidRPr="008858B4">
        <w:t xml:space="preserve"> all work </w:t>
      </w:r>
      <w:r>
        <w:t>for projects selected under this FOA</w:t>
      </w:r>
      <w:r w:rsidRPr="008858B4">
        <w:t xml:space="preserve"> must be performed in the United States</w:t>
      </w:r>
      <w:r>
        <w:t>.</w:t>
      </w:r>
      <w:r w:rsidRPr="008858B4">
        <w:t xml:space="preserve"> </w:t>
      </w:r>
      <w:bookmarkStart w:id="254" w:name="_Hlk97654201"/>
      <w:r w:rsidRPr="008858B4">
        <w:t>To request a waiver of this requirement, the applicant must submit an explicit waiver request in the Full Application.</w:t>
      </w:r>
      <w:r>
        <w:t xml:space="preserve"> </w:t>
      </w:r>
      <w:r w:rsidRPr="006A7608">
        <w:rPr>
          <w:u w:val="single"/>
        </w:rPr>
        <w:t>Appendix C</w:t>
      </w:r>
      <w:r w:rsidRPr="008858B4">
        <w:rPr>
          <w:u w:val="single"/>
        </w:rPr>
        <w:t xml:space="preserve"> lists the information that must be included in a </w:t>
      </w:r>
      <w:r>
        <w:rPr>
          <w:u w:val="single"/>
        </w:rPr>
        <w:t>foreign work waiver reques</w:t>
      </w:r>
      <w:r w:rsidRPr="008858B4">
        <w:rPr>
          <w:u w:val="single"/>
        </w:rPr>
        <w:t>t</w:t>
      </w:r>
      <w:r w:rsidRPr="008858B4">
        <w:t>.</w:t>
      </w:r>
      <w:bookmarkEnd w:id="254"/>
    </w:p>
    <w:p w14:paraId="1F959364" w14:textId="77777777" w:rsidR="00BA5901" w:rsidRDefault="00BA5901" w:rsidP="00BA5901">
      <w:pPr>
        <w:ind w:left="1440"/>
      </w:pPr>
    </w:p>
    <w:p w14:paraId="484435E6" w14:textId="77777777" w:rsidR="00BA5901" w:rsidRPr="008858B4" w:rsidRDefault="00BA5901" w:rsidP="00BA5901">
      <w:pPr>
        <w:ind w:left="1440"/>
      </w:pPr>
      <w:r>
        <w:t xml:space="preserve">Save the Waivers in a single PDF file </w:t>
      </w:r>
      <w:r w:rsidRPr="00F51A4A">
        <w:rPr>
          <w:rFonts w:ascii="Calibri" w:hAnsi="Calibri" w:cs="Calibri"/>
          <w:color w:val="000000"/>
        </w:rPr>
        <w:t>using the following convention for the title “</w:t>
      </w:r>
      <w:proofErr w:type="spellStart"/>
      <w:r w:rsidRPr="00F51A4A">
        <w:rPr>
          <w:rFonts w:ascii="Calibri" w:hAnsi="Calibri" w:cs="Calibri"/>
          <w:color w:val="000000"/>
        </w:rPr>
        <w:t>ControlNumber_LeadOrganization_Waiver</w:t>
      </w:r>
      <w:proofErr w:type="spellEnd"/>
      <w:r w:rsidRPr="00F51A4A">
        <w:rPr>
          <w:rFonts w:ascii="Calibri" w:hAnsi="Calibri" w:cs="Calibri"/>
          <w:color w:val="000000"/>
        </w:rPr>
        <w:t>”</w:t>
      </w:r>
      <w:r>
        <w:t>.</w:t>
      </w:r>
    </w:p>
    <w:p w14:paraId="674CF1B7" w14:textId="0C04453F" w:rsidR="006A24B8" w:rsidRDefault="006A24B8" w:rsidP="00A53BBC">
      <w:pPr>
        <w:pStyle w:val="FOATemplateBody"/>
        <w:ind w:left="1440"/>
        <w:rPr>
          <w:rFonts w:asciiTheme="minorHAnsi" w:hAnsiTheme="minorHAnsi"/>
        </w:rPr>
      </w:pPr>
      <w:bookmarkStart w:id="255" w:name="_Toc378067997"/>
      <w:bookmarkStart w:id="256" w:name="_Toc378067996"/>
      <w:bookmarkStart w:id="257" w:name="_Toc378068001"/>
      <w:bookmarkEnd w:id="253"/>
    </w:p>
    <w:p w14:paraId="0CFCA1EA" w14:textId="64F731CA" w:rsidR="00BA5901" w:rsidRPr="00D54C61" w:rsidRDefault="00BA5901" w:rsidP="39243DF0">
      <w:pPr>
        <w:pStyle w:val="FOAHeading3"/>
        <w:ind w:left="1440"/>
        <w:outlineLvl w:val="2"/>
        <w:rPr>
          <w:rFonts w:asciiTheme="minorHAnsi" w:eastAsiaTheme="minorEastAsia" w:hAnsiTheme="minorHAnsi" w:cstheme="minorBidi"/>
        </w:rPr>
      </w:pPr>
      <w:bookmarkStart w:id="258" w:name="_Toc149916802"/>
      <w:bookmarkStart w:id="259" w:name="_Toc122697772"/>
      <w:bookmarkStart w:id="260" w:name="_Toc122679778"/>
      <w:bookmarkStart w:id="261" w:name="_Toc140060958"/>
      <w:r w:rsidRPr="39243DF0">
        <w:rPr>
          <w:rFonts w:asciiTheme="minorHAnsi" w:eastAsiaTheme="minorEastAsia" w:hAnsiTheme="minorHAnsi" w:cstheme="minorBidi"/>
        </w:rPr>
        <w:t>Community Benefits Plan</w:t>
      </w:r>
      <w:bookmarkEnd w:id="258"/>
      <w:r w:rsidRPr="39243DF0">
        <w:rPr>
          <w:rFonts w:asciiTheme="minorHAnsi" w:eastAsiaTheme="minorEastAsia" w:hAnsiTheme="minorHAnsi" w:cstheme="minorBidi"/>
        </w:rPr>
        <w:t xml:space="preserve"> </w:t>
      </w:r>
      <w:bookmarkEnd w:id="259"/>
      <w:bookmarkEnd w:id="260"/>
      <w:bookmarkEnd w:id="261"/>
    </w:p>
    <w:p w14:paraId="52DC418F" w14:textId="77777777"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The</w:t>
      </w:r>
      <w:r w:rsidRPr="00D54C61">
        <w:rPr>
          <w:rFonts w:ascii="Calibri" w:eastAsia="Calibri" w:hAnsi="Calibri" w:cs="Calibri"/>
          <w:spacing w:val="-2"/>
        </w:rPr>
        <w:t xml:space="preserve"> </w:t>
      </w:r>
      <w:r w:rsidRPr="00D54C61">
        <w:rPr>
          <w:rFonts w:ascii="Calibri" w:eastAsia="Calibri" w:hAnsi="Calibri" w:cs="Calibri"/>
        </w:rPr>
        <w:t>Community</w:t>
      </w:r>
      <w:r w:rsidRPr="00D54C61">
        <w:rPr>
          <w:rFonts w:ascii="Calibri" w:eastAsia="Calibri" w:hAnsi="Calibri" w:cs="Calibri"/>
          <w:spacing w:val="-3"/>
        </w:rPr>
        <w:t xml:space="preserve"> </w:t>
      </w:r>
      <w:r w:rsidRPr="00D54C61">
        <w:rPr>
          <w:rFonts w:ascii="Calibri" w:eastAsia="Calibri" w:hAnsi="Calibri" w:cs="Calibri"/>
        </w:rPr>
        <w:t>Benefits</w:t>
      </w:r>
      <w:r w:rsidRPr="00D54C61">
        <w:rPr>
          <w:rFonts w:ascii="Calibri" w:eastAsia="Calibri" w:hAnsi="Calibri" w:cs="Calibri"/>
          <w:spacing w:val="-3"/>
        </w:rPr>
        <w:t xml:space="preserve"> </w:t>
      </w:r>
      <w:r w:rsidRPr="00D54C61">
        <w:rPr>
          <w:rFonts w:ascii="Calibri" w:eastAsia="Calibri" w:hAnsi="Calibri" w:cs="Calibri"/>
        </w:rPr>
        <w:t>Plan</w:t>
      </w:r>
      <w:r w:rsidRPr="00D54C61">
        <w:rPr>
          <w:rFonts w:ascii="Calibri" w:eastAsia="Calibri" w:hAnsi="Calibri" w:cs="Calibri"/>
          <w:spacing w:val="-2"/>
        </w:rPr>
        <w:t xml:space="preserve"> </w:t>
      </w:r>
      <w:r w:rsidRPr="00D54C61">
        <w:rPr>
          <w:rFonts w:ascii="Calibri" w:eastAsia="Calibri" w:hAnsi="Calibri" w:cs="Calibri"/>
        </w:rPr>
        <w:t>must</w:t>
      </w:r>
      <w:r w:rsidRPr="00D54C61">
        <w:rPr>
          <w:rFonts w:ascii="Calibri" w:eastAsia="Calibri" w:hAnsi="Calibri" w:cs="Calibri"/>
          <w:spacing w:val="-4"/>
        </w:rPr>
        <w:t xml:space="preserve"> </w:t>
      </w:r>
      <w:r w:rsidRPr="00D54C61">
        <w:rPr>
          <w:rFonts w:ascii="Calibri" w:eastAsia="Calibri" w:hAnsi="Calibri" w:cs="Calibri"/>
        </w:rPr>
        <w:t>set</w:t>
      </w:r>
      <w:r w:rsidRPr="00D54C61">
        <w:rPr>
          <w:rFonts w:ascii="Calibri" w:eastAsia="Calibri" w:hAnsi="Calibri" w:cs="Calibri"/>
          <w:spacing w:val="-4"/>
        </w:rPr>
        <w:t xml:space="preserve"> </w:t>
      </w:r>
      <w:r w:rsidRPr="00D54C61">
        <w:rPr>
          <w:rFonts w:ascii="Calibri" w:eastAsia="Calibri" w:hAnsi="Calibri" w:cs="Calibri"/>
        </w:rPr>
        <w:t>forth</w:t>
      </w:r>
      <w:r w:rsidRPr="00D54C61">
        <w:rPr>
          <w:rFonts w:ascii="Calibri" w:eastAsia="Calibri" w:hAnsi="Calibri" w:cs="Calibri"/>
          <w:spacing w:val="-2"/>
        </w:rPr>
        <w:t xml:space="preserve"> </w:t>
      </w:r>
      <w:r w:rsidRPr="00D54C61">
        <w:rPr>
          <w:rFonts w:ascii="Calibri" w:eastAsia="Calibri" w:hAnsi="Calibri" w:cs="Calibri"/>
        </w:rPr>
        <w:t>the</w:t>
      </w:r>
      <w:r w:rsidRPr="00D54C61">
        <w:rPr>
          <w:rFonts w:ascii="Calibri" w:eastAsia="Calibri" w:hAnsi="Calibri" w:cs="Calibri"/>
          <w:spacing w:val="-5"/>
        </w:rPr>
        <w:t xml:space="preserve"> </w:t>
      </w:r>
      <w:r w:rsidRPr="00D54C61">
        <w:rPr>
          <w:rFonts w:ascii="Calibri" w:eastAsia="Calibri" w:hAnsi="Calibri" w:cs="Calibri"/>
        </w:rPr>
        <w:t>applicant’s</w:t>
      </w:r>
      <w:r w:rsidRPr="00D54C61">
        <w:rPr>
          <w:rFonts w:ascii="Calibri" w:eastAsia="Calibri" w:hAnsi="Calibri" w:cs="Calibri"/>
          <w:spacing w:val="-5"/>
        </w:rPr>
        <w:t xml:space="preserve"> </w:t>
      </w:r>
      <w:r w:rsidRPr="00D54C61">
        <w:rPr>
          <w:rFonts w:ascii="Calibri" w:eastAsia="Calibri" w:hAnsi="Calibri" w:cs="Calibri"/>
        </w:rPr>
        <w:t>approach</w:t>
      </w:r>
      <w:r w:rsidRPr="00D54C61">
        <w:rPr>
          <w:rFonts w:ascii="Calibri" w:eastAsia="Calibri" w:hAnsi="Calibri" w:cs="Calibri"/>
          <w:spacing w:val="-2"/>
        </w:rPr>
        <w:t xml:space="preserve"> </w:t>
      </w:r>
      <w:r w:rsidRPr="00D54C61">
        <w:rPr>
          <w:rFonts w:ascii="Calibri" w:eastAsia="Calibri" w:hAnsi="Calibri" w:cs="Calibri"/>
        </w:rPr>
        <w:t>to ensuring the Federal investments advance the following three objectives: (1) DEIA; (2) energy equity; and (3) investing in America’s workforce. The below sections set forth the content requirements</w:t>
      </w:r>
      <w:r w:rsidRPr="00D54C61">
        <w:rPr>
          <w:rFonts w:ascii="Calibri" w:eastAsia="Calibri" w:hAnsi="Calibri" w:cs="Calibri"/>
          <w:spacing w:val="-1"/>
        </w:rPr>
        <w:t xml:space="preserve"> </w:t>
      </w:r>
      <w:r w:rsidRPr="00D54C61">
        <w:rPr>
          <w:rFonts w:ascii="Calibri" w:eastAsia="Calibri" w:hAnsi="Calibri" w:cs="Calibri"/>
        </w:rPr>
        <w:t>for</w:t>
      </w:r>
      <w:r w:rsidRPr="00D54C61">
        <w:rPr>
          <w:rFonts w:ascii="Calibri" w:eastAsia="Calibri" w:hAnsi="Calibri" w:cs="Calibri"/>
          <w:spacing w:val="-1"/>
        </w:rPr>
        <w:t xml:space="preserve"> </w:t>
      </w:r>
      <w:r w:rsidRPr="00D54C61">
        <w:rPr>
          <w:rFonts w:ascii="Calibri" w:eastAsia="Calibri" w:hAnsi="Calibri" w:cs="Calibri"/>
        </w:rPr>
        <w:t>the Community Benefits</w:t>
      </w:r>
      <w:r w:rsidRPr="00D54C61">
        <w:rPr>
          <w:rFonts w:ascii="Calibri" w:eastAsia="Calibri" w:hAnsi="Calibri" w:cs="Calibri"/>
          <w:spacing w:val="-1"/>
        </w:rPr>
        <w:t xml:space="preserve"> </w:t>
      </w:r>
      <w:r w:rsidRPr="00D54C61">
        <w:rPr>
          <w:rFonts w:ascii="Calibri" w:eastAsia="Calibri" w:hAnsi="Calibri" w:cs="Calibri"/>
        </w:rPr>
        <w:t>Plan, which addresses</w:t>
      </w:r>
      <w:r w:rsidRPr="00D54C61">
        <w:rPr>
          <w:rFonts w:ascii="Calibri" w:eastAsia="Calibri" w:hAnsi="Calibri" w:cs="Calibri"/>
          <w:spacing w:val="-2"/>
        </w:rPr>
        <w:t xml:space="preserve"> </w:t>
      </w:r>
      <w:r w:rsidRPr="00D54C61">
        <w:rPr>
          <w:rFonts w:ascii="Calibri" w:eastAsia="Calibri" w:hAnsi="Calibri" w:cs="Calibri"/>
        </w:rPr>
        <w:t>each</w:t>
      </w:r>
      <w:r w:rsidRPr="00D54C61">
        <w:rPr>
          <w:rFonts w:ascii="Calibri" w:eastAsia="Calibri" w:hAnsi="Calibri" w:cs="Calibri"/>
          <w:spacing w:val="-1"/>
        </w:rPr>
        <w:t xml:space="preserve"> </w:t>
      </w:r>
      <w:r w:rsidRPr="00D54C61">
        <w:rPr>
          <w:rFonts w:ascii="Calibri" w:eastAsia="Calibri" w:hAnsi="Calibri" w:cs="Calibri"/>
        </w:rPr>
        <w:t>of</w:t>
      </w:r>
      <w:r w:rsidRPr="00D54C61">
        <w:rPr>
          <w:rFonts w:ascii="Calibri" w:eastAsia="Calibri" w:hAnsi="Calibri" w:cs="Calibri"/>
          <w:spacing w:val="-1"/>
        </w:rPr>
        <w:t xml:space="preserve"> </w:t>
      </w:r>
      <w:r w:rsidRPr="00D54C61">
        <w:rPr>
          <w:rFonts w:ascii="Calibri" w:eastAsia="Calibri" w:hAnsi="Calibri" w:cs="Calibri"/>
        </w:rPr>
        <w:t>these</w:t>
      </w:r>
      <w:r w:rsidRPr="00D54C61">
        <w:rPr>
          <w:rFonts w:ascii="Calibri" w:eastAsia="Calibri" w:hAnsi="Calibri" w:cs="Calibri"/>
          <w:spacing w:val="-1"/>
        </w:rPr>
        <w:t xml:space="preserve"> </w:t>
      </w:r>
      <w:r w:rsidRPr="00D54C61">
        <w:rPr>
          <w:rFonts w:ascii="Calibri" w:eastAsia="Calibri" w:hAnsi="Calibri" w:cs="Calibri"/>
        </w:rPr>
        <w:t>objectives. Applicants must address all</w:t>
      </w:r>
      <w:r w:rsidRPr="00D54C61">
        <w:rPr>
          <w:rFonts w:ascii="Calibri" w:eastAsia="Calibri" w:hAnsi="Calibri" w:cs="Calibri"/>
          <w:spacing w:val="-2"/>
        </w:rPr>
        <w:t xml:space="preserve"> </w:t>
      </w:r>
      <w:r w:rsidRPr="00D54C61">
        <w:rPr>
          <w:rFonts w:ascii="Calibri" w:eastAsia="Calibri" w:hAnsi="Calibri" w:cs="Calibri"/>
        </w:rPr>
        <w:t xml:space="preserve">three </w:t>
      </w:r>
      <w:r w:rsidRPr="00D54C61">
        <w:rPr>
          <w:rFonts w:ascii="Calibri" w:eastAsia="Calibri" w:hAnsi="Calibri" w:cs="Calibri"/>
          <w:spacing w:val="-2"/>
        </w:rPr>
        <w:t>sections.</w:t>
      </w:r>
    </w:p>
    <w:p w14:paraId="66CBE396" w14:textId="77777777" w:rsidR="00BA5901" w:rsidRPr="00D54C61" w:rsidRDefault="00BA5901" w:rsidP="00BA5901">
      <w:pPr>
        <w:widowControl w:val="0"/>
        <w:autoSpaceDE w:val="0"/>
        <w:autoSpaceDN w:val="0"/>
        <w:spacing w:before="1"/>
        <w:ind w:left="1440"/>
        <w:rPr>
          <w:rFonts w:ascii="Calibri" w:eastAsia="Calibri" w:hAnsi="Calibri" w:cs="Calibri"/>
          <w:szCs w:val="24"/>
        </w:rPr>
      </w:pPr>
    </w:p>
    <w:p w14:paraId="36E6ED20" w14:textId="77777777"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The</w:t>
      </w:r>
      <w:r w:rsidRPr="00D54C61">
        <w:rPr>
          <w:rFonts w:ascii="Calibri" w:eastAsia="Calibri" w:hAnsi="Calibri" w:cs="Calibri"/>
          <w:spacing w:val="-3"/>
        </w:rPr>
        <w:t xml:space="preserve"> </w:t>
      </w:r>
      <w:r w:rsidRPr="00D54C61">
        <w:rPr>
          <w:rFonts w:ascii="Calibri" w:eastAsia="Calibri" w:hAnsi="Calibri" w:cs="Calibri"/>
        </w:rPr>
        <w:t>applicant’s</w:t>
      </w:r>
      <w:r w:rsidRPr="00D54C61">
        <w:rPr>
          <w:rFonts w:ascii="Calibri" w:eastAsia="Calibri" w:hAnsi="Calibri" w:cs="Calibri"/>
          <w:spacing w:val="-6"/>
        </w:rPr>
        <w:t xml:space="preserve"> </w:t>
      </w:r>
      <w:r w:rsidRPr="00D54C61">
        <w:rPr>
          <w:rFonts w:ascii="Calibri" w:eastAsia="Calibri" w:hAnsi="Calibri" w:cs="Calibri"/>
        </w:rPr>
        <w:t>Community</w:t>
      </w:r>
      <w:r w:rsidRPr="00D54C61">
        <w:rPr>
          <w:rFonts w:ascii="Calibri" w:eastAsia="Calibri" w:hAnsi="Calibri" w:cs="Calibri"/>
          <w:spacing w:val="-4"/>
        </w:rPr>
        <w:t xml:space="preserve"> </w:t>
      </w:r>
      <w:r w:rsidRPr="00D54C61">
        <w:rPr>
          <w:rFonts w:ascii="Calibri" w:eastAsia="Calibri" w:hAnsi="Calibri" w:cs="Calibri"/>
        </w:rPr>
        <w:t>Benefits</w:t>
      </w:r>
      <w:r w:rsidRPr="00D54C61">
        <w:rPr>
          <w:rFonts w:ascii="Calibri" w:eastAsia="Calibri" w:hAnsi="Calibri" w:cs="Calibri"/>
          <w:spacing w:val="-6"/>
        </w:rPr>
        <w:t xml:space="preserve"> </w:t>
      </w:r>
      <w:r w:rsidRPr="00D54C61">
        <w:rPr>
          <w:rFonts w:ascii="Calibri" w:eastAsia="Calibri" w:hAnsi="Calibri" w:cs="Calibri"/>
        </w:rPr>
        <w:t>Plan</w:t>
      </w:r>
      <w:r w:rsidRPr="00D54C61">
        <w:rPr>
          <w:rFonts w:ascii="Calibri" w:eastAsia="Calibri" w:hAnsi="Calibri" w:cs="Calibri"/>
          <w:spacing w:val="-3"/>
        </w:rPr>
        <w:t xml:space="preserve"> </w:t>
      </w:r>
      <w:r w:rsidRPr="00D54C61">
        <w:rPr>
          <w:rFonts w:ascii="Calibri" w:eastAsia="Calibri" w:hAnsi="Calibri" w:cs="Calibri"/>
        </w:rPr>
        <w:t>must</w:t>
      </w:r>
      <w:r w:rsidRPr="00D54C61">
        <w:rPr>
          <w:rFonts w:ascii="Calibri" w:eastAsia="Calibri" w:hAnsi="Calibri" w:cs="Calibri"/>
          <w:spacing w:val="-2"/>
        </w:rPr>
        <w:t xml:space="preserve"> </w:t>
      </w:r>
      <w:r w:rsidRPr="00D54C61">
        <w:rPr>
          <w:rFonts w:ascii="Calibri" w:eastAsia="Calibri" w:hAnsi="Calibri" w:cs="Calibri"/>
        </w:rPr>
        <w:t>include</w:t>
      </w:r>
      <w:r w:rsidRPr="00D54C61">
        <w:rPr>
          <w:rFonts w:ascii="Calibri" w:eastAsia="Calibri" w:hAnsi="Calibri" w:cs="Calibri"/>
          <w:spacing w:val="-3"/>
        </w:rPr>
        <w:t xml:space="preserve"> </w:t>
      </w:r>
      <w:r w:rsidRPr="00D54C61">
        <w:rPr>
          <w:rFonts w:ascii="Calibri" w:eastAsia="Calibri" w:hAnsi="Calibri" w:cs="Calibri"/>
        </w:rPr>
        <w:t>at</w:t>
      </w:r>
      <w:r w:rsidRPr="00D54C61">
        <w:rPr>
          <w:rFonts w:ascii="Calibri" w:eastAsia="Calibri" w:hAnsi="Calibri" w:cs="Calibri"/>
          <w:spacing w:val="-2"/>
        </w:rPr>
        <w:t xml:space="preserve"> </w:t>
      </w:r>
      <w:r w:rsidRPr="00D54C61">
        <w:rPr>
          <w:rFonts w:ascii="Calibri" w:eastAsia="Calibri" w:hAnsi="Calibri" w:cs="Calibri"/>
        </w:rPr>
        <w:t>least</w:t>
      </w:r>
      <w:r w:rsidRPr="00D54C61">
        <w:rPr>
          <w:rFonts w:ascii="Calibri" w:eastAsia="Calibri" w:hAnsi="Calibri" w:cs="Calibri"/>
          <w:spacing w:val="-2"/>
        </w:rPr>
        <w:t xml:space="preserve"> </w:t>
      </w:r>
      <w:r w:rsidRPr="00D54C61">
        <w:rPr>
          <w:rFonts w:ascii="Calibri" w:eastAsia="Calibri" w:hAnsi="Calibri" w:cs="Calibri"/>
        </w:rPr>
        <w:t>one</w:t>
      </w:r>
      <w:r w:rsidRPr="00D54C61">
        <w:rPr>
          <w:rFonts w:ascii="Calibri" w:eastAsia="Calibri" w:hAnsi="Calibri" w:cs="Calibri"/>
          <w:spacing w:val="-6"/>
        </w:rPr>
        <w:t xml:space="preserve"> </w:t>
      </w:r>
      <w:r w:rsidRPr="00D54C61">
        <w:rPr>
          <w:rFonts w:ascii="Calibri" w:eastAsia="Calibri" w:hAnsi="Calibri" w:cs="Calibri"/>
        </w:rPr>
        <w:t xml:space="preserve">Specific, </w:t>
      </w:r>
      <w:r w:rsidRPr="00D54C61">
        <w:rPr>
          <w:rFonts w:ascii="Calibri" w:eastAsia="Calibri" w:hAnsi="Calibri" w:cs="Calibri"/>
        </w:rPr>
        <w:lastRenderedPageBreak/>
        <w:t xml:space="preserve">Measurable, Attainable, Realistic, and Timely (SMART) milestone per budget period to measure progress on the proposed actions. The Community Benefits Plan will be evaluated as part of the technical review process. If a project is selected, EERE will incorporate the Community Benefits Plan into the award and the recipient must implement its Community Benefits Plan when carrying out its project. EERE will evaluate the recipient’s progress throughout the life of the award, including as part of the Go/No-Go review </w:t>
      </w:r>
      <w:r w:rsidRPr="00D54C61">
        <w:rPr>
          <w:rFonts w:ascii="Calibri" w:eastAsia="Calibri" w:hAnsi="Calibri" w:cs="Calibri"/>
          <w:spacing w:val="-2"/>
        </w:rPr>
        <w:t>process.</w:t>
      </w:r>
    </w:p>
    <w:p w14:paraId="5423B339" w14:textId="77777777" w:rsidR="00BA5901" w:rsidRPr="00D54C61" w:rsidRDefault="00BA5901" w:rsidP="00BA5901">
      <w:pPr>
        <w:widowControl w:val="0"/>
        <w:autoSpaceDE w:val="0"/>
        <w:autoSpaceDN w:val="0"/>
        <w:ind w:left="1440"/>
        <w:rPr>
          <w:rFonts w:ascii="Calibri" w:eastAsia="Calibri" w:hAnsi="Calibri" w:cs="Calibri"/>
          <w:szCs w:val="24"/>
        </w:rPr>
      </w:pPr>
    </w:p>
    <w:p w14:paraId="789F804C" w14:textId="77777777"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The</w:t>
      </w:r>
      <w:r w:rsidRPr="00D54C61">
        <w:rPr>
          <w:rFonts w:ascii="Calibri" w:eastAsia="Calibri" w:hAnsi="Calibri" w:cs="Calibri"/>
          <w:spacing w:val="-4"/>
        </w:rPr>
        <w:t xml:space="preserve"> </w:t>
      </w:r>
      <w:r w:rsidRPr="00D54C61">
        <w:rPr>
          <w:rFonts w:ascii="Calibri" w:eastAsia="Calibri" w:hAnsi="Calibri" w:cs="Calibri"/>
        </w:rPr>
        <w:t>plan</w:t>
      </w:r>
      <w:r w:rsidRPr="00D54C61">
        <w:rPr>
          <w:rFonts w:ascii="Calibri" w:eastAsia="Calibri" w:hAnsi="Calibri" w:cs="Calibri"/>
          <w:spacing w:val="-4"/>
        </w:rPr>
        <w:t xml:space="preserve"> </w:t>
      </w:r>
      <w:r w:rsidRPr="00D54C61">
        <w:rPr>
          <w:rFonts w:ascii="Calibri" w:eastAsia="Calibri" w:hAnsi="Calibri" w:cs="Calibri"/>
        </w:rPr>
        <w:t>should</w:t>
      </w:r>
      <w:r w:rsidRPr="00D54C61">
        <w:rPr>
          <w:rFonts w:ascii="Calibri" w:eastAsia="Calibri" w:hAnsi="Calibri" w:cs="Calibri"/>
          <w:spacing w:val="-4"/>
        </w:rPr>
        <w:t xml:space="preserve"> </w:t>
      </w:r>
      <w:r w:rsidRPr="00D54C61">
        <w:rPr>
          <w:rFonts w:ascii="Calibri" w:eastAsia="Calibri" w:hAnsi="Calibri" w:cs="Calibri"/>
        </w:rPr>
        <w:t>be</w:t>
      </w:r>
      <w:r w:rsidRPr="00D54C61">
        <w:rPr>
          <w:rFonts w:ascii="Calibri" w:eastAsia="Calibri" w:hAnsi="Calibri" w:cs="Calibri"/>
          <w:spacing w:val="-4"/>
        </w:rPr>
        <w:t xml:space="preserve"> </w:t>
      </w:r>
      <w:r w:rsidRPr="00D54C61">
        <w:rPr>
          <w:rFonts w:ascii="Calibri" w:eastAsia="Calibri" w:hAnsi="Calibri" w:cs="Calibri"/>
        </w:rPr>
        <w:t>specific</w:t>
      </w:r>
      <w:r w:rsidRPr="00D54C61">
        <w:rPr>
          <w:rFonts w:ascii="Calibri" w:eastAsia="Calibri" w:hAnsi="Calibri" w:cs="Calibri"/>
          <w:spacing w:val="-3"/>
        </w:rPr>
        <w:t xml:space="preserve"> </w:t>
      </w:r>
      <w:r w:rsidRPr="00D54C61">
        <w:rPr>
          <w:rFonts w:ascii="Calibri" w:eastAsia="Calibri" w:hAnsi="Calibri" w:cs="Calibri"/>
        </w:rPr>
        <w:t>to</w:t>
      </w:r>
      <w:r w:rsidRPr="00D54C61">
        <w:rPr>
          <w:rFonts w:ascii="Calibri" w:eastAsia="Calibri" w:hAnsi="Calibri" w:cs="Calibri"/>
          <w:spacing w:val="-4"/>
        </w:rPr>
        <w:t xml:space="preserve"> </w:t>
      </w:r>
      <w:r w:rsidRPr="00D54C61">
        <w:rPr>
          <w:rFonts w:ascii="Calibri" w:eastAsia="Calibri" w:hAnsi="Calibri" w:cs="Calibri"/>
        </w:rPr>
        <w:t>the</w:t>
      </w:r>
      <w:r w:rsidRPr="00D54C61">
        <w:rPr>
          <w:rFonts w:ascii="Calibri" w:eastAsia="Calibri" w:hAnsi="Calibri" w:cs="Calibri"/>
          <w:spacing w:val="-4"/>
        </w:rPr>
        <w:t xml:space="preserve"> </w:t>
      </w:r>
      <w:r w:rsidRPr="00D54C61">
        <w:rPr>
          <w:rFonts w:ascii="Calibri" w:eastAsia="Calibri" w:hAnsi="Calibri" w:cs="Calibri"/>
        </w:rPr>
        <w:t>proposed</w:t>
      </w:r>
      <w:r w:rsidRPr="00D54C61">
        <w:rPr>
          <w:rFonts w:ascii="Calibri" w:eastAsia="Calibri" w:hAnsi="Calibri" w:cs="Calibri"/>
          <w:spacing w:val="-2"/>
        </w:rPr>
        <w:t xml:space="preserve"> </w:t>
      </w:r>
      <w:r w:rsidRPr="00D54C61">
        <w:rPr>
          <w:rFonts w:ascii="Calibri" w:eastAsia="Calibri" w:hAnsi="Calibri" w:cs="Calibri"/>
        </w:rPr>
        <w:t>project</w:t>
      </w:r>
      <w:r w:rsidRPr="00D54C61">
        <w:rPr>
          <w:rFonts w:ascii="Calibri" w:eastAsia="Calibri" w:hAnsi="Calibri" w:cs="Calibri"/>
          <w:spacing w:val="-1"/>
        </w:rPr>
        <w:t xml:space="preserve"> </w:t>
      </w:r>
      <w:r w:rsidRPr="00D54C61">
        <w:rPr>
          <w:rFonts w:ascii="Calibri" w:eastAsia="Calibri" w:hAnsi="Calibri" w:cs="Calibri"/>
        </w:rPr>
        <w:t>and</w:t>
      </w:r>
      <w:r w:rsidRPr="00D54C61">
        <w:rPr>
          <w:rFonts w:ascii="Calibri" w:eastAsia="Calibri" w:hAnsi="Calibri" w:cs="Calibri"/>
          <w:spacing w:val="-2"/>
        </w:rPr>
        <w:t xml:space="preserve"> </w:t>
      </w:r>
      <w:r w:rsidRPr="00D54C61">
        <w:rPr>
          <w:rFonts w:ascii="Calibri" w:eastAsia="Calibri" w:hAnsi="Calibri" w:cs="Calibri"/>
        </w:rPr>
        <w:t>not</w:t>
      </w:r>
      <w:r w:rsidRPr="00D54C61">
        <w:rPr>
          <w:rFonts w:ascii="Calibri" w:eastAsia="Calibri" w:hAnsi="Calibri" w:cs="Calibri"/>
          <w:spacing w:val="-4"/>
        </w:rPr>
        <w:t xml:space="preserve"> </w:t>
      </w:r>
      <w:r w:rsidRPr="00D54C61">
        <w:rPr>
          <w:rFonts w:ascii="Calibri" w:eastAsia="Calibri" w:hAnsi="Calibri" w:cs="Calibri"/>
        </w:rPr>
        <w:t>a</w:t>
      </w:r>
      <w:r w:rsidRPr="00D54C61">
        <w:rPr>
          <w:rFonts w:ascii="Calibri" w:eastAsia="Calibri" w:hAnsi="Calibri" w:cs="Calibri"/>
          <w:spacing w:val="-2"/>
        </w:rPr>
        <w:t xml:space="preserve"> </w:t>
      </w:r>
      <w:r w:rsidRPr="00D54C61">
        <w:rPr>
          <w:rFonts w:ascii="Calibri" w:eastAsia="Calibri" w:hAnsi="Calibri" w:cs="Calibri"/>
        </w:rPr>
        <w:t>restatement</w:t>
      </w:r>
      <w:r w:rsidRPr="00D54C61">
        <w:rPr>
          <w:rFonts w:ascii="Calibri" w:eastAsia="Calibri" w:hAnsi="Calibri" w:cs="Calibri"/>
          <w:spacing w:val="-4"/>
        </w:rPr>
        <w:t xml:space="preserve"> </w:t>
      </w:r>
      <w:r w:rsidRPr="00D54C61">
        <w:rPr>
          <w:rFonts w:ascii="Calibri" w:eastAsia="Calibri" w:hAnsi="Calibri" w:cs="Calibri"/>
        </w:rPr>
        <w:t>of</w:t>
      </w:r>
      <w:r w:rsidRPr="00D54C61">
        <w:rPr>
          <w:rFonts w:ascii="Calibri" w:eastAsia="Calibri" w:hAnsi="Calibri" w:cs="Calibri"/>
          <w:spacing w:val="-4"/>
        </w:rPr>
        <w:t xml:space="preserve"> </w:t>
      </w:r>
      <w:r w:rsidRPr="00D54C61">
        <w:rPr>
          <w:rFonts w:ascii="Calibri" w:eastAsia="Calibri" w:hAnsi="Calibri" w:cs="Calibri"/>
        </w:rPr>
        <w:t>an organization’s policies. Applicants should describe the future implications or a milestone-based plan for identifying future implications of their research on energy equity, including, but not limited to, benefits for the U.S. workforce.</w:t>
      </w:r>
    </w:p>
    <w:p w14:paraId="1A09E7B6" w14:textId="77777777"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These impacts may be uncertain, occur over a long period of time, and/or have many factors within and outside the specific proposed research. Applicants are encouraged</w:t>
      </w:r>
      <w:r w:rsidRPr="00D54C61">
        <w:rPr>
          <w:rFonts w:ascii="Calibri" w:eastAsia="Calibri" w:hAnsi="Calibri" w:cs="Calibri"/>
          <w:spacing w:val="-4"/>
        </w:rPr>
        <w:t xml:space="preserve"> </w:t>
      </w:r>
      <w:r w:rsidRPr="00D54C61">
        <w:rPr>
          <w:rFonts w:ascii="Calibri" w:eastAsia="Calibri" w:hAnsi="Calibri" w:cs="Calibri"/>
        </w:rPr>
        <w:t>to</w:t>
      </w:r>
      <w:r w:rsidRPr="00D54C61">
        <w:rPr>
          <w:rFonts w:ascii="Calibri" w:eastAsia="Calibri" w:hAnsi="Calibri" w:cs="Calibri"/>
          <w:spacing w:val="-4"/>
        </w:rPr>
        <w:t xml:space="preserve"> </w:t>
      </w:r>
      <w:r w:rsidRPr="00D54C61">
        <w:rPr>
          <w:rFonts w:ascii="Calibri" w:eastAsia="Calibri" w:hAnsi="Calibri" w:cs="Calibri"/>
        </w:rPr>
        <w:t>describe</w:t>
      </w:r>
      <w:r w:rsidRPr="00D54C61">
        <w:rPr>
          <w:rFonts w:ascii="Calibri" w:eastAsia="Calibri" w:hAnsi="Calibri" w:cs="Calibri"/>
          <w:spacing w:val="-4"/>
        </w:rPr>
        <w:t xml:space="preserve"> </w:t>
      </w:r>
      <w:r w:rsidRPr="00D54C61">
        <w:rPr>
          <w:rFonts w:ascii="Calibri" w:eastAsia="Calibri" w:hAnsi="Calibri" w:cs="Calibri"/>
        </w:rPr>
        <w:t>the</w:t>
      </w:r>
      <w:r w:rsidRPr="00D54C61">
        <w:rPr>
          <w:rFonts w:ascii="Calibri" w:eastAsia="Calibri" w:hAnsi="Calibri" w:cs="Calibri"/>
          <w:spacing w:val="-2"/>
        </w:rPr>
        <w:t xml:space="preserve"> </w:t>
      </w:r>
      <w:r w:rsidRPr="00D54C61">
        <w:rPr>
          <w:rFonts w:ascii="Calibri" w:eastAsia="Calibri" w:hAnsi="Calibri" w:cs="Calibri"/>
        </w:rPr>
        <w:t>influencing</w:t>
      </w:r>
      <w:r w:rsidRPr="00D54C61">
        <w:rPr>
          <w:rFonts w:ascii="Calibri" w:eastAsia="Calibri" w:hAnsi="Calibri" w:cs="Calibri"/>
          <w:spacing w:val="-5"/>
        </w:rPr>
        <w:t xml:space="preserve"> </w:t>
      </w:r>
      <w:r w:rsidRPr="00D54C61">
        <w:rPr>
          <w:rFonts w:ascii="Calibri" w:eastAsia="Calibri" w:hAnsi="Calibri" w:cs="Calibri"/>
        </w:rPr>
        <w:t>factors</w:t>
      </w:r>
      <w:r w:rsidRPr="00D54C61">
        <w:rPr>
          <w:rFonts w:ascii="Calibri" w:eastAsia="Calibri" w:hAnsi="Calibri" w:cs="Calibri"/>
          <w:spacing w:val="-3"/>
        </w:rPr>
        <w:t xml:space="preserve"> </w:t>
      </w:r>
      <w:r w:rsidRPr="00D54C61">
        <w:rPr>
          <w:rFonts w:ascii="Calibri" w:eastAsia="Calibri" w:hAnsi="Calibri" w:cs="Calibri"/>
        </w:rPr>
        <w:t>and</w:t>
      </w:r>
      <w:r w:rsidRPr="00D54C61">
        <w:rPr>
          <w:rFonts w:ascii="Calibri" w:eastAsia="Calibri" w:hAnsi="Calibri" w:cs="Calibri"/>
          <w:spacing w:val="-2"/>
        </w:rPr>
        <w:t xml:space="preserve"> </w:t>
      </w:r>
      <w:r w:rsidRPr="00D54C61">
        <w:rPr>
          <w:rFonts w:ascii="Calibri" w:eastAsia="Calibri" w:hAnsi="Calibri" w:cs="Calibri"/>
        </w:rPr>
        <w:t>the</w:t>
      </w:r>
      <w:r w:rsidRPr="00D54C61">
        <w:rPr>
          <w:rFonts w:ascii="Calibri" w:eastAsia="Calibri" w:hAnsi="Calibri" w:cs="Calibri"/>
          <w:spacing w:val="-5"/>
        </w:rPr>
        <w:t xml:space="preserve"> </w:t>
      </w:r>
      <w:r w:rsidRPr="00D54C61">
        <w:rPr>
          <w:rFonts w:ascii="Calibri" w:eastAsia="Calibri" w:hAnsi="Calibri" w:cs="Calibri"/>
        </w:rPr>
        <w:t>most</w:t>
      </w:r>
      <w:r w:rsidRPr="00D54C61">
        <w:rPr>
          <w:rFonts w:ascii="Calibri" w:eastAsia="Calibri" w:hAnsi="Calibri" w:cs="Calibri"/>
          <w:spacing w:val="-4"/>
        </w:rPr>
        <w:t xml:space="preserve"> </w:t>
      </w:r>
      <w:r w:rsidRPr="00D54C61">
        <w:rPr>
          <w:rFonts w:ascii="Calibri" w:eastAsia="Calibri" w:hAnsi="Calibri" w:cs="Calibri"/>
        </w:rPr>
        <w:t>likely</w:t>
      </w:r>
      <w:r w:rsidRPr="00D54C61">
        <w:rPr>
          <w:rFonts w:ascii="Calibri" w:eastAsia="Calibri" w:hAnsi="Calibri" w:cs="Calibri"/>
          <w:spacing w:val="-3"/>
        </w:rPr>
        <w:t xml:space="preserve"> </w:t>
      </w:r>
      <w:r w:rsidRPr="00D54C61">
        <w:rPr>
          <w:rFonts w:ascii="Calibri" w:eastAsia="Calibri" w:hAnsi="Calibri" w:cs="Calibri"/>
        </w:rPr>
        <w:t>workforce</w:t>
      </w:r>
      <w:r w:rsidRPr="00D54C61">
        <w:rPr>
          <w:rFonts w:ascii="Calibri" w:eastAsia="Calibri" w:hAnsi="Calibri" w:cs="Calibri"/>
          <w:spacing w:val="-2"/>
        </w:rPr>
        <w:t xml:space="preserve"> </w:t>
      </w:r>
      <w:r w:rsidRPr="00D54C61">
        <w:rPr>
          <w:rFonts w:ascii="Calibri" w:eastAsia="Calibri" w:hAnsi="Calibri" w:cs="Calibri"/>
        </w:rPr>
        <w:t>and energy equity implications of the proposed research if the research is successful. While some guidance and example activities are provided in Appendix I, applicants are encouraged to leverage promising practices and develop a plan tailored to their project.</w:t>
      </w:r>
    </w:p>
    <w:p w14:paraId="090AED97" w14:textId="77777777" w:rsidR="00BA5901" w:rsidRPr="00D54C61" w:rsidRDefault="00BA5901" w:rsidP="00BA5901">
      <w:pPr>
        <w:widowControl w:val="0"/>
        <w:autoSpaceDE w:val="0"/>
        <w:autoSpaceDN w:val="0"/>
        <w:spacing w:before="3"/>
        <w:ind w:left="1440"/>
        <w:rPr>
          <w:rFonts w:ascii="Calibri" w:eastAsia="Calibri" w:hAnsi="Calibri" w:cs="Calibri"/>
          <w:sz w:val="23"/>
          <w:szCs w:val="24"/>
        </w:rPr>
      </w:pPr>
    </w:p>
    <w:p w14:paraId="03495D60" w14:textId="2C954DE3"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 xml:space="preserve">The Community Benefits Plan must not exceed </w:t>
      </w:r>
      <w:r w:rsidRPr="009357F6">
        <w:rPr>
          <w:rFonts w:ascii="Calibri" w:eastAsia="Calibri" w:hAnsi="Calibri" w:cs="Calibri"/>
        </w:rPr>
        <w:t>five</w:t>
      </w:r>
      <w:r w:rsidRPr="00D54C61">
        <w:rPr>
          <w:rFonts w:ascii="Calibri" w:eastAsia="Calibri" w:hAnsi="Calibri" w:cs="Calibri"/>
        </w:rPr>
        <w:t xml:space="preserve"> pages. It must be submitted in PDF format using the following convention name for the title: “</w:t>
      </w:r>
      <w:proofErr w:type="spellStart"/>
      <w:r w:rsidRPr="00D54C61">
        <w:rPr>
          <w:rFonts w:ascii="Calibri" w:eastAsia="Calibri" w:hAnsi="Calibri" w:cs="Calibri"/>
        </w:rPr>
        <w:t>ControlNumber_LeadOrganization_CBP</w:t>
      </w:r>
      <w:proofErr w:type="spellEnd"/>
      <w:r w:rsidRPr="00D54C61">
        <w:rPr>
          <w:rFonts w:ascii="Calibri" w:eastAsia="Calibri" w:hAnsi="Calibri" w:cs="Calibri"/>
        </w:rPr>
        <w:t>.”</w:t>
      </w:r>
      <w:r w:rsidRPr="00D54C61">
        <w:rPr>
          <w:rFonts w:ascii="Calibri" w:eastAsia="Calibri" w:hAnsi="Calibri" w:cs="Calibri"/>
          <w:spacing w:val="40"/>
        </w:rPr>
        <w:t xml:space="preserve"> </w:t>
      </w:r>
      <w:r w:rsidRPr="00D54C61">
        <w:rPr>
          <w:rFonts w:ascii="Calibri" w:eastAsia="Calibri" w:hAnsi="Calibri" w:cs="Calibri"/>
        </w:rPr>
        <w:t>This</w:t>
      </w:r>
      <w:r w:rsidRPr="00D54C61">
        <w:rPr>
          <w:rFonts w:ascii="Calibri" w:eastAsia="Calibri" w:hAnsi="Calibri" w:cs="Calibri"/>
          <w:spacing w:val="-5"/>
        </w:rPr>
        <w:t xml:space="preserve"> </w:t>
      </w:r>
      <w:r w:rsidRPr="00D54C61">
        <w:rPr>
          <w:rFonts w:ascii="Calibri" w:eastAsia="Calibri" w:hAnsi="Calibri" w:cs="Calibri"/>
        </w:rPr>
        <w:t>Plan</w:t>
      </w:r>
      <w:r w:rsidRPr="00D54C61">
        <w:rPr>
          <w:rFonts w:ascii="Calibri" w:eastAsia="Calibri" w:hAnsi="Calibri" w:cs="Calibri"/>
          <w:spacing w:val="-4"/>
        </w:rPr>
        <w:t xml:space="preserve"> </w:t>
      </w:r>
      <w:r w:rsidRPr="00D54C61">
        <w:rPr>
          <w:rFonts w:ascii="Calibri" w:eastAsia="Calibri" w:hAnsi="Calibri" w:cs="Calibri"/>
        </w:rPr>
        <w:t>must</w:t>
      </w:r>
      <w:r w:rsidRPr="00D54C61">
        <w:rPr>
          <w:rFonts w:ascii="Calibri" w:eastAsia="Calibri" w:hAnsi="Calibri" w:cs="Calibri"/>
          <w:spacing w:val="-3"/>
        </w:rPr>
        <w:t xml:space="preserve"> </w:t>
      </w:r>
      <w:r w:rsidRPr="00D54C61">
        <w:rPr>
          <w:rFonts w:ascii="Calibri" w:eastAsia="Calibri" w:hAnsi="Calibri" w:cs="Calibri"/>
        </w:rPr>
        <w:t>address</w:t>
      </w:r>
      <w:r w:rsidRPr="00D54C61">
        <w:rPr>
          <w:rFonts w:ascii="Calibri" w:eastAsia="Calibri" w:hAnsi="Calibri" w:cs="Calibri"/>
          <w:spacing w:val="-5"/>
        </w:rPr>
        <w:t xml:space="preserve"> </w:t>
      </w:r>
      <w:r w:rsidRPr="00D54C61">
        <w:rPr>
          <w:rFonts w:ascii="Calibri" w:eastAsia="Calibri" w:hAnsi="Calibri" w:cs="Calibri"/>
        </w:rPr>
        <w:t>the</w:t>
      </w:r>
      <w:r w:rsidRPr="00D54C61">
        <w:rPr>
          <w:rFonts w:ascii="Calibri" w:eastAsia="Calibri" w:hAnsi="Calibri" w:cs="Calibri"/>
          <w:spacing w:val="-6"/>
        </w:rPr>
        <w:t xml:space="preserve"> </w:t>
      </w:r>
      <w:r w:rsidRPr="00D54C61">
        <w:rPr>
          <w:rFonts w:ascii="Calibri" w:eastAsia="Calibri" w:hAnsi="Calibri" w:cs="Calibri"/>
        </w:rPr>
        <w:t xml:space="preserve">technical review criterion titled, “Community Benefits Plan.” See Section V. of the </w:t>
      </w:r>
      <w:r w:rsidRPr="00D54C61">
        <w:rPr>
          <w:rFonts w:ascii="Calibri" w:eastAsia="Calibri" w:hAnsi="Calibri" w:cs="Calibri"/>
          <w:spacing w:val="-4"/>
        </w:rPr>
        <w:t>FOA.</w:t>
      </w:r>
    </w:p>
    <w:p w14:paraId="308FE319" w14:textId="77777777" w:rsidR="00BA5901" w:rsidRPr="00D54C61" w:rsidRDefault="00BA5901" w:rsidP="00BA5901">
      <w:pPr>
        <w:widowControl w:val="0"/>
        <w:autoSpaceDE w:val="0"/>
        <w:autoSpaceDN w:val="0"/>
        <w:spacing w:before="11"/>
        <w:ind w:left="1440"/>
        <w:rPr>
          <w:rFonts w:ascii="Calibri" w:eastAsia="Calibri" w:hAnsi="Calibri" w:cs="Calibri"/>
          <w:sz w:val="23"/>
          <w:szCs w:val="24"/>
        </w:rPr>
      </w:pPr>
    </w:p>
    <w:p w14:paraId="1B080AE8" w14:textId="77777777" w:rsidR="00BA5901" w:rsidRPr="00D54C61" w:rsidRDefault="00BA5901" w:rsidP="00BA5901">
      <w:pPr>
        <w:widowControl w:val="0"/>
        <w:autoSpaceDE w:val="0"/>
        <w:autoSpaceDN w:val="0"/>
        <w:ind w:left="1440"/>
        <w:rPr>
          <w:rFonts w:ascii="Calibri" w:eastAsia="Calibri" w:hAnsi="Calibri" w:cs="Calibri"/>
        </w:rPr>
      </w:pPr>
      <w:r w:rsidRPr="00D54C61">
        <w:rPr>
          <w:rFonts w:ascii="Calibri" w:eastAsia="Calibri" w:hAnsi="Calibri" w:cs="Calibri"/>
        </w:rPr>
        <w:t>The</w:t>
      </w:r>
      <w:r w:rsidRPr="00D54C61">
        <w:rPr>
          <w:rFonts w:ascii="Calibri" w:eastAsia="Calibri" w:hAnsi="Calibri" w:cs="Calibri"/>
          <w:spacing w:val="-3"/>
        </w:rPr>
        <w:t xml:space="preserve"> </w:t>
      </w:r>
      <w:r w:rsidRPr="00D54C61">
        <w:rPr>
          <w:rFonts w:ascii="Calibri" w:eastAsia="Calibri" w:hAnsi="Calibri" w:cs="Calibri"/>
        </w:rPr>
        <w:t>Community</w:t>
      </w:r>
      <w:r w:rsidRPr="00D54C61">
        <w:rPr>
          <w:rFonts w:ascii="Calibri" w:eastAsia="Calibri" w:hAnsi="Calibri" w:cs="Calibri"/>
          <w:spacing w:val="-4"/>
        </w:rPr>
        <w:t xml:space="preserve"> </w:t>
      </w:r>
      <w:r w:rsidRPr="00D54C61">
        <w:rPr>
          <w:rFonts w:ascii="Calibri" w:eastAsia="Calibri" w:hAnsi="Calibri" w:cs="Calibri"/>
        </w:rPr>
        <w:t>Benefits</w:t>
      </w:r>
      <w:r w:rsidRPr="00D54C61">
        <w:rPr>
          <w:rFonts w:ascii="Calibri" w:eastAsia="Calibri" w:hAnsi="Calibri" w:cs="Calibri"/>
          <w:spacing w:val="-6"/>
        </w:rPr>
        <w:t xml:space="preserve"> </w:t>
      </w:r>
      <w:r w:rsidRPr="00D54C61">
        <w:rPr>
          <w:rFonts w:ascii="Calibri" w:eastAsia="Calibri" w:hAnsi="Calibri" w:cs="Calibri"/>
        </w:rPr>
        <w:t>Plan</w:t>
      </w:r>
      <w:r w:rsidRPr="00D54C61">
        <w:rPr>
          <w:rFonts w:ascii="Calibri" w:eastAsia="Calibri" w:hAnsi="Calibri" w:cs="Calibri"/>
          <w:spacing w:val="-3"/>
        </w:rPr>
        <w:t xml:space="preserve"> </w:t>
      </w:r>
      <w:r w:rsidRPr="00D54C61">
        <w:rPr>
          <w:rFonts w:ascii="Calibri" w:eastAsia="Calibri" w:hAnsi="Calibri" w:cs="Calibri"/>
        </w:rPr>
        <w:t>must</w:t>
      </w:r>
      <w:r w:rsidRPr="00D54C61">
        <w:rPr>
          <w:rFonts w:ascii="Calibri" w:eastAsia="Calibri" w:hAnsi="Calibri" w:cs="Calibri"/>
          <w:spacing w:val="-2"/>
        </w:rPr>
        <w:t xml:space="preserve"> </w:t>
      </w:r>
      <w:r w:rsidRPr="00D54C61">
        <w:rPr>
          <w:rFonts w:ascii="Calibri" w:eastAsia="Calibri" w:hAnsi="Calibri" w:cs="Calibri"/>
        </w:rPr>
        <w:t>address</w:t>
      </w:r>
      <w:r w:rsidRPr="00D54C61">
        <w:rPr>
          <w:rFonts w:ascii="Calibri" w:eastAsia="Calibri" w:hAnsi="Calibri" w:cs="Calibri"/>
          <w:spacing w:val="-4"/>
        </w:rPr>
        <w:t xml:space="preserve"> </w:t>
      </w:r>
      <w:r w:rsidRPr="00D54C61">
        <w:rPr>
          <w:rFonts w:ascii="Calibri" w:eastAsia="Calibri" w:hAnsi="Calibri" w:cs="Calibri"/>
        </w:rPr>
        <w:t>the</w:t>
      </w:r>
      <w:r w:rsidRPr="00D54C61">
        <w:rPr>
          <w:rFonts w:ascii="Calibri" w:eastAsia="Calibri" w:hAnsi="Calibri" w:cs="Calibri"/>
          <w:spacing w:val="-6"/>
        </w:rPr>
        <w:t xml:space="preserve"> </w:t>
      </w:r>
      <w:r w:rsidRPr="00D54C61">
        <w:rPr>
          <w:rFonts w:ascii="Calibri" w:eastAsia="Calibri" w:hAnsi="Calibri" w:cs="Calibri"/>
        </w:rPr>
        <w:t>following</w:t>
      </w:r>
      <w:r w:rsidRPr="00D54C61">
        <w:rPr>
          <w:rFonts w:ascii="Calibri" w:eastAsia="Calibri" w:hAnsi="Calibri" w:cs="Calibri"/>
          <w:spacing w:val="-6"/>
        </w:rPr>
        <w:t xml:space="preserve"> </w:t>
      </w:r>
      <w:r w:rsidRPr="00D54C61">
        <w:rPr>
          <w:rFonts w:ascii="Calibri" w:eastAsia="Calibri" w:hAnsi="Calibri" w:cs="Calibri"/>
        </w:rPr>
        <w:t xml:space="preserve">three </w:t>
      </w:r>
      <w:r w:rsidRPr="00D54C61">
        <w:rPr>
          <w:rFonts w:ascii="Calibri" w:eastAsia="Calibri" w:hAnsi="Calibri" w:cs="Calibri"/>
          <w:spacing w:val="-2"/>
        </w:rPr>
        <w:t>sections:</w:t>
      </w:r>
    </w:p>
    <w:p w14:paraId="567535B7" w14:textId="77777777" w:rsidR="00EC7832" w:rsidRDefault="00EC7832" w:rsidP="00EC7832">
      <w:pPr>
        <w:rPr>
          <w:rFonts w:eastAsia="Calibri"/>
        </w:rPr>
      </w:pPr>
    </w:p>
    <w:p w14:paraId="27030ACC" w14:textId="66284E64" w:rsidR="00BA5901" w:rsidRPr="004736FF" w:rsidRDefault="00B531E8" w:rsidP="004736FF">
      <w:pPr>
        <w:ind w:left="1800" w:hanging="360"/>
        <w:rPr>
          <w:rFonts w:eastAsia="Calibri"/>
          <w:b/>
          <w:bCs/>
        </w:rPr>
      </w:pPr>
      <w:r w:rsidRPr="004736FF">
        <w:rPr>
          <w:rFonts w:eastAsia="Calibri"/>
          <w:b/>
          <w:bCs/>
        </w:rPr>
        <w:t>1)</w:t>
      </w:r>
      <w:r w:rsidRPr="004736FF">
        <w:rPr>
          <w:rFonts w:eastAsia="Calibri"/>
          <w:b/>
          <w:bCs/>
        </w:rPr>
        <w:tab/>
      </w:r>
      <w:r w:rsidR="00BA5901" w:rsidRPr="004736FF">
        <w:rPr>
          <w:rFonts w:eastAsia="Calibri"/>
          <w:b/>
          <w:bCs/>
        </w:rPr>
        <w:t>Diversity,</w:t>
      </w:r>
      <w:r w:rsidR="00BA5901" w:rsidRPr="004736FF">
        <w:rPr>
          <w:rFonts w:eastAsia="Calibri"/>
          <w:b/>
          <w:bCs/>
          <w:spacing w:val="-3"/>
        </w:rPr>
        <w:t xml:space="preserve"> </w:t>
      </w:r>
      <w:r w:rsidR="00BA5901" w:rsidRPr="004736FF">
        <w:rPr>
          <w:rFonts w:eastAsia="Calibri"/>
          <w:b/>
          <w:bCs/>
        </w:rPr>
        <w:t>Equity,</w:t>
      </w:r>
      <w:r w:rsidR="00BA5901" w:rsidRPr="004736FF">
        <w:rPr>
          <w:rFonts w:eastAsia="Calibri"/>
          <w:b/>
          <w:bCs/>
          <w:spacing w:val="-3"/>
        </w:rPr>
        <w:t xml:space="preserve"> </w:t>
      </w:r>
      <w:r w:rsidR="00BA5901" w:rsidRPr="004736FF">
        <w:rPr>
          <w:rFonts w:eastAsia="Calibri"/>
          <w:b/>
          <w:bCs/>
        </w:rPr>
        <w:t>Inclusion,</w:t>
      </w:r>
      <w:r w:rsidR="00BA5901" w:rsidRPr="004736FF">
        <w:rPr>
          <w:rFonts w:eastAsia="Calibri"/>
          <w:b/>
          <w:bCs/>
          <w:spacing w:val="-2"/>
        </w:rPr>
        <w:t xml:space="preserve"> </w:t>
      </w:r>
      <w:r w:rsidR="00BA5901" w:rsidRPr="004736FF">
        <w:rPr>
          <w:rFonts w:eastAsia="Calibri"/>
          <w:b/>
          <w:bCs/>
        </w:rPr>
        <w:t>and</w:t>
      </w:r>
      <w:r w:rsidR="00BA5901" w:rsidRPr="004736FF">
        <w:rPr>
          <w:rFonts w:eastAsia="Calibri"/>
          <w:b/>
          <w:bCs/>
          <w:spacing w:val="-2"/>
        </w:rPr>
        <w:t xml:space="preserve"> Accessibility:</w:t>
      </w:r>
    </w:p>
    <w:p w14:paraId="3AC1EA0F" w14:textId="58F75086" w:rsidR="00BA5901" w:rsidRPr="00D54C61" w:rsidRDefault="00BA5901" w:rsidP="00BA5901">
      <w:pPr>
        <w:widowControl w:val="0"/>
        <w:autoSpaceDE w:val="0"/>
        <w:autoSpaceDN w:val="0"/>
        <w:ind w:left="1800"/>
        <w:rPr>
          <w:rFonts w:ascii="Calibri" w:eastAsia="Calibri" w:hAnsi="Calibri" w:cs="Calibri"/>
        </w:rPr>
      </w:pPr>
      <w:r w:rsidRPr="00D54C61">
        <w:rPr>
          <w:rFonts w:ascii="Calibri" w:eastAsia="Calibri" w:hAnsi="Calibri" w:cs="Calibri"/>
        </w:rPr>
        <w:t>To</w:t>
      </w:r>
      <w:r w:rsidRPr="00D54C61">
        <w:rPr>
          <w:rFonts w:ascii="Calibri" w:eastAsia="Calibri" w:hAnsi="Calibri" w:cs="Calibri"/>
          <w:spacing w:val="-3"/>
        </w:rPr>
        <w:t xml:space="preserve"> </w:t>
      </w:r>
      <w:r w:rsidRPr="00D54C61">
        <w:rPr>
          <w:rFonts w:ascii="Calibri" w:eastAsia="Calibri" w:hAnsi="Calibri" w:cs="Calibri"/>
        </w:rPr>
        <w:t>building</w:t>
      </w:r>
      <w:r w:rsidRPr="00D54C61">
        <w:rPr>
          <w:rFonts w:ascii="Calibri" w:eastAsia="Calibri" w:hAnsi="Calibri" w:cs="Calibri"/>
          <w:spacing w:val="-3"/>
        </w:rPr>
        <w:t xml:space="preserve"> </w:t>
      </w:r>
      <w:r w:rsidRPr="00D54C61">
        <w:rPr>
          <w:rFonts w:ascii="Calibri" w:eastAsia="Calibri" w:hAnsi="Calibri" w:cs="Calibri"/>
        </w:rPr>
        <w:t>a</w:t>
      </w:r>
      <w:r w:rsidRPr="00D54C61">
        <w:rPr>
          <w:rFonts w:ascii="Calibri" w:eastAsia="Calibri" w:hAnsi="Calibri" w:cs="Calibri"/>
          <w:spacing w:val="-5"/>
        </w:rPr>
        <w:t xml:space="preserve"> </w:t>
      </w:r>
      <w:r w:rsidRPr="00D54C61">
        <w:rPr>
          <w:rFonts w:ascii="Calibri" w:eastAsia="Calibri" w:hAnsi="Calibri" w:cs="Calibri"/>
        </w:rPr>
        <w:t>clean</w:t>
      </w:r>
      <w:r w:rsidRPr="00D54C61">
        <w:rPr>
          <w:rFonts w:ascii="Calibri" w:eastAsia="Calibri" w:hAnsi="Calibri" w:cs="Calibri"/>
          <w:spacing w:val="-4"/>
        </w:rPr>
        <w:t xml:space="preserve"> </w:t>
      </w:r>
      <w:r w:rsidRPr="00D54C61">
        <w:rPr>
          <w:rFonts w:ascii="Calibri" w:eastAsia="Calibri" w:hAnsi="Calibri" w:cs="Calibri"/>
        </w:rPr>
        <w:t>and</w:t>
      </w:r>
      <w:r w:rsidRPr="00D54C61">
        <w:rPr>
          <w:rFonts w:ascii="Calibri" w:eastAsia="Calibri" w:hAnsi="Calibri" w:cs="Calibri"/>
          <w:spacing w:val="-3"/>
        </w:rPr>
        <w:t xml:space="preserve"> </w:t>
      </w:r>
      <w:r w:rsidRPr="00D54C61">
        <w:rPr>
          <w:rFonts w:ascii="Calibri" w:eastAsia="Calibri" w:hAnsi="Calibri" w:cs="Calibri"/>
        </w:rPr>
        <w:t>equitable</w:t>
      </w:r>
      <w:r w:rsidRPr="00D54C61">
        <w:rPr>
          <w:rFonts w:ascii="Calibri" w:eastAsia="Calibri" w:hAnsi="Calibri" w:cs="Calibri"/>
          <w:spacing w:val="-4"/>
        </w:rPr>
        <w:t xml:space="preserve"> </w:t>
      </w:r>
      <w:r w:rsidRPr="00D54C61">
        <w:rPr>
          <w:rFonts w:ascii="Calibri" w:eastAsia="Calibri" w:hAnsi="Calibri" w:cs="Calibri"/>
        </w:rPr>
        <w:t>energy</w:t>
      </w:r>
      <w:r w:rsidRPr="00D54C61">
        <w:rPr>
          <w:rFonts w:ascii="Calibri" w:eastAsia="Calibri" w:hAnsi="Calibri" w:cs="Calibri"/>
          <w:spacing w:val="-3"/>
        </w:rPr>
        <w:t xml:space="preserve"> </w:t>
      </w:r>
      <w:r w:rsidRPr="00D54C61">
        <w:rPr>
          <w:rFonts w:ascii="Calibri" w:eastAsia="Calibri" w:hAnsi="Calibri" w:cs="Calibri"/>
        </w:rPr>
        <w:t>economy,</w:t>
      </w:r>
      <w:r w:rsidRPr="00D54C61">
        <w:rPr>
          <w:rFonts w:ascii="Calibri" w:eastAsia="Calibri" w:hAnsi="Calibri" w:cs="Calibri"/>
          <w:spacing w:val="-3"/>
        </w:rPr>
        <w:t xml:space="preserve"> </w:t>
      </w:r>
      <w:r w:rsidRPr="00D54C61">
        <w:rPr>
          <w:rFonts w:ascii="Calibri" w:eastAsia="Calibri" w:hAnsi="Calibri" w:cs="Calibri"/>
        </w:rPr>
        <w:t>it</w:t>
      </w:r>
      <w:r w:rsidRPr="00D54C61">
        <w:rPr>
          <w:rFonts w:ascii="Calibri" w:eastAsia="Calibri" w:hAnsi="Calibri" w:cs="Calibri"/>
          <w:spacing w:val="-2"/>
        </w:rPr>
        <w:t xml:space="preserve"> </w:t>
      </w:r>
      <w:r w:rsidRPr="00D54C61">
        <w:rPr>
          <w:rFonts w:ascii="Calibri" w:eastAsia="Calibri" w:hAnsi="Calibri" w:cs="Calibri"/>
        </w:rPr>
        <w:t>is</w:t>
      </w:r>
      <w:r w:rsidRPr="00D54C61">
        <w:rPr>
          <w:rFonts w:ascii="Calibri" w:eastAsia="Calibri" w:hAnsi="Calibri" w:cs="Calibri"/>
          <w:spacing w:val="-3"/>
        </w:rPr>
        <w:t xml:space="preserve"> </w:t>
      </w:r>
      <w:r w:rsidRPr="00D54C61">
        <w:rPr>
          <w:rFonts w:ascii="Calibri" w:eastAsia="Calibri" w:hAnsi="Calibri" w:cs="Calibri"/>
        </w:rPr>
        <w:t>important</w:t>
      </w:r>
      <w:r w:rsidRPr="00D54C61">
        <w:rPr>
          <w:rFonts w:ascii="Calibri" w:eastAsia="Calibri" w:hAnsi="Calibri" w:cs="Calibri"/>
          <w:spacing w:val="-4"/>
        </w:rPr>
        <w:t xml:space="preserve"> </w:t>
      </w:r>
      <w:r w:rsidRPr="00D54C61">
        <w:rPr>
          <w:rFonts w:ascii="Calibri" w:eastAsia="Calibri" w:hAnsi="Calibri" w:cs="Calibri"/>
        </w:rPr>
        <w:t>that</w:t>
      </w:r>
      <w:r w:rsidRPr="00D54C61">
        <w:rPr>
          <w:rFonts w:ascii="Calibri" w:eastAsia="Calibri" w:hAnsi="Calibri" w:cs="Calibri"/>
          <w:spacing w:val="-4"/>
        </w:rPr>
        <w:t xml:space="preserve"> </w:t>
      </w:r>
      <w:r w:rsidRPr="00D54C61">
        <w:rPr>
          <w:rFonts w:ascii="Calibri" w:eastAsia="Calibri" w:hAnsi="Calibri" w:cs="Calibri"/>
        </w:rPr>
        <w:t>there are opportunities for people of all racial, ethnic, socioeconomic</w:t>
      </w:r>
      <w:r w:rsidR="00B03D9C">
        <w:rPr>
          <w:rFonts w:ascii="Calibri" w:eastAsia="Calibri" w:hAnsi="Calibri" w:cs="Calibri"/>
        </w:rPr>
        <w:t>,</w:t>
      </w:r>
      <w:r w:rsidRPr="00D54C61">
        <w:rPr>
          <w:rFonts w:ascii="Calibri" w:eastAsia="Calibri" w:hAnsi="Calibri" w:cs="Calibri"/>
        </w:rPr>
        <w:t xml:space="preserve"> and geographic backgrounds, sexual orientation, gender identity, persons with disabilities, and those re-entering the workforce from incarceration. This section of the plan must demonstrate how DEIA is incorporated in the technical project objectives. The plan must identify the specific action the applicant would take that integrates into the research goals and project teams.</w:t>
      </w:r>
      <w:r w:rsidRPr="00D54C61">
        <w:rPr>
          <w:rFonts w:ascii="Calibri" w:eastAsia="Calibri" w:hAnsi="Calibri" w:cs="Calibri"/>
          <w:spacing w:val="40"/>
        </w:rPr>
        <w:t xml:space="preserve"> </w:t>
      </w:r>
      <w:r w:rsidRPr="00D54C61">
        <w:rPr>
          <w:rFonts w:ascii="Calibri" w:eastAsia="Calibri" w:hAnsi="Calibri" w:cs="Calibri"/>
        </w:rPr>
        <w:t>Submitting an institutional DEIA plan without specific integration into the project will be deemed insufficient.</w:t>
      </w:r>
    </w:p>
    <w:p w14:paraId="3C3D12E6" w14:textId="77777777" w:rsidR="00BA5901" w:rsidRPr="00D54C61" w:rsidRDefault="00BA5901" w:rsidP="00BA5901">
      <w:pPr>
        <w:widowControl w:val="0"/>
        <w:autoSpaceDE w:val="0"/>
        <w:autoSpaceDN w:val="0"/>
        <w:spacing w:before="10"/>
        <w:ind w:left="1800" w:hanging="361"/>
        <w:rPr>
          <w:rFonts w:ascii="Calibri" w:eastAsia="Calibri" w:hAnsi="Calibri" w:cs="Calibri"/>
          <w:sz w:val="23"/>
          <w:szCs w:val="24"/>
        </w:rPr>
      </w:pPr>
    </w:p>
    <w:p w14:paraId="0E0AC60B" w14:textId="1293FFF9" w:rsidR="00BA5901" w:rsidRPr="004736FF" w:rsidRDefault="004736FF" w:rsidP="004736FF">
      <w:pPr>
        <w:ind w:left="1800" w:hanging="360"/>
        <w:rPr>
          <w:rFonts w:eastAsia="Calibri"/>
          <w:b/>
          <w:bCs/>
        </w:rPr>
      </w:pPr>
      <w:r>
        <w:rPr>
          <w:rFonts w:eastAsia="Calibri"/>
          <w:b/>
          <w:bCs/>
        </w:rPr>
        <w:t>2)</w:t>
      </w:r>
      <w:r>
        <w:rPr>
          <w:rFonts w:eastAsia="Calibri"/>
          <w:b/>
          <w:bCs/>
        </w:rPr>
        <w:tab/>
      </w:r>
      <w:r w:rsidR="00BA5901" w:rsidRPr="004736FF">
        <w:rPr>
          <w:rFonts w:eastAsia="Calibri"/>
          <w:b/>
          <w:bCs/>
        </w:rPr>
        <w:t>Energy Equity:</w:t>
      </w:r>
    </w:p>
    <w:p w14:paraId="4E5C4838" w14:textId="77777777" w:rsidR="00BA5901" w:rsidRPr="00D54C61" w:rsidRDefault="00BA5901" w:rsidP="00BA5901">
      <w:pPr>
        <w:widowControl w:val="0"/>
        <w:autoSpaceDE w:val="0"/>
        <w:autoSpaceDN w:val="0"/>
        <w:ind w:left="1800"/>
        <w:rPr>
          <w:rFonts w:ascii="Calibri" w:eastAsia="Calibri" w:hAnsi="Calibri" w:cs="Calibri"/>
        </w:rPr>
      </w:pPr>
      <w:r w:rsidRPr="00D54C61">
        <w:rPr>
          <w:rFonts w:ascii="Calibri" w:eastAsia="Calibri" w:hAnsi="Calibri" w:cs="Calibri"/>
        </w:rPr>
        <w:t>This</w:t>
      </w:r>
      <w:r w:rsidRPr="00D54C61">
        <w:rPr>
          <w:rFonts w:ascii="Calibri" w:eastAsia="Calibri" w:hAnsi="Calibri" w:cs="Calibri"/>
          <w:spacing w:val="-4"/>
        </w:rPr>
        <w:t xml:space="preserve"> </w:t>
      </w:r>
      <w:r w:rsidRPr="00D54C61">
        <w:rPr>
          <w:rFonts w:ascii="Calibri" w:eastAsia="Calibri" w:hAnsi="Calibri" w:cs="Calibri"/>
        </w:rPr>
        <w:t>section</w:t>
      </w:r>
      <w:r w:rsidRPr="00D54C61">
        <w:rPr>
          <w:rFonts w:ascii="Calibri" w:eastAsia="Calibri" w:hAnsi="Calibri" w:cs="Calibri"/>
          <w:spacing w:val="-5"/>
        </w:rPr>
        <w:t xml:space="preserve"> </w:t>
      </w:r>
      <w:r w:rsidRPr="00D54C61">
        <w:rPr>
          <w:rFonts w:ascii="Calibri" w:eastAsia="Calibri" w:hAnsi="Calibri" w:cs="Calibri"/>
        </w:rPr>
        <w:t>must</w:t>
      </w:r>
      <w:r w:rsidRPr="00D54C61">
        <w:rPr>
          <w:rFonts w:ascii="Calibri" w:eastAsia="Calibri" w:hAnsi="Calibri" w:cs="Calibri"/>
          <w:spacing w:val="-5"/>
        </w:rPr>
        <w:t xml:space="preserve"> </w:t>
      </w:r>
      <w:r w:rsidRPr="00D54C61">
        <w:rPr>
          <w:rFonts w:ascii="Calibri" w:eastAsia="Calibri" w:hAnsi="Calibri" w:cs="Calibri"/>
        </w:rPr>
        <w:t>articulate</w:t>
      </w:r>
      <w:r w:rsidRPr="00D54C61">
        <w:rPr>
          <w:rFonts w:ascii="Calibri" w:eastAsia="Calibri" w:hAnsi="Calibri" w:cs="Calibri"/>
          <w:spacing w:val="-5"/>
        </w:rPr>
        <w:t xml:space="preserve"> </w:t>
      </w:r>
      <w:r w:rsidRPr="00D54C61">
        <w:rPr>
          <w:rFonts w:ascii="Calibri" w:eastAsia="Calibri" w:hAnsi="Calibri" w:cs="Calibri"/>
        </w:rPr>
        <w:t>the</w:t>
      </w:r>
      <w:r w:rsidRPr="00D54C61">
        <w:rPr>
          <w:rFonts w:ascii="Calibri" w:eastAsia="Calibri" w:hAnsi="Calibri" w:cs="Calibri"/>
          <w:spacing w:val="-5"/>
        </w:rPr>
        <w:t xml:space="preserve"> </w:t>
      </w:r>
      <w:r w:rsidRPr="00D54C61">
        <w:rPr>
          <w:rFonts w:ascii="Calibri" w:eastAsia="Calibri" w:hAnsi="Calibri" w:cs="Calibri"/>
        </w:rPr>
        <w:t>applicant’s</w:t>
      </w:r>
      <w:r w:rsidRPr="00D54C61">
        <w:rPr>
          <w:rFonts w:ascii="Calibri" w:eastAsia="Calibri" w:hAnsi="Calibri" w:cs="Calibri"/>
          <w:spacing w:val="-4"/>
        </w:rPr>
        <w:t xml:space="preserve"> </w:t>
      </w:r>
      <w:r w:rsidRPr="00D54C61">
        <w:rPr>
          <w:rFonts w:ascii="Calibri" w:eastAsia="Calibri" w:hAnsi="Calibri" w:cs="Calibri"/>
        </w:rPr>
        <w:t>consideration</w:t>
      </w:r>
      <w:r w:rsidRPr="00D54C61">
        <w:rPr>
          <w:rFonts w:ascii="Calibri" w:eastAsia="Calibri" w:hAnsi="Calibri" w:cs="Calibri"/>
          <w:spacing w:val="-5"/>
        </w:rPr>
        <w:t xml:space="preserve"> </w:t>
      </w:r>
      <w:r w:rsidRPr="00D54C61">
        <w:rPr>
          <w:rFonts w:ascii="Calibri" w:eastAsia="Calibri" w:hAnsi="Calibri" w:cs="Calibri"/>
        </w:rPr>
        <w:t>of</w:t>
      </w:r>
      <w:r w:rsidRPr="00D54C61">
        <w:rPr>
          <w:rFonts w:ascii="Calibri" w:eastAsia="Calibri" w:hAnsi="Calibri" w:cs="Calibri"/>
          <w:spacing w:val="-5"/>
        </w:rPr>
        <w:t xml:space="preserve"> </w:t>
      </w:r>
      <w:r w:rsidRPr="00D54C61">
        <w:rPr>
          <w:rFonts w:ascii="Calibri" w:eastAsia="Calibri" w:hAnsi="Calibri" w:cs="Calibri"/>
        </w:rPr>
        <w:t>long-term</w:t>
      </w:r>
      <w:r w:rsidRPr="00D54C61">
        <w:rPr>
          <w:rFonts w:ascii="Calibri" w:eastAsia="Calibri" w:hAnsi="Calibri" w:cs="Calibri"/>
          <w:spacing w:val="-3"/>
        </w:rPr>
        <w:t xml:space="preserve"> </w:t>
      </w:r>
      <w:r w:rsidRPr="00D54C61">
        <w:rPr>
          <w:rFonts w:ascii="Calibri" w:eastAsia="Calibri" w:hAnsi="Calibri" w:cs="Calibri"/>
        </w:rPr>
        <w:t>equity implications of the research. It must identify how the specific project integrates</w:t>
      </w:r>
      <w:r w:rsidRPr="00D54C61">
        <w:rPr>
          <w:rFonts w:ascii="Calibri" w:eastAsia="Calibri" w:hAnsi="Calibri" w:cs="Calibri"/>
          <w:spacing w:val="-1"/>
        </w:rPr>
        <w:t xml:space="preserve"> </w:t>
      </w:r>
      <w:r w:rsidRPr="00D54C61">
        <w:rPr>
          <w:rFonts w:ascii="Calibri" w:eastAsia="Calibri" w:hAnsi="Calibri" w:cs="Calibri"/>
        </w:rPr>
        <w:t>equity considerations into the project design to support equitable outcomes if the innovation is successful. Like cost reductions and</w:t>
      </w:r>
    </w:p>
    <w:p w14:paraId="454B7D56" w14:textId="77777777" w:rsidR="00BA5901" w:rsidRPr="00D54C61" w:rsidRDefault="00BA5901" w:rsidP="00BA5901">
      <w:pPr>
        <w:widowControl w:val="0"/>
        <w:autoSpaceDE w:val="0"/>
        <w:autoSpaceDN w:val="0"/>
        <w:ind w:left="1800"/>
        <w:rPr>
          <w:rFonts w:ascii="Calibri" w:eastAsia="Calibri" w:hAnsi="Calibri" w:cs="Calibri"/>
        </w:rPr>
      </w:pPr>
      <w:r w:rsidRPr="00D54C61">
        <w:rPr>
          <w:rFonts w:ascii="Calibri" w:eastAsia="Calibri" w:hAnsi="Calibri" w:cs="Calibri"/>
        </w:rPr>
        <w:lastRenderedPageBreak/>
        <w:t>commercialization</w:t>
      </w:r>
      <w:r w:rsidRPr="00D54C61">
        <w:rPr>
          <w:rFonts w:ascii="Calibri" w:eastAsia="Calibri" w:hAnsi="Calibri" w:cs="Calibri"/>
          <w:spacing w:val="-7"/>
        </w:rPr>
        <w:t xml:space="preserve"> </w:t>
      </w:r>
      <w:r w:rsidRPr="00D54C61">
        <w:rPr>
          <w:rFonts w:ascii="Calibri" w:eastAsia="Calibri" w:hAnsi="Calibri" w:cs="Calibri"/>
        </w:rPr>
        <w:t>plans,</w:t>
      </w:r>
      <w:r w:rsidRPr="00D54C61">
        <w:rPr>
          <w:rFonts w:ascii="Calibri" w:eastAsia="Calibri" w:hAnsi="Calibri" w:cs="Calibri"/>
          <w:spacing w:val="-7"/>
        </w:rPr>
        <w:t xml:space="preserve"> </w:t>
      </w:r>
      <w:r w:rsidRPr="00D54C61">
        <w:rPr>
          <w:rFonts w:ascii="Calibri" w:eastAsia="Calibri" w:hAnsi="Calibri" w:cs="Calibri"/>
        </w:rPr>
        <w:t>the</w:t>
      </w:r>
      <w:r w:rsidRPr="00D54C61">
        <w:rPr>
          <w:rFonts w:ascii="Calibri" w:eastAsia="Calibri" w:hAnsi="Calibri" w:cs="Calibri"/>
          <w:spacing w:val="-5"/>
        </w:rPr>
        <w:t xml:space="preserve"> </w:t>
      </w:r>
      <w:r w:rsidRPr="00D54C61">
        <w:rPr>
          <w:rFonts w:ascii="Calibri" w:eastAsia="Calibri" w:hAnsi="Calibri" w:cs="Calibri"/>
        </w:rPr>
        <w:t>Community</w:t>
      </w:r>
      <w:r w:rsidRPr="00D54C61">
        <w:rPr>
          <w:rFonts w:ascii="Calibri" w:eastAsia="Calibri" w:hAnsi="Calibri" w:cs="Calibri"/>
          <w:spacing w:val="-6"/>
        </w:rPr>
        <w:t xml:space="preserve"> </w:t>
      </w:r>
      <w:r w:rsidRPr="00D54C61">
        <w:rPr>
          <w:rFonts w:ascii="Calibri" w:eastAsia="Calibri" w:hAnsi="Calibri" w:cs="Calibri"/>
        </w:rPr>
        <w:t>Benefits</w:t>
      </w:r>
      <w:r w:rsidRPr="00D54C61">
        <w:rPr>
          <w:rFonts w:ascii="Calibri" w:eastAsia="Calibri" w:hAnsi="Calibri" w:cs="Calibri"/>
          <w:spacing w:val="-6"/>
        </w:rPr>
        <w:t xml:space="preserve"> </w:t>
      </w:r>
      <w:r w:rsidRPr="00D54C61">
        <w:rPr>
          <w:rFonts w:ascii="Calibri" w:eastAsia="Calibri" w:hAnsi="Calibri" w:cs="Calibri"/>
        </w:rPr>
        <w:t>Plan</w:t>
      </w:r>
      <w:r w:rsidRPr="00D54C61">
        <w:rPr>
          <w:rFonts w:ascii="Calibri" w:eastAsia="Calibri" w:hAnsi="Calibri" w:cs="Calibri"/>
          <w:spacing w:val="-5"/>
        </w:rPr>
        <w:t xml:space="preserve"> </w:t>
      </w:r>
      <w:r w:rsidRPr="00D54C61">
        <w:rPr>
          <w:rFonts w:ascii="Calibri" w:eastAsia="Calibri" w:hAnsi="Calibri" w:cs="Calibri"/>
        </w:rPr>
        <w:t>requires description</w:t>
      </w:r>
      <w:r w:rsidRPr="00D54C61">
        <w:rPr>
          <w:rFonts w:ascii="Calibri" w:eastAsia="Calibri" w:hAnsi="Calibri" w:cs="Calibri"/>
          <w:spacing w:val="-2"/>
        </w:rPr>
        <w:t xml:space="preserve"> </w:t>
      </w:r>
      <w:r w:rsidRPr="00D54C61">
        <w:rPr>
          <w:rFonts w:ascii="Calibri" w:eastAsia="Calibri" w:hAnsi="Calibri" w:cs="Calibri"/>
        </w:rPr>
        <w:t>of</w:t>
      </w:r>
      <w:r w:rsidRPr="00D54C61">
        <w:rPr>
          <w:rFonts w:ascii="Calibri" w:eastAsia="Calibri" w:hAnsi="Calibri" w:cs="Calibri"/>
          <w:spacing w:val="-2"/>
        </w:rPr>
        <w:t xml:space="preserve"> </w:t>
      </w:r>
      <w:r w:rsidRPr="00D54C61">
        <w:rPr>
          <w:rFonts w:ascii="Calibri" w:eastAsia="Calibri" w:hAnsi="Calibri" w:cs="Calibri"/>
        </w:rPr>
        <w:t>the</w:t>
      </w:r>
      <w:r w:rsidRPr="00D54C61">
        <w:rPr>
          <w:rFonts w:ascii="Calibri" w:eastAsia="Calibri" w:hAnsi="Calibri" w:cs="Calibri"/>
          <w:spacing w:val="-2"/>
        </w:rPr>
        <w:t xml:space="preserve"> </w:t>
      </w:r>
      <w:r w:rsidRPr="00D54C61">
        <w:rPr>
          <w:rFonts w:ascii="Calibri" w:eastAsia="Calibri" w:hAnsi="Calibri" w:cs="Calibri"/>
        </w:rPr>
        <w:t>equity</w:t>
      </w:r>
      <w:r w:rsidRPr="00D54C61">
        <w:rPr>
          <w:rFonts w:ascii="Calibri" w:eastAsia="Calibri" w:hAnsi="Calibri" w:cs="Calibri"/>
          <w:spacing w:val="-4"/>
        </w:rPr>
        <w:t xml:space="preserve"> </w:t>
      </w:r>
      <w:r w:rsidRPr="00D54C61">
        <w:rPr>
          <w:rFonts w:ascii="Calibri" w:eastAsia="Calibri" w:hAnsi="Calibri" w:cs="Calibri"/>
        </w:rPr>
        <w:t>implications</w:t>
      </w:r>
      <w:r w:rsidRPr="00D54C61">
        <w:rPr>
          <w:rFonts w:ascii="Calibri" w:eastAsia="Calibri" w:hAnsi="Calibri" w:cs="Calibri"/>
          <w:spacing w:val="-1"/>
        </w:rPr>
        <w:t xml:space="preserve"> </w:t>
      </w:r>
      <w:r w:rsidRPr="00D54C61">
        <w:rPr>
          <w:rFonts w:ascii="Calibri" w:eastAsia="Calibri" w:hAnsi="Calibri" w:cs="Calibri"/>
        </w:rPr>
        <w:t>of</w:t>
      </w:r>
      <w:r w:rsidRPr="00D54C61">
        <w:rPr>
          <w:rFonts w:ascii="Calibri" w:eastAsia="Calibri" w:hAnsi="Calibri" w:cs="Calibri"/>
          <w:spacing w:val="-1"/>
        </w:rPr>
        <w:t xml:space="preserve"> </w:t>
      </w:r>
      <w:r w:rsidRPr="00D54C61">
        <w:rPr>
          <w:rFonts w:ascii="Calibri" w:eastAsia="Calibri" w:hAnsi="Calibri" w:cs="Calibri"/>
        </w:rPr>
        <w:t>the</w:t>
      </w:r>
      <w:r w:rsidRPr="00D54C61">
        <w:rPr>
          <w:rFonts w:ascii="Calibri" w:eastAsia="Calibri" w:hAnsi="Calibri" w:cs="Calibri"/>
          <w:spacing w:val="-2"/>
        </w:rPr>
        <w:t xml:space="preserve"> </w:t>
      </w:r>
      <w:r w:rsidRPr="00D54C61">
        <w:rPr>
          <w:rFonts w:ascii="Calibri" w:eastAsia="Calibri" w:hAnsi="Calibri" w:cs="Calibri"/>
        </w:rPr>
        <w:t>innovation</w:t>
      </w:r>
      <w:r w:rsidRPr="00D54C61">
        <w:rPr>
          <w:rFonts w:ascii="Calibri" w:eastAsia="Calibri" w:hAnsi="Calibri" w:cs="Calibri"/>
          <w:spacing w:val="-2"/>
        </w:rPr>
        <w:t>.</w:t>
      </w:r>
    </w:p>
    <w:p w14:paraId="7C1422C8" w14:textId="77777777" w:rsidR="00BA5901" w:rsidRPr="00D54C61" w:rsidRDefault="00BA5901" w:rsidP="00BA5901">
      <w:pPr>
        <w:widowControl w:val="0"/>
        <w:autoSpaceDE w:val="0"/>
        <w:autoSpaceDN w:val="0"/>
        <w:spacing w:before="2"/>
        <w:ind w:left="1800" w:hanging="361"/>
        <w:rPr>
          <w:rFonts w:ascii="Calibri" w:eastAsia="Calibri" w:hAnsi="Calibri" w:cs="Calibri"/>
          <w:sz w:val="23"/>
          <w:szCs w:val="24"/>
        </w:rPr>
      </w:pPr>
    </w:p>
    <w:p w14:paraId="2B874AFE" w14:textId="76F404CA" w:rsidR="00BA5901" w:rsidRPr="004736FF" w:rsidRDefault="004736FF" w:rsidP="004736FF">
      <w:pPr>
        <w:ind w:left="1800" w:hanging="360"/>
        <w:rPr>
          <w:rFonts w:eastAsia="Calibri"/>
          <w:b/>
          <w:bCs/>
        </w:rPr>
      </w:pPr>
      <w:r>
        <w:rPr>
          <w:rFonts w:eastAsia="Calibri"/>
          <w:b/>
          <w:bCs/>
        </w:rPr>
        <w:t>3)</w:t>
      </w:r>
      <w:r>
        <w:rPr>
          <w:rFonts w:eastAsia="Calibri"/>
          <w:b/>
          <w:bCs/>
        </w:rPr>
        <w:tab/>
      </w:r>
      <w:r w:rsidR="00BA5901" w:rsidRPr="004736FF">
        <w:rPr>
          <w:rFonts w:eastAsia="Calibri"/>
          <w:b/>
          <w:bCs/>
        </w:rPr>
        <w:t>Workforce Implications:</w:t>
      </w:r>
    </w:p>
    <w:p w14:paraId="0054C154" w14:textId="77777777" w:rsidR="00BA5901" w:rsidRPr="00D54C61" w:rsidRDefault="00BA5901" w:rsidP="00BA5901">
      <w:pPr>
        <w:widowControl w:val="0"/>
        <w:autoSpaceDE w:val="0"/>
        <w:autoSpaceDN w:val="0"/>
        <w:ind w:left="1800"/>
        <w:rPr>
          <w:rFonts w:ascii="Calibri" w:eastAsia="Calibri" w:hAnsi="Calibri" w:cs="Calibri"/>
        </w:rPr>
      </w:pPr>
      <w:r w:rsidRPr="00D54C61">
        <w:rPr>
          <w:rFonts w:ascii="Calibri" w:eastAsia="Calibri" w:hAnsi="Calibri" w:cs="Calibri"/>
        </w:rPr>
        <w:t>This section must articulate the applicant’s consideration of long-term workforce</w:t>
      </w:r>
      <w:r w:rsidRPr="00D54C61">
        <w:rPr>
          <w:rFonts w:ascii="Calibri" w:eastAsia="Calibri" w:hAnsi="Calibri" w:cs="Calibri"/>
          <w:spacing w:val="-5"/>
        </w:rPr>
        <w:t xml:space="preserve"> </w:t>
      </w:r>
      <w:r w:rsidRPr="00D54C61">
        <w:rPr>
          <w:rFonts w:ascii="Calibri" w:eastAsia="Calibri" w:hAnsi="Calibri" w:cs="Calibri"/>
        </w:rPr>
        <w:t>impacts</w:t>
      </w:r>
      <w:r w:rsidRPr="00D54C61">
        <w:rPr>
          <w:rFonts w:ascii="Calibri" w:eastAsia="Calibri" w:hAnsi="Calibri" w:cs="Calibri"/>
          <w:spacing w:val="-4"/>
        </w:rPr>
        <w:t xml:space="preserve"> </w:t>
      </w:r>
      <w:r w:rsidRPr="00D54C61">
        <w:rPr>
          <w:rFonts w:ascii="Calibri" w:eastAsia="Calibri" w:hAnsi="Calibri" w:cs="Calibri"/>
        </w:rPr>
        <w:t>and</w:t>
      </w:r>
      <w:r w:rsidRPr="00D54C61">
        <w:rPr>
          <w:rFonts w:ascii="Calibri" w:eastAsia="Calibri" w:hAnsi="Calibri" w:cs="Calibri"/>
          <w:spacing w:val="-5"/>
        </w:rPr>
        <w:t xml:space="preserve"> </w:t>
      </w:r>
      <w:r w:rsidRPr="00D54C61">
        <w:rPr>
          <w:rFonts w:ascii="Calibri" w:eastAsia="Calibri" w:hAnsi="Calibri" w:cs="Calibri"/>
        </w:rPr>
        <w:t>opportunities</w:t>
      </w:r>
      <w:r w:rsidRPr="00D54C61">
        <w:rPr>
          <w:rFonts w:ascii="Calibri" w:eastAsia="Calibri" w:hAnsi="Calibri" w:cs="Calibri"/>
          <w:spacing w:val="-4"/>
        </w:rPr>
        <w:t xml:space="preserve"> </w:t>
      </w:r>
      <w:r w:rsidRPr="00D54C61">
        <w:rPr>
          <w:rFonts w:ascii="Calibri" w:eastAsia="Calibri" w:hAnsi="Calibri" w:cs="Calibri"/>
        </w:rPr>
        <w:t>of</w:t>
      </w:r>
      <w:r w:rsidRPr="00D54C61">
        <w:rPr>
          <w:rFonts w:ascii="Calibri" w:eastAsia="Calibri" w:hAnsi="Calibri" w:cs="Calibri"/>
          <w:spacing w:val="-2"/>
        </w:rPr>
        <w:t xml:space="preserve"> </w:t>
      </w:r>
      <w:r w:rsidRPr="00D54C61">
        <w:rPr>
          <w:rFonts w:ascii="Calibri" w:eastAsia="Calibri" w:hAnsi="Calibri" w:cs="Calibri"/>
        </w:rPr>
        <w:t>the</w:t>
      </w:r>
      <w:r w:rsidRPr="00D54C61">
        <w:rPr>
          <w:rFonts w:ascii="Calibri" w:eastAsia="Calibri" w:hAnsi="Calibri" w:cs="Calibri"/>
          <w:spacing w:val="-6"/>
        </w:rPr>
        <w:t xml:space="preserve"> </w:t>
      </w:r>
      <w:r w:rsidRPr="00D54C61">
        <w:rPr>
          <w:rFonts w:ascii="Calibri" w:eastAsia="Calibri" w:hAnsi="Calibri" w:cs="Calibri"/>
        </w:rPr>
        <w:t>research.</w:t>
      </w:r>
      <w:r w:rsidRPr="00D54C61">
        <w:rPr>
          <w:rFonts w:ascii="Calibri" w:eastAsia="Calibri" w:hAnsi="Calibri" w:cs="Calibri"/>
          <w:spacing w:val="-4"/>
        </w:rPr>
        <w:t xml:space="preserve"> </w:t>
      </w:r>
      <w:r w:rsidRPr="00D54C61">
        <w:rPr>
          <w:rFonts w:ascii="Calibri" w:eastAsia="Calibri" w:hAnsi="Calibri" w:cs="Calibri"/>
        </w:rPr>
        <w:t>It</w:t>
      </w:r>
      <w:r w:rsidRPr="00D54C61">
        <w:rPr>
          <w:rFonts w:ascii="Calibri" w:eastAsia="Calibri" w:hAnsi="Calibri" w:cs="Calibri"/>
          <w:spacing w:val="-2"/>
        </w:rPr>
        <w:t xml:space="preserve"> </w:t>
      </w:r>
      <w:r w:rsidRPr="00D54C61">
        <w:rPr>
          <w:rFonts w:ascii="Calibri" w:eastAsia="Calibri" w:hAnsi="Calibri" w:cs="Calibri"/>
        </w:rPr>
        <w:t>must</w:t>
      </w:r>
      <w:r w:rsidRPr="00D54C61">
        <w:rPr>
          <w:rFonts w:ascii="Calibri" w:eastAsia="Calibri" w:hAnsi="Calibri" w:cs="Calibri"/>
          <w:spacing w:val="-5"/>
        </w:rPr>
        <w:t xml:space="preserve"> </w:t>
      </w:r>
      <w:r w:rsidRPr="00D54C61">
        <w:rPr>
          <w:rFonts w:ascii="Calibri" w:eastAsia="Calibri" w:hAnsi="Calibri" w:cs="Calibri"/>
        </w:rPr>
        <w:t>identify</w:t>
      </w:r>
      <w:r w:rsidRPr="00D54C61">
        <w:rPr>
          <w:rFonts w:ascii="Calibri" w:eastAsia="Calibri" w:hAnsi="Calibri" w:cs="Calibri"/>
          <w:spacing w:val="-4"/>
        </w:rPr>
        <w:t xml:space="preserve"> </w:t>
      </w:r>
      <w:r w:rsidRPr="00D54C61">
        <w:rPr>
          <w:rFonts w:ascii="Calibri" w:eastAsia="Calibri" w:hAnsi="Calibri" w:cs="Calibri"/>
        </w:rPr>
        <w:t>how the project is designed and executed to include an understanding of the future workforce needs if the innovation is successful.</w:t>
      </w:r>
    </w:p>
    <w:p w14:paraId="4E8958D4" w14:textId="77777777" w:rsidR="00BA5901" w:rsidRPr="00D54C61" w:rsidRDefault="00BA5901" w:rsidP="00BA5901">
      <w:pPr>
        <w:widowControl w:val="0"/>
        <w:autoSpaceDE w:val="0"/>
        <w:autoSpaceDN w:val="0"/>
        <w:spacing w:before="1"/>
        <w:rPr>
          <w:rFonts w:ascii="Calibri" w:eastAsia="Calibri" w:hAnsi="Calibri" w:cs="Calibri"/>
          <w:szCs w:val="24"/>
        </w:rPr>
      </w:pPr>
    </w:p>
    <w:p w14:paraId="0621A865" w14:textId="77DA846A" w:rsidR="00BA5901" w:rsidRPr="006C56C2" w:rsidRDefault="00BA5901" w:rsidP="00BA5901">
      <w:pPr>
        <w:widowControl w:val="0"/>
        <w:autoSpaceDE w:val="0"/>
        <w:autoSpaceDN w:val="0"/>
        <w:ind w:left="1800"/>
        <w:rPr>
          <w:rFonts w:ascii="Calibri" w:eastAsia="Calibri" w:hAnsi="Calibri" w:cs="Calibri"/>
          <w:spacing w:val="-2"/>
        </w:rPr>
      </w:pPr>
      <w:r w:rsidRPr="00D54C61">
        <w:rPr>
          <w:rFonts w:ascii="Calibri" w:eastAsia="Calibri" w:hAnsi="Calibri" w:cs="Calibri"/>
        </w:rPr>
        <w:t>See</w:t>
      </w:r>
      <w:r w:rsidRPr="00D54C61">
        <w:rPr>
          <w:rFonts w:ascii="Calibri" w:eastAsia="Calibri" w:hAnsi="Calibri" w:cs="Calibri"/>
          <w:spacing w:val="-1"/>
        </w:rPr>
        <w:t xml:space="preserve"> </w:t>
      </w:r>
      <w:r w:rsidRPr="003A4500">
        <w:rPr>
          <w:rFonts w:ascii="Calibri" w:eastAsia="Calibri" w:hAnsi="Calibri" w:cs="Calibri"/>
        </w:rPr>
        <w:t>Appendix</w:t>
      </w:r>
      <w:r w:rsidRPr="003A4500">
        <w:rPr>
          <w:rFonts w:ascii="Calibri" w:eastAsia="Calibri" w:hAnsi="Calibri" w:cs="Calibri"/>
          <w:spacing w:val="-1"/>
        </w:rPr>
        <w:t xml:space="preserve"> </w:t>
      </w:r>
      <w:r w:rsidR="003A4500">
        <w:rPr>
          <w:rFonts w:ascii="Calibri" w:eastAsia="Calibri" w:hAnsi="Calibri" w:cs="Calibri"/>
        </w:rPr>
        <w:t>G</w:t>
      </w:r>
      <w:r w:rsidRPr="00D54C61">
        <w:rPr>
          <w:rFonts w:ascii="Calibri" w:eastAsia="Calibri" w:hAnsi="Calibri" w:cs="Calibri"/>
          <w:spacing w:val="-3"/>
        </w:rPr>
        <w:t xml:space="preserve"> </w:t>
      </w:r>
      <w:r w:rsidRPr="00D54C61">
        <w:rPr>
          <w:rFonts w:ascii="Calibri" w:eastAsia="Calibri" w:hAnsi="Calibri" w:cs="Calibri"/>
        </w:rPr>
        <w:t>for more</w:t>
      </w:r>
      <w:r w:rsidRPr="00D54C61">
        <w:rPr>
          <w:rFonts w:ascii="Calibri" w:eastAsia="Calibri" w:hAnsi="Calibri" w:cs="Calibri"/>
          <w:spacing w:val="-2"/>
        </w:rPr>
        <w:t xml:space="preserve"> guidance.</w:t>
      </w:r>
    </w:p>
    <w:p w14:paraId="5445D15A" w14:textId="77777777" w:rsidR="00BA5901" w:rsidRDefault="00BA5901" w:rsidP="00BA5901">
      <w:pPr>
        <w:autoSpaceDE w:val="0"/>
        <w:autoSpaceDN w:val="0"/>
        <w:adjustRightInd w:val="0"/>
        <w:ind w:left="1440"/>
        <w:rPr>
          <w:rFonts w:ascii="Calibri" w:eastAsiaTheme="minorHAnsi" w:hAnsi="Calibri" w:cstheme="minorBidi"/>
          <w:szCs w:val="22"/>
        </w:rPr>
      </w:pPr>
    </w:p>
    <w:p w14:paraId="2E6EE01C" w14:textId="522B9C46" w:rsidR="006A5887" w:rsidRPr="00D54C61" w:rsidRDefault="006A5887" w:rsidP="00E46528">
      <w:pPr>
        <w:pStyle w:val="FOAHeading3"/>
        <w:ind w:left="1440"/>
        <w:outlineLvl w:val="2"/>
      </w:pPr>
      <w:bookmarkStart w:id="262" w:name="_Toc149916803"/>
      <w:r>
        <w:t>Current and Pending Support</w:t>
      </w:r>
      <w:bookmarkEnd w:id="262"/>
      <w:r>
        <w:t xml:space="preserve"> </w:t>
      </w:r>
    </w:p>
    <w:p w14:paraId="4C14C049" w14:textId="577688CB" w:rsidR="006A5887" w:rsidRPr="00D54C61" w:rsidRDefault="006A5887" w:rsidP="006A5887">
      <w:pPr>
        <w:ind w:left="1440"/>
        <w:rPr>
          <w:rFonts w:ascii="Calibri" w:hAnsi="Calibri"/>
        </w:rPr>
      </w:pPr>
      <w:r w:rsidRPr="00D54C61">
        <w:rPr>
          <w:rFonts w:ascii="Calibri" w:hAnsi="Calibri"/>
        </w:rPr>
        <w:t xml:space="preserve">Current and pending support is intended to allow the identification of potential duplication, overcommitment, potential conflicts of interest or commitment, and all other sources of support. </w:t>
      </w:r>
      <w:bookmarkStart w:id="263" w:name="_Hlk90040140"/>
      <w:r w:rsidRPr="00D54C61">
        <w:rPr>
          <w:rFonts w:ascii="Calibri" w:hAnsi="Calibri"/>
        </w:rPr>
        <w:t>As part of the application, the principal investigator and senior/key person</w:t>
      </w:r>
      <w:r w:rsidR="00B53E00" w:rsidRPr="00D54C61">
        <w:rPr>
          <w:rFonts w:ascii="Calibri" w:hAnsi="Calibri"/>
        </w:rPr>
        <w:t>nel</w:t>
      </w:r>
      <w:r w:rsidRPr="00D54C61">
        <w:rPr>
          <w:rFonts w:ascii="Calibri" w:hAnsi="Calibri"/>
        </w:rPr>
        <w:t xml:space="preserve"> at the </w:t>
      </w:r>
      <w:r w:rsidR="0079291B" w:rsidRPr="00D54C61">
        <w:rPr>
          <w:rFonts w:ascii="Calibri" w:hAnsi="Calibri"/>
        </w:rPr>
        <w:t>applicant</w:t>
      </w:r>
      <w:r w:rsidRPr="00D54C61">
        <w:rPr>
          <w:rFonts w:ascii="Calibri" w:hAnsi="Calibri"/>
        </w:rPr>
        <w:t xml:space="preserve"> and </w:t>
      </w:r>
      <w:r w:rsidR="007D19F0" w:rsidRPr="00D54C61">
        <w:rPr>
          <w:rFonts w:ascii="Calibri" w:hAnsi="Calibri"/>
        </w:rPr>
        <w:t>subrecipient level</w:t>
      </w:r>
      <w:r w:rsidRPr="00D54C61">
        <w:rPr>
          <w:rFonts w:ascii="Calibri" w:hAnsi="Calibri"/>
        </w:rPr>
        <w:t xml:space="preserve"> must provide a list of all sponsored activities, awards, and appointments, </w:t>
      </w:r>
      <w:bookmarkEnd w:id="263"/>
      <w:r w:rsidRPr="00D54C61">
        <w:rPr>
          <w:rFonts w:ascii="Calibri" w:hAnsi="Calibri"/>
        </w:rPr>
        <w:t xml:space="preserve">whether paid or unpaid; provided as a gift with terms or conditions or provided as a gift without terms or conditions; full-time, part-time, or voluntary; faculty, visiting, adjunct, or honorary; cash or in-kind; foreign or domestic; governmental or private-sector; directly supporting the individual’s research or indirectly supporting the individual by supporting students, research staff, space, equipment, or other research expenses. </w:t>
      </w:r>
      <w:r w:rsidRPr="417274E4">
        <w:rPr>
          <w:rFonts w:ascii="Calibri" w:hAnsi="Calibri"/>
        </w:rPr>
        <w:t>All</w:t>
      </w:r>
      <w:r w:rsidR="3DC7A86C" w:rsidRPr="417274E4">
        <w:rPr>
          <w:rFonts w:ascii="Calibri" w:hAnsi="Calibri"/>
        </w:rPr>
        <w:t xml:space="preserve"> connections with</w:t>
      </w:r>
      <w:r w:rsidRPr="00D54C61">
        <w:rPr>
          <w:rFonts w:ascii="Calibri" w:hAnsi="Calibri"/>
        </w:rPr>
        <w:t xml:space="preserve"> foreign government-sponsored talent recruitment programs must be identified in current and pending support. </w:t>
      </w:r>
    </w:p>
    <w:p w14:paraId="53217FCB" w14:textId="77777777" w:rsidR="006A5887" w:rsidRPr="00D54C61" w:rsidRDefault="006A5887" w:rsidP="006A5887">
      <w:pPr>
        <w:rPr>
          <w:rFonts w:ascii="Calibri" w:hAnsi="Calibri"/>
        </w:rPr>
      </w:pPr>
    </w:p>
    <w:p w14:paraId="3A25D3F1" w14:textId="6C329F74" w:rsidR="006A5887" w:rsidRDefault="006A5887" w:rsidP="006A5887">
      <w:pPr>
        <w:ind w:left="1440"/>
        <w:rPr>
          <w:rFonts w:ascii="Calibri" w:eastAsia="Calibri" w:hAnsi="Calibri" w:cs="Calibri"/>
          <w:color w:val="000000" w:themeColor="text1"/>
          <w:szCs w:val="24"/>
        </w:rPr>
      </w:pPr>
      <w:r w:rsidRPr="34866D56">
        <w:rPr>
          <w:rFonts w:ascii="Calibri" w:eastAsia="Calibri" w:hAnsi="Calibri" w:cs="Calibri"/>
          <w:color w:val="000000" w:themeColor="text1"/>
          <w:szCs w:val="24"/>
        </w:rPr>
        <w:t>For every activity, list the following items:</w:t>
      </w:r>
    </w:p>
    <w:p w14:paraId="1099BC83" w14:textId="5A8C1736" w:rsidR="006A5887" w:rsidRDefault="006A5887"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The sponsor of the activity or the source of </w:t>
      </w:r>
      <w:proofErr w:type="gramStart"/>
      <w:r w:rsidRPr="34866D56">
        <w:rPr>
          <w:rFonts w:ascii="Calibri" w:eastAsia="Calibri" w:hAnsi="Calibri" w:cs="Calibri"/>
          <w:color w:val="000000" w:themeColor="text1"/>
          <w:szCs w:val="24"/>
        </w:rPr>
        <w:t>funding</w:t>
      </w:r>
      <w:r w:rsidR="149F53CC" w:rsidRPr="34866D56">
        <w:rPr>
          <w:rFonts w:ascii="Calibri" w:eastAsia="Calibri" w:hAnsi="Calibri" w:cs="Calibri"/>
          <w:color w:val="000000" w:themeColor="text1"/>
          <w:szCs w:val="24"/>
        </w:rPr>
        <w:t>;</w:t>
      </w:r>
      <w:proofErr w:type="gramEnd"/>
    </w:p>
    <w:p w14:paraId="33974832" w14:textId="522E931B" w:rsidR="149F53CC" w:rsidRDefault="149F53CC"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The award or other identifying </w:t>
      </w:r>
      <w:proofErr w:type="gramStart"/>
      <w:r w:rsidRPr="34866D56">
        <w:rPr>
          <w:rFonts w:ascii="Calibri" w:eastAsia="Calibri" w:hAnsi="Calibri" w:cs="Calibri"/>
          <w:color w:val="000000" w:themeColor="text1"/>
          <w:szCs w:val="24"/>
        </w:rPr>
        <w:t>number;</w:t>
      </w:r>
      <w:proofErr w:type="gramEnd"/>
    </w:p>
    <w:p w14:paraId="406B2A80" w14:textId="6007C633" w:rsidR="149F53CC" w:rsidRDefault="149F53CC"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The title of the award or activity. If the title of the award or activity is not descriptive, add a brief description of the research being performed that would identify any overlaps or synergies with the proposed </w:t>
      </w:r>
      <w:proofErr w:type="gramStart"/>
      <w:r w:rsidRPr="34866D56">
        <w:rPr>
          <w:rFonts w:ascii="Calibri" w:eastAsia="Calibri" w:hAnsi="Calibri" w:cs="Calibri"/>
          <w:color w:val="000000" w:themeColor="text1"/>
          <w:szCs w:val="24"/>
        </w:rPr>
        <w:t>research;</w:t>
      </w:r>
      <w:proofErr w:type="gramEnd"/>
    </w:p>
    <w:p w14:paraId="3BCFC2E0" w14:textId="217E65D0" w:rsidR="149F53CC" w:rsidRDefault="149F53CC"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The total cost or value of the award or activity, including direct and indirect costs and cost share. For pending proposals, provide the total amount of requested </w:t>
      </w:r>
      <w:proofErr w:type="gramStart"/>
      <w:r w:rsidRPr="34866D56">
        <w:rPr>
          <w:rFonts w:ascii="Calibri" w:eastAsia="Calibri" w:hAnsi="Calibri" w:cs="Calibri"/>
          <w:color w:val="000000" w:themeColor="text1"/>
          <w:szCs w:val="24"/>
        </w:rPr>
        <w:t>funding;</w:t>
      </w:r>
      <w:proofErr w:type="gramEnd"/>
    </w:p>
    <w:p w14:paraId="40E643C0" w14:textId="6FA1CC73" w:rsidR="149F53CC" w:rsidRDefault="149F53CC"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The award period (start date through end date); and</w:t>
      </w:r>
    </w:p>
    <w:p w14:paraId="2FA7988C" w14:textId="0E0B3100" w:rsidR="149F53CC" w:rsidRDefault="149F53CC" w:rsidP="00940FC3">
      <w:pPr>
        <w:pStyle w:val="ListParagraph"/>
        <w:numPr>
          <w:ilvl w:val="2"/>
          <w:numId w:val="158"/>
        </w:numPr>
        <w:ind w:left="1800"/>
        <w:rPr>
          <w:rFonts w:ascii="Calibri" w:eastAsia="Calibri" w:hAnsi="Calibri" w:cs="Calibri"/>
          <w:color w:val="000000" w:themeColor="text1"/>
          <w:szCs w:val="24"/>
        </w:rPr>
      </w:pPr>
      <w:r w:rsidRPr="34866D56">
        <w:rPr>
          <w:rFonts w:ascii="Calibri" w:eastAsia="Calibri" w:hAnsi="Calibri" w:cs="Calibri"/>
          <w:color w:val="000000" w:themeColor="text1"/>
          <w:szCs w:val="24"/>
        </w:rPr>
        <w:t>The person-months of effort per year dedicated to the award or activity.</w:t>
      </w:r>
    </w:p>
    <w:p w14:paraId="3F9DE494" w14:textId="58B3F819" w:rsidR="34866D56" w:rsidRDefault="34866D56" w:rsidP="00940FC3">
      <w:pPr>
        <w:ind w:left="720"/>
        <w:rPr>
          <w:rFonts w:ascii="Calibri" w:eastAsia="Calibri" w:hAnsi="Calibri" w:cs="Calibri"/>
          <w:color w:val="000000" w:themeColor="text1"/>
          <w:szCs w:val="24"/>
        </w:rPr>
      </w:pPr>
    </w:p>
    <w:p w14:paraId="0633FF27" w14:textId="1FC07DA5" w:rsidR="149F53CC" w:rsidRDefault="149F53CC" w:rsidP="34866D56">
      <w:pPr>
        <w:ind w:left="1440"/>
        <w:rPr>
          <w:rFonts w:ascii="Calibri" w:eastAsia="Calibri" w:hAnsi="Calibri" w:cs="Calibri"/>
          <w:color w:val="000000" w:themeColor="text1"/>
          <w:szCs w:val="24"/>
        </w:rPr>
      </w:pPr>
      <w:r w:rsidRPr="34866D56">
        <w:rPr>
          <w:rFonts w:ascii="Calibri" w:eastAsia="Calibri" w:hAnsi="Calibri" w:cs="Calibri"/>
          <w:color w:val="000000" w:themeColor="text1"/>
          <w:szCs w:val="24"/>
        </w:rPr>
        <w:t>To identify overlap, duplication of effort, or synergistic efforts, append a description of the other award or activity to the current and pending support.</w:t>
      </w:r>
    </w:p>
    <w:p w14:paraId="22739DA0" w14:textId="66EC9194" w:rsidR="34866D56" w:rsidRDefault="34866D56" w:rsidP="34866D56">
      <w:pPr>
        <w:ind w:left="1440"/>
        <w:rPr>
          <w:rFonts w:ascii="Calibri" w:eastAsia="Calibri" w:hAnsi="Calibri" w:cs="Calibri"/>
          <w:color w:val="000000" w:themeColor="text1"/>
          <w:szCs w:val="24"/>
        </w:rPr>
      </w:pPr>
    </w:p>
    <w:p w14:paraId="7B3BA806" w14:textId="49C95B54" w:rsidR="149F53CC" w:rsidRDefault="149F53CC" w:rsidP="34866D56">
      <w:pPr>
        <w:ind w:left="144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Details of any obligations, contractual or otherwise, to any program, entity, or organization sponsored by a foreign government must be provided on request to either the applicant institution or DOE. Supporting documents of any identified </w:t>
      </w:r>
      <w:r w:rsidRPr="34866D56">
        <w:rPr>
          <w:rFonts w:ascii="Calibri" w:eastAsia="Calibri" w:hAnsi="Calibri" w:cs="Calibri"/>
          <w:color w:val="000000" w:themeColor="text1"/>
          <w:szCs w:val="24"/>
        </w:rPr>
        <w:lastRenderedPageBreak/>
        <w:t>source of support must be provided to DOE on request, including certified translations of any document.</w:t>
      </w:r>
    </w:p>
    <w:p w14:paraId="57E01097" w14:textId="1217D73E" w:rsidR="006A5887" w:rsidRDefault="006A5887" w:rsidP="34866D56">
      <w:pPr>
        <w:rPr>
          <w:rFonts w:ascii="Calibri" w:eastAsia="Calibri" w:hAnsi="Calibri" w:cs="Calibri"/>
          <w:color w:val="000000" w:themeColor="text1"/>
          <w:szCs w:val="24"/>
        </w:rPr>
      </w:pPr>
    </w:p>
    <w:p w14:paraId="77045914" w14:textId="22480171" w:rsidR="006A5887" w:rsidRDefault="006A5887" w:rsidP="006A5887">
      <w:pPr>
        <w:ind w:left="1440"/>
        <w:rPr>
          <w:rFonts w:ascii="Calibri" w:eastAsia="Calibri" w:hAnsi="Calibri" w:cs="Calibri"/>
          <w:color w:val="000000" w:themeColor="text1"/>
          <w:szCs w:val="24"/>
        </w:rPr>
      </w:pPr>
      <w:r w:rsidRPr="34866D56">
        <w:rPr>
          <w:rFonts w:ascii="Calibri" w:eastAsia="Calibri" w:hAnsi="Calibri" w:cs="Calibri"/>
          <w:color w:val="000000" w:themeColor="text1"/>
          <w:szCs w:val="24"/>
        </w:rPr>
        <w:t xml:space="preserve">PIs and </w:t>
      </w:r>
      <w:r w:rsidR="149F53CC" w:rsidRPr="34866D56">
        <w:rPr>
          <w:rFonts w:ascii="Calibri" w:eastAsia="Calibri" w:hAnsi="Calibri" w:cs="Calibri"/>
          <w:color w:val="000000" w:themeColor="text1"/>
          <w:szCs w:val="24"/>
        </w:rPr>
        <w:t>Senior/Key Personnel</w:t>
      </w:r>
      <w:r w:rsidRPr="34866D56">
        <w:rPr>
          <w:rFonts w:ascii="Calibri" w:eastAsia="Calibri" w:hAnsi="Calibri" w:cs="Calibri"/>
          <w:color w:val="000000" w:themeColor="text1"/>
          <w:szCs w:val="24"/>
        </w:rPr>
        <w:t xml:space="preserve"> must provide a separate disclosure statement listing the required information above regarding current and pending support. </w:t>
      </w:r>
      <w:proofErr w:type="gramStart"/>
      <w:r w:rsidRPr="34866D56">
        <w:rPr>
          <w:rFonts w:ascii="Calibri" w:eastAsia="Calibri" w:hAnsi="Calibri" w:cs="Calibri"/>
          <w:color w:val="000000" w:themeColor="text1"/>
          <w:szCs w:val="24"/>
        </w:rPr>
        <w:t>Each individual</w:t>
      </w:r>
      <w:proofErr w:type="gramEnd"/>
      <w:r w:rsidRPr="34866D56">
        <w:rPr>
          <w:rFonts w:ascii="Calibri" w:eastAsia="Calibri" w:hAnsi="Calibri" w:cs="Calibri"/>
          <w:color w:val="000000" w:themeColor="text1"/>
          <w:szCs w:val="24"/>
        </w:rPr>
        <w:t xml:space="preserve"> must sign and date their respective disclosure statement and include the following certification statement: </w:t>
      </w:r>
    </w:p>
    <w:p w14:paraId="1C0E9C5D" w14:textId="1EA9DB22" w:rsidR="006A5887" w:rsidRDefault="006A5887" w:rsidP="002F140F">
      <w:pPr>
        <w:pStyle w:val="BodyTextIndent3"/>
        <w:ind w:left="2160" w:right="720"/>
        <w:rPr>
          <w:rFonts w:ascii="Calibri" w:eastAsia="Calibri" w:hAnsi="Calibri" w:cs="Calibri"/>
          <w:color w:val="000000" w:themeColor="text1"/>
          <w:szCs w:val="24"/>
        </w:rPr>
      </w:pPr>
      <w:r w:rsidRPr="34866D56">
        <w:rPr>
          <w:rFonts w:ascii="Calibri" w:eastAsia="Calibri" w:hAnsi="Calibri" w:cs="Calibri"/>
          <w:color w:val="000000" w:themeColor="text1"/>
          <w:sz w:val="24"/>
          <w:szCs w:val="24"/>
        </w:rPr>
        <w:t>I, [Full Name and Title], certify to the best of my knowledge and belief that the information contained in this Current and Pending Support Disclosure Statement is true, complete</w:t>
      </w:r>
      <w:r w:rsidR="149F53CC" w:rsidRPr="34866D56">
        <w:rPr>
          <w:rFonts w:ascii="Calibri" w:eastAsia="Calibri" w:hAnsi="Calibri" w:cs="Calibri"/>
          <w:color w:val="000000" w:themeColor="text1"/>
          <w:sz w:val="24"/>
          <w:szCs w:val="24"/>
        </w:rPr>
        <w:t>, and accurate.</w:t>
      </w:r>
      <w:r w:rsidR="00604DB0" w:rsidRPr="34866D56">
        <w:rPr>
          <w:rFonts w:ascii="Calibri" w:eastAsia="Calibri" w:hAnsi="Calibri" w:cs="Calibri"/>
          <w:color w:val="000000" w:themeColor="text1"/>
          <w:sz w:val="24"/>
          <w:szCs w:val="24"/>
        </w:rPr>
        <w:t xml:space="preserve"> </w:t>
      </w:r>
      <w:r w:rsidRPr="34866D56">
        <w:rPr>
          <w:rFonts w:ascii="Calibri" w:eastAsia="Calibri" w:hAnsi="Calibri" w:cs="Calibri"/>
          <w:color w:val="000000" w:themeColor="text1"/>
          <w:sz w:val="24"/>
          <w:szCs w:val="24"/>
        </w:rPr>
        <w:t>I understand that any false, fictitious, or fraudulent information, misrepresentations, half-truths, or omissions of any material fact, may subject me to criminal, civil</w:t>
      </w:r>
      <w:r w:rsidR="149F53CC" w:rsidRPr="34866D56">
        <w:rPr>
          <w:rFonts w:ascii="Calibri" w:eastAsia="Calibri" w:hAnsi="Calibri" w:cs="Calibri"/>
          <w:color w:val="000000" w:themeColor="text1"/>
          <w:sz w:val="24"/>
          <w:szCs w:val="24"/>
        </w:rPr>
        <w:t xml:space="preserve">, or administrative penalties for fraud, false statements, false claims or otherwise. </w:t>
      </w:r>
      <w:r w:rsidRPr="34866D56">
        <w:rPr>
          <w:rFonts w:ascii="Calibri" w:eastAsia="Calibri" w:hAnsi="Calibri" w:cs="Calibri"/>
          <w:color w:val="000000" w:themeColor="text1"/>
          <w:sz w:val="24"/>
          <w:szCs w:val="24"/>
        </w:rPr>
        <w:t>(18 U.S.C. §§ 1001 and 287, and 31 U.S.C. 3729-</w:t>
      </w:r>
      <w:r w:rsidR="149F53CC" w:rsidRPr="34866D56">
        <w:rPr>
          <w:rFonts w:ascii="Calibri" w:eastAsia="Calibri" w:hAnsi="Calibri" w:cs="Calibri"/>
          <w:color w:val="000000" w:themeColor="text1"/>
          <w:sz w:val="24"/>
          <w:szCs w:val="24"/>
        </w:rPr>
        <w:t>3733 and 3801-3812).</w:t>
      </w:r>
      <w:r w:rsidR="00604DB0" w:rsidRPr="34866D56">
        <w:rPr>
          <w:rFonts w:ascii="Calibri" w:eastAsia="Calibri" w:hAnsi="Calibri" w:cs="Calibri"/>
          <w:color w:val="000000" w:themeColor="text1"/>
          <w:sz w:val="24"/>
          <w:szCs w:val="24"/>
        </w:rPr>
        <w:t xml:space="preserve"> </w:t>
      </w:r>
      <w:r w:rsidRPr="34866D56">
        <w:rPr>
          <w:rFonts w:ascii="Calibri" w:eastAsia="Calibri" w:hAnsi="Calibri" w:cs="Calibri"/>
          <w:color w:val="000000" w:themeColor="text1"/>
          <w:sz w:val="24"/>
          <w:szCs w:val="24"/>
        </w:rPr>
        <w:t>I further understand and agree that (1) the statements and representations made herein are material to DOE’s funding decision, and (2) I have a responsibility to update the disclosures during the period of performance of the award should circumstances change which impact the responses provided above.</w:t>
      </w:r>
    </w:p>
    <w:p w14:paraId="314A37B8" w14:textId="1D5D9EEA" w:rsidR="006A5887" w:rsidRDefault="006A5887" w:rsidP="001E46DE">
      <w:pPr>
        <w:ind w:left="1440"/>
        <w:rPr>
          <w:rFonts w:ascii="Calibri" w:eastAsia="Calibri" w:hAnsi="Calibri" w:cs="Calibri"/>
          <w:color w:val="000000" w:themeColor="text1"/>
          <w:szCs w:val="24"/>
        </w:rPr>
      </w:pPr>
      <w:r w:rsidRPr="39243DF0">
        <w:rPr>
          <w:rFonts w:ascii="Calibri" w:eastAsia="Calibri" w:hAnsi="Calibri" w:cs="Calibri"/>
          <w:color w:val="000000" w:themeColor="text1"/>
        </w:rPr>
        <w:t>The information may be provided in the format approved by the National Science Foundation (NSF), which may be generated by the Science Experts Network Curriculum Vita (</w:t>
      </w:r>
      <w:proofErr w:type="spellStart"/>
      <w:r w:rsidRPr="39243DF0">
        <w:rPr>
          <w:rFonts w:ascii="Calibri" w:eastAsia="Calibri" w:hAnsi="Calibri" w:cs="Calibri"/>
          <w:color w:val="000000" w:themeColor="text1"/>
        </w:rPr>
        <w:t>SciENcv</w:t>
      </w:r>
      <w:proofErr w:type="spellEnd"/>
      <w:r w:rsidRPr="39243DF0">
        <w:rPr>
          <w:rFonts w:ascii="Calibri" w:eastAsia="Calibri" w:hAnsi="Calibri" w:cs="Calibri"/>
          <w:color w:val="000000" w:themeColor="text1"/>
        </w:rPr>
        <w:t xml:space="preserve">), a cooperative venture maintained at </w:t>
      </w:r>
      <w:hyperlink r:id="rId37">
        <w:r w:rsidRPr="39243DF0">
          <w:rPr>
            <w:rStyle w:val="Hyperlink"/>
            <w:rFonts w:ascii="Calibri" w:eastAsia="Calibri" w:hAnsi="Calibri" w:cs="Calibri"/>
          </w:rPr>
          <w:t>https://www.ncbi.nlm.nih.gov/sciencv/</w:t>
        </w:r>
      </w:hyperlink>
      <w:r w:rsidRPr="39243DF0">
        <w:rPr>
          <w:rFonts w:ascii="Calibri" w:eastAsia="Calibri" w:hAnsi="Calibri" w:cs="Calibri"/>
          <w:color w:val="000000" w:themeColor="text1"/>
        </w:rPr>
        <w:t xml:space="preserve">, and is also available at </w:t>
      </w:r>
      <w:hyperlink r:id="rId38" w:history="1">
        <w:r w:rsidR="00ED2CE9" w:rsidRPr="001E4964">
          <w:rPr>
            <w:rStyle w:val="Hyperlink"/>
          </w:rPr>
          <w:t>https://www.nsf.gov/bfa/dias/policy/researchprotection/commonform_cps.pdf</w:t>
        </w:r>
      </w:hyperlink>
      <w:r w:rsidRPr="39243DF0">
        <w:rPr>
          <w:rFonts w:ascii="Calibri" w:eastAsia="Calibri" w:hAnsi="Calibri" w:cs="Calibri"/>
          <w:color w:val="000000" w:themeColor="text1"/>
        </w:rPr>
        <w:t>. The use of a format required by another agency is intended to reduce the administrative burden to researchers by promoting the use of common formats. If the NSF format is used, the individual must still include a signature, date, and a certification statement using the language included in the paragraph above.</w:t>
      </w:r>
    </w:p>
    <w:p w14:paraId="16CD9673" w14:textId="1E9DD5FC" w:rsidR="00F54BF4" w:rsidRDefault="00F54BF4" w:rsidP="34866D56">
      <w:pPr>
        <w:ind w:left="1440"/>
        <w:rPr>
          <w:rFonts w:ascii="Calibri" w:eastAsia="Calibri" w:hAnsi="Calibri" w:cs="Calibri"/>
          <w:color w:val="000000" w:themeColor="text1"/>
          <w:szCs w:val="24"/>
        </w:rPr>
      </w:pPr>
    </w:p>
    <w:p w14:paraId="239E6489" w14:textId="654C44F5" w:rsidR="009112C1" w:rsidRDefault="149F53CC" w:rsidP="34866D56">
      <w:pPr>
        <w:ind w:left="1440"/>
        <w:rPr>
          <w:rFonts w:ascii="Calibri" w:eastAsia="Calibri" w:hAnsi="Calibri" w:cs="Calibri"/>
          <w:color w:val="000000" w:themeColor="text1"/>
          <w:szCs w:val="24"/>
        </w:rPr>
      </w:pPr>
      <w:r w:rsidRPr="34866D56">
        <w:rPr>
          <w:rFonts w:ascii="Calibri" w:eastAsia="Calibri" w:hAnsi="Calibri" w:cs="Calibri"/>
          <w:color w:val="000000" w:themeColor="text1"/>
          <w:szCs w:val="24"/>
        </w:rPr>
        <w:t>Save the Current and Pending Support</w:t>
      </w:r>
      <w:r w:rsidR="00F54BF4" w:rsidRPr="34866D56">
        <w:rPr>
          <w:rFonts w:ascii="Calibri" w:eastAsia="Calibri" w:hAnsi="Calibri" w:cs="Calibri"/>
          <w:color w:val="000000" w:themeColor="text1"/>
          <w:szCs w:val="24"/>
        </w:rPr>
        <w:t xml:space="preserve"> in a single PDF file using the following convention for the title “</w:t>
      </w:r>
      <w:proofErr w:type="spellStart"/>
      <w:r w:rsidR="00BD1C4D" w:rsidRPr="34866D56">
        <w:rPr>
          <w:rFonts w:ascii="Calibri" w:eastAsia="Calibri" w:hAnsi="Calibri" w:cs="Calibri"/>
          <w:color w:val="000000" w:themeColor="text1"/>
          <w:szCs w:val="24"/>
        </w:rPr>
        <w:t>ControlNumber_LeadOrganization</w:t>
      </w:r>
      <w:r w:rsidR="00082791" w:rsidRPr="34866D56">
        <w:rPr>
          <w:rFonts w:ascii="Calibri" w:eastAsia="Calibri" w:hAnsi="Calibri" w:cs="Calibri"/>
          <w:color w:val="000000" w:themeColor="text1"/>
          <w:szCs w:val="24"/>
        </w:rPr>
        <w:t>_</w:t>
      </w:r>
      <w:r w:rsidR="00BD1C4D" w:rsidRPr="34866D56">
        <w:rPr>
          <w:rFonts w:ascii="Calibri" w:eastAsia="Calibri" w:hAnsi="Calibri" w:cs="Calibri"/>
          <w:color w:val="000000" w:themeColor="text1"/>
          <w:szCs w:val="24"/>
        </w:rPr>
        <w:t>CPS</w:t>
      </w:r>
      <w:proofErr w:type="spellEnd"/>
      <w:r w:rsidR="00F54BF4" w:rsidRPr="34866D56">
        <w:rPr>
          <w:rFonts w:ascii="Calibri" w:eastAsia="Calibri" w:hAnsi="Calibri" w:cs="Calibri"/>
          <w:color w:val="000000" w:themeColor="text1"/>
          <w:szCs w:val="24"/>
        </w:rPr>
        <w:t>”.</w:t>
      </w:r>
    </w:p>
    <w:p w14:paraId="495CC78B" w14:textId="41719C3B" w:rsidR="00BA5901" w:rsidRDefault="00BA5901" w:rsidP="34866D56">
      <w:pPr>
        <w:ind w:left="1440"/>
        <w:rPr>
          <w:rFonts w:ascii="Calibri" w:eastAsia="Calibri" w:hAnsi="Calibri" w:cs="Calibri"/>
          <w:color w:val="000000" w:themeColor="text1"/>
          <w:szCs w:val="24"/>
        </w:rPr>
      </w:pPr>
    </w:p>
    <w:p w14:paraId="4FC3425D" w14:textId="17203A8F" w:rsidR="00BA5901" w:rsidRDefault="00BA5901" w:rsidP="34866D56">
      <w:pPr>
        <w:ind w:left="1440"/>
        <w:rPr>
          <w:rFonts w:ascii="Calibri" w:eastAsia="Calibri" w:hAnsi="Calibri" w:cs="Calibri"/>
          <w:color w:val="000000" w:themeColor="text1"/>
          <w:szCs w:val="24"/>
        </w:rPr>
      </w:pPr>
      <w:r w:rsidRPr="34866D56">
        <w:rPr>
          <w:rFonts w:ascii="Calibri" w:eastAsia="Calibri" w:hAnsi="Calibri" w:cs="Calibri"/>
          <w:b/>
          <w:color w:val="000000" w:themeColor="text1"/>
          <w:szCs w:val="24"/>
        </w:rPr>
        <w:t xml:space="preserve">Definitions: </w:t>
      </w:r>
    </w:p>
    <w:p w14:paraId="52403FE9" w14:textId="175A698C" w:rsidR="00BA5901" w:rsidRDefault="00BA5901" w:rsidP="00BA5901">
      <w:pPr>
        <w:ind w:left="1440"/>
        <w:rPr>
          <w:rFonts w:ascii="Calibri" w:eastAsia="Calibri" w:hAnsi="Calibri" w:cs="Calibri"/>
          <w:color w:val="000000" w:themeColor="text1"/>
          <w:szCs w:val="24"/>
        </w:rPr>
      </w:pPr>
    </w:p>
    <w:p w14:paraId="09990962" w14:textId="63F34CC3" w:rsidR="00BA5901" w:rsidRDefault="00BA5901" w:rsidP="34866D56">
      <w:pPr>
        <w:ind w:left="1440"/>
        <w:rPr>
          <w:rFonts w:ascii="Calibri" w:eastAsia="Calibri" w:hAnsi="Calibri" w:cs="Calibri"/>
          <w:color w:val="000000" w:themeColor="text1"/>
          <w:szCs w:val="24"/>
        </w:rPr>
      </w:pPr>
      <w:r w:rsidRPr="34866D56">
        <w:rPr>
          <w:rFonts w:ascii="Calibri" w:eastAsia="Calibri" w:hAnsi="Calibri" w:cs="Calibri"/>
          <w:b/>
          <w:color w:val="000000" w:themeColor="text1"/>
          <w:szCs w:val="24"/>
        </w:rPr>
        <w:t>Current and pending support</w:t>
      </w:r>
      <w:r w:rsidRPr="34866D56">
        <w:rPr>
          <w:rFonts w:ascii="Calibri" w:eastAsia="Calibri" w:hAnsi="Calibri" w:cs="Calibri"/>
          <w:color w:val="000000" w:themeColor="text1"/>
          <w:szCs w:val="24"/>
        </w:rPr>
        <w:t xml:space="preserve"> – (a) All resources made available, or expected to be made available, to an individual in support of the individual’s RD&amp;D efforts, regardless of (i) whether the source is foreign or domestic; (ii) whether the resource is made available through the entity applying for an award or directly to the individual; or (iii) whether the resource has monetary value; and (b) includes </w:t>
      </w:r>
      <w:r w:rsidRPr="34866D56">
        <w:rPr>
          <w:rFonts w:ascii="Calibri" w:eastAsia="Calibri" w:hAnsi="Calibri" w:cs="Calibri"/>
          <w:color w:val="000000" w:themeColor="text1"/>
          <w:szCs w:val="24"/>
        </w:rPr>
        <w:lastRenderedPageBreak/>
        <w:t xml:space="preserve">in-kind contributions requiring a commitment of time and directly supporting the individual’s RD&amp;D efforts, such as the provision of office or laboratory space, equipment, supplies, employees, or students. This term has the same meaning as the term Other Support as applied to researchers in NSPM-33: For researchers, Other Support includes all resources made available to a researcher in support of and/or related to all of their professional RD&amp;D efforts, including resources provided directly to the individual or through the organization, and regardless of whether or not they have monetary value (e.g., even if the support received is only in-kind, such as office/laboratory space, equipment, supplies, or employees). This includes resource and/or financial support from all foreign and domestic entities, including but not limited to gifts provided with terms or conditions, financial support for laboratory personnel, and participation of student and visiting researchers supported by other sources of funding. </w:t>
      </w:r>
    </w:p>
    <w:p w14:paraId="573CE8E6" w14:textId="24DAD67A" w:rsidR="00BA5901" w:rsidRDefault="00BA5901" w:rsidP="34866D56">
      <w:pPr>
        <w:widowControl w:val="0"/>
        <w:ind w:left="1440"/>
        <w:rPr>
          <w:rFonts w:ascii="Calibri" w:eastAsia="Calibri" w:hAnsi="Calibri" w:cs="Calibri"/>
          <w:color w:val="000000" w:themeColor="text1"/>
          <w:szCs w:val="24"/>
        </w:rPr>
      </w:pPr>
    </w:p>
    <w:p w14:paraId="1550CE39" w14:textId="6F6D4996" w:rsidR="00BA5901" w:rsidRDefault="00BA5901" w:rsidP="34866D56">
      <w:pPr>
        <w:ind w:left="1440"/>
        <w:rPr>
          <w:rFonts w:ascii="Calibri" w:eastAsia="Calibri" w:hAnsi="Calibri" w:cs="Calibri"/>
          <w:color w:val="000000" w:themeColor="text1"/>
          <w:szCs w:val="24"/>
        </w:rPr>
      </w:pPr>
      <w:r w:rsidRPr="34866D56">
        <w:rPr>
          <w:rFonts w:ascii="Calibri" w:eastAsia="Calibri" w:hAnsi="Calibri" w:cs="Calibri"/>
          <w:b/>
          <w:color w:val="000000" w:themeColor="text1"/>
          <w:szCs w:val="24"/>
        </w:rPr>
        <w:t xml:space="preserve">Foreign Government-Sponsored Talent Recruitment Program </w:t>
      </w:r>
      <w:r w:rsidRPr="34866D56">
        <w:rPr>
          <w:rFonts w:ascii="Calibri" w:eastAsia="Calibri" w:hAnsi="Calibri" w:cs="Calibri"/>
          <w:color w:val="000000" w:themeColor="text1"/>
          <w:szCs w:val="24"/>
        </w:rPr>
        <w:t>–</w:t>
      </w:r>
      <w:r w:rsidRPr="34866D56">
        <w:rPr>
          <w:rFonts w:ascii="Calibri" w:eastAsia="Calibri" w:hAnsi="Calibri" w:cs="Calibri"/>
          <w:b/>
          <w:color w:val="000000" w:themeColor="text1"/>
          <w:szCs w:val="24"/>
        </w:rPr>
        <w:t xml:space="preserve"> </w:t>
      </w:r>
      <w:r w:rsidRPr="34866D56">
        <w:rPr>
          <w:rFonts w:ascii="Calibri" w:eastAsia="Calibri" w:hAnsi="Calibri" w:cs="Calibri"/>
          <w:color w:val="000000" w:themeColor="text1"/>
          <w:szCs w:val="24"/>
        </w:rPr>
        <w:t>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physically relocate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United States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7935483D" w14:textId="110BA7B6" w:rsidR="00BA5901" w:rsidRDefault="00BA5901" w:rsidP="34866D56">
      <w:pPr>
        <w:widowControl w:val="0"/>
        <w:ind w:left="1440"/>
        <w:rPr>
          <w:rFonts w:ascii="Calibri" w:eastAsia="Calibri" w:hAnsi="Calibri" w:cs="Calibri"/>
          <w:color w:val="000000" w:themeColor="text1"/>
          <w:szCs w:val="24"/>
        </w:rPr>
      </w:pPr>
    </w:p>
    <w:p w14:paraId="5F57B142" w14:textId="0BCA111C" w:rsidR="00BA5901" w:rsidRPr="00A85646" w:rsidRDefault="149F53CC" w:rsidP="39243DF0">
      <w:pPr>
        <w:ind w:left="1440"/>
        <w:rPr>
          <w:rFonts w:cstheme="minorBidi"/>
        </w:rPr>
      </w:pPr>
      <w:r w:rsidRPr="39243DF0">
        <w:rPr>
          <w:rFonts w:ascii="Calibri" w:eastAsia="Calibri" w:hAnsi="Calibri" w:cs="Calibri"/>
          <w:b/>
          <w:bCs/>
          <w:color w:val="000000" w:themeColor="text1"/>
        </w:rPr>
        <w:t>Senior/Key Personnel</w:t>
      </w:r>
      <w:r w:rsidR="00BA5901" w:rsidRPr="3B78D74B">
        <w:rPr>
          <w:rFonts w:ascii="Calibri" w:eastAsia="Calibri" w:hAnsi="Calibri" w:cs="Calibri"/>
          <w:color w:val="000000" w:themeColor="text1"/>
        </w:rPr>
        <w:t xml:space="preserve"> – An individual who contributes </w:t>
      </w:r>
      <w:proofErr w:type="gramStart"/>
      <w:r w:rsidR="00BA5901" w:rsidRPr="3B78D74B">
        <w:rPr>
          <w:rFonts w:ascii="Calibri" w:eastAsia="Calibri" w:hAnsi="Calibri" w:cs="Calibri"/>
          <w:color w:val="000000" w:themeColor="text1"/>
        </w:rPr>
        <w:t>in</w:t>
      </w:r>
      <w:proofErr w:type="gramEnd"/>
      <w:r w:rsidR="00BA5901" w:rsidRPr="3B78D74B">
        <w:rPr>
          <w:rFonts w:ascii="Calibri" w:eastAsia="Calibri" w:hAnsi="Calibri" w:cs="Calibri"/>
          <w:color w:val="000000" w:themeColor="text1"/>
        </w:rPr>
        <w:t xml:space="preserve"> a substantive, meaningful way to the scientific development or execution of a research, development</w:t>
      </w:r>
      <w:r w:rsidRPr="3B78D74B">
        <w:rPr>
          <w:rFonts w:ascii="Calibri" w:eastAsia="Calibri" w:hAnsi="Calibri" w:cs="Calibri"/>
          <w:color w:val="000000" w:themeColor="text1"/>
        </w:rPr>
        <w:t>,</w:t>
      </w:r>
      <w:r w:rsidR="00BA5901" w:rsidRPr="3B78D74B">
        <w:rPr>
          <w:rFonts w:ascii="Calibri" w:eastAsia="Calibri" w:hAnsi="Calibri" w:cs="Calibri"/>
          <w:color w:val="000000" w:themeColor="text1"/>
        </w:rPr>
        <w:t xml:space="preserve"> and demonstration (RD&amp;D) project proposed to be carried out with a DOE award.</w:t>
      </w:r>
      <w:r w:rsidR="00BA5901" w:rsidRPr="39243DF0">
        <w:rPr>
          <w:rFonts w:cstheme="minorBidi"/>
          <w:vertAlign w:val="superscript"/>
        </w:rPr>
        <w:footnoteReference w:id="62"/>
      </w:r>
      <w:r w:rsidR="00BA5901" w:rsidRPr="39243DF0">
        <w:rPr>
          <w:rFonts w:cstheme="minorBidi"/>
        </w:rPr>
        <w:t xml:space="preserve"> </w:t>
      </w:r>
    </w:p>
    <w:p w14:paraId="143C78B7" w14:textId="77777777" w:rsidR="009C1EB4" w:rsidRPr="000405A9" w:rsidRDefault="009C1EB4" w:rsidP="009C1EB4">
      <w:pPr>
        <w:rPr>
          <w:highlight w:val="cyan"/>
        </w:rPr>
      </w:pPr>
      <w:bookmarkStart w:id="264" w:name="_Toc122697777"/>
      <w:bookmarkStart w:id="265" w:name="_Toc122679783"/>
      <w:bookmarkStart w:id="266" w:name="_Toc140060961"/>
    </w:p>
    <w:p w14:paraId="79FFCF65" w14:textId="77777777" w:rsidR="00EF6B19" w:rsidRPr="00D54C61" w:rsidRDefault="00EF6B19" w:rsidP="39243DF0">
      <w:pPr>
        <w:pStyle w:val="FOAHeading3"/>
        <w:autoSpaceDE w:val="0"/>
        <w:autoSpaceDN w:val="0"/>
        <w:adjustRightInd w:val="0"/>
        <w:ind w:left="1440"/>
        <w:outlineLvl w:val="2"/>
        <w:rPr>
          <w:rFonts w:eastAsiaTheme="minorEastAsia" w:cstheme="minorBidi"/>
        </w:rPr>
      </w:pPr>
      <w:bookmarkStart w:id="267" w:name="_Toc103091209"/>
      <w:bookmarkStart w:id="268" w:name="_Toc134622739"/>
      <w:bookmarkStart w:id="269" w:name="_Toc149916804"/>
      <w:r>
        <w:lastRenderedPageBreak/>
        <w:t>Locations of Work</w:t>
      </w:r>
      <w:bookmarkEnd w:id="267"/>
      <w:bookmarkEnd w:id="268"/>
      <w:bookmarkEnd w:id="269"/>
    </w:p>
    <w:p w14:paraId="5084DB4B" w14:textId="1A1BB4F9" w:rsidR="00EF6B19" w:rsidRDefault="00EF6B19" w:rsidP="39243DF0">
      <w:pPr>
        <w:ind w:left="1440"/>
        <w:rPr>
          <w:rFonts w:eastAsia="Calibri" w:cs="Calibri"/>
          <w:color w:val="000000" w:themeColor="text1"/>
        </w:rPr>
      </w:pPr>
      <w:r>
        <w:t>The applicant must provide a list of locations where project work will be performed by the prime recipient or subrecipient(s)</w:t>
      </w:r>
      <w:r w:rsidR="3AE16ECF" w:rsidRPr="39243DF0">
        <w:rPr>
          <w:rFonts w:ascii="Calibri" w:eastAsia="Calibri" w:hAnsi="Calibri" w:cs="Calibri"/>
          <w:color w:val="000000" w:themeColor="text1"/>
        </w:rPr>
        <w:t xml:space="preserve"> including the following information for each location:</w:t>
      </w:r>
    </w:p>
    <w:p w14:paraId="14CFC10B" w14:textId="6E188D15" w:rsidR="3AE16ECF" w:rsidRDefault="3AE16ECF" w:rsidP="00960205">
      <w:pPr>
        <w:pStyle w:val="ListParagraph"/>
        <w:numPr>
          <w:ilvl w:val="2"/>
          <w:numId w:val="188"/>
        </w:numPr>
        <w:ind w:left="1800"/>
        <w:rPr>
          <w:rFonts w:ascii="Calibri" w:eastAsia="Calibri" w:hAnsi="Calibri" w:cs="Calibri"/>
          <w:color w:val="000000" w:themeColor="text1"/>
        </w:rPr>
      </w:pPr>
      <w:r w:rsidRPr="39243DF0">
        <w:rPr>
          <w:rFonts w:ascii="Calibri" w:eastAsia="Calibri" w:hAnsi="Calibri" w:cs="Calibri"/>
          <w:color w:val="000000" w:themeColor="text1"/>
        </w:rPr>
        <w:t>Location Type</w:t>
      </w:r>
    </w:p>
    <w:p w14:paraId="6219C0EC"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Location Type Category</w:t>
      </w:r>
    </w:p>
    <w:p w14:paraId="1C2509C9"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Is this a Principal Place of Performance?</w:t>
      </w:r>
    </w:p>
    <w:p w14:paraId="0FD0AB74"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Prime or Subrecipient Location?</w:t>
      </w:r>
    </w:p>
    <w:p w14:paraId="16F3AFA5"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If Subrecipient, Subrecipient/Community Name</w:t>
      </w:r>
    </w:p>
    <w:p w14:paraId="633A9F82"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Facility Name (if applicable)</w:t>
      </w:r>
    </w:p>
    <w:p w14:paraId="7B19F25E"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Is location in a foreign country?</w:t>
      </w:r>
    </w:p>
    <w:p w14:paraId="498F419C"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Street Address, City, State, 5-Digit Zip Code - +4</w:t>
      </w:r>
    </w:p>
    <w:p w14:paraId="22D5864A"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Briefly describe the primary activity at this location or with this population. For example, management headquarters; construction, operations, production; raw materials extraction, etc.</w:t>
      </w:r>
      <w:r>
        <w:tab/>
      </w:r>
    </w:p>
    <w:p w14:paraId="3F51BA54"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Latitude/Longitude</w:t>
      </w:r>
    </w:p>
    <w:p w14:paraId="5A1EBCCF"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Does the location or community qualify as a disadvantaged community (DAC) according to the Climate and Economic Justice Screening Tool (CEJST)?</w:t>
      </w:r>
    </w:p>
    <w:p w14:paraId="2D9A1255" w14:textId="6E188D15" w:rsidR="3AE16ECF" w:rsidRDefault="3AE16ECF" w:rsidP="00960205">
      <w:pPr>
        <w:pStyle w:val="ListParagraph"/>
        <w:numPr>
          <w:ilvl w:val="2"/>
          <w:numId w:val="188"/>
        </w:numPr>
        <w:ind w:left="1800"/>
        <w:rPr>
          <w:rFonts w:ascii="Calibri" w:eastAsia="Calibri" w:hAnsi="Calibri" w:cs="Calibri"/>
          <w:color w:val="000000" w:themeColor="text1"/>
          <w:szCs w:val="24"/>
        </w:rPr>
      </w:pPr>
      <w:r w:rsidRPr="3BB4B996">
        <w:rPr>
          <w:rFonts w:ascii="Calibri" w:eastAsia="Calibri" w:hAnsi="Calibri" w:cs="Calibri"/>
          <w:color w:val="000000" w:themeColor="text1"/>
          <w:szCs w:val="24"/>
        </w:rPr>
        <w:t>If DAC, add the census tract number or describe the distributed disadvantaged community served (e.g., migrant workers)</w:t>
      </w:r>
    </w:p>
    <w:p w14:paraId="75E9EB4A" w14:textId="6E188D15" w:rsidR="3AE16ECF" w:rsidRDefault="3AE16ECF" w:rsidP="00960205">
      <w:pPr>
        <w:pStyle w:val="ListParagraph"/>
        <w:numPr>
          <w:ilvl w:val="2"/>
          <w:numId w:val="188"/>
        </w:numPr>
        <w:ind w:left="1800"/>
        <w:rPr>
          <w:rFonts w:ascii="Calibri" w:eastAsia="Calibri" w:hAnsi="Calibri" w:cs="Calibri"/>
          <w:color w:val="000000" w:themeColor="text1"/>
        </w:rPr>
      </w:pPr>
      <w:r w:rsidRPr="39243DF0">
        <w:rPr>
          <w:rFonts w:ascii="Calibri" w:eastAsia="Calibri" w:hAnsi="Calibri" w:cs="Calibri"/>
          <w:color w:val="000000" w:themeColor="text1"/>
        </w:rPr>
        <w:t>% of work performed at this location</w:t>
      </w:r>
    </w:p>
    <w:p w14:paraId="4E7998D3" w14:textId="6E188D15" w:rsidR="3BB4B996" w:rsidRDefault="3BB4B996" w:rsidP="00CB6EB8">
      <w:pPr>
        <w:ind w:left="1440"/>
        <w:rPr>
          <w:rFonts w:ascii="Calibri" w:eastAsia="Calibri" w:hAnsi="Calibri" w:cs="Calibri"/>
          <w:color w:val="000000" w:themeColor="text1"/>
          <w:szCs w:val="24"/>
        </w:rPr>
      </w:pPr>
    </w:p>
    <w:p w14:paraId="13B440D2" w14:textId="6E188D15" w:rsidR="3AE16ECF" w:rsidRDefault="3AE16ECF" w:rsidP="3BB4B996">
      <w:pPr>
        <w:ind w:left="1440"/>
        <w:rPr>
          <w:rFonts w:ascii="Calibri" w:eastAsia="Calibri" w:hAnsi="Calibri" w:cs="Calibri"/>
          <w:color w:val="000000" w:themeColor="text1"/>
          <w:szCs w:val="24"/>
        </w:rPr>
      </w:pPr>
      <w:r w:rsidRPr="003A4500">
        <w:rPr>
          <w:rFonts w:ascii="Calibri" w:eastAsia="Calibri" w:hAnsi="Calibri" w:cs="Calibri"/>
          <w:color w:val="000000" w:themeColor="text1"/>
          <w:szCs w:val="24"/>
        </w:rPr>
        <w:t xml:space="preserve">For your convenience, a Locations of Work template is </w:t>
      </w:r>
      <w:r w:rsidRPr="00B03D9C">
        <w:rPr>
          <w:rFonts w:ascii="Calibri" w:eastAsia="Calibri" w:hAnsi="Calibri" w:cs="Calibri"/>
          <w:color w:val="000000" w:themeColor="text1"/>
          <w:szCs w:val="24"/>
        </w:rPr>
        <w:t xml:space="preserve">available on EERE </w:t>
      </w:r>
      <w:proofErr w:type="spellStart"/>
      <w:r w:rsidRPr="00B03D9C">
        <w:rPr>
          <w:rFonts w:ascii="Calibri" w:eastAsia="Calibri" w:hAnsi="Calibri" w:cs="Calibri"/>
          <w:color w:val="000000" w:themeColor="text1"/>
          <w:szCs w:val="24"/>
        </w:rPr>
        <w:t>eXCHANGE</w:t>
      </w:r>
      <w:proofErr w:type="spellEnd"/>
      <w:r w:rsidRPr="00B03D9C">
        <w:rPr>
          <w:rFonts w:ascii="Calibri" w:eastAsia="Calibri" w:hAnsi="Calibri" w:cs="Calibri"/>
          <w:color w:val="000000" w:themeColor="text1"/>
          <w:szCs w:val="24"/>
        </w:rPr>
        <w:t xml:space="preserve"> at </w:t>
      </w:r>
      <w:hyperlink r:id="rId39" w:history="1">
        <w:r w:rsidRPr="00B03D9C">
          <w:rPr>
            <w:rStyle w:val="Hyperlink"/>
            <w:rFonts w:ascii="Calibri" w:eastAsia="Calibri" w:hAnsi="Calibri" w:cs="Calibri"/>
            <w:szCs w:val="24"/>
          </w:rPr>
          <w:t>https://eere-eXCHANGE.energy.gov/</w:t>
        </w:r>
      </w:hyperlink>
      <w:r w:rsidRPr="00B03D9C">
        <w:rPr>
          <w:rFonts w:ascii="Calibri" w:eastAsia="Calibri" w:hAnsi="Calibri" w:cs="Calibri"/>
          <w:color w:val="000000" w:themeColor="text1"/>
          <w:szCs w:val="24"/>
        </w:rPr>
        <w:t xml:space="preserve">. </w:t>
      </w:r>
      <w:r w:rsidRPr="003A4500">
        <w:rPr>
          <w:rFonts w:ascii="Calibri" w:eastAsia="Calibri" w:hAnsi="Calibri" w:cs="Calibri"/>
          <w:color w:val="000000" w:themeColor="text1"/>
          <w:szCs w:val="24"/>
        </w:rPr>
        <w:t xml:space="preserve">Applicants are strongly encouraged to use the template. If the template is not used, the submission must include </w:t>
      </w:r>
      <w:proofErr w:type="gramStart"/>
      <w:r w:rsidRPr="003A4500">
        <w:rPr>
          <w:rFonts w:ascii="Calibri" w:eastAsia="Calibri" w:hAnsi="Calibri" w:cs="Calibri"/>
          <w:color w:val="000000" w:themeColor="text1"/>
          <w:szCs w:val="24"/>
        </w:rPr>
        <w:t>all of</w:t>
      </w:r>
      <w:proofErr w:type="gramEnd"/>
      <w:r w:rsidRPr="003A4500">
        <w:rPr>
          <w:rFonts w:ascii="Calibri" w:eastAsia="Calibri" w:hAnsi="Calibri" w:cs="Calibri"/>
          <w:color w:val="000000" w:themeColor="text1"/>
          <w:szCs w:val="24"/>
        </w:rPr>
        <w:t xml:space="preserve"> the elements described above, and as outlined in the template.</w:t>
      </w:r>
    </w:p>
    <w:p w14:paraId="31FE8C24" w14:textId="6E188D15" w:rsidR="3BB4B996" w:rsidRDefault="3BB4B996" w:rsidP="3BB4B996">
      <w:pPr>
        <w:ind w:left="1440"/>
        <w:rPr>
          <w:rFonts w:ascii="Calibri" w:eastAsia="Calibri" w:hAnsi="Calibri" w:cs="Calibri"/>
          <w:color w:val="000000" w:themeColor="text1"/>
          <w:szCs w:val="24"/>
        </w:rPr>
      </w:pPr>
    </w:p>
    <w:p w14:paraId="587AF241" w14:textId="6E188D15" w:rsidR="3AE16ECF" w:rsidRDefault="3AE16ECF" w:rsidP="00CB6EB8">
      <w:pPr>
        <w:pStyle w:val="FOATemplateBody"/>
        <w:ind w:left="1440"/>
        <w:rPr>
          <w:rFonts w:eastAsia="Calibri" w:cs="Calibri"/>
          <w:color w:val="000000" w:themeColor="text1"/>
          <w:szCs w:val="24"/>
        </w:rPr>
      </w:pPr>
      <w:r w:rsidRPr="3BB4B996">
        <w:rPr>
          <w:rFonts w:eastAsia="Calibri" w:cs="Calibri"/>
          <w:color w:val="000000" w:themeColor="text1"/>
          <w:szCs w:val="24"/>
        </w:rPr>
        <w:t xml:space="preserve">Applicants must provide the Locations of Work Documentation as a Microsoft Excel file using the following convention for the title: “Control </w:t>
      </w:r>
      <w:proofErr w:type="spellStart"/>
      <w:r w:rsidRPr="3BB4B996">
        <w:rPr>
          <w:rFonts w:eastAsia="Calibri" w:cs="Calibri"/>
          <w:color w:val="000000" w:themeColor="text1"/>
          <w:szCs w:val="24"/>
        </w:rPr>
        <w:t>Number_LeadOrganization_LOW</w:t>
      </w:r>
      <w:proofErr w:type="spellEnd"/>
      <w:r w:rsidRPr="3BB4B996">
        <w:rPr>
          <w:rFonts w:eastAsia="Calibri" w:cs="Calibri"/>
          <w:color w:val="000000" w:themeColor="text1"/>
          <w:szCs w:val="24"/>
        </w:rPr>
        <w:t>.”</w:t>
      </w:r>
    </w:p>
    <w:p w14:paraId="15E33713" w14:textId="6E188D15" w:rsidR="3BB4B996" w:rsidRDefault="3BB4B996" w:rsidP="3BB4B996">
      <w:pPr>
        <w:pStyle w:val="FOATemplateBody"/>
        <w:ind w:left="1440"/>
      </w:pPr>
    </w:p>
    <w:p w14:paraId="0FAA189E" w14:textId="77777777" w:rsidR="00C458EA" w:rsidRPr="00A85646" w:rsidRDefault="00C458EA" w:rsidP="00C458EA">
      <w:pPr>
        <w:pStyle w:val="FOATemplateBody"/>
        <w:ind w:left="1440"/>
        <w:rPr>
          <w:highlight w:val="green"/>
        </w:rPr>
      </w:pPr>
    </w:p>
    <w:p w14:paraId="03065141" w14:textId="77777777" w:rsidR="00BA5901" w:rsidRPr="00D54C61" w:rsidRDefault="00BA5901" w:rsidP="00BA5901">
      <w:pPr>
        <w:pStyle w:val="FOAHeading3"/>
        <w:keepNext w:val="0"/>
        <w:ind w:left="1440"/>
        <w:outlineLvl w:val="2"/>
      </w:pPr>
      <w:bookmarkStart w:id="270" w:name="_Toc149916805"/>
      <w:r>
        <w:t>Transparency of Foreign Connections</w:t>
      </w:r>
      <w:bookmarkEnd w:id="264"/>
      <w:bookmarkEnd w:id="265"/>
      <w:bookmarkEnd w:id="266"/>
      <w:bookmarkEnd w:id="270"/>
    </w:p>
    <w:p w14:paraId="2467E176" w14:textId="77777777" w:rsidR="00BA5901" w:rsidRPr="00D54C61" w:rsidRDefault="00BA5901" w:rsidP="00BA5901">
      <w:pPr>
        <w:autoSpaceDE w:val="0"/>
        <w:autoSpaceDN w:val="0"/>
        <w:adjustRightInd w:val="0"/>
        <w:ind w:left="1440"/>
        <w:rPr>
          <w:rFonts w:cstheme="minorBidi"/>
        </w:rPr>
      </w:pPr>
      <w:r w:rsidRPr="00D54C61">
        <w:rPr>
          <w:rFonts w:cstheme="minorBidi"/>
        </w:rPr>
        <w:t xml:space="preserve">Applicants must provide the following as it relates to the proposed recipient and subrecipients. Include a separate disclosure for the applicant and each proposed subrecipient. U.S. National Laboratories, domestic government entities, and institutions of higher education are only required to respond to items 1, 2 and 9, and if applying as to serve as the prime recipient, must provide complete responses for project team members that are not U.S. National Laboratories, domestic government entities, or institutions of higher education. </w:t>
      </w:r>
    </w:p>
    <w:p w14:paraId="40414436" w14:textId="77777777" w:rsidR="00BA5901" w:rsidRPr="00D54C61" w:rsidRDefault="00BA5901" w:rsidP="00BA5901">
      <w:pPr>
        <w:autoSpaceDE w:val="0"/>
        <w:autoSpaceDN w:val="0"/>
        <w:adjustRightInd w:val="0"/>
        <w:ind w:left="1440"/>
        <w:rPr>
          <w:rFonts w:cstheme="minorBidi"/>
        </w:rPr>
      </w:pPr>
    </w:p>
    <w:p w14:paraId="22E29C0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lastRenderedPageBreak/>
        <w:t xml:space="preserve">Entity name, website address and mailing </w:t>
      </w:r>
      <w:proofErr w:type="gramStart"/>
      <w:r w:rsidRPr="00D54C61">
        <w:rPr>
          <w:rFonts w:cstheme="minorBidi"/>
        </w:rPr>
        <w:t>address;</w:t>
      </w:r>
      <w:proofErr w:type="gramEnd"/>
    </w:p>
    <w:p w14:paraId="6A881B78"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The identity of all owners, principal investigators, project managers, and senior/key personnel who are a party to any </w:t>
      </w:r>
      <w:r w:rsidRPr="00D54C61">
        <w:rPr>
          <w:rFonts w:eastAsiaTheme="minorEastAsia"/>
          <w:i/>
          <w:iCs/>
        </w:rPr>
        <w:t>Foreign Government-Sponsored Talent Recruitment Program</w:t>
      </w:r>
      <w:r w:rsidRPr="00D54C61">
        <w:rPr>
          <w:rFonts w:cstheme="minorBidi"/>
        </w:rPr>
        <w:t xml:space="preserve"> of a foreign country of risk (i.e., China, Iran, North Korea, and Russia</w:t>
      </w:r>
      <w:proofErr w:type="gramStart"/>
      <w:r w:rsidRPr="00D54C61">
        <w:rPr>
          <w:rFonts w:cstheme="minorBidi"/>
        </w:rPr>
        <w:t>);</w:t>
      </w:r>
      <w:bookmarkStart w:id="271" w:name="substructure-location_g_13_B"/>
      <w:bookmarkEnd w:id="271"/>
      <w:proofErr w:type="gramEnd"/>
    </w:p>
    <w:p w14:paraId="0292B885"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The existence of any joint venture or subsidiary that is based in, funded by, or has a foreign affiliation with any foreign country of </w:t>
      </w:r>
      <w:proofErr w:type="gramStart"/>
      <w:r w:rsidRPr="00D54C61">
        <w:rPr>
          <w:rFonts w:cstheme="minorBidi"/>
        </w:rPr>
        <w:t>risk;</w:t>
      </w:r>
      <w:bookmarkStart w:id="272" w:name="substructure-location_g_13_C"/>
      <w:bookmarkEnd w:id="272"/>
      <w:proofErr w:type="gramEnd"/>
    </w:p>
    <w:p w14:paraId="51BD6556"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Any current or pending contractual or financial obligation or other agreement specific to a business arrangement, or joint venture-like arrangement with an enterprise owned by a foreign state or any foreign </w:t>
      </w:r>
      <w:proofErr w:type="gramStart"/>
      <w:r w:rsidRPr="00D54C61">
        <w:rPr>
          <w:rFonts w:cstheme="minorBidi"/>
        </w:rPr>
        <w:t>entity;</w:t>
      </w:r>
      <w:proofErr w:type="gramEnd"/>
    </w:p>
    <w:p w14:paraId="69E575B9" w14:textId="77777777" w:rsidR="00BA5901" w:rsidRPr="00D54C61" w:rsidRDefault="00BA5901" w:rsidP="39243DF0">
      <w:pPr>
        <w:pStyle w:val="ListParagraph"/>
        <w:numPr>
          <w:ilvl w:val="0"/>
          <w:numId w:val="115"/>
        </w:numPr>
        <w:autoSpaceDE w:val="0"/>
        <w:autoSpaceDN w:val="0"/>
        <w:adjustRightInd w:val="0"/>
        <w:rPr>
          <w:rFonts w:cstheme="minorBidi"/>
        </w:rPr>
      </w:pPr>
      <w:bookmarkStart w:id="273" w:name="_Hlk126770000"/>
      <w:r w:rsidRPr="39243DF0">
        <w:rPr>
          <w:rFonts w:cstheme="minorBidi"/>
        </w:rPr>
        <w:t xml:space="preserve">Percentage, if any, that the proposed recipient or subrecipient has foreign ownership or </w:t>
      </w:r>
      <w:proofErr w:type="gramStart"/>
      <w:r w:rsidRPr="39243DF0">
        <w:rPr>
          <w:rFonts w:cstheme="minorBidi"/>
        </w:rPr>
        <w:t>control</w:t>
      </w:r>
      <w:bookmarkEnd w:id="273"/>
      <w:r w:rsidRPr="39243DF0">
        <w:rPr>
          <w:rFonts w:cstheme="minorBidi"/>
        </w:rPr>
        <w:t>;</w:t>
      </w:r>
      <w:proofErr w:type="gramEnd"/>
    </w:p>
    <w:p w14:paraId="22E2371D"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Percentage, if any, that the proposed recipient or subrecipient is wholly or partially owned by an entity in a foreign country of </w:t>
      </w:r>
      <w:proofErr w:type="gramStart"/>
      <w:r w:rsidRPr="00D54C61">
        <w:rPr>
          <w:rFonts w:cstheme="minorBidi"/>
        </w:rPr>
        <w:t>risk;</w:t>
      </w:r>
      <w:bookmarkStart w:id="274" w:name="substructure-location_g_13_E"/>
      <w:bookmarkEnd w:id="274"/>
      <w:proofErr w:type="gramEnd"/>
    </w:p>
    <w:p w14:paraId="5B692581"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Percentage, if any, of venture capital or institutional investment by an entity that has a general partner or individual holding a leadership role in such entity who has a foreign affiliation with any foreign country of </w:t>
      </w:r>
      <w:proofErr w:type="gramStart"/>
      <w:r w:rsidRPr="00D54C61">
        <w:rPr>
          <w:rFonts w:cstheme="minorBidi"/>
        </w:rPr>
        <w:t>risk;</w:t>
      </w:r>
      <w:bookmarkStart w:id="275" w:name="substructure-location_g_13_F"/>
      <w:bookmarkEnd w:id="275"/>
      <w:proofErr w:type="gramEnd"/>
    </w:p>
    <w:p w14:paraId="6BD0BB20"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Any technology licensing or intellectual property sales to a foreign country of risk, during the 5-year period preceding submission of the </w:t>
      </w:r>
      <w:proofErr w:type="gramStart"/>
      <w:r w:rsidRPr="00D54C61">
        <w:rPr>
          <w:rFonts w:cstheme="minorBidi"/>
        </w:rPr>
        <w:t>proposal;</w:t>
      </w:r>
      <w:bookmarkStart w:id="276" w:name="substructure-location_g_13_G"/>
      <w:bookmarkEnd w:id="276"/>
      <w:proofErr w:type="gramEnd"/>
    </w:p>
    <w:p w14:paraId="41A79EBB"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Any foreign business entity, offshore entity, or entity outside the United States related to the proposed recipient or </w:t>
      </w:r>
      <w:proofErr w:type="gramStart"/>
      <w:r w:rsidRPr="00D54C61">
        <w:rPr>
          <w:rFonts w:cstheme="minorBidi"/>
        </w:rPr>
        <w:t>subrecipient;</w:t>
      </w:r>
      <w:proofErr w:type="gramEnd"/>
    </w:p>
    <w:p w14:paraId="5681392F"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Complete list of all directors (and board observers), including their full name, citizenship and shareholder affiliation, date of appointment, duration of term, as well as a description of observer rights as </w:t>
      </w:r>
      <w:proofErr w:type="gramStart"/>
      <w:r w:rsidRPr="00D54C61">
        <w:rPr>
          <w:rFonts w:cstheme="minorBidi"/>
        </w:rPr>
        <w:t>applicable;</w:t>
      </w:r>
      <w:proofErr w:type="gramEnd"/>
      <w:r w:rsidRPr="00D54C61">
        <w:rPr>
          <w:rFonts w:cstheme="minorBidi"/>
        </w:rPr>
        <w:t> </w:t>
      </w:r>
    </w:p>
    <w:p w14:paraId="367BA45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 xml:space="preserve">Complete capitalization table for your entity, including all equity interests (including LLC and partnership interests, as well as derivative securities). Include both the number of shares issued to each equity holder, as well as the percentage of that series and all equity on a fully diluted basis.  Identify the principal place of incorporation (or organization) for each equity holder. If the equity holder is a natural person, identify the citizenship(s). If the recipient </w:t>
      </w:r>
      <w:bookmarkStart w:id="277" w:name="page2"/>
      <w:bookmarkEnd w:id="277"/>
      <w:r w:rsidRPr="00D54C61">
        <w:rPr>
          <w:rFonts w:cstheme="minorBidi"/>
        </w:rPr>
        <w:t xml:space="preserve">or subrecipient is a publicly traded company, provide the above information for shareholders with an interest greater than </w:t>
      </w:r>
      <w:proofErr w:type="gramStart"/>
      <w:r w:rsidRPr="00D54C61">
        <w:rPr>
          <w:rFonts w:cstheme="minorBidi"/>
        </w:rPr>
        <w:t>5%;</w:t>
      </w:r>
      <w:proofErr w:type="gramEnd"/>
    </w:p>
    <w:p w14:paraId="405C05B4"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 summary table identifying all rounds of financing, the purchase dates, the investors for each round, and all the associated governance and information rights obtained by investors during each round of financing; and</w:t>
      </w:r>
    </w:p>
    <w:p w14:paraId="2553A668" w14:textId="77777777" w:rsidR="00BA5901" w:rsidRPr="00D54C61" w:rsidRDefault="00BA5901" w:rsidP="00BA5901">
      <w:pPr>
        <w:pStyle w:val="ListParagraph"/>
        <w:numPr>
          <w:ilvl w:val="0"/>
          <w:numId w:val="115"/>
        </w:numPr>
        <w:autoSpaceDE w:val="0"/>
        <w:autoSpaceDN w:val="0"/>
        <w:adjustRightInd w:val="0"/>
        <w:rPr>
          <w:rFonts w:cstheme="minorBidi"/>
        </w:rPr>
      </w:pPr>
      <w:r w:rsidRPr="00D54C61">
        <w:rPr>
          <w:rFonts w:cstheme="minorBidi"/>
        </w:rPr>
        <w:t>An organization chart to illustrate the relationship between your entity and the immediate parent, ultimate parent, and any intermediate parent, as well as any subsidiary or affiliates. Identify where each entity is incorporated.</w:t>
      </w:r>
    </w:p>
    <w:p w14:paraId="1523995C" w14:textId="77777777" w:rsidR="00BA5901" w:rsidRPr="00D54C61" w:rsidRDefault="00BA5901" w:rsidP="00BA5901">
      <w:pPr>
        <w:pStyle w:val="ListParagraph"/>
        <w:autoSpaceDE w:val="0"/>
        <w:autoSpaceDN w:val="0"/>
        <w:adjustRightInd w:val="0"/>
        <w:ind w:left="2160"/>
        <w:rPr>
          <w:rFonts w:eastAsia="Calibri" w:cstheme="minorBidi"/>
        </w:rPr>
      </w:pPr>
    </w:p>
    <w:p w14:paraId="11BF0D08" w14:textId="77777777" w:rsidR="00BA5901" w:rsidRPr="00D54C61" w:rsidRDefault="00BA5901" w:rsidP="00BA5901">
      <w:pPr>
        <w:autoSpaceDE w:val="0"/>
        <w:autoSpaceDN w:val="0"/>
        <w:adjustRightInd w:val="0"/>
        <w:ind w:left="1440"/>
        <w:rPr>
          <w:rFonts w:cstheme="minorBidi"/>
        </w:rPr>
      </w:pPr>
      <w:r w:rsidRPr="00D54C61">
        <w:rPr>
          <w:rFonts w:cstheme="minorBidi"/>
        </w:rPr>
        <w:t xml:space="preserve">DOE reserves the right to request additional or clarifying information based on the information submitted. </w:t>
      </w:r>
    </w:p>
    <w:p w14:paraId="69639EA1" w14:textId="77777777" w:rsidR="00BA5901" w:rsidRPr="00D54C61" w:rsidRDefault="00BA5901" w:rsidP="00BA5901">
      <w:pPr>
        <w:autoSpaceDE w:val="0"/>
        <w:autoSpaceDN w:val="0"/>
        <w:adjustRightInd w:val="0"/>
        <w:ind w:left="1440"/>
        <w:rPr>
          <w:rFonts w:eastAsia="Calibri" w:cstheme="minorHAnsi"/>
        </w:rPr>
      </w:pPr>
    </w:p>
    <w:p w14:paraId="2DC98591" w14:textId="77777777" w:rsidR="00BA5901" w:rsidRPr="00BA5901" w:rsidRDefault="00BA5901" w:rsidP="39243DF0">
      <w:pPr>
        <w:autoSpaceDE w:val="0"/>
        <w:autoSpaceDN w:val="0"/>
        <w:adjustRightInd w:val="0"/>
        <w:ind w:left="1440"/>
        <w:rPr>
          <w:rFonts w:eastAsia="Calibri" w:cstheme="minorBidi"/>
        </w:rPr>
      </w:pPr>
      <w:r w:rsidRPr="39243DF0">
        <w:rPr>
          <w:rFonts w:eastAsia="Calibri" w:cstheme="minorBidi"/>
        </w:rPr>
        <w:t>Save the Transparency of Foreign Connections information in a single PDF file using the following convention for the title “</w:t>
      </w:r>
      <w:proofErr w:type="spellStart"/>
      <w:r w:rsidRPr="39243DF0">
        <w:rPr>
          <w:rFonts w:eastAsia="Calibri" w:cstheme="minorBidi"/>
        </w:rPr>
        <w:t>ControlNumber_LeadOrganization_TFC</w:t>
      </w:r>
      <w:proofErr w:type="spellEnd"/>
      <w:r w:rsidRPr="39243DF0">
        <w:rPr>
          <w:rFonts w:eastAsia="Calibri" w:cstheme="minorBidi"/>
        </w:rPr>
        <w:t>.”</w:t>
      </w:r>
    </w:p>
    <w:p w14:paraId="2715E7EA" w14:textId="77777777" w:rsidR="00BA5901" w:rsidRPr="00BA5901" w:rsidRDefault="00BA5901" w:rsidP="00BA5901"/>
    <w:p w14:paraId="0E6EC67D" w14:textId="77777777" w:rsidR="00BA5901" w:rsidRPr="00D54C61" w:rsidRDefault="00BA5901" w:rsidP="00BA5901">
      <w:pPr>
        <w:pStyle w:val="FOAHeading3"/>
        <w:keepNext w:val="0"/>
        <w:ind w:left="1440"/>
        <w:outlineLvl w:val="2"/>
      </w:pPr>
      <w:bookmarkStart w:id="278" w:name="_Toc140060962"/>
      <w:bookmarkStart w:id="279" w:name="_Toc149916806"/>
      <w:r>
        <w:t>Potentially Duplicative Funding Notice</w:t>
      </w:r>
      <w:bookmarkEnd w:id="278"/>
      <w:bookmarkEnd w:id="279"/>
    </w:p>
    <w:p w14:paraId="4AC17204" w14:textId="77777777" w:rsidR="00BA5901" w:rsidRPr="00D54C61" w:rsidRDefault="00BA5901" w:rsidP="00BA5901">
      <w:pPr>
        <w:ind w:left="1440"/>
        <w:rPr>
          <w:rFonts w:eastAsia="Calibri" w:cstheme="minorBidi"/>
        </w:rPr>
      </w:pPr>
      <w:r w:rsidRPr="00D54C61">
        <w:rPr>
          <w:rFonts w:eastAsia="Calibri" w:cstheme="minorBidi"/>
        </w:rPr>
        <w:t xml:space="preserve">If the applicant or project team member has other active awards of federal funds, the applicant must determine whether the activities of those awards potentially overlap with the activities set forth in its application to this FOA. If there is a potential overlap, the applicant must notify DOE in writing of the potential overlap and state how it will ensure any project funds (i.e., recipient cost share and federal funds) will not be used for identical cost items under multiple awards. Likewise, for projects that receive funding under this FOA, if a recipient or project team member receives any other award of federal funds for activities that potentially overlap with the activities funded under the DOE award, the recipient must promptly notify DOE in writing of the potential overlap and state whether project funds from any of those other federal awards have been, are being, or are to be used (in whole or in part) for one or more of the identical cost items under the DOE award. If there are identical cost items, the recipient must promptly notify the Contracting Officer in writing of the potential duplication and eliminate any inappropriate duplication of funding. </w:t>
      </w:r>
    </w:p>
    <w:p w14:paraId="7A3FDDAA" w14:textId="77777777" w:rsidR="00BA5901" w:rsidRPr="00D54C61" w:rsidRDefault="00BA5901" w:rsidP="00BA5901">
      <w:pPr>
        <w:ind w:left="1440"/>
        <w:rPr>
          <w:rFonts w:eastAsia="Calibri" w:cstheme="minorBidi"/>
        </w:rPr>
      </w:pPr>
    </w:p>
    <w:p w14:paraId="7F27B745" w14:textId="77777777" w:rsidR="00BA5901" w:rsidRPr="006C56C2" w:rsidRDefault="00BA5901" w:rsidP="39243DF0">
      <w:pPr>
        <w:ind w:left="1440"/>
        <w:rPr>
          <w:rFonts w:eastAsia="Calibri" w:cstheme="minorBidi"/>
        </w:rPr>
      </w:pPr>
      <w:r w:rsidRPr="39243DF0">
        <w:rPr>
          <w:rFonts w:eastAsia="Calibri" w:cstheme="minorBidi"/>
        </w:rPr>
        <w:t>Save the Potentially Duplicative Funding Notice in a single PDF file using the following convention for the title “</w:t>
      </w:r>
      <w:proofErr w:type="spellStart"/>
      <w:r w:rsidRPr="39243DF0">
        <w:rPr>
          <w:rFonts w:eastAsia="Calibri" w:cstheme="minorBidi"/>
        </w:rPr>
        <w:t>ControlNumber_LeadOrganization_PDFN</w:t>
      </w:r>
      <w:proofErr w:type="spellEnd"/>
      <w:r w:rsidRPr="39243DF0">
        <w:rPr>
          <w:rFonts w:eastAsia="Calibri" w:cstheme="minorBidi"/>
        </w:rPr>
        <w:t>.”</w:t>
      </w:r>
    </w:p>
    <w:p w14:paraId="272C9A33" w14:textId="77777777" w:rsidR="00BA5901" w:rsidRPr="003C02D0" w:rsidRDefault="00BA5901" w:rsidP="00EF3121">
      <w:pPr>
        <w:autoSpaceDE w:val="0"/>
        <w:autoSpaceDN w:val="0"/>
        <w:adjustRightInd w:val="0"/>
        <w:ind w:left="1440"/>
        <w:rPr>
          <w:rFonts w:ascii="Calibri" w:eastAsiaTheme="minorHAnsi" w:hAnsi="Calibri" w:cstheme="minorBidi"/>
          <w:szCs w:val="22"/>
        </w:rPr>
      </w:pPr>
    </w:p>
    <w:p w14:paraId="235F5DF5" w14:textId="0F582202" w:rsidR="009928DF" w:rsidRDefault="009928DF" w:rsidP="004D5367">
      <w:pPr>
        <w:pStyle w:val="FOAHeading3"/>
        <w:ind w:left="1440"/>
        <w:outlineLvl w:val="2"/>
      </w:pPr>
      <w:bookmarkStart w:id="280" w:name="_Toc517799199"/>
      <w:bookmarkStart w:id="281" w:name="_Toc519602365"/>
      <w:bookmarkStart w:id="282" w:name="_Toc519602531"/>
      <w:bookmarkStart w:id="283" w:name="_Toc520382640"/>
      <w:bookmarkStart w:id="284" w:name="_Toc520455638"/>
      <w:bookmarkStart w:id="285" w:name="_Toc520455808"/>
      <w:bookmarkStart w:id="286" w:name="_Toc149916807"/>
      <w:bookmarkStart w:id="287" w:name="_Toc140060963"/>
      <w:bookmarkEnd w:id="280"/>
      <w:bookmarkEnd w:id="281"/>
      <w:bookmarkEnd w:id="282"/>
      <w:bookmarkEnd w:id="283"/>
      <w:bookmarkEnd w:id="284"/>
      <w:bookmarkEnd w:id="285"/>
      <w:r>
        <w:t>Process Flow Diagrams</w:t>
      </w:r>
      <w:bookmarkEnd w:id="286"/>
    </w:p>
    <w:p w14:paraId="3573C1CC" w14:textId="73482009" w:rsidR="009928DF" w:rsidRDefault="009928DF" w:rsidP="009357F6">
      <w:pPr>
        <w:ind w:left="1440"/>
      </w:pPr>
      <w:r w:rsidRPr="009928DF">
        <w:t>As detailed in Section I.B, Process Flow Diagrams are required</w:t>
      </w:r>
      <w:r>
        <w:t xml:space="preserve"> for Topic Area 3</w:t>
      </w:r>
      <w:r w:rsidRPr="009928DF">
        <w:t>. Save the Process</w:t>
      </w:r>
      <w:r>
        <w:t xml:space="preserve"> </w:t>
      </w:r>
      <w:r w:rsidRPr="009928DF">
        <w:t>Flow Diagrams in a single PDF file using the following convention for the title “</w:t>
      </w:r>
      <w:proofErr w:type="spellStart"/>
      <w:r w:rsidRPr="009928DF">
        <w:t>ControlNumber_LeadOrganization_PFD</w:t>
      </w:r>
      <w:proofErr w:type="spellEnd"/>
      <w:r w:rsidRPr="009928DF">
        <w:t>.”</w:t>
      </w:r>
    </w:p>
    <w:p w14:paraId="6E9CF6B5" w14:textId="2ACBD9C9" w:rsidR="00373F90" w:rsidRPr="00B5344E" w:rsidRDefault="00373F90" w:rsidP="009357F6">
      <w:pPr>
        <w:ind w:left="1440"/>
      </w:pPr>
      <w:bookmarkStart w:id="288" w:name="_Toc149325764"/>
      <w:bookmarkEnd w:id="287"/>
    </w:p>
    <w:p w14:paraId="6BB782DC" w14:textId="2E71C542" w:rsidR="00E74F40" w:rsidRPr="00872882" w:rsidRDefault="00BA5901" w:rsidP="00FF79D1">
      <w:pPr>
        <w:pStyle w:val="FOAHeading2"/>
      </w:pPr>
      <w:bookmarkStart w:id="289" w:name="_Toc517771560"/>
      <w:bookmarkStart w:id="290" w:name="_Toc517797777"/>
      <w:bookmarkStart w:id="291" w:name="_Toc517797857"/>
      <w:bookmarkStart w:id="292" w:name="_Toc517797935"/>
      <w:bookmarkStart w:id="293" w:name="_Toc517798050"/>
      <w:bookmarkStart w:id="294" w:name="_Toc517798275"/>
      <w:bookmarkStart w:id="295" w:name="_Toc517798356"/>
      <w:bookmarkStart w:id="296" w:name="_Toc517798916"/>
      <w:bookmarkStart w:id="297" w:name="_Toc517799201"/>
      <w:bookmarkStart w:id="298" w:name="_Toc519602172"/>
      <w:bookmarkStart w:id="299" w:name="_Toc519602244"/>
      <w:bookmarkStart w:id="300" w:name="_Toc519602367"/>
      <w:bookmarkStart w:id="301" w:name="_Toc519602533"/>
      <w:bookmarkStart w:id="302" w:name="_Toc520382642"/>
      <w:bookmarkStart w:id="303" w:name="_Toc520455640"/>
      <w:bookmarkStart w:id="304" w:name="_Toc520455810"/>
      <w:bookmarkStart w:id="305" w:name="_Toc140060964"/>
      <w:bookmarkStart w:id="306" w:name="_Toc149916808"/>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A30596">
        <w:t>Content and Form of Replies to Reviewer Comments</w:t>
      </w:r>
      <w:bookmarkEnd w:id="305"/>
      <w:bookmarkEnd w:id="306"/>
    </w:p>
    <w:p w14:paraId="2DA3CA7E" w14:textId="073F8EC2" w:rsidR="006259A2" w:rsidRDefault="00786DD0" w:rsidP="007F355D">
      <w:pPr>
        <w:ind w:left="1080"/>
      </w:pPr>
      <w:r>
        <w:t xml:space="preserve">EERE </w:t>
      </w:r>
      <w:r w:rsidR="004E672B">
        <w:t xml:space="preserve">will provide applicants with reviewer comments following </w:t>
      </w:r>
      <w:r w:rsidR="007054A3">
        <w:t xml:space="preserve">the </w:t>
      </w:r>
      <w:r w:rsidR="004E672B">
        <w:t xml:space="preserve">evaluation of all eligible Full Applications. Applicants will have a brief opportunity to prepare a short Reply to Reviewer Comments </w:t>
      </w:r>
      <w:r w:rsidR="006259A2">
        <w:t xml:space="preserve">(Reply). The Reply must not exceed three pages. If a Reply is more than three pages in length, EERE will review only the first three pages and disregard additional pages. Applicants may use the Reply to respond to one or more comments or to supplement their Full Application. </w:t>
      </w:r>
      <w:bookmarkStart w:id="307" w:name="_Hlk114573454"/>
      <w:r w:rsidR="006259A2">
        <w:t>The Reply may include text, graphs, charts, or data.</w:t>
      </w:r>
      <w:bookmarkEnd w:id="307"/>
      <w:r w:rsidR="006259A2">
        <w:t xml:space="preserve"> </w:t>
      </w:r>
    </w:p>
    <w:p w14:paraId="0C5E5F00" w14:textId="77777777" w:rsidR="006259A2" w:rsidRDefault="006259A2" w:rsidP="007F355D">
      <w:pPr>
        <w:ind w:left="1080"/>
      </w:pPr>
    </w:p>
    <w:p w14:paraId="7A242070" w14:textId="588C5489" w:rsidR="006A24B8" w:rsidRPr="008858B4" w:rsidRDefault="00DE6DA5" w:rsidP="007F355D">
      <w:pPr>
        <w:ind w:left="1080"/>
      </w:pPr>
      <w:r w:rsidRPr="00DE6DA5">
        <w:lastRenderedPageBreak/>
        <w:t xml:space="preserve">EERE will post the </w:t>
      </w:r>
      <w:r w:rsidR="006259A2">
        <w:t>r</w:t>
      </w:r>
      <w:r w:rsidRPr="00DE6DA5">
        <w:t xml:space="preserve">eviewer </w:t>
      </w:r>
      <w:r w:rsidR="006259A2">
        <w:t>c</w:t>
      </w:r>
      <w:r w:rsidRPr="00DE6DA5">
        <w:t xml:space="preserve">omments in </w:t>
      </w:r>
      <w:r w:rsidR="00EB0439">
        <w:t xml:space="preserve">EERE </w:t>
      </w:r>
      <w:proofErr w:type="spellStart"/>
      <w:r w:rsidR="00D615E8">
        <w:t>eXCHANGE</w:t>
      </w:r>
      <w:proofErr w:type="spellEnd"/>
      <w:r w:rsidRPr="00DE6DA5">
        <w:t>.</w:t>
      </w:r>
      <w:r w:rsidR="004E672B" w:rsidRPr="008858B4">
        <w:t xml:space="preserve"> The expected submission deadline is on the cover page of the FOA; however, it is the applicant’s responsibility to monitor </w:t>
      </w:r>
      <w:r w:rsidR="00EB0439">
        <w:t xml:space="preserve">EERE </w:t>
      </w:r>
      <w:proofErr w:type="spellStart"/>
      <w:r w:rsidR="00D615E8">
        <w:t>eXCHANGE</w:t>
      </w:r>
      <w:proofErr w:type="spellEnd"/>
      <w:r w:rsidR="004E672B" w:rsidRPr="008858B4">
        <w:t xml:space="preserve"> </w:t>
      </w:r>
      <w:r w:rsidR="006259A2">
        <w:t>if</w:t>
      </w:r>
      <w:r w:rsidR="004E672B" w:rsidRPr="008858B4">
        <w:t xml:space="preserve"> the expected date changes.</w:t>
      </w:r>
      <w:r w:rsidR="001A3502">
        <w:t xml:space="preserve"> </w:t>
      </w:r>
      <w:r w:rsidR="004E672B" w:rsidRPr="008858B4">
        <w:t xml:space="preserve">The deadline will not be extended for applicants who are unable to timely submit their </w:t>
      </w:r>
      <w:r w:rsidR="006259A2">
        <w:t>R</w:t>
      </w:r>
      <w:r w:rsidR="004E672B" w:rsidRPr="008858B4">
        <w:t xml:space="preserve">eply due to failure to check </w:t>
      </w:r>
      <w:r w:rsidR="00EB0439">
        <w:t xml:space="preserve">EERE </w:t>
      </w:r>
      <w:proofErr w:type="spellStart"/>
      <w:r w:rsidR="00D615E8">
        <w:t>eXCHANGE</w:t>
      </w:r>
      <w:proofErr w:type="spellEnd"/>
      <w:r w:rsidR="001A3502">
        <w:t xml:space="preserve"> </w:t>
      </w:r>
      <w:r w:rsidR="004E672B" w:rsidRPr="008858B4">
        <w:t>or relying on the expected date alone.</w:t>
      </w:r>
      <w:r w:rsidR="001A3502">
        <w:t xml:space="preserve"> </w:t>
      </w:r>
      <w:r w:rsidR="004E672B" w:rsidRPr="008858B4">
        <w:t xml:space="preserve">Applicants should anticipate having approximately three (3) business days to submit </w:t>
      </w:r>
      <w:r w:rsidR="006259A2">
        <w:t>a Reply</w:t>
      </w:r>
      <w:r w:rsidR="004E672B" w:rsidRPr="008858B4">
        <w:t>.</w:t>
      </w:r>
    </w:p>
    <w:p w14:paraId="56FD65E4" w14:textId="77777777" w:rsidR="006A24B8" w:rsidRPr="008858B4" w:rsidRDefault="006A24B8" w:rsidP="007F355D">
      <w:pPr>
        <w:ind w:left="1080" w:hanging="360"/>
      </w:pPr>
    </w:p>
    <w:p w14:paraId="523AC9BF" w14:textId="11A32DC3" w:rsidR="006A24B8" w:rsidRPr="008858B4" w:rsidRDefault="004E672B" w:rsidP="007F355D">
      <w:pPr>
        <w:ind w:left="1080"/>
      </w:pPr>
      <w:r w:rsidRPr="008858B4">
        <w:t xml:space="preserve">EERE will not review or consider ineligible Replies to Reviewer Comments (see </w:t>
      </w:r>
      <w:r w:rsidRPr="00BF19C8">
        <w:t>Section III</w:t>
      </w:r>
      <w:r w:rsidR="005B20D6">
        <w:t>.</w:t>
      </w:r>
      <w:r w:rsidRPr="008858B4">
        <w:t xml:space="preserve"> of the FOA). EERE will review and consider each eligible Full Application, even if no Reply is submitted or if the Reply is found to be ineligible.</w:t>
      </w:r>
    </w:p>
    <w:p w14:paraId="345A9022" w14:textId="77777777" w:rsidR="006A24B8" w:rsidRPr="008858B4" w:rsidRDefault="006A24B8" w:rsidP="007F355D">
      <w:pPr>
        <w:ind w:left="1080" w:hanging="360"/>
      </w:pPr>
    </w:p>
    <w:p w14:paraId="6D15D277" w14:textId="77777777" w:rsidR="006259A2" w:rsidRDefault="006259A2" w:rsidP="006259A2">
      <w:pPr>
        <w:ind w:left="1080"/>
      </w:pPr>
      <w:r>
        <w:t>A</w:t>
      </w:r>
      <w:r w:rsidRPr="00DE6DA5">
        <w:t>pplicants are not required to submit a Reply</w:t>
      </w:r>
      <w:r>
        <w:t xml:space="preserve"> to Reviewer Comments</w:t>
      </w:r>
      <w:r w:rsidRPr="00DE6DA5">
        <w:t>.</w:t>
      </w:r>
      <w:r>
        <w:t xml:space="preserve"> </w:t>
      </w:r>
      <w:r w:rsidRPr="008858B4">
        <w:t>EERE will review and consider each eligible Full Application, even if no Reply is submitted or if the Reply is found to be ineligible.</w:t>
      </w:r>
    </w:p>
    <w:p w14:paraId="3E23092F" w14:textId="125A250A" w:rsidR="00481D71" w:rsidRPr="008858B4" w:rsidRDefault="00481D71" w:rsidP="00F26A57">
      <w:pPr>
        <w:ind w:left="1440"/>
      </w:pPr>
    </w:p>
    <w:p w14:paraId="19B82635" w14:textId="77777777" w:rsidR="006259A2" w:rsidRPr="00A30596" w:rsidRDefault="006259A2" w:rsidP="00FF79D1">
      <w:pPr>
        <w:pStyle w:val="FOAHeading2"/>
      </w:pPr>
      <w:bookmarkStart w:id="308" w:name="_Toc517798918"/>
      <w:bookmarkStart w:id="309" w:name="_Toc519602246"/>
      <w:bookmarkStart w:id="310" w:name="_Toc519602369"/>
      <w:bookmarkStart w:id="311" w:name="_Toc140060965"/>
      <w:bookmarkStart w:id="312" w:name="_Toc149916809"/>
      <w:r>
        <w:t>Post Selection Information Requests</w:t>
      </w:r>
      <w:bookmarkEnd w:id="308"/>
      <w:bookmarkEnd w:id="309"/>
      <w:bookmarkEnd w:id="310"/>
      <w:bookmarkEnd w:id="311"/>
      <w:bookmarkEnd w:id="312"/>
      <w:r>
        <w:t xml:space="preserve"> </w:t>
      </w:r>
    </w:p>
    <w:p w14:paraId="489E7414" w14:textId="17120E54" w:rsidR="006259A2" w:rsidRPr="0060625F" w:rsidRDefault="006259A2" w:rsidP="006259A2">
      <w:pPr>
        <w:ind w:left="1080"/>
      </w:pPr>
      <w:r>
        <w:t>If selecte</w:t>
      </w:r>
      <w:r w:rsidR="000579C2">
        <w:t>d for award negotiations, EERE reserves the right to require that selected applicants provide additional or clarifying information regarding the application submissions, the project, the project team, the award requirements, and any other matters related to anticipated award. The following is a list of examples of information that may be required:</w:t>
      </w:r>
    </w:p>
    <w:p w14:paraId="01D7FF48" w14:textId="77777777" w:rsidR="006259A2" w:rsidRPr="0060625F" w:rsidRDefault="006259A2" w:rsidP="006259A2">
      <w:pPr>
        <w:ind w:left="1080"/>
      </w:pPr>
    </w:p>
    <w:p w14:paraId="02DBD616" w14:textId="77777777" w:rsidR="00B841BC" w:rsidRPr="00B841BC" w:rsidRDefault="006259A2" w:rsidP="00B841BC">
      <w:pPr>
        <w:pStyle w:val="ListParagraph"/>
        <w:numPr>
          <w:ilvl w:val="0"/>
          <w:numId w:val="106"/>
        </w:numPr>
        <w:ind w:left="1440"/>
      </w:pPr>
      <w:r w:rsidRPr="0060625F">
        <w:rPr>
          <w:rFonts w:ascii="Calibri" w:hAnsi="Calibri"/>
        </w:rPr>
        <w:t xml:space="preserve">Personnel proposed to work on the project and collaborating organizations (See Section </w:t>
      </w:r>
      <w:proofErr w:type="spellStart"/>
      <w:r w:rsidRPr="0060625F">
        <w:rPr>
          <w:rFonts w:ascii="Calibri" w:hAnsi="Calibri"/>
        </w:rPr>
        <w:t>VI.</w:t>
      </w:r>
      <w:proofErr w:type="gramStart"/>
      <w:r w:rsidRPr="0060625F">
        <w:rPr>
          <w:rFonts w:ascii="Calibri" w:hAnsi="Calibri"/>
        </w:rPr>
        <w:t>B.xviii</w:t>
      </w:r>
      <w:proofErr w:type="spellEnd"/>
      <w:r w:rsidRPr="0060625F">
        <w:rPr>
          <w:rFonts w:ascii="Calibri" w:hAnsi="Calibri"/>
        </w:rPr>
        <w:t>.</w:t>
      </w:r>
      <w:proofErr w:type="gramEnd"/>
      <w:r w:rsidRPr="0060625F">
        <w:t xml:space="preserve"> Participants and Collaborating Organizations</w:t>
      </w:r>
      <w:proofErr w:type="gramStart"/>
      <w:r w:rsidRPr="0060625F">
        <w:t>)</w:t>
      </w:r>
      <w:r w:rsidRPr="0060625F">
        <w:rPr>
          <w:rFonts w:ascii="Calibri" w:hAnsi="Calibri"/>
        </w:rPr>
        <w:t>;</w:t>
      </w:r>
      <w:proofErr w:type="gramEnd"/>
    </w:p>
    <w:p w14:paraId="1A6634E8" w14:textId="7E1B92CE" w:rsidR="006259A2" w:rsidRPr="00B841BC" w:rsidRDefault="006259A2" w:rsidP="00B841BC">
      <w:pPr>
        <w:pStyle w:val="ListParagraph"/>
        <w:numPr>
          <w:ilvl w:val="0"/>
          <w:numId w:val="106"/>
        </w:numPr>
        <w:ind w:left="1440"/>
      </w:pPr>
      <w:r w:rsidRPr="39243DF0">
        <w:rPr>
          <w:rFonts w:ascii="Calibri" w:hAnsi="Calibri"/>
        </w:rPr>
        <w:t xml:space="preserve">Current and Pending Support </w:t>
      </w:r>
      <w:r>
        <w:t xml:space="preserve">(See Sections </w:t>
      </w:r>
      <w:proofErr w:type="spellStart"/>
      <w:r>
        <w:t>IV.</w:t>
      </w:r>
      <w:proofErr w:type="gramStart"/>
      <w:r>
        <w:t>E.xvii</w:t>
      </w:r>
      <w:proofErr w:type="spellEnd"/>
      <w:r>
        <w:t>.</w:t>
      </w:r>
      <w:proofErr w:type="gramEnd"/>
      <w:r>
        <w:t xml:space="preserve"> and </w:t>
      </w:r>
      <w:proofErr w:type="spellStart"/>
      <w:r>
        <w:t>VI.B.xix</w:t>
      </w:r>
      <w:proofErr w:type="spellEnd"/>
      <w:r>
        <w:t>. Current and Pending Support</w:t>
      </w:r>
      <w:proofErr w:type="gramStart"/>
      <w:r>
        <w:t>);</w:t>
      </w:r>
      <w:proofErr w:type="gramEnd"/>
      <w:r w:rsidRPr="39243DF0">
        <w:rPr>
          <w:highlight w:val="green"/>
        </w:rPr>
        <w:t xml:space="preserve"> </w:t>
      </w:r>
    </w:p>
    <w:p w14:paraId="5FE56E75" w14:textId="31F0E2E0" w:rsidR="00611317" w:rsidRDefault="006259A2" w:rsidP="006259A2">
      <w:pPr>
        <w:numPr>
          <w:ilvl w:val="0"/>
          <w:numId w:val="106"/>
        </w:numPr>
        <w:ind w:left="1440"/>
        <w:contextualSpacing/>
      </w:pPr>
      <w:r>
        <w:t xml:space="preserve">A Data Management Plan describing how all research data displayed in publications resulting from the proposed work will be digitally accessible at the time of publications, in accordance with </w:t>
      </w:r>
      <w:r w:rsidRPr="00BF19C8">
        <w:t xml:space="preserve">Section </w:t>
      </w:r>
      <w:proofErr w:type="spellStart"/>
      <w:r w:rsidRPr="00BF19C8">
        <w:t>VI.</w:t>
      </w:r>
      <w:proofErr w:type="gramStart"/>
      <w:r w:rsidRPr="00BF19C8">
        <w:t>B.xx</w:t>
      </w:r>
      <w:r w:rsidR="00E44192" w:rsidRPr="00BF19C8">
        <w:t>i</w:t>
      </w:r>
      <w:r w:rsidRPr="00BF19C8">
        <w:t>i</w:t>
      </w:r>
      <w:proofErr w:type="spellEnd"/>
      <w:proofErr w:type="gramEnd"/>
      <w:r w:rsidRPr="00BF19C8">
        <w:t>.;</w:t>
      </w:r>
    </w:p>
    <w:p w14:paraId="04D119D6" w14:textId="3C7B43D1" w:rsidR="00E750B0" w:rsidRPr="008858B4" w:rsidRDefault="00E750B0" w:rsidP="006259A2">
      <w:pPr>
        <w:numPr>
          <w:ilvl w:val="0"/>
          <w:numId w:val="106"/>
        </w:numPr>
        <w:ind w:left="1440"/>
        <w:contextualSpacing/>
      </w:pPr>
      <w:r w:rsidRPr="008858B4">
        <w:t xml:space="preserve">Indirect cost </w:t>
      </w:r>
      <w:proofErr w:type="gramStart"/>
      <w:r w:rsidRPr="008858B4">
        <w:t>information</w:t>
      </w:r>
      <w:r>
        <w:t>;</w:t>
      </w:r>
      <w:proofErr w:type="gramEnd"/>
    </w:p>
    <w:p w14:paraId="64D8DA4A" w14:textId="77777777" w:rsidR="00E750B0" w:rsidRPr="008858B4" w:rsidRDefault="00E750B0" w:rsidP="007F355D">
      <w:pPr>
        <w:numPr>
          <w:ilvl w:val="0"/>
          <w:numId w:val="106"/>
        </w:numPr>
        <w:ind w:left="1440"/>
        <w:contextualSpacing/>
      </w:pPr>
      <w:r w:rsidRPr="008858B4">
        <w:t xml:space="preserve">Other budget </w:t>
      </w:r>
      <w:proofErr w:type="gramStart"/>
      <w:r w:rsidRPr="008858B4">
        <w:t>information</w:t>
      </w:r>
      <w:r>
        <w:t>;</w:t>
      </w:r>
      <w:proofErr w:type="gramEnd"/>
    </w:p>
    <w:p w14:paraId="6E3B47E2" w14:textId="78292F0A" w:rsidR="00E750B0" w:rsidRPr="008858B4" w:rsidRDefault="006259A2" w:rsidP="007F355D">
      <w:pPr>
        <w:numPr>
          <w:ilvl w:val="0"/>
          <w:numId w:val="106"/>
        </w:numPr>
        <w:ind w:left="1440"/>
        <w:contextualSpacing/>
      </w:pPr>
      <w:r w:rsidRPr="008858B4">
        <w:t xml:space="preserve">Letters </w:t>
      </w:r>
      <w:r>
        <w:t xml:space="preserve">of </w:t>
      </w:r>
      <w:r w:rsidR="00E750B0" w:rsidRPr="008858B4">
        <w:t xml:space="preserve">Commitment from </w:t>
      </w:r>
      <w:r>
        <w:t>t</w:t>
      </w:r>
      <w:r w:rsidR="00E750B0" w:rsidRPr="008858B4">
        <w:t xml:space="preserve">hird </w:t>
      </w:r>
      <w:r>
        <w:t>p</w:t>
      </w:r>
      <w:r w:rsidR="00E750B0" w:rsidRPr="008858B4">
        <w:t xml:space="preserve">arties </w:t>
      </w:r>
      <w:r>
        <w:t>c</w:t>
      </w:r>
      <w:r w:rsidR="00E750B0" w:rsidRPr="008858B4">
        <w:t xml:space="preserve">ontributing to </w:t>
      </w:r>
      <w:r>
        <w:t>c</w:t>
      </w:r>
      <w:r w:rsidR="00E750B0" w:rsidRPr="008858B4">
        <w:t xml:space="preserve">ost </w:t>
      </w:r>
      <w:r>
        <w:t>s</w:t>
      </w:r>
      <w:r w:rsidR="00E750B0" w:rsidRPr="008858B4">
        <w:t xml:space="preserve">hare, if </w:t>
      </w:r>
      <w:proofErr w:type="gramStart"/>
      <w:r w:rsidR="00E750B0" w:rsidRPr="008858B4">
        <w:t>applicable</w:t>
      </w:r>
      <w:r w:rsidR="00E750B0">
        <w:t>;</w:t>
      </w:r>
      <w:proofErr w:type="gramEnd"/>
    </w:p>
    <w:p w14:paraId="7341A4BB" w14:textId="77777777" w:rsidR="00E750B0" w:rsidRPr="006A0B84" w:rsidRDefault="00E750B0" w:rsidP="007F355D">
      <w:pPr>
        <w:numPr>
          <w:ilvl w:val="0"/>
          <w:numId w:val="106"/>
        </w:numPr>
        <w:ind w:left="1440"/>
        <w:contextualSpacing/>
      </w:pPr>
      <w:r w:rsidRPr="008858B4">
        <w:t xml:space="preserve">Name and phone number of the Designated Responsible Employee for </w:t>
      </w:r>
      <w:r w:rsidRPr="006A0B84">
        <w:t>complying with national policies prohibiting discrimination (See 10 CFR 1040.5</w:t>
      </w:r>
      <w:proofErr w:type="gramStart"/>
      <w:r w:rsidRPr="006A0B84">
        <w:t>);</w:t>
      </w:r>
      <w:proofErr w:type="gramEnd"/>
    </w:p>
    <w:p w14:paraId="1BE751D3" w14:textId="77777777" w:rsidR="006259A2" w:rsidRPr="006A0B84" w:rsidRDefault="006259A2" w:rsidP="006259A2">
      <w:pPr>
        <w:numPr>
          <w:ilvl w:val="0"/>
          <w:numId w:val="106"/>
        </w:numPr>
        <w:ind w:left="1440"/>
        <w:contextualSpacing/>
      </w:pPr>
      <w:r>
        <w:t xml:space="preserve">Information for the DOE Office of Civil Rights to process assurance reviews under 10 CFR </w:t>
      </w:r>
      <w:proofErr w:type="gramStart"/>
      <w:r>
        <w:t>1040;</w:t>
      </w:r>
      <w:proofErr w:type="gramEnd"/>
    </w:p>
    <w:p w14:paraId="38598F0C" w14:textId="77777777" w:rsidR="00E750B0" w:rsidRPr="008858B4" w:rsidRDefault="00E750B0" w:rsidP="007F355D">
      <w:pPr>
        <w:numPr>
          <w:ilvl w:val="0"/>
          <w:numId w:val="106"/>
        </w:numPr>
        <w:ind w:left="1440"/>
        <w:contextualSpacing/>
      </w:pPr>
      <w:r w:rsidRPr="008858B4">
        <w:t>Representation of Limited Rights Data and Restricted Software, if applicable</w:t>
      </w:r>
      <w:r>
        <w:t>; and</w:t>
      </w:r>
    </w:p>
    <w:p w14:paraId="5ED1959A" w14:textId="77777777" w:rsidR="00E750B0" w:rsidRPr="008858B4" w:rsidRDefault="00E750B0" w:rsidP="007F355D">
      <w:pPr>
        <w:numPr>
          <w:ilvl w:val="0"/>
          <w:numId w:val="106"/>
        </w:numPr>
        <w:ind w:left="1440"/>
        <w:contextualSpacing/>
      </w:pPr>
      <w:r w:rsidRPr="008858B4">
        <w:t>Environmental Questionnaire</w:t>
      </w:r>
      <w:r>
        <w:t>.</w:t>
      </w:r>
    </w:p>
    <w:p w14:paraId="2559A22B" w14:textId="77777777" w:rsidR="00E750B0" w:rsidRPr="008858B4" w:rsidRDefault="00E750B0" w:rsidP="00E750B0">
      <w:pPr>
        <w:contextualSpacing/>
        <w:rPr>
          <w:color w:val="0000FF"/>
        </w:rPr>
      </w:pPr>
    </w:p>
    <w:p w14:paraId="17E93EAC" w14:textId="19981DF8" w:rsidR="006A24B8" w:rsidRPr="00872882" w:rsidRDefault="000C16CD" w:rsidP="00FF79D1">
      <w:pPr>
        <w:pStyle w:val="FOAHeading2"/>
      </w:pPr>
      <w:bookmarkStart w:id="313" w:name="_Toc517798919"/>
      <w:bookmarkStart w:id="314" w:name="_Toc519602247"/>
      <w:bookmarkStart w:id="315" w:name="_Toc519602370"/>
      <w:bookmarkStart w:id="316" w:name="_Toc149916810"/>
      <w:bookmarkStart w:id="317" w:name="_Hlk85627042"/>
      <w:r w:rsidRPr="00F6522E">
        <w:lastRenderedPageBreak/>
        <w:t>Unique Entity Identifier (UEI)</w:t>
      </w:r>
      <w:r w:rsidR="004E672B" w:rsidRPr="00221643">
        <w:t xml:space="preserve"> and System for Award Management</w:t>
      </w:r>
      <w:bookmarkEnd w:id="313"/>
      <w:bookmarkEnd w:id="314"/>
      <w:bookmarkEnd w:id="315"/>
      <w:r w:rsidR="004E672B" w:rsidRPr="00221643">
        <w:t xml:space="preserve"> </w:t>
      </w:r>
      <w:r w:rsidR="009F1B00">
        <w:t>(SAM)</w:t>
      </w:r>
      <w:bookmarkEnd w:id="316"/>
    </w:p>
    <w:p w14:paraId="44ADC6C8" w14:textId="477092F4" w:rsidR="004E672B" w:rsidRDefault="04FF64B9" w:rsidP="047DD99B">
      <w:pPr>
        <w:pStyle w:val="FOATemplateBody"/>
        <w:ind w:left="1080"/>
        <w:rPr>
          <w:rFonts w:eastAsia="Calibri" w:cs="Calibri"/>
          <w:color w:val="000000" w:themeColor="text1"/>
          <w:szCs w:val="24"/>
        </w:rPr>
      </w:pPr>
      <w:r w:rsidRPr="047DD99B">
        <w:rPr>
          <w:rFonts w:eastAsia="Calibri" w:cs="Calibri"/>
          <w:color w:val="000000" w:themeColor="text1"/>
          <w:szCs w:val="24"/>
        </w:rPr>
        <w:t xml:space="preserve">Each applicant (unless the applicant is an individual or federal awarding agency that is excepted from those requirements under 2 CFR 25.110(b) or (c), or has an exception approved by the federal awarding agency under 2 CFR 25.110(d)) is required to: (1) register in the SAM at </w:t>
      </w:r>
      <w:hyperlink r:id="rId40" w:history="1">
        <w:r w:rsidRPr="047DD99B">
          <w:rPr>
            <w:rStyle w:val="Hyperlink"/>
            <w:rFonts w:eastAsia="Calibri" w:cs="Calibri"/>
            <w:szCs w:val="24"/>
          </w:rPr>
          <w:t>https://www.sam.gov</w:t>
        </w:r>
      </w:hyperlink>
      <w:r w:rsidRPr="047DD99B">
        <w:rPr>
          <w:rFonts w:eastAsia="Calibri" w:cs="Calibri"/>
          <w:color w:val="000000" w:themeColor="text1"/>
          <w:szCs w:val="24"/>
        </w:rPr>
        <w:t xml:space="preserve"> before submitting an application; (2) provide a valid UEI in the application; and (3) maintain an active SAM registration with current information at all times during which it has an active federal award or an application or plan under consideration by a federal awarding agency. DOE may not make a federal award to an applicant until the applicant has complied with all applicable UEI and SAM requirements.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r w:rsidR="004E672B">
        <w:br/>
      </w:r>
    </w:p>
    <w:bookmarkEnd w:id="317"/>
    <w:p w14:paraId="5A6FD54E" w14:textId="4F4ED272" w:rsidR="04FF64B9" w:rsidRDefault="04FF64B9" w:rsidP="39243DF0">
      <w:pPr>
        <w:keepNext/>
        <w:keepLines/>
        <w:ind w:left="1080"/>
        <w:rPr>
          <w:rFonts w:ascii="Calibri" w:eastAsia="Calibri" w:hAnsi="Calibri" w:cs="Calibri"/>
          <w:color w:val="292929"/>
        </w:rPr>
      </w:pPr>
      <w:r w:rsidRPr="39243DF0">
        <w:rPr>
          <w:rStyle w:val="Strong"/>
          <w:rFonts w:ascii="Calibri" w:eastAsia="Calibri" w:hAnsi="Calibri" w:cs="Calibri"/>
          <w:b w:val="0"/>
          <w:bCs w:val="0"/>
          <w:color w:val="292929"/>
        </w:rPr>
        <w:t xml:space="preserve">NOTE: Due to the high demand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 they should use the </w:t>
      </w:r>
      <w:hyperlink r:id="rId41">
        <w:r w:rsidR="006259A2" w:rsidRPr="39243DF0">
          <w:rPr>
            <w:rStyle w:val="Hyperlink"/>
            <w:rFonts w:ascii="Calibri" w:eastAsia="Calibri" w:hAnsi="Calibri" w:cs="Calibri"/>
          </w:rPr>
          <w:t>HELP</w:t>
        </w:r>
      </w:hyperlink>
      <w:r w:rsidR="006259A2" w:rsidRPr="39243DF0">
        <w:rPr>
          <w:rStyle w:val="Strong"/>
          <w:rFonts w:ascii="Calibri" w:eastAsia="Calibri" w:hAnsi="Calibri" w:cs="Calibri"/>
          <w:b w:val="0"/>
          <w:bCs w:val="0"/>
          <w:color w:val="292929"/>
        </w:rPr>
        <w:t xml:space="preserve"> feature on </w:t>
      </w:r>
      <w:hyperlink r:id="rId42">
        <w:r w:rsidR="006259A2" w:rsidRPr="39243DF0">
          <w:rPr>
            <w:rStyle w:val="Hyperlink"/>
            <w:rFonts w:ascii="Calibri" w:eastAsia="Calibri" w:hAnsi="Calibri" w:cs="Calibri"/>
          </w:rPr>
          <w:t>SAM.gov</w:t>
        </w:r>
      </w:hyperlink>
      <w:r w:rsidR="006259A2" w:rsidRPr="39243DF0">
        <w:rPr>
          <w:rStyle w:val="Strong"/>
          <w:rFonts w:ascii="Calibri" w:eastAsia="Calibri" w:hAnsi="Calibri" w:cs="Calibri"/>
          <w:b w:val="0"/>
          <w:bCs w:val="0"/>
          <w:color w:val="292929"/>
        </w:rPr>
        <w:t>. SAM.gov will work entity service tickets in the order in which they are received and asks that entities not create multiple service tickets for the same request or technical issue. Additional entity validation resources can be found here: </w:t>
      </w:r>
      <w:hyperlink r:id="rId43">
        <w:r w:rsidR="006259A2" w:rsidRPr="39243DF0">
          <w:rPr>
            <w:rStyle w:val="Hyperlink"/>
            <w:rFonts w:ascii="Calibri" w:eastAsia="Calibri" w:hAnsi="Calibri" w:cs="Calibri"/>
          </w:rPr>
          <w:t>GSAFSD Tier 0 Knowledge Base - Validating your Entity</w:t>
        </w:r>
      </w:hyperlink>
      <w:r w:rsidRPr="39243DF0">
        <w:rPr>
          <w:rStyle w:val="Strong"/>
          <w:rFonts w:ascii="Calibri" w:eastAsia="Calibri" w:hAnsi="Calibri" w:cs="Calibri"/>
          <w:b w:val="0"/>
          <w:bCs w:val="0"/>
          <w:color w:val="292929"/>
        </w:rPr>
        <w:t>.</w:t>
      </w:r>
    </w:p>
    <w:p w14:paraId="533C5A38" w14:textId="68F77CFA" w:rsidR="006259A2" w:rsidRPr="00AF2304" w:rsidRDefault="006259A2" w:rsidP="007F355D">
      <w:pPr>
        <w:pStyle w:val="FOATemplateBody"/>
        <w:ind w:left="1080"/>
        <w:rPr>
          <w:rFonts w:asciiTheme="minorHAnsi" w:hAnsiTheme="minorHAnsi"/>
        </w:rPr>
      </w:pPr>
    </w:p>
    <w:p w14:paraId="3D350461" w14:textId="77777777" w:rsidR="0014599D" w:rsidRPr="00872882" w:rsidRDefault="004E672B" w:rsidP="00FF79D1">
      <w:pPr>
        <w:pStyle w:val="FOAHeading2"/>
      </w:pPr>
      <w:bookmarkStart w:id="318" w:name="_Toc517798920"/>
      <w:bookmarkStart w:id="319" w:name="_Toc519602248"/>
      <w:bookmarkStart w:id="320" w:name="_Toc519602371"/>
      <w:bookmarkStart w:id="321" w:name="_Toc149916811"/>
      <w:r w:rsidRPr="00221643">
        <w:t>Submission Dates and Times</w:t>
      </w:r>
      <w:bookmarkEnd w:id="318"/>
      <w:bookmarkEnd w:id="319"/>
      <w:bookmarkEnd w:id="320"/>
      <w:bookmarkEnd w:id="321"/>
    </w:p>
    <w:p w14:paraId="35F5CF36" w14:textId="383E2971" w:rsidR="0014599D" w:rsidRDefault="004E672B" w:rsidP="007F355D">
      <w:pPr>
        <w:pStyle w:val="FOATemplateBody"/>
        <w:ind w:left="1080"/>
        <w:rPr>
          <w:rFonts w:asciiTheme="minorHAnsi" w:hAnsiTheme="minorHAnsi"/>
        </w:rPr>
      </w:pPr>
      <w:r w:rsidRPr="0019651E">
        <w:rPr>
          <w:rFonts w:asciiTheme="minorHAnsi" w:hAnsiTheme="minorHAnsi"/>
        </w:rPr>
        <w:t xml:space="preserve">All required submissions must be submitted in </w:t>
      </w:r>
      <w:r w:rsidR="00EB0439">
        <w:rPr>
          <w:rFonts w:asciiTheme="minorHAnsi" w:hAnsiTheme="minorHAnsi"/>
        </w:rPr>
        <w:t xml:space="preserve">EERE </w:t>
      </w:r>
      <w:proofErr w:type="spellStart"/>
      <w:r w:rsidR="00D615E8">
        <w:rPr>
          <w:rFonts w:asciiTheme="minorHAnsi" w:hAnsiTheme="minorHAnsi"/>
        </w:rPr>
        <w:t>eXCHANGE</w:t>
      </w:r>
      <w:proofErr w:type="spellEnd"/>
      <w:r w:rsidRPr="0019651E">
        <w:rPr>
          <w:rFonts w:asciiTheme="minorHAnsi" w:hAnsiTheme="minorHAnsi"/>
        </w:rPr>
        <w:t xml:space="preserve"> no later than 5 p.m. Eastern Time on the dates provided on the cover page of this FOA.</w:t>
      </w:r>
    </w:p>
    <w:p w14:paraId="321B1985" w14:textId="3D0A9C2F" w:rsidR="0014599D" w:rsidRPr="008858B4" w:rsidRDefault="0014599D" w:rsidP="0014599D">
      <w:pPr>
        <w:pStyle w:val="FOATemplateBody"/>
        <w:ind w:left="1080"/>
        <w:rPr>
          <w:rFonts w:asciiTheme="minorHAnsi" w:hAnsiTheme="minorHAnsi"/>
        </w:rPr>
      </w:pPr>
    </w:p>
    <w:p w14:paraId="39095A75" w14:textId="421CB299" w:rsidR="00E625CC" w:rsidRPr="000836EB" w:rsidRDefault="004E672B" w:rsidP="003A4500">
      <w:pPr>
        <w:pStyle w:val="FOAHeading2"/>
      </w:pPr>
      <w:bookmarkStart w:id="322" w:name="_Toc517771565"/>
      <w:bookmarkStart w:id="323" w:name="_Toc517797782"/>
      <w:bookmarkStart w:id="324" w:name="_Toc517797862"/>
      <w:bookmarkStart w:id="325" w:name="_Toc517797940"/>
      <w:bookmarkStart w:id="326" w:name="_Toc517798055"/>
      <w:bookmarkStart w:id="327" w:name="_Toc517798280"/>
      <w:bookmarkStart w:id="328" w:name="_Toc517798361"/>
      <w:bookmarkStart w:id="329" w:name="_Toc517798921"/>
      <w:bookmarkStart w:id="330" w:name="_Toc517799206"/>
      <w:bookmarkStart w:id="331" w:name="_Toc519602177"/>
      <w:bookmarkStart w:id="332" w:name="_Toc519602249"/>
      <w:bookmarkStart w:id="333" w:name="_Toc519602372"/>
      <w:bookmarkStart w:id="334" w:name="_Toc519602538"/>
      <w:bookmarkStart w:id="335" w:name="_Toc520382647"/>
      <w:bookmarkStart w:id="336" w:name="_Toc520455645"/>
      <w:bookmarkStart w:id="337" w:name="_Toc520455815"/>
      <w:bookmarkStart w:id="338" w:name="_Toc517798922"/>
      <w:bookmarkStart w:id="339" w:name="_Toc519602250"/>
      <w:bookmarkStart w:id="340" w:name="_Toc519602373"/>
      <w:bookmarkStart w:id="341" w:name="_Toc149916812"/>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t>Intergovernmental Review</w:t>
      </w:r>
      <w:bookmarkEnd w:id="338"/>
      <w:bookmarkEnd w:id="339"/>
      <w:bookmarkEnd w:id="340"/>
      <w:bookmarkEnd w:id="341"/>
    </w:p>
    <w:p w14:paraId="6E80F5E5" w14:textId="25838C59" w:rsidR="009762A3" w:rsidRPr="00B10270" w:rsidRDefault="004E672B" w:rsidP="007F355D">
      <w:pPr>
        <w:ind w:left="1080"/>
        <w:rPr>
          <w:color w:val="000000" w:themeColor="text1"/>
        </w:rPr>
      </w:pPr>
      <w:r w:rsidRPr="00B10270">
        <w:rPr>
          <w:color w:val="000000" w:themeColor="text1"/>
        </w:rPr>
        <w:t>This FOA is not subject to Executive Order 12372 – Intergovernmental Review of Federal Programs.</w:t>
      </w:r>
    </w:p>
    <w:p w14:paraId="58F40CF2" w14:textId="77777777" w:rsidR="00036612" w:rsidRPr="00811CE6" w:rsidRDefault="00036612" w:rsidP="00A931FD">
      <w:pPr>
        <w:ind w:left="1080"/>
        <w:rPr>
          <w:color w:val="000000" w:themeColor="text1"/>
        </w:rPr>
      </w:pPr>
    </w:p>
    <w:p w14:paraId="3E3FF296" w14:textId="72703716" w:rsidR="006A24B8" w:rsidRPr="00872882" w:rsidRDefault="004E672B" w:rsidP="00FF79D1">
      <w:pPr>
        <w:pStyle w:val="FOAHeading2"/>
      </w:pPr>
      <w:bookmarkStart w:id="342" w:name="_Toc517798923"/>
      <w:bookmarkStart w:id="343" w:name="_Toc519602251"/>
      <w:bookmarkStart w:id="344" w:name="_Toc519602374"/>
      <w:bookmarkStart w:id="345" w:name="_Toc149916813"/>
      <w:r w:rsidRPr="00221643">
        <w:t>Funding Restrictions</w:t>
      </w:r>
      <w:bookmarkEnd w:id="342"/>
      <w:bookmarkEnd w:id="343"/>
      <w:bookmarkEnd w:id="344"/>
      <w:bookmarkEnd w:id="345"/>
      <w:r w:rsidR="00853350">
        <w:br/>
      </w:r>
    </w:p>
    <w:p w14:paraId="570CEE28" w14:textId="1F03700B" w:rsidR="006A24B8" w:rsidRPr="00872882" w:rsidRDefault="004E672B" w:rsidP="0053084A">
      <w:pPr>
        <w:pStyle w:val="FOAHeading3"/>
        <w:numPr>
          <w:ilvl w:val="0"/>
          <w:numId w:val="181"/>
        </w:numPr>
        <w:ind w:left="1440"/>
        <w:outlineLvl w:val="2"/>
      </w:pPr>
      <w:bookmarkStart w:id="346" w:name="_Toc519602375"/>
      <w:bookmarkStart w:id="347" w:name="_Toc149916814"/>
      <w:r w:rsidRPr="00C72CE2">
        <w:t>Allowable Costs</w:t>
      </w:r>
      <w:bookmarkEnd w:id="346"/>
      <w:bookmarkEnd w:id="347"/>
    </w:p>
    <w:p w14:paraId="09E802C8" w14:textId="77777777" w:rsidR="006259A2" w:rsidRPr="008858B4" w:rsidRDefault="004E672B" w:rsidP="006259A2">
      <w:pPr>
        <w:ind w:left="1440"/>
      </w:pPr>
      <w:r w:rsidRPr="008858B4">
        <w:t xml:space="preserve">All expenditures must be allowable, allocable, and reasonable in accordance with the applicable </w:t>
      </w:r>
      <w:r w:rsidR="00710ED6">
        <w:t>f</w:t>
      </w:r>
      <w:r w:rsidR="00710ED6" w:rsidRPr="008858B4">
        <w:t xml:space="preserve">ederal </w:t>
      </w:r>
      <w:r w:rsidRPr="008858B4">
        <w:t>cost principles.</w:t>
      </w:r>
      <w:r w:rsidR="006259A2">
        <w:t xml:space="preserve"> Pursuant to 2 CFR 910.352, the cost principles in the Federal Acquisition Regulations (48 CFR 31.2) apply to for-profit entities. The cost principles contained in 2 CFR Part </w:t>
      </w:r>
      <w:proofErr w:type="gramStart"/>
      <w:r w:rsidR="006259A2">
        <w:t>200,</w:t>
      </w:r>
      <w:proofErr w:type="gramEnd"/>
      <w:r w:rsidR="006259A2">
        <w:t xml:space="preserve"> Subpart E apply to all entities other than for-profits.</w:t>
      </w:r>
    </w:p>
    <w:p w14:paraId="70A3C69A" w14:textId="77777777" w:rsidR="006A24B8" w:rsidRPr="008858B4" w:rsidRDefault="006A24B8" w:rsidP="008858B4"/>
    <w:p w14:paraId="5606F3E9" w14:textId="0DCF1DAA" w:rsidR="006A24B8" w:rsidRPr="00872882" w:rsidRDefault="004E672B" w:rsidP="004D5367">
      <w:pPr>
        <w:pStyle w:val="FOAHeading3"/>
        <w:ind w:left="1440"/>
        <w:outlineLvl w:val="2"/>
      </w:pPr>
      <w:bookmarkStart w:id="348" w:name="_Toc519602376"/>
      <w:bookmarkStart w:id="349" w:name="_Toc149916815"/>
      <w:r w:rsidRPr="00C72CE2">
        <w:t>Pre-Award Costs</w:t>
      </w:r>
      <w:bookmarkEnd w:id="348"/>
      <w:bookmarkEnd w:id="349"/>
    </w:p>
    <w:p w14:paraId="63C8161F" w14:textId="77299466" w:rsidR="006A24B8" w:rsidRPr="008858B4" w:rsidRDefault="006259A2" w:rsidP="00A53BBC">
      <w:pPr>
        <w:ind w:left="1440"/>
      </w:pPr>
      <w:r>
        <w:t xml:space="preserve">Applicants selected for award negotiations (selectee) </w:t>
      </w:r>
      <w:r w:rsidR="004E672B" w:rsidRPr="008858B4">
        <w:t xml:space="preserve">must request prior written approval to charge pre-award costs. Pre-award costs are those incurred prior to the effective date of the </w:t>
      </w:r>
      <w:r w:rsidR="00710ED6">
        <w:t>f</w:t>
      </w:r>
      <w:r w:rsidR="00710ED6" w:rsidRPr="008858B4">
        <w:t xml:space="preserve">ederal </w:t>
      </w:r>
      <w:r w:rsidR="004E672B" w:rsidRPr="008858B4">
        <w:t xml:space="preserve">award directly pursuant to the negotiation and in anticipation of the </w:t>
      </w:r>
      <w:r w:rsidR="00710ED6">
        <w:t>f</w:t>
      </w:r>
      <w:r w:rsidR="00710ED6" w:rsidRPr="008858B4">
        <w:t xml:space="preserve">ederal </w:t>
      </w:r>
      <w:r w:rsidR="004E672B" w:rsidRPr="008858B4">
        <w:t xml:space="preserve">award where such costs are necessary for efficient and timely performance of the scope of work. Such costs are allowable only to the extent that they would have been allowable if incurred after the date of the </w:t>
      </w:r>
      <w:r w:rsidR="00710ED6">
        <w:t>f</w:t>
      </w:r>
      <w:r w:rsidR="00710ED6" w:rsidRPr="008858B4">
        <w:t xml:space="preserve">ederal </w:t>
      </w:r>
      <w:r w:rsidR="004E672B" w:rsidRPr="008858B4">
        <w:t xml:space="preserve">award and </w:t>
      </w:r>
      <w:r w:rsidR="004E672B" w:rsidRPr="00120F39">
        <w:rPr>
          <w:b/>
        </w:rPr>
        <w:t>only</w:t>
      </w:r>
      <w:r w:rsidR="004E672B" w:rsidRPr="008858B4">
        <w:t xml:space="preserve"> with the written approval of the </w:t>
      </w:r>
      <w:r w:rsidR="00710ED6">
        <w:t>f</w:t>
      </w:r>
      <w:r w:rsidR="00710ED6" w:rsidRPr="008858B4">
        <w:t xml:space="preserve">ederal </w:t>
      </w:r>
      <w:r w:rsidR="004E672B" w:rsidRPr="008858B4">
        <w:t>awarding agency, through the Contracting Officer.</w:t>
      </w:r>
    </w:p>
    <w:p w14:paraId="0E05935C" w14:textId="77777777" w:rsidR="006A24B8" w:rsidRPr="008858B4" w:rsidRDefault="006A24B8" w:rsidP="00C250F9">
      <w:pPr>
        <w:ind w:left="1800" w:hanging="360"/>
      </w:pPr>
    </w:p>
    <w:p w14:paraId="06F2D9B6" w14:textId="1BA622F6" w:rsidR="006A24B8" w:rsidRPr="008858B4" w:rsidRDefault="004E672B" w:rsidP="00A53BBC">
      <w:pPr>
        <w:ind w:left="1440"/>
      </w:pPr>
      <w:r w:rsidRPr="008858B4">
        <w:t>Pre-award costs cannot be incurred prior to the Selection Official signing the</w:t>
      </w:r>
      <w:r w:rsidR="00EC6D63">
        <w:t xml:space="preserve"> </w:t>
      </w:r>
      <w:r w:rsidRPr="008858B4">
        <w:t>Se</w:t>
      </w:r>
      <w:r w:rsidR="00A06D9D">
        <w:t>lection Statement and Analysis.</w:t>
      </w:r>
    </w:p>
    <w:p w14:paraId="2D96D1D1" w14:textId="77777777" w:rsidR="006A24B8" w:rsidRPr="008858B4" w:rsidRDefault="006A24B8" w:rsidP="00A53BBC">
      <w:pPr>
        <w:ind w:left="1440"/>
      </w:pPr>
    </w:p>
    <w:p w14:paraId="0DFC0955" w14:textId="644C2FF8" w:rsidR="006A24B8" w:rsidRDefault="004E672B" w:rsidP="00CB7958">
      <w:pPr>
        <w:ind w:left="1440"/>
      </w:pPr>
      <w:r w:rsidRPr="008858B4">
        <w:t>Pre-</w:t>
      </w:r>
      <w:r w:rsidR="00942A1A">
        <w:t>a</w:t>
      </w:r>
      <w:r w:rsidR="00942A1A" w:rsidRPr="008858B4">
        <w:t xml:space="preserve">ward </w:t>
      </w:r>
      <w:r w:rsidRPr="008858B4">
        <w:t xml:space="preserve">expenditures are made at the </w:t>
      </w:r>
      <w:r w:rsidR="00A06D9D">
        <w:t>s</w:t>
      </w:r>
      <w:r w:rsidRPr="008858B4">
        <w:t>electee’s risk</w:t>
      </w:r>
      <w:r w:rsidR="009A02DB">
        <w:t>.</w:t>
      </w:r>
      <w:r w:rsidRPr="008858B4">
        <w:t xml:space="preserve"> EERE is not obligated to reimburse costs: (1) in the absence of appropriations; (2) if an award is not made; or (3) if an award is made for a lesser amount than the </w:t>
      </w:r>
      <w:r w:rsidR="00A06D9D">
        <w:t>s</w:t>
      </w:r>
      <w:r w:rsidRPr="008858B4">
        <w:t>electee anticipated.</w:t>
      </w:r>
    </w:p>
    <w:p w14:paraId="18FEC385" w14:textId="0F4B9221" w:rsidR="00CB7958" w:rsidRDefault="00CB7958" w:rsidP="00CB7958"/>
    <w:p w14:paraId="6131C0EC" w14:textId="2FA1EB88" w:rsidR="00727BB4" w:rsidRPr="00727BB4" w:rsidRDefault="004E672B" w:rsidP="00AC77FA">
      <w:pPr>
        <w:pStyle w:val="ListParagraph"/>
        <w:numPr>
          <w:ilvl w:val="0"/>
          <w:numId w:val="70"/>
        </w:numPr>
        <w:ind w:left="1800"/>
        <w:rPr>
          <w:b/>
        </w:rPr>
      </w:pPr>
      <w:r w:rsidRPr="00727BB4">
        <w:rPr>
          <w:b/>
        </w:rPr>
        <w:t>National Environmental Policy Act (NEPA) Requirements</w:t>
      </w:r>
      <w:r w:rsidR="00A06D9D" w:rsidRPr="00A06D9D">
        <w:rPr>
          <w:b/>
        </w:rPr>
        <w:t xml:space="preserve"> </w:t>
      </w:r>
      <w:r w:rsidR="00A06D9D" w:rsidRPr="00727BB4">
        <w:rPr>
          <w:b/>
        </w:rPr>
        <w:t xml:space="preserve">Related </w:t>
      </w:r>
      <w:r w:rsidR="00A06D9D">
        <w:rPr>
          <w:b/>
        </w:rPr>
        <w:t xml:space="preserve">to </w:t>
      </w:r>
      <w:r w:rsidR="00A06D9D" w:rsidRPr="00727BB4">
        <w:rPr>
          <w:b/>
        </w:rPr>
        <w:t>Pre-Award Costs</w:t>
      </w:r>
    </w:p>
    <w:p w14:paraId="01964DAA" w14:textId="2DE42686" w:rsidR="00CB7958" w:rsidRPr="008858B4" w:rsidRDefault="004E672B" w:rsidP="00CB7958">
      <w:pPr>
        <w:ind w:left="1800"/>
      </w:pPr>
      <w:r w:rsidRPr="008858B4">
        <w:t xml:space="preserve">EERE’s decision whether and how to distribute </w:t>
      </w:r>
      <w:r>
        <w:t>f</w:t>
      </w:r>
      <w:r w:rsidRPr="008858B4">
        <w:t>ederal funds under this FOA is subject to NEPA. Applicants should carefully consider and should seek legal counsel or other expert advice before taking any action related to the proposed project</w:t>
      </w:r>
      <w:r w:rsidRPr="00CB7958">
        <w:t xml:space="preserve"> </w:t>
      </w:r>
      <w:r w:rsidR="00A06D9D">
        <w:t xml:space="preserve">that would have an adverse effect on the environment or limit the choice of reasonable alternatives </w:t>
      </w:r>
      <w:r w:rsidRPr="008858B4">
        <w:t>prior to EERE completing the NEPA review process.</w:t>
      </w:r>
    </w:p>
    <w:p w14:paraId="7E2E14B3" w14:textId="77777777" w:rsidR="00CB7958" w:rsidRPr="008858B4" w:rsidRDefault="00CB7958" w:rsidP="00CB7958">
      <w:pPr>
        <w:ind w:left="1800"/>
      </w:pPr>
    </w:p>
    <w:p w14:paraId="48DD073B" w14:textId="527EACEE" w:rsidR="00CB7958" w:rsidRDefault="004E672B" w:rsidP="00A53BBC">
      <w:pPr>
        <w:ind w:left="1800"/>
      </w:pPr>
      <w:r w:rsidRPr="008858B4">
        <w:t xml:space="preserve">EERE does not guarantee or assume any obligation to reimburse </w:t>
      </w:r>
      <w:r>
        <w:t xml:space="preserve">pre-award </w:t>
      </w:r>
      <w:r w:rsidRPr="008858B4">
        <w:t>costs incurred prior to receiving written authorization from the Contracting Officer. If the applicant elects to undertake activities that</w:t>
      </w:r>
      <w:r>
        <w:t xml:space="preserve"> DOE determines</w:t>
      </w:r>
      <w:r w:rsidRPr="008858B4">
        <w:t xml:space="preserve"> may have an adverse effect on the environment or limit the choice of reasonable alternatives prior to receiving such written authorization from the Contracting Officer, the applicant is doing so at risk of not receiving </w:t>
      </w:r>
      <w:r>
        <w:t>f</w:t>
      </w:r>
      <w:r w:rsidRPr="008858B4">
        <w:t xml:space="preserve">ederal funding </w:t>
      </w:r>
      <w:r>
        <w:t xml:space="preserve">for their project </w:t>
      </w:r>
      <w:r w:rsidRPr="008858B4">
        <w:t xml:space="preserve">and such costs may not be recognized as allowable cost share. </w:t>
      </w:r>
      <w:r w:rsidR="0023443A">
        <w:t>Nothing contained in the pre-award cost reimbursement regulations or any pre-award costs approval letter from the Contracting Officer override</w:t>
      </w:r>
      <w:r w:rsidR="001563A9">
        <w:t>s</w:t>
      </w:r>
      <w:r w:rsidR="0023443A">
        <w:t xml:space="preserve"> the requirement to obtain the written authorization from the Contracting Officer prior to taking any action that may have an adverse effect on the environment or limit the choice of reasonable alternatives. Likewise, if an application is selected for negotiation of award, and the prime recipient elects to undertake activities that are not authorized for federal funding by the Contracting Officer in advance of EERE completing a NEPA </w:t>
      </w:r>
      <w:r w:rsidR="0023443A">
        <w:lastRenderedPageBreak/>
        <w:t>review, the prime recipient is doing so at risk of not receiving federal funding and such costs may not be recognized as allowable cost share.</w:t>
      </w:r>
    </w:p>
    <w:p w14:paraId="626B38D3" w14:textId="77777777" w:rsidR="00295B55" w:rsidRPr="008858B4" w:rsidRDefault="004E672B" w:rsidP="00A53BBC">
      <w:pPr>
        <w:ind w:left="1800"/>
      </w:pPr>
      <w:r w:rsidRPr="008858B4">
        <w:t xml:space="preserve"> </w:t>
      </w:r>
    </w:p>
    <w:p w14:paraId="466FE10D" w14:textId="3929F41A" w:rsidR="006A24B8" w:rsidRPr="00872882" w:rsidRDefault="004E672B" w:rsidP="004D5367">
      <w:pPr>
        <w:pStyle w:val="FOAHeading3"/>
        <w:ind w:left="1440"/>
        <w:outlineLvl w:val="2"/>
      </w:pPr>
      <w:bookmarkStart w:id="350" w:name="_Toc519602377"/>
      <w:bookmarkStart w:id="351" w:name="_Toc149916816"/>
      <w:r w:rsidRPr="00C72CE2">
        <w:t>Performance of Work</w:t>
      </w:r>
      <w:r w:rsidRPr="0022038E">
        <w:t xml:space="preserve"> in the United States</w:t>
      </w:r>
      <w:bookmarkEnd w:id="350"/>
      <w:r w:rsidR="00685BA9">
        <w:t xml:space="preserve"> (Foreign Work Waiver)</w:t>
      </w:r>
      <w:bookmarkEnd w:id="351"/>
    </w:p>
    <w:p w14:paraId="4D1986DD" w14:textId="77777777" w:rsidR="00414266" w:rsidRPr="00B5344E" w:rsidRDefault="00414266" w:rsidP="00A53BBC">
      <w:pPr>
        <w:rPr>
          <w:highlight w:val="cyan"/>
        </w:rPr>
      </w:pPr>
    </w:p>
    <w:p w14:paraId="6757AFA3" w14:textId="77777777" w:rsidR="006A24B8" w:rsidRPr="00A53BBC" w:rsidRDefault="004E672B" w:rsidP="004D5367">
      <w:pPr>
        <w:pStyle w:val="FOAHeading4"/>
        <w:numPr>
          <w:ilvl w:val="0"/>
          <w:numId w:val="43"/>
        </w:numPr>
        <w:ind w:left="1800"/>
      </w:pPr>
      <w:r w:rsidRPr="00C72CE2">
        <w:t>Requirement</w:t>
      </w:r>
    </w:p>
    <w:p w14:paraId="29F9FAE0" w14:textId="1FC8BF0C" w:rsidR="006A24B8" w:rsidRPr="009061D6" w:rsidRDefault="004E672B" w:rsidP="00A53BBC">
      <w:pPr>
        <w:ind w:left="1800"/>
        <w:rPr>
          <w:color w:val="000000"/>
        </w:rPr>
      </w:pPr>
      <w:r w:rsidRPr="00120F39">
        <w:t xml:space="preserve">All work performed under EERE </w:t>
      </w:r>
      <w:r w:rsidR="00942A1A">
        <w:t>a</w:t>
      </w:r>
      <w:r w:rsidR="00942A1A" w:rsidRPr="009061D6">
        <w:t xml:space="preserve">wards </w:t>
      </w:r>
      <w:r w:rsidRPr="009061D6">
        <w:t xml:space="preserve">must be performed in the United States. </w:t>
      </w:r>
      <w:r w:rsidRPr="009061D6">
        <w:rPr>
          <w:color w:val="000000"/>
        </w:rPr>
        <w:t xml:space="preserve">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must flow down this requirement to its </w:t>
      </w:r>
      <w:r w:rsidR="00496B2A">
        <w:rPr>
          <w:color w:val="000000"/>
        </w:rPr>
        <w:t>s</w:t>
      </w:r>
      <w:r w:rsidR="00496B2A" w:rsidRPr="009061D6">
        <w:rPr>
          <w:color w:val="000000"/>
        </w:rPr>
        <w:t>ubrecipients</w:t>
      </w:r>
      <w:r w:rsidRPr="009061D6">
        <w:rPr>
          <w:color w:val="000000"/>
        </w:rPr>
        <w:t>.</w:t>
      </w:r>
    </w:p>
    <w:p w14:paraId="761A241C" w14:textId="77777777" w:rsidR="006A24B8" w:rsidRPr="008858B4" w:rsidRDefault="006A24B8" w:rsidP="001020E9">
      <w:pPr>
        <w:ind w:left="1800" w:hanging="360"/>
        <w:rPr>
          <w:color w:val="000000"/>
          <w:szCs w:val="24"/>
        </w:rPr>
      </w:pPr>
    </w:p>
    <w:p w14:paraId="63E843FA" w14:textId="77777777" w:rsidR="006A24B8" w:rsidRPr="0022038E" w:rsidRDefault="004E672B" w:rsidP="004D5367">
      <w:pPr>
        <w:pStyle w:val="FOAHeading4"/>
        <w:numPr>
          <w:ilvl w:val="0"/>
          <w:numId w:val="43"/>
        </w:numPr>
        <w:ind w:left="1800"/>
      </w:pPr>
      <w:r w:rsidRPr="00C72CE2">
        <w:t>Failure to Comply</w:t>
      </w:r>
    </w:p>
    <w:p w14:paraId="6084A6C2" w14:textId="2EBB7774" w:rsidR="006A24B8" w:rsidRPr="009061D6" w:rsidRDefault="004E672B" w:rsidP="00A53BBC">
      <w:pPr>
        <w:ind w:left="1800"/>
        <w:rPr>
          <w:color w:val="000000"/>
        </w:rPr>
      </w:pPr>
      <w:r w:rsidRPr="00120F39">
        <w:t xml:space="preserve">If the </w:t>
      </w:r>
      <w:r w:rsidR="00647D5B">
        <w:t>p</w:t>
      </w:r>
      <w:r w:rsidR="00647D5B" w:rsidRPr="00120F39">
        <w:t xml:space="preserve">rime </w:t>
      </w:r>
      <w:r w:rsidR="00647D5B">
        <w:t>r</w:t>
      </w:r>
      <w:r w:rsidR="00647D5B" w:rsidRPr="00120F39">
        <w:t xml:space="preserve">ecipient </w:t>
      </w:r>
      <w:r w:rsidRPr="00120F39">
        <w:t xml:space="preserve">fails to comply with the Performance of Work in the United States requirement, EERE may deny reimbursement for the work conducted outside the United States and </w:t>
      </w:r>
      <w:r w:rsidRPr="009061D6">
        <w:t>such costs may not be recognized as allowable recipient cost share.</w:t>
      </w:r>
      <w:r w:rsidRPr="009061D6">
        <w:rPr>
          <w:color w:val="000000"/>
        </w:rPr>
        <w:t xml:space="preserve"> 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is responsible should any work under this </w:t>
      </w:r>
      <w:r w:rsidR="00942A1A">
        <w:rPr>
          <w:color w:val="000000"/>
        </w:rPr>
        <w:t>a</w:t>
      </w:r>
      <w:r w:rsidR="00942A1A" w:rsidRPr="009061D6">
        <w:rPr>
          <w:color w:val="000000"/>
        </w:rPr>
        <w:t xml:space="preserve">ward </w:t>
      </w:r>
      <w:r w:rsidRPr="009061D6">
        <w:rPr>
          <w:color w:val="000000"/>
        </w:rPr>
        <w:t xml:space="preserve">be performed outside the United States, absent a waiver, regardless of </w:t>
      </w:r>
      <w:r w:rsidR="00D960AB">
        <w:rPr>
          <w:color w:val="000000"/>
        </w:rPr>
        <w:t>whether</w:t>
      </w:r>
      <w:r w:rsidR="00D960AB" w:rsidRPr="009061D6">
        <w:rPr>
          <w:color w:val="000000"/>
        </w:rPr>
        <w:t xml:space="preserve"> </w:t>
      </w:r>
      <w:r w:rsidRPr="009061D6">
        <w:rPr>
          <w:color w:val="000000"/>
        </w:rPr>
        <w:t xml:space="preserve">the work is performed by the </w:t>
      </w:r>
      <w:r w:rsidR="00647D5B">
        <w:rPr>
          <w:color w:val="000000"/>
        </w:rPr>
        <w:t>p</w:t>
      </w:r>
      <w:r w:rsidR="00647D5B" w:rsidRPr="009061D6">
        <w:rPr>
          <w:color w:val="000000"/>
        </w:rPr>
        <w:t xml:space="preserve">rime </w:t>
      </w:r>
      <w:r w:rsidR="00647D5B">
        <w:rPr>
          <w:color w:val="000000"/>
        </w:rPr>
        <w:t>r</w:t>
      </w:r>
      <w:r w:rsidR="00647D5B" w:rsidRPr="009061D6">
        <w:rPr>
          <w:color w:val="000000"/>
        </w:rPr>
        <w:t>ecipient</w:t>
      </w:r>
      <w:r w:rsidRPr="009061D6">
        <w:rPr>
          <w:color w:val="000000"/>
        </w:rPr>
        <w:t xml:space="preserve">, </w:t>
      </w:r>
      <w:r w:rsidR="00496B2A">
        <w:rPr>
          <w:color w:val="000000"/>
        </w:rPr>
        <w:t>s</w:t>
      </w:r>
      <w:r w:rsidR="00496B2A" w:rsidRPr="009061D6">
        <w:rPr>
          <w:color w:val="000000"/>
        </w:rPr>
        <w:t>ubrecipients</w:t>
      </w:r>
      <w:r w:rsidRPr="009061D6">
        <w:rPr>
          <w:color w:val="000000"/>
        </w:rPr>
        <w:t>, contractors or other project partners.</w:t>
      </w:r>
    </w:p>
    <w:p w14:paraId="5BFE519E" w14:textId="77777777" w:rsidR="006A24B8" w:rsidRPr="008858B4" w:rsidRDefault="006A24B8" w:rsidP="001020E9">
      <w:pPr>
        <w:pStyle w:val="BodyText2"/>
        <w:tabs>
          <w:tab w:val="left" w:pos="990"/>
        </w:tabs>
        <w:spacing w:after="0" w:line="240" w:lineRule="auto"/>
        <w:ind w:left="1800" w:hanging="360"/>
        <w:rPr>
          <w:rFonts w:asciiTheme="minorHAnsi" w:hAnsiTheme="minorHAnsi"/>
        </w:rPr>
      </w:pPr>
    </w:p>
    <w:p w14:paraId="468DFEE1" w14:textId="77777777" w:rsidR="006A24B8" w:rsidRPr="0022038E" w:rsidRDefault="004E672B" w:rsidP="004D5367">
      <w:pPr>
        <w:pStyle w:val="FOAHeading4"/>
        <w:numPr>
          <w:ilvl w:val="0"/>
          <w:numId w:val="43"/>
        </w:numPr>
        <w:ind w:left="1800"/>
      </w:pPr>
      <w:r w:rsidRPr="00C72CE2">
        <w:t>Waiver</w:t>
      </w:r>
    </w:p>
    <w:p w14:paraId="5077C778" w14:textId="5513D2D9" w:rsidR="006A24B8" w:rsidRPr="008858B4" w:rsidRDefault="004E672B" w:rsidP="00A53BBC">
      <w:pPr>
        <w:ind w:left="1800"/>
        <w:rPr>
          <w:szCs w:val="24"/>
        </w:rPr>
      </w:pPr>
      <w:r w:rsidRPr="00120F39">
        <w:t xml:space="preserve">To seek a </w:t>
      </w:r>
      <w:r w:rsidR="00685BA9">
        <w:t xml:space="preserve">foreign work </w:t>
      </w:r>
      <w:r w:rsidRPr="00120F39">
        <w:t>waiver</w:t>
      </w:r>
      <w:r w:rsidRPr="009061D6">
        <w:t>, the applicant must submit a written waiver request to EERE.</w:t>
      </w:r>
      <w:r w:rsidR="001A3502">
        <w:t xml:space="preserve"> </w:t>
      </w:r>
      <w:r w:rsidRPr="00BF19C8">
        <w:rPr>
          <w:u w:val="single"/>
        </w:rPr>
        <w:t>Appendix C</w:t>
      </w:r>
      <w:r w:rsidRPr="008858B4">
        <w:rPr>
          <w:u w:val="single"/>
        </w:rPr>
        <w:t xml:space="preserve"> lists the necessary information that must be included in a request </w:t>
      </w:r>
      <w:r w:rsidR="00685BA9">
        <w:rPr>
          <w:u w:val="single"/>
        </w:rPr>
        <w:t>for a foreign work waiver</w:t>
      </w:r>
      <w:r w:rsidRPr="008858B4">
        <w:t>.</w:t>
      </w:r>
    </w:p>
    <w:p w14:paraId="1E2C163F" w14:textId="77777777" w:rsidR="006A24B8" w:rsidRPr="008858B4" w:rsidRDefault="006A24B8" w:rsidP="001020E9">
      <w:pPr>
        <w:ind w:left="1800" w:hanging="360"/>
        <w:rPr>
          <w:szCs w:val="24"/>
        </w:rPr>
      </w:pPr>
    </w:p>
    <w:p w14:paraId="5DFD56F3" w14:textId="237CEF1C" w:rsidR="00F50B44" w:rsidRDefault="004E672B" w:rsidP="00A53BBC">
      <w:pPr>
        <w:ind w:left="1800"/>
      </w:pPr>
      <w:r w:rsidRPr="008858B4">
        <w:t xml:space="preserve">Save the waiver request(s) in a single </w:t>
      </w:r>
      <w:r w:rsidR="0019651E">
        <w:t>PDF</w:t>
      </w:r>
      <w:r w:rsidRPr="008858B4">
        <w:t xml:space="preserve"> file</w:t>
      </w:r>
      <w:r w:rsidR="007B33B6">
        <w:t>.</w:t>
      </w:r>
      <w:r w:rsidR="001A3502">
        <w:t xml:space="preserve"> </w:t>
      </w:r>
      <w:r w:rsidRPr="008858B4">
        <w:t>The applicant does not have the right to appeal EERE’s decision concerning a waiver request.</w:t>
      </w:r>
    </w:p>
    <w:p w14:paraId="1C5E2596" w14:textId="2BDB83FA" w:rsidR="00CC35E3" w:rsidRPr="008858B4" w:rsidRDefault="00CC35E3" w:rsidP="00A53BBC">
      <w:pPr>
        <w:ind w:left="1800"/>
      </w:pPr>
    </w:p>
    <w:p w14:paraId="62D4B5E5" w14:textId="12899782" w:rsidR="006A24B8" w:rsidRPr="00872882" w:rsidRDefault="004E672B" w:rsidP="004D5367">
      <w:pPr>
        <w:pStyle w:val="FOAHeading3"/>
        <w:ind w:left="1440"/>
        <w:outlineLvl w:val="2"/>
      </w:pPr>
      <w:bookmarkStart w:id="352" w:name="_Toc519602378"/>
      <w:bookmarkStart w:id="353" w:name="_Toc149916817"/>
      <w:r w:rsidRPr="00C72CE2">
        <w:t>Construction</w:t>
      </w:r>
      <w:bookmarkEnd w:id="352"/>
      <w:bookmarkEnd w:id="353"/>
    </w:p>
    <w:p w14:paraId="1552FA32" w14:textId="77777777" w:rsidR="006A24B8" w:rsidRPr="008858B4" w:rsidRDefault="004E672B" w:rsidP="00A53BBC">
      <w:pPr>
        <w:ind w:left="1440"/>
      </w:pPr>
      <w:r w:rsidRPr="008858B4">
        <w:t>Recipients are required to obtain written authorization from the Contracting Officer before incurring any major construction costs.</w:t>
      </w:r>
    </w:p>
    <w:p w14:paraId="2B550823" w14:textId="77777777" w:rsidR="006A24B8" w:rsidRPr="008858B4" w:rsidRDefault="006A24B8" w:rsidP="008858B4"/>
    <w:p w14:paraId="7825F47D" w14:textId="36B64B4C" w:rsidR="006A24B8" w:rsidRPr="00872882" w:rsidRDefault="004E672B" w:rsidP="004D5367">
      <w:pPr>
        <w:pStyle w:val="FOAHeading3"/>
        <w:ind w:left="1440"/>
        <w:outlineLvl w:val="2"/>
      </w:pPr>
      <w:bookmarkStart w:id="354" w:name="_Toc519602379"/>
      <w:bookmarkStart w:id="355" w:name="_Toc149916818"/>
      <w:r w:rsidRPr="00C72CE2">
        <w:t>Foreign Travel</w:t>
      </w:r>
      <w:bookmarkEnd w:id="354"/>
      <w:bookmarkEnd w:id="355"/>
    </w:p>
    <w:p w14:paraId="69689D99" w14:textId="2488F68C" w:rsidR="006A24B8" w:rsidRPr="00841F8C" w:rsidRDefault="004E672B" w:rsidP="00A53BBC">
      <w:pPr>
        <w:ind w:left="1440"/>
      </w:pPr>
      <w:r w:rsidRPr="00841F8C">
        <w:t>If international travel is proposed for your project, please note that your organization must comply with the International Air Transportation Fair Competitive Practices Act of 1974 (49 USC 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w:t>
      </w:r>
      <w:r w:rsidR="001563A9">
        <w:t xml:space="preserve">nited </w:t>
      </w:r>
      <w:r w:rsidRPr="00841F8C">
        <w:t>S</w:t>
      </w:r>
      <w:r w:rsidR="001563A9">
        <w:t>tates</w:t>
      </w:r>
      <w:r w:rsidRPr="00841F8C">
        <w:t xml:space="preserve"> flag carrier, if service is available.</w:t>
      </w:r>
      <w:r w:rsidR="001A3502" w:rsidRPr="00841F8C">
        <w:t xml:space="preserve"> </w:t>
      </w:r>
      <w:r w:rsidR="00DB6205" w:rsidRPr="00841F8C">
        <w:t>Foreign travel costs are allowable only with the written prior approval of the Contracting Officer assigned to the award.</w:t>
      </w:r>
    </w:p>
    <w:p w14:paraId="76FBFC36" w14:textId="77777777" w:rsidR="006A24B8" w:rsidRPr="008858B4" w:rsidRDefault="006A24B8" w:rsidP="008858B4"/>
    <w:p w14:paraId="3C079ECD" w14:textId="4F0462D8" w:rsidR="006A24B8" w:rsidRPr="00872882" w:rsidRDefault="004E672B" w:rsidP="004D5367">
      <w:pPr>
        <w:pStyle w:val="FOAHeading3"/>
        <w:ind w:left="1440"/>
        <w:outlineLvl w:val="2"/>
      </w:pPr>
      <w:bookmarkStart w:id="356" w:name="_Toc519602380"/>
      <w:bookmarkStart w:id="357" w:name="_Toc149916819"/>
      <w:r w:rsidRPr="00C72CE2">
        <w:t>Equipment and Supplies</w:t>
      </w:r>
      <w:bookmarkEnd w:id="356"/>
      <w:bookmarkEnd w:id="357"/>
    </w:p>
    <w:p w14:paraId="0B63E9A1" w14:textId="77777777" w:rsidR="006A24B8" w:rsidRPr="008858B4" w:rsidRDefault="004E672B" w:rsidP="00A53BBC">
      <w:pPr>
        <w:ind w:left="1440"/>
      </w:pPr>
      <w:r w:rsidRPr="008858B4">
        <w:t xml:space="preserve">To the greatest extent practicable, all equipment and products purchased with funds made available under this FOA should be </w:t>
      </w:r>
      <w:proofErr w:type="gramStart"/>
      <w:r w:rsidRPr="008858B4">
        <w:t>American-made</w:t>
      </w:r>
      <w:proofErr w:type="gramEnd"/>
      <w:r w:rsidRPr="008858B4">
        <w:t>. This requirement does not apply to used or leased equipment.</w:t>
      </w:r>
    </w:p>
    <w:p w14:paraId="13068016" w14:textId="77777777" w:rsidR="006A24B8" w:rsidRPr="008858B4" w:rsidRDefault="006A24B8" w:rsidP="00A53BBC">
      <w:pPr>
        <w:ind w:left="1440" w:hanging="180"/>
      </w:pPr>
    </w:p>
    <w:p w14:paraId="7B6C811D" w14:textId="049E7451" w:rsidR="006A24B8" w:rsidRDefault="004E672B" w:rsidP="00A53BBC">
      <w:pPr>
        <w:ind w:left="1440"/>
      </w:pPr>
      <w:r w:rsidRPr="008858B4">
        <w:t xml:space="preserve">Property disposition will be required at the end of a project if the current fair market value of property exceeds $5,000. </w:t>
      </w:r>
      <w:r w:rsidR="00D960AB">
        <w:t>For-profit entity disposition requirements are set forth at 2 CFR 910.360. Property disposit</w:t>
      </w:r>
      <w:r w:rsidR="00B76CAD">
        <w:t>ion requirements for other non-f</w:t>
      </w:r>
      <w:r w:rsidR="00D960AB">
        <w:t xml:space="preserve">ederal entities are set forth </w:t>
      </w:r>
      <w:r w:rsidR="00D960AB" w:rsidRPr="008858B4">
        <w:t>in 2 CFR 200.310 – 200.316</w:t>
      </w:r>
      <w:r w:rsidR="00A1543B">
        <w:t>.</w:t>
      </w:r>
    </w:p>
    <w:p w14:paraId="395444BB" w14:textId="77777777" w:rsidR="00A1543B" w:rsidRPr="008858B4" w:rsidRDefault="00A1543B" w:rsidP="00A53BBC">
      <w:pPr>
        <w:ind w:left="1440"/>
      </w:pPr>
    </w:p>
    <w:p w14:paraId="386D772E" w14:textId="77777777" w:rsidR="001563A9" w:rsidRPr="00D54C61" w:rsidRDefault="001563A9" w:rsidP="001563A9">
      <w:pPr>
        <w:pStyle w:val="FOAHeading3"/>
        <w:ind w:left="1440"/>
        <w:outlineLvl w:val="2"/>
        <w:rPr>
          <w:sz w:val="24"/>
          <w:szCs w:val="24"/>
        </w:rPr>
      </w:pPr>
      <w:bookmarkStart w:id="358" w:name="_Toc122697792"/>
      <w:bookmarkStart w:id="359" w:name="_Toc122679798"/>
      <w:bookmarkStart w:id="360" w:name="_Toc140060976"/>
      <w:bookmarkStart w:id="361" w:name="_Toc149916820"/>
      <w:bookmarkStart w:id="362" w:name="_Toc110346578"/>
      <w:bookmarkStart w:id="363" w:name="_Toc519602381"/>
      <w:r>
        <w:t>Build America Buy America Requirements for Infrastructure Projects</w:t>
      </w:r>
      <w:bookmarkEnd w:id="358"/>
      <w:bookmarkEnd w:id="359"/>
      <w:bookmarkEnd w:id="360"/>
      <w:bookmarkEnd w:id="361"/>
    </w:p>
    <w:bookmarkEnd w:id="362"/>
    <w:p w14:paraId="73B1A708" w14:textId="77777777" w:rsidR="001563A9" w:rsidRPr="00D54C61" w:rsidRDefault="001563A9" w:rsidP="001563A9">
      <w:pPr>
        <w:ind w:left="1440"/>
      </w:pPr>
      <w:r w:rsidRPr="00D54C61">
        <w:t xml:space="preserve">Pursuant to the Build America Buy America Act, subtitle IX of BIL (Buy America, or BABA), federally assisted projects that involve infrastructure work, undertaken by applicable recipient types, require that: </w:t>
      </w:r>
    </w:p>
    <w:p w14:paraId="0161D45F" w14:textId="77777777" w:rsidR="001563A9" w:rsidRPr="00D54C61" w:rsidRDefault="001563A9" w:rsidP="001563A9">
      <w:pPr>
        <w:pStyle w:val="FOATemplateBody"/>
        <w:ind w:left="1440"/>
        <w:rPr>
          <w:szCs w:val="24"/>
        </w:rPr>
      </w:pPr>
    </w:p>
    <w:p w14:paraId="211CFABC" w14:textId="77777777" w:rsidR="001563A9" w:rsidRPr="00D54C61" w:rsidRDefault="001563A9" w:rsidP="001563A9">
      <w:pPr>
        <w:pStyle w:val="ListParagraph"/>
        <w:numPr>
          <w:ilvl w:val="0"/>
          <w:numId w:val="117"/>
        </w:numPr>
        <w:ind w:left="1800"/>
      </w:pPr>
      <w:bookmarkStart w:id="364" w:name="_Toc105686341"/>
      <w:r w:rsidRPr="00D54C61">
        <w:t>All iron, steel, and manufactured products used in the infrastructure work are produced in the United States; and</w:t>
      </w:r>
      <w:bookmarkEnd w:id="364"/>
      <w:r w:rsidRPr="00D54C61">
        <w:t xml:space="preserve"> </w:t>
      </w:r>
    </w:p>
    <w:p w14:paraId="6FCBB6F1" w14:textId="77777777" w:rsidR="001563A9" w:rsidRPr="00D54C61" w:rsidRDefault="001563A9" w:rsidP="001563A9">
      <w:pPr>
        <w:pStyle w:val="ListParagraph"/>
        <w:numPr>
          <w:ilvl w:val="0"/>
          <w:numId w:val="117"/>
        </w:numPr>
        <w:ind w:left="1800"/>
      </w:pPr>
      <w:bookmarkStart w:id="365" w:name="_Toc105686342"/>
      <w:r w:rsidRPr="00D54C61">
        <w:t>All construction materials used in the infrastructure work are manufactured in the United States.</w:t>
      </w:r>
      <w:bookmarkEnd w:id="365"/>
      <w:r w:rsidRPr="00D54C61">
        <w:rPr>
          <w:rFonts w:eastAsiaTheme="minorEastAsia" w:cstheme="minorBidi"/>
        </w:rPr>
        <w:t xml:space="preserve"> </w:t>
      </w:r>
    </w:p>
    <w:p w14:paraId="75362D2D" w14:textId="77777777" w:rsidR="001563A9" w:rsidRPr="00D54C61" w:rsidRDefault="001563A9" w:rsidP="001563A9">
      <w:pPr>
        <w:pStyle w:val="FOATemplateBody"/>
        <w:ind w:left="1440"/>
        <w:rPr>
          <w:szCs w:val="24"/>
        </w:rPr>
      </w:pPr>
    </w:p>
    <w:p w14:paraId="3A70160D" w14:textId="77777777" w:rsidR="001563A9" w:rsidRPr="00D54C61" w:rsidRDefault="001563A9" w:rsidP="001563A9">
      <w:pPr>
        <w:ind w:left="1440"/>
      </w:pPr>
      <w:bookmarkStart w:id="366" w:name="_Toc105686343"/>
      <w:r w:rsidRPr="00D54C61">
        <w:t>Whether a given project must apply this requirement is project-specific and dependent on several factors, such as the recipient’s entity type, whether the work involves “infrastructure,” as defined in Section 70914 of the BIL, and whether the infrastructure in question is publicly owned or serves a public function.</w:t>
      </w:r>
      <w:bookmarkEnd w:id="366"/>
    </w:p>
    <w:p w14:paraId="790AD08E" w14:textId="77777777" w:rsidR="001563A9" w:rsidRPr="00D54C61" w:rsidRDefault="001563A9" w:rsidP="001563A9">
      <w:pPr>
        <w:ind w:left="1440"/>
        <w:rPr>
          <w:szCs w:val="24"/>
        </w:rPr>
      </w:pPr>
    </w:p>
    <w:p w14:paraId="2EEFBDA4" w14:textId="77777777" w:rsidR="001563A9" w:rsidRPr="00D54C61" w:rsidRDefault="001563A9" w:rsidP="001563A9">
      <w:pPr>
        <w:ind w:left="1440"/>
      </w:pPr>
      <w:bookmarkStart w:id="367" w:name="_Toc105686344"/>
      <w:r w:rsidRPr="00D54C61">
        <w:t>Applicants are strongly encouraged to consult Appendix D of this FOA to determine whether their project may have to apply this requirement, both to make an early determination as to the need of a waiver, as well as to determine what impact, if any, this requirement may have on the proposed project’s budget.</w:t>
      </w:r>
      <w:bookmarkEnd w:id="367"/>
      <w:r w:rsidRPr="00D54C61">
        <w:t xml:space="preserve"> </w:t>
      </w:r>
    </w:p>
    <w:p w14:paraId="3E4AFF57" w14:textId="77777777" w:rsidR="001563A9" w:rsidRPr="00D54C61" w:rsidRDefault="001563A9" w:rsidP="001563A9">
      <w:pPr>
        <w:ind w:left="1440"/>
      </w:pPr>
    </w:p>
    <w:p w14:paraId="5E328060" w14:textId="34FEB44C" w:rsidR="001563A9" w:rsidRPr="00D54C61" w:rsidRDefault="001563A9" w:rsidP="001563A9">
      <w:pPr>
        <w:ind w:left="1440"/>
      </w:pPr>
      <w:r w:rsidRPr="00D54C61">
        <w:t xml:space="preserve">Please note that, based on implementation guidance from the Office of Management and Budget issued on April 18, 2022, the Buy America requirements of the BIL do not apply to DOE projects in which the prime recipient is a for-profit entity; the requirements only apply to projects whose prime recipient is a “non-Federal entity,” e.g., a State, local government, Indian </w:t>
      </w:r>
      <w:r w:rsidR="56EB1746">
        <w:t>T</w:t>
      </w:r>
      <w:r>
        <w:t>ribe</w:t>
      </w:r>
      <w:r w:rsidRPr="00D54C61">
        <w:t xml:space="preserve">, Institution of Higher Education, or nonprofit organization. Subawards should conform to the terms of the prime award from which they flow; in other words, for-profit prime recipients are not required to flow down these Buy </w:t>
      </w:r>
      <w:r w:rsidRPr="00D54C61">
        <w:lastRenderedPageBreak/>
        <w:t xml:space="preserve">America requirements to subrecipients, even if those subrecipients are non-Federal entities as defined above. Conversely, prime recipients which are non-Federal entities must flow the Buy America requirements down to all subrecipients, even if those subrecipients are for-profit entities.  Finally,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5273BF8F" w14:textId="77777777" w:rsidR="001563A9" w:rsidRPr="00D54C61" w:rsidRDefault="001563A9" w:rsidP="001563A9">
      <w:pPr>
        <w:ind w:left="1440"/>
      </w:pPr>
      <w:r w:rsidRPr="00D54C61">
        <w:t xml:space="preserve"> </w:t>
      </w:r>
    </w:p>
    <w:p w14:paraId="3D88C53D" w14:textId="77777777" w:rsidR="001563A9" w:rsidRPr="00D54C61" w:rsidRDefault="001563A9" w:rsidP="001563A9">
      <w:pPr>
        <w:ind w:left="1440"/>
      </w:pPr>
      <w:r w:rsidRPr="00D54C61">
        <w:t xml:space="preserve">The DOE financial assistance agreement will require each recipient to: (1) fulfill the commitments made in its application regarding the procurement of U.S.-produced products and (2)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Applicants may seek waivers of these requirements in very limited circumstances and for good cause shown. Further details on requesting a waiver can be found in Appendix D and the terms and conditions of an award. </w:t>
      </w:r>
    </w:p>
    <w:p w14:paraId="43038B67" w14:textId="77777777" w:rsidR="001563A9" w:rsidRPr="00D54C61" w:rsidRDefault="001563A9" w:rsidP="001563A9">
      <w:pPr>
        <w:ind w:left="1440"/>
      </w:pPr>
    </w:p>
    <w:p w14:paraId="7A07CAE0" w14:textId="77777777" w:rsidR="001563A9" w:rsidRPr="00D54C61" w:rsidRDefault="001563A9" w:rsidP="001563A9">
      <w:pPr>
        <w:ind w:left="1440"/>
      </w:pPr>
      <w:r w:rsidRPr="00D54C61">
        <w:t>Applicants are strongly encouraged to consult Appendix D for more information.</w:t>
      </w:r>
    </w:p>
    <w:p w14:paraId="0A3D361E" w14:textId="77777777" w:rsidR="001563A9" w:rsidRPr="008858B4" w:rsidRDefault="001563A9" w:rsidP="001563A9"/>
    <w:p w14:paraId="44B553B0" w14:textId="2C5B6DD9" w:rsidR="006A24B8" w:rsidRPr="00872882" w:rsidRDefault="004E672B" w:rsidP="004D5367">
      <w:pPr>
        <w:pStyle w:val="FOAHeading3"/>
        <w:ind w:left="1440"/>
        <w:outlineLvl w:val="2"/>
      </w:pPr>
      <w:bookmarkStart w:id="368" w:name="_Toc149916821"/>
      <w:r w:rsidRPr="00C72CE2">
        <w:t>Lobbying</w:t>
      </w:r>
      <w:bookmarkEnd w:id="363"/>
      <w:bookmarkEnd w:id="368"/>
    </w:p>
    <w:p w14:paraId="7B585D67" w14:textId="77777777" w:rsidR="006A24B8" w:rsidRPr="008858B4" w:rsidRDefault="004E672B" w:rsidP="00A53BBC">
      <w:pPr>
        <w:ind w:left="1440"/>
      </w:pPr>
      <w:r w:rsidRPr="008858B4">
        <w:t xml:space="preserve">Recipients and </w:t>
      </w:r>
      <w:r w:rsidR="00496B2A">
        <w:t>s</w:t>
      </w:r>
      <w:r w:rsidR="00496B2A" w:rsidRPr="008858B4">
        <w:t xml:space="preserve">ubrecipients </w:t>
      </w:r>
      <w:r w:rsidRPr="008858B4">
        <w:t xml:space="preserve">may not use any </w:t>
      </w:r>
      <w:r w:rsidR="00506F43">
        <w:t>f</w:t>
      </w:r>
      <w:r w:rsidR="00506F43" w:rsidRPr="008858B4">
        <w:t xml:space="preserve">ederal </w:t>
      </w:r>
      <w:r w:rsidRPr="008858B4">
        <w:t>funds to influence or attempt to influence, directly or indirectly, congressional action on any legislative or appropriation matters.</w:t>
      </w:r>
    </w:p>
    <w:p w14:paraId="080429CA" w14:textId="77777777" w:rsidR="006A24B8" w:rsidRPr="008858B4" w:rsidRDefault="006A24B8" w:rsidP="00A53BBC">
      <w:pPr>
        <w:ind w:left="1440" w:hanging="180"/>
      </w:pPr>
    </w:p>
    <w:p w14:paraId="22C3D71E" w14:textId="6FA57A35" w:rsidR="006A24B8" w:rsidRPr="008858B4" w:rsidRDefault="004E672B" w:rsidP="00A53BBC">
      <w:pPr>
        <w:ind w:left="1440"/>
      </w:pPr>
      <w:r w:rsidRPr="008858B4">
        <w:t xml:space="preserve">Recipients and </w:t>
      </w:r>
      <w:r w:rsidR="00496B2A">
        <w:t>s</w:t>
      </w:r>
      <w:r w:rsidR="00496B2A" w:rsidRPr="008858B4">
        <w:t xml:space="preserve">ubrecipients </w:t>
      </w:r>
      <w:r w:rsidRPr="008858B4">
        <w:t>are required to complete and submit SF-LLL, “Disclosure of Lobbying Activities” (</w:t>
      </w:r>
      <w:hyperlink r:id="rId44" w:history="1">
        <w:r w:rsidR="00702B1A">
          <w:rPr>
            <w:rStyle w:val="Hyperlink"/>
          </w:rPr>
          <w:t>EERE Funding Application and Management Forms</w:t>
        </w:r>
      </w:hyperlink>
      <w:r w:rsidRPr="008858B4">
        <w:t xml:space="preserve">) </w:t>
      </w:r>
      <w:r w:rsidR="00A52A6D" w:rsidRPr="00AF2304">
        <w:rPr>
          <w:rFonts w:ascii="Calibri" w:hAnsi="Calibri"/>
        </w:rPr>
        <w:t>to ensure that non-</w:t>
      </w:r>
      <w:r w:rsidR="00506F43">
        <w:rPr>
          <w:rFonts w:ascii="Calibri" w:hAnsi="Calibri"/>
        </w:rPr>
        <w:t>f</w:t>
      </w:r>
      <w:r w:rsidR="00506F43" w:rsidRPr="00AF2304">
        <w:rPr>
          <w:rFonts w:ascii="Calibri" w:hAnsi="Calibri"/>
        </w:rPr>
        <w:t xml:space="preserve">ederal </w:t>
      </w:r>
      <w:r w:rsidR="00A52A6D" w:rsidRPr="00AF2304">
        <w:rPr>
          <w:rFonts w:ascii="Calibri" w:hAnsi="Calibri"/>
        </w:rPr>
        <w:t xml:space="preserve">funds have not been paid </w:t>
      </w:r>
      <w:r w:rsidR="001F3E66" w:rsidRPr="00AF2304">
        <w:rPr>
          <w:rFonts w:ascii="Calibri" w:hAnsi="Calibri"/>
        </w:rPr>
        <w:t>and</w:t>
      </w:r>
      <w:r w:rsidR="00A52A6D" w:rsidRPr="00AF2304">
        <w:rPr>
          <w:rFonts w:ascii="Calibri" w:hAnsi="Calibri"/>
        </w:rPr>
        <w:t xml:space="preserve"> will not be paid to any person for influencing or attempting to influence any of the following in connection with </w:t>
      </w:r>
      <w:r w:rsidR="004A082A">
        <w:rPr>
          <w:rFonts w:ascii="Calibri" w:hAnsi="Calibri"/>
        </w:rPr>
        <w:t>the</w:t>
      </w:r>
      <w:r w:rsidR="004A082A" w:rsidRPr="00AF2304">
        <w:rPr>
          <w:rFonts w:ascii="Calibri" w:hAnsi="Calibri"/>
        </w:rPr>
        <w:t xml:space="preserve"> </w:t>
      </w:r>
      <w:r w:rsidR="00A52A6D" w:rsidRPr="00AF2304">
        <w:rPr>
          <w:rFonts w:ascii="Calibri" w:hAnsi="Calibri"/>
        </w:rPr>
        <w:t>application:</w:t>
      </w:r>
    </w:p>
    <w:p w14:paraId="4E205E3C" w14:textId="0636815E" w:rsidR="006A24B8" w:rsidRPr="008858B4" w:rsidRDefault="006A24B8" w:rsidP="007F355D">
      <w:pPr>
        <w:ind w:left="1440"/>
      </w:pPr>
    </w:p>
    <w:p w14:paraId="4ACBF073" w14:textId="774C8F62" w:rsidR="006A24B8" w:rsidRPr="008858B4" w:rsidRDefault="004E672B" w:rsidP="00324F39">
      <w:pPr>
        <w:pStyle w:val="ListParagraph"/>
        <w:numPr>
          <w:ilvl w:val="0"/>
          <w:numId w:val="16"/>
        </w:numPr>
        <w:ind w:left="1800"/>
      </w:pPr>
      <w:r w:rsidRPr="008858B4">
        <w:t xml:space="preserve">An officer or employee of any </w:t>
      </w:r>
      <w:r w:rsidR="00506F43">
        <w:t>f</w:t>
      </w:r>
      <w:r w:rsidR="00506F43" w:rsidRPr="008858B4">
        <w:t xml:space="preserve">ederal </w:t>
      </w:r>
      <w:proofErr w:type="gramStart"/>
      <w:r w:rsidRPr="008858B4">
        <w:t>agency;</w:t>
      </w:r>
      <w:proofErr w:type="gramEnd"/>
    </w:p>
    <w:p w14:paraId="0CD43EA7" w14:textId="70C6F74F" w:rsidR="006A24B8" w:rsidRPr="008858B4" w:rsidRDefault="004E672B" w:rsidP="00324F39">
      <w:pPr>
        <w:pStyle w:val="ListParagraph"/>
        <w:numPr>
          <w:ilvl w:val="0"/>
          <w:numId w:val="16"/>
        </w:numPr>
        <w:ind w:left="1800"/>
      </w:pPr>
      <w:r w:rsidRPr="008858B4">
        <w:t xml:space="preserve">A Member of </w:t>
      </w:r>
      <w:proofErr w:type="gramStart"/>
      <w:r w:rsidRPr="008858B4">
        <w:t>Congress;</w:t>
      </w:r>
      <w:proofErr w:type="gramEnd"/>
    </w:p>
    <w:p w14:paraId="45743C19" w14:textId="5A6155B3" w:rsidR="006A24B8" w:rsidRPr="008858B4" w:rsidRDefault="004E672B" w:rsidP="00324F39">
      <w:pPr>
        <w:pStyle w:val="ListParagraph"/>
        <w:numPr>
          <w:ilvl w:val="0"/>
          <w:numId w:val="16"/>
        </w:numPr>
        <w:ind w:left="1800"/>
      </w:pPr>
      <w:r w:rsidRPr="008858B4">
        <w:t>An officer or employee of Congress; or</w:t>
      </w:r>
    </w:p>
    <w:p w14:paraId="1732641A" w14:textId="19C7E9C3" w:rsidR="006A24B8" w:rsidRPr="008858B4" w:rsidRDefault="004E672B" w:rsidP="00324F39">
      <w:pPr>
        <w:pStyle w:val="ListParagraph"/>
        <w:numPr>
          <w:ilvl w:val="0"/>
          <w:numId w:val="16"/>
        </w:numPr>
        <w:ind w:left="1800"/>
      </w:pPr>
      <w:r w:rsidRPr="008858B4">
        <w:t>An employee of a Member of Congress.</w:t>
      </w:r>
    </w:p>
    <w:p w14:paraId="0336E4D5" w14:textId="77777777" w:rsidR="006A24B8" w:rsidRPr="008858B4" w:rsidRDefault="006A24B8" w:rsidP="008858B4"/>
    <w:p w14:paraId="6BF5795F" w14:textId="48CF280F" w:rsidR="006A24B8" w:rsidRPr="00872882" w:rsidRDefault="004E672B" w:rsidP="004D5367">
      <w:pPr>
        <w:pStyle w:val="FOAHeading3"/>
        <w:ind w:left="1440"/>
        <w:outlineLvl w:val="2"/>
      </w:pPr>
      <w:bookmarkStart w:id="369" w:name="_Toc519602382"/>
      <w:bookmarkStart w:id="370" w:name="_Toc149916822"/>
      <w:r w:rsidRPr="00C72CE2">
        <w:t>Risk Assessment</w:t>
      </w:r>
      <w:bookmarkEnd w:id="369"/>
      <w:bookmarkEnd w:id="370"/>
    </w:p>
    <w:p w14:paraId="6037E617" w14:textId="77777777" w:rsidR="001563A9" w:rsidRDefault="001563A9" w:rsidP="001563A9">
      <w:pPr>
        <w:ind w:left="1440"/>
      </w:pPr>
      <w:r>
        <w:t xml:space="preserve">Pursuant to 2 CFR 200.206, </w:t>
      </w:r>
      <w:r w:rsidRPr="008858B4">
        <w:t xml:space="preserve">DOE </w:t>
      </w:r>
      <w:r>
        <w:t>will</w:t>
      </w:r>
      <w:r w:rsidRPr="008858B4">
        <w:t xml:space="preserve"> </w:t>
      </w:r>
      <w:r>
        <w:t xml:space="preserve">conduct an additional </w:t>
      </w:r>
      <w:r w:rsidRPr="008858B4">
        <w:t xml:space="preserve">review </w:t>
      </w:r>
      <w:r>
        <w:t xml:space="preserve">of the risk posed by applications submitted under this FOA. Such risk assessment will consider: </w:t>
      </w:r>
    </w:p>
    <w:p w14:paraId="5B82FB9C" w14:textId="77777777" w:rsidR="001563A9" w:rsidRDefault="001563A9" w:rsidP="001563A9">
      <w:pPr>
        <w:ind w:left="1440"/>
      </w:pPr>
    </w:p>
    <w:p w14:paraId="4AFB8828"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Financial </w:t>
      </w:r>
      <w:proofErr w:type="gramStart"/>
      <w:r w:rsidRPr="00F51A4A">
        <w:rPr>
          <w:rFonts w:cs="Arial"/>
          <w:b w:val="0"/>
        </w:rPr>
        <w:t>stability;</w:t>
      </w:r>
      <w:proofErr w:type="gramEnd"/>
      <w:r w:rsidRPr="00F51A4A">
        <w:rPr>
          <w:rFonts w:cs="Arial"/>
          <w:b w:val="0"/>
        </w:rPr>
        <w:t xml:space="preserve"> </w:t>
      </w:r>
    </w:p>
    <w:p w14:paraId="2EA3435E"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Quality of management systems and ability to meet the management standards prescribed in 2 CFR 200 as amended and adopted by 2 CFR </w:t>
      </w:r>
      <w:proofErr w:type="gramStart"/>
      <w:r w:rsidRPr="00F51A4A">
        <w:rPr>
          <w:rFonts w:cs="Arial"/>
          <w:b w:val="0"/>
        </w:rPr>
        <w:t>910;</w:t>
      </w:r>
      <w:proofErr w:type="gramEnd"/>
      <w:r w:rsidRPr="00F51A4A">
        <w:rPr>
          <w:rFonts w:cs="Arial"/>
          <w:b w:val="0"/>
        </w:rPr>
        <w:t xml:space="preserve"> </w:t>
      </w:r>
    </w:p>
    <w:p w14:paraId="485C4903"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 xml:space="preserve">History of </w:t>
      </w:r>
      <w:proofErr w:type="gramStart"/>
      <w:r w:rsidRPr="00F51A4A">
        <w:rPr>
          <w:rFonts w:cs="Arial"/>
          <w:b w:val="0"/>
        </w:rPr>
        <w:t>performance;</w:t>
      </w:r>
      <w:proofErr w:type="gramEnd"/>
      <w:r w:rsidRPr="00F51A4A">
        <w:rPr>
          <w:rFonts w:cs="Tahoma"/>
          <w:b w:val="0"/>
        </w:rPr>
        <w:t xml:space="preserve"> </w:t>
      </w:r>
    </w:p>
    <w:p w14:paraId="1769C618" w14:textId="77777777" w:rsidR="001563A9" w:rsidRPr="006C56C2" w:rsidRDefault="001563A9" w:rsidP="001563A9">
      <w:pPr>
        <w:pStyle w:val="FOAHeading4"/>
        <w:keepNext/>
        <w:numPr>
          <w:ilvl w:val="0"/>
          <w:numId w:val="118"/>
        </w:numPr>
        <w:ind w:left="2232"/>
        <w:rPr>
          <w:rFonts w:cs="Times New Roman"/>
          <w:b w:val="0"/>
        </w:rPr>
      </w:pPr>
      <w:r w:rsidRPr="00F51A4A">
        <w:rPr>
          <w:rFonts w:cs="Tahoma"/>
          <w:b w:val="0"/>
        </w:rPr>
        <w:t xml:space="preserve">Audit </w:t>
      </w:r>
      <w:r w:rsidRPr="00F51A4A">
        <w:rPr>
          <w:rFonts w:cs="Arial"/>
          <w:b w:val="0"/>
        </w:rPr>
        <w:t xml:space="preserve">reports and findings; and </w:t>
      </w:r>
    </w:p>
    <w:p w14:paraId="4FE13D91" w14:textId="77777777" w:rsidR="001563A9" w:rsidRPr="006C56C2" w:rsidRDefault="001563A9" w:rsidP="001563A9">
      <w:pPr>
        <w:pStyle w:val="FOAHeading4"/>
        <w:keepNext/>
        <w:numPr>
          <w:ilvl w:val="0"/>
          <w:numId w:val="118"/>
        </w:numPr>
        <w:ind w:left="2232"/>
        <w:rPr>
          <w:rFonts w:cs="Times New Roman"/>
          <w:b w:val="0"/>
        </w:rPr>
      </w:pPr>
      <w:r w:rsidRPr="00F51A4A">
        <w:rPr>
          <w:rFonts w:cs="Arial"/>
          <w:b w:val="0"/>
        </w:rPr>
        <w:t>The applicant's ability to effectively implement statutory, regulatory, or other requirements imposed on non-federal entities.</w:t>
      </w:r>
    </w:p>
    <w:p w14:paraId="0F03BC05" w14:textId="77777777" w:rsidR="001563A9" w:rsidRPr="00AF2304" w:rsidRDefault="001563A9" w:rsidP="001563A9">
      <w:pPr>
        <w:ind w:left="1440"/>
        <w:rPr>
          <w:rFonts w:cs="Arial"/>
          <w:szCs w:val="24"/>
        </w:rPr>
      </w:pPr>
    </w:p>
    <w:p w14:paraId="1D50C537" w14:textId="77777777" w:rsidR="001563A9" w:rsidRPr="00F51A4A" w:rsidRDefault="001563A9" w:rsidP="001563A9">
      <w:pPr>
        <w:ind w:left="1440"/>
        <w:rPr>
          <w:rFonts w:cs="Arial"/>
        </w:rPr>
      </w:pPr>
      <w:r w:rsidRPr="00F51A4A">
        <w:rPr>
          <w:rFonts w:cs="Arial"/>
        </w:rPr>
        <w:t xml:space="preserve">DOE may make use of other publicly available information and the history of an applicant’s performance under DOE or other federal agency awards. </w:t>
      </w:r>
    </w:p>
    <w:p w14:paraId="3EAA87B4" w14:textId="77777777" w:rsidR="001563A9" w:rsidRDefault="001563A9" w:rsidP="001563A9">
      <w:pPr>
        <w:ind w:left="1440"/>
        <w:rPr>
          <w:rFonts w:cs="Arial"/>
          <w:szCs w:val="24"/>
        </w:rPr>
      </w:pPr>
    </w:p>
    <w:p w14:paraId="2F24CB20" w14:textId="77777777" w:rsidR="001563A9" w:rsidRPr="00F51A4A" w:rsidRDefault="001563A9" w:rsidP="001563A9">
      <w:pPr>
        <w:ind w:left="1440"/>
        <w:rPr>
          <w:rFonts w:cs="Arial"/>
        </w:rPr>
      </w:pPr>
      <w:r w:rsidRPr="008A1597">
        <w:t xml:space="preserve">Depending on the severity of the findings and whether the findings were resolved, </w:t>
      </w:r>
      <w:r>
        <w:t>DOE</w:t>
      </w:r>
      <w:r w:rsidRPr="008A1597">
        <w:t xml:space="preserve"> may elect not to fund the applicant.</w:t>
      </w:r>
      <w:r>
        <w:t xml:space="preserve"> </w:t>
      </w:r>
    </w:p>
    <w:p w14:paraId="5AE16749" w14:textId="3742FA15" w:rsidR="00101E99" w:rsidRPr="00AF2304" w:rsidRDefault="00101E99" w:rsidP="009F07F7">
      <w:pPr>
        <w:rPr>
          <w:rFonts w:cs="Arial"/>
        </w:rPr>
      </w:pPr>
    </w:p>
    <w:p w14:paraId="54E75E07" w14:textId="77777777" w:rsidR="006A24B8" w:rsidRDefault="004E672B" w:rsidP="00A53BBC">
      <w:pPr>
        <w:ind w:left="1440"/>
        <w:rPr>
          <w:rFonts w:cs="Arial"/>
          <w:szCs w:val="24"/>
        </w:rPr>
      </w:pPr>
      <w:r w:rsidRPr="00AF2304">
        <w:rPr>
          <w:rFonts w:cs="Arial"/>
          <w:szCs w:val="24"/>
        </w:rPr>
        <w:t xml:space="preserve">In addition to this review, DOE must comply with the guidelines on government-wide suspension and debarment in 2 CFR </w:t>
      </w:r>
      <w:proofErr w:type="gramStart"/>
      <w:r w:rsidRPr="00AF2304">
        <w:rPr>
          <w:rFonts w:cs="Arial"/>
          <w:szCs w:val="24"/>
        </w:rPr>
        <w:t>180, and</w:t>
      </w:r>
      <w:proofErr w:type="gramEnd"/>
      <w:r w:rsidRPr="00AF2304">
        <w:rPr>
          <w:rFonts w:cs="Arial"/>
          <w:szCs w:val="24"/>
        </w:rPr>
        <w:t xml:space="preserve"> must require non-</w:t>
      </w:r>
      <w:r w:rsidR="00506F43">
        <w:rPr>
          <w:rFonts w:cs="Arial"/>
          <w:szCs w:val="24"/>
        </w:rPr>
        <w:t>f</w:t>
      </w:r>
      <w:r w:rsidR="00506F43" w:rsidRPr="00AF2304">
        <w:rPr>
          <w:rFonts w:cs="Arial"/>
          <w:szCs w:val="24"/>
        </w:rPr>
        <w:t xml:space="preserve">ederal </w:t>
      </w:r>
      <w:r w:rsidRPr="00AF2304">
        <w:rPr>
          <w:rFonts w:cs="Arial"/>
          <w:szCs w:val="24"/>
        </w:rPr>
        <w:t xml:space="preserve">entities to comply with these provisions. These provisions restrict </w:t>
      </w:r>
      <w:r w:rsidR="00506F43">
        <w:rPr>
          <w:rFonts w:cs="Arial"/>
          <w:szCs w:val="24"/>
        </w:rPr>
        <w:t>f</w:t>
      </w:r>
      <w:r w:rsidR="00506F43" w:rsidRPr="00AF2304">
        <w:rPr>
          <w:rFonts w:cs="Arial"/>
          <w:szCs w:val="24"/>
        </w:rPr>
        <w:t xml:space="preserve">ederal </w:t>
      </w:r>
      <w:r w:rsidRPr="00AF2304">
        <w:rPr>
          <w:rFonts w:cs="Arial"/>
          <w:szCs w:val="24"/>
        </w:rPr>
        <w:t xml:space="preserve">awards, subawards and contracts with certain parties that are debarred, </w:t>
      </w:r>
      <w:proofErr w:type="gramStart"/>
      <w:r w:rsidRPr="00AF2304">
        <w:rPr>
          <w:rFonts w:cs="Arial"/>
          <w:szCs w:val="24"/>
        </w:rPr>
        <w:t>suspended</w:t>
      </w:r>
      <w:proofErr w:type="gramEnd"/>
      <w:r w:rsidRPr="00AF2304">
        <w:rPr>
          <w:rFonts w:cs="Arial"/>
          <w:szCs w:val="24"/>
        </w:rPr>
        <w:t xml:space="preserve"> or otherwise excluded from or ineligible for participation in </w:t>
      </w:r>
      <w:r w:rsidR="00506F43">
        <w:rPr>
          <w:rFonts w:cs="Arial"/>
          <w:szCs w:val="24"/>
        </w:rPr>
        <w:t>f</w:t>
      </w:r>
      <w:r w:rsidR="00506F43" w:rsidRPr="00AF2304">
        <w:rPr>
          <w:rFonts w:cs="Arial"/>
          <w:szCs w:val="24"/>
        </w:rPr>
        <w:t xml:space="preserve">ederal </w:t>
      </w:r>
      <w:r w:rsidRPr="00AF2304">
        <w:rPr>
          <w:rFonts w:cs="Arial"/>
          <w:szCs w:val="24"/>
        </w:rPr>
        <w:t>programs or activities.</w:t>
      </w:r>
    </w:p>
    <w:p w14:paraId="52A922BD" w14:textId="77777777" w:rsidR="001563A9" w:rsidRDefault="001563A9" w:rsidP="00A53BBC">
      <w:pPr>
        <w:ind w:left="1440"/>
        <w:rPr>
          <w:rFonts w:cs="Arial"/>
          <w:szCs w:val="24"/>
        </w:rPr>
      </w:pPr>
    </w:p>
    <w:p w14:paraId="3837F189" w14:textId="662C9EFB" w:rsidR="001563A9" w:rsidRPr="001563A9" w:rsidRDefault="001563A9" w:rsidP="001563A9">
      <w:pPr>
        <w:ind w:left="1440"/>
        <w:rPr>
          <w:rFonts w:cs="Arial"/>
        </w:rPr>
      </w:pPr>
      <w:r w:rsidRPr="39243DF0">
        <w:rPr>
          <w:rFonts w:cs="Arial"/>
        </w:rPr>
        <w:t xml:space="preserve">Further, as DOE invests in critical infrastructure and funds critical and emerging technology areas, DOE also considers possible threats to United States research, technology, and economic security from undue foreign government influence when evaluating risk. If high risks are identified and cannot be sufficiently mitigated, DOE may elect to not fund the applicant. </w:t>
      </w:r>
    </w:p>
    <w:p w14:paraId="4B0F08DC" w14:textId="77777777" w:rsidR="009A08CC" w:rsidRPr="008858B4" w:rsidRDefault="009A08CC" w:rsidP="00A53BBC">
      <w:pPr>
        <w:ind w:left="1620"/>
        <w:rPr>
          <w:rFonts w:cs="Arial"/>
          <w:szCs w:val="24"/>
        </w:rPr>
      </w:pPr>
    </w:p>
    <w:p w14:paraId="22BD26CB" w14:textId="77777777" w:rsidR="001563A9" w:rsidRPr="00872882" w:rsidRDefault="001563A9" w:rsidP="001563A9">
      <w:pPr>
        <w:pStyle w:val="FOAHeading3"/>
        <w:ind w:left="1440"/>
        <w:outlineLvl w:val="2"/>
      </w:pPr>
      <w:bookmarkStart w:id="371" w:name="_Toc519602383"/>
      <w:bookmarkStart w:id="372" w:name="_Toc140060979"/>
      <w:bookmarkStart w:id="373" w:name="_Toc149916823"/>
      <w:r>
        <w:t>Invoice Review and Approval</w:t>
      </w:r>
      <w:bookmarkEnd w:id="371"/>
      <w:bookmarkEnd w:id="372"/>
      <w:bookmarkEnd w:id="373"/>
    </w:p>
    <w:p w14:paraId="48FA2EF5" w14:textId="77777777" w:rsidR="005B7647" w:rsidRDefault="004E672B" w:rsidP="00A53BBC">
      <w:pPr>
        <w:ind w:left="1440"/>
      </w:pPr>
      <w:r>
        <w:t>DOE employs a risk-based approach to determine the level of supporting documentation required for approving invoice payment</w:t>
      </w:r>
      <w:r w:rsidR="003779D9">
        <w:t>s</w:t>
      </w:r>
      <w:r>
        <w:t xml:space="preserve">. </w:t>
      </w:r>
      <w:r w:rsidR="003C78F2">
        <w:t xml:space="preserve">Recipients may be required to provide some or </w:t>
      </w:r>
      <w:proofErr w:type="gramStart"/>
      <w:r w:rsidR="003C78F2">
        <w:t>all of</w:t>
      </w:r>
      <w:proofErr w:type="gramEnd"/>
      <w:r w:rsidR="003C78F2">
        <w:t xml:space="preserve"> the following items with their requests for reimbursement:</w:t>
      </w:r>
    </w:p>
    <w:p w14:paraId="40E84FFC" w14:textId="77777777" w:rsidR="003C78F2" w:rsidRPr="00023062" w:rsidRDefault="004E672B" w:rsidP="004D5367">
      <w:pPr>
        <w:pStyle w:val="ListParagraph"/>
        <w:numPr>
          <w:ilvl w:val="0"/>
          <w:numId w:val="31"/>
        </w:numPr>
        <w:ind w:left="1800"/>
      </w:pPr>
      <w:r w:rsidRPr="00023062">
        <w:t>Summa</w:t>
      </w:r>
      <w:r w:rsidR="005B3606" w:rsidRPr="00023062">
        <w:t xml:space="preserve">ry of costs by cost </w:t>
      </w:r>
      <w:proofErr w:type="gramStart"/>
      <w:r w:rsidR="005B3606" w:rsidRPr="00023062">
        <w:t>categories</w:t>
      </w:r>
      <w:r w:rsidR="009A02DB">
        <w:t>;</w:t>
      </w:r>
      <w:proofErr w:type="gramEnd"/>
    </w:p>
    <w:p w14:paraId="2B514E5D" w14:textId="77777777" w:rsidR="003C78F2" w:rsidRPr="00023062" w:rsidRDefault="004E672B" w:rsidP="004D5367">
      <w:pPr>
        <w:pStyle w:val="ListParagraph"/>
        <w:numPr>
          <w:ilvl w:val="0"/>
          <w:numId w:val="31"/>
        </w:numPr>
        <w:ind w:left="1800"/>
      </w:pPr>
      <w:r w:rsidRPr="00023062">
        <w:t xml:space="preserve">Timesheets or personnel hours </w:t>
      </w:r>
      <w:proofErr w:type="gramStart"/>
      <w:r w:rsidRPr="00023062">
        <w:t>report</w:t>
      </w:r>
      <w:r w:rsidR="009A02DB">
        <w:t>;</w:t>
      </w:r>
      <w:proofErr w:type="gramEnd"/>
    </w:p>
    <w:p w14:paraId="69381B20" w14:textId="77777777" w:rsidR="003C78F2" w:rsidRPr="00023062" w:rsidRDefault="004E672B" w:rsidP="004D5367">
      <w:pPr>
        <w:pStyle w:val="ListParagraph"/>
        <w:numPr>
          <w:ilvl w:val="0"/>
          <w:numId w:val="31"/>
        </w:numPr>
        <w:ind w:left="1800"/>
      </w:pPr>
      <w:r w:rsidRPr="00023062">
        <w:t xml:space="preserve">Invoices/receipts for all travel, equipment, supplies, contractual, and other </w:t>
      </w:r>
      <w:proofErr w:type="gramStart"/>
      <w:r w:rsidRPr="00023062">
        <w:t>costs</w:t>
      </w:r>
      <w:r w:rsidR="009A02DB">
        <w:t>;</w:t>
      </w:r>
      <w:proofErr w:type="gramEnd"/>
    </w:p>
    <w:p w14:paraId="2875968F" w14:textId="77777777" w:rsidR="003C78F2" w:rsidRPr="00023062" w:rsidRDefault="004E672B" w:rsidP="004D5367">
      <w:pPr>
        <w:pStyle w:val="ListParagraph"/>
        <w:numPr>
          <w:ilvl w:val="0"/>
          <w:numId w:val="31"/>
        </w:numPr>
        <w:ind w:left="1800"/>
      </w:pPr>
      <w:r w:rsidRPr="00023062">
        <w:t xml:space="preserve">UCC filing proof for equipment </w:t>
      </w:r>
      <w:r w:rsidR="00DA23FD" w:rsidRPr="00023062">
        <w:t>acquired with project funds by</w:t>
      </w:r>
      <w:r w:rsidRPr="00023062">
        <w:t xml:space="preserve"> for-profit recipients </w:t>
      </w:r>
      <w:r w:rsidR="005B3606" w:rsidRPr="00023062">
        <w:t xml:space="preserve">and </w:t>
      </w:r>
      <w:proofErr w:type="gramStart"/>
      <w:r w:rsidR="005B3606" w:rsidRPr="00023062">
        <w:t>subrecipients</w:t>
      </w:r>
      <w:r w:rsidR="009A02DB">
        <w:t>;</w:t>
      </w:r>
      <w:proofErr w:type="gramEnd"/>
    </w:p>
    <w:p w14:paraId="421DB00F" w14:textId="77777777" w:rsidR="00F10C9E" w:rsidRPr="00023062" w:rsidRDefault="004E672B" w:rsidP="004D5367">
      <w:pPr>
        <w:pStyle w:val="ListParagraph"/>
        <w:numPr>
          <w:ilvl w:val="0"/>
          <w:numId w:val="31"/>
        </w:numPr>
        <w:ind w:left="1800"/>
      </w:pPr>
      <w:r w:rsidRPr="00023062">
        <w:t xml:space="preserve">Explanation of cost share for invoicing </w:t>
      </w:r>
      <w:proofErr w:type="gramStart"/>
      <w:r w:rsidRPr="00023062">
        <w:t>period</w:t>
      </w:r>
      <w:r w:rsidR="009A02DB">
        <w:t>;</w:t>
      </w:r>
      <w:proofErr w:type="gramEnd"/>
      <w:r w:rsidRPr="00023062">
        <w:tab/>
      </w:r>
    </w:p>
    <w:p w14:paraId="07F80D90" w14:textId="77777777" w:rsidR="00F10C9E" w:rsidRPr="00023062" w:rsidRDefault="004E672B" w:rsidP="004D5367">
      <w:pPr>
        <w:pStyle w:val="ListParagraph"/>
        <w:numPr>
          <w:ilvl w:val="0"/>
          <w:numId w:val="31"/>
        </w:numPr>
        <w:ind w:left="1800"/>
      </w:pPr>
      <w:r w:rsidRPr="00023062">
        <w:t>Analogous information for some subrecipients</w:t>
      </w:r>
      <w:r w:rsidR="009A02DB">
        <w:t>; and</w:t>
      </w:r>
      <w:r w:rsidRPr="00023062">
        <w:tab/>
      </w:r>
    </w:p>
    <w:p w14:paraId="522D062F" w14:textId="77777777" w:rsidR="00104961" w:rsidRPr="00023062" w:rsidRDefault="004E672B" w:rsidP="004D5367">
      <w:pPr>
        <w:pStyle w:val="ListParagraph"/>
        <w:numPr>
          <w:ilvl w:val="0"/>
          <w:numId w:val="31"/>
        </w:numPr>
        <w:ind w:left="1800"/>
      </w:pPr>
      <w:r w:rsidRPr="00023062">
        <w:lastRenderedPageBreak/>
        <w:t>Other items as required by DOE</w:t>
      </w:r>
      <w:r w:rsidR="009A02DB">
        <w:t>.</w:t>
      </w:r>
    </w:p>
    <w:p w14:paraId="24530DBF" w14:textId="77777777" w:rsidR="00EF07CC" w:rsidRPr="00B5344E" w:rsidRDefault="00EF07CC" w:rsidP="00A53BBC"/>
    <w:p w14:paraId="39DFFD27" w14:textId="77777777" w:rsidR="001563A9" w:rsidRPr="00D54C61" w:rsidRDefault="001563A9" w:rsidP="001563A9">
      <w:pPr>
        <w:pStyle w:val="FOAHeading3"/>
        <w:ind w:left="1440"/>
      </w:pPr>
      <w:bookmarkStart w:id="374" w:name="_Toc517799218"/>
      <w:bookmarkStart w:id="375" w:name="_Toc519602384"/>
      <w:bookmarkStart w:id="376" w:name="_Toc519602550"/>
      <w:bookmarkStart w:id="377" w:name="_Toc520382659"/>
      <w:bookmarkStart w:id="378" w:name="_Toc520455657"/>
      <w:bookmarkStart w:id="379" w:name="_Toc520455827"/>
      <w:bookmarkStart w:id="380" w:name="_Toc517799219"/>
      <w:bookmarkStart w:id="381" w:name="_Toc519602385"/>
      <w:bookmarkStart w:id="382" w:name="_Toc519602551"/>
      <w:bookmarkStart w:id="383" w:name="_Toc520382660"/>
      <w:bookmarkStart w:id="384" w:name="_Toc520455658"/>
      <w:bookmarkStart w:id="385" w:name="_Toc520455828"/>
      <w:bookmarkStart w:id="386" w:name="_Toc128145559"/>
      <w:bookmarkStart w:id="387" w:name="_Toc122697798"/>
      <w:bookmarkStart w:id="388" w:name="_Toc122679804"/>
      <w:bookmarkStart w:id="389" w:name="_Toc519602386"/>
      <w:bookmarkEnd w:id="374"/>
      <w:bookmarkEnd w:id="375"/>
      <w:bookmarkEnd w:id="376"/>
      <w:bookmarkEnd w:id="377"/>
      <w:bookmarkEnd w:id="378"/>
      <w:bookmarkEnd w:id="379"/>
      <w:bookmarkEnd w:id="380"/>
      <w:bookmarkEnd w:id="381"/>
      <w:bookmarkEnd w:id="382"/>
      <w:bookmarkEnd w:id="383"/>
      <w:bookmarkEnd w:id="384"/>
      <w:bookmarkEnd w:id="385"/>
      <w:r>
        <w:t>Prohibition Related to Foreign Government-Sponsored Talent Recruitment Programs</w:t>
      </w:r>
      <w:bookmarkEnd w:id="386"/>
      <w:r>
        <w:t xml:space="preserve"> </w:t>
      </w:r>
    </w:p>
    <w:p w14:paraId="60FF9C47" w14:textId="77777777" w:rsidR="001563A9" w:rsidRPr="00D54C61" w:rsidRDefault="001563A9" w:rsidP="001563A9">
      <w:pPr>
        <w:pStyle w:val="FOAHeading3"/>
        <w:numPr>
          <w:ilvl w:val="0"/>
          <w:numId w:val="0"/>
        </w:numPr>
        <w:rPr>
          <w:rFonts w:asciiTheme="minorHAnsi" w:eastAsiaTheme="minorEastAsia" w:hAnsiTheme="minorHAnsi"/>
          <w:szCs w:val="24"/>
        </w:rPr>
      </w:pPr>
    </w:p>
    <w:p w14:paraId="491B4B33" w14:textId="77777777" w:rsidR="001563A9" w:rsidRPr="00D54C61" w:rsidRDefault="001563A9" w:rsidP="001563A9">
      <w:pPr>
        <w:pStyle w:val="FOATemplateBody"/>
        <w:keepNext/>
        <w:numPr>
          <w:ilvl w:val="1"/>
          <w:numId w:val="34"/>
        </w:numPr>
        <w:ind w:left="1800"/>
        <w:rPr>
          <w:rFonts w:asciiTheme="minorHAnsi" w:eastAsiaTheme="minorEastAsia" w:hAnsiTheme="minorHAnsi"/>
          <w:b/>
          <w:bCs/>
        </w:rPr>
      </w:pPr>
      <w:r w:rsidRPr="00D54C61">
        <w:rPr>
          <w:rFonts w:asciiTheme="minorHAnsi" w:eastAsiaTheme="minorEastAsia" w:hAnsiTheme="minorHAnsi"/>
          <w:b/>
          <w:bCs/>
        </w:rPr>
        <w:t>Prohibition</w:t>
      </w:r>
    </w:p>
    <w:p w14:paraId="3720C396" w14:textId="77777777" w:rsidR="001563A9" w:rsidRPr="00D54C61" w:rsidRDefault="001563A9" w:rsidP="001563A9">
      <w:pPr>
        <w:keepNext/>
        <w:ind w:left="1800"/>
      </w:pPr>
      <w:r w:rsidRPr="00D54C61">
        <w:rPr>
          <w:rFonts w:eastAsiaTheme="minorEastAsia"/>
        </w:rPr>
        <w:t>P</w:t>
      </w:r>
      <w:r w:rsidRPr="00D54C61">
        <w:t>e</w:t>
      </w:r>
      <w:r w:rsidRPr="00D54C61">
        <w:rPr>
          <w:rFonts w:eastAsiaTheme="minorEastAsia"/>
        </w:rPr>
        <w:t xml:space="preserve">rsons participating in a </w:t>
      </w:r>
      <w:r w:rsidRPr="00D54C61">
        <w:rPr>
          <w:rFonts w:eastAsiaTheme="minorEastAsia"/>
          <w:i/>
          <w:iCs/>
        </w:rPr>
        <w:t>Foreign Government-Sponsored Talent Recruitment Program of a Foreign Country of Risk</w:t>
      </w:r>
      <w:r w:rsidRPr="00D54C61">
        <w:rPr>
          <w:rFonts w:eastAsiaTheme="minorEastAsia"/>
        </w:rPr>
        <w:t xml:space="preserve"> are prohibited from participating in projects selected for federal funding under this FOA. Should an award result from this FOA, the recipient must exercise ongoing due diligence to reasonably ensure that no individuals participating on the DOE-funded project are participating in a </w:t>
      </w:r>
      <w:r w:rsidRPr="00D54C61">
        <w:rPr>
          <w:rFonts w:eastAsiaTheme="minorEastAsia"/>
          <w:i/>
          <w:iCs/>
        </w:rPr>
        <w:t>Foreign Government-Sponsored Talent Recruitment Program of a Foreign Country of Risk</w:t>
      </w:r>
      <w:r w:rsidRPr="00D54C61">
        <w:rPr>
          <w:rFonts w:eastAsiaTheme="minorEastAsia"/>
        </w:rPr>
        <w:t xml:space="preserve">. Consequences for violations of this prohibition will be determined according to applicable law, regulations, and policy. </w:t>
      </w:r>
      <w:r w:rsidRPr="00D54C61">
        <w:rPr>
          <w:rFonts w:eastAsia="Calibri"/>
        </w:rPr>
        <w:t xml:space="preserve">Further, the recipient must notify DOE within five (5) business days upon learning that an individual on the project team is or is believed to be participating in a foreign government talent recruitment program of a foreign country of risk. </w:t>
      </w:r>
      <w:r w:rsidRPr="00D54C61">
        <w:rPr>
          <w:rFonts w:eastAsiaTheme="minorEastAsia"/>
        </w:rPr>
        <w:t>DOE may modify and add requirements related to this prohibition to the extent required by law.</w:t>
      </w:r>
    </w:p>
    <w:p w14:paraId="7EFC2615" w14:textId="77777777" w:rsidR="001563A9" w:rsidRPr="00D54C61" w:rsidRDefault="001563A9" w:rsidP="001563A9">
      <w:pPr>
        <w:pStyle w:val="FOATemplateBody"/>
        <w:ind w:left="1080"/>
        <w:rPr>
          <w:rFonts w:asciiTheme="minorHAnsi" w:eastAsiaTheme="minorEastAsia" w:hAnsiTheme="minorHAnsi"/>
          <w:b/>
          <w:szCs w:val="24"/>
        </w:rPr>
      </w:pPr>
    </w:p>
    <w:p w14:paraId="2A4DF69B" w14:textId="77777777" w:rsidR="001563A9" w:rsidRPr="00D54C61" w:rsidRDefault="001563A9" w:rsidP="001563A9">
      <w:pPr>
        <w:pStyle w:val="FOATemplateBody"/>
        <w:keepNext/>
        <w:numPr>
          <w:ilvl w:val="1"/>
          <w:numId w:val="34"/>
        </w:numPr>
        <w:ind w:left="1800"/>
        <w:rPr>
          <w:rFonts w:asciiTheme="minorHAnsi" w:eastAsiaTheme="minorEastAsia" w:hAnsiTheme="minorHAnsi"/>
          <w:b/>
          <w:bCs/>
        </w:rPr>
      </w:pPr>
      <w:r w:rsidRPr="00D54C61">
        <w:rPr>
          <w:rFonts w:asciiTheme="minorHAnsi" w:eastAsiaTheme="minorEastAsia" w:hAnsiTheme="minorHAnsi"/>
          <w:b/>
          <w:bCs/>
        </w:rPr>
        <w:t xml:space="preserve">Definitions </w:t>
      </w:r>
    </w:p>
    <w:p w14:paraId="0BFA5F45" w14:textId="77777777" w:rsidR="001563A9" w:rsidRPr="00D54C61" w:rsidRDefault="001563A9" w:rsidP="001563A9">
      <w:pPr>
        <w:pStyle w:val="FOATemplateBody"/>
        <w:ind w:left="1080"/>
        <w:rPr>
          <w:rFonts w:asciiTheme="minorHAnsi" w:eastAsiaTheme="minorEastAsia" w:hAnsiTheme="minorHAnsi"/>
          <w:b/>
          <w:szCs w:val="24"/>
        </w:rPr>
      </w:pPr>
    </w:p>
    <w:p w14:paraId="1F258E12" w14:textId="77777777" w:rsidR="001563A9" w:rsidRPr="00D54C61" w:rsidRDefault="001563A9" w:rsidP="001563A9">
      <w:pPr>
        <w:pStyle w:val="FOATemplateBody"/>
        <w:numPr>
          <w:ilvl w:val="0"/>
          <w:numId w:val="119"/>
        </w:numPr>
        <w:spacing w:after="240"/>
        <w:rPr>
          <w:rFonts w:asciiTheme="minorHAnsi" w:eastAsiaTheme="minorEastAsia" w:hAnsiTheme="minorHAnsi"/>
        </w:rPr>
      </w:pPr>
      <w:r w:rsidRPr="00D54C61">
        <w:rPr>
          <w:rFonts w:asciiTheme="minorHAnsi" w:eastAsiaTheme="minorEastAsia" w:hAnsiTheme="minorHAnsi"/>
          <w:b/>
          <w:bCs/>
        </w:rPr>
        <w:t xml:space="preserve">Foreign Government-Sponsored Talent Recruitment Program. </w:t>
      </w:r>
      <w:r w:rsidRPr="00D54C61">
        <w:rPr>
          <w:rFonts w:asciiTheme="minorHAnsi" w:eastAsiaTheme="minorEastAsia" w:hAnsiTheme="minorHAnsi"/>
        </w:rPr>
        <w:t xml:space="preserve">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relocate physically to the foreign state for the above purpose. Some programs allow for or encourage continued employment at United States research facilities or receipt of federal research funds while concurrently working at and/or receiving compensation from a foreign institution, and some direct participants not to disclose their participation to U.S. entities. Compensation could take many forms including cash, research funding, complimentary foreign travel, honorific titles, career advancement opportunities, promised </w:t>
      </w:r>
      <w:r w:rsidRPr="00D54C61">
        <w:rPr>
          <w:rFonts w:asciiTheme="minorHAnsi" w:eastAsiaTheme="minorEastAsia" w:hAnsiTheme="minorHAnsi"/>
        </w:rPr>
        <w:lastRenderedPageBreak/>
        <w:t>future compensation, or other types of remuneration or consideration, including in-kind compensation.</w:t>
      </w:r>
    </w:p>
    <w:p w14:paraId="7EC7FE42" w14:textId="484F9B13" w:rsidR="001563A9" w:rsidRPr="00D54C61" w:rsidRDefault="001563A9" w:rsidP="39243DF0">
      <w:pPr>
        <w:pStyle w:val="FOATemplateBody"/>
        <w:numPr>
          <w:ilvl w:val="0"/>
          <w:numId w:val="119"/>
        </w:numPr>
        <w:spacing w:before="120"/>
        <w:rPr>
          <w:rFonts w:asciiTheme="minorHAnsi" w:eastAsiaTheme="minorEastAsia" w:hAnsiTheme="minorHAnsi"/>
        </w:rPr>
      </w:pPr>
      <w:r w:rsidRPr="39243DF0">
        <w:rPr>
          <w:rFonts w:asciiTheme="minorHAnsi" w:eastAsiaTheme="minorEastAsia" w:hAnsiTheme="minorHAnsi"/>
          <w:b/>
          <w:bCs/>
        </w:rPr>
        <w:t>Foreign Country of Risk.</w:t>
      </w:r>
      <w:r w:rsidRPr="39243DF0">
        <w:rPr>
          <w:rFonts w:asciiTheme="minorHAnsi" w:eastAsiaTheme="minorEastAsia" w:hAnsiTheme="minorHAnsi"/>
        </w:rPr>
        <w:t xml:space="preserve"> DOE has designated the following countries as foreign countries of risk: Iran, North Korea, Russia, and China. This list is subject to change.</w:t>
      </w:r>
    </w:p>
    <w:p w14:paraId="5972333E" w14:textId="77777777" w:rsidR="001563A9" w:rsidRPr="001563A9" w:rsidRDefault="001563A9" w:rsidP="001563A9">
      <w:pPr>
        <w:pStyle w:val="FOATemplateBody"/>
        <w:ind w:left="1872"/>
        <w:rPr>
          <w:rFonts w:eastAsia="Calibri" w:cs="Arial"/>
          <w:bCs/>
          <w:szCs w:val="24"/>
        </w:rPr>
      </w:pPr>
    </w:p>
    <w:p w14:paraId="0D24C8BD" w14:textId="77777777" w:rsidR="001563A9" w:rsidRPr="00D54C61" w:rsidRDefault="001563A9" w:rsidP="001563A9">
      <w:pPr>
        <w:pStyle w:val="FOAHeading3"/>
        <w:ind w:left="1440"/>
        <w:outlineLvl w:val="2"/>
        <w:rPr>
          <w:rFonts w:eastAsia="Calibri" w:cs="Calibri"/>
        </w:rPr>
      </w:pPr>
      <w:bookmarkStart w:id="390" w:name="_Toc140060980"/>
      <w:bookmarkStart w:id="391" w:name="_Toc149916824"/>
      <w:r w:rsidRPr="39243DF0">
        <w:rPr>
          <w:rFonts w:eastAsia="Calibri" w:cs="Calibri"/>
        </w:rPr>
        <w:t>Affirmative Action and Pay Transparency Requirements</w:t>
      </w:r>
      <w:bookmarkEnd w:id="387"/>
      <w:bookmarkEnd w:id="388"/>
      <w:bookmarkEnd w:id="390"/>
      <w:bookmarkEnd w:id="391"/>
    </w:p>
    <w:p w14:paraId="5735ADC3" w14:textId="77777777" w:rsidR="001563A9" w:rsidRPr="00D54C61" w:rsidRDefault="001563A9" w:rsidP="001563A9">
      <w:pPr>
        <w:ind w:left="1440"/>
      </w:pPr>
      <w:r w:rsidRPr="00D54C61">
        <w:t>All applicants must comply with all applicable federal labor and employment laws, including but not limited to Title VII of the Civil Rights Act of 1964, the Fair Labor Standards Act, the Occupational Safety and Health Act, and the National Labor Relations Act, which protects employees’ right to bargain collectively and engage in concerted activities for the purpose of workers’ mutual aid or protection.</w:t>
      </w:r>
    </w:p>
    <w:p w14:paraId="4157E709" w14:textId="77777777" w:rsidR="001563A9" w:rsidRPr="00D54C61" w:rsidRDefault="001563A9" w:rsidP="001563A9">
      <w:pPr>
        <w:ind w:left="1440"/>
      </w:pPr>
    </w:p>
    <w:p w14:paraId="64470BE6" w14:textId="77777777" w:rsidR="001563A9" w:rsidRPr="00D54C61" w:rsidRDefault="001563A9" w:rsidP="001563A9">
      <w:pPr>
        <w:ind w:left="1440"/>
      </w:pPr>
      <w:r w:rsidRPr="00D54C61">
        <w:t xml:space="preserve">All federally assisted construction contracts exceeding $10,000 annually will be subject to the requirements of Executive Order 11246: </w:t>
      </w:r>
    </w:p>
    <w:p w14:paraId="14A06946" w14:textId="77777777" w:rsidR="001563A9" w:rsidRPr="00D54C61" w:rsidRDefault="001563A9" w:rsidP="001563A9">
      <w:pPr>
        <w:pStyle w:val="FOATemplateBody"/>
        <w:rPr>
          <w:rFonts w:eastAsia="Calibri" w:cs="Arial"/>
          <w:szCs w:val="24"/>
        </w:rPr>
      </w:pPr>
    </w:p>
    <w:p w14:paraId="68F3596D" w14:textId="77777777" w:rsidR="001563A9" w:rsidRPr="00D54C61" w:rsidRDefault="001563A9" w:rsidP="001563A9">
      <w:pPr>
        <w:pStyle w:val="FOATemplateBody"/>
        <w:ind w:left="1872"/>
      </w:pPr>
      <w:r w:rsidRPr="00D54C61">
        <w:t xml:space="preserve">(1) Recipients, subrecipients, contractors, and subcontractors are prohibited from discriminating in employment decisions </w:t>
      </w:r>
      <w:proofErr w:type="gramStart"/>
      <w:r w:rsidRPr="00D54C61">
        <w:t>on the basis of</w:t>
      </w:r>
      <w:proofErr w:type="gramEnd"/>
      <w:r w:rsidRPr="00D54C61">
        <w:t xml:space="preserve"> race, color, religion, sex, sexual orientation, gender identity, or national origin. </w:t>
      </w:r>
    </w:p>
    <w:p w14:paraId="5ABA90E0" w14:textId="77777777" w:rsidR="001563A9" w:rsidRPr="00D54C61" w:rsidRDefault="001563A9" w:rsidP="001563A9">
      <w:pPr>
        <w:pStyle w:val="FOATemplateBody"/>
        <w:ind w:left="1872"/>
        <w:rPr>
          <w:rFonts w:eastAsia="Calibri" w:cs="Arial"/>
          <w:b/>
          <w:bCs/>
          <w:szCs w:val="24"/>
        </w:rPr>
      </w:pPr>
    </w:p>
    <w:p w14:paraId="4254B8E4" w14:textId="77777777" w:rsidR="001563A9" w:rsidRPr="00D54C61" w:rsidRDefault="001563A9" w:rsidP="001563A9">
      <w:pPr>
        <w:pStyle w:val="FOATemplateBody"/>
        <w:ind w:left="1872"/>
        <w:rPr>
          <w:rFonts w:eastAsia="Calibri" w:cs="Arial"/>
          <w:b/>
          <w:bCs/>
        </w:rPr>
      </w:pPr>
      <w:r w:rsidRPr="00D54C61">
        <w:t>(2)</w:t>
      </w:r>
      <w:r w:rsidRPr="00D54C61">
        <w:tab/>
        <w:t>Recipients</w:t>
      </w:r>
      <w:r w:rsidRPr="00D54C61">
        <w:rPr>
          <w:spacing w:val="-6"/>
        </w:rPr>
        <w:t xml:space="preserve"> </w:t>
      </w:r>
      <w:r w:rsidRPr="00D54C61">
        <w:t>and</w:t>
      </w:r>
      <w:r w:rsidRPr="00D54C61">
        <w:rPr>
          <w:spacing w:val="-3"/>
        </w:rPr>
        <w:t xml:space="preserve"> </w:t>
      </w:r>
      <w:r w:rsidRPr="00D54C61">
        <w:t>contractors are required to take affirmative action to ensure that equal opportunity is provided in all aspects of their employment. This includes flowing down the appropriate language to all subrecipients, contractors, and subcontractors.</w:t>
      </w:r>
    </w:p>
    <w:p w14:paraId="4745E2A9" w14:textId="77777777" w:rsidR="001563A9" w:rsidRPr="00D54C61" w:rsidRDefault="001563A9" w:rsidP="001563A9">
      <w:pPr>
        <w:pStyle w:val="FOATemplateBody"/>
        <w:ind w:left="1872"/>
        <w:rPr>
          <w:rFonts w:eastAsia="Calibri" w:cs="Arial"/>
          <w:b/>
          <w:bCs/>
          <w:szCs w:val="24"/>
        </w:rPr>
      </w:pPr>
    </w:p>
    <w:p w14:paraId="5F155372" w14:textId="77777777" w:rsidR="001563A9" w:rsidRPr="00D54C61" w:rsidRDefault="001563A9" w:rsidP="001563A9">
      <w:pPr>
        <w:pStyle w:val="FOATemplateBody"/>
        <w:ind w:left="1872"/>
        <w:rPr>
          <w:rFonts w:eastAsia="Calibri" w:cs="Arial"/>
          <w:b/>
          <w:bCs/>
        </w:rPr>
      </w:pPr>
      <w:r w:rsidRPr="00D54C61">
        <w:t>(3)</w:t>
      </w:r>
      <w:r w:rsidRPr="00D54C61">
        <w:tab/>
        <w:t>Recipients,</w:t>
      </w:r>
      <w:r w:rsidRPr="00D54C61">
        <w:rPr>
          <w:spacing w:val="-7"/>
        </w:rPr>
        <w:t xml:space="preserve"> </w:t>
      </w:r>
      <w:r w:rsidRPr="00D54C61">
        <w:t>subrecipients,</w:t>
      </w:r>
      <w:r w:rsidRPr="00D54C61">
        <w:rPr>
          <w:spacing w:val="-5"/>
        </w:rPr>
        <w:t xml:space="preserve"> </w:t>
      </w:r>
      <w:r w:rsidRPr="00D54C61">
        <w:t>contractors,</w:t>
      </w:r>
      <w:r w:rsidRPr="00D54C61">
        <w:rPr>
          <w:spacing w:val="-7"/>
        </w:rPr>
        <w:t xml:space="preserve"> </w:t>
      </w:r>
      <w:r w:rsidRPr="00D54C61">
        <w:t>and</w:t>
      </w:r>
      <w:r w:rsidRPr="00D54C61">
        <w:rPr>
          <w:spacing w:val="-6"/>
        </w:rPr>
        <w:t xml:space="preserve"> </w:t>
      </w:r>
      <w:r w:rsidRPr="00D54C61">
        <w:t>subcontractors are prohibited from taking adverse employment actions against applicants and employees for asking about, discussing, or sharing information about their pay or, under certain circumstances, the pay of their co‐workers.</w:t>
      </w:r>
    </w:p>
    <w:p w14:paraId="502F2563" w14:textId="77777777" w:rsidR="001563A9" w:rsidRPr="00D54C61" w:rsidRDefault="001563A9" w:rsidP="001563A9">
      <w:pPr>
        <w:pStyle w:val="FOATemplateBody"/>
        <w:ind w:left="720" w:firstLine="720"/>
        <w:rPr>
          <w:rFonts w:eastAsia="Calibri" w:cs="Arial"/>
          <w:szCs w:val="24"/>
        </w:rPr>
      </w:pPr>
    </w:p>
    <w:p w14:paraId="3BBA3329" w14:textId="77777777" w:rsidR="001563A9" w:rsidRPr="00F51D93" w:rsidRDefault="001563A9" w:rsidP="001563A9">
      <w:pPr>
        <w:pStyle w:val="FOATemplateBody"/>
        <w:ind w:left="1440"/>
        <w:rPr>
          <w:highlight w:val="green"/>
        </w:rPr>
      </w:pPr>
      <w:r w:rsidRPr="00D54C61">
        <w:t xml:space="preserve">DOL’s </w:t>
      </w:r>
      <w:bookmarkStart w:id="392" w:name="_Hlk112844725"/>
      <w:r w:rsidRPr="00D54C61">
        <w:t xml:space="preserve">Office of Federal Contractor Compliance Programs (OFCCP) </w:t>
      </w:r>
      <w:bookmarkEnd w:id="392"/>
      <w:r w:rsidRPr="00D54C61">
        <w:t>uses a neutral process to schedule compliance evaluations. Consult OFCCP’s Technical Assistance Guide</w:t>
      </w:r>
      <w:r w:rsidRPr="00D54C61">
        <w:rPr>
          <w:rStyle w:val="FootnoteReference"/>
        </w:rPr>
        <w:footnoteReference w:id="63"/>
      </w:r>
      <w:r w:rsidRPr="00D54C61">
        <w:t xml:space="preserve"> to gain an understanding of the requirements and possible actions the recipients, subrecipients, contractors, and subcontractors must take. Additional guidance may also be found in the National Policy Assurances, produced by DOE.</w:t>
      </w:r>
      <w:r w:rsidRPr="006A2664">
        <w:t xml:space="preserve"> </w:t>
      </w:r>
    </w:p>
    <w:p w14:paraId="714990D2" w14:textId="77777777" w:rsidR="001563A9" w:rsidRPr="00F51D93" w:rsidRDefault="001563A9" w:rsidP="001563A9">
      <w:pPr>
        <w:pStyle w:val="FOATemplateBody"/>
        <w:ind w:left="1440"/>
        <w:rPr>
          <w:highlight w:val="green"/>
        </w:rPr>
      </w:pPr>
    </w:p>
    <w:p w14:paraId="2E45BBD4" w14:textId="77777777" w:rsidR="001563A9" w:rsidRPr="00D54C61" w:rsidRDefault="001563A9" w:rsidP="001563A9">
      <w:pPr>
        <w:pStyle w:val="FOAHeading3"/>
        <w:ind w:left="1440"/>
        <w:outlineLvl w:val="2"/>
      </w:pPr>
      <w:bookmarkStart w:id="393" w:name="_Toc140060981"/>
      <w:bookmarkStart w:id="394" w:name="_Toc149916825"/>
      <w:r>
        <w:lastRenderedPageBreak/>
        <w:t>Foreign Collaboration Considerations</w:t>
      </w:r>
      <w:bookmarkEnd w:id="393"/>
      <w:bookmarkEnd w:id="394"/>
    </w:p>
    <w:p w14:paraId="44439174" w14:textId="77777777" w:rsidR="001563A9" w:rsidRPr="00D54C61" w:rsidRDefault="001563A9" w:rsidP="00E44192">
      <w:pPr>
        <w:pStyle w:val="FOATemplateBody"/>
        <w:keepNext/>
        <w:numPr>
          <w:ilvl w:val="1"/>
          <w:numId w:val="34"/>
        </w:numPr>
        <w:ind w:left="1800"/>
      </w:pPr>
      <w:r w:rsidRPr="00D54C61">
        <w:t xml:space="preserve">Consideration of new collaborations with foreign entities and governments. The recipient will be required to provide DOE with advanced written notification of any potential collaboration with foreign entities or governments in connection with its DOE-funded award scope. The recipient will then be required to await further guidance from DOE prior to contacting the proposed foreign entity or government regarding the potential collaboration or negotiating the terms of any potential agreement. </w:t>
      </w:r>
    </w:p>
    <w:p w14:paraId="6F2FD605" w14:textId="77777777" w:rsidR="001563A9" w:rsidRPr="00D54C61" w:rsidRDefault="001563A9" w:rsidP="001563A9">
      <w:pPr>
        <w:pStyle w:val="FOATemplateBody"/>
        <w:keepNext/>
        <w:ind w:left="1800"/>
      </w:pPr>
    </w:p>
    <w:p w14:paraId="19327794" w14:textId="77777777" w:rsidR="001563A9" w:rsidRPr="00D54C61" w:rsidRDefault="001563A9" w:rsidP="00E44192">
      <w:pPr>
        <w:pStyle w:val="FOATemplateBody"/>
        <w:keepNext/>
        <w:numPr>
          <w:ilvl w:val="1"/>
          <w:numId w:val="34"/>
        </w:numPr>
        <w:ind w:left="1800"/>
      </w:pPr>
      <w:r w:rsidRPr="00D54C61">
        <w:t xml:space="preserve">Existing collaborations with foreign entities and governments. The recipient will be required to provide DOE with a written list of all existing foreign collaborations in which has entered in connection with its DOE-funded award scope. </w:t>
      </w:r>
    </w:p>
    <w:p w14:paraId="402222AF" w14:textId="77777777" w:rsidR="001563A9" w:rsidRPr="00D54C61" w:rsidRDefault="001563A9" w:rsidP="001563A9">
      <w:pPr>
        <w:pStyle w:val="FOATemplateBody"/>
        <w:keepNext/>
        <w:ind w:left="1800"/>
      </w:pPr>
    </w:p>
    <w:p w14:paraId="78997D12" w14:textId="05ECA452" w:rsidR="001563A9" w:rsidRPr="001563A9" w:rsidRDefault="001563A9" w:rsidP="00E44192">
      <w:pPr>
        <w:pStyle w:val="FOATemplateBody"/>
        <w:keepNext/>
        <w:numPr>
          <w:ilvl w:val="1"/>
          <w:numId w:val="34"/>
        </w:numPr>
        <w:ind w:left="1800"/>
      </w:pPr>
      <w:r>
        <w:t xml:space="preserve">Description of collaborations that should be reported. In general, a collaboration will involve some provision of a thing of value to, or from, the recipient. A thing of value includes but may not be limited to all resources made available to, or from, the recipient in support of and/or related to the DOE award, regardless of </w:t>
      </w:r>
      <w:proofErr w:type="gramStart"/>
      <w:r>
        <w:t>whether or not</w:t>
      </w:r>
      <w:proofErr w:type="gramEnd"/>
      <w:r>
        <w:t xml:space="preserve"> they have monetary value. Things of value also may include in-kind contributions (such as office/laboratory space, data, equipment, supplies, employees, students). In-kind contributions not intended for direct use on the DOE award but resulting in provision of a thing of value from or to the DOE award must also be reported. Collaborations do not include routine workshops, conferences, use of the recipient’s services and facilities by foreign investigators resulting from its standard published process for evaluating requests for access, or the routine use of foreign facilities by awardee staff in accordance with the recipient’s standard policies and procedures.</w:t>
      </w:r>
    </w:p>
    <w:bookmarkEnd w:id="389"/>
    <w:p w14:paraId="1DDFCC2F" w14:textId="77777777" w:rsidR="006035F9" w:rsidRPr="00B5344E" w:rsidRDefault="006035F9" w:rsidP="00A53BBC"/>
    <w:p w14:paraId="2DA8D947" w14:textId="6D5353F1" w:rsidR="006A24B8" w:rsidRPr="00126FBB" w:rsidRDefault="004E672B" w:rsidP="00E50C6A">
      <w:pPr>
        <w:pStyle w:val="FOAHeading1"/>
      </w:pPr>
      <w:bookmarkStart w:id="395" w:name="_Toc517798924"/>
      <w:bookmarkStart w:id="396" w:name="_Toc519602252"/>
      <w:bookmarkStart w:id="397" w:name="_Toc519602387"/>
      <w:bookmarkStart w:id="398" w:name="_Toc149916826"/>
      <w:r w:rsidRPr="00126FBB">
        <w:t>Application Review Information</w:t>
      </w:r>
      <w:bookmarkEnd w:id="395"/>
      <w:bookmarkEnd w:id="396"/>
      <w:bookmarkEnd w:id="397"/>
      <w:bookmarkEnd w:id="398"/>
    </w:p>
    <w:p w14:paraId="41A44718" w14:textId="77777777" w:rsidR="006035F9" w:rsidRPr="00B5344E" w:rsidRDefault="006035F9" w:rsidP="00A53BBC"/>
    <w:p w14:paraId="56483670" w14:textId="30D48A71" w:rsidR="006A24B8" w:rsidRPr="001B113C" w:rsidRDefault="001563A9" w:rsidP="00FF79D1">
      <w:pPr>
        <w:pStyle w:val="FOAHeading2"/>
      </w:pPr>
      <w:bookmarkStart w:id="399" w:name="_Toc517798925"/>
      <w:bookmarkStart w:id="400" w:name="_Toc519602253"/>
      <w:bookmarkStart w:id="401" w:name="_Toc519602388"/>
      <w:bookmarkStart w:id="402" w:name="_Toc140060984"/>
      <w:bookmarkStart w:id="403" w:name="_Toc149916827"/>
      <w:r>
        <w:t>Technical Review Criteria</w:t>
      </w:r>
      <w:bookmarkEnd w:id="399"/>
      <w:bookmarkEnd w:id="400"/>
      <w:bookmarkEnd w:id="401"/>
      <w:bookmarkEnd w:id="402"/>
      <w:bookmarkEnd w:id="403"/>
    </w:p>
    <w:p w14:paraId="2B5D54E9" w14:textId="3EAB9C82" w:rsidR="006035F9" w:rsidRPr="00B5344E" w:rsidRDefault="006035F9" w:rsidP="00A53BBC"/>
    <w:p w14:paraId="368F298A" w14:textId="114D1702" w:rsidR="006A24B8" w:rsidRPr="00872882" w:rsidRDefault="004E672B" w:rsidP="0053084A">
      <w:pPr>
        <w:pStyle w:val="FOAHeading3"/>
        <w:numPr>
          <w:ilvl w:val="0"/>
          <w:numId w:val="182"/>
        </w:numPr>
        <w:ind w:left="1440"/>
        <w:outlineLvl w:val="2"/>
      </w:pPr>
      <w:bookmarkStart w:id="404" w:name="_Toc519602389"/>
      <w:bookmarkStart w:id="405" w:name="_Toc149916828"/>
      <w:r w:rsidRPr="00C72CE2">
        <w:t>Concept Papers</w:t>
      </w:r>
      <w:bookmarkEnd w:id="404"/>
      <w:bookmarkEnd w:id="405"/>
    </w:p>
    <w:p w14:paraId="2D396422" w14:textId="19A0BB3A" w:rsidR="006A24B8" w:rsidRPr="008858B4" w:rsidRDefault="004E672B" w:rsidP="00A53BBC">
      <w:pPr>
        <w:ind w:left="1440"/>
      </w:pPr>
      <w:r w:rsidRPr="008858B4">
        <w:t>Concept Papers are evaluated based on consideration the following factors.</w:t>
      </w:r>
      <w:r w:rsidR="004F0212">
        <w:t xml:space="preserve"> All sub-criteria are of equal weight.</w:t>
      </w:r>
    </w:p>
    <w:p w14:paraId="5677D680" w14:textId="589391BD" w:rsidR="0049292D" w:rsidRDefault="0049292D" w:rsidP="00A53BBC">
      <w:pPr>
        <w:pStyle w:val="PlainText"/>
        <w:ind w:left="1440"/>
        <w:rPr>
          <w:b/>
          <w:sz w:val="24"/>
          <w:szCs w:val="24"/>
        </w:rPr>
      </w:pPr>
    </w:p>
    <w:p w14:paraId="0D3A5925" w14:textId="77777777" w:rsidR="001563A9" w:rsidRPr="006C56C2" w:rsidRDefault="001563A9" w:rsidP="001563A9">
      <w:pPr>
        <w:pStyle w:val="PlainText"/>
        <w:ind w:left="1440"/>
        <w:rPr>
          <w:rFonts w:asciiTheme="minorHAnsi" w:hAnsiTheme="minorHAnsi"/>
          <w:b/>
          <w:bCs/>
          <w:sz w:val="24"/>
          <w:szCs w:val="24"/>
        </w:rPr>
      </w:pPr>
      <w:r w:rsidRPr="00F51A4A">
        <w:rPr>
          <w:rFonts w:asciiTheme="minorHAnsi" w:hAnsiTheme="minorHAnsi"/>
          <w:b/>
          <w:bCs/>
          <w:sz w:val="24"/>
          <w:szCs w:val="24"/>
        </w:rPr>
        <w:t>Concept Paper Criterion: Overall FOA Responsiveness and Viability of the Project (Weight: 100%)</w:t>
      </w:r>
    </w:p>
    <w:p w14:paraId="127AAA79" w14:textId="77777777" w:rsidR="001563A9" w:rsidRPr="006C56C2" w:rsidRDefault="001563A9" w:rsidP="001563A9">
      <w:pPr>
        <w:pStyle w:val="PlainText"/>
        <w:spacing w:after="240"/>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06EAA91F" w14:textId="77777777" w:rsidR="001563A9"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lastRenderedPageBreak/>
        <w:t xml:space="preserve">The applicant clearly describes the proposed technology, how the technology is unique and innovative, and how the technology will advance the current state of the </w:t>
      </w:r>
      <w:proofErr w:type="gramStart"/>
      <w:r w:rsidRPr="5F2B9FEB">
        <w:rPr>
          <w:rFonts w:asciiTheme="minorHAnsi" w:hAnsiTheme="minorHAnsi"/>
          <w:sz w:val="24"/>
          <w:szCs w:val="24"/>
        </w:rPr>
        <w:t>art;</w:t>
      </w:r>
      <w:proofErr w:type="gramEnd"/>
    </w:p>
    <w:p w14:paraId="7D6EBE45" w14:textId="2EEA2748" w:rsidR="00875B8E" w:rsidRPr="006C56C2" w:rsidRDefault="00875B8E" w:rsidP="001563A9">
      <w:pPr>
        <w:pStyle w:val="PlainText"/>
        <w:numPr>
          <w:ilvl w:val="0"/>
          <w:numId w:val="69"/>
        </w:numPr>
        <w:ind w:left="1710" w:hanging="345"/>
        <w:rPr>
          <w:rFonts w:asciiTheme="minorHAnsi" w:hAnsiTheme="minorHAnsi"/>
          <w:sz w:val="24"/>
          <w:szCs w:val="24"/>
        </w:rPr>
      </w:pPr>
      <w:r w:rsidRPr="00875B8E">
        <w:rPr>
          <w:rFonts w:asciiTheme="minorHAnsi" w:hAnsiTheme="minorHAnsi"/>
          <w:sz w:val="24"/>
          <w:szCs w:val="24"/>
        </w:rPr>
        <w:t xml:space="preserve">For Topics 1 and 2, the applicant clearly describes and justifies the potential for the technology to have impact in multiple industrial </w:t>
      </w:r>
      <w:proofErr w:type="gramStart"/>
      <w:r w:rsidRPr="00875B8E">
        <w:rPr>
          <w:rFonts w:asciiTheme="minorHAnsi" w:hAnsiTheme="minorHAnsi"/>
          <w:sz w:val="24"/>
          <w:szCs w:val="24"/>
        </w:rPr>
        <w:t>subsectors</w:t>
      </w:r>
      <w:r>
        <w:rPr>
          <w:rFonts w:asciiTheme="minorHAnsi" w:hAnsiTheme="minorHAnsi"/>
          <w:sz w:val="24"/>
          <w:szCs w:val="24"/>
        </w:rPr>
        <w:t>;</w:t>
      </w:r>
      <w:proofErr w:type="gramEnd"/>
    </w:p>
    <w:p w14:paraId="7366B079" w14:textId="77777777"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 xml:space="preserve">The applicant has identified risks and challenges of the technology, regulatory and financial aspects of the proposal including possible mitigation strategies, and has shown the impact that EERE funding and the proposed project would have on the relevant field and </w:t>
      </w:r>
      <w:proofErr w:type="gramStart"/>
      <w:r w:rsidRPr="5F2B9FEB">
        <w:rPr>
          <w:rFonts w:asciiTheme="minorHAnsi" w:hAnsiTheme="minorHAnsi"/>
          <w:sz w:val="24"/>
          <w:szCs w:val="24"/>
        </w:rPr>
        <w:t>application;</w:t>
      </w:r>
      <w:proofErr w:type="gramEnd"/>
    </w:p>
    <w:p w14:paraId="458D0439" w14:textId="77777777" w:rsidR="001563A9" w:rsidRPr="006C56C2"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 xml:space="preserve">The applicant has the qualifications, experience, </w:t>
      </w:r>
      <w:proofErr w:type="gramStart"/>
      <w:r w:rsidRPr="5F2B9FEB">
        <w:rPr>
          <w:rFonts w:asciiTheme="minorHAnsi" w:hAnsiTheme="minorHAnsi"/>
          <w:sz w:val="24"/>
          <w:szCs w:val="24"/>
        </w:rPr>
        <w:t>capabilities</w:t>
      </w:r>
      <w:proofErr w:type="gramEnd"/>
      <w:r w:rsidRPr="5F2B9FEB">
        <w:rPr>
          <w:rFonts w:asciiTheme="minorHAnsi" w:hAnsiTheme="minorHAnsi"/>
          <w:sz w:val="24"/>
          <w:szCs w:val="24"/>
        </w:rPr>
        <w:t xml:space="preserve"> and other resources necessary to complete the proposed project; and</w:t>
      </w:r>
    </w:p>
    <w:p w14:paraId="5B3D636C" w14:textId="0D890700" w:rsidR="001563A9" w:rsidRPr="001563A9" w:rsidRDefault="001563A9" w:rsidP="001563A9">
      <w:pPr>
        <w:pStyle w:val="PlainText"/>
        <w:numPr>
          <w:ilvl w:val="0"/>
          <w:numId w:val="69"/>
        </w:numPr>
        <w:ind w:left="1710" w:hanging="345"/>
        <w:rPr>
          <w:rFonts w:asciiTheme="minorHAnsi" w:hAnsiTheme="minorHAnsi"/>
          <w:sz w:val="24"/>
          <w:szCs w:val="24"/>
        </w:rPr>
      </w:pPr>
      <w:r w:rsidRPr="5F2B9FEB">
        <w:rPr>
          <w:rFonts w:asciiTheme="minorHAnsi" w:hAnsiTheme="minorHAnsi"/>
          <w:sz w:val="24"/>
          <w:szCs w:val="24"/>
        </w:rPr>
        <w:t>The proposed work, if successfully accomplished, would clearly meet the objectives as stated in the FOA.</w:t>
      </w:r>
    </w:p>
    <w:p w14:paraId="2EFF2229" w14:textId="7A22B355" w:rsidR="00B07932" w:rsidRPr="008858B4" w:rsidRDefault="00B07932" w:rsidP="008858B4"/>
    <w:p w14:paraId="0CCE513F" w14:textId="7CA574B8" w:rsidR="00B07932" w:rsidRPr="00872882" w:rsidRDefault="004E672B" w:rsidP="004D5367">
      <w:pPr>
        <w:pStyle w:val="FOAHeading3"/>
        <w:ind w:left="1440"/>
        <w:outlineLvl w:val="2"/>
      </w:pPr>
      <w:bookmarkStart w:id="406" w:name="_Toc519602390"/>
      <w:bookmarkStart w:id="407" w:name="_Toc149916829"/>
      <w:r w:rsidRPr="00C72CE2">
        <w:t>Full Applications</w:t>
      </w:r>
      <w:bookmarkEnd w:id="406"/>
      <w:bookmarkEnd w:id="407"/>
    </w:p>
    <w:p w14:paraId="26F16F25" w14:textId="1BCA43CC" w:rsidR="00F174C5" w:rsidRDefault="004E672B" w:rsidP="002B3BCA">
      <w:pPr>
        <w:pStyle w:val="PlainText"/>
        <w:ind w:left="1440"/>
        <w:rPr>
          <w:rFonts w:asciiTheme="minorHAnsi" w:hAnsiTheme="minorHAnsi"/>
          <w:sz w:val="24"/>
          <w:szCs w:val="24"/>
        </w:rPr>
      </w:pPr>
      <w:r w:rsidRPr="008D396A">
        <w:rPr>
          <w:rFonts w:asciiTheme="minorHAnsi" w:hAnsiTheme="minorHAnsi"/>
          <w:sz w:val="24"/>
          <w:szCs w:val="24"/>
        </w:rPr>
        <w:t>Applications will be evaluated against the merit review criteria shown below. All sub-criteria are of equal weight.</w:t>
      </w:r>
    </w:p>
    <w:p w14:paraId="47D43756" w14:textId="77777777" w:rsidR="006361B5" w:rsidRDefault="006361B5" w:rsidP="002B3BCA">
      <w:pPr>
        <w:pStyle w:val="PlainText"/>
        <w:ind w:left="1440"/>
        <w:rPr>
          <w:rFonts w:asciiTheme="minorHAnsi" w:hAnsiTheme="minorHAnsi"/>
          <w:sz w:val="24"/>
          <w:szCs w:val="24"/>
        </w:rPr>
      </w:pPr>
    </w:p>
    <w:p w14:paraId="10E48C20" w14:textId="54FE3BAD" w:rsidR="006361B5" w:rsidRPr="006C56C2" w:rsidRDefault="006361B5" w:rsidP="006361B5">
      <w:pPr>
        <w:pStyle w:val="PlainText"/>
        <w:ind w:left="1440"/>
        <w:rPr>
          <w:rFonts w:asciiTheme="minorHAnsi" w:hAnsiTheme="minorHAnsi"/>
          <w:b/>
          <w:bCs/>
          <w:sz w:val="24"/>
          <w:szCs w:val="24"/>
        </w:rPr>
      </w:pPr>
      <w:r w:rsidRPr="5F2B9FEB">
        <w:rPr>
          <w:rFonts w:asciiTheme="minorHAnsi" w:hAnsiTheme="minorHAnsi"/>
          <w:b/>
          <w:bCs/>
          <w:sz w:val="24"/>
          <w:szCs w:val="24"/>
        </w:rPr>
        <w:t>Criterion 1: Technical Merit, Innovation, and Impact (</w:t>
      </w:r>
      <w:r w:rsidR="00D167E0" w:rsidRPr="00BF0508">
        <w:rPr>
          <w:rFonts w:asciiTheme="minorHAnsi" w:hAnsiTheme="minorHAnsi"/>
          <w:b/>
          <w:bCs/>
          <w:sz w:val="24"/>
          <w:szCs w:val="24"/>
        </w:rPr>
        <w:t>45</w:t>
      </w:r>
      <w:r w:rsidRPr="00BF0508">
        <w:rPr>
          <w:rFonts w:asciiTheme="minorHAnsi" w:hAnsiTheme="minorHAnsi"/>
          <w:b/>
          <w:sz w:val="24"/>
          <w:szCs w:val="24"/>
        </w:rPr>
        <w:t>%</w:t>
      </w:r>
      <w:r w:rsidRPr="5F2B9FEB">
        <w:rPr>
          <w:rFonts w:asciiTheme="minorHAnsi" w:hAnsiTheme="minorHAnsi"/>
          <w:b/>
          <w:bCs/>
          <w:sz w:val="24"/>
          <w:szCs w:val="24"/>
        </w:rPr>
        <w:t>)</w:t>
      </w:r>
    </w:p>
    <w:p w14:paraId="2AE0678A"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7DF0F0A5" w14:textId="77777777" w:rsidR="006361B5" w:rsidRDefault="006361B5" w:rsidP="006361B5">
      <w:pPr>
        <w:pStyle w:val="PlainText"/>
        <w:ind w:left="1440"/>
        <w:rPr>
          <w:rFonts w:asciiTheme="minorHAnsi" w:hAnsiTheme="minorHAnsi"/>
          <w:sz w:val="24"/>
          <w:szCs w:val="24"/>
        </w:rPr>
      </w:pPr>
    </w:p>
    <w:p w14:paraId="77333299" w14:textId="77777777" w:rsidR="006361B5" w:rsidRDefault="006361B5" w:rsidP="006361B5">
      <w:pPr>
        <w:keepNext/>
        <w:ind w:left="1440"/>
        <w:rPr>
          <w:rFonts w:ascii="Calibri" w:eastAsia="Calibri" w:hAnsi="Calibri" w:cs="Calibri"/>
          <w:color w:val="000000" w:themeColor="text1"/>
          <w:u w:val="single"/>
        </w:rPr>
      </w:pPr>
      <w:r w:rsidRPr="39243DF0">
        <w:rPr>
          <w:rFonts w:ascii="Calibri" w:eastAsia="Calibri" w:hAnsi="Calibri" w:cs="Calibri"/>
          <w:color w:val="000000" w:themeColor="text1"/>
          <w:u w:val="single"/>
        </w:rPr>
        <w:t>Technical Merit and Innovation</w:t>
      </w:r>
    </w:p>
    <w:p w14:paraId="02290488" w14:textId="77777777"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Extent to which the proposed technology, process, or project is innovative or </w:t>
      </w:r>
      <w:proofErr w:type="gramStart"/>
      <w:r w:rsidRPr="5F2B9FEB">
        <w:rPr>
          <w:rFonts w:asciiTheme="minorHAnsi" w:hAnsiTheme="minorHAnsi"/>
          <w:sz w:val="24"/>
          <w:szCs w:val="24"/>
        </w:rPr>
        <w:t>replicable;</w:t>
      </w:r>
      <w:proofErr w:type="gramEnd"/>
    </w:p>
    <w:p w14:paraId="7A9F8D13" w14:textId="55AF24BD"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Degree to which the current state of the technology and the proposed advancement are clearly </w:t>
      </w:r>
      <w:proofErr w:type="gramStart"/>
      <w:r w:rsidRPr="5F2B9FEB">
        <w:rPr>
          <w:rFonts w:asciiTheme="minorHAnsi" w:hAnsiTheme="minorHAnsi"/>
          <w:sz w:val="24"/>
          <w:szCs w:val="24"/>
        </w:rPr>
        <w:t>described;</w:t>
      </w:r>
      <w:proofErr w:type="gramEnd"/>
    </w:p>
    <w:p w14:paraId="55F41088" w14:textId="1181A97F"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 xml:space="preserve">Extent to which the application specifically and convincingly demonstrates how the applicant will move the state of the art to the proposed advancement; </w:t>
      </w:r>
      <w:r w:rsidR="00680475">
        <w:rPr>
          <w:rFonts w:asciiTheme="minorHAnsi" w:hAnsiTheme="minorHAnsi"/>
          <w:sz w:val="24"/>
          <w:szCs w:val="24"/>
        </w:rPr>
        <w:t>and</w:t>
      </w:r>
    </w:p>
    <w:p w14:paraId="0F2B2147" w14:textId="039A6313" w:rsidR="006361B5" w:rsidRPr="006C56C2"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Sufficiency of technical detail in the application to assess whether the proposed work is scientifically meritorious and revolutionary, including relevant data, calculations, and discussion of prior work, with analyses that support the viability of the proposed work</w:t>
      </w:r>
      <w:r w:rsidR="00680475">
        <w:rPr>
          <w:rFonts w:asciiTheme="minorHAnsi" w:hAnsiTheme="minorHAnsi"/>
          <w:sz w:val="24"/>
          <w:szCs w:val="24"/>
        </w:rPr>
        <w:t>.</w:t>
      </w:r>
    </w:p>
    <w:p w14:paraId="05B9FED0" w14:textId="77777777" w:rsidR="006361B5" w:rsidRDefault="006361B5" w:rsidP="006361B5">
      <w:pPr>
        <w:pStyle w:val="PlainText"/>
        <w:ind w:left="1440"/>
        <w:rPr>
          <w:rFonts w:asciiTheme="minorHAnsi" w:hAnsiTheme="minorHAnsi"/>
          <w:sz w:val="24"/>
          <w:szCs w:val="24"/>
        </w:rPr>
      </w:pPr>
    </w:p>
    <w:p w14:paraId="4B7121F7"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Impact of Technology Advancement</w:t>
      </w:r>
    </w:p>
    <w:p w14:paraId="45320E35" w14:textId="77777777" w:rsidR="006361B5" w:rsidRPr="00404CB1" w:rsidRDefault="006361B5" w:rsidP="006361B5">
      <w:pPr>
        <w:numPr>
          <w:ilvl w:val="0"/>
          <w:numId w:val="120"/>
        </w:numPr>
      </w:pPr>
      <w:r w:rsidRPr="006C56C2">
        <w:rPr>
          <w:rFonts w:eastAsiaTheme="minorEastAsia" w:cstheme="minorBidi"/>
        </w:rPr>
        <w:t xml:space="preserve">Extent to which </w:t>
      </w:r>
      <w:r w:rsidRPr="00F51A4A">
        <w:t xml:space="preserve">the project supports the topic area objectives and target specifications and </w:t>
      </w:r>
      <w:proofErr w:type="gramStart"/>
      <w:r w:rsidRPr="00F51A4A">
        <w:t>metrics;</w:t>
      </w:r>
      <w:proofErr w:type="gramEnd"/>
    </w:p>
    <w:p w14:paraId="2C57EC7C" w14:textId="65D64419" w:rsidR="006361B5" w:rsidRDefault="006361B5" w:rsidP="006361B5">
      <w:pPr>
        <w:pStyle w:val="PlainText"/>
        <w:numPr>
          <w:ilvl w:val="0"/>
          <w:numId w:val="120"/>
        </w:numPr>
        <w:rPr>
          <w:rFonts w:asciiTheme="minorHAnsi" w:hAnsiTheme="minorHAnsi"/>
          <w:sz w:val="24"/>
          <w:szCs w:val="24"/>
        </w:rPr>
      </w:pPr>
      <w:r w:rsidRPr="5F2B9FEB">
        <w:rPr>
          <w:rFonts w:asciiTheme="minorHAnsi" w:hAnsiTheme="minorHAnsi"/>
          <w:sz w:val="24"/>
          <w:szCs w:val="24"/>
        </w:rPr>
        <w:t>Potential impact of the project on advancing the state-of-the-art;</w:t>
      </w:r>
      <w:r w:rsidR="00327714">
        <w:rPr>
          <w:rFonts w:asciiTheme="minorHAnsi" w:hAnsiTheme="minorHAnsi"/>
          <w:sz w:val="24"/>
          <w:szCs w:val="24"/>
        </w:rPr>
        <w:t xml:space="preserve"> and</w:t>
      </w:r>
    </w:p>
    <w:p w14:paraId="762873F5" w14:textId="36AAC8FF" w:rsidR="00327714" w:rsidRPr="00057E99" w:rsidRDefault="00327714" w:rsidP="009376CD">
      <w:pPr>
        <w:pStyle w:val="PlainText"/>
        <w:numPr>
          <w:ilvl w:val="0"/>
          <w:numId w:val="120"/>
        </w:numPr>
        <w:rPr>
          <w:rFonts w:asciiTheme="minorHAnsi" w:hAnsiTheme="minorHAnsi"/>
          <w:sz w:val="24"/>
          <w:szCs w:val="24"/>
        </w:rPr>
      </w:pPr>
      <w:r w:rsidRPr="006A2664">
        <w:rPr>
          <w:sz w:val="24"/>
          <w:szCs w:val="24"/>
        </w:rPr>
        <w:t>For Topics 1 and 2, potential impact of the project on achieving GHG emissions reductions, energy efficiency improvements, and co-benefits in multiple industrial subsectors.</w:t>
      </w:r>
    </w:p>
    <w:p w14:paraId="77D6FFE3" w14:textId="1E2B5D7B" w:rsidR="006361B5" w:rsidRDefault="006361B5" w:rsidP="006361B5"/>
    <w:p w14:paraId="16EEF50D" w14:textId="490737F1" w:rsidR="006361B5" w:rsidRPr="00B31DB2" w:rsidRDefault="006361B5" w:rsidP="39243DF0">
      <w:pPr>
        <w:pStyle w:val="PlainText"/>
        <w:ind w:left="1440"/>
        <w:rPr>
          <w:rFonts w:asciiTheme="minorHAnsi" w:hAnsiTheme="minorHAnsi"/>
          <w:sz w:val="24"/>
          <w:szCs w:val="24"/>
        </w:rPr>
      </w:pPr>
    </w:p>
    <w:p w14:paraId="683BA300" w14:textId="77777777" w:rsidR="006361B5" w:rsidRPr="006C56C2" w:rsidRDefault="006361B5" w:rsidP="39243DF0">
      <w:pPr>
        <w:pStyle w:val="PlainText"/>
        <w:ind w:left="1440"/>
        <w:rPr>
          <w:rFonts w:asciiTheme="minorHAnsi" w:hAnsiTheme="minorHAnsi"/>
          <w:b/>
          <w:bCs/>
          <w:sz w:val="24"/>
          <w:szCs w:val="24"/>
        </w:rPr>
      </w:pPr>
      <w:r w:rsidRPr="39243DF0">
        <w:rPr>
          <w:rFonts w:asciiTheme="minorHAnsi" w:hAnsiTheme="minorHAnsi"/>
          <w:b/>
          <w:bCs/>
          <w:sz w:val="24"/>
          <w:szCs w:val="24"/>
        </w:rPr>
        <w:t>Criterion 2: Project Research and Market Transformation Plan (25%)</w:t>
      </w:r>
    </w:p>
    <w:p w14:paraId="52E92871"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55C1510A" w14:textId="77777777" w:rsidR="006361B5" w:rsidRDefault="006361B5" w:rsidP="006361B5">
      <w:pPr>
        <w:pStyle w:val="PlainText"/>
        <w:ind w:left="1440"/>
        <w:rPr>
          <w:rFonts w:asciiTheme="minorHAnsi" w:hAnsiTheme="minorHAnsi"/>
          <w:sz w:val="24"/>
          <w:szCs w:val="24"/>
        </w:rPr>
      </w:pPr>
    </w:p>
    <w:p w14:paraId="744ECC3D"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Research Approach, Workplan and SOPO</w:t>
      </w:r>
    </w:p>
    <w:p w14:paraId="7FA139B9" w14:textId="77777777" w:rsidR="00715CA6" w:rsidRDefault="006361B5" w:rsidP="006361B5">
      <w:pPr>
        <w:pStyle w:val="PlainText"/>
        <w:numPr>
          <w:ilvl w:val="0"/>
          <w:numId w:val="123"/>
        </w:numPr>
        <w:rPr>
          <w:rFonts w:asciiTheme="minorHAnsi" w:hAnsiTheme="minorHAnsi"/>
          <w:sz w:val="24"/>
          <w:szCs w:val="24"/>
        </w:rPr>
      </w:pPr>
      <w:r w:rsidRPr="5F2B9FEB">
        <w:rPr>
          <w:rFonts w:asciiTheme="minorHAnsi" w:hAnsiTheme="minorHAnsi"/>
          <w:sz w:val="24"/>
          <w:szCs w:val="24"/>
        </w:rPr>
        <w:t xml:space="preserve">Degree to which the approach and critical path have been clearly described and thoughtfully </w:t>
      </w:r>
      <w:proofErr w:type="gramStart"/>
      <w:r w:rsidRPr="5F2B9FEB">
        <w:rPr>
          <w:rFonts w:asciiTheme="minorHAnsi" w:hAnsiTheme="minorHAnsi"/>
          <w:sz w:val="24"/>
          <w:szCs w:val="24"/>
        </w:rPr>
        <w:t>considered;</w:t>
      </w:r>
      <w:proofErr w:type="gramEnd"/>
      <w:r w:rsidRPr="5F2B9FEB">
        <w:rPr>
          <w:rFonts w:asciiTheme="minorHAnsi" w:hAnsiTheme="minorHAnsi"/>
          <w:sz w:val="24"/>
          <w:szCs w:val="24"/>
        </w:rPr>
        <w:t xml:space="preserve"> </w:t>
      </w:r>
    </w:p>
    <w:p w14:paraId="14CF6091" w14:textId="469A8E95" w:rsidR="00F277A4" w:rsidRPr="006C56C2" w:rsidRDefault="00F277A4" w:rsidP="00F277A4">
      <w:pPr>
        <w:pStyle w:val="PlainText"/>
        <w:numPr>
          <w:ilvl w:val="0"/>
          <w:numId w:val="123"/>
        </w:numPr>
        <w:rPr>
          <w:rFonts w:asciiTheme="minorHAnsi" w:hAnsiTheme="minorHAnsi"/>
          <w:sz w:val="24"/>
          <w:szCs w:val="24"/>
        </w:rPr>
      </w:pPr>
      <w:r w:rsidRPr="5F2B9FEB">
        <w:rPr>
          <w:rFonts w:asciiTheme="minorHAnsi" w:hAnsiTheme="minorHAnsi"/>
          <w:sz w:val="24"/>
          <w:szCs w:val="24"/>
        </w:rPr>
        <w:t>Degree to which the task descriptions are clear, detailed, timely, and reasonable, resulting in a high likelihood that the proposed Workplan and SOPO will succeed in meeting the project goals</w:t>
      </w:r>
      <w:r>
        <w:rPr>
          <w:rFonts w:asciiTheme="minorHAnsi" w:hAnsiTheme="minorHAnsi"/>
          <w:sz w:val="24"/>
          <w:szCs w:val="24"/>
        </w:rPr>
        <w:t>; and</w:t>
      </w:r>
    </w:p>
    <w:p w14:paraId="0DFE37AD" w14:textId="6371816B" w:rsidR="006361B5" w:rsidRPr="00715CA6" w:rsidRDefault="00715CA6" w:rsidP="00BF0508">
      <w:pPr>
        <w:numPr>
          <w:ilvl w:val="0"/>
          <w:numId w:val="123"/>
        </w:numPr>
      </w:pPr>
      <w:r w:rsidRPr="39243DF0">
        <w:rPr>
          <w:rFonts w:eastAsiaTheme="minorEastAsia" w:cstheme="minorBidi"/>
        </w:rPr>
        <w:t>Adequacy, reasonableness, and soundness of the project schedule, as well as periodic Go/No-Go decisions, interim milestones, and metrics to track process</w:t>
      </w:r>
      <w:r w:rsidR="00F277A4" w:rsidRPr="39243DF0">
        <w:rPr>
          <w:rFonts w:eastAsiaTheme="minorEastAsia" w:cstheme="minorBidi"/>
        </w:rPr>
        <w:t>.</w:t>
      </w:r>
      <w:r w:rsidRPr="39243DF0">
        <w:rPr>
          <w:rFonts w:eastAsiaTheme="minorEastAsia" w:cstheme="minorBidi"/>
        </w:rPr>
        <w:t xml:space="preserve"> </w:t>
      </w:r>
    </w:p>
    <w:p w14:paraId="6677A372" w14:textId="77777777" w:rsidR="006361B5" w:rsidRDefault="006361B5" w:rsidP="006361B5">
      <w:pPr>
        <w:pStyle w:val="PlainText"/>
        <w:ind w:left="1440"/>
        <w:rPr>
          <w:rFonts w:asciiTheme="minorHAnsi" w:hAnsiTheme="minorHAnsi"/>
          <w:sz w:val="24"/>
          <w:szCs w:val="24"/>
        </w:rPr>
      </w:pPr>
    </w:p>
    <w:p w14:paraId="16C637F0" w14:textId="77777777" w:rsidR="006361B5" w:rsidRPr="006C56C2" w:rsidRDefault="006361B5" w:rsidP="39243DF0">
      <w:pPr>
        <w:pStyle w:val="PlainText"/>
        <w:ind w:left="1440"/>
        <w:rPr>
          <w:rFonts w:asciiTheme="minorHAnsi" w:hAnsiTheme="minorHAnsi"/>
          <w:sz w:val="24"/>
          <w:szCs w:val="24"/>
          <w:u w:val="single"/>
        </w:rPr>
      </w:pPr>
      <w:r w:rsidRPr="39243DF0">
        <w:rPr>
          <w:rFonts w:asciiTheme="minorHAnsi" w:hAnsiTheme="minorHAnsi"/>
          <w:sz w:val="24"/>
          <w:szCs w:val="24"/>
          <w:u w:val="single"/>
        </w:rPr>
        <w:t>Identification of Technical Risks</w:t>
      </w:r>
    </w:p>
    <w:p w14:paraId="4D5CBEC4"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Discussion and demonstrated understanding of the key technical risk areas involved in the proposed work and the quality of the mitigation strategies to address them.</w:t>
      </w:r>
    </w:p>
    <w:p w14:paraId="7A0F311A" w14:textId="77777777" w:rsidR="006361B5" w:rsidRDefault="006361B5" w:rsidP="006361B5">
      <w:pPr>
        <w:pStyle w:val="PlainText"/>
        <w:ind w:left="1440"/>
        <w:rPr>
          <w:rFonts w:asciiTheme="minorHAnsi" w:hAnsiTheme="minorHAnsi"/>
          <w:sz w:val="24"/>
          <w:szCs w:val="24"/>
        </w:rPr>
      </w:pPr>
    </w:p>
    <w:p w14:paraId="33DBB2B9"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Baseline, Metrics, and Deliverables</w:t>
      </w:r>
    </w:p>
    <w:p w14:paraId="0E643BD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Level of clarity in the definition of the baseline, metrics, and milestones; and</w:t>
      </w:r>
    </w:p>
    <w:p w14:paraId="3658C91A" w14:textId="77777777" w:rsidR="006361B5" w:rsidRPr="006C56C2" w:rsidRDefault="006361B5" w:rsidP="006361B5">
      <w:pPr>
        <w:pStyle w:val="PlainText"/>
        <w:numPr>
          <w:ilvl w:val="0"/>
          <w:numId w:val="124"/>
        </w:numPr>
        <w:rPr>
          <w:rFonts w:asciiTheme="minorHAnsi" w:hAnsiTheme="minorHAnsi"/>
          <w:sz w:val="24"/>
          <w:szCs w:val="24"/>
        </w:rPr>
      </w:pPr>
      <w:r w:rsidRPr="5F2B9FEB">
        <w:rPr>
          <w:rFonts w:asciiTheme="minorHAnsi" w:hAnsiTheme="minorHAnsi"/>
          <w:sz w:val="24"/>
          <w:szCs w:val="24"/>
        </w:rPr>
        <w:t>Relative to a clearly defined project baseline, the strength of the quantifiable metrics, milestones, and mid-point deliverables defined in the application, such that meaningful interim progress will be made.</w:t>
      </w:r>
    </w:p>
    <w:p w14:paraId="0727B90D" w14:textId="77777777" w:rsidR="006361B5" w:rsidRDefault="006361B5" w:rsidP="006361B5">
      <w:pPr>
        <w:pStyle w:val="PlainText"/>
        <w:ind w:left="1440"/>
        <w:rPr>
          <w:rFonts w:asciiTheme="minorHAnsi" w:hAnsiTheme="minorHAnsi"/>
          <w:sz w:val="24"/>
          <w:szCs w:val="24"/>
        </w:rPr>
      </w:pPr>
    </w:p>
    <w:p w14:paraId="19F2C998" w14:textId="77777777" w:rsidR="006361B5" w:rsidRPr="006C56C2" w:rsidRDefault="006361B5" w:rsidP="006361B5">
      <w:pPr>
        <w:pStyle w:val="PlainText"/>
        <w:ind w:left="1440"/>
        <w:rPr>
          <w:rFonts w:asciiTheme="minorHAnsi" w:hAnsiTheme="minorHAnsi"/>
          <w:sz w:val="24"/>
          <w:szCs w:val="24"/>
          <w:u w:val="single"/>
        </w:rPr>
      </w:pPr>
      <w:r w:rsidRPr="5F2B9FEB">
        <w:rPr>
          <w:rFonts w:asciiTheme="minorHAnsi" w:hAnsiTheme="minorHAnsi"/>
          <w:sz w:val="24"/>
          <w:szCs w:val="24"/>
          <w:u w:val="single"/>
        </w:rPr>
        <w:t>Market Transformation Plan</w:t>
      </w:r>
    </w:p>
    <w:p w14:paraId="122C8398" w14:textId="77777777" w:rsidR="006361B5" w:rsidRPr="006C56C2" w:rsidRDefault="006361B5" w:rsidP="006361B5">
      <w:pPr>
        <w:pStyle w:val="PlainText"/>
        <w:numPr>
          <w:ilvl w:val="0"/>
          <w:numId w:val="125"/>
        </w:numPr>
        <w:rPr>
          <w:rFonts w:asciiTheme="minorHAnsi" w:hAnsiTheme="minorHAnsi"/>
          <w:sz w:val="24"/>
          <w:szCs w:val="24"/>
        </w:rPr>
      </w:pPr>
      <w:r w:rsidRPr="5F2B9FEB">
        <w:rPr>
          <w:rFonts w:asciiTheme="minorHAnsi" w:hAnsiTheme="minorHAnsi"/>
          <w:sz w:val="24"/>
          <w:szCs w:val="24"/>
        </w:rPr>
        <w:t>Identification of target market, competitors, and distribution channels for proposed technology along with known or perceived barriers to market penetration, including mitigation plan; and</w:t>
      </w:r>
    </w:p>
    <w:p w14:paraId="1E5508C1" w14:textId="1ABA0606" w:rsidR="00BF0508" w:rsidRPr="00BF0508" w:rsidRDefault="006361B5" w:rsidP="39243DF0">
      <w:pPr>
        <w:numPr>
          <w:ilvl w:val="0"/>
          <w:numId w:val="86"/>
        </w:numPr>
        <w:ind w:left="1800"/>
        <w:rPr>
          <w:rFonts w:eastAsiaTheme="minorEastAsia"/>
        </w:rPr>
      </w:pPr>
      <w:r>
        <w:t>Comprehensiveness of market transformation plan including but not limited to product development and/or service plan, commercialization timeline, financing, product marketing, legal/regulatory considerations including intellectual property, infrastructure requirements, and product distribution.</w:t>
      </w:r>
    </w:p>
    <w:p w14:paraId="35F4EC35" w14:textId="4F3E266D" w:rsidR="006361B5" w:rsidRPr="006C56C2" w:rsidRDefault="006361B5" w:rsidP="39243DF0">
      <w:pPr>
        <w:numPr>
          <w:ilvl w:val="0"/>
          <w:numId w:val="86"/>
        </w:numPr>
        <w:ind w:left="1800"/>
        <w:rPr>
          <w:rFonts w:eastAsiaTheme="minorEastAsia"/>
        </w:rPr>
      </w:pPr>
      <w:r w:rsidRPr="39243DF0">
        <w:rPr>
          <w:rFonts w:ascii="Calibri" w:eastAsia="Calibri" w:hAnsi="Calibri" w:cs="Calibri"/>
        </w:rPr>
        <w:t xml:space="preserve">Identification of the </w:t>
      </w:r>
      <w:r w:rsidR="00190B80" w:rsidRPr="39243DF0">
        <w:rPr>
          <w:rFonts w:ascii="Calibri" w:eastAsia="Calibri" w:hAnsi="Calibri" w:cs="Calibri"/>
        </w:rPr>
        <w:t>potential for</w:t>
      </w:r>
      <w:r w:rsidRPr="39243DF0">
        <w:rPr>
          <w:rFonts w:ascii="Calibri" w:eastAsia="Calibri" w:hAnsi="Calibri" w:cs="Calibri"/>
        </w:rPr>
        <w:t xml:space="preserve"> industry adoption of the technology/process.</w:t>
      </w:r>
    </w:p>
    <w:p w14:paraId="10167BEF" w14:textId="77777777" w:rsidR="006361B5" w:rsidRPr="00B31DB2" w:rsidRDefault="006361B5" w:rsidP="006361B5">
      <w:pPr>
        <w:pStyle w:val="PlainText"/>
        <w:ind w:left="1440"/>
        <w:rPr>
          <w:rFonts w:asciiTheme="minorHAnsi" w:hAnsiTheme="minorHAnsi"/>
          <w:sz w:val="24"/>
          <w:szCs w:val="24"/>
        </w:rPr>
      </w:pPr>
    </w:p>
    <w:p w14:paraId="499D28A9" w14:textId="697CB9A6" w:rsidR="006361B5" w:rsidRPr="006C56C2" w:rsidRDefault="006361B5" w:rsidP="39243DF0">
      <w:pPr>
        <w:pStyle w:val="PlainText"/>
        <w:ind w:left="1440"/>
        <w:rPr>
          <w:rFonts w:asciiTheme="minorHAnsi" w:hAnsiTheme="minorHAnsi"/>
          <w:b/>
          <w:bCs/>
          <w:sz w:val="24"/>
          <w:szCs w:val="24"/>
        </w:rPr>
      </w:pPr>
      <w:r w:rsidRPr="39243DF0">
        <w:rPr>
          <w:rFonts w:asciiTheme="minorHAnsi" w:hAnsiTheme="minorHAnsi"/>
          <w:b/>
          <w:bCs/>
          <w:sz w:val="24"/>
          <w:szCs w:val="24"/>
        </w:rPr>
        <w:t>Criterion 3: Team and Resources (</w:t>
      </w:r>
      <w:r w:rsidR="00D167E0" w:rsidRPr="39243DF0">
        <w:rPr>
          <w:rFonts w:asciiTheme="minorHAnsi" w:hAnsiTheme="minorHAnsi"/>
          <w:b/>
          <w:bCs/>
          <w:sz w:val="24"/>
          <w:szCs w:val="24"/>
        </w:rPr>
        <w:t>15</w:t>
      </w:r>
      <w:r w:rsidRPr="39243DF0">
        <w:rPr>
          <w:rFonts w:asciiTheme="minorHAnsi" w:hAnsiTheme="minorHAnsi"/>
          <w:b/>
          <w:bCs/>
          <w:sz w:val="24"/>
          <w:szCs w:val="24"/>
        </w:rPr>
        <w:t>%)</w:t>
      </w:r>
    </w:p>
    <w:p w14:paraId="2D2DB503" w14:textId="77777777" w:rsidR="006361B5" w:rsidRPr="006C56C2" w:rsidRDefault="006361B5" w:rsidP="006361B5">
      <w:pPr>
        <w:pStyle w:val="PlainText"/>
        <w:ind w:left="1440"/>
        <w:rPr>
          <w:rFonts w:asciiTheme="minorHAnsi" w:hAnsiTheme="minorHAnsi"/>
          <w:sz w:val="24"/>
          <w:szCs w:val="24"/>
        </w:rPr>
      </w:pPr>
      <w:r w:rsidRPr="5F2B9FEB">
        <w:rPr>
          <w:rFonts w:asciiTheme="minorHAnsi" w:hAnsiTheme="minorHAnsi"/>
          <w:sz w:val="24"/>
          <w:szCs w:val="24"/>
        </w:rPr>
        <w:t>This criterion involves consideration of the following factors:</w:t>
      </w:r>
    </w:p>
    <w:p w14:paraId="4D85F0DB" w14:textId="77777777" w:rsidR="006361B5" w:rsidRPr="00B31DB2" w:rsidRDefault="006361B5" w:rsidP="006361B5">
      <w:pPr>
        <w:pStyle w:val="PlainText"/>
        <w:ind w:left="1440"/>
        <w:rPr>
          <w:rFonts w:asciiTheme="minorHAnsi" w:hAnsiTheme="minorHAnsi"/>
          <w:sz w:val="24"/>
          <w:szCs w:val="24"/>
        </w:rPr>
      </w:pPr>
    </w:p>
    <w:p w14:paraId="1437B52B" w14:textId="480B8148" w:rsidR="006361B5" w:rsidRPr="006C56C2" w:rsidRDefault="006361B5" w:rsidP="000E7A20">
      <w:pPr>
        <w:pStyle w:val="PlainText"/>
        <w:numPr>
          <w:ilvl w:val="0"/>
          <w:numId w:val="126"/>
        </w:numPr>
        <w:rPr>
          <w:rFonts w:asciiTheme="minorHAnsi" w:hAnsiTheme="minorHAnsi"/>
          <w:sz w:val="24"/>
          <w:szCs w:val="24"/>
        </w:rPr>
      </w:pPr>
      <w:r w:rsidRPr="5F2B9FEB">
        <w:rPr>
          <w:rFonts w:asciiTheme="minorHAnsi" w:hAnsiTheme="minorHAnsi"/>
          <w:sz w:val="24"/>
          <w:szCs w:val="24"/>
        </w:rPr>
        <w:t xml:space="preserve">Capability of the Principal Investigator(s) and the proposed team to address all aspects of the proposed work with a high probability of success. The qualifications, relevant expertise, and time commitment of the individuals on the </w:t>
      </w:r>
      <w:proofErr w:type="gramStart"/>
      <w:r w:rsidRPr="5F2B9FEB">
        <w:rPr>
          <w:rFonts w:asciiTheme="minorHAnsi" w:hAnsiTheme="minorHAnsi"/>
          <w:sz w:val="24"/>
          <w:szCs w:val="24"/>
        </w:rPr>
        <w:t>team;</w:t>
      </w:r>
      <w:proofErr w:type="gramEnd"/>
      <w:r w:rsidR="000E7A20" w:rsidRPr="006C56C2" w:rsidDel="000E7A20">
        <w:rPr>
          <w:rFonts w:asciiTheme="minorHAnsi" w:hAnsiTheme="minorHAnsi"/>
          <w:sz w:val="24"/>
          <w:szCs w:val="24"/>
        </w:rPr>
        <w:t xml:space="preserve"> </w:t>
      </w:r>
    </w:p>
    <w:p w14:paraId="382DE293"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lastRenderedPageBreak/>
        <w:t xml:space="preserve">Sufficiency of the facilities to support the </w:t>
      </w:r>
      <w:proofErr w:type="gramStart"/>
      <w:r w:rsidRPr="5F2B9FEB">
        <w:rPr>
          <w:rFonts w:asciiTheme="minorHAnsi" w:hAnsiTheme="minorHAnsi"/>
          <w:sz w:val="24"/>
          <w:szCs w:val="24"/>
        </w:rPr>
        <w:t>work;</w:t>
      </w:r>
      <w:proofErr w:type="gramEnd"/>
    </w:p>
    <w:p w14:paraId="535A04D5" w14:textId="77777777" w:rsidR="006361B5" w:rsidRPr="006C56C2"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 xml:space="preserve">Degree to which the proposed consortia/team demonstrates the ability to facilitate and expedite further demonstration, development and commercial deployment of the proposed </w:t>
      </w:r>
      <w:proofErr w:type="gramStart"/>
      <w:r w:rsidRPr="5F2B9FEB">
        <w:rPr>
          <w:rFonts w:asciiTheme="minorHAnsi" w:hAnsiTheme="minorHAnsi"/>
          <w:sz w:val="24"/>
          <w:szCs w:val="24"/>
        </w:rPr>
        <w:t>technologies;</w:t>
      </w:r>
      <w:proofErr w:type="gramEnd"/>
    </w:p>
    <w:p w14:paraId="3F783AA4" w14:textId="6A4C9728" w:rsidR="006361B5" w:rsidRPr="006C56C2" w:rsidRDefault="006361B5" w:rsidP="39243DF0">
      <w:pPr>
        <w:pStyle w:val="PlainText"/>
        <w:numPr>
          <w:ilvl w:val="0"/>
          <w:numId w:val="126"/>
        </w:numPr>
        <w:rPr>
          <w:rFonts w:asciiTheme="minorHAnsi" w:hAnsiTheme="minorHAnsi"/>
          <w:sz w:val="24"/>
          <w:szCs w:val="24"/>
        </w:rPr>
      </w:pPr>
      <w:r w:rsidRPr="39243DF0">
        <w:rPr>
          <w:rFonts w:asciiTheme="minorHAnsi" w:hAnsiTheme="minorHAnsi"/>
          <w:sz w:val="24"/>
          <w:szCs w:val="24"/>
        </w:rPr>
        <w:t>Level of participation by project participants as evidenced by letter(s) of commitment</w:t>
      </w:r>
      <w:r w:rsidR="0054467E" w:rsidRPr="39243DF0">
        <w:rPr>
          <w:rFonts w:asciiTheme="minorHAnsi" w:hAnsiTheme="minorHAnsi"/>
          <w:sz w:val="24"/>
          <w:szCs w:val="24"/>
        </w:rPr>
        <w:t>,</w:t>
      </w:r>
      <w:r w:rsidRPr="39243DF0">
        <w:rPr>
          <w:rFonts w:asciiTheme="minorHAnsi" w:hAnsiTheme="minorHAnsi"/>
          <w:sz w:val="24"/>
          <w:szCs w:val="24"/>
        </w:rPr>
        <w:t xml:space="preserve"> how well they are integrated into the Workplan</w:t>
      </w:r>
      <w:r w:rsidR="0054467E" w:rsidRPr="39243DF0">
        <w:rPr>
          <w:rFonts w:asciiTheme="minorHAnsi" w:hAnsiTheme="minorHAnsi"/>
          <w:sz w:val="24"/>
          <w:szCs w:val="24"/>
        </w:rPr>
        <w:t>, and the level of industrial participation</w:t>
      </w:r>
      <w:r w:rsidRPr="39243DF0">
        <w:rPr>
          <w:rFonts w:asciiTheme="minorHAnsi" w:hAnsiTheme="minorHAnsi"/>
          <w:sz w:val="24"/>
          <w:szCs w:val="24"/>
        </w:rPr>
        <w:t>; and</w:t>
      </w:r>
    </w:p>
    <w:p w14:paraId="026E8890" w14:textId="77777777" w:rsidR="006361B5" w:rsidRDefault="006361B5" w:rsidP="006361B5">
      <w:pPr>
        <w:pStyle w:val="PlainText"/>
        <w:numPr>
          <w:ilvl w:val="0"/>
          <w:numId w:val="126"/>
        </w:numPr>
        <w:rPr>
          <w:rFonts w:asciiTheme="minorHAnsi" w:hAnsiTheme="minorHAnsi"/>
          <w:sz w:val="24"/>
          <w:szCs w:val="24"/>
        </w:rPr>
      </w:pPr>
      <w:r w:rsidRPr="5F2B9FEB">
        <w:rPr>
          <w:rFonts w:asciiTheme="minorHAnsi" w:hAnsiTheme="minorHAnsi"/>
          <w:sz w:val="24"/>
          <w:szCs w:val="24"/>
        </w:rPr>
        <w:t>Reasonableness of the budget and spend plan for the proposed project and objectives.</w:t>
      </w:r>
    </w:p>
    <w:p w14:paraId="65F25D6D" w14:textId="4CFA2913" w:rsidR="006361B5" w:rsidRPr="006361B5" w:rsidRDefault="006361B5" w:rsidP="006361B5"/>
    <w:p w14:paraId="7CBB5B7C" w14:textId="77777777" w:rsidR="006361B5" w:rsidRPr="006361B5" w:rsidRDefault="006361B5" w:rsidP="006361B5">
      <w:pPr>
        <w:ind w:left="1440"/>
        <w:rPr>
          <w:rFonts w:ascii="TT13Et00" w:eastAsia="Segoe UI" w:hAnsi="TT13Et00" w:cs="Segoe UI"/>
          <w:b/>
          <w:bCs/>
        </w:rPr>
      </w:pPr>
      <w:bookmarkStart w:id="408" w:name="_Hlk145064336"/>
      <w:r w:rsidRPr="39243DF0">
        <w:rPr>
          <w:rFonts w:ascii="TT13Et00" w:eastAsia="Segoe UI" w:hAnsi="TT13Et00" w:cs="Segoe UI"/>
          <w:b/>
          <w:bCs/>
        </w:rPr>
        <w:t xml:space="preserve">Criterion 4: </w:t>
      </w:r>
      <w:r w:rsidRPr="39243DF0">
        <w:rPr>
          <w:rFonts w:ascii="TT13Et00" w:hAnsi="TT13Et00"/>
          <w:b/>
          <w:bCs/>
        </w:rPr>
        <w:t xml:space="preserve">Community Benefits Plan </w:t>
      </w:r>
      <w:r w:rsidRPr="39243DF0">
        <w:rPr>
          <w:rFonts w:ascii="TT13Et00" w:eastAsia="Segoe UI" w:hAnsi="TT13Et00" w:cs="Segoe UI"/>
          <w:b/>
          <w:bCs/>
        </w:rPr>
        <w:t>(15%)</w:t>
      </w:r>
    </w:p>
    <w:p w14:paraId="3AB19B42" w14:textId="77777777" w:rsidR="006361B5" w:rsidRPr="006361B5" w:rsidRDefault="006361B5" w:rsidP="006361B5">
      <w:pPr>
        <w:widowControl w:val="0"/>
        <w:autoSpaceDE w:val="0"/>
        <w:autoSpaceDN w:val="0"/>
        <w:ind w:left="1440"/>
        <w:jc w:val="both"/>
      </w:pPr>
      <w:bookmarkStart w:id="409" w:name="_Hlk126703888"/>
      <w:r w:rsidRPr="006361B5">
        <w:t>This</w:t>
      </w:r>
      <w:r w:rsidRPr="006361B5">
        <w:rPr>
          <w:spacing w:val="-5"/>
        </w:rPr>
        <w:t xml:space="preserve"> </w:t>
      </w:r>
      <w:r w:rsidRPr="006361B5">
        <w:t>criterion involves</w:t>
      </w:r>
      <w:r w:rsidRPr="006361B5">
        <w:rPr>
          <w:spacing w:val="-2"/>
        </w:rPr>
        <w:t xml:space="preserve"> </w:t>
      </w:r>
      <w:r w:rsidRPr="006361B5">
        <w:t>consideration</w:t>
      </w:r>
      <w:r w:rsidRPr="006361B5">
        <w:rPr>
          <w:spacing w:val="-3"/>
        </w:rPr>
        <w:t xml:space="preserve"> </w:t>
      </w:r>
      <w:r w:rsidRPr="006361B5">
        <w:t>of</w:t>
      </w:r>
      <w:r w:rsidRPr="006361B5">
        <w:rPr>
          <w:spacing w:val="-3"/>
        </w:rPr>
        <w:t xml:space="preserve"> </w:t>
      </w:r>
      <w:r w:rsidRPr="006361B5">
        <w:t>the</w:t>
      </w:r>
      <w:r w:rsidRPr="006361B5">
        <w:rPr>
          <w:spacing w:val="-3"/>
        </w:rPr>
        <w:t xml:space="preserve"> </w:t>
      </w:r>
      <w:r w:rsidRPr="006361B5">
        <w:t>following</w:t>
      </w:r>
      <w:r w:rsidRPr="006361B5">
        <w:rPr>
          <w:spacing w:val="-4"/>
        </w:rPr>
        <w:t xml:space="preserve"> </w:t>
      </w:r>
      <w:r w:rsidRPr="006361B5">
        <w:rPr>
          <w:spacing w:val="-2"/>
        </w:rPr>
        <w:t>factors:</w:t>
      </w:r>
      <w:bookmarkEnd w:id="409"/>
    </w:p>
    <w:p w14:paraId="4A9E0C84" w14:textId="77777777" w:rsidR="006361B5" w:rsidRPr="006361B5" w:rsidRDefault="006361B5" w:rsidP="006361B5">
      <w:pPr>
        <w:pStyle w:val="PlainText"/>
        <w:ind w:left="1440"/>
        <w:rPr>
          <w:sz w:val="27"/>
        </w:rPr>
      </w:pPr>
    </w:p>
    <w:p w14:paraId="2C53001E" w14:textId="77777777" w:rsidR="006361B5" w:rsidRPr="006361B5" w:rsidRDefault="006361B5" w:rsidP="00C15FE0">
      <w:pPr>
        <w:pStyle w:val="BodyText"/>
        <w:spacing w:after="0"/>
        <w:ind w:left="1440"/>
        <w:jc w:val="both"/>
      </w:pPr>
      <w:r w:rsidRPr="006361B5">
        <w:rPr>
          <w:u w:val="single"/>
        </w:rPr>
        <w:t>Diversity,</w:t>
      </w:r>
      <w:r w:rsidRPr="006361B5">
        <w:rPr>
          <w:spacing w:val="-3"/>
          <w:u w:val="single"/>
        </w:rPr>
        <w:t xml:space="preserve"> </w:t>
      </w:r>
      <w:r w:rsidRPr="006361B5">
        <w:rPr>
          <w:u w:val="single"/>
        </w:rPr>
        <w:t>Equity,</w:t>
      </w:r>
      <w:r w:rsidRPr="006361B5">
        <w:rPr>
          <w:spacing w:val="-2"/>
          <w:u w:val="single"/>
        </w:rPr>
        <w:t xml:space="preserve"> </w:t>
      </w:r>
      <w:r w:rsidRPr="006361B5">
        <w:rPr>
          <w:u w:val="single"/>
        </w:rPr>
        <w:t>Inclusion</w:t>
      </w:r>
      <w:r w:rsidRPr="006361B5">
        <w:rPr>
          <w:spacing w:val="-3"/>
          <w:u w:val="single"/>
        </w:rPr>
        <w:t xml:space="preserve"> </w:t>
      </w:r>
      <w:r w:rsidRPr="006361B5">
        <w:rPr>
          <w:u w:val="single"/>
        </w:rPr>
        <w:t>and</w:t>
      </w:r>
      <w:r w:rsidRPr="006361B5">
        <w:rPr>
          <w:spacing w:val="-2"/>
          <w:u w:val="single"/>
        </w:rPr>
        <w:t xml:space="preserve"> </w:t>
      </w:r>
      <w:r w:rsidRPr="006361B5">
        <w:rPr>
          <w:u w:val="single"/>
        </w:rPr>
        <w:t>Accessibility</w:t>
      </w:r>
      <w:r w:rsidRPr="006361B5">
        <w:rPr>
          <w:spacing w:val="-3"/>
          <w:u w:val="single"/>
        </w:rPr>
        <w:t xml:space="preserve"> </w:t>
      </w:r>
      <w:r w:rsidRPr="006361B5">
        <w:rPr>
          <w:spacing w:val="-2"/>
          <w:u w:val="single"/>
        </w:rPr>
        <w:t>(DEIA)</w:t>
      </w:r>
    </w:p>
    <w:p w14:paraId="0738426A" w14:textId="77777777" w:rsidR="006361B5" w:rsidRPr="006361B5" w:rsidRDefault="006361B5" w:rsidP="00C15FE0">
      <w:pPr>
        <w:pStyle w:val="ListParagraph"/>
        <w:widowControl w:val="0"/>
        <w:numPr>
          <w:ilvl w:val="0"/>
          <w:numId w:val="122"/>
        </w:numPr>
        <w:tabs>
          <w:tab w:val="left" w:pos="2136"/>
        </w:tabs>
        <w:autoSpaceDE w:val="0"/>
        <w:autoSpaceDN w:val="0"/>
        <w:spacing w:before="23"/>
        <w:ind w:left="1800"/>
      </w:pPr>
      <w:r w:rsidRPr="006361B5">
        <w:t>Clear</w:t>
      </w:r>
      <w:r w:rsidRPr="006361B5">
        <w:rPr>
          <w:spacing w:val="-3"/>
        </w:rPr>
        <w:t xml:space="preserve"> </w:t>
      </w:r>
      <w:r w:rsidRPr="006361B5">
        <w:t>articulation</w:t>
      </w:r>
      <w:r w:rsidRPr="006361B5">
        <w:rPr>
          <w:spacing w:val="-5"/>
        </w:rPr>
        <w:t xml:space="preserve"> </w:t>
      </w:r>
      <w:r w:rsidRPr="006361B5">
        <w:t>of</w:t>
      </w:r>
      <w:r w:rsidRPr="006361B5">
        <w:rPr>
          <w:spacing w:val="-5"/>
        </w:rPr>
        <w:t xml:space="preserve"> </w:t>
      </w:r>
      <w:r w:rsidRPr="006361B5">
        <w:t>the</w:t>
      </w:r>
      <w:r w:rsidRPr="006361B5">
        <w:rPr>
          <w:spacing w:val="-5"/>
        </w:rPr>
        <w:t xml:space="preserve"> </w:t>
      </w:r>
      <w:r w:rsidRPr="006361B5">
        <w:t>project’s</w:t>
      </w:r>
      <w:r w:rsidRPr="006361B5">
        <w:rPr>
          <w:spacing w:val="-6"/>
        </w:rPr>
        <w:t xml:space="preserve"> </w:t>
      </w:r>
      <w:r w:rsidRPr="006361B5">
        <w:t>goals</w:t>
      </w:r>
      <w:r w:rsidRPr="006361B5">
        <w:rPr>
          <w:spacing w:val="-4"/>
        </w:rPr>
        <w:t xml:space="preserve"> </w:t>
      </w:r>
      <w:r w:rsidRPr="006361B5">
        <w:t>related</w:t>
      </w:r>
      <w:r w:rsidRPr="006361B5">
        <w:rPr>
          <w:spacing w:val="-5"/>
        </w:rPr>
        <w:t xml:space="preserve"> </w:t>
      </w:r>
      <w:r w:rsidRPr="006361B5">
        <w:t>to</w:t>
      </w:r>
      <w:r w:rsidRPr="006361B5">
        <w:rPr>
          <w:spacing w:val="-5"/>
        </w:rPr>
        <w:t xml:space="preserve"> </w:t>
      </w:r>
      <w:r w:rsidRPr="006361B5">
        <w:t>diversity,</w:t>
      </w:r>
      <w:r w:rsidRPr="006361B5">
        <w:rPr>
          <w:spacing w:val="-3"/>
        </w:rPr>
        <w:t xml:space="preserve"> </w:t>
      </w:r>
      <w:r w:rsidRPr="006361B5">
        <w:t xml:space="preserve">equity, inclusion, and </w:t>
      </w:r>
      <w:proofErr w:type="gramStart"/>
      <w:r w:rsidRPr="006361B5">
        <w:t>accessibility;</w:t>
      </w:r>
      <w:proofErr w:type="gramEnd"/>
    </w:p>
    <w:p w14:paraId="145882E0" w14:textId="77777777" w:rsidR="006361B5" w:rsidRPr="006361B5" w:rsidRDefault="006361B5" w:rsidP="00C15FE0">
      <w:pPr>
        <w:pStyle w:val="ListParagraph"/>
        <w:widowControl w:val="0"/>
        <w:numPr>
          <w:ilvl w:val="0"/>
          <w:numId w:val="122"/>
        </w:numPr>
        <w:tabs>
          <w:tab w:val="left" w:pos="2136"/>
        </w:tabs>
        <w:autoSpaceDE w:val="0"/>
        <w:autoSpaceDN w:val="0"/>
        <w:ind w:left="1800"/>
      </w:pPr>
      <w:r w:rsidRPr="006361B5">
        <w:t>Quality</w:t>
      </w:r>
      <w:r w:rsidRPr="006361B5">
        <w:rPr>
          <w:spacing w:val="-3"/>
        </w:rPr>
        <w:t xml:space="preserve"> </w:t>
      </w:r>
      <w:r w:rsidRPr="006361B5">
        <w:t>of</w:t>
      </w:r>
      <w:r w:rsidRPr="006361B5">
        <w:rPr>
          <w:spacing w:val="-4"/>
        </w:rPr>
        <w:t xml:space="preserve"> </w:t>
      </w:r>
      <w:r w:rsidRPr="006361B5">
        <w:t>the</w:t>
      </w:r>
      <w:r w:rsidRPr="006361B5">
        <w:rPr>
          <w:spacing w:val="-4"/>
        </w:rPr>
        <w:t xml:space="preserve"> </w:t>
      </w:r>
      <w:r w:rsidRPr="006361B5">
        <w:t>project’s</w:t>
      </w:r>
      <w:r w:rsidRPr="006361B5">
        <w:rPr>
          <w:spacing w:val="-5"/>
        </w:rPr>
        <w:t xml:space="preserve"> </w:t>
      </w:r>
      <w:r w:rsidRPr="006361B5">
        <w:t>DEIA</w:t>
      </w:r>
      <w:r w:rsidRPr="006361B5">
        <w:rPr>
          <w:spacing w:val="-2"/>
        </w:rPr>
        <w:t xml:space="preserve"> </w:t>
      </w:r>
      <w:r w:rsidRPr="006361B5">
        <w:t>goals,</w:t>
      </w:r>
      <w:r w:rsidRPr="006361B5">
        <w:rPr>
          <w:spacing w:val="-2"/>
        </w:rPr>
        <w:t xml:space="preserve"> </w:t>
      </w:r>
      <w:r w:rsidRPr="006361B5">
        <w:t>as</w:t>
      </w:r>
      <w:r w:rsidRPr="006361B5">
        <w:rPr>
          <w:spacing w:val="-5"/>
        </w:rPr>
        <w:t xml:space="preserve"> </w:t>
      </w:r>
      <w:r w:rsidRPr="006361B5">
        <w:t>measured</w:t>
      </w:r>
      <w:r w:rsidRPr="006361B5">
        <w:rPr>
          <w:spacing w:val="-4"/>
        </w:rPr>
        <w:t xml:space="preserve"> </w:t>
      </w:r>
      <w:r w:rsidRPr="006361B5">
        <w:t>by</w:t>
      </w:r>
      <w:r w:rsidRPr="006361B5">
        <w:rPr>
          <w:spacing w:val="-3"/>
        </w:rPr>
        <w:t xml:space="preserve"> </w:t>
      </w:r>
      <w:r w:rsidRPr="006361B5">
        <w:t>the</w:t>
      </w:r>
      <w:r w:rsidRPr="006361B5">
        <w:rPr>
          <w:spacing w:val="-4"/>
        </w:rPr>
        <w:t xml:space="preserve"> </w:t>
      </w:r>
      <w:r w:rsidRPr="006361B5">
        <w:t>goals’</w:t>
      </w:r>
      <w:r w:rsidRPr="006361B5">
        <w:rPr>
          <w:spacing w:val="-5"/>
        </w:rPr>
        <w:t xml:space="preserve"> </w:t>
      </w:r>
      <w:r w:rsidRPr="006361B5">
        <w:t>depth, breadth,</w:t>
      </w:r>
      <w:r w:rsidRPr="006361B5">
        <w:rPr>
          <w:spacing w:val="-2"/>
        </w:rPr>
        <w:t xml:space="preserve"> </w:t>
      </w:r>
      <w:r w:rsidRPr="006361B5">
        <w:t>likelihood</w:t>
      </w:r>
      <w:r w:rsidRPr="006361B5">
        <w:rPr>
          <w:spacing w:val="-1"/>
        </w:rPr>
        <w:t xml:space="preserve"> </w:t>
      </w:r>
      <w:r w:rsidRPr="006361B5">
        <w:t>of</w:t>
      </w:r>
      <w:r w:rsidRPr="006361B5">
        <w:rPr>
          <w:spacing w:val="-1"/>
        </w:rPr>
        <w:t xml:space="preserve"> </w:t>
      </w:r>
      <w:r w:rsidRPr="006361B5">
        <w:t>success, inclusion</w:t>
      </w:r>
      <w:r w:rsidRPr="006361B5">
        <w:rPr>
          <w:spacing w:val="-1"/>
        </w:rPr>
        <w:t xml:space="preserve"> </w:t>
      </w:r>
      <w:r w:rsidRPr="006361B5">
        <w:t>of</w:t>
      </w:r>
      <w:r w:rsidRPr="006361B5">
        <w:rPr>
          <w:spacing w:val="-1"/>
        </w:rPr>
        <w:t xml:space="preserve"> </w:t>
      </w:r>
      <w:r w:rsidRPr="006361B5">
        <w:t>appropriate</w:t>
      </w:r>
      <w:r w:rsidRPr="006361B5">
        <w:rPr>
          <w:spacing w:val="-1"/>
        </w:rPr>
        <w:t xml:space="preserve"> </w:t>
      </w:r>
      <w:r w:rsidRPr="006361B5">
        <w:t xml:space="preserve">and relevant SMART milestones, and overall project </w:t>
      </w:r>
      <w:proofErr w:type="gramStart"/>
      <w:r w:rsidRPr="006361B5">
        <w:t>integration;</w:t>
      </w:r>
      <w:proofErr w:type="gramEnd"/>
    </w:p>
    <w:p w14:paraId="22A17EDA" w14:textId="77777777" w:rsidR="006361B5" w:rsidRPr="006361B5" w:rsidRDefault="006361B5" w:rsidP="0FF3328D">
      <w:pPr>
        <w:pStyle w:val="ListParagraph"/>
        <w:widowControl w:val="0"/>
        <w:numPr>
          <w:ilvl w:val="0"/>
          <w:numId w:val="122"/>
        </w:numPr>
        <w:tabs>
          <w:tab w:val="left" w:pos="2135"/>
          <w:tab w:val="left" w:pos="2136"/>
        </w:tabs>
        <w:autoSpaceDE w:val="0"/>
        <w:autoSpaceDN w:val="0"/>
        <w:ind w:left="1800"/>
      </w:pPr>
      <w:r w:rsidRPr="006361B5">
        <w:t>Degree of commitment and ability to track progress toward meeting</w:t>
      </w:r>
      <w:r w:rsidRPr="006361B5">
        <w:rPr>
          <w:spacing w:val="-4"/>
        </w:rPr>
        <w:t xml:space="preserve"> </w:t>
      </w:r>
      <w:r w:rsidRPr="006361B5">
        <w:t>each</w:t>
      </w:r>
      <w:r w:rsidRPr="006361B5">
        <w:rPr>
          <w:spacing w:val="-5"/>
        </w:rPr>
        <w:t xml:space="preserve"> </w:t>
      </w:r>
      <w:r w:rsidRPr="006361B5">
        <w:t>of</w:t>
      </w:r>
      <w:r w:rsidRPr="006361B5">
        <w:rPr>
          <w:spacing w:val="-3"/>
        </w:rPr>
        <w:t xml:space="preserve"> </w:t>
      </w:r>
      <w:r w:rsidRPr="006361B5">
        <w:t>the</w:t>
      </w:r>
      <w:r w:rsidRPr="006361B5">
        <w:rPr>
          <w:spacing w:val="-5"/>
        </w:rPr>
        <w:t xml:space="preserve"> </w:t>
      </w:r>
      <w:r w:rsidRPr="006361B5">
        <w:t>DEIA</w:t>
      </w:r>
      <w:r w:rsidRPr="006361B5">
        <w:rPr>
          <w:spacing w:val="-4"/>
        </w:rPr>
        <w:t xml:space="preserve"> </w:t>
      </w:r>
      <w:r w:rsidRPr="006361B5">
        <w:t>goals;</w:t>
      </w:r>
      <w:r w:rsidRPr="006361B5">
        <w:rPr>
          <w:spacing w:val="-4"/>
        </w:rPr>
        <w:t xml:space="preserve"> </w:t>
      </w:r>
      <w:r w:rsidRPr="006361B5">
        <w:t>and</w:t>
      </w:r>
    </w:p>
    <w:p w14:paraId="288C42DE" w14:textId="77777777" w:rsidR="006361B5" w:rsidRPr="006361B5" w:rsidRDefault="006361B5" w:rsidP="0FF3328D">
      <w:pPr>
        <w:pStyle w:val="ListParagraph"/>
        <w:widowControl w:val="0"/>
        <w:numPr>
          <w:ilvl w:val="0"/>
          <w:numId w:val="122"/>
        </w:numPr>
        <w:tabs>
          <w:tab w:val="left" w:pos="2135"/>
          <w:tab w:val="left" w:pos="2136"/>
        </w:tabs>
        <w:autoSpaceDE w:val="0"/>
        <w:autoSpaceDN w:val="0"/>
        <w:ind w:left="1800"/>
      </w:pPr>
      <w:r w:rsidRPr="006361B5">
        <w:t>Extent of engagement of organizations that represent disadvantaged communities</w:t>
      </w:r>
      <w:r w:rsidRPr="006361B5">
        <w:rPr>
          <w:spacing w:val="-3"/>
        </w:rPr>
        <w:t xml:space="preserve"> </w:t>
      </w:r>
      <w:r w:rsidRPr="006361B5">
        <w:t>as</w:t>
      </w:r>
      <w:r w:rsidRPr="006361B5">
        <w:rPr>
          <w:spacing w:val="-5"/>
        </w:rPr>
        <w:t xml:space="preserve"> </w:t>
      </w:r>
      <w:r w:rsidRPr="006361B5">
        <w:t>a</w:t>
      </w:r>
      <w:r w:rsidRPr="006361B5">
        <w:rPr>
          <w:spacing w:val="-2"/>
        </w:rPr>
        <w:t xml:space="preserve"> </w:t>
      </w:r>
      <w:r w:rsidRPr="006361B5">
        <w:t>core</w:t>
      </w:r>
      <w:r w:rsidRPr="006361B5">
        <w:rPr>
          <w:spacing w:val="-4"/>
        </w:rPr>
        <w:t xml:space="preserve"> </w:t>
      </w:r>
      <w:r w:rsidRPr="006361B5">
        <w:t>element</w:t>
      </w:r>
      <w:r w:rsidRPr="006361B5">
        <w:rPr>
          <w:spacing w:val="-2"/>
        </w:rPr>
        <w:t xml:space="preserve"> </w:t>
      </w:r>
      <w:r w:rsidRPr="006361B5">
        <w:t>of</w:t>
      </w:r>
      <w:r w:rsidRPr="006361B5">
        <w:rPr>
          <w:spacing w:val="-4"/>
        </w:rPr>
        <w:t xml:space="preserve"> </w:t>
      </w:r>
      <w:r w:rsidRPr="006361B5">
        <w:t>their</w:t>
      </w:r>
      <w:r w:rsidRPr="006361B5">
        <w:rPr>
          <w:spacing w:val="-5"/>
        </w:rPr>
        <w:t xml:space="preserve"> </w:t>
      </w:r>
      <w:r w:rsidRPr="006361B5">
        <w:t>mission,</w:t>
      </w:r>
      <w:r w:rsidRPr="006361B5">
        <w:rPr>
          <w:spacing w:val="-3"/>
        </w:rPr>
        <w:t xml:space="preserve"> </w:t>
      </w:r>
      <w:r w:rsidRPr="006361B5">
        <w:t>including</w:t>
      </w:r>
      <w:r w:rsidRPr="006361B5">
        <w:rPr>
          <w:spacing w:val="-3"/>
        </w:rPr>
        <w:t xml:space="preserve"> Minority Serving Institutions (</w:t>
      </w:r>
      <w:r w:rsidRPr="006361B5">
        <w:t>MSIs),</w:t>
      </w:r>
      <w:r w:rsidRPr="006361B5">
        <w:rPr>
          <w:spacing w:val="-5"/>
        </w:rPr>
        <w:t xml:space="preserve"> </w:t>
      </w:r>
      <w:r w:rsidRPr="006361B5">
        <w:t>Minority Business Entities, and nonprofit or community-based organizations.</w:t>
      </w:r>
    </w:p>
    <w:p w14:paraId="27EE180A" w14:textId="77777777" w:rsidR="006361B5" w:rsidRPr="006361B5" w:rsidRDefault="006361B5" w:rsidP="00C15FE0">
      <w:pPr>
        <w:pStyle w:val="BodyText"/>
        <w:spacing w:after="0"/>
        <w:ind w:left="1440"/>
        <w:rPr>
          <w:sz w:val="26"/>
          <w:szCs w:val="26"/>
        </w:rPr>
      </w:pPr>
    </w:p>
    <w:p w14:paraId="741D05DB" w14:textId="77777777" w:rsidR="006361B5" w:rsidRPr="006361B5" w:rsidRDefault="006361B5" w:rsidP="00C15FE0">
      <w:pPr>
        <w:pStyle w:val="BodyText"/>
        <w:spacing w:after="0"/>
        <w:ind w:left="1440"/>
      </w:pPr>
      <w:r w:rsidRPr="006361B5">
        <w:rPr>
          <w:u w:val="single"/>
        </w:rPr>
        <w:t>Energy</w:t>
      </w:r>
      <w:r w:rsidRPr="006361B5">
        <w:rPr>
          <w:spacing w:val="-3"/>
          <w:u w:val="single"/>
        </w:rPr>
        <w:t xml:space="preserve"> </w:t>
      </w:r>
      <w:r w:rsidRPr="006361B5">
        <w:rPr>
          <w:spacing w:val="-2"/>
          <w:u w:val="single"/>
        </w:rPr>
        <w:t>Equity</w:t>
      </w:r>
    </w:p>
    <w:p w14:paraId="187694AD" w14:textId="77777777" w:rsidR="006361B5" w:rsidRPr="006361B5" w:rsidRDefault="006361B5" w:rsidP="00C15FE0">
      <w:pPr>
        <w:pStyle w:val="ListParagraph"/>
        <w:widowControl w:val="0"/>
        <w:numPr>
          <w:ilvl w:val="0"/>
          <w:numId w:val="122"/>
        </w:numPr>
        <w:autoSpaceDE w:val="0"/>
        <w:autoSpaceDN w:val="0"/>
        <w:ind w:left="1800"/>
      </w:pPr>
      <w:r w:rsidRPr="006361B5">
        <w:t xml:space="preserve">Clear workplan tasks, staffing, research, and timeline for engaging energy equity stakeholders and/or evaluating </w:t>
      </w:r>
      <w:bookmarkEnd w:id="408"/>
      <w:r w:rsidRPr="006361B5">
        <w:t xml:space="preserve">the possible near and long-term implications of the project for the benefit of the American public, including, but not limited to public health and public prosperity </w:t>
      </w:r>
      <w:proofErr w:type="gramStart"/>
      <w:r w:rsidRPr="006361B5">
        <w:t>benefits;</w:t>
      </w:r>
      <w:proofErr w:type="gramEnd"/>
    </w:p>
    <w:p w14:paraId="18327CE7" w14:textId="77777777" w:rsidR="006361B5" w:rsidRPr="006361B5" w:rsidRDefault="006361B5" w:rsidP="00C15FE0">
      <w:pPr>
        <w:pStyle w:val="ListParagraph"/>
        <w:widowControl w:val="0"/>
        <w:numPr>
          <w:ilvl w:val="0"/>
          <w:numId w:val="122"/>
        </w:numPr>
        <w:autoSpaceDE w:val="0"/>
        <w:autoSpaceDN w:val="0"/>
        <w:ind w:left="1800"/>
      </w:pPr>
      <w:r w:rsidRPr="006361B5">
        <w:t>Approach, methodology, and expertise articulated in the plan for addressing energy equity and justice issues associated with the technology innovation; and</w:t>
      </w:r>
    </w:p>
    <w:p w14:paraId="63EE6B67" w14:textId="77777777" w:rsidR="006361B5" w:rsidRPr="006361B5" w:rsidRDefault="006361B5" w:rsidP="00C15FE0">
      <w:pPr>
        <w:pStyle w:val="ListParagraph"/>
        <w:widowControl w:val="0"/>
        <w:numPr>
          <w:ilvl w:val="0"/>
          <w:numId w:val="122"/>
        </w:numPr>
        <w:autoSpaceDE w:val="0"/>
        <w:autoSpaceDN w:val="0"/>
        <w:ind w:left="1800"/>
      </w:pPr>
      <w:r w:rsidRPr="006361B5">
        <w:t>Likelihood that the plan will result in improved understanding of distributional</w:t>
      </w:r>
      <w:r w:rsidRPr="006361B5">
        <w:rPr>
          <w:spacing w:val="-5"/>
        </w:rPr>
        <w:t xml:space="preserve"> </w:t>
      </w:r>
      <w:r w:rsidRPr="006361B5">
        <w:t>public</w:t>
      </w:r>
      <w:r w:rsidRPr="006361B5">
        <w:rPr>
          <w:spacing w:val="-6"/>
        </w:rPr>
        <w:t xml:space="preserve"> </w:t>
      </w:r>
      <w:r w:rsidRPr="006361B5">
        <w:t>benefits</w:t>
      </w:r>
      <w:r w:rsidRPr="006361B5">
        <w:rPr>
          <w:spacing w:val="-5"/>
        </w:rPr>
        <w:t xml:space="preserve"> </w:t>
      </w:r>
      <w:r w:rsidRPr="006361B5">
        <w:t>and</w:t>
      </w:r>
      <w:r w:rsidRPr="006361B5">
        <w:rPr>
          <w:spacing w:val="-2"/>
        </w:rPr>
        <w:t xml:space="preserve"> </w:t>
      </w:r>
      <w:r w:rsidRPr="006361B5">
        <w:t>costs</w:t>
      </w:r>
      <w:r w:rsidRPr="006361B5">
        <w:rPr>
          <w:spacing w:val="-5"/>
        </w:rPr>
        <w:t xml:space="preserve"> </w:t>
      </w:r>
      <w:r w:rsidRPr="006361B5">
        <w:t>related</w:t>
      </w:r>
      <w:r w:rsidRPr="006361B5">
        <w:rPr>
          <w:spacing w:val="-4"/>
        </w:rPr>
        <w:t xml:space="preserve"> </w:t>
      </w:r>
      <w:r w:rsidRPr="006361B5">
        <w:t>to</w:t>
      </w:r>
      <w:r w:rsidRPr="006361B5">
        <w:rPr>
          <w:spacing w:val="-4"/>
        </w:rPr>
        <w:t xml:space="preserve"> </w:t>
      </w:r>
      <w:r w:rsidRPr="006361B5">
        <w:t>the</w:t>
      </w:r>
      <w:r w:rsidRPr="006361B5">
        <w:rPr>
          <w:spacing w:val="-2"/>
        </w:rPr>
        <w:t xml:space="preserve"> </w:t>
      </w:r>
      <w:r w:rsidRPr="006361B5">
        <w:t>innovation</w:t>
      </w:r>
      <w:r w:rsidRPr="006361B5">
        <w:rPr>
          <w:spacing w:val="-4"/>
        </w:rPr>
        <w:t xml:space="preserve"> </w:t>
      </w:r>
      <w:r w:rsidRPr="006361B5">
        <w:t xml:space="preserve">if </w:t>
      </w:r>
      <w:r w:rsidRPr="006361B5">
        <w:rPr>
          <w:spacing w:val="-2"/>
        </w:rPr>
        <w:t>successful.</w:t>
      </w:r>
    </w:p>
    <w:p w14:paraId="4C9B452E" w14:textId="77777777" w:rsidR="006361B5" w:rsidRPr="006361B5" w:rsidRDefault="006361B5" w:rsidP="00C15FE0">
      <w:pPr>
        <w:pStyle w:val="BodyText"/>
        <w:spacing w:after="0"/>
        <w:ind w:left="1440"/>
        <w:rPr>
          <w:sz w:val="25"/>
          <w:szCs w:val="25"/>
        </w:rPr>
      </w:pPr>
    </w:p>
    <w:p w14:paraId="7BB9CBBA" w14:textId="77777777" w:rsidR="006361B5" w:rsidRPr="006361B5" w:rsidRDefault="006361B5" w:rsidP="00C15FE0">
      <w:pPr>
        <w:pStyle w:val="BodyText"/>
        <w:spacing w:after="0"/>
        <w:ind w:left="1440"/>
      </w:pPr>
      <w:r w:rsidRPr="006361B5">
        <w:rPr>
          <w:u w:val="single"/>
        </w:rPr>
        <w:t>Workforce</w:t>
      </w:r>
      <w:r w:rsidRPr="006361B5">
        <w:rPr>
          <w:spacing w:val="-5"/>
          <w:u w:val="single"/>
        </w:rPr>
        <w:t xml:space="preserve"> </w:t>
      </w:r>
      <w:r w:rsidRPr="006361B5">
        <w:rPr>
          <w:spacing w:val="-2"/>
          <w:u w:val="single"/>
        </w:rPr>
        <w:t>Implications</w:t>
      </w:r>
    </w:p>
    <w:p w14:paraId="21C98C7E" w14:textId="77777777" w:rsidR="006361B5" w:rsidRPr="006361B5" w:rsidRDefault="006361B5" w:rsidP="00C15FE0">
      <w:pPr>
        <w:pStyle w:val="ListParagraph"/>
        <w:widowControl w:val="0"/>
        <w:numPr>
          <w:ilvl w:val="0"/>
          <w:numId w:val="122"/>
        </w:numPr>
        <w:autoSpaceDE w:val="0"/>
        <w:autoSpaceDN w:val="0"/>
        <w:ind w:left="1800"/>
      </w:pPr>
      <w:r w:rsidRPr="006361B5">
        <w:t xml:space="preserve">Clear and comprehensive workplan tasks, staffing, research, and timeline for engaging workforce stakeholders and/or evaluating the possible near- and long-term implications of the project for the U.S. </w:t>
      </w:r>
      <w:proofErr w:type="gramStart"/>
      <w:r w:rsidRPr="006361B5">
        <w:t>workforce;</w:t>
      </w:r>
      <w:proofErr w:type="gramEnd"/>
    </w:p>
    <w:p w14:paraId="4C1F833B" w14:textId="77777777" w:rsidR="006361B5" w:rsidRPr="006361B5" w:rsidRDefault="006361B5" w:rsidP="00C15FE0">
      <w:pPr>
        <w:pStyle w:val="ListParagraph"/>
        <w:widowControl w:val="0"/>
        <w:numPr>
          <w:ilvl w:val="0"/>
          <w:numId w:val="122"/>
        </w:numPr>
        <w:autoSpaceDE w:val="0"/>
        <w:autoSpaceDN w:val="0"/>
        <w:ind w:left="1800"/>
      </w:pPr>
      <w:r w:rsidRPr="006361B5">
        <w:t xml:space="preserve">Approach to document the knowledge, skills, and abilities of the workforce </w:t>
      </w:r>
      <w:r w:rsidRPr="006361B5">
        <w:lastRenderedPageBreak/>
        <w:t>required for successful commercial deployment of innovations resulting from this research; and</w:t>
      </w:r>
    </w:p>
    <w:p w14:paraId="71E3FDE1" w14:textId="6626FA77" w:rsidR="006361B5" w:rsidRPr="006361B5" w:rsidRDefault="006361B5" w:rsidP="00C15FE0">
      <w:pPr>
        <w:pStyle w:val="ListParagraph"/>
        <w:widowControl w:val="0"/>
        <w:numPr>
          <w:ilvl w:val="0"/>
          <w:numId w:val="122"/>
        </w:numPr>
        <w:autoSpaceDE w:val="0"/>
        <w:autoSpaceDN w:val="0"/>
        <w:ind w:left="1800"/>
      </w:pPr>
      <w:r w:rsidRPr="006361B5">
        <w:t>Likelihood</w:t>
      </w:r>
      <w:r w:rsidRPr="006361B5">
        <w:rPr>
          <w:spacing w:val="-4"/>
        </w:rPr>
        <w:t xml:space="preserve"> </w:t>
      </w:r>
      <w:r w:rsidRPr="006361B5">
        <w:t>that</w:t>
      </w:r>
      <w:r w:rsidRPr="006361B5">
        <w:rPr>
          <w:spacing w:val="-4"/>
        </w:rPr>
        <w:t xml:space="preserve"> </w:t>
      </w:r>
      <w:r w:rsidRPr="006361B5">
        <w:t>the</w:t>
      </w:r>
      <w:r w:rsidRPr="006361B5">
        <w:rPr>
          <w:spacing w:val="-4"/>
        </w:rPr>
        <w:t xml:space="preserve"> </w:t>
      </w:r>
      <w:r w:rsidRPr="006361B5">
        <w:t>plan</w:t>
      </w:r>
      <w:r w:rsidRPr="006361B5">
        <w:rPr>
          <w:spacing w:val="-6"/>
        </w:rPr>
        <w:t xml:space="preserve"> </w:t>
      </w:r>
      <w:r w:rsidRPr="006361B5">
        <w:t>will</w:t>
      </w:r>
      <w:r w:rsidRPr="006361B5">
        <w:rPr>
          <w:spacing w:val="-3"/>
        </w:rPr>
        <w:t xml:space="preserve"> </w:t>
      </w:r>
      <w:r w:rsidRPr="006361B5">
        <w:t>result</w:t>
      </w:r>
      <w:r w:rsidRPr="006361B5">
        <w:rPr>
          <w:spacing w:val="-4"/>
        </w:rPr>
        <w:t xml:space="preserve"> </w:t>
      </w:r>
      <w:r w:rsidRPr="006361B5">
        <w:t>in</w:t>
      </w:r>
      <w:r w:rsidRPr="006361B5">
        <w:rPr>
          <w:spacing w:val="-4"/>
        </w:rPr>
        <w:t xml:space="preserve"> </w:t>
      </w:r>
      <w:r w:rsidRPr="006361B5">
        <w:t>improved</w:t>
      </w:r>
      <w:r w:rsidRPr="006361B5">
        <w:rPr>
          <w:spacing w:val="-4"/>
        </w:rPr>
        <w:t xml:space="preserve"> </w:t>
      </w:r>
      <w:r w:rsidRPr="006361B5">
        <w:t>understanding</w:t>
      </w:r>
      <w:r w:rsidRPr="006361B5">
        <w:rPr>
          <w:spacing w:val="-5"/>
        </w:rPr>
        <w:t xml:space="preserve"> </w:t>
      </w:r>
      <w:r w:rsidRPr="006361B5">
        <w:t>of</w:t>
      </w:r>
      <w:r w:rsidRPr="006361B5">
        <w:rPr>
          <w:spacing w:val="-4"/>
        </w:rPr>
        <w:t xml:space="preserve"> </w:t>
      </w:r>
      <w:r w:rsidRPr="006361B5">
        <w:t>the workforce implications related to the innovation if successful.</w:t>
      </w:r>
    </w:p>
    <w:p w14:paraId="2775A3DF" w14:textId="77777777" w:rsidR="006361B5" w:rsidRPr="008858B4" w:rsidRDefault="006361B5" w:rsidP="008858B4">
      <w:pPr>
        <w:rPr>
          <w:color w:val="0000FF"/>
        </w:rPr>
      </w:pPr>
    </w:p>
    <w:p w14:paraId="08BDEF49" w14:textId="73A4AB72" w:rsidR="00B07932" w:rsidRPr="00872882" w:rsidRDefault="004E672B" w:rsidP="004D5367">
      <w:pPr>
        <w:pStyle w:val="FOAHeading3"/>
        <w:ind w:left="1440"/>
        <w:outlineLvl w:val="2"/>
      </w:pPr>
      <w:bookmarkStart w:id="410" w:name="_Toc519602391"/>
      <w:bookmarkStart w:id="411" w:name="_Toc149916830"/>
      <w:r w:rsidRPr="00C72CE2">
        <w:t>Criteria for Replies to Reviewer Comments</w:t>
      </w:r>
      <w:bookmarkEnd w:id="410"/>
      <w:bookmarkEnd w:id="411"/>
    </w:p>
    <w:p w14:paraId="79917DE3" w14:textId="55A72C4A" w:rsidR="00B07932" w:rsidRPr="008858B4" w:rsidRDefault="004E672B" w:rsidP="00A53BBC">
      <w:pPr>
        <w:ind w:left="1440"/>
      </w:pPr>
      <w:r w:rsidRPr="008858B4">
        <w:t>EERE has not established separate criteria to evaluate Replies to Reviewer Comments. Instead, Replies to Reviewer Comments are attached to the original applications and evaluated as an extension of the Full Application.</w:t>
      </w:r>
    </w:p>
    <w:p w14:paraId="5D975A69" w14:textId="77777777" w:rsidR="00B07932" w:rsidRDefault="00B07932" w:rsidP="008858B4"/>
    <w:p w14:paraId="12744C2F" w14:textId="3CB4B792" w:rsidR="00B07932" w:rsidRPr="001B113C" w:rsidRDefault="004E672B" w:rsidP="00FF79D1">
      <w:pPr>
        <w:pStyle w:val="FOAHeading2"/>
      </w:pPr>
      <w:bookmarkStart w:id="412" w:name="_Toc515980134"/>
      <w:bookmarkStart w:id="413" w:name="_Toc515980229"/>
      <w:bookmarkStart w:id="414" w:name="_Toc517191929"/>
      <w:bookmarkStart w:id="415" w:name="_Toc517350978"/>
      <w:bookmarkStart w:id="416" w:name="_Toc517771570"/>
      <w:bookmarkStart w:id="417" w:name="_Toc517797787"/>
      <w:bookmarkStart w:id="418" w:name="_Toc517797867"/>
      <w:bookmarkStart w:id="419" w:name="_Toc517797945"/>
      <w:bookmarkStart w:id="420" w:name="_Toc517798060"/>
      <w:bookmarkStart w:id="421" w:name="_Toc517798285"/>
      <w:bookmarkStart w:id="422" w:name="_Toc517798366"/>
      <w:bookmarkStart w:id="423" w:name="_Toc517798926"/>
      <w:bookmarkStart w:id="424" w:name="_Toc517799226"/>
      <w:bookmarkStart w:id="425" w:name="_Toc519602182"/>
      <w:bookmarkStart w:id="426" w:name="_Toc519602254"/>
      <w:bookmarkStart w:id="427" w:name="_Toc519602392"/>
      <w:bookmarkStart w:id="428" w:name="_Toc519602558"/>
      <w:bookmarkStart w:id="429" w:name="_Toc520382667"/>
      <w:bookmarkStart w:id="430" w:name="_Toc520455665"/>
      <w:bookmarkStart w:id="431" w:name="_Toc520455835"/>
      <w:bookmarkStart w:id="432" w:name="_Toc517798927"/>
      <w:bookmarkStart w:id="433" w:name="_Toc519602255"/>
      <w:bookmarkStart w:id="434" w:name="_Toc519602393"/>
      <w:bookmarkStart w:id="435" w:name="_Toc14991683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1B113C">
        <w:t>Standards for Application Evaluation</w:t>
      </w:r>
      <w:bookmarkEnd w:id="432"/>
      <w:bookmarkEnd w:id="433"/>
      <w:bookmarkEnd w:id="434"/>
      <w:bookmarkEnd w:id="435"/>
    </w:p>
    <w:p w14:paraId="129B58FB" w14:textId="4DE100AC" w:rsidR="00B07932" w:rsidRPr="008858B4" w:rsidRDefault="004E672B" w:rsidP="005D7086">
      <w:pPr>
        <w:ind w:left="1080"/>
      </w:pPr>
      <w:r w:rsidRPr="008858B4">
        <w:t>Applications that are determined to be eligible will be evaluated in accordance with this FOA, by the standards set forth in EERE’s Notice of Objective Merit Review Procedure (76 Fed. Reg. 17846, March 31, 2011) and the guidance provided in the “</w:t>
      </w:r>
      <w:r w:rsidR="00A5029A">
        <w:t>DOE</w:t>
      </w:r>
      <w:r w:rsidRPr="008858B4">
        <w:t xml:space="preserve"> Merit Review Guide for Financial Assistance,” </w:t>
      </w:r>
      <w:r w:rsidR="004A082A">
        <w:t xml:space="preserve">effective </w:t>
      </w:r>
      <w:r w:rsidR="00E9746F">
        <w:t>September 2020</w:t>
      </w:r>
      <w:r w:rsidR="004E292C">
        <w:t>,</w:t>
      </w:r>
      <w:r w:rsidR="004A082A">
        <w:t xml:space="preserve"> </w:t>
      </w:r>
      <w:r w:rsidRPr="008858B4">
        <w:t xml:space="preserve">which is available at: </w:t>
      </w:r>
      <w:hyperlink r:id="rId45" w:history="1">
        <w:r w:rsidR="00333535">
          <w:rPr>
            <w:rStyle w:val="Hyperlink"/>
          </w:rPr>
          <w:t>https://energy.gov/management/downloads/merit-review-guide-financial-assistance-and-unsolicited-proposals-current</w:t>
        </w:r>
      </w:hyperlink>
      <w:r w:rsidRPr="008858B4">
        <w:t>.</w:t>
      </w:r>
    </w:p>
    <w:p w14:paraId="6CB1479C" w14:textId="77777777" w:rsidR="00B07932" w:rsidRDefault="00B07932" w:rsidP="008858B4"/>
    <w:p w14:paraId="68150EE0" w14:textId="05590867" w:rsidR="00B07932" w:rsidRPr="001B113C" w:rsidRDefault="004E672B" w:rsidP="00FF79D1">
      <w:pPr>
        <w:pStyle w:val="FOAHeading2"/>
      </w:pPr>
      <w:bookmarkStart w:id="436" w:name="_Toc520455667"/>
      <w:bookmarkStart w:id="437" w:name="_Toc520455837"/>
      <w:bookmarkStart w:id="438" w:name="_Toc520455668"/>
      <w:bookmarkStart w:id="439" w:name="_Toc520455838"/>
      <w:bookmarkStart w:id="440" w:name="_Toc520455669"/>
      <w:bookmarkStart w:id="441" w:name="_Toc520455839"/>
      <w:bookmarkStart w:id="442" w:name="_Toc517191931"/>
      <w:bookmarkStart w:id="443" w:name="_Toc517350980"/>
      <w:bookmarkStart w:id="444" w:name="_Toc517771572"/>
      <w:bookmarkStart w:id="445" w:name="_Toc517797789"/>
      <w:bookmarkStart w:id="446" w:name="_Toc517797869"/>
      <w:bookmarkStart w:id="447" w:name="_Toc517797947"/>
      <w:bookmarkStart w:id="448" w:name="_Toc517798062"/>
      <w:bookmarkStart w:id="449" w:name="_Toc517798287"/>
      <w:bookmarkStart w:id="450" w:name="_Toc517798368"/>
      <w:bookmarkStart w:id="451" w:name="_Toc517798928"/>
      <w:bookmarkStart w:id="452" w:name="_Toc517799228"/>
      <w:bookmarkStart w:id="453" w:name="_Toc519602184"/>
      <w:bookmarkStart w:id="454" w:name="_Toc519602256"/>
      <w:bookmarkStart w:id="455" w:name="_Toc519602394"/>
      <w:bookmarkStart w:id="456" w:name="_Toc519602560"/>
      <w:bookmarkStart w:id="457" w:name="_Toc520382669"/>
      <w:bookmarkStart w:id="458" w:name="_Toc520455670"/>
      <w:bookmarkStart w:id="459" w:name="_Toc520455840"/>
      <w:bookmarkStart w:id="460" w:name="_Toc517798929"/>
      <w:bookmarkStart w:id="461" w:name="_Toc519602257"/>
      <w:bookmarkStart w:id="462" w:name="_Toc519602395"/>
      <w:bookmarkStart w:id="463" w:name="_Toc149916832"/>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sidRPr="001B113C">
        <w:t>Other Selection Factors</w:t>
      </w:r>
      <w:bookmarkEnd w:id="460"/>
      <w:bookmarkEnd w:id="461"/>
      <w:bookmarkEnd w:id="462"/>
      <w:bookmarkEnd w:id="463"/>
      <w:r w:rsidR="00853350">
        <w:br/>
      </w:r>
    </w:p>
    <w:p w14:paraId="17864C11" w14:textId="46CFB707" w:rsidR="00B07932" w:rsidRPr="00872882" w:rsidRDefault="004E672B" w:rsidP="0053084A">
      <w:pPr>
        <w:pStyle w:val="FOAHeading3"/>
        <w:numPr>
          <w:ilvl w:val="0"/>
          <w:numId w:val="183"/>
        </w:numPr>
        <w:ind w:left="1440"/>
        <w:outlineLvl w:val="2"/>
      </w:pPr>
      <w:bookmarkStart w:id="464" w:name="_Toc519602396"/>
      <w:bookmarkStart w:id="465" w:name="_Toc149916833"/>
      <w:r>
        <w:t>Program Policy Factors</w:t>
      </w:r>
      <w:bookmarkEnd w:id="464"/>
      <w:bookmarkEnd w:id="465"/>
    </w:p>
    <w:p w14:paraId="139DF4C5" w14:textId="0C18373B" w:rsidR="00A43974" w:rsidRDefault="004E672B" w:rsidP="005C295F">
      <w:pPr>
        <w:ind w:left="1440"/>
      </w:pPr>
      <w:r w:rsidRPr="008858B4">
        <w:t>In addition to the above criteria, the Selection Official may consider the following program policy factors in determining which Full Applications to select for award negotiations:</w:t>
      </w:r>
    </w:p>
    <w:p w14:paraId="4BDA1FEE" w14:textId="7EFFCF38" w:rsidR="00766A9E" w:rsidRDefault="00766A9E" w:rsidP="00766A9E">
      <w:pPr>
        <w:pStyle w:val="ListParagraph"/>
        <w:ind w:left="1440"/>
      </w:pPr>
    </w:p>
    <w:p w14:paraId="27AC36F8" w14:textId="77777777" w:rsidR="00AA2109" w:rsidRDefault="004E672B" w:rsidP="00AC77FA">
      <w:pPr>
        <w:pStyle w:val="ListParagraph"/>
        <w:numPr>
          <w:ilvl w:val="0"/>
          <w:numId w:val="73"/>
        </w:numPr>
      </w:pPr>
      <w:r w:rsidRPr="00FF4C9C">
        <w:t xml:space="preserve">The degree to which the proposed project exhibits technological diversity when compared to the existing DOE project portfolio and other projects selected from the subject </w:t>
      </w:r>
      <w:proofErr w:type="gramStart"/>
      <w:r w:rsidRPr="00FF4C9C">
        <w:t>FOA</w:t>
      </w:r>
      <w:r>
        <w:t>;</w:t>
      </w:r>
      <w:proofErr w:type="gramEnd"/>
    </w:p>
    <w:p w14:paraId="14C58610" w14:textId="77777777" w:rsidR="00AA2109" w:rsidRDefault="004E672B" w:rsidP="00AC77FA">
      <w:pPr>
        <w:pStyle w:val="ListParagraph"/>
        <w:numPr>
          <w:ilvl w:val="0"/>
          <w:numId w:val="73"/>
        </w:numPr>
      </w:pPr>
      <w:r w:rsidRPr="00FF4C9C">
        <w:t xml:space="preserve">The degree to which the proposed project, including proposed cost share, optimizes the use of available EERE funding to achieve programmatic </w:t>
      </w:r>
      <w:proofErr w:type="gramStart"/>
      <w:r w:rsidRPr="00FF4C9C">
        <w:t>objectives</w:t>
      </w:r>
      <w:r>
        <w:t>;</w:t>
      </w:r>
      <w:proofErr w:type="gramEnd"/>
    </w:p>
    <w:p w14:paraId="78B4CF9A" w14:textId="77777777" w:rsidR="00AA2109" w:rsidRDefault="004E672B" w:rsidP="00AC77FA">
      <w:pPr>
        <w:pStyle w:val="ListParagraph"/>
        <w:numPr>
          <w:ilvl w:val="0"/>
          <w:numId w:val="73"/>
        </w:numPr>
      </w:pPr>
      <w:r>
        <w:t xml:space="preserve">The level of industry involvement and demonstrated ability to accelerate commercialization and overcome key market </w:t>
      </w:r>
      <w:proofErr w:type="gramStart"/>
      <w:r>
        <w:t>barriers;</w:t>
      </w:r>
      <w:proofErr w:type="gramEnd"/>
    </w:p>
    <w:p w14:paraId="1454F524" w14:textId="77777777" w:rsidR="0003247F" w:rsidRDefault="0003247F" w:rsidP="0003247F">
      <w:pPr>
        <w:pStyle w:val="ListParagraph"/>
        <w:numPr>
          <w:ilvl w:val="0"/>
          <w:numId w:val="73"/>
        </w:numPr>
      </w:pPr>
      <w:r>
        <w:t xml:space="preserve">The degree to which the proposed project is likely to lead to increased high-quality employment and manufacturing in the United </w:t>
      </w:r>
      <w:proofErr w:type="gramStart"/>
      <w:r>
        <w:t>States;</w:t>
      </w:r>
      <w:proofErr w:type="gramEnd"/>
    </w:p>
    <w:p w14:paraId="5B65D442" w14:textId="65582893" w:rsidR="006216F8" w:rsidRPr="006216F8" w:rsidRDefault="006216F8" w:rsidP="00AC77FA">
      <w:pPr>
        <w:pStyle w:val="ListParagraph"/>
        <w:numPr>
          <w:ilvl w:val="0"/>
          <w:numId w:val="73"/>
        </w:numPr>
      </w:pPr>
      <w:r w:rsidRPr="006216F8">
        <w:t xml:space="preserve">The degree to which the proposed project will accelerate transformational technological advances in areas that industry by itself is not likely to undertake because of technical and financial </w:t>
      </w:r>
      <w:proofErr w:type="gramStart"/>
      <w:r w:rsidRPr="006216F8">
        <w:t>uncertainty;</w:t>
      </w:r>
      <w:proofErr w:type="gramEnd"/>
    </w:p>
    <w:p w14:paraId="7317BDBC" w14:textId="77777777" w:rsidR="0003247F" w:rsidRDefault="0003247F" w:rsidP="0003247F">
      <w:pPr>
        <w:pStyle w:val="ListParagraph"/>
        <w:numPr>
          <w:ilvl w:val="0"/>
          <w:numId w:val="73"/>
        </w:numPr>
      </w:pPr>
      <w:bookmarkStart w:id="466" w:name="_Hlk85627892"/>
      <w:r>
        <w:t>The degree to which the proposed project, or group of projects, represent a desired geographic distribution (considering past awards and current applications</w:t>
      </w:r>
      <w:proofErr w:type="gramStart"/>
      <w:r>
        <w:t>);</w:t>
      </w:r>
      <w:proofErr w:type="gramEnd"/>
    </w:p>
    <w:p w14:paraId="70D6CC81" w14:textId="77777777" w:rsidR="0003247F" w:rsidRPr="008B7469" w:rsidRDefault="0003247F" w:rsidP="39243DF0">
      <w:pPr>
        <w:numPr>
          <w:ilvl w:val="0"/>
          <w:numId w:val="73"/>
        </w:numPr>
        <w:pBdr>
          <w:top w:val="nil"/>
          <w:left w:val="nil"/>
          <w:bottom w:val="nil"/>
          <w:right w:val="nil"/>
          <w:between w:val="nil"/>
        </w:pBdr>
      </w:pPr>
      <w:bookmarkStart w:id="467" w:name="_Hlk70316102"/>
      <w:r w:rsidRPr="39243DF0">
        <w:rPr>
          <w:rFonts w:ascii="Calibri" w:hAnsi="Calibri"/>
          <w:color w:val="000000" w:themeColor="text1"/>
        </w:rPr>
        <w:lastRenderedPageBreak/>
        <w:t xml:space="preserve">The degree to which the proposed project incorporates applicant or team members from Minority Serving Institutions (e.g., </w:t>
      </w:r>
      <w:bookmarkStart w:id="468" w:name="_Hlk112844773"/>
      <w:r w:rsidRPr="39243DF0">
        <w:rPr>
          <w:rFonts w:ascii="Calibri" w:hAnsi="Calibri"/>
          <w:color w:val="000000" w:themeColor="text1"/>
        </w:rPr>
        <w:t>Historically Black Colleges and Universities (HBCUs)/Other Minority Institutions</w:t>
      </w:r>
      <w:bookmarkEnd w:id="468"/>
      <w:r w:rsidRPr="39243DF0">
        <w:rPr>
          <w:rFonts w:ascii="Calibri" w:hAnsi="Calibri"/>
          <w:color w:val="000000" w:themeColor="text1"/>
        </w:rPr>
        <w:t xml:space="preserve"> (OMIs)); and partnerships with Minority Business Enterprises, minority-owned businesses, woman-owned businesses, veteran-owned businesses, or Indian </w:t>
      </w:r>
      <w:proofErr w:type="gramStart"/>
      <w:r w:rsidRPr="39243DF0">
        <w:rPr>
          <w:rFonts w:ascii="Calibri" w:hAnsi="Calibri"/>
          <w:color w:val="000000" w:themeColor="text1"/>
        </w:rPr>
        <w:t>tribes;</w:t>
      </w:r>
      <w:proofErr w:type="gramEnd"/>
    </w:p>
    <w:p w14:paraId="02A9267C" w14:textId="2A277B22" w:rsidR="00245734" w:rsidRPr="00536696" w:rsidRDefault="00562A62" w:rsidP="00245734">
      <w:pPr>
        <w:numPr>
          <w:ilvl w:val="0"/>
          <w:numId w:val="73"/>
        </w:numPr>
        <w:pBdr>
          <w:top w:val="nil"/>
          <w:left w:val="nil"/>
          <w:bottom w:val="nil"/>
          <w:right w:val="nil"/>
          <w:between w:val="nil"/>
        </w:pBdr>
      </w:pPr>
      <w:r w:rsidRPr="00C15FE0">
        <w:rPr>
          <w:rFonts w:ascii="Calibri" w:hAnsi="Calibri"/>
        </w:rPr>
        <w:t xml:space="preserve">The degree to which the proposed project, when compared to the existing DOE project portfolio and other projects to be selected from the subject FOA, contributes to the total portfolio meeting the goals reflected in the Community Benefits Plan </w:t>
      </w:r>
      <w:proofErr w:type="gramStart"/>
      <w:r w:rsidRPr="00C15FE0">
        <w:rPr>
          <w:rFonts w:ascii="Calibri" w:hAnsi="Calibri"/>
        </w:rPr>
        <w:t>criteria;</w:t>
      </w:r>
      <w:proofErr w:type="gramEnd"/>
      <w:r w:rsidRPr="00C15FE0">
        <w:rPr>
          <w:rFonts w:ascii="Calibri" w:hAnsi="Calibri"/>
        </w:rPr>
        <w:t xml:space="preserve"> </w:t>
      </w:r>
    </w:p>
    <w:p w14:paraId="23A2EB71" w14:textId="756BA5C4" w:rsidR="0003247F" w:rsidRPr="00E47A6D" w:rsidRDefault="00245734" w:rsidP="39243DF0">
      <w:pPr>
        <w:numPr>
          <w:ilvl w:val="0"/>
          <w:numId w:val="73"/>
        </w:numPr>
        <w:pBdr>
          <w:top w:val="nil"/>
          <w:left w:val="nil"/>
          <w:bottom w:val="nil"/>
          <w:right w:val="nil"/>
          <w:between w:val="nil"/>
        </w:pBdr>
      </w:pPr>
      <w:r w:rsidRPr="00F51A4A">
        <w:rPr>
          <w:rStyle w:val="normaltextrun"/>
          <w:rFonts w:ascii="Calibri" w:hAnsi="Calibri" w:cs="Calibri"/>
          <w:color w:val="000000"/>
          <w:shd w:val="clear" w:color="auto" w:fill="FFFFFF"/>
        </w:rPr>
        <w:t xml:space="preserve">The degree to which the proposed project will employ procurement of U.S. iron, steel, manufactured products, and construction </w:t>
      </w:r>
      <w:proofErr w:type="gramStart"/>
      <w:r w:rsidRPr="00F51A4A">
        <w:rPr>
          <w:rStyle w:val="normaltextrun"/>
          <w:rFonts w:ascii="Calibri" w:hAnsi="Calibri" w:cs="Calibri"/>
          <w:color w:val="000000"/>
          <w:shd w:val="clear" w:color="auto" w:fill="FFFFFF"/>
        </w:rPr>
        <w:t>materials</w:t>
      </w:r>
      <w:r w:rsidR="00C15FE0">
        <w:rPr>
          <w:rStyle w:val="normaltextrun"/>
          <w:rFonts w:ascii="Calibri" w:hAnsi="Calibri" w:cs="Calibri"/>
          <w:color w:val="000000"/>
          <w:shd w:val="clear" w:color="auto" w:fill="FFFFFF"/>
        </w:rPr>
        <w:t>;</w:t>
      </w:r>
      <w:proofErr w:type="gramEnd"/>
    </w:p>
    <w:bookmarkEnd w:id="466"/>
    <w:bookmarkEnd w:id="467"/>
    <w:p w14:paraId="664CF654" w14:textId="2352B144" w:rsidR="0003247F" w:rsidRPr="00FF4C9C" w:rsidRDefault="0003247F" w:rsidP="0003247F">
      <w:pPr>
        <w:pStyle w:val="ListParagraph"/>
        <w:numPr>
          <w:ilvl w:val="0"/>
          <w:numId w:val="20"/>
        </w:numPr>
        <w:ind w:left="1800"/>
      </w:pPr>
      <w:r w:rsidRPr="00FF4C9C">
        <w:t>The degree to which the proposed project</w:t>
      </w:r>
      <w:r w:rsidRPr="5F2B9FEB">
        <w:t xml:space="preserve"> </w:t>
      </w:r>
      <w:r>
        <w:t xml:space="preserve">contributes to the diversity of organizations and organization types and sizes selected from the subject FOA when compared to the existing DOE project </w:t>
      </w:r>
      <w:proofErr w:type="gramStart"/>
      <w:r>
        <w:t>portfolio</w:t>
      </w:r>
      <w:r w:rsidR="00C15FE0">
        <w:t>;</w:t>
      </w:r>
      <w:proofErr w:type="gramEnd"/>
    </w:p>
    <w:p w14:paraId="6BEB9DB9" w14:textId="3C03DF2B" w:rsidR="0003247F" w:rsidRPr="00FF4C9C" w:rsidRDefault="0003247F" w:rsidP="0003247F">
      <w:pPr>
        <w:pStyle w:val="ListParagraph"/>
        <w:numPr>
          <w:ilvl w:val="0"/>
          <w:numId w:val="20"/>
        </w:numPr>
        <w:ind w:left="1800"/>
      </w:pPr>
      <w:r w:rsidRPr="00FF4C9C">
        <w:t>The degree to which the proposed project avoids duplication/overlap with other publicly or privately funded work</w:t>
      </w:r>
      <w:r w:rsidR="00C15FE0">
        <w:t>; and</w:t>
      </w:r>
    </w:p>
    <w:p w14:paraId="2DBD0846" w14:textId="52FF6BB1" w:rsidR="0003247F" w:rsidRPr="00FF4C9C" w:rsidRDefault="0003247F" w:rsidP="0003247F">
      <w:pPr>
        <w:pStyle w:val="ListParagraph"/>
        <w:numPr>
          <w:ilvl w:val="0"/>
          <w:numId w:val="20"/>
        </w:numPr>
        <w:ind w:left="1800"/>
      </w:pPr>
      <w:r w:rsidRPr="00FF4C9C">
        <w:t>The degree to which the project’s solution or strategy will maximize deployment or replication.</w:t>
      </w:r>
    </w:p>
    <w:p w14:paraId="4287D256" w14:textId="77777777" w:rsidR="0003247F" w:rsidRDefault="0003247F" w:rsidP="00A845C3"/>
    <w:p w14:paraId="68BC266A" w14:textId="72764DF4" w:rsidR="00B07932" w:rsidRPr="001B113C" w:rsidRDefault="004E672B" w:rsidP="00FF79D1">
      <w:pPr>
        <w:pStyle w:val="FOAHeading2"/>
      </w:pPr>
      <w:bookmarkStart w:id="469" w:name="_Toc515980137"/>
      <w:bookmarkStart w:id="470" w:name="_Toc515980232"/>
      <w:bookmarkStart w:id="471" w:name="_Toc517191933"/>
      <w:bookmarkStart w:id="472" w:name="_Toc517350982"/>
      <w:bookmarkStart w:id="473" w:name="_Toc517771574"/>
      <w:bookmarkStart w:id="474" w:name="_Toc517797791"/>
      <w:bookmarkStart w:id="475" w:name="_Toc517797871"/>
      <w:bookmarkStart w:id="476" w:name="_Toc517797949"/>
      <w:bookmarkStart w:id="477" w:name="_Toc517798064"/>
      <w:bookmarkStart w:id="478" w:name="_Toc517798289"/>
      <w:bookmarkStart w:id="479" w:name="_Toc517798370"/>
      <w:bookmarkStart w:id="480" w:name="_Toc517798930"/>
      <w:bookmarkStart w:id="481" w:name="_Toc517799231"/>
      <w:bookmarkStart w:id="482" w:name="_Toc519602186"/>
      <w:bookmarkStart w:id="483" w:name="_Toc519602258"/>
      <w:bookmarkStart w:id="484" w:name="_Toc519602397"/>
      <w:bookmarkStart w:id="485" w:name="_Toc519602563"/>
      <w:bookmarkStart w:id="486" w:name="_Toc520382672"/>
      <w:bookmarkStart w:id="487" w:name="_Toc520455673"/>
      <w:bookmarkStart w:id="488" w:name="_Toc520455843"/>
      <w:bookmarkStart w:id="489" w:name="_Toc517798931"/>
      <w:bookmarkStart w:id="490" w:name="_Toc519602259"/>
      <w:bookmarkStart w:id="491" w:name="_Toc519602398"/>
      <w:bookmarkStart w:id="492" w:name="_Toc149916834"/>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1B113C">
        <w:t>Evaluation and Selection Process</w:t>
      </w:r>
      <w:bookmarkEnd w:id="489"/>
      <w:bookmarkEnd w:id="490"/>
      <w:bookmarkEnd w:id="491"/>
      <w:bookmarkEnd w:id="492"/>
      <w:r w:rsidR="00853350">
        <w:br/>
      </w:r>
    </w:p>
    <w:p w14:paraId="3C332931" w14:textId="61B77AB1" w:rsidR="00B07932" w:rsidRPr="00872882" w:rsidRDefault="004E672B" w:rsidP="0053084A">
      <w:pPr>
        <w:pStyle w:val="FOAHeading3"/>
        <w:numPr>
          <w:ilvl w:val="0"/>
          <w:numId w:val="184"/>
        </w:numPr>
        <w:ind w:left="1440"/>
        <w:outlineLvl w:val="2"/>
      </w:pPr>
      <w:bookmarkStart w:id="493" w:name="_Toc519602399"/>
      <w:bookmarkStart w:id="494" w:name="_Toc149916835"/>
      <w:r w:rsidRPr="00C72CE2">
        <w:t>Overview</w:t>
      </w:r>
      <w:bookmarkEnd w:id="493"/>
      <w:bookmarkEnd w:id="494"/>
    </w:p>
    <w:p w14:paraId="11C00E67" w14:textId="77777777" w:rsidR="00B07932" w:rsidRPr="008858B4" w:rsidRDefault="004E672B" w:rsidP="00A53BBC">
      <w:pPr>
        <w:ind w:left="1440"/>
        <w:rPr>
          <w:highlight w:val="yellow"/>
        </w:rPr>
      </w:pPr>
      <w:r w:rsidRPr="008858B4">
        <w:t xml:space="preserve">The evaluation process consists of multiple phases; each includes an initial eligibility review and a thorough technical review. Rigorous technical reviews of eligible submissions are conducted by reviewers that are experts in the subject matter of the FOA. Ultimately, the Selection Official considers the recommendations of the reviewers, along with other considerations such as program policy factors, in determining which applications to select. </w:t>
      </w:r>
    </w:p>
    <w:p w14:paraId="0FF5317B" w14:textId="77777777" w:rsidR="00B07932" w:rsidRPr="008858B4" w:rsidRDefault="00B07932" w:rsidP="008858B4"/>
    <w:p w14:paraId="4C77E7AB" w14:textId="4F4A2AA2" w:rsidR="00B07932" w:rsidRPr="00872882" w:rsidRDefault="004E672B" w:rsidP="004D5367">
      <w:pPr>
        <w:pStyle w:val="FOAHeading3"/>
        <w:ind w:left="1440"/>
        <w:outlineLvl w:val="2"/>
      </w:pPr>
      <w:bookmarkStart w:id="495" w:name="_Toc519602400"/>
      <w:bookmarkStart w:id="496" w:name="_Toc149916836"/>
      <w:r w:rsidRPr="00C72CE2">
        <w:t>Pre-Selection Interviews</w:t>
      </w:r>
      <w:bookmarkEnd w:id="495"/>
      <w:bookmarkEnd w:id="496"/>
    </w:p>
    <w:p w14:paraId="2EFF5680" w14:textId="55E73A7F" w:rsidR="00B07932" w:rsidRPr="008858B4" w:rsidRDefault="004E672B" w:rsidP="00A53BBC">
      <w:pPr>
        <w:ind w:left="1440"/>
      </w:pPr>
      <w:r w:rsidRPr="008858B4">
        <w:t xml:space="preserve">As part of the evaluation and selection process, EERE may invite one or more applicants to participate in Pre-Selection Interviews. Pre-Selection Interviews are distinct from and more formal than pre-selection clarifications (See Section </w:t>
      </w:r>
      <w:proofErr w:type="spellStart"/>
      <w:r w:rsidRPr="008858B4">
        <w:t>V.D.</w:t>
      </w:r>
      <w:r w:rsidR="00514F0B">
        <w:t>iii</w:t>
      </w:r>
      <w:proofErr w:type="spellEnd"/>
      <w:r w:rsidR="00FA3F9D">
        <w:t>.</w:t>
      </w:r>
      <w:r w:rsidRPr="008858B4">
        <w:t xml:space="preserve"> of the FOA). The invited applicant(s) will meet with EERE representatives to provide clarification on the contents of the Full Applications and to provide EERE an opportunity to ask questions regarding the proposed project. The information provided by applicants to EERE through Pre-Selection Interviews contributes to EERE’s selection decisions.</w:t>
      </w:r>
    </w:p>
    <w:p w14:paraId="14A63C00" w14:textId="77777777" w:rsidR="00B07932" w:rsidRPr="008858B4" w:rsidRDefault="00B07932" w:rsidP="00A53BBC">
      <w:pPr>
        <w:ind w:left="1440"/>
      </w:pPr>
    </w:p>
    <w:p w14:paraId="48589B20" w14:textId="77777777" w:rsidR="00B07932" w:rsidRPr="008858B4" w:rsidRDefault="004E672B" w:rsidP="00A53BBC">
      <w:pPr>
        <w:ind w:left="1440"/>
      </w:pPr>
      <w:r w:rsidRPr="008858B4">
        <w:t xml:space="preserve">EERE will arrange to meet with the invited applicants in person at EERE’s offices or a mutually agreed upon location. EERE may also arrange site visits at certain applicants’ facilities. In the alternative, EERE may invite certain applicants to </w:t>
      </w:r>
      <w:r w:rsidRPr="008858B4">
        <w:lastRenderedPageBreak/>
        <w:t>participate in a one-on-one conference with EERE via webinar, videoconference, or conference call.</w:t>
      </w:r>
    </w:p>
    <w:p w14:paraId="0A43ED46" w14:textId="77777777" w:rsidR="00B07932" w:rsidRPr="008858B4" w:rsidRDefault="004E672B" w:rsidP="00A53BBC">
      <w:pPr>
        <w:ind w:left="1440"/>
      </w:pPr>
      <w:r>
        <w:tab/>
      </w:r>
    </w:p>
    <w:p w14:paraId="6AF25751" w14:textId="77777777" w:rsidR="00B07932" w:rsidRPr="008858B4" w:rsidRDefault="004E672B" w:rsidP="00A53BBC">
      <w:pPr>
        <w:ind w:left="1440"/>
      </w:pPr>
      <w:r w:rsidRPr="008858B4">
        <w:t>EERE will not reimburse applicants for travel and other expenses relating to the Pre-Selection Interviews, nor will these costs be eligible for reimbursement as pre-award costs.</w:t>
      </w:r>
    </w:p>
    <w:p w14:paraId="6E0CA3CD" w14:textId="77777777" w:rsidR="00B07932" w:rsidRPr="008858B4" w:rsidRDefault="00B07932" w:rsidP="00A53BBC">
      <w:pPr>
        <w:ind w:left="1440"/>
      </w:pPr>
    </w:p>
    <w:p w14:paraId="75F4E688" w14:textId="77777777" w:rsidR="00B07932" w:rsidRPr="008858B4" w:rsidRDefault="004E672B" w:rsidP="00A53BBC">
      <w:pPr>
        <w:ind w:left="1440"/>
      </w:pPr>
      <w:r w:rsidRPr="008858B4">
        <w:t>EERE may obtain additional information through Pre-Selection Interviews that will be used to make a final selection determination. EERE may select applications for funding and make awards without Pre-Selection Interviews. Participation in Pre-Selection Interviews with EERE does not signify that applicants have been selected for award negotiations.</w:t>
      </w:r>
    </w:p>
    <w:p w14:paraId="4F3CE15F" w14:textId="77777777" w:rsidR="00B07932" w:rsidRPr="008858B4" w:rsidRDefault="00B07932" w:rsidP="008858B4"/>
    <w:p w14:paraId="6D9EDDFD" w14:textId="5E29967E" w:rsidR="00B07932" w:rsidRPr="00872882" w:rsidRDefault="004E672B" w:rsidP="004D5367">
      <w:pPr>
        <w:pStyle w:val="FOAHeading3"/>
        <w:ind w:left="1440"/>
        <w:outlineLvl w:val="2"/>
      </w:pPr>
      <w:bookmarkStart w:id="497" w:name="_Toc519602401"/>
      <w:bookmarkStart w:id="498" w:name="_Toc149916837"/>
      <w:r w:rsidRPr="00C72CE2">
        <w:t>Pre-Selection Clarification</w:t>
      </w:r>
      <w:bookmarkEnd w:id="497"/>
      <w:bookmarkEnd w:id="498"/>
    </w:p>
    <w:p w14:paraId="02B72302" w14:textId="162C7CB0" w:rsidR="00B07932" w:rsidRPr="008858B4" w:rsidRDefault="004E672B" w:rsidP="00A53BBC">
      <w:pPr>
        <w:ind w:left="1440"/>
        <w:rPr>
          <w:szCs w:val="24"/>
        </w:rPr>
      </w:pPr>
      <w:r w:rsidRPr="008858B4">
        <w:t>EERE may determine that pre-selection clarifications are necessary from one or more applicants. Pre-selection clarifications are distinct from and less formal than pre-selection interviews.</w:t>
      </w:r>
      <w:r w:rsidR="001A3502">
        <w:t xml:space="preserve"> </w:t>
      </w:r>
      <w:r w:rsidRPr="008858B4">
        <w:t xml:space="preserve">These pre-selection clarifications will solely be for the purposes of clarifying the application. The pre-selection clarifications may occur before, during or after the merit </w:t>
      </w:r>
      <w:r w:rsidRPr="00120F39">
        <w:t>review evaluation proce</w:t>
      </w:r>
      <w:r w:rsidRPr="009061D6">
        <w:t xml:space="preserve">ss. Information provided by an applicant that is not necessary to address the pre-selection clarification question will not be reviewed or considered. Typically, a pre-selection clarification will be carried out through either written </w:t>
      </w:r>
      <w:proofErr w:type="gramStart"/>
      <w:r w:rsidRPr="009061D6">
        <w:t>responses</w:t>
      </w:r>
      <w:proofErr w:type="gramEnd"/>
      <w:r w:rsidRPr="009061D6">
        <w:t xml:space="preserve"> to EERE’s written clarification questions or video or conference calls with EERE representatives.</w:t>
      </w:r>
    </w:p>
    <w:p w14:paraId="46C6AD03" w14:textId="77777777" w:rsidR="00B07932" w:rsidRPr="008858B4" w:rsidRDefault="004E672B" w:rsidP="00973D28">
      <w:pPr>
        <w:ind w:left="1440"/>
        <w:rPr>
          <w:szCs w:val="24"/>
        </w:rPr>
      </w:pPr>
      <w:r w:rsidRPr="008858B4">
        <w:rPr>
          <w:szCs w:val="24"/>
        </w:rPr>
        <w:t xml:space="preserve"> </w:t>
      </w:r>
    </w:p>
    <w:p w14:paraId="4EE82927" w14:textId="77777777" w:rsidR="00B07932" w:rsidRPr="00AF2304" w:rsidRDefault="004E672B" w:rsidP="00A53BBC">
      <w:pPr>
        <w:pStyle w:val="PlainText"/>
        <w:ind w:left="1440"/>
        <w:rPr>
          <w:rFonts w:asciiTheme="minorHAnsi" w:hAnsiTheme="minorHAnsi"/>
          <w:sz w:val="24"/>
          <w:szCs w:val="24"/>
        </w:rPr>
      </w:pPr>
      <w:r w:rsidRPr="00AF2304">
        <w:rPr>
          <w:rFonts w:asciiTheme="minorHAnsi" w:hAnsiTheme="minorHAnsi"/>
          <w:sz w:val="24"/>
          <w:szCs w:val="24"/>
        </w:rPr>
        <w:t>The information provided by applicants to EERE through pre-selection clarifications is incorporated in their applications and contributes to the merit review evaluation and EERE’s selection decisions. If EERE contacts an applicant for pre-selection clarification purposes, it does not signify that the applicant has been selected for negotiation of award or that the applicant is among the top ranked applications.</w:t>
      </w:r>
    </w:p>
    <w:p w14:paraId="3B7F9E93" w14:textId="77777777" w:rsidR="00B07932" w:rsidRPr="008858B4" w:rsidRDefault="00B07932" w:rsidP="00A53BBC">
      <w:pPr>
        <w:ind w:left="1440"/>
        <w:rPr>
          <w:szCs w:val="24"/>
        </w:rPr>
      </w:pPr>
    </w:p>
    <w:p w14:paraId="29F34C57" w14:textId="77777777" w:rsidR="00B07932" w:rsidRDefault="004E672B" w:rsidP="00A53BBC">
      <w:pPr>
        <w:ind w:left="1440"/>
        <w:rPr>
          <w:szCs w:val="24"/>
        </w:rPr>
      </w:pPr>
      <w:r w:rsidRPr="00120F39">
        <w:t>EERE wi</w:t>
      </w:r>
      <w:r w:rsidRPr="009061D6">
        <w:t>ll not reimburse applicants for expenses relating to the pre-selection clarifications, nor will these costs be eligible for reimbursement as pre-award costs.</w:t>
      </w:r>
    </w:p>
    <w:p w14:paraId="75C45E66" w14:textId="77777777" w:rsidR="002F33C9" w:rsidRDefault="002F33C9" w:rsidP="001C6AFF">
      <w:pPr>
        <w:ind w:left="1800"/>
        <w:rPr>
          <w:szCs w:val="24"/>
        </w:rPr>
      </w:pPr>
    </w:p>
    <w:p w14:paraId="0966631F" w14:textId="43B83C30" w:rsidR="00FB7FAD" w:rsidRPr="00872882" w:rsidRDefault="001D2258" w:rsidP="001D2258">
      <w:pPr>
        <w:pStyle w:val="FOAHeading3"/>
        <w:ind w:left="1440"/>
        <w:outlineLvl w:val="2"/>
      </w:pPr>
      <w:bookmarkStart w:id="499" w:name="_Toc140060995"/>
      <w:bookmarkStart w:id="500" w:name="_Toc519602402"/>
      <w:bookmarkStart w:id="501" w:name="_Toc149916838"/>
      <w:r>
        <w:t xml:space="preserve">Recipient </w:t>
      </w:r>
      <w:bookmarkStart w:id="502" w:name="_Hlk124428734"/>
      <w:r>
        <w:t>Responsibility and Qualifications</w:t>
      </w:r>
      <w:bookmarkEnd w:id="499"/>
      <w:bookmarkEnd w:id="500"/>
      <w:bookmarkEnd w:id="501"/>
      <w:bookmarkEnd w:id="502"/>
      <w:r w:rsidR="004E672B">
        <w:t xml:space="preserve"> </w:t>
      </w:r>
    </w:p>
    <w:p w14:paraId="37F55DAD" w14:textId="0DE9C586" w:rsidR="00FB7FAD" w:rsidRPr="008D2C1A" w:rsidRDefault="004E672B" w:rsidP="00A53BBC">
      <w:pPr>
        <w:pStyle w:val="FOATemplateBody"/>
        <w:ind w:left="1440"/>
        <w:rPr>
          <w:szCs w:val="24"/>
        </w:rPr>
      </w:pPr>
      <w:r w:rsidRPr="00120F39">
        <w:t xml:space="preserve">DOE, prior to making a </w:t>
      </w:r>
      <w:r w:rsidR="00506F43">
        <w:t>f</w:t>
      </w:r>
      <w:r w:rsidR="00506F43" w:rsidRPr="00120F39">
        <w:t xml:space="preserve">ederal </w:t>
      </w:r>
      <w:r w:rsidRPr="00120F39">
        <w:t>award with a total am</w:t>
      </w:r>
      <w:r w:rsidRPr="009061D6">
        <w:t xml:space="preserve">ount of </w:t>
      </w:r>
      <w:r w:rsidR="00506F43">
        <w:t>f</w:t>
      </w:r>
      <w:r w:rsidR="00506F43" w:rsidRPr="009061D6">
        <w:t xml:space="preserve">ederal </w:t>
      </w:r>
      <w:r w:rsidRPr="009061D6">
        <w:t xml:space="preserve">share greater than the simplified acquisition threshold, is required to review and consider any </w:t>
      </w:r>
      <w:r w:rsidR="001D2258">
        <w:t xml:space="preserve">responsibility and qualification </w:t>
      </w:r>
      <w:r w:rsidRPr="009061D6">
        <w:t xml:space="preserve">information about the applicant that is in the </w:t>
      </w:r>
      <w:r w:rsidR="001D2258">
        <w:t>entity information domain in</w:t>
      </w:r>
      <w:r w:rsidR="001D2258" w:rsidRPr="009061D6">
        <w:t xml:space="preserve"> </w:t>
      </w:r>
      <w:hyperlink r:id="rId46" w:history="1">
        <w:r w:rsidR="001D2258" w:rsidRPr="00BB6BB3">
          <w:rPr>
            <w:rStyle w:val="Hyperlink"/>
          </w:rPr>
          <w:t>SAM.gov</w:t>
        </w:r>
      </w:hyperlink>
      <w:r w:rsidRPr="009061D6">
        <w:t xml:space="preserve"> (see 41 U.S.C. 2313).</w:t>
      </w:r>
    </w:p>
    <w:p w14:paraId="5B177F47" w14:textId="77777777" w:rsidR="00FB7FAD" w:rsidRPr="00B5344E" w:rsidRDefault="00FB7FAD" w:rsidP="00A53BBC">
      <w:pPr>
        <w:ind w:left="1440"/>
      </w:pPr>
    </w:p>
    <w:p w14:paraId="2F7AA0EF" w14:textId="5026F688" w:rsidR="00FB7FAD" w:rsidRPr="008D2C1A" w:rsidRDefault="004E672B" w:rsidP="00A53BBC">
      <w:pPr>
        <w:pStyle w:val="FOATemplateBody"/>
        <w:ind w:left="1440"/>
        <w:rPr>
          <w:szCs w:val="24"/>
        </w:rPr>
      </w:pPr>
      <w:r w:rsidRPr="00120F39">
        <w:lastRenderedPageBreak/>
        <w:t xml:space="preserve">The applicant, at its option, may review information in the </w:t>
      </w:r>
      <w:r w:rsidR="001D2258">
        <w:t xml:space="preserve">entity information domain in </w:t>
      </w:r>
      <w:hyperlink r:id="rId47" w:history="1">
        <w:r w:rsidR="001D2258" w:rsidRPr="00BB6BB3">
          <w:rPr>
            <w:rStyle w:val="Hyperlink"/>
          </w:rPr>
          <w:t>SAM.gov</w:t>
        </w:r>
      </w:hyperlink>
      <w:r w:rsidR="001D2258">
        <w:rPr>
          <w:rStyle w:val="Hyperlink"/>
        </w:rPr>
        <w:t xml:space="preserve"> </w:t>
      </w:r>
      <w:r w:rsidRPr="00120F39">
        <w:t xml:space="preserve">and comment on any information about itself that a </w:t>
      </w:r>
      <w:r w:rsidR="00506F43">
        <w:t>f</w:t>
      </w:r>
      <w:r w:rsidR="00506F43" w:rsidRPr="00120F39">
        <w:t xml:space="preserve">ederal </w:t>
      </w:r>
      <w:r w:rsidRPr="00120F39">
        <w:t>awarding agency previously entered and is currently in th</w:t>
      </w:r>
      <w:r w:rsidRPr="009061D6">
        <w:t xml:space="preserve">e </w:t>
      </w:r>
      <w:r w:rsidR="001D2258">
        <w:t xml:space="preserve">entity information domain in </w:t>
      </w:r>
      <w:hyperlink r:id="rId48" w:history="1">
        <w:r w:rsidR="001D2258" w:rsidRPr="00BB6BB3">
          <w:rPr>
            <w:rStyle w:val="Hyperlink"/>
          </w:rPr>
          <w:t>SAM.gov</w:t>
        </w:r>
      </w:hyperlink>
      <w:r w:rsidRPr="009061D6">
        <w:t>.</w:t>
      </w:r>
    </w:p>
    <w:p w14:paraId="0E7CB802" w14:textId="77777777" w:rsidR="00FB7FAD" w:rsidRPr="008D2C1A" w:rsidRDefault="00FB7FAD" w:rsidP="00A53BBC">
      <w:pPr>
        <w:pStyle w:val="FOATemplateBody"/>
        <w:ind w:left="1440"/>
        <w:rPr>
          <w:szCs w:val="24"/>
        </w:rPr>
      </w:pPr>
    </w:p>
    <w:p w14:paraId="61ABEDA1" w14:textId="01CCA7EF" w:rsidR="002F33C9" w:rsidRPr="008D2C1A" w:rsidRDefault="004E672B" w:rsidP="00A53BBC">
      <w:pPr>
        <w:pStyle w:val="FOATemplateBody"/>
        <w:ind w:left="1440"/>
        <w:rPr>
          <w:szCs w:val="24"/>
        </w:rPr>
      </w:pPr>
      <w:r w:rsidRPr="00120F39">
        <w:t xml:space="preserve">DOE will consider any written comments by the applicant, in addition to the other information in the </w:t>
      </w:r>
      <w:r w:rsidR="001D2258">
        <w:t xml:space="preserve">entity information domain in </w:t>
      </w:r>
      <w:hyperlink r:id="rId49" w:history="1">
        <w:r w:rsidR="001D2258" w:rsidRPr="00BB6BB3">
          <w:rPr>
            <w:rStyle w:val="Hyperlink"/>
          </w:rPr>
          <w:t>SAM.gov</w:t>
        </w:r>
      </w:hyperlink>
      <w:r w:rsidRPr="00120F39">
        <w:t>, in making a judgment about the applican</w:t>
      </w:r>
      <w:r w:rsidRPr="009061D6">
        <w:t xml:space="preserve">t's integrity, business ethics, and record of performance under </w:t>
      </w:r>
      <w:r w:rsidR="00506F43">
        <w:t>f</w:t>
      </w:r>
      <w:r w:rsidR="00506F43" w:rsidRPr="009061D6">
        <w:t xml:space="preserve">ederal </w:t>
      </w:r>
      <w:r w:rsidRPr="009061D6">
        <w:t>awards when completing the review of risk posed by applicants as described in 2 CFR 200.20</w:t>
      </w:r>
      <w:r w:rsidR="00FC0A92">
        <w:t>6</w:t>
      </w:r>
      <w:r w:rsidRPr="009061D6">
        <w:t>.</w:t>
      </w:r>
    </w:p>
    <w:p w14:paraId="1BC82F94" w14:textId="77777777" w:rsidR="00B07932" w:rsidRDefault="00B07932" w:rsidP="008858B4"/>
    <w:p w14:paraId="69D5FE6E" w14:textId="6142FD59" w:rsidR="00B07932" w:rsidRPr="00872882" w:rsidRDefault="004E672B" w:rsidP="004D5367">
      <w:pPr>
        <w:pStyle w:val="FOAHeading3"/>
        <w:ind w:left="1440"/>
        <w:outlineLvl w:val="2"/>
      </w:pPr>
      <w:bookmarkStart w:id="503" w:name="_Toc517799237"/>
      <w:bookmarkStart w:id="504" w:name="_Toc519602403"/>
      <w:bookmarkStart w:id="505" w:name="_Toc519602569"/>
      <w:bookmarkStart w:id="506" w:name="_Toc520382678"/>
      <w:bookmarkStart w:id="507" w:name="_Toc520455679"/>
      <w:bookmarkStart w:id="508" w:name="_Toc520455849"/>
      <w:bookmarkStart w:id="509" w:name="_Toc519602404"/>
      <w:bookmarkStart w:id="510" w:name="_Toc149916839"/>
      <w:bookmarkEnd w:id="503"/>
      <w:bookmarkEnd w:id="504"/>
      <w:bookmarkEnd w:id="505"/>
      <w:bookmarkEnd w:id="506"/>
      <w:bookmarkEnd w:id="507"/>
      <w:bookmarkEnd w:id="508"/>
      <w:r w:rsidRPr="00C72CE2">
        <w:t>Selection</w:t>
      </w:r>
      <w:bookmarkEnd w:id="509"/>
      <w:bookmarkEnd w:id="510"/>
    </w:p>
    <w:p w14:paraId="518EAE9B" w14:textId="77777777" w:rsidR="00B07932" w:rsidRDefault="004E672B" w:rsidP="00A53BBC">
      <w:pPr>
        <w:ind w:left="1440"/>
      </w:pPr>
      <w:r w:rsidRPr="008858B4">
        <w:t>The Selection Official may consider the technical merit, the Federal Consensus Board’s recommendations, program policy factors, and the amount of funds available in arriving at selections for this FOA.</w:t>
      </w:r>
    </w:p>
    <w:p w14:paraId="69CD58AE" w14:textId="77777777" w:rsidR="00B07932" w:rsidRDefault="00B07932" w:rsidP="008858B4">
      <w:bookmarkStart w:id="511" w:name="_Toc440624336"/>
      <w:bookmarkEnd w:id="511"/>
    </w:p>
    <w:p w14:paraId="05D00C64" w14:textId="595C4F32" w:rsidR="00B07932" w:rsidRPr="001B113C" w:rsidRDefault="004E672B" w:rsidP="00FF79D1">
      <w:pPr>
        <w:pStyle w:val="FOAHeading2"/>
      </w:pPr>
      <w:bookmarkStart w:id="512" w:name="_Toc515980139"/>
      <w:bookmarkStart w:id="513" w:name="_Toc515980234"/>
      <w:bookmarkStart w:id="514" w:name="_Toc517191935"/>
      <w:bookmarkStart w:id="515" w:name="_Toc517350984"/>
      <w:bookmarkStart w:id="516" w:name="_Toc517771576"/>
      <w:bookmarkStart w:id="517" w:name="_Toc517797793"/>
      <w:bookmarkStart w:id="518" w:name="_Toc517797873"/>
      <w:bookmarkStart w:id="519" w:name="_Toc517797951"/>
      <w:bookmarkStart w:id="520" w:name="_Toc517798066"/>
      <w:bookmarkStart w:id="521" w:name="_Toc517798291"/>
      <w:bookmarkStart w:id="522" w:name="_Toc517798372"/>
      <w:bookmarkStart w:id="523" w:name="_Toc517798932"/>
      <w:bookmarkStart w:id="524" w:name="_Toc517799239"/>
      <w:bookmarkStart w:id="525" w:name="_Toc519602188"/>
      <w:bookmarkStart w:id="526" w:name="_Toc519602260"/>
      <w:bookmarkStart w:id="527" w:name="_Toc519602405"/>
      <w:bookmarkStart w:id="528" w:name="_Toc519602571"/>
      <w:bookmarkStart w:id="529" w:name="_Toc520382680"/>
      <w:bookmarkStart w:id="530" w:name="_Toc520455681"/>
      <w:bookmarkStart w:id="531" w:name="_Toc520455851"/>
      <w:bookmarkStart w:id="532" w:name="_Toc517798933"/>
      <w:bookmarkStart w:id="533" w:name="_Toc519602261"/>
      <w:bookmarkStart w:id="534" w:name="_Toc519602406"/>
      <w:bookmarkStart w:id="535" w:name="_Toc149916840"/>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sidRPr="001B113C">
        <w:t xml:space="preserve">Anticipated Notice of Selection and Award </w:t>
      </w:r>
      <w:r w:rsidR="00C252C8">
        <w:t xml:space="preserve">Negotiation </w:t>
      </w:r>
      <w:r w:rsidRPr="001B113C">
        <w:t>Dates</w:t>
      </w:r>
      <w:bookmarkEnd w:id="532"/>
      <w:bookmarkEnd w:id="533"/>
      <w:bookmarkEnd w:id="534"/>
      <w:bookmarkEnd w:id="535"/>
    </w:p>
    <w:p w14:paraId="19781180" w14:textId="77777777" w:rsidR="00C252C8" w:rsidRDefault="004E672B" w:rsidP="005D7086">
      <w:pPr>
        <w:pStyle w:val="FOATemplateBody"/>
        <w:ind w:left="1080"/>
        <w:rPr>
          <w:rFonts w:asciiTheme="minorHAnsi" w:hAnsiTheme="minorHAnsi"/>
        </w:rPr>
      </w:pPr>
      <w:r w:rsidRPr="008858B4">
        <w:t xml:space="preserve">EERE anticipates notifying applicants selected for negotiation of award </w:t>
      </w:r>
      <w:r>
        <w:t xml:space="preserve">and negotiating awards </w:t>
      </w:r>
      <w:r w:rsidRPr="008858B4">
        <w:t xml:space="preserve">by </w:t>
      </w:r>
      <w:r w:rsidRPr="008858B4">
        <w:rPr>
          <w:rFonts w:asciiTheme="minorHAnsi" w:hAnsiTheme="minorHAnsi"/>
        </w:rPr>
        <w:t>the dates provided on the cover page of this FOA.</w:t>
      </w:r>
    </w:p>
    <w:p w14:paraId="0766574F" w14:textId="77777777" w:rsidR="00B07932" w:rsidRPr="008858B4" w:rsidRDefault="00B07932" w:rsidP="008858B4">
      <w:pPr>
        <w:contextualSpacing/>
      </w:pPr>
    </w:p>
    <w:p w14:paraId="7C303608" w14:textId="4F499BF4" w:rsidR="00B07932" w:rsidRPr="00126FBB" w:rsidRDefault="004E672B" w:rsidP="00E50C6A">
      <w:pPr>
        <w:pStyle w:val="FOAHeading1"/>
      </w:pPr>
      <w:bookmarkStart w:id="536" w:name="_Toc517798934"/>
      <w:bookmarkStart w:id="537" w:name="_Toc519602262"/>
      <w:bookmarkStart w:id="538" w:name="_Toc519602407"/>
      <w:bookmarkStart w:id="539" w:name="_Toc149916841"/>
      <w:r w:rsidRPr="00126FBB">
        <w:t>Award Administration Information</w:t>
      </w:r>
      <w:bookmarkEnd w:id="536"/>
      <w:bookmarkEnd w:id="537"/>
      <w:bookmarkEnd w:id="538"/>
      <w:bookmarkEnd w:id="539"/>
    </w:p>
    <w:p w14:paraId="6095C3EB" w14:textId="77777777" w:rsidR="006035F9" w:rsidRPr="00B5344E" w:rsidRDefault="006035F9" w:rsidP="00A53BBC"/>
    <w:p w14:paraId="6C8A07AD" w14:textId="65D0CAA4" w:rsidR="00B07932" w:rsidRPr="00872882" w:rsidRDefault="004E672B" w:rsidP="00FF79D1">
      <w:pPr>
        <w:pStyle w:val="FOAHeading2"/>
      </w:pPr>
      <w:bookmarkStart w:id="540" w:name="_Toc517798935"/>
      <w:bookmarkStart w:id="541" w:name="_Toc519602263"/>
      <w:bookmarkStart w:id="542" w:name="_Toc519602408"/>
      <w:bookmarkStart w:id="543" w:name="_Toc149916842"/>
      <w:r w:rsidRPr="00F04E3C">
        <w:t>Award Notices</w:t>
      </w:r>
      <w:bookmarkEnd w:id="540"/>
      <w:bookmarkEnd w:id="541"/>
      <w:bookmarkEnd w:id="542"/>
      <w:bookmarkEnd w:id="543"/>
      <w:r w:rsidR="00853350">
        <w:br/>
      </w:r>
    </w:p>
    <w:p w14:paraId="185B7781" w14:textId="52EEEC29" w:rsidR="00B07932" w:rsidRPr="0022038E" w:rsidRDefault="004E672B" w:rsidP="0053084A">
      <w:pPr>
        <w:pStyle w:val="FOAHeading3"/>
        <w:numPr>
          <w:ilvl w:val="0"/>
          <w:numId w:val="185"/>
        </w:numPr>
        <w:ind w:left="1440"/>
        <w:outlineLvl w:val="2"/>
      </w:pPr>
      <w:bookmarkStart w:id="544" w:name="_Toc519602409"/>
      <w:bookmarkStart w:id="545" w:name="_Toc149916843"/>
      <w:r w:rsidRPr="00C72CE2">
        <w:t>Ineligible Submissions</w:t>
      </w:r>
      <w:bookmarkEnd w:id="544"/>
      <w:bookmarkEnd w:id="545"/>
    </w:p>
    <w:p w14:paraId="08044990" w14:textId="43C89AB5" w:rsidR="00B07932" w:rsidRPr="008858B4" w:rsidRDefault="004E672B" w:rsidP="00A53BBC">
      <w:pPr>
        <w:ind w:left="1440"/>
      </w:pPr>
      <w:r w:rsidRPr="008858B4">
        <w:t xml:space="preserve">Ineligible Concept Papers and Full Applications will not be further reviewed or considered for award. The Contracting Officer will send a notification letter by email to the technical and administrative points of contact designated by the applicant in </w:t>
      </w:r>
      <w:r w:rsidR="00EB0439">
        <w:t xml:space="preserve">EERE </w:t>
      </w:r>
      <w:proofErr w:type="spellStart"/>
      <w:r w:rsidR="00D615E8">
        <w:t>eXCHANGE</w:t>
      </w:r>
      <w:proofErr w:type="spellEnd"/>
      <w:r w:rsidRPr="008858B4">
        <w:t>. The notification letter will state the basis upon which the Concept Paper or the Full Application is ineligible and not considered for further review.</w:t>
      </w:r>
    </w:p>
    <w:p w14:paraId="2786C78C" w14:textId="7ED6CDC9" w:rsidR="00B07932" w:rsidRPr="008858B4" w:rsidRDefault="00B07932" w:rsidP="008858B4"/>
    <w:p w14:paraId="26C6EBCE" w14:textId="76001C28" w:rsidR="00C913D1" w:rsidRPr="007B2B3A" w:rsidRDefault="004E672B" w:rsidP="004D5367">
      <w:pPr>
        <w:pStyle w:val="FOAHeading3"/>
        <w:ind w:left="1440"/>
        <w:outlineLvl w:val="2"/>
      </w:pPr>
      <w:bookmarkStart w:id="546" w:name="_Toc149916844"/>
      <w:r>
        <w:t xml:space="preserve">Concept Paper </w:t>
      </w:r>
      <w:r w:rsidRPr="0022038E">
        <w:t>Notifications</w:t>
      </w:r>
      <w:bookmarkEnd w:id="546"/>
    </w:p>
    <w:p w14:paraId="558EA44B" w14:textId="705EB8E8" w:rsidR="00C9668B" w:rsidRDefault="00074566" w:rsidP="00122A3B">
      <w:pPr>
        <w:ind w:left="1440"/>
      </w:pPr>
      <w:r>
        <w:t>EERE will notify applicants of its determination to encourage or discourage the submission of a Full Application. EERE will po</w:t>
      </w:r>
      <w:r w:rsidR="004E672B">
        <w:t xml:space="preserve">st these notifications to </w:t>
      </w:r>
      <w:r w:rsidR="00EB0439">
        <w:t xml:space="preserve">EERE </w:t>
      </w:r>
      <w:proofErr w:type="spellStart"/>
      <w:r w:rsidR="00D615E8">
        <w:t>eXCHANGE</w:t>
      </w:r>
      <w:proofErr w:type="spellEnd"/>
      <w:r w:rsidR="004E672B">
        <w:t>.</w:t>
      </w:r>
      <w:r w:rsidR="001D2258">
        <w:t xml:space="preserve"> EERE may include general comments on an applicant’s Concept Paper in the encourage/discourage notifications.</w:t>
      </w:r>
    </w:p>
    <w:p w14:paraId="06044D83" w14:textId="77777777" w:rsidR="00C9668B" w:rsidRDefault="00C9668B" w:rsidP="00122A3B">
      <w:pPr>
        <w:ind w:left="1440"/>
      </w:pPr>
    </w:p>
    <w:p w14:paraId="0FCAA6A7" w14:textId="77777777" w:rsidR="00C9668B" w:rsidRDefault="004E672B" w:rsidP="00122A3B">
      <w:pPr>
        <w:ind w:left="1440"/>
      </w:pPr>
      <w:r w:rsidRPr="00C913D1">
        <w:t>Applicants may submit a Full Application even if they receive a notification</w:t>
      </w:r>
      <w:r>
        <w:t xml:space="preserve"> discouraging them from doing so. By discouraging the submission of a Full Application, EERE intends to convey its lack of programmatic interest in the </w:t>
      </w:r>
      <w:r>
        <w:lastRenderedPageBreak/>
        <w:t>proposed project. Such assessments do not necessarily reflect judgments on the merits of the proposed project. The purpose of the Concept Paper phase is to save applicants the considerable time and expense of preparing a Full Application that is unlikely to be selected for award negotiations.</w:t>
      </w:r>
    </w:p>
    <w:p w14:paraId="331FC3F4" w14:textId="77777777" w:rsidR="00C9668B" w:rsidRDefault="00C9668B" w:rsidP="00122A3B">
      <w:pPr>
        <w:ind w:left="1440"/>
      </w:pPr>
    </w:p>
    <w:p w14:paraId="1BA69E9D" w14:textId="6D96659F" w:rsidR="0ED740B5" w:rsidRDefault="0ED740B5" w:rsidP="0E4370D1">
      <w:pPr>
        <w:ind w:left="1440"/>
        <w:rPr>
          <w:rFonts w:ascii="Calibri" w:eastAsia="Calibri" w:hAnsi="Calibri" w:cs="Calibri"/>
          <w:szCs w:val="24"/>
        </w:rPr>
      </w:pPr>
      <w:r w:rsidRPr="0E4370D1">
        <w:rPr>
          <w:rFonts w:ascii="Calibri" w:eastAsia="Calibri" w:hAnsi="Calibri" w:cs="Calibri"/>
          <w:color w:val="000000" w:themeColor="text1"/>
          <w:szCs w:val="24"/>
        </w:rPr>
        <w:t>A notification encouraging the submission of a Full Application does not authorize the applicant to commence performance of the project.</w:t>
      </w:r>
    </w:p>
    <w:p w14:paraId="477DC812" w14:textId="77777777" w:rsidR="00C913D1" w:rsidRPr="00122A3B" w:rsidRDefault="00C913D1" w:rsidP="00122A3B">
      <w:pPr>
        <w:ind w:left="1440"/>
      </w:pPr>
    </w:p>
    <w:p w14:paraId="547643E4" w14:textId="040AEAA3" w:rsidR="00B07932" w:rsidRPr="007B2B3A" w:rsidRDefault="004E672B" w:rsidP="004D5367">
      <w:pPr>
        <w:pStyle w:val="FOAHeading3"/>
        <w:ind w:left="1440"/>
        <w:outlineLvl w:val="2"/>
      </w:pPr>
      <w:bookmarkStart w:id="547" w:name="_Toc149916845"/>
      <w:r w:rsidRPr="0022038E">
        <w:t>Full Application Notifications</w:t>
      </w:r>
      <w:bookmarkEnd w:id="547"/>
    </w:p>
    <w:p w14:paraId="58175D2A" w14:textId="217884E2" w:rsidR="00B07932" w:rsidRPr="008858B4" w:rsidRDefault="004E672B" w:rsidP="00A53BBC">
      <w:pPr>
        <w:ind w:left="1440"/>
      </w:pPr>
      <w:r w:rsidRPr="008858B4">
        <w:t xml:space="preserve">EERE will notify applicants of its determination via a notification letter by email to the technical and administrative points of contact designated by the applicant in </w:t>
      </w:r>
      <w:r w:rsidR="00EB0439">
        <w:t xml:space="preserve">EERE </w:t>
      </w:r>
      <w:proofErr w:type="spellStart"/>
      <w:r w:rsidR="00D615E8">
        <w:t>eXCHANGE</w:t>
      </w:r>
      <w:proofErr w:type="spellEnd"/>
      <w:r w:rsidRPr="008858B4">
        <w:t xml:space="preserve">. The notification letter will inform the applicant </w:t>
      </w:r>
      <w:proofErr w:type="gramStart"/>
      <w:r w:rsidRPr="008858B4">
        <w:t>whether or not</w:t>
      </w:r>
      <w:proofErr w:type="gramEnd"/>
      <w:r w:rsidRPr="008858B4">
        <w:t xml:space="preserve"> its Full Application was selected for award negotiations. Alternatively, EERE may notify one or more applicants that a final selection determination on </w:t>
      </w:r>
      <w:proofErr w:type="gramStart"/>
      <w:r w:rsidRPr="008858B4">
        <w:t>particular Full</w:t>
      </w:r>
      <w:proofErr w:type="gramEnd"/>
      <w:r w:rsidRPr="008858B4">
        <w:t xml:space="preserve"> Applications will be made at a later date, subject to the availability of funds or other factors.</w:t>
      </w:r>
    </w:p>
    <w:p w14:paraId="135DFE36" w14:textId="77777777" w:rsidR="00B07932" w:rsidRPr="008858B4" w:rsidRDefault="00B07932" w:rsidP="008858B4"/>
    <w:p w14:paraId="17EE0AF4" w14:textId="1D5EB3F8" w:rsidR="00B07932" w:rsidRPr="0022038E" w:rsidRDefault="001D2258" w:rsidP="004D5367">
      <w:pPr>
        <w:pStyle w:val="FOAHeading3"/>
        <w:ind w:left="1440"/>
        <w:outlineLvl w:val="2"/>
      </w:pPr>
      <w:bookmarkStart w:id="548" w:name="_Toc140061003"/>
      <w:bookmarkStart w:id="549" w:name="_Toc149916846"/>
      <w:bookmarkStart w:id="550" w:name="_Toc519602413"/>
      <w:r w:rsidRPr="00C72CE2">
        <w:t>Applicants</w:t>
      </w:r>
      <w:r>
        <w:t xml:space="preserve"> Selected for Award Negotiations</w:t>
      </w:r>
      <w:bookmarkEnd w:id="548"/>
      <w:bookmarkEnd w:id="549"/>
      <w:r w:rsidRPr="00C72CE2">
        <w:t xml:space="preserve"> </w:t>
      </w:r>
      <w:bookmarkEnd w:id="550"/>
    </w:p>
    <w:p w14:paraId="2226E1FF" w14:textId="5F50C436" w:rsidR="00B07932" w:rsidRPr="008858B4" w:rsidRDefault="00943F44" w:rsidP="00A53BBC">
      <w:pPr>
        <w:ind w:left="1440"/>
      </w:pPr>
      <w:r w:rsidRPr="00D949EE">
        <w:t xml:space="preserve">Successful applicants will receive written notification that they have been selected for award negotiations. </w:t>
      </w:r>
      <w:r w:rsidR="004E672B" w:rsidRPr="008858B4">
        <w:t>Receipt of a notification letter selecting a Full Application for award negotiations does not authorize the applicant to commence performance of the project. If an application is selected for award negotiations, it is not a commitment by EERE to issue an award</w:t>
      </w:r>
      <w:r w:rsidR="65952AB8">
        <w:t xml:space="preserve"> </w:t>
      </w:r>
      <w:r w:rsidR="65952AB8" w:rsidRPr="11783C9E">
        <w:rPr>
          <w:rFonts w:ascii="Calibri" w:eastAsia="Calibri" w:hAnsi="Calibri" w:cs="Calibri"/>
          <w:color w:val="000000" w:themeColor="text1"/>
          <w:szCs w:val="24"/>
        </w:rPr>
        <w:t>nor is it a guarantee of federal government funding</w:t>
      </w:r>
      <w:r w:rsidR="004E672B">
        <w:t>.</w:t>
      </w:r>
      <w:r w:rsidR="004E672B" w:rsidRPr="008858B4">
        <w:t xml:space="preserve"> Applicants do not receive an award </w:t>
      </w:r>
      <w:r w:rsidR="61842B2E">
        <w:t xml:space="preserve">unless and </w:t>
      </w:r>
      <w:r w:rsidR="004E672B" w:rsidRPr="008858B4">
        <w:t xml:space="preserve">until award negotiations are complete and the Contracting Officer executes the funding agreement, accessible by the </w:t>
      </w:r>
      <w:r w:rsidR="00647D5B">
        <w:t>p</w:t>
      </w:r>
      <w:r w:rsidR="00647D5B" w:rsidRPr="008858B4">
        <w:t xml:space="preserve">rime </w:t>
      </w:r>
      <w:r w:rsidR="00647D5B">
        <w:t>r</w:t>
      </w:r>
      <w:r w:rsidR="00647D5B" w:rsidRPr="008858B4">
        <w:t xml:space="preserve">ecipient </w:t>
      </w:r>
      <w:r w:rsidR="004E672B" w:rsidRPr="008858B4">
        <w:t xml:space="preserve">in </w:t>
      </w:r>
      <w:proofErr w:type="spellStart"/>
      <w:r w:rsidR="004E672B" w:rsidRPr="008858B4">
        <w:t>FedConnect</w:t>
      </w:r>
      <w:proofErr w:type="spellEnd"/>
      <w:r w:rsidR="004E672B" w:rsidRPr="008858B4">
        <w:t xml:space="preserve">. </w:t>
      </w:r>
    </w:p>
    <w:p w14:paraId="48B8C5AF" w14:textId="77777777" w:rsidR="00B07932" w:rsidRPr="008858B4" w:rsidRDefault="00B07932" w:rsidP="00A53BBC">
      <w:pPr>
        <w:ind w:left="1440" w:hanging="180"/>
      </w:pPr>
    </w:p>
    <w:p w14:paraId="7384A070" w14:textId="278E8D26" w:rsidR="00B07932" w:rsidRPr="008858B4" w:rsidRDefault="004E672B" w:rsidP="00A53BBC">
      <w:pPr>
        <w:ind w:left="1440"/>
      </w:pPr>
      <w:r w:rsidRPr="008858B4">
        <w:t xml:space="preserve">The award negotiation process will take approximately 60 days. Applicants must designate a primary and a backup point-of-contact in </w:t>
      </w:r>
      <w:r w:rsidR="00EB0439">
        <w:t xml:space="preserve">EERE </w:t>
      </w:r>
      <w:proofErr w:type="spellStart"/>
      <w:r w:rsidR="00D615E8">
        <w:t>eXCHANGE</w:t>
      </w:r>
      <w:proofErr w:type="spellEnd"/>
      <w:r w:rsidR="00EB0439" w:rsidRPr="008858B4">
        <w:t xml:space="preserve"> </w:t>
      </w:r>
      <w:r w:rsidRPr="008858B4">
        <w:t>with whom EERE will communicate to conduct award negotiations. The applicant must be responsive during award negotiations (i.e., provide requested documentation) and meet the negotiation deadlines. If the applicant fails to do so or if award negotiations are otherwise unsuccessful, EERE will cancel the award negotiations and rescind the Selection. EERE reserves the right to terminate award negotiations at any time for any reason.</w:t>
      </w:r>
    </w:p>
    <w:p w14:paraId="420BEF09" w14:textId="77777777" w:rsidR="00B07932" w:rsidRPr="008858B4" w:rsidRDefault="00B07932" w:rsidP="00A53BBC">
      <w:pPr>
        <w:ind w:left="1440"/>
      </w:pPr>
    </w:p>
    <w:p w14:paraId="5EDDF9F8" w14:textId="19AEF568" w:rsidR="00B07932" w:rsidRPr="008858B4" w:rsidRDefault="004E672B" w:rsidP="00A53BBC">
      <w:pPr>
        <w:ind w:left="1440"/>
      </w:pPr>
      <w:r w:rsidRPr="008858B4">
        <w:t xml:space="preserve">Please refer </w:t>
      </w:r>
      <w:r w:rsidRPr="00BF19C8">
        <w:t xml:space="preserve">to Section </w:t>
      </w:r>
      <w:proofErr w:type="spellStart"/>
      <w:r w:rsidRPr="00BF19C8">
        <w:t>IV.</w:t>
      </w:r>
      <w:proofErr w:type="gramStart"/>
      <w:r w:rsidR="00E44192" w:rsidRPr="00BF19C8">
        <w:t>J</w:t>
      </w:r>
      <w:r w:rsidRPr="00BF19C8">
        <w:t>.</w:t>
      </w:r>
      <w:r w:rsidR="00011211" w:rsidRPr="00BF19C8">
        <w:t>ii</w:t>
      </w:r>
      <w:proofErr w:type="spellEnd"/>
      <w:r w:rsidR="00011211" w:rsidRPr="00BF19C8">
        <w:t>.</w:t>
      </w:r>
      <w:proofErr w:type="gramEnd"/>
      <w:r w:rsidRPr="008858B4">
        <w:t xml:space="preserve"> of the FOA for guidance on pre-award costs.</w:t>
      </w:r>
    </w:p>
    <w:p w14:paraId="04CB86CC" w14:textId="77777777" w:rsidR="00B07932" w:rsidRPr="008858B4" w:rsidRDefault="00B07932" w:rsidP="008858B4"/>
    <w:p w14:paraId="0EFF0293" w14:textId="399236BE" w:rsidR="00B07932" w:rsidRPr="0022038E" w:rsidRDefault="004E672B" w:rsidP="004D5367">
      <w:pPr>
        <w:pStyle w:val="FOAHeading3"/>
        <w:ind w:left="1440"/>
        <w:outlineLvl w:val="2"/>
      </w:pPr>
      <w:bookmarkStart w:id="551" w:name="_Toc519602414"/>
      <w:bookmarkStart w:id="552" w:name="_Toc149916847"/>
      <w:r w:rsidRPr="00C72CE2">
        <w:t>Alternate Selection Determinations</w:t>
      </w:r>
      <w:bookmarkEnd w:id="551"/>
      <w:bookmarkEnd w:id="552"/>
    </w:p>
    <w:p w14:paraId="6812794C" w14:textId="77777777" w:rsidR="00B07932" w:rsidRPr="008858B4" w:rsidRDefault="004E672B" w:rsidP="00A53BBC">
      <w:pPr>
        <w:ind w:left="1440"/>
      </w:pPr>
      <w:r w:rsidRPr="008858B4">
        <w:t xml:space="preserve">In some instances, an applicant may receive a notification that its application was not selected for award and EERE designated the application to be an </w:t>
      </w:r>
      <w:r w:rsidRPr="008858B4">
        <w:lastRenderedPageBreak/>
        <w:t xml:space="preserve">alternate. As an alternate, EERE may consider the Full Application for </w:t>
      </w:r>
      <w:r w:rsidR="00506F43">
        <w:t>f</w:t>
      </w:r>
      <w:r w:rsidR="00506F43" w:rsidRPr="008858B4">
        <w:t xml:space="preserve">ederal </w:t>
      </w:r>
      <w:r w:rsidRPr="008858B4">
        <w:t>funding in the future. A notification letter stating the Full Application is designated as an alternate does not authorize the applicant to commence performance of the project. EERE may ultimately determine to select or not select the Full Application for award negotiations.</w:t>
      </w:r>
    </w:p>
    <w:p w14:paraId="27C445C8" w14:textId="77777777" w:rsidR="00B07932" w:rsidRDefault="00B07932" w:rsidP="00204D76">
      <w:pPr>
        <w:ind w:left="1620" w:hanging="180"/>
      </w:pPr>
    </w:p>
    <w:p w14:paraId="2FB5D616" w14:textId="4390B53A" w:rsidR="00B07932" w:rsidRPr="007B2B3A" w:rsidRDefault="004E672B" w:rsidP="004D5367">
      <w:pPr>
        <w:pStyle w:val="FOAHeading3"/>
        <w:ind w:left="1440"/>
        <w:outlineLvl w:val="2"/>
      </w:pPr>
      <w:bookmarkStart w:id="553" w:name="_Toc517799249"/>
      <w:bookmarkStart w:id="554" w:name="_Toc519602415"/>
      <w:bookmarkStart w:id="555" w:name="_Toc519602581"/>
      <w:bookmarkStart w:id="556" w:name="_Toc520382690"/>
      <w:bookmarkStart w:id="557" w:name="_Toc520455691"/>
      <w:bookmarkStart w:id="558" w:name="_Toc520455861"/>
      <w:bookmarkStart w:id="559" w:name="_Toc519602416"/>
      <w:bookmarkStart w:id="560" w:name="_Toc149916848"/>
      <w:bookmarkEnd w:id="553"/>
      <w:bookmarkEnd w:id="554"/>
      <w:bookmarkEnd w:id="555"/>
      <w:bookmarkEnd w:id="556"/>
      <w:bookmarkEnd w:id="557"/>
      <w:bookmarkEnd w:id="558"/>
      <w:r w:rsidRPr="0022038E">
        <w:t>Unsuccessful Applicants</w:t>
      </w:r>
      <w:bookmarkEnd w:id="559"/>
      <w:bookmarkEnd w:id="560"/>
    </w:p>
    <w:p w14:paraId="6DE2C7F5" w14:textId="77777777" w:rsidR="00B07932" w:rsidRDefault="004E672B" w:rsidP="00A53BBC">
      <w:pPr>
        <w:ind w:left="1440"/>
      </w:pPr>
      <w:r w:rsidRPr="008858B4">
        <w:t xml:space="preserve">EERE shall promptly notify in writing each applicant whose application has not been selected for award or whose application cannot be funded because of the unavailability of appropriated funds. </w:t>
      </w:r>
      <w:r w:rsidRPr="008858B4">
        <w:br/>
      </w:r>
    </w:p>
    <w:p w14:paraId="301DE429" w14:textId="25B5A732" w:rsidR="00B07932" w:rsidRPr="00872882" w:rsidRDefault="004E672B" w:rsidP="00FF79D1">
      <w:pPr>
        <w:pStyle w:val="FOAHeading2"/>
      </w:pPr>
      <w:bookmarkStart w:id="561" w:name="_Toc517771580"/>
      <w:bookmarkStart w:id="562" w:name="_Toc517797797"/>
      <w:bookmarkStart w:id="563" w:name="_Toc517797877"/>
      <w:bookmarkStart w:id="564" w:name="_Toc517797955"/>
      <w:bookmarkStart w:id="565" w:name="_Toc517798070"/>
      <w:bookmarkStart w:id="566" w:name="_Toc517798295"/>
      <w:bookmarkStart w:id="567" w:name="_Toc517798376"/>
      <w:bookmarkStart w:id="568" w:name="_Toc517798936"/>
      <w:bookmarkStart w:id="569" w:name="_Toc517799251"/>
      <w:bookmarkStart w:id="570" w:name="_Toc519602192"/>
      <w:bookmarkStart w:id="571" w:name="_Toc519602264"/>
      <w:bookmarkStart w:id="572" w:name="_Toc519602417"/>
      <w:bookmarkStart w:id="573" w:name="_Toc519602583"/>
      <w:bookmarkStart w:id="574" w:name="_Toc520382692"/>
      <w:bookmarkStart w:id="575" w:name="_Toc520455693"/>
      <w:bookmarkStart w:id="576" w:name="_Toc520455863"/>
      <w:bookmarkStart w:id="577" w:name="_Toc517798937"/>
      <w:bookmarkStart w:id="578" w:name="_Toc519602265"/>
      <w:bookmarkStart w:id="579" w:name="_Toc519602418"/>
      <w:bookmarkStart w:id="580" w:name="_Toc149916849"/>
      <w:bookmarkStart w:id="581" w:name="_Hlk89356784"/>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AF2304">
        <w:t>Administrative and National Policy Requirements</w:t>
      </w:r>
      <w:bookmarkEnd w:id="577"/>
      <w:bookmarkEnd w:id="578"/>
      <w:bookmarkEnd w:id="579"/>
      <w:bookmarkEnd w:id="580"/>
    </w:p>
    <w:bookmarkEnd w:id="581"/>
    <w:p w14:paraId="05C6D0F0" w14:textId="77777777" w:rsidR="00156F9D" w:rsidRPr="00B5344E" w:rsidRDefault="00156F9D" w:rsidP="00A53BBC"/>
    <w:p w14:paraId="374A4B13" w14:textId="14B446E7" w:rsidR="00B07932" w:rsidRPr="00872882" w:rsidRDefault="004E672B" w:rsidP="0053084A">
      <w:pPr>
        <w:pStyle w:val="FOAHeading3"/>
        <w:numPr>
          <w:ilvl w:val="0"/>
          <w:numId w:val="186"/>
        </w:numPr>
        <w:ind w:left="1440"/>
        <w:outlineLvl w:val="2"/>
      </w:pPr>
      <w:bookmarkStart w:id="582" w:name="_Toc519602419"/>
      <w:bookmarkStart w:id="583" w:name="_Toc149916850"/>
      <w:bookmarkStart w:id="584" w:name="_Hlk85628409"/>
      <w:r w:rsidRPr="00C72CE2">
        <w:t>Registration Requirements</w:t>
      </w:r>
      <w:bookmarkEnd w:id="582"/>
      <w:bookmarkEnd w:id="583"/>
    </w:p>
    <w:p w14:paraId="382EE11C" w14:textId="472100E6" w:rsidR="00B07932" w:rsidRPr="008858B4" w:rsidRDefault="004E672B" w:rsidP="00A53BBC">
      <w:pPr>
        <w:ind w:left="1440"/>
      </w:pPr>
      <w:r w:rsidRPr="008858B4">
        <w:t xml:space="preserve">There are several one-time actions </w:t>
      </w:r>
      <w:r w:rsidR="00943F44">
        <w:t xml:space="preserve">applicants must take </w:t>
      </w:r>
      <w:r w:rsidR="00943F44" w:rsidRPr="008858B4">
        <w:t xml:space="preserve">before </w:t>
      </w:r>
      <w:r w:rsidR="00943F44">
        <w:t>applying</w:t>
      </w:r>
      <w:r w:rsidR="00943F44" w:rsidRPr="008858B4">
        <w:t xml:space="preserve"> to </w:t>
      </w:r>
      <w:r w:rsidRPr="008858B4">
        <w:t xml:space="preserve">this FOA. Some </w:t>
      </w:r>
      <w:r w:rsidR="00943F44">
        <w:t xml:space="preserve">of these </w:t>
      </w:r>
      <w:r w:rsidRPr="008858B4">
        <w:t xml:space="preserve">may take several weeks, </w:t>
      </w:r>
      <w:r w:rsidR="00943F44">
        <w:t>so it is vital applicants build in enough time</w:t>
      </w:r>
      <w:r w:rsidR="00943F44" w:rsidRPr="008858B4">
        <w:t xml:space="preserve"> to complete them</w:t>
      </w:r>
      <w:r w:rsidR="00943F44">
        <w:t>.</w:t>
      </w:r>
      <w:r w:rsidR="00943F44" w:rsidRPr="008858B4">
        <w:t xml:space="preserve"> </w:t>
      </w:r>
      <w:r w:rsidR="00943F44">
        <w:t>F</w:t>
      </w:r>
      <w:r w:rsidRPr="008858B4">
        <w:t>ailure to complete the</w:t>
      </w:r>
      <w:r w:rsidR="00943F44">
        <w:t>se actions</w:t>
      </w:r>
      <w:r w:rsidRPr="008858B4">
        <w:t xml:space="preserve"> could interfere with </w:t>
      </w:r>
      <w:r w:rsidR="00943F44">
        <w:t>application</w:t>
      </w:r>
      <w:r w:rsidR="00943F44" w:rsidRPr="008858B4">
        <w:t xml:space="preserve"> or negotiation deadlines </w:t>
      </w:r>
      <w:r w:rsidR="00943F44">
        <w:t xml:space="preserve">or the </w:t>
      </w:r>
      <w:r w:rsidRPr="008858B4">
        <w:t>ability to receive an award if selected. These requirements are as follows:</w:t>
      </w:r>
    </w:p>
    <w:p w14:paraId="797EB467" w14:textId="77777777" w:rsidR="00B07932" w:rsidRPr="008858B4" w:rsidRDefault="00B07932" w:rsidP="008858B4"/>
    <w:p w14:paraId="77CB6FAB" w14:textId="00903990" w:rsidR="00693F70" w:rsidRPr="004B589C" w:rsidRDefault="004B589C" w:rsidP="00693F70">
      <w:pPr>
        <w:pStyle w:val="ListParagraph"/>
        <w:numPr>
          <w:ilvl w:val="0"/>
          <w:numId w:val="100"/>
        </w:numPr>
        <w:rPr>
          <w:b/>
          <w:bCs/>
        </w:rPr>
      </w:pPr>
      <w:bookmarkStart w:id="585" w:name="_Hlk102656927"/>
      <w:r w:rsidRPr="00331EA8">
        <w:rPr>
          <w:b/>
          <w:bCs/>
        </w:rPr>
        <w:t>EERE Funding Opportunity Exchange (</w:t>
      </w:r>
      <w:proofErr w:type="spellStart"/>
      <w:r w:rsidRPr="00331EA8">
        <w:rPr>
          <w:b/>
          <w:bCs/>
        </w:rPr>
        <w:t>eXCHANGE</w:t>
      </w:r>
      <w:proofErr w:type="spellEnd"/>
      <w:r w:rsidRPr="00331EA8">
        <w:rPr>
          <w:b/>
          <w:bCs/>
        </w:rPr>
        <w:t>)</w:t>
      </w:r>
    </w:p>
    <w:p w14:paraId="5912A104" w14:textId="7D142D90" w:rsidR="00C816DE" w:rsidRDefault="00693F70" w:rsidP="00693F70">
      <w:pPr>
        <w:pStyle w:val="ListParagraph"/>
        <w:ind w:left="1800"/>
      </w:pPr>
      <w:r w:rsidRPr="00065CF1">
        <w:t xml:space="preserve">Register and create an account on EERE </w:t>
      </w:r>
      <w:proofErr w:type="spellStart"/>
      <w:r w:rsidR="006505BF">
        <w:t>eXCHANGE</w:t>
      </w:r>
      <w:proofErr w:type="spellEnd"/>
      <w:r w:rsidRPr="00065CF1">
        <w:t xml:space="preserve"> at </w:t>
      </w:r>
      <w:hyperlink r:id="rId50" w:history="1">
        <w:r w:rsidR="00D615E8">
          <w:rPr>
            <w:rStyle w:val="Hyperlink"/>
          </w:rPr>
          <w:t>https://eere-eXCHANGE.energy.gov</w:t>
        </w:r>
      </w:hyperlink>
      <w:r w:rsidRPr="00065CF1">
        <w:t xml:space="preserve">. </w:t>
      </w:r>
      <w:r w:rsidRPr="00EB0439">
        <w:t xml:space="preserve">This account will allow the user to </w:t>
      </w:r>
      <w:r>
        <w:t>apply to</w:t>
      </w:r>
      <w:r w:rsidRPr="00EB0439">
        <w:t xml:space="preserve"> any open EERE FOAs that</w:t>
      </w:r>
      <w:r>
        <w:t xml:space="preserve"> </w:t>
      </w:r>
      <w:r w:rsidRPr="00EB0439">
        <w:t xml:space="preserve">are currently in EERE </w:t>
      </w:r>
      <w:proofErr w:type="spellStart"/>
      <w:r w:rsidR="00092329">
        <w:t>eXCHANGE</w:t>
      </w:r>
      <w:proofErr w:type="spellEnd"/>
      <w:r w:rsidRPr="00EB0439">
        <w:t xml:space="preserve">. </w:t>
      </w:r>
    </w:p>
    <w:p w14:paraId="0A3F31FB" w14:textId="77777777" w:rsidR="000333AA" w:rsidRDefault="000333AA" w:rsidP="00693F70">
      <w:pPr>
        <w:pStyle w:val="ListParagraph"/>
        <w:ind w:left="1800"/>
      </w:pPr>
    </w:p>
    <w:p w14:paraId="23D50116" w14:textId="27B3287A" w:rsidR="000333AA" w:rsidRDefault="00943F44" w:rsidP="00693F70">
      <w:pPr>
        <w:pStyle w:val="ListParagraph"/>
        <w:ind w:left="1800"/>
        <w:rPr>
          <w:color w:val="000000"/>
        </w:rPr>
      </w:pPr>
      <w:r>
        <w:t>T</w:t>
      </w:r>
      <w:r w:rsidRPr="00092329">
        <w:t xml:space="preserve">o access </w:t>
      </w:r>
      <w:hyperlink r:id="rId51" w:history="1">
        <w:r w:rsidRPr="00092329">
          <w:rPr>
            <w:rStyle w:val="Hyperlink"/>
          </w:rPr>
          <w:t xml:space="preserve">EERE </w:t>
        </w:r>
        <w:proofErr w:type="spellStart"/>
        <w:r>
          <w:rPr>
            <w:rStyle w:val="Hyperlink"/>
          </w:rPr>
          <w:t>eXCHANGE</w:t>
        </w:r>
        <w:proofErr w:type="spellEnd"/>
      </w:hyperlink>
      <w:r>
        <w:rPr>
          <w:rStyle w:val="Hyperlink"/>
        </w:rPr>
        <w:t xml:space="preserve">, </w:t>
      </w:r>
      <w:r>
        <w:t xml:space="preserve">potential </w:t>
      </w:r>
      <w:r w:rsidRPr="00092329">
        <w:t xml:space="preserve">applicants </w:t>
      </w:r>
      <w:r>
        <w:t>must have</w:t>
      </w:r>
      <w:r w:rsidRPr="00092329">
        <w:t xml:space="preserve"> a </w:t>
      </w:r>
      <w:bookmarkStart w:id="586" w:name="_Hlk114691447"/>
      <w:r>
        <w:fldChar w:fldCharType="begin"/>
      </w:r>
      <w:r>
        <w:instrText xml:space="preserve"> HYPERLINK "https://login.gov/" </w:instrText>
      </w:r>
      <w:r>
        <w:fldChar w:fldCharType="separate"/>
      </w:r>
      <w:r w:rsidRPr="00D011E8">
        <w:rPr>
          <w:rStyle w:val="Hyperlink"/>
        </w:rPr>
        <w:t>Login.gov</w:t>
      </w:r>
      <w:r>
        <w:fldChar w:fldCharType="end"/>
      </w:r>
      <w:bookmarkEnd w:id="586"/>
      <w:r w:rsidRPr="00092329">
        <w:t xml:space="preserve"> account. </w:t>
      </w:r>
      <w:r w:rsidR="00C816DE">
        <w:rPr>
          <w:color w:val="000000"/>
        </w:rPr>
        <w:t xml:space="preserve">As part of the </w:t>
      </w:r>
      <w:proofErr w:type="spellStart"/>
      <w:r w:rsidR="00C816DE">
        <w:rPr>
          <w:color w:val="000000"/>
        </w:rPr>
        <w:t>eXCHANGE</w:t>
      </w:r>
      <w:proofErr w:type="spellEnd"/>
      <w:r w:rsidR="00C816DE">
        <w:rPr>
          <w:color w:val="000000"/>
        </w:rPr>
        <w:t xml:space="preserve"> registration process, </w:t>
      </w:r>
      <w:r w:rsidR="00A134D7">
        <w:rPr>
          <w:color w:val="000000"/>
        </w:rPr>
        <w:t xml:space="preserve">new </w:t>
      </w:r>
      <w:r w:rsidR="00C816DE">
        <w:rPr>
          <w:color w:val="000000"/>
        </w:rPr>
        <w:t xml:space="preserve">users will be directed to create an account in </w:t>
      </w:r>
      <w:r w:rsidR="00986F71" w:rsidRPr="00331EA8">
        <w:t>Login.gov</w:t>
      </w:r>
      <w:r w:rsidR="00C816DE" w:rsidRPr="00331EA8">
        <w:rPr>
          <w:rStyle w:val="Hyperlink"/>
          <w:color w:val="auto"/>
          <w:u w:val="none"/>
        </w:rPr>
        <w:t>.</w:t>
      </w:r>
      <w:r w:rsidR="00AE0766" w:rsidRPr="00331EA8">
        <w:rPr>
          <w:rStyle w:val="Hyperlink"/>
          <w:u w:val="none"/>
        </w:rPr>
        <w:t xml:space="preserve"> </w:t>
      </w:r>
      <w:r w:rsidR="00AE0766">
        <w:t xml:space="preserve">Please note that the email address associated with Login.gov must match the email address associated with the </w:t>
      </w:r>
      <w:proofErr w:type="spellStart"/>
      <w:r w:rsidR="00AE0766">
        <w:t>eXCHANGE</w:t>
      </w:r>
      <w:proofErr w:type="spellEnd"/>
      <w:r w:rsidR="00AE0766">
        <w:t xml:space="preserve"> account.  For more information, refer to the</w:t>
      </w:r>
      <w:r w:rsidR="00986F71">
        <w:t xml:space="preserve"> </w:t>
      </w:r>
      <w:bookmarkStart w:id="587" w:name="_Hlk106110573"/>
      <w:proofErr w:type="spellStart"/>
      <w:r w:rsidR="009D7E64">
        <w:rPr>
          <w:color w:val="000000"/>
          <w:szCs w:val="24"/>
        </w:rPr>
        <w:t>eXCHANGE</w:t>
      </w:r>
      <w:proofErr w:type="spellEnd"/>
      <w:r w:rsidR="006E7AD7">
        <w:rPr>
          <w:color w:val="000000"/>
          <w:szCs w:val="24"/>
        </w:rPr>
        <w:t xml:space="preserve"> Multi-Factor Authentication (</w:t>
      </w:r>
      <w:r w:rsidR="006E7AD7" w:rsidRPr="00A344EB">
        <w:rPr>
          <w:color w:val="000000"/>
          <w:szCs w:val="24"/>
        </w:rPr>
        <w:t>MFA</w:t>
      </w:r>
      <w:r w:rsidR="006E7AD7">
        <w:rPr>
          <w:color w:val="000000"/>
          <w:szCs w:val="24"/>
        </w:rPr>
        <w:t xml:space="preserve">) </w:t>
      </w:r>
      <w:r w:rsidR="006E7AD7" w:rsidRPr="00A344EB">
        <w:rPr>
          <w:color w:val="000000"/>
          <w:szCs w:val="24"/>
        </w:rPr>
        <w:t>Quick</w:t>
      </w:r>
      <w:r w:rsidR="006E7AD7">
        <w:rPr>
          <w:color w:val="000000"/>
          <w:szCs w:val="24"/>
        </w:rPr>
        <w:t xml:space="preserve"> </w:t>
      </w:r>
      <w:r w:rsidR="006E7AD7" w:rsidRPr="00A344EB">
        <w:rPr>
          <w:color w:val="000000"/>
          <w:szCs w:val="24"/>
        </w:rPr>
        <w:t>Guide</w:t>
      </w:r>
      <w:r w:rsidR="006E7AD7">
        <w:rPr>
          <w:color w:val="000000"/>
          <w:szCs w:val="24"/>
        </w:rPr>
        <w:t xml:space="preserve"> in the </w:t>
      </w:r>
      <w:hyperlink r:id="rId52" w:history="1">
        <w:r w:rsidR="00986F71" w:rsidRPr="007C062D">
          <w:rPr>
            <w:rStyle w:val="Hyperlink"/>
          </w:rPr>
          <w:t>Manuals section</w:t>
        </w:r>
      </w:hyperlink>
      <w:r w:rsidR="00986F71">
        <w:t xml:space="preserve"> </w:t>
      </w:r>
      <w:r w:rsidR="006E7AD7">
        <w:t>of</w:t>
      </w:r>
      <w:r w:rsidR="00986F71">
        <w:t xml:space="preserve"> </w:t>
      </w:r>
      <w:proofErr w:type="spellStart"/>
      <w:r w:rsidR="00986F71">
        <w:t>eXCHANGE</w:t>
      </w:r>
      <w:bookmarkEnd w:id="587"/>
      <w:proofErr w:type="spellEnd"/>
      <w:r w:rsidR="00AE0766" w:rsidRPr="00AE0766">
        <w:t>.</w:t>
      </w:r>
      <w:r w:rsidR="00AE0766">
        <w:t xml:space="preserve"> </w:t>
      </w:r>
    </w:p>
    <w:p w14:paraId="744FE76A" w14:textId="77777777" w:rsidR="000333AA" w:rsidRDefault="000333AA" w:rsidP="00693F70">
      <w:pPr>
        <w:pStyle w:val="ListParagraph"/>
        <w:ind w:left="1800"/>
        <w:rPr>
          <w:color w:val="000000"/>
        </w:rPr>
      </w:pPr>
    </w:p>
    <w:p w14:paraId="5287D8CC" w14:textId="1F24A6F1" w:rsidR="00693F70" w:rsidRDefault="00943F44" w:rsidP="00693F70">
      <w:pPr>
        <w:pStyle w:val="ListParagraph"/>
        <w:ind w:left="1800"/>
        <w:rPr>
          <w:b/>
          <w:bCs/>
          <w:u w:val="single"/>
        </w:rPr>
      </w:pPr>
      <w:r>
        <w:t>E</w:t>
      </w:r>
      <w:r w:rsidR="00693F70" w:rsidRPr="00EB0439">
        <w:t>ach organization or</w:t>
      </w:r>
      <w:r w:rsidR="00693F70">
        <w:t xml:space="preserve"> </w:t>
      </w:r>
      <w:r w:rsidR="00693F70" w:rsidRPr="00EB0439">
        <w:t xml:space="preserve">business unit, whether acting as a team or a single entity, </w:t>
      </w:r>
      <w:r>
        <w:t xml:space="preserve">should </w:t>
      </w:r>
      <w:r w:rsidR="00693F70" w:rsidRPr="00EB0439">
        <w:t>use only one</w:t>
      </w:r>
      <w:r w:rsidR="00693F70">
        <w:t xml:space="preserve"> </w:t>
      </w:r>
      <w:r w:rsidR="00693F70" w:rsidRPr="00EB0439">
        <w:t>account as the contact point for each submission. Applicants should also</w:t>
      </w:r>
      <w:r w:rsidR="00693F70">
        <w:t xml:space="preserve"> </w:t>
      </w:r>
      <w:r w:rsidR="00693F70" w:rsidRPr="00EB0439">
        <w:t>designate backup points of contact so they may be easily contacted if</w:t>
      </w:r>
      <w:r w:rsidR="00693F70">
        <w:t xml:space="preserve"> </w:t>
      </w:r>
      <w:r w:rsidR="00693F70" w:rsidRPr="00EB0439">
        <w:t xml:space="preserve">deemed necessary. </w:t>
      </w:r>
      <w:r w:rsidR="00693F70" w:rsidRPr="00181EB4">
        <w:rPr>
          <w:b/>
          <w:bCs/>
          <w:u w:val="single"/>
        </w:rPr>
        <w:t>This step is required to apply to this FOA.</w:t>
      </w:r>
      <w:r w:rsidR="00693F70">
        <w:t xml:space="preserve"> </w:t>
      </w:r>
      <w:r w:rsidR="00693F70" w:rsidRPr="00EB0439">
        <w:t xml:space="preserve">The </w:t>
      </w:r>
      <w:proofErr w:type="spellStart"/>
      <w:r w:rsidR="00693F70">
        <w:t>eXCHANGE</w:t>
      </w:r>
      <w:proofErr w:type="spellEnd"/>
      <w:r w:rsidR="00693F70">
        <w:t xml:space="preserve"> </w:t>
      </w:r>
      <w:r w:rsidR="00693F70" w:rsidRPr="00EB0439">
        <w:t xml:space="preserve">registration does not have a delay; however, </w:t>
      </w:r>
      <w:r w:rsidR="00693F70" w:rsidRPr="00181EB4">
        <w:rPr>
          <w:b/>
          <w:bCs/>
          <w:u w:val="single"/>
        </w:rPr>
        <w:t>the</w:t>
      </w:r>
      <w:r w:rsidR="00693F70">
        <w:rPr>
          <w:b/>
          <w:bCs/>
          <w:u w:val="single"/>
        </w:rPr>
        <w:t xml:space="preserve"> </w:t>
      </w:r>
      <w:r w:rsidR="00693F70" w:rsidRPr="00181EB4">
        <w:rPr>
          <w:b/>
          <w:bCs/>
          <w:u w:val="single"/>
        </w:rPr>
        <w:t xml:space="preserve">remaining registration requirements below could take several weeks to </w:t>
      </w:r>
      <w:r w:rsidR="00693F70" w:rsidRPr="007B57F7">
        <w:rPr>
          <w:b/>
          <w:bCs/>
          <w:u w:val="single"/>
        </w:rPr>
        <w:t>process and are necessary for a potential applicant to receive an award under this FOA.</w:t>
      </w:r>
    </w:p>
    <w:bookmarkEnd w:id="585"/>
    <w:p w14:paraId="1EB44954" w14:textId="77777777" w:rsidR="00B07932" w:rsidRPr="008858B4" w:rsidRDefault="00B07932" w:rsidP="00331EA8"/>
    <w:p w14:paraId="056DDF2E" w14:textId="77777777" w:rsidR="00B07932" w:rsidRPr="00703B41" w:rsidRDefault="004E672B" w:rsidP="00AC77FA">
      <w:pPr>
        <w:pStyle w:val="FOAHeading4"/>
        <w:numPr>
          <w:ilvl w:val="0"/>
          <w:numId w:val="100"/>
        </w:numPr>
      </w:pPr>
      <w:r w:rsidRPr="00703B41">
        <w:lastRenderedPageBreak/>
        <w:t>System for Award Management</w:t>
      </w:r>
    </w:p>
    <w:p w14:paraId="63179C02" w14:textId="5EB17DC3" w:rsidR="00B07932" w:rsidRPr="008858B4" w:rsidRDefault="004E672B" w:rsidP="00A53BBC">
      <w:pPr>
        <w:ind w:left="1800"/>
      </w:pPr>
      <w:r w:rsidRPr="008858B4">
        <w:t xml:space="preserve">Register with the SAM at </w:t>
      </w:r>
      <w:hyperlink r:id="rId53" w:history="1">
        <w:r w:rsidRPr="008858B4">
          <w:rPr>
            <w:rStyle w:val="Hyperlink"/>
          </w:rPr>
          <w:t>https://www.sam.gov</w:t>
        </w:r>
      </w:hyperlink>
      <w:r w:rsidRPr="008858B4">
        <w:t>. Designating an Electronic Business Point of Contact (</w:t>
      </w:r>
      <w:proofErr w:type="spellStart"/>
      <w:r w:rsidRPr="008858B4">
        <w:t>EBiz</w:t>
      </w:r>
      <w:proofErr w:type="spellEnd"/>
      <w:r w:rsidRPr="008858B4">
        <w:t xml:space="preserve"> POC) and obtaining a special password called a </w:t>
      </w:r>
      <w:r w:rsidR="002B5928">
        <w:t>Marketing Partner ID Number (</w:t>
      </w:r>
      <w:r w:rsidRPr="008858B4">
        <w:t>MPIN</w:t>
      </w:r>
      <w:r w:rsidR="002B5928">
        <w:t>)</w:t>
      </w:r>
      <w:r w:rsidRPr="008858B4">
        <w:t xml:space="preserve"> are important steps in SAM registration. Please update your SAM registration annually.</w:t>
      </w:r>
    </w:p>
    <w:bookmarkEnd w:id="584"/>
    <w:p w14:paraId="1BC8F0B0" w14:textId="77777777" w:rsidR="00F60FFA" w:rsidRPr="008858B4" w:rsidRDefault="00F60FFA" w:rsidP="00195845">
      <w:pPr>
        <w:ind w:left="1440" w:firstLine="360"/>
      </w:pPr>
    </w:p>
    <w:p w14:paraId="06C6625D" w14:textId="77777777" w:rsidR="00B07932" w:rsidRPr="00A53BBC" w:rsidRDefault="004E672B" w:rsidP="00AC77FA">
      <w:pPr>
        <w:pStyle w:val="FOAHeading4"/>
        <w:numPr>
          <w:ilvl w:val="0"/>
          <w:numId w:val="100"/>
        </w:numPr>
      </w:pPr>
      <w:proofErr w:type="spellStart"/>
      <w:r w:rsidRPr="00A53BBC">
        <w:t>FedConnect</w:t>
      </w:r>
      <w:proofErr w:type="spellEnd"/>
    </w:p>
    <w:p w14:paraId="03B835C6" w14:textId="613C5913" w:rsidR="00B07932" w:rsidRPr="008858B4" w:rsidRDefault="004E672B" w:rsidP="00A53BBC">
      <w:pPr>
        <w:ind w:left="1800"/>
      </w:pPr>
      <w:r w:rsidRPr="008858B4">
        <w:t xml:space="preserve">Register in </w:t>
      </w:r>
      <w:proofErr w:type="spellStart"/>
      <w:r w:rsidRPr="008858B4">
        <w:t>FedConnect</w:t>
      </w:r>
      <w:proofErr w:type="spellEnd"/>
      <w:r w:rsidRPr="008858B4">
        <w:t xml:space="preserve"> at </w:t>
      </w:r>
      <w:hyperlink r:id="rId54" w:history="1">
        <w:r w:rsidRPr="008858B4">
          <w:rPr>
            <w:rStyle w:val="Hyperlink"/>
          </w:rPr>
          <w:t>https://www.fedconnect.net</w:t>
        </w:r>
      </w:hyperlink>
      <w:r w:rsidRPr="008858B4">
        <w:t>. To create an organization account, your organization’s SAM MPIN is required.</w:t>
      </w:r>
      <w:r w:rsidR="00604DB0">
        <w:t xml:space="preserve"> </w:t>
      </w:r>
      <w:r w:rsidRPr="008858B4">
        <w:t xml:space="preserve">For more information about the SAM MPIN or other registration requirements, review the </w:t>
      </w:r>
      <w:proofErr w:type="spellStart"/>
      <w:r w:rsidRPr="008858B4">
        <w:t>FedConnect</w:t>
      </w:r>
      <w:proofErr w:type="spellEnd"/>
      <w:r w:rsidRPr="008858B4">
        <w:t xml:space="preserve"> Ready, Set, </w:t>
      </w:r>
      <w:r w:rsidRPr="00120F39">
        <w:t xml:space="preserve">Go! Guide at </w:t>
      </w:r>
      <w:hyperlink r:id="rId55" w:history="1">
        <w:r w:rsidR="00E92EE6" w:rsidRPr="00120F39">
          <w:rPr>
            <w:color w:val="0000FF"/>
            <w:u w:val="single"/>
          </w:rPr>
          <w:t>https://www.fedconnect.net/FedConnect/Marketing/Documents/FedConnect_Ready_Set_Go.pdf</w:t>
        </w:r>
      </w:hyperlink>
      <w:r w:rsidRPr="00120F39">
        <w:t>.</w:t>
      </w:r>
      <w:r w:rsidRPr="008858B4">
        <w:t xml:space="preserve"> </w:t>
      </w:r>
    </w:p>
    <w:p w14:paraId="4CF391F2" w14:textId="77777777" w:rsidR="009A08CC" w:rsidRPr="008858B4" w:rsidRDefault="009A08CC" w:rsidP="00195845">
      <w:pPr>
        <w:ind w:left="1440" w:firstLine="360"/>
      </w:pPr>
    </w:p>
    <w:p w14:paraId="3732C06A" w14:textId="77777777" w:rsidR="00B07932" w:rsidRPr="00A53BBC" w:rsidRDefault="004E672B" w:rsidP="00AC77FA">
      <w:pPr>
        <w:pStyle w:val="FOAHeading4"/>
        <w:numPr>
          <w:ilvl w:val="0"/>
          <w:numId w:val="100"/>
        </w:numPr>
      </w:pPr>
      <w:r w:rsidRPr="00A53BBC">
        <w:t>Grants.gov</w:t>
      </w:r>
    </w:p>
    <w:p w14:paraId="310C71A2" w14:textId="5C251E20" w:rsidR="00AF2304" w:rsidRPr="008858B4" w:rsidRDefault="004E672B" w:rsidP="00AF2304">
      <w:pPr>
        <w:ind w:left="1800"/>
      </w:pPr>
      <w:r w:rsidRPr="008858B4">
        <w:t>Register in Grants.gov (</w:t>
      </w:r>
      <w:hyperlink r:id="rId56" w:history="1">
        <w:r w:rsidRPr="008858B4">
          <w:rPr>
            <w:rStyle w:val="Hyperlink"/>
          </w:rPr>
          <w:t>http://www.grants.gov</w:t>
        </w:r>
      </w:hyperlink>
      <w:r w:rsidRPr="008858B4">
        <w:t>) to receive automatic updates when Amendments to this FOA are posted.</w:t>
      </w:r>
      <w:r w:rsidR="001A3502">
        <w:t xml:space="preserve"> </w:t>
      </w:r>
      <w:r w:rsidR="00943F44">
        <w:t>P</w:t>
      </w:r>
      <w:r w:rsidRPr="008858B4">
        <w:t xml:space="preserve">lease note that </w:t>
      </w:r>
      <w:r w:rsidR="00A704D0">
        <w:t xml:space="preserve">Letters of Intent, Concept Papers, and </w:t>
      </w:r>
      <w:r w:rsidRPr="008858B4">
        <w:t xml:space="preserve">Full Applications will not be accepted through Grants.gov. </w:t>
      </w:r>
    </w:p>
    <w:p w14:paraId="4570267F" w14:textId="77777777" w:rsidR="00B07932" w:rsidRPr="008858B4" w:rsidRDefault="00B07932" w:rsidP="00AF2304">
      <w:pPr>
        <w:ind w:left="1800"/>
      </w:pPr>
    </w:p>
    <w:p w14:paraId="7A81BD62" w14:textId="77777777" w:rsidR="00B07932" w:rsidRPr="00A53BBC" w:rsidRDefault="004E672B" w:rsidP="00E43389">
      <w:pPr>
        <w:pStyle w:val="FOAHeading4"/>
        <w:numPr>
          <w:ilvl w:val="0"/>
          <w:numId w:val="0"/>
        </w:numPr>
        <w:ind w:left="1440"/>
      </w:pPr>
      <w:r w:rsidRPr="00A53BBC">
        <w:t>Electronic Authorization of Applications and Award Documents</w:t>
      </w:r>
    </w:p>
    <w:p w14:paraId="5E4B6457" w14:textId="58644D7B" w:rsidR="00B07932" w:rsidRPr="008858B4" w:rsidRDefault="004E672B" w:rsidP="00E43389">
      <w:pPr>
        <w:ind w:left="1440"/>
      </w:pPr>
      <w:r w:rsidRPr="008858B4">
        <w:t xml:space="preserve">Submission of an application and supplemental information under this FOA through electronic systems used by the </w:t>
      </w:r>
      <w:r w:rsidR="00A5029A">
        <w:t>DOE</w:t>
      </w:r>
      <w:r w:rsidRPr="008858B4">
        <w:t xml:space="preserve">, including </w:t>
      </w:r>
      <w:r w:rsidR="00EB0439">
        <w:t xml:space="preserve">EERE </w:t>
      </w:r>
      <w:proofErr w:type="spellStart"/>
      <w:r w:rsidR="00BB516E">
        <w:t>eXCHANGE</w:t>
      </w:r>
      <w:proofErr w:type="spellEnd"/>
      <w:r w:rsidR="00EB0439" w:rsidRPr="008858B4">
        <w:t xml:space="preserve"> </w:t>
      </w:r>
      <w:r w:rsidRPr="008858B4">
        <w:t>and FedConnect.net, constitutes the authorized representative’s approval and electronic signature.</w:t>
      </w:r>
      <w:r w:rsidR="001A3502">
        <w:t xml:space="preserve"> </w:t>
      </w:r>
    </w:p>
    <w:p w14:paraId="0D5554AC" w14:textId="77777777" w:rsidR="00B07932" w:rsidRDefault="00B07932" w:rsidP="00A53BBC"/>
    <w:p w14:paraId="1D9DEFA7" w14:textId="4885764B" w:rsidR="00B07932" w:rsidRPr="00872882" w:rsidRDefault="004E672B" w:rsidP="004D5367">
      <w:pPr>
        <w:pStyle w:val="FOAHeading3"/>
        <w:ind w:left="1440"/>
        <w:outlineLvl w:val="2"/>
      </w:pPr>
      <w:bookmarkStart w:id="588" w:name="_Toc517799254"/>
      <w:bookmarkStart w:id="589" w:name="_Toc519602420"/>
      <w:bookmarkStart w:id="590" w:name="_Toc519602586"/>
      <w:bookmarkStart w:id="591" w:name="_Toc520382695"/>
      <w:bookmarkStart w:id="592" w:name="_Toc520455696"/>
      <w:bookmarkStart w:id="593" w:name="_Toc520455866"/>
      <w:bookmarkStart w:id="594" w:name="_Toc519602421"/>
      <w:bookmarkStart w:id="595" w:name="_Toc149916851"/>
      <w:bookmarkEnd w:id="588"/>
      <w:bookmarkEnd w:id="589"/>
      <w:bookmarkEnd w:id="590"/>
      <w:bookmarkEnd w:id="591"/>
      <w:bookmarkEnd w:id="592"/>
      <w:bookmarkEnd w:id="593"/>
      <w:r w:rsidRPr="00C72CE2">
        <w:t>Award Administrative Requirements</w:t>
      </w:r>
      <w:bookmarkEnd w:id="594"/>
      <w:bookmarkEnd w:id="595"/>
    </w:p>
    <w:p w14:paraId="4EFF90BD" w14:textId="77777777" w:rsidR="00B07932" w:rsidRPr="008858B4" w:rsidRDefault="004E672B" w:rsidP="00A53BBC">
      <w:pPr>
        <w:ind w:left="1440"/>
      </w:pPr>
      <w:r w:rsidRPr="008858B4">
        <w:t>The administrative requirements for DOE grants and cooperative agreements are contained in 2 CFR Part 200 as amended by 2 CFR Part 910.</w:t>
      </w:r>
      <w:r w:rsidR="001A3502">
        <w:t xml:space="preserve"> </w:t>
      </w:r>
    </w:p>
    <w:p w14:paraId="3D608FE8" w14:textId="77777777" w:rsidR="00B07932" w:rsidRPr="008858B4" w:rsidRDefault="00B07932" w:rsidP="00195845">
      <w:pPr>
        <w:ind w:left="1620" w:hanging="180"/>
      </w:pPr>
    </w:p>
    <w:p w14:paraId="5B39E1F3" w14:textId="77777777" w:rsidR="00943F44" w:rsidRPr="00D54C61" w:rsidRDefault="00943F44" w:rsidP="00943F44">
      <w:pPr>
        <w:pStyle w:val="FOAHeading3"/>
        <w:ind w:left="1440"/>
        <w:outlineLvl w:val="2"/>
      </w:pPr>
      <w:bookmarkStart w:id="596" w:name="_Toc110346612"/>
      <w:bookmarkStart w:id="597" w:name="_Toc140061009"/>
      <w:bookmarkStart w:id="598" w:name="_Toc149916852"/>
      <w:bookmarkStart w:id="599" w:name="_Toc424905243"/>
      <w:bookmarkStart w:id="600" w:name="_Toc425399674"/>
      <w:bookmarkStart w:id="601" w:name="_Toc519602422"/>
      <w:r>
        <w:t>Foreign National Participation</w:t>
      </w:r>
      <w:bookmarkEnd w:id="596"/>
      <w:bookmarkEnd w:id="597"/>
      <w:bookmarkEnd w:id="598"/>
    </w:p>
    <w:p w14:paraId="569DFB45" w14:textId="77777777" w:rsidR="00943F44" w:rsidRPr="00D54C61" w:rsidRDefault="00943F44" w:rsidP="00943F44">
      <w:pPr>
        <w:pStyle w:val="FOATemplateBody"/>
        <w:keepNext/>
        <w:ind w:left="1440"/>
      </w:pPr>
      <w:r w:rsidRPr="00D54C61">
        <w:t xml:space="preserve">All applicants selected for an award under this FOA and project participants (including subrecipients and contractors) who anticipate involving foreign nationals in the performance of an award, may be required to provide DOE with specific information about each foreign national to satisfy requirements for foreign national participation. A “foreign national” is defined as any person who is not a United States citizen by birth or naturalization. The volume and type of information collected may depend on various factors associated with the </w:t>
      </w:r>
      <w:r w:rsidRPr="00D54C61">
        <w:lastRenderedPageBreak/>
        <w:t>award.  DOE concurrence may be required before a foreign national can participate in the performance of any work under an award.</w:t>
      </w:r>
    </w:p>
    <w:p w14:paraId="05BD77A9" w14:textId="77777777" w:rsidR="00943F44" w:rsidRPr="00D54C61" w:rsidRDefault="00943F44" w:rsidP="00943F44">
      <w:pPr>
        <w:pStyle w:val="FOATemplateBody"/>
        <w:keepNext/>
        <w:ind w:left="1440"/>
      </w:pPr>
    </w:p>
    <w:p w14:paraId="50A44FF5" w14:textId="77777777" w:rsidR="00943F44" w:rsidRPr="006C56C2" w:rsidRDefault="00943F44" w:rsidP="00943F44">
      <w:pPr>
        <w:pStyle w:val="FOATemplateBody"/>
        <w:keepNext/>
        <w:ind w:left="1440"/>
        <w:rPr>
          <w:sz w:val="20"/>
          <w:szCs w:val="20"/>
        </w:rPr>
      </w:pPr>
      <w:r>
        <w:t xml:space="preserve">DOE may elect to deny a foreign national’s participation in the award. Likewise, DOE may elect to deny a foreign national’s access to </w:t>
      </w:r>
      <w:proofErr w:type="gramStart"/>
      <w:r>
        <w:t xml:space="preserve">a </w:t>
      </w:r>
      <w:r w:rsidRPr="39243DF0">
        <w:rPr>
          <w:rFonts w:asciiTheme="minorHAnsi" w:hAnsiTheme="minorHAnsi"/>
        </w:rPr>
        <w:t>DOE site, information, technologies, equipment, programs, or personnel</w:t>
      </w:r>
      <w:proofErr w:type="gramEnd"/>
      <w:r w:rsidRPr="39243DF0">
        <w:rPr>
          <w:rFonts w:asciiTheme="minorHAnsi" w:hAnsiTheme="minorHAnsi"/>
        </w:rPr>
        <w:t>.</w:t>
      </w:r>
    </w:p>
    <w:bookmarkEnd w:id="599"/>
    <w:bookmarkEnd w:id="600"/>
    <w:bookmarkEnd w:id="601"/>
    <w:p w14:paraId="5E08CE9D" w14:textId="4F6B7CA4" w:rsidR="00B07932" w:rsidRPr="008858B4" w:rsidRDefault="004E672B" w:rsidP="00E44192">
      <w:pPr>
        <w:pStyle w:val="FOATemplateBody"/>
        <w:ind w:left="1440"/>
      </w:pPr>
      <w:r w:rsidRPr="008E7670">
        <w:rPr>
          <w:rFonts w:asciiTheme="minorHAnsi" w:hAnsiTheme="minorHAnsi"/>
        </w:rPr>
        <w:t xml:space="preserve"> </w:t>
      </w:r>
    </w:p>
    <w:p w14:paraId="12EB57C5" w14:textId="63AB36E8" w:rsidR="00B07932" w:rsidRPr="00872882" w:rsidRDefault="004E672B" w:rsidP="004D5367">
      <w:pPr>
        <w:pStyle w:val="FOAHeading3"/>
        <w:ind w:left="1440"/>
        <w:outlineLvl w:val="2"/>
      </w:pPr>
      <w:bookmarkStart w:id="602" w:name="_Toc519602423"/>
      <w:bookmarkStart w:id="603" w:name="_Toc149916853"/>
      <w:r w:rsidRPr="00C72CE2">
        <w:t>Subaward and Ex</w:t>
      </w:r>
      <w:r w:rsidRPr="0022038E">
        <w:t>ecutive Reporting</w:t>
      </w:r>
      <w:bookmarkEnd w:id="602"/>
      <w:bookmarkEnd w:id="603"/>
    </w:p>
    <w:p w14:paraId="6992E845" w14:textId="77777777" w:rsidR="00B07932" w:rsidRPr="008858B4" w:rsidRDefault="004E672B" w:rsidP="00A53BBC">
      <w:pPr>
        <w:ind w:left="1440"/>
      </w:pPr>
      <w:r w:rsidRPr="008858B4">
        <w:t xml:space="preserve">Additional administrative requirements necessary for DOE grants and cooperative agreements to comply with the Federal Funding and Transparency Act of 2006 (FFATA) are contained in 2 CFR Part 170. Prime </w:t>
      </w:r>
      <w:r w:rsidR="00647D5B">
        <w:t>r</w:t>
      </w:r>
      <w:r w:rsidR="00647D5B" w:rsidRPr="008858B4">
        <w:t xml:space="preserve">ecipients </w:t>
      </w:r>
      <w:r w:rsidRPr="008858B4">
        <w:t xml:space="preserve">must register with the new FFATA Subaward Reporting System database and report the required data on their first tier </w:t>
      </w:r>
      <w:r w:rsidR="00496B2A">
        <w:t>s</w:t>
      </w:r>
      <w:r w:rsidR="00496B2A" w:rsidRPr="008858B4">
        <w:t>ubrecipients</w:t>
      </w:r>
      <w:r w:rsidRPr="008858B4">
        <w:t xml:space="preserve">. Prime </w:t>
      </w:r>
      <w:r w:rsidR="00647D5B">
        <w:t>r</w:t>
      </w:r>
      <w:r w:rsidR="00647D5B" w:rsidRPr="008858B4">
        <w:t xml:space="preserve">ecipients </w:t>
      </w:r>
      <w:r w:rsidRPr="008858B4">
        <w:t>must report the executive compensation for their own executives as part of their registration profile in SAM.</w:t>
      </w:r>
    </w:p>
    <w:p w14:paraId="43E598C0" w14:textId="77777777" w:rsidR="00B07932" w:rsidRDefault="00B07932"/>
    <w:p w14:paraId="5A21D6FD" w14:textId="0D972E50" w:rsidR="00B07932" w:rsidRPr="00872882" w:rsidRDefault="004E672B" w:rsidP="004D5367">
      <w:pPr>
        <w:pStyle w:val="FOAHeading3"/>
        <w:ind w:left="1440"/>
        <w:outlineLvl w:val="2"/>
      </w:pPr>
      <w:bookmarkStart w:id="604" w:name="_Toc517799258"/>
      <w:bookmarkStart w:id="605" w:name="_Toc519602424"/>
      <w:bookmarkStart w:id="606" w:name="_Toc519602590"/>
      <w:bookmarkStart w:id="607" w:name="_Toc520382699"/>
      <w:bookmarkStart w:id="608" w:name="_Toc520455700"/>
      <w:bookmarkStart w:id="609" w:name="_Toc520455870"/>
      <w:bookmarkStart w:id="610" w:name="_Toc519602425"/>
      <w:bookmarkStart w:id="611" w:name="_Toc149916854"/>
      <w:bookmarkEnd w:id="604"/>
      <w:bookmarkEnd w:id="605"/>
      <w:bookmarkEnd w:id="606"/>
      <w:bookmarkEnd w:id="607"/>
      <w:bookmarkEnd w:id="608"/>
      <w:bookmarkEnd w:id="609"/>
      <w:r w:rsidRPr="00C72CE2">
        <w:t>National Policy Requ</w:t>
      </w:r>
      <w:r w:rsidRPr="0022038E">
        <w:t>irements</w:t>
      </w:r>
      <w:bookmarkEnd w:id="610"/>
      <w:bookmarkEnd w:id="611"/>
    </w:p>
    <w:p w14:paraId="5F418E8F" w14:textId="77777777" w:rsidR="00B07932" w:rsidRPr="008858B4" w:rsidRDefault="004E672B" w:rsidP="00A53BBC">
      <w:pPr>
        <w:ind w:left="1440"/>
      </w:pPr>
      <w:r w:rsidRPr="008858B4">
        <w:t xml:space="preserve">The National Policy Assurances that are incorporated as a term and condition of award are located at: </w:t>
      </w:r>
      <w:hyperlink r:id="rId57" w:history="1">
        <w:r w:rsidRPr="00120F39">
          <w:rPr>
            <w:rStyle w:val="Hyperlink"/>
          </w:rPr>
          <w:t>http://www.nsf.gov/awards/managing/rtc.jsp</w:t>
        </w:r>
      </w:hyperlink>
      <w:r w:rsidRPr="00120F39">
        <w:t xml:space="preserve">. </w:t>
      </w:r>
    </w:p>
    <w:p w14:paraId="7106FE4E" w14:textId="77777777" w:rsidR="00B07932" w:rsidRPr="009A08CC" w:rsidRDefault="00B07932"/>
    <w:p w14:paraId="3456E7EE" w14:textId="06C88126" w:rsidR="00B07932" w:rsidRPr="00872882" w:rsidRDefault="004E672B" w:rsidP="004D5367">
      <w:pPr>
        <w:pStyle w:val="FOAHeading3"/>
        <w:ind w:left="1440"/>
        <w:outlineLvl w:val="2"/>
      </w:pPr>
      <w:bookmarkStart w:id="612" w:name="_Toc519602426"/>
      <w:bookmarkStart w:id="613" w:name="_Toc149916855"/>
      <w:r w:rsidRPr="00C72CE2">
        <w:t xml:space="preserve">Environmental Review in Accordance with </w:t>
      </w:r>
      <w:r w:rsidRPr="0022038E">
        <w:t>National Environmental Policy Act (NEPA)</w:t>
      </w:r>
      <w:bookmarkEnd w:id="612"/>
      <w:bookmarkEnd w:id="613"/>
    </w:p>
    <w:p w14:paraId="050C5707" w14:textId="5F1870B8" w:rsidR="00B07932" w:rsidRPr="008858B4" w:rsidRDefault="004E672B" w:rsidP="00A53BBC">
      <w:pPr>
        <w:ind w:left="1440"/>
      </w:pPr>
      <w:r w:rsidRPr="008858B4">
        <w:t xml:space="preserve">EERE’s decision whether and how to distribute </w:t>
      </w:r>
      <w:r w:rsidR="00506F43">
        <w:t>f</w:t>
      </w:r>
      <w:r w:rsidR="00506F43" w:rsidRPr="008858B4">
        <w:t xml:space="preserve">ederal </w:t>
      </w:r>
      <w:r w:rsidRPr="008858B4">
        <w:t xml:space="preserve">funds under this FOA is subject to </w:t>
      </w:r>
      <w:r w:rsidR="006B6279">
        <w:t>NEPA</w:t>
      </w:r>
      <w:r w:rsidRPr="008858B4">
        <w:t xml:space="preserve"> (42 U</w:t>
      </w:r>
      <w:r w:rsidR="00576BC8">
        <w:t>.</w:t>
      </w:r>
      <w:r w:rsidRPr="008858B4">
        <w:t>S</w:t>
      </w:r>
      <w:r w:rsidR="00576BC8">
        <w:t>.</w:t>
      </w:r>
      <w:r w:rsidRPr="008858B4">
        <w:t>C</w:t>
      </w:r>
      <w:r w:rsidR="00576BC8">
        <w:t>.</w:t>
      </w:r>
      <w:r w:rsidRPr="008858B4">
        <w:t xml:space="preserve"> 4321, </w:t>
      </w:r>
      <w:r w:rsidRPr="00120F39">
        <w:rPr>
          <w:i/>
        </w:rPr>
        <w:t>et seq.</w:t>
      </w:r>
      <w:r w:rsidRPr="008858B4">
        <w:t xml:space="preserve">). NEPA requires </w:t>
      </w:r>
      <w:r w:rsidR="001F169D">
        <w:t>f</w:t>
      </w:r>
      <w:r w:rsidR="001F169D" w:rsidRPr="008858B4">
        <w:t xml:space="preserve">ederal </w:t>
      </w:r>
      <w:r w:rsidRPr="008858B4">
        <w:t xml:space="preserve">agencies to integrate environmental values into their decision-making processes by considering the potential environmental impacts of their proposed actions. For additional background on NEPA, please see DOE’s NEPA website, at </w:t>
      </w:r>
      <w:hyperlink r:id="rId58" w:history="1">
        <w:r w:rsidR="00E366B5">
          <w:rPr>
            <w:rStyle w:val="Hyperlink"/>
          </w:rPr>
          <w:t>https://www.energy.gov/nepa</w:t>
        </w:r>
      </w:hyperlink>
      <w:r w:rsidR="00E366B5">
        <w:t>.</w:t>
      </w:r>
    </w:p>
    <w:p w14:paraId="4573588C" w14:textId="77777777" w:rsidR="00B07932" w:rsidRPr="008858B4" w:rsidRDefault="00B07932" w:rsidP="00A53BBC">
      <w:pPr>
        <w:ind w:left="1440"/>
      </w:pPr>
    </w:p>
    <w:p w14:paraId="3A450F78" w14:textId="77777777" w:rsidR="00943F44" w:rsidRDefault="004E672B" w:rsidP="00A53BBC">
      <w:pPr>
        <w:autoSpaceDE w:val="0"/>
        <w:autoSpaceDN w:val="0"/>
        <w:adjustRightInd w:val="0"/>
        <w:ind w:left="1440"/>
        <w:rPr>
          <w:rFonts w:cs="TT13Et00"/>
          <w:szCs w:val="24"/>
        </w:rPr>
      </w:pPr>
      <w:r w:rsidRPr="008858B4">
        <w:t xml:space="preserve">While NEPA compliance is a </w:t>
      </w:r>
      <w:r w:rsidR="001F169D">
        <w:t>f</w:t>
      </w:r>
      <w:r w:rsidR="001F169D" w:rsidRPr="008858B4">
        <w:t xml:space="preserve">ederal </w:t>
      </w:r>
      <w:r w:rsidRPr="008858B4">
        <w:t xml:space="preserve">agency responsibility and the ultimate decisions remain with the </w:t>
      </w:r>
      <w:r w:rsidR="001F169D">
        <w:t>f</w:t>
      </w:r>
      <w:r w:rsidR="001F169D" w:rsidRPr="008858B4">
        <w:t xml:space="preserve">ederal </w:t>
      </w:r>
      <w:r w:rsidRPr="008858B4">
        <w:t>agency, all recipients selected for an award will be required to assist in the timely and effective completion of the NEPA process in the manner most pertinent to their proposed project.</w:t>
      </w:r>
      <w:r w:rsidR="001A3502">
        <w:t xml:space="preserve"> </w:t>
      </w:r>
      <w:r w:rsidRPr="008858B4">
        <w:t xml:space="preserve">If DOE determines certain records must be prepared to complete the NEPA review process (e.g., biological evaluations or environmental assessments), </w:t>
      </w:r>
      <w:r w:rsidR="00CB7958">
        <w:t xml:space="preserve">the recipient may be required to prepare the records and </w:t>
      </w:r>
      <w:r w:rsidRPr="00AF2304">
        <w:rPr>
          <w:rFonts w:cs="TT13Et00"/>
          <w:szCs w:val="24"/>
        </w:rPr>
        <w:t>the costs to prepare the necessary records may be included as part of the project costs.</w:t>
      </w:r>
    </w:p>
    <w:p w14:paraId="0EB617DA" w14:textId="01E0F6E9" w:rsidR="00B159B5" w:rsidRPr="008858B4" w:rsidRDefault="00B159B5" w:rsidP="00B159B5"/>
    <w:p w14:paraId="24D29402" w14:textId="011B564E" w:rsidR="00B07932" w:rsidRPr="00872882" w:rsidRDefault="004E672B" w:rsidP="004D5367">
      <w:pPr>
        <w:pStyle w:val="FOAHeading3"/>
        <w:ind w:left="1440"/>
        <w:outlineLvl w:val="2"/>
      </w:pPr>
      <w:bookmarkStart w:id="614" w:name="_Toc519602427"/>
      <w:bookmarkStart w:id="615" w:name="_Toc149916856"/>
      <w:r w:rsidRPr="00C72CE2">
        <w:t>Applicant Representations and Certifications</w:t>
      </w:r>
      <w:bookmarkEnd w:id="614"/>
      <w:bookmarkEnd w:id="615"/>
    </w:p>
    <w:p w14:paraId="3D84DD9A" w14:textId="77777777" w:rsidR="00156F9D" w:rsidRPr="00B5344E" w:rsidRDefault="00156F9D" w:rsidP="00A53BBC"/>
    <w:p w14:paraId="2D3644B9" w14:textId="77777777" w:rsidR="00B07932" w:rsidRPr="005E2B4E" w:rsidRDefault="004E672B" w:rsidP="004D5367">
      <w:pPr>
        <w:pStyle w:val="FOAHeading4"/>
        <w:numPr>
          <w:ilvl w:val="0"/>
          <w:numId w:val="49"/>
        </w:numPr>
        <w:ind w:left="1800"/>
      </w:pPr>
      <w:r w:rsidRPr="005E2B4E">
        <w:t>Lobbying Restrictions</w:t>
      </w:r>
    </w:p>
    <w:p w14:paraId="15F736A4" w14:textId="11645161" w:rsidR="00B07932" w:rsidRPr="008858B4" w:rsidRDefault="004E672B" w:rsidP="00A53BBC">
      <w:pPr>
        <w:ind w:left="1800"/>
      </w:pPr>
      <w:r w:rsidRPr="008858B4">
        <w:lastRenderedPageBreak/>
        <w:t xml:space="preserve">By accepting funds under this award, the </w:t>
      </w:r>
      <w:r w:rsidR="00647D5B">
        <w:t>p</w:t>
      </w:r>
      <w:r w:rsidR="00647D5B" w:rsidRPr="008858B4">
        <w:t xml:space="preserve">rime </w:t>
      </w:r>
      <w:r w:rsidR="00647D5B">
        <w:t>r</w:t>
      </w:r>
      <w:r w:rsidR="00647D5B" w:rsidRPr="008858B4">
        <w:t xml:space="preserve">ecipient </w:t>
      </w:r>
      <w:r w:rsidRPr="008858B4">
        <w:t>agrees that none of the funds obligated on the award shall be expended, directly or indirectly, to influence Congressional action on any legislation or appropriation matters pending before Congress, other than to communicate to Members of Congress as described in 18 U.S.C. §</w:t>
      </w:r>
      <w:r w:rsidR="008906FD">
        <w:t xml:space="preserve"> </w:t>
      </w:r>
      <w:r w:rsidRPr="008858B4">
        <w:t>1913. This restriction is in addition to those prescribed elsewhere in statute and regulation.</w:t>
      </w:r>
    </w:p>
    <w:p w14:paraId="47F7E55A" w14:textId="77777777" w:rsidR="00B07932" w:rsidRPr="008858B4" w:rsidRDefault="00B07932" w:rsidP="00F325ED">
      <w:pPr>
        <w:ind w:left="1980" w:hanging="360"/>
      </w:pPr>
    </w:p>
    <w:p w14:paraId="0C269B3E" w14:textId="77777777" w:rsidR="00B07932" w:rsidRPr="005E2B4E" w:rsidRDefault="004E672B" w:rsidP="004D5367">
      <w:pPr>
        <w:pStyle w:val="FOAHeading4"/>
        <w:numPr>
          <w:ilvl w:val="0"/>
          <w:numId w:val="49"/>
        </w:numPr>
        <w:ind w:left="1800"/>
      </w:pPr>
      <w:r w:rsidRPr="005E2B4E">
        <w:t xml:space="preserve">Corporate Felony Conviction and Federal Tax Liability Representations </w:t>
      </w:r>
    </w:p>
    <w:p w14:paraId="401E626E" w14:textId="6CFB4E41" w:rsidR="00B07932" w:rsidRPr="002A0AA3" w:rsidRDefault="004E672B" w:rsidP="00A53BBC">
      <w:pPr>
        <w:pStyle w:val="ListParagraph"/>
        <w:ind w:left="1800"/>
        <w:rPr>
          <w:szCs w:val="24"/>
        </w:rPr>
      </w:pPr>
      <w:r w:rsidRPr="00120F39">
        <w:t xml:space="preserve">In </w:t>
      </w:r>
      <w:proofErr w:type="gramStart"/>
      <w:r w:rsidRPr="00120F39">
        <w:t>submitting an application</w:t>
      </w:r>
      <w:proofErr w:type="gramEnd"/>
      <w:r w:rsidRPr="00120F39">
        <w:t xml:space="preserve"> to this FOA, </w:t>
      </w:r>
      <w:r w:rsidRPr="009061D6">
        <w:t>the applicant represents that:</w:t>
      </w:r>
    </w:p>
    <w:p w14:paraId="68B2E5AF" w14:textId="77777777" w:rsidR="00B07932" w:rsidRPr="008858B4" w:rsidRDefault="00B07932" w:rsidP="008858B4"/>
    <w:p w14:paraId="32224E9B" w14:textId="35BA46D9" w:rsidR="00B07932"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been convicted of a felony criminal violation under any </w:t>
      </w:r>
      <w:r w:rsidR="001F169D">
        <w:t>f</w:t>
      </w:r>
      <w:r w:rsidR="001F169D" w:rsidRPr="008858B4">
        <w:t xml:space="preserve">ederal </w:t>
      </w:r>
      <w:r w:rsidRPr="008858B4">
        <w:t>law</w:t>
      </w:r>
      <w:r w:rsidR="00557553">
        <w:t xml:space="preserve"> within the preceding 24 months;</w:t>
      </w:r>
      <w:r w:rsidRPr="008858B4">
        <w:t xml:space="preserve"> and</w:t>
      </w:r>
    </w:p>
    <w:p w14:paraId="692E5697" w14:textId="77777777" w:rsidR="001F19A6" w:rsidRDefault="001F19A6" w:rsidP="00A53BBC">
      <w:pPr>
        <w:pStyle w:val="ListParagraph"/>
        <w:ind w:left="2160"/>
      </w:pPr>
    </w:p>
    <w:p w14:paraId="31BCC73B" w14:textId="77777777" w:rsidR="00B07932" w:rsidRPr="008858B4" w:rsidRDefault="004E672B" w:rsidP="004E672B">
      <w:pPr>
        <w:pStyle w:val="ListParagraph"/>
        <w:numPr>
          <w:ilvl w:val="0"/>
          <w:numId w:val="27"/>
        </w:numPr>
        <w:ind w:left="2160"/>
      </w:pPr>
      <w:r w:rsidRPr="008858B4">
        <w:t xml:space="preserve">It is </w:t>
      </w:r>
      <w:r w:rsidRPr="00120F39">
        <w:rPr>
          <w:b/>
        </w:rPr>
        <w:t>not</w:t>
      </w:r>
      <w:r w:rsidRPr="008858B4">
        <w:t xml:space="preserve"> a corporation that has any unpaid </w:t>
      </w:r>
      <w:r w:rsidR="001F169D">
        <w:t>f</w:t>
      </w:r>
      <w:r w:rsidR="001F169D" w:rsidRPr="008858B4">
        <w:t xml:space="preserve">ederal </w:t>
      </w:r>
      <w:r w:rsidRPr="008858B4">
        <w:t>tax liability that has been assessed, for which all judicial and administrative remedies have been exhausted or have lapsed, and that is not being paid in a timely manner pursuant to an agreement with the authority responsible for collecting the tax liability.</w:t>
      </w:r>
    </w:p>
    <w:p w14:paraId="3233FD3F" w14:textId="77777777" w:rsidR="00B07932" w:rsidRPr="008858B4" w:rsidRDefault="00B07932" w:rsidP="00D7486C">
      <w:pPr>
        <w:ind w:left="2160" w:hanging="360"/>
      </w:pPr>
    </w:p>
    <w:p w14:paraId="4ED9EB9A" w14:textId="78AB6789" w:rsidR="00B07932" w:rsidRPr="008858B4" w:rsidRDefault="004E672B" w:rsidP="00657A15">
      <w:pPr>
        <w:ind w:left="2160"/>
      </w:pPr>
      <w:r w:rsidRPr="008858B4">
        <w:t>For purposes of these representations</w:t>
      </w:r>
      <w:r w:rsidR="00657A15">
        <w:t>,</w:t>
      </w:r>
      <w:r w:rsidR="137A17B9">
        <w:t xml:space="preserve"> </w:t>
      </w:r>
      <w:r w:rsidR="00657A15">
        <w:t>a c</w:t>
      </w:r>
      <w:r w:rsidRPr="008858B4">
        <w:t xml:space="preserve">orporation </w:t>
      </w:r>
      <w:r w:rsidR="00657A15">
        <w:t xml:space="preserve">is </w:t>
      </w:r>
      <w:r w:rsidRPr="008858B4">
        <w:t xml:space="preserve">any </w:t>
      </w:r>
      <w:r w:rsidR="00657A15">
        <w:t xml:space="preserve">for-profit or nonprofit </w:t>
      </w:r>
      <w:r w:rsidRPr="008858B4">
        <w:t xml:space="preserve">entity that has filed articles of incorporation in any of the 50 states, the District of Columbia, or the various territories of the United States [but not foreign corporations]. </w:t>
      </w:r>
    </w:p>
    <w:p w14:paraId="19305DA5" w14:textId="77777777" w:rsidR="00B07932" w:rsidRPr="008858B4" w:rsidRDefault="00B07932" w:rsidP="008858B4"/>
    <w:p w14:paraId="6F854F97" w14:textId="77777777" w:rsidR="00B07932" w:rsidRPr="005E2B4E" w:rsidRDefault="004E672B" w:rsidP="004D5367">
      <w:pPr>
        <w:pStyle w:val="FOAHeading4"/>
        <w:numPr>
          <w:ilvl w:val="0"/>
          <w:numId w:val="49"/>
        </w:numPr>
        <w:ind w:left="1800"/>
      </w:pPr>
      <w:r w:rsidRPr="005E2B4E">
        <w:t xml:space="preserve">Nondisclosure and Confidentiality Agreements Representations </w:t>
      </w:r>
    </w:p>
    <w:p w14:paraId="684B4D16" w14:textId="1F548BAF" w:rsidR="00B07932" w:rsidRPr="00A53BBC" w:rsidRDefault="004E672B" w:rsidP="00A53BBC">
      <w:pPr>
        <w:pStyle w:val="ListParagraph"/>
        <w:ind w:left="1800"/>
        <w:rPr>
          <w:szCs w:val="24"/>
        </w:rPr>
      </w:pPr>
      <w:r w:rsidRPr="00120F39">
        <w:t>In</w:t>
      </w:r>
      <w:r w:rsidRPr="009061D6">
        <w:t xml:space="preserve"> </w:t>
      </w:r>
      <w:proofErr w:type="gramStart"/>
      <w:r w:rsidRPr="009061D6">
        <w:t>submitting an application</w:t>
      </w:r>
      <w:proofErr w:type="gramEnd"/>
      <w:r w:rsidRPr="009061D6">
        <w:t xml:space="preserve"> to this FOA the applicant represents that:</w:t>
      </w:r>
    </w:p>
    <w:p w14:paraId="2BD9414D" w14:textId="77777777" w:rsidR="00B07932" w:rsidRPr="008858B4" w:rsidRDefault="00B07932" w:rsidP="00D7486C">
      <w:pPr>
        <w:kinsoku w:val="0"/>
        <w:overflowPunct w:val="0"/>
        <w:autoSpaceDE w:val="0"/>
        <w:autoSpaceDN w:val="0"/>
        <w:adjustRightInd w:val="0"/>
        <w:ind w:left="2160" w:hanging="360"/>
        <w:rPr>
          <w:szCs w:val="24"/>
        </w:rPr>
      </w:pPr>
    </w:p>
    <w:p w14:paraId="48AAE790" w14:textId="77777777" w:rsidR="00B07932"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2"/>
        </w:rPr>
        <w:t xml:space="preserve"> </w:t>
      </w:r>
      <w:r w:rsidRPr="009061D6">
        <w:rPr>
          <w:b/>
        </w:rPr>
        <w:t>not</w:t>
      </w:r>
      <w:r w:rsidRPr="009061D6">
        <w:rPr>
          <w:b/>
          <w:spacing w:val="-2"/>
        </w:rPr>
        <w:t xml:space="preserve"> </w:t>
      </w:r>
      <w:r w:rsidRPr="009061D6">
        <w:rPr>
          <w:spacing w:val="-1"/>
        </w:rPr>
        <w:t>require</w:t>
      </w:r>
      <w:r w:rsidRPr="009061D6">
        <w:t xml:space="preserve"> </w:t>
      </w:r>
      <w:r w:rsidRPr="009061D6">
        <w:rPr>
          <w:spacing w:val="-1"/>
        </w:rPr>
        <w:t>its</w:t>
      </w:r>
      <w:r w:rsidRPr="009061D6">
        <w:t xml:space="preserve"> </w:t>
      </w:r>
      <w:r w:rsidRPr="009061D6">
        <w:rPr>
          <w:spacing w:val="-1"/>
        </w:rPr>
        <w:t>employees</w:t>
      </w:r>
      <w:r w:rsidRPr="009061D6">
        <w:t xml:space="preserve"> </w:t>
      </w:r>
      <w:r w:rsidRPr="009061D6">
        <w:rPr>
          <w:spacing w:val="-1"/>
        </w:rPr>
        <w:t>or</w:t>
      </w:r>
      <w:r w:rsidRPr="009061D6">
        <w:t xml:space="preserve"> </w:t>
      </w:r>
      <w:r w:rsidRPr="009061D6">
        <w:rPr>
          <w:spacing w:val="-1"/>
        </w:rPr>
        <w:t>contractors</w:t>
      </w:r>
      <w:r w:rsidRPr="00AF2304">
        <w:rPr>
          <w:spacing w:val="-2"/>
          <w:szCs w:val="24"/>
        </w:rPr>
        <w:t xml:space="preserve"> </w:t>
      </w:r>
      <w:r w:rsidRPr="00120F39">
        <w:t xml:space="preserve">to </w:t>
      </w:r>
      <w:r w:rsidRPr="009061D6">
        <w:rPr>
          <w:spacing w:val="-2"/>
        </w:rPr>
        <w:t>sign</w:t>
      </w:r>
      <w:r w:rsidRPr="009061D6">
        <w:t xml:space="preserve"> </w:t>
      </w:r>
      <w:r w:rsidRPr="009061D6">
        <w:rPr>
          <w:spacing w:val="-1"/>
        </w:rPr>
        <w:t>internal</w:t>
      </w:r>
      <w:r w:rsidRPr="00AF2304">
        <w:rPr>
          <w:spacing w:val="37"/>
          <w:szCs w:val="24"/>
        </w:rPr>
        <w:t xml:space="preserve"> </w:t>
      </w:r>
      <w:r w:rsidRPr="00120F39">
        <w:rPr>
          <w:spacing w:val="-1"/>
        </w:rPr>
        <w:t>nondisclosure</w:t>
      </w:r>
      <w:r w:rsidRPr="009061D6">
        <w:t xml:space="preserve"> or</w:t>
      </w:r>
      <w:r w:rsidRPr="009061D6">
        <w:rPr>
          <w:spacing w:val="-1"/>
        </w:rPr>
        <w:t xml:space="preserve"> confidentiality</w:t>
      </w:r>
      <w:r w:rsidRPr="00AF2304">
        <w:rPr>
          <w:spacing w:val="-3"/>
          <w:szCs w:val="24"/>
        </w:rPr>
        <w:t xml:space="preserve"> </w:t>
      </w:r>
      <w:r w:rsidRPr="00120F39">
        <w:rPr>
          <w:spacing w:val="-1"/>
        </w:rPr>
        <w:t>agreements</w:t>
      </w:r>
      <w:r w:rsidRPr="009061D6">
        <w:t xml:space="preserve"> or</w:t>
      </w:r>
      <w:r w:rsidRPr="009061D6">
        <w:rPr>
          <w:spacing w:val="-1"/>
        </w:rPr>
        <w:t xml:space="preserve"> statements</w:t>
      </w:r>
      <w:r w:rsidRPr="009061D6">
        <w:t xml:space="preserve"> </w:t>
      </w:r>
      <w:r w:rsidRPr="009061D6">
        <w:rPr>
          <w:spacing w:val="-1"/>
        </w:rPr>
        <w:t>prohibiting</w:t>
      </w:r>
      <w:r w:rsidRPr="00AF2304">
        <w:rPr>
          <w:spacing w:val="-3"/>
          <w:szCs w:val="24"/>
        </w:rPr>
        <w:t xml:space="preserve"> </w:t>
      </w:r>
      <w:r w:rsidRPr="00120F39">
        <w:t xml:space="preserve">or </w:t>
      </w:r>
      <w:r w:rsidRPr="009061D6">
        <w:rPr>
          <w:spacing w:val="-1"/>
        </w:rPr>
        <w:t>otherwise</w:t>
      </w:r>
      <w:r w:rsidRPr="00AF2304">
        <w:rPr>
          <w:spacing w:val="53"/>
          <w:szCs w:val="24"/>
        </w:rPr>
        <w:t xml:space="preserve"> </w:t>
      </w:r>
      <w:r w:rsidRPr="00120F39">
        <w:rPr>
          <w:spacing w:val="-1"/>
        </w:rPr>
        <w:t>restricting</w:t>
      </w:r>
      <w:r w:rsidRPr="00AF2304">
        <w:rPr>
          <w:spacing w:val="-2"/>
          <w:szCs w:val="24"/>
        </w:rPr>
        <w:t xml:space="preserve"> </w:t>
      </w:r>
      <w:r w:rsidRPr="00120F39">
        <w:rPr>
          <w:spacing w:val="-1"/>
        </w:rPr>
        <w:t>its</w:t>
      </w:r>
      <w:r w:rsidRPr="009061D6">
        <w:t xml:space="preserve"> </w:t>
      </w:r>
      <w:r w:rsidRPr="009061D6">
        <w:rPr>
          <w:spacing w:val="-1"/>
        </w:rPr>
        <w:t>employees</w:t>
      </w:r>
      <w:r w:rsidRPr="009061D6">
        <w:t xml:space="preserve"> </w:t>
      </w:r>
      <w:r w:rsidRPr="009061D6">
        <w:rPr>
          <w:spacing w:val="-1"/>
        </w:rPr>
        <w:t>or</w:t>
      </w:r>
      <w:r w:rsidRPr="00AF2304">
        <w:rPr>
          <w:spacing w:val="-2"/>
          <w:szCs w:val="24"/>
        </w:rPr>
        <w:t xml:space="preserve"> </w:t>
      </w:r>
      <w:r w:rsidRPr="00120F39">
        <w:rPr>
          <w:spacing w:val="-1"/>
        </w:rPr>
        <w:t>contactors</w:t>
      </w:r>
      <w:r w:rsidRPr="00AF2304">
        <w:rPr>
          <w:spacing w:val="-2"/>
          <w:szCs w:val="24"/>
        </w:rPr>
        <w:t xml:space="preserve"> </w:t>
      </w:r>
      <w:r w:rsidRPr="00120F39">
        <w:t>from</w:t>
      </w:r>
      <w:r w:rsidRPr="00AF2304">
        <w:rPr>
          <w:spacing w:val="-4"/>
          <w:szCs w:val="24"/>
        </w:rPr>
        <w:t xml:space="preserve"> </w:t>
      </w:r>
      <w:r w:rsidRPr="00120F39">
        <w:rPr>
          <w:spacing w:val="-1"/>
        </w:rPr>
        <w:t>lawfully</w:t>
      </w:r>
      <w:r w:rsidRPr="00AF2304">
        <w:rPr>
          <w:spacing w:val="-3"/>
          <w:szCs w:val="24"/>
        </w:rPr>
        <w:t xml:space="preserve"> </w:t>
      </w:r>
      <w:r w:rsidRPr="00120F39">
        <w:rPr>
          <w:spacing w:val="-1"/>
        </w:rPr>
        <w:t>reporting</w:t>
      </w:r>
      <w:r w:rsidRPr="009061D6">
        <w:t xml:space="preserve"> </w:t>
      </w:r>
      <w:r w:rsidRPr="009061D6">
        <w:rPr>
          <w:spacing w:val="-1"/>
        </w:rPr>
        <w:t>waste,</w:t>
      </w:r>
      <w:r w:rsidRPr="009061D6">
        <w:t xml:space="preserve"> </w:t>
      </w:r>
      <w:r w:rsidRPr="009061D6">
        <w:rPr>
          <w:spacing w:val="-1"/>
        </w:rPr>
        <w:t>fraud,</w:t>
      </w:r>
      <w:r w:rsidRPr="00AF2304">
        <w:rPr>
          <w:spacing w:val="-2"/>
          <w:szCs w:val="24"/>
        </w:rPr>
        <w:t xml:space="preserve"> </w:t>
      </w:r>
      <w:r w:rsidRPr="00120F39">
        <w:t xml:space="preserve">or </w:t>
      </w:r>
      <w:r w:rsidRPr="009061D6">
        <w:rPr>
          <w:spacing w:val="-1"/>
        </w:rPr>
        <w:t>abuse</w:t>
      </w:r>
      <w:r w:rsidRPr="009061D6">
        <w:t xml:space="preserve"> to</w:t>
      </w:r>
      <w:r w:rsidRPr="00AF2304">
        <w:rPr>
          <w:spacing w:val="-3"/>
          <w:szCs w:val="24"/>
        </w:rPr>
        <w:t xml:space="preserve"> </w:t>
      </w:r>
      <w:r w:rsidRPr="00120F39">
        <w:t>a</w:t>
      </w:r>
      <w:r w:rsidRPr="00AF2304">
        <w:rPr>
          <w:spacing w:val="59"/>
          <w:szCs w:val="24"/>
        </w:rPr>
        <w:t xml:space="preserve"> </w:t>
      </w:r>
      <w:r w:rsidRPr="00120F39">
        <w:rPr>
          <w:spacing w:val="-1"/>
        </w:rPr>
        <w:t>designated</w:t>
      </w:r>
      <w:r w:rsidRPr="00AF2304">
        <w:rPr>
          <w:spacing w:val="-2"/>
          <w:szCs w:val="24"/>
        </w:rPr>
        <w:t xml:space="preserve"> </w:t>
      </w:r>
      <w:r w:rsidRPr="00120F39">
        <w:rPr>
          <w:spacing w:val="-1"/>
        </w:rPr>
        <w:t>investigative</w:t>
      </w:r>
      <w:r w:rsidRPr="009061D6">
        <w:t xml:space="preserve"> or law </w:t>
      </w:r>
      <w:r w:rsidRPr="009061D6">
        <w:rPr>
          <w:spacing w:val="-1"/>
        </w:rPr>
        <w:t>enforcement</w:t>
      </w:r>
      <w:r w:rsidRPr="00AF2304">
        <w:rPr>
          <w:spacing w:val="1"/>
          <w:szCs w:val="24"/>
        </w:rPr>
        <w:t xml:space="preserve"> </w:t>
      </w:r>
      <w:r w:rsidRPr="00120F39">
        <w:rPr>
          <w:spacing w:val="-1"/>
        </w:rPr>
        <w:t>representative</w:t>
      </w:r>
      <w:r w:rsidRPr="009061D6">
        <w:t xml:space="preserve"> of</w:t>
      </w:r>
      <w:r w:rsidRPr="00AF2304">
        <w:rPr>
          <w:spacing w:val="-2"/>
          <w:szCs w:val="24"/>
        </w:rPr>
        <w:t xml:space="preserve"> </w:t>
      </w:r>
      <w:r w:rsidRPr="00120F39">
        <w:t xml:space="preserve">a </w:t>
      </w:r>
      <w:r w:rsidR="001F169D">
        <w:rPr>
          <w:spacing w:val="-1"/>
        </w:rPr>
        <w:t>f</w:t>
      </w:r>
      <w:r w:rsidR="001F169D" w:rsidRPr="009061D6">
        <w:rPr>
          <w:spacing w:val="-1"/>
        </w:rPr>
        <w:t>ederal</w:t>
      </w:r>
      <w:r w:rsidR="001F169D" w:rsidRPr="00AF2304">
        <w:rPr>
          <w:spacing w:val="1"/>
          <w:szCs w:val="24"/>
        </w:rPr>
        <w:t xml:space="preserve"> </w:t>
      </w:r>
      <w:r w:rsidRPr="00120F39">
        <w:rPr>
          <w:spacing w:val="-1"/>
        </w:rPr>
        <w:t>department</w:t>
      </w:r>
      <w:r w:rsidRPr="00AF2304">
        <w:rPr>
          <w:spacing w:val="1"/>
          <w:szCs w:val="24"/>
        </w:rPr>
        <w:t xml:space="preserve"> </w:t>
      </w:r>
      <w:r w:rsidRPr="00120F39">
        <w:t>or</w:t>
      </w:r>
      <w:r w:rsidRPr="00AF2304">
        <w:rPr>
          <w:spacing w:val="37"/>
          <w:szCs w:val="24"/>
        </w:rPr>
        <w:t xml:space="preserve"> </w:t>
      </w:r>
      <w:r w:rsidRPr="00120F39">
        <w:rPr>
          <w:spacing w:val="-1"/>
        </w:rPr>
        <w:t>agency</w:t>
      </w:r>
      <w:r w:rsidRPr="00AF2304">
        <w:rPr>
          <w:spacing w:val="-3"/>
          <w:szCs w:val="24"/>
        </w:rPr>
        <w:t xml:space="preserve"> </w:t>
      </w:r>
      <w:r w:rsidRPr="00120F39">
        <w:rPr>
          <w:spacing w:val="-1"/>
        </w:rPr>
        <w:t>authorized</w:t>
      </w:r>
      <w:r w:rsidRPr="009061D6">
        <w:t xml:space="preserve"> to</w:t>
      </w:r>
      <w:r w:rsidRPr="00AF2304">
        <w:rPr>
          <w:spacing w:val="-3"/>
          <w:szCs w:val="24"/>
        </w:rPr>
        <w:t xml:space="preserve"> </w:t>
      </w:r>
      <w:r w:rsidRPr="00120F39">
        <w:rPr>
          <w:spacing w:val="-1"/>
        </w:rPr>
        <w:t>receive</w:t>
      </w:r>
      <w:r w:rsidRPr="009061D6">
        <w:t xml:space="preserve"> such</w:t>
      </w:r>
      <w:r w:rsidRPr="00AF2304">
        <w:rPr>
          <w:spacing w:val="-2"/>
          <w:szCs w:val="24"/>
        </w:rPr>
        <w:t xml:space="preserve"> </w:t>
      </w:r>
      <w:r w:rsidRPr="00120F39">
        <w:rPr>
          <w:spacing w:val="-1"/>
        </w:rPr>
        <w:t>information.</w:t>
      </w:r>
    </w:p>
    <w:p w14:paraId="5F8248D1" w14:textId="77777777" w:rsidR="00E106A8" w:rsidRDefault="00E106A8" w:rsidP="00D7486C">
      <w:pPr>
        <w:pStyle w:val="ListParagraph"/>
        <w:kinsoku w:val="0"/>
        <w:overflowPunct w:val="0"/>
        <w:autoSpaceDE w:val="0"/>
        <w:autoSpaceDN w:val="0"/>
        <w:adjustRightInd w:val="0"/>
        <w:spacing w:before="32" w:after="200" w:line="276" w:lineRule="auto"/>
        <w:ind w:left="2160" w:hanging="360"/>
        <w:rPr>
          <w:spacing w:val="-1"/>
          <w:szCs w:val="24"/>
        </w:rPr>
      </w:pPr>
    </w:p>
    <w:p w14:paraId="24305B09" w14:textId="77777777" w:rsidR="00B07932" w:rsidRPr="00C323A6" w:rsidRDefault="004E672B" w:rsidP="004E672B">
      <w:pPr>
        <w:pStyle w:val="ListParagraph"/>
        <w:numPr>
          <w:ilvl w:val="0"/>
          <w:numId w:val="28"/>
        </w:numPr>
        <w:kinsoku w:val="0"/>
        <w:overflowPunct w:val="0"/>
        <w:autoSpaceDE w:val="0"/>
        <w:autoSpaceDN w:val="0"/>
        <w:adjustRightInd w:val="0"/>
        <w:spacing w:before="32" w:after="200"/>
        <w:ind w:left="2160"/>
        <w:rPr>
          <w:spacing w:val="-1"/>
        </w:rPr>
      </w:pPr>
      <w:r w:rsidRPr="00120F39">
        <w:rPr>
          <w:spacing w:val="-2"/>
        </w:rPr>
        <w:t>It</w:t>
      </w:r>
      <w:r w:rsidRPr="00AF2304">
        <w:rPr>
          <w:spacing w:val="1"/>
          <w:szCs w:val="24"/>
        </w:rPr>
        <w:t xml:space="preserve"> </w:t>
      </w:r>
      <w:r w:rsidRPr="00120F39">
        <w:rPr>
          <w:b/>
        </w:rPr>
        <w:t xml:space="preserve">does </w:t>
      </w:r>
      <w:r w:rsidRPr="009061D6">
        <w:rPr>
          <w:b/>
          <w:spacing w:val="-1"/>
        </w:rPr>
        <w:t>not</w:t>
      </w:r>
      <w:r w:rsidRPr="009061D6">
        <w:rPr>
          <w:b/>
        </w:rPr>
        <w:t xml:space="preserve"> and</w:t>
      </w:r>
      <w:r w:rsidRPr="009061D6">
        <w:rPr>
          <w:b/>
          <w:spacing w:val="-3"/>
        </w:rPr>
        <w:t xml:space="preserve"> </w:t>
      </w:r>
      <w:r w:rsidRPr="009061D6">
        <w:rPr>
          <w:b/>
          <w:spacing w:val="-1"/>
        </w:rPr>
        <w:t>will</w:t>
      </w:r>
      <w:r w:rsidRPr="009061D6">
        <w:rPr>
          <w:b/>
          <w:spacing w:val="1"/>
        </w:rPr>
        <w:t xml:space="preserve"> </w:t>
      </w:r>
      <w:r w:rsidRPr="009061D6">
        <w:rPr>
          <w:b/>
        </w:rPr>
        <w:t>not</w:t>
      </w:r>
      <w:r w:rsidRPr="009061D6">
        <w:rPr>
          <w:b/>
          <w:spacing w:val="-1"/>
        </w:rPr>
        <w:t xml:space="preserve"> </w:t>
      </w:r>
      <w:r w:rsidRPr="009061D6">
        <w:t>use any</w:t>
      </w:r>
      <w:r w:rsidRPr="00AF2304">
        <w:rPr>
          <w:spacing w:val="-2"/>
          <w:szCs w:val="24"/>
        </w:rPr>
        <w:t xml:space="preserve"> </w:t>
      </w:r>
      <w:r w:rsidR="001F169D">
        <w:rPr>
          <w:spacing w:val="-1"/>
        </w:rPr>
        <w:t>f</w:t>
      </w:r>
      <w:r w:rsidR="001F169D" w:rsidRPr="00120F39">
        <w:rPr>
          <w:spacing w:val="-1"/>
        </w:rPr>
        <w:t>ederal</w:t>
      </w:r>
      <w:r w:rsidR="001F169D" w:rsidRPr="00AF2304">
        <w:rPr>
          <w:spacing w:val="1"/>
          <w:szCs w:val="24"/>
        </w:rPr>
        <w:t xml:space="preserve"> </w:t>
      </w:r>
      <w:r w:rsidRPr="00120F39">
        <w:rPr>
          <w:spacing w:val="-1"/>
        </w:rPr>
        <w:t>funds</w:t>
      </w:r>
      <w:r w:rsidRPr="00AF2304">
        <w:rPr>
          <w:spacing w:val="-2"/>
          <w:szCs w:val="24"/>
        </w:rPr>
        <w:t xml:space="preserve"> </w:t>
      </w:r>
      <w:r w:rsidRPr="00120F39">
        <w:t>to</w:t>
      </w:r>
      <w:r w:rsidRPr="00AF2304">
        <w:rPr>
          <w:spacing w:val="-3"/>
          <w:szCs w:val="24"/>
        </w:rPr>
        <w:t xml:space="preserve"> </w:t>
      </w:r>
      <w:r w:rsidRPr="00120F39">
        <w:rPr>
          <w:spacing w:val="-1"/>
        </w:rPr>
        <w:t>implement</w:t>
      </w:r>
      <w:r w:rsidRPr="00AF2304">
        <w:rPr>
          <w:spacing w:val="1"/>
          <w:szCs w:val="24"/>
        </w:rPr>
        <w:t xml:space="preserve"> </w:t>
      </w:r>
      <w:r w:rsidRPr="00120F39">
        <w:t>or</w:t>
      </w:r>
      <w:r w:rsidRPr="00AF2304">
        <w:rPr>
          <w:spacing w:val="-2"/>
          <w:szCs w:val="24"/>
        </w:rPr>
        <w:t xml:space="preserve"> </w:t>
      </w:r>
      <w:r w:rsidRPr="00120F39">
        <w:rPr>
          <w:spacing w:val="-1"/>
        </w:rPr>
        <w:t>enforce</w:t>
      </w:r>
      <w:r w:rsidRPr="009061D6">
        <w:t xml:space="preserve"> any</w:t>
      </w:r>
      <w:r w:rsidRPr="00AF2304">
        <w:rPr>
          <w:spacing w:val="27"/>
          <w:szCs w:val="24"/>
        </w:rPr>
        <w:t xml:space="preserve"> </w:t>
      </w:r>
      <w:r w:rsidRPr="00120F39">
        <w:rPr>
          <w:spacing w:val="-1"/>
        </w:rPr>
        <w:t>nondisclosure</w:t>
      </w:r>
      <w:r w:rsidRPr="009061D6">
        <w:t xml:space="preserve"> </w:t>
      </w:r>
      <w:r w:rsidRPr="009061D6">
        <w:rPr>
          <w:spacing w:val="-1"/>
        </w:rPr>
        <w:t>and/or</w:t>
      </w:r>
      <w:r w:rsidRPr="009061D6">
        <w:t xml:space="preserve"> </w:t>
      </w:r>
      <w:r w:rsidRPr="009061D6">
        <w:rPr>
          <w:spacing w:val="-1"/>
        </w:rPr>
        <w:t>confidentiality policy,</w:t>
      </w:r>
      <w:r w:rsidRPr="009061D6">
        <w:t xml:space="preserve"> </w:t>
      </w:r>
      <w:r w:rsidRPr="009061D6">
        <w:rPr>
          <w:spacing w:val="-2"/>
        </w:rPr>
        <w:t>form,</w:t>
      </w:r>
      <w:r w:rsidRPr="009061D6">
        <w:t xml:space="preserve"> or </w:t>
      </w:r>
      <w:r w:rsidRPr="009061D6">
        <w:rPr>
          <w:spacing w:val="-1"/>
        </w:rPr>
        <w:t>agreement</w:t>
      </w:r>
      <w:r w:rsidRPr="00AF2304">
        <w:rPr>
          <w:spacing w:val="1"/>
          <w:szCs w:val="24"/>
        </w:rPr>
        <w:t xml:space="preserve"> </w:t>
      </w:r>
      <w:r w:rsidRPr="00120F39">
        <w:rPr>
          <w:spacing w:val="-1"/>
        </w:rPr>
        <w:t>it</w:t>
      </w:r>
      <w:r w:rsidRPr="00AF2304">
        <w:rPr>
          <w:spacing w:val="1"/>
          <w:szCs w:val="24"/>
        </w:rPr>
        <w:t xml:space="preserve"> </w:t>
      </w:r>
      <w:r w:rsidRPr="00120F39">
        <w:rPr>
          <w:spacing w:val="-1"/>
        </w:rPr>
        <w:t>uses</w:t>
      </w:r>
      <w:r w:rsidRPr="009061D6">
        <w:t xml:space="preserve"> </w:t>
      </w:r>
      <w:r w:rsidRPr="009061D6">
        <w:rPr>
          <w:spacing w:val="-1"/>
        </w:rPr>
        <w:t>unless</w:t>
      </w:r>
      <w:r w:rsidRPr="00AF2304">
        <w:rPr>
          <w:spacing w:val="-2"/>
          <w:szCs w:val="24"/>
        </w:rPr>
        <w:t xml:space="preserve"> </w:t>
      </w:r>
      <w:r w:rsidRPr="00120F39">
        <w:t>it</w:t>
      </w:r>
      <w:r w:rsidRPr="009061D6">
        <w:rPr>
          <w:spacing w:val="-1"/>
        </w:rPr>
        <w:t xml:space="preserve"> contains</w:t>
      </w:r>
      <w:r w:rsidRPr="00AF2304">
        <w:rPr>
          <w:spacing w:val="57"/>
          <w:szCs w:val="24"/>
        </w:rPr>
        <w:t xml:space="preserve"> </w:t>
      </w:r>
      <w:r w:rsidRPr="00120F39">
        <w:t>the</w:t>
      </w:r>
      <w:r w:rsidRPr="00AF2304">
        <w:rPr>
          <w:spacing w:val="-2"/>
          <w:szCs w:val="24"/>
        </w:rPr>
        <w:t xml:space="preserve"> </w:t>
      </w:r>
      <w:r w:rsidRPr="00120F39">
        <w:rPr>
          <w:spacing w:val="-1"/>
        </w:rPr>
        <w:t>following</w:t>
      </w:r>
      <w:r w:rsidRPr="00AF2304">
        <w:rPr>
          <w:spacing w:val="-3"/>
          <w:szCs w:val="24"/>
        </w:rPr>
        <w:t xml:space="preserve"> </w:t>
      </w:r>
      <w:r w:rsidRPr="00120F39">
        <w:rPr>
          <w:spacing w:val="-1"/>
        </w:rPr>
        <w:t>provisions:</w:t>
      </w:r>
    </w:p>
    <w:p w14:paraId="6E212B54" w14:textId="77777777"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pPr>
      <w:r w:rsidRPr="00120F39">
        <w:rPr>
          <w:i/>
          <w:spacing w:val="-1"/>
        </w:rPr>
        <w:t>‘‘These</w:t>
      </w:r>
      <w:r w:rsidRPr="009061D6">
        <w:rPr>
          <w:i/>
        </w:rPr>
        <w:t xml:space="preserve"> </w:t>
      </w:r>
      <w:r w:rsidRPr="009061D6">
        <w:rPr>
          <w:i/>
          <w:spacing w:val="-1"/>
        </w:rPr>
        <w:t>provisions</w:t>
      </w:r>
      <w:r w:rsidRPr="009061D6">
        <w:rPr>
          <w:i/>
        </w:rPr>
        <w:t xml:space="preserve"> </w:t>
      </w:r>
      <w:r w:rsidRPr="009061D6">
        <w:rPr>
          <w:i/>
          <w:spacing w:val="-1"/>
        </w:rPr>
        <w:t>are</w:t>
      </w:r>
      <w:r w:rsidRPr="009061D6">
        <w:rPr>
          <w:i/>
        </w:rPr>
        <w:t xml:space="preserve"> </w:t>
      </w:r>
      <w:r w:rsidRPr="009061D6">
        <w:rPr>
          <w:i/>
          <w:spacing w:val="-1"/>
        </w:rPr>
        <w:t>consistent</w:t>
      </w:r>
      <w:r w:rsidRPr="009061D6">
        <w:rPr>
          <w:i/>
          <w:spacing w:val="1"/>
        </w:rPr>
        <w:t xml:space="preserve"> </w:t>
      </w:r>
      <w:r w:rsidRPr="009061D6">
        <w:rPr>
          <w:i/>
          <w:spacing w:val="-2"/>
        </w:rPr>
        <w:t>with</w:t>
      </w:r>
      <w:r w:rsidRPr="009061D6">
        <w:rPr>
          <w:i/>
        </w:rPr>
        <w:t xml:space="preserve"> and </w:t>
      </w:r>
      <w:r w:rsidRPr="009061D6">
        <w:rPr>
          <w:i/>
          <w:spacing w:val="-2"/>
        </w:rPr>
        <w:t>do</w:t>
      </w:r>
      <w:r w:rsidRPr="009061D6">
        <w:rPr>
          <w:i/>
        </w:rPr>
        <w:t xml:space="preserve"> not</w:t>
      </w:r>
      <w:r w:rsidRPr="009061D6">
        <w:rPr>
          <w:i/>
          <w:spacing w:val="-2"/>
        </w:rPr>
        <w:t xml:space="preserve"> </w:t>
      </w:r>
      <w:r w:rsidRPr="009061D6">
        <w:rPr>
          <w:i/>
          <w:spacing w:val="-1"/>
        </w:rPr>
        <w:t>supersede,</w:t>
      </w:r>
      <w:r w:rsidRPr="009061D6">
        <w:rPr>
          <w:i/>
          <w:spacing w:val="-2"/>
        </w:rPr>
        <w:t xml:space="preserve"> </w:t>
      </w:r>
      <w:r w:rsidRPr="009061D6">
        <w:rPr>
          <w:i/>
          <w:spacing w:val="-1"/>
        </w:rPr>
        <w:t>conflict</w:t>
      </w:r>
      <w:r w:rsidRPr="009061D6">
        <w:rPr>
          <w:i/>
          <w:spacing w:val="1"/>
        </w:rPr>
        <w:t xml:space="preserve"> </w:t>
      </w:r>
      <w:r w:rsidRPr="009061D6">
        <w:rPr>
          <w:i/>
          <w:spacing w:val="-2"/>
        </w:rPr>
        <w:t>with,</w:t>
      </w:r>
      <w:r w:rsidRPr="009061D6">
        <w:rPr>
          <w:i/>
        </w:rPr>
        <w:t xml:space="preserve"> or</w:t>
      </w:r>
      <w:r w:rsidRPr="009061D6">
        <w:rPr>
          <w:i/>
          <w:spacing w:val="61"/>
        </w:rPr>
        <w:t xml:space="preserve"> </w:t>
      </w:r>
      <w:r w:rsidRPr="009061D6">
        <w:rPr>
          <w:i/>
          <w:spacing w:val="-1"/>
        </w:rPr>
        <w:t>otherwise</w:t>
      </w:r>
      <w:r w:rsidRPr="009061D6">
        <w:rPr>
          <w:i/>
        </w:rPr>
        <w:t xml:space="preserve"> </w:t>
      </w:r>
      <w:r w:rsidRPr="009061D6">
        <w:rPr>
          <w:i/>
          <w:spacing w:val="-1"/>
        </w:rPr>
        <w:t>alter</w:t>
      </w:r>
      <w:r w:rsidRPr="009061D6">
        <w:rPr>
          <w:i/>
          <w:spacing w:val="-2"/>
        </w:rPr>
        <w:t xml:space="preserve"> </w:t>
      </w:r>
      <w:r w:rsidRPr="009061D6">
        <w:rPr>
          <w:i/>
          <w:spacing w:val="-1"/>
        </w:rPr>
        <w:t>the</w:t>
      </w:r>
      <w:r w:rsidRPr="009061D6">
        <w:rPr>
          <w:i/>
        </w:rPr>
        <w:t xml:space="preserve"> </w:t>
      </w:r>
      <w:r w:rsidRPr="009061D6">
        <w:rPr>
          <w:i/>
          <w:spacing w:val="-1"/>
        </w:rPr>
        <w:t>employee</w:t>
      </w:r>
      <w:r w:rsidRPr="009061D6">
        <w:rPr>
          <w:i/>
        </w:rPr>
        <w:t xml:space="preserve"> </w:t>
      </w:r>
      <w:r w:rsidRPr="009061D6">
        <w:rPr>
          <w:i/>
          <w:spacing w:val="-1"/>
        </w:rPr>
        <w:t>obligations,</w:t>
      </w:r>
      <w:r w:rsidRPr="009061D6">
        <w:rPr>
          <w:i/>
        </w:rPr>
        <w:t xml:space="preserve"> </w:t>
      </w:r>
      <w:r w:rsidRPr="009061D6">
        <w:rPr>
          <w:i/>
          <w:spacing w:val="-1"/>
        </w:rPr>
        <w:t>rights,</w:t>
      </w:r>
      <w:r w:rsidRPr="009061D6">
        <w:rPr>
          <w:i/>
        </w:rPr>
        <w:t xml:space="preserve"> </w:t>
      </w:r>
      <w:r w:rsidRPr="009061D6">
        <w:rPr>
          <w:i/>
          <w:spacing w:val="-1"/>
        </w:rPr>
        <w:t>or</w:t>
      </w:r>
      <w:r w:rsidRPr="009061D6">
        <w:rPr>
          <w:i/>
        </w:rPr>
        <w:t xml:space="preserve"> </w:t>
      </w:r>
      <w:r w:rsidRPr="009061D6">
        <w:rPr>
          <w:i/>
          <w:spacing w:val="-1"/>
        </w:rPr>
        <w:t>liabilities</w:t>
      </w:r>
      <w:r w:rsidRPr="009061D6">
        <w:rPr>
          <w:i/>
          <w:spacing w:val="-2"/>
        </w:rPr>
        <w:t xml:space="preserve"> </w:t>
      </w:r>
      <w:r w:rsidRPr="009061D6">
        <w:rPr>
          <w:i/>
          <w:spacing w:val="-1"/>
        </w:rPr>
        <w:t>created</w:t>
      </w:r>
      <w:r w:rsidRPr="00AF2304">
        <w:rPr>
          <w:i/>
        </w:rPr>
        <w:t xml:space="preserve"> by</w:t>
      </w:r>
      <w:r w:rsidRPr="00AF2304">
        <w:rPr>
          <w:i/>
          <w:spacing w:val="-2"/>
        </w:rPr>
        <w:t xml:space="preserve"> </w:t>
      </w:r>
      <w:r w:rsidRPr="00AF2304">
        <w:rPr>
          <w:i/>
          <w:spacing w:val="-1"/>
        </w:rPr>
        <w:t>existing</w:t>
      </w:r>
      <w:r w:rsidRPr="00AF2304">
        <w:rPr>
          <w:i/>
          <w:spacing w:val="51"/>
        </w:rPr>
        <w:t xml:space="preserve"> </w:t>
      </w:r>
      <w:r w:rsidRPr="00AF2304">
        <w:rPr>
          <w:i/>
          <w:spacing w:val="-1"/>
        </w:rPr>
        <w:t>statute</w:t>
      </w:r>
      <w:r w:rsidRPr="00AF2304">
        <w:rPr>
          <w:i/>
        </w:rPr>
        <w:t xml:space="preserve"> or </w:t>
      </w:r>
      <w:r w:rsidRPr="00AF2304">
        <w:rPr>
          <w:i/>
          <w:spacing w:val="-1"/>
        </w:rPr>
        <w:t>Executive</w:t>
      </w:r>
      <w:r w:rsidRPr="00AF2304">
        <w:rPr>
          <w:i/>
        </w:rPr>
        <w:t xml:space="preserve"> </w:t>
      </w:r>
      <w:r w:rsidRPr="00AF2304">
        <w:rPr>
          <w:i/>
          <w:spacing w:val="-1"/>
        </w:rPr>
        <w:t>order</w:t>
      </w:r>
      <w:r w:rsidRPr="00AF2304">
        <w:rPr>
          <w:i/>
          <w:spacing w:val="-2"/>
        </w:rPr>
        <w:t xml:space="preserve"> </w:t>
      </w:r>
      <w:r w:rsidRPr="00AF2304">
        <w:rPr>
          <w:i/>
          <w:spacing w:val="-1"/>
        </w:rPr>
        <w:t>relating</w:t>
      </w:r>
      <w:r w:rsidRPr="00AF2304">
        <w:rPr>
          <w:i/>
          <w:spacing w:val="-3"/>
        </w:rPr>
        <w:t xml:space="preserve"> </w:t>
      </w:r>
      <w:r w:rsidRPr="00AF2304">
        <w:rPr>
          <w:i/>
        </w:rPr>
        <w:t>to</w:t>
      </w:r>
      <w:r w:rsidRPr="00AF2304">
        <w:rPr>
          <w:i/>
          <w:spacing w:val="3"/>
        </w:rPr>
        <w:t xml:space="preserve"> </w:t>
      </w:r>
      <w:r w:rsidRPr="00AF2304">
        <w:rPr>
          <w:i/>
          <w:spacing w:val="-1"/>
        </w:rPr>
        <w:t>(1)</w:t>
      </w:r>
      <w:r w:rsidRPr="00AF2304">
        <w:rPr>
          <w:i/>
          <w:spacing w:val="-2"/>
        </w:rPr>
        <w:t xml:space="preserve"> </w:t>
      </w:r>
      <w:r w:rsidRPr="00AF2304">
        <w:rPr>
          <w:i/>
          <w:spacing w:val="-1"/>
        </w:rPr>
        <w:t>classified</w:t>
      </w:r>
      <w:r w:rsidRPr="00AF2304">
        <w:rPr>
          <w:i/>
          <w:spacing w:val="-2"/>
        </w:rPr>
        <w:t xml:space="preserve"> </w:t>
      </w:r>
      <w:r w:rsidRPr="00AF2304">
        <w:rPr>
          <w:i/>
          <w:spacing w:val="-1"/>
        </w:rPr>
        <w:t>information,</w:t>
      </w:r>
      <w:r w:rsidRPr="00AF2304">
        <w:rPr>
          <w:i/>
        </w:rPr>
        <w:t xml:space="preserve"> </w:t>
      </w:r>
      <w:r w:rsidRPr="00AF2304">
        <w:rPr>
          <w:i/>
          <w:spacing w:val="-1"/>
        </w:rPr>
        <w:t>(2)</w:t>
      </w:r>
      <w:r w:rsidRPr="00AF2304">
        <w:rPr>
          <w:i/>
          <w:spacing w:val="-2"/>
        </w:rPr>
        <w:t xml:space="preserve"> </w:t>
      </w:r>
      <w:r w:rsidRPr="00AF2304">
        <w:rPr>
          <w:i/>
          <w:spacing w:val="-1"/>
        </w:rPr>
        <w:t>communications</w:t>
      </w:r>
      <w:r w:rsidRPr="00AF2304">
        <w:rPr>
          <w:i/>
          <w:spacing w:val="57"/>
        </w:rPr>
        <w:t xml:space="preserve"> </w:t>
      </w:r>
      <w:r w:rsidRPr="00AF2304">
        <w:rPr>
          <w:i/>
        </w:rPr>
        <w:t xml:space="preserve">to </w:t>
      </w:r>
      <w:r w:rsidRPr="00AF2304">
        <w:rPr>
          <w:i/>
          <w:spacing w:val="-1"/>
        </w:rPr>
        <w:t>Congress,</w:t>
      </w:r>
      <w:r w:rsidRPr="00AF2304">
        <w:rPr>
          <w:i/>
          <w:spacing w:val="-2"/>
        </w:rPr>
        <w:t xml:space="preserve"> </w:t>
      </w:r>
      <w:r w:rsidRPr="00AF2304">
        <w:rPr>
          <w:i/>
          <w:spacing w:val="-1"/>
        </w:rPr>
        <w:t>(3)</w:t>
      </w:r>
      <w:r w:rsidRPr="00AF2304">
        <w:rPr>
          <w:i/>
          <w:spacing w:val="-2"/>
        </w:rPr>
        <w:t xml:space="preserve"> </w:t>
      </w:r>
      <w:r w:rsidRPr="00AF2304">
        <w:rPr>
          <w:i/>
        </w:rPr>
        <w:t xml:space="preserve">the </w:t>
      </w:r>
      <w:r w:rsidRPr="00AF2304">
        <w:rPr>
          <w:i/>
          <w:spacing w:val="-1"/>
        </w:rPr>
        <w:t>reporting</w:t>
      </w:r>
      <w:r w:rsidRPr="00AF2304">
        <w:rPr>
          <w:i/>
        </w:rPr>
        <w:t xml:space="preserve"> to </w:t>
      </w:r>
      <w:r w:rsidRPr="00AF2304">
        <w:rPr>
          <w:i/>
          <w:spacing w:val="-2"/>
        </w:rPr>
        <w:t>an</w:t>
      </w:r>
      <w:r w:rsidRPr="00AF2304">
        <w:rPr>
          <w:i/>
        </w:rPr>
        <w:t xml:space="preserve"> </w:t>
      </w:r>
      <w:r w:rsidRPr="00AF2304">
        <w:rPr>
          <w:i/>
          <w:spacing w:val="-1"/>
        </w:rPr>
        <w:t>Inspector</w:t>
      </w:r>
      <w:r w:rsidRPr="00AF2304">
        <w:rPr>
          <w:i/>
        </w:rPr>
        <w:t xml:space="preserve"> </w:t>
      </w:r>
      <w:r w:rsidRPr="00AF2304">
        <w:rPr>
          <w:i/>
          <w:spacing w:val="-1"/>
        </w:rPr>
        <w:t>General</w:t>
      </w:r>
      <w:r w:rsidRPr="00AF2304">
        <w:rPr>
          <w:i/>
          <w:spacing w:val="-2"/>
        </w:rPr>
        <w:t xml:space="preserve"> </w:t>
      </w:r>
      <w:r w:rsidRPr="00AF2304">
        <w:rPr>
          <w:i/>
        </w:rPr>
        <w:t>of</w:t>
      </w:r>
      <w:r w:rsidRPr="00AF2304">
        <w:rPr>
          <w:i/>
          <w:spacing w:val="1"/>
        </w:rPr>
        <w:t xml:space="preserve"> </w:t>
      </w:r>
      <w:r w:rsidRPr="00AF2304">
        <w:rPr>
          <w:i/>
        </w:rPr>
        <w:t xml:space="preserve">a </w:t>
      </w:r>
      <w:r w:rsidRPr="00AF2304">
        <w:rPr>
          <w:i/>
          <w:spacing w:val="-1"/>
        </w:rPr>
        <w:t>violation</w:t>
      </w:r>
      <w:r w:rsidRPr="00AF2304">
        <w:rPr>
          <w:i/>
        </w:rPr>
        <w:t xml:space="preserve"> </w:t>
      </w:r>
      <w:r w:rsidRPr="00AF2304">
        <w:rPr>
          <w:i/>
          <w:spacing w:val="-2"/>
        </w:rPr>
        <w:t>of</w:t>
      </w:r>
      <w:r w:rsidRPr="00AF2304">
        <w:rPr>
          <w:i/>
          <w:spacing w:val="1"/>
        </w:rPr>
        <w:t xml:space="preserve"> </w:t>
      </w:r>
      <w:r w:rsidRPr="00AF2304">
        <w:rPr>
          <w:i/>
          <w:spacing w:val="-1"/>
        </w:rPr>
        <w:t>any</w:t>
      </w:r>
      <w:r w:rsidRPr="00AF2304">
        <w:rPr>
          <w:i/>
        </w:rPr>
        <w:t xml:space="preserve"> law,</w:t>
      </w:r>
      <w:r w:rsidRPr="00AF2304">
        <w:rPr>
          <w:i/>
          <w:spacing w:val="-3"/>
        </w:rPr>
        <w:t xml:space="preserve"> </w:t>
      </w:r>
      <w:r w:rsidRPr="00AF2304">
        <w:rPr>
          <w:i/>
          <w:spacing w:val="-1"/>
        </w:rPr>
        <w:t>rule,</w:t>
      </w:r>
      <w:r w:rsidRPr="00AF2304">
        <w:rPr>
          <w:i/>
          <w:spacing w:val="47"/>
        </w:rPr>
        <w:t xml:space="preserve"> </w:t>
      </w:r>
      <w:r w:rsidRPr="00AF2304">
        <w:rPr>
          <w:i/>
        </w:rPr>
        <w:t xml:space="preserve">or </w:t>
      </w:r>
      <w:r w:rsidRPr="00AF2304">
        <w:rPr>
          <w:i/>
          <w:spacing w:val="-1"/>
        </w:rPr>
        <w:t>regulation,</w:t>
      </w:r>
      <w:r w:rsidRPr="00AF2304">
        <w:rPr>
          <w:i/>
        </w:rPr>
        <w:t xml:space="preserve"> or </w:t>
      </w:r>
      <w:r w:rsidRPr="00AF2304">
        <w:rPr>
          <w:i/>
          <w:spacing w:val="-1"/>
        </w:rPr>
        <w:lastRenderedPageBreak/>
        <w:t>mismanagement,</w:t>
      </w:r>
      <w:r w:rsidRPr="00AF2304">
        <w:rPr>
          <w:i/>
        </w:rPr>
        <w:t xml:space="preserve"> a</w:t>
      </w:r>
      <w:r w:rsidRPr="00AF2304">
        <w:rPr>
          <w:i/>
          <w:spacing w:val="-3"/>
        </w:rPr>
        <w:t xml:space="preserve"> </w:t>
      </w:r>
      <w:r w:rsidRPr="00AF2304">
        <w:rPr>
          <w:i/>
          <w:spacing w:val="-1"/>
        </w:rPr>
        <w:t>gross</w:t>
      </w:r>
      <w:r w:rsidRPr="00AF2304">
        <w:rPr>
          <w:i/>
        </w:rPr>
        <w:t xml:space="preserve"> </w:t>
      </w:r>
      <w:r w:rsidRPr="00AF2304">
        <w:rPr>
          <w:i/>
          <w:spacing w:val="-1"/>
        </w:rPr>
        <w:t>waste</w:t>
      </w:r>
      <w:r w:rsidRPr="00AF2304">
        <w:rPr>
          <w:i/>
        </w:rPr>
        <w:t xml:space="preserve"> </w:t>
      </w:r>
      <w:r w:rsidRPr="00AF2304">
        <w:rPr>
          <w:i/>
          <w:spacing w:val="-1"/>
        </w:rPr>
        <w:t>of</w:t>
      </w:r>
      <w:r w:rsidRPr="00AF2304">
        <w:rPr>
          <w:i/>
          <w:spacing w:val="1"/>
        </w:rPr>
        <w:t xml:space="preserve"> </w:t>
      </w:r>
      <w:r w:rsidRPr="00AF2304">
        <w:rPr>
          <w:i/>
          <w:spacing w:val="-1"/>
        </w:rPr>
        <w:t>funds,</w:t>
      </w:r>
      <w:r w:rsidRPr="00AF2304">
        <w:rPr>
          <w:i/>
        </w:rPr>
        <w:t xml:space="preserve"> an </w:t>
      </w:r>
      <w:r w:rsidRPr="00AF2304">
        <w:rPr>
          <w:i/>
          <w:spacing w:val="-1"/>
        </w:rPr>
        <w:t>abuse</w:t>
      </w:r>
      <w:r w:rsidRPr="00AF2304">
        <w:rPr>
          <w:i/>
        </w:rPr>
        <w:t xml:space="preserve"> </w:t>
      </w:r>
      <w:r w:rsidRPr="00AF2304">
        <w:rPr>
          <w:i/>
          <w:spacing w:val="-2"/>
        </w:rPr>
        <w:t>of</w:t>
      </w:r>
      <w:r w:rsidRPr="00AF2304">
        <w:rPr>
          <w:i/>
          <w:spacing w:val="1"/>
        </w:rPr>
        <w:t xml:space="preserve"> </w:t>
      </w:r>
      <w:r w:rsidRPr="00AF2304">
        <w:rPr>
          <w:i/>
          <w:spacing w:val="-1"/>
        </w:rPr>
        <w:t>authority,</w:t>
      </w:r>
      <w:r w:rsidRPr="00AF2304">
        <w:rPr>
          <w:i/>
        </w:rPr>
        <w:t xml:space="preserve"> </w:t>
      </w:r>
      <w:r w:rsidRPr="00AF2304">
        <w:rPr>
          <w:i/>
          <w:spacing w:val="-1"/>
        </w:rPr>
        <w:t>or</w:t>
      </w:r>
      <w:r w:rsidRPr="00AF2304">
        <w:rPr>
          <w:i/>
        </w:rPr>
        <w:t xml:space="preserve"> a</w:t>
      </w:r>
      <w:r w:rsidRPr="00AF2304">
        <w:rPr>
          <w:i/>
          <w:spacing w:val="49"/>
        </w:rPr>
        <w:t xml:space="preserve"> </w:t>
      </w:r>
      <w:r w:rsidRPr="00AF2304">
        <w:rPr>
          <w:i/>
          <w:spacing w:val="-1"/>
        </w:rPr>
        <w:t>substantial</w:t>
      </w:r>
      <w:r w:rsidRPr="00AF2304">
        <w:rPr>
          <w:i/>
          <w:spacing w:val="1"/>
        </w:rPr>
        <w:t xml:space="preserve"> </w:t>
      </w:r>
      <w:r w:rsidRPr="00AF2304">
        <w:rPr>
          <w:i/>
        </w:rPr>
        <w:t>and</w:t>
      </w:r>
      <w:r w:rsidRPr="00AF2304">
        <w:rPr>
          <w:i/>
          <w:spacing w:val="-3"/>
        </w:rPr>
        <w:t xml:space="preserve"> </w:t>
      </w:r>
      <w:r w:rsidRPr="00AF2304">
        <w:rPr>
          <w:i/>
          <w:spacing w:val="-1"/>
        </w:rPr>
        <w:t>specific</w:t>
      </w:r>
      <w:r w:rsidRPr="00AF2304">
        <w:rPr>
          <w:i/>
        </w:rPr>
        <w:t xml:space="preserve"> </w:t>
      </w:r>
      <w:r w:rsidRPr="00AF2304">
        <w:rPr>
          <w:i/>
          <w:spacing w:val="-1"/>
        </w:rPr>
        <w:t>danger</w:t>
      </w:r>
      <w:r w:rsidRPr="00AF2304">
        <w:rPr>
          <w:i/>
          <w:spacing w:val="-2"/>
        </w:rPr>
        <w:t xml:space="preserve"> </w:t>
      </w:r>
      <w:r w:rsidRPr="00AF2304">
        <w:rPr>
          <w:i/>
        </w:rPr>
        <w:t xml:space="preserve">to </w:t>
      </w:r>
      <w:r w:rsidRPr="00AF2304">
        <w:rPr>
          <w:i/>
          <w:spacing w:val="-1"/>
        </w:rPr>
        <w:t>public</w:t>
      </w:r>
      <w:r w:rsidRPr="00AF2304">
        <w:rPr>
          <w:i/>
        </w:rPr>
        <w:t xml:space="preserve"> </w:t>
      </w:r>
      <w:r w:rsidRPr="00AF2304">
        <w:rPr>
          <w:i/>
          <w:spacing w:val="-1"/>
        </w:rPr>
        <w:t>health</w:t>
      </w:r>
      <w:r w:rsidRPr="00AF2304">
        <w:rPr>
          <w:i/>
        </w:rPr>
        <w:t xml:space="preserve"> or</w:t>
      </w:r>
      <w:r w:rsidRPr="00AF2304">
        <w:rPr>
          <w:i/>
          <w:spacing w:val="-2"/>
        </w:rPr>
        <w:t xml:space="preserve"> </w:t>
      </w:r>
      <w:r w:rsidRPr="00AF2304">
        <w:rPr>
          <w:i/>
        </w:rPr>
        <w:t xml:space="preserve">safety, </w:t>
      </w:r>
      <w:r w:rsidRPr="00AF2304">
        <w:rPr>
          <w:i/>
          <w:spacing w:val="-1"/>
        </w:rPr>
        <w:t>or</w:t>
      </w:r>
      <w:r w:rsidRPr="00AF2304">
        <w:rPr>
          <w:i/>
        </w:rPr>
        <w:t xml:space="preserve"> </w:t>
      </w:r>
      <w:r w:rsidRPr="00AF2304">
        <w:rPr>
          <w:i/>
          <w:spacing w:val="-1"/>
        </w:rPr>
        <w:t>(4)</w:t>
      </w:r>
      <w:r w:rsidRPr="00AF2304">
        <w:rPr>
          <w:i/>
          <w:spacing w:val="-2"/>
        </w:rPr>
        <w:t xml:space="preserve"> </w:t>
      </w:r>
      <w:r w:rsidRPr="00AF2304">
        <w:rPr>
          <w:i/>
        </w:rPr>
        <w:t xml:space="preserve">any </w:t>
      </w:r>
      <w:r w:rsidRPr="00AF2304">
        <w:rPr>
          <w:i/>
          <w:spacing w:val="-1"/>
        </w:rPr>
        <w:t>other</w:t>
      </w:r>
      <w:r w:rsidRPr="00AF2304">
        <w:rPr>
          <w:i/>
          <w:spacing w:val="33"/>
        </w:rPr>
        <w:t xml:space="preserve"> </w:t>
      </w:r>
      <w:r w:rsidRPr="00AF2304">
        <w:rPr>
          <w:i/>
          <w:spacing w:val="-1"/>
        </w:rPr>
        <w:t>whistleblower</w:t>
      </w:r>
      <w:r w:rsidRPr="00AF2304">
        <w:rPr>
          <w:i/>
        </w:rPr>
        <w:t xml:space="preserve"> </w:t>
      </w:r>
      <w:r w:rsidRPr="00AF2304">
        <w:rPr>
          <w:i/>
          <w:spacing w:val="-1"/>
        </w:rPr>
        <w:t>protection.</w:t>
      </w:r>
      <w:r w:rsidRPr="00AF2304">
        <w:rPr>
          <w:i/>
        </w:rPr>
        <w:t xml:space="preserve"> </w:t>
      </w:r>
      <w:r w:rsidRPr="00AF2304">
        <w:rPr>
          <w:i/>
          <w:spacing w:val="-1"/>
        </w:rPr>
        <w:t>The</w:t>
      </w:r>
      <w:r w:rsidRPr="00AF2304">
        <w:rPr>
          <w:i/>
        </w:rPr>
        <w:t xml:space="preserve"> </w:t>
      </w:r>
      <w:r w:rsidRPr="00AF2304">
        <w:rPr>
          <w:i/>
          <w:spacing w:val="-1"/>
        </w:rPr>
        <w:t>definitions,</w:t>
      </w:r>
      <w:r w:rsidRPr="00AF2304">
        <w:rPr>
          <w:i/>
        </w:rPr>
        <w:t xml:space="preserve"> </w:t>
      </w:r>
      <w:r w:rsidRPr="00AF2304">
        <w:rPr>
          <w:i/>
          <w:spacing w:val="-1"/>
        </w:rPr>
        <w:t>requirements,</w:t>
      </w:r>
      <w:r w:rsidRPr="00AF2304">
        <w:rPr>
          <w:i/>
        </w:rPr>
        <w:t xml:space="preserve"> </w:t>
      </w:r>
      <w:r w:rsidRPr="00AF2304">
        <w:rPr>
          <w:i/>
          <w:spacing w:val="-1"/>
        </w:rPr>
        <w:t>obligations,</w:t>
      </w:r>
      <w:r w:rsidRPr="00AF2304">
        <w:rPr>
          <w:i/>
        </w:rPr>
        <w:t xml:space="preserve"> </w:t>
      </w:r>
      <w:r w:rsidRPr="00AF2304">
        <w:rPr>
          <w:i/>
          <w:spacing w:val="-1"/>
        </w:rPr>
        <w:t>rights,</w:t>
      </w:r>
      <w:r w:rsidRPr="00AF2304">
        <w:rPr>
          <w:i/>
          <w:spacing w:val="47"/>
        </w:rPr>
        <w:t xml:space="preserve"> </w:t>
      </w:r>
      <w:r w:rsidRPr="00AF2304">
        <w:rPr>
          <w:i/>
          <w:spacing w:val="-1"/>
        </w:rPr>
        <w:t>sanctions,</w:t>
      </w:r>
      <w:r w:rsidRPr="00AF2304">
        <w:rPr>
          <w:i/>
        </w:rPr>
        <w:t xml:space="preserve"> and</w:t>
      </w:r>
      <w:r w:rsidRPr="00AF2304">
        <w:rPr>
          <w:i/>
          <w:spacing w:val="-2"/>
        </w:rPr>
        <w:t xml:space="preserve"> </w:t>
      </w:r>
      <w:r w:rsidRPr="00AF2304">
        <w:rPr>
          <w:i/>
          <w:spacing w:val="-1"/>
        </w:rPr>
        <w:t>liabilities</w:t>
      </w:r>
      <w:r w:rsidRPr="00AF2304">
        <w:rPr>
          <w:i/>
        </w:rPr>
        <w:t xml:space="preserve"> </w:t>
      </w:r>
      <w:r w:rsidRPr="00AF2304">
        <w:rPr>
          <w:i/>
          <w:spacing w:val="-1"/>
        </w:rPr>
        <w:t>created</w:t>
      </w:r>
      <w:r w:rsidRPr="00AF2304">
        <w:rPr>
          <w:i/>
          <w:spacing w:val="-2"/>
        </w:rPr>
        <w:t xml:space="preserve"> </w:t>
      </w:r>
      <w:r w:rsidRPr="00AF2304">
        <w:rPr>
          <w:i/>
        </w:rPr>
        <w:t xml:space="preserve">by </w:t>
      </w:r>
      <w:r w:rsidRPr="00AF2304">
        <w:rPr>
          <w:i/>
          <w:spacing w:val="-1"/>
        </w:rPr>
        <w:t>controlling</w:t>
      </w:r>
      <w:r w:rsidRPr="00AF2304">
        <w:rPr>
          <w:i/>
        </w:rPr>
        <w:t xml:space="preserve"> </w:t>
      </w:r>
      <w:r w:rsidRPr="00AF2304">
        <w:rPr>
          <w:i/>
          <w:spacing w:val="-1"/>
        </w:rPr>
        <w:t>Executive</w:t>
      </w:r>
      <w:r w:rsidRPr="00AF2304">
        <w:rPr>
          <w:i/>
        </w:rPr>
        <w:t xml:space="preserve"> </w:t>
      </w:r>
      <w:r w:rsidRPr="00AF2304">
        <w:rPr>
          <w:i/>
          <w:spacing w:val="-1"/>
        </w:rPr>
        <w:t>orders</w:t>
      </w:r>
      <w:r w:rsidRPr="00AF2304">
        <w:rPr>
          <w:i/>
          <w:spacing w:val="1"/>
        </w:rPr>
        <w:t xml:space="preserve"> </w:t>
      </w:r>
      <w:r w:rsidRPr="00AF2304">
        <w:rPr>
          <w:i/>
        </w:rPr>
        <w:t>and</w:t>
      </w:r>
      <w:r w:rsidRPr="00AF2304">
        <w:rPr>
          <w:i/>
          <w:spacing w:val="-3"/>
        </w:rPr>
        <w:t xml:space="preserve"> </w:t>
      </w:r>
      <w:r w:rsidRPr="00AF2304">
        <w:rPr>
          <w:i/>
          <w:spacing w:val="-1"/>
        </w:rPr>
        <w:t>statutory</w:t>
      </w:r>
      <w:r w:rsidRPr="00AF2304">
        <w:rPr>
          <w:i/>
          <w:spacing w:val="49"/>
        </w:rPr>
        <w:t xml:space="preserve"> </w:t>
      </w:r>
      <w:r w:rsidRPr="00AF2304">
        <w:rPr>
          <w:i/>
          <w:spacing w:val="-1"/>
        </w:rPr>
        <w:t>provisions</w:t>
      </w:r>
      <w:r w:rsidRPr="00AF2304">
        <w:rPr>
          <w:i/>
        </w:rPr>
        <w:t xml:space="preserve"> </w:t>
      </w:r>
      <w:r w:rsidRPr="00AF2304">
        <w:rPr>
          <w:i/>
          <w:spacing w:val="-1"/>
        </w:rPr>
        <w:t>are</w:t>
      </w:r>
      <w:r w:rsidRPr="00AF2304">
        <w:rPr>
          <w:i/>
        </w:rPr>
        <w:t xml:space="preserve"> </w:t>
      </w:r>
      <w:r w:rsidRPr="00AF2304">
        <w:rPr>
          <w:i/>
          <w:spacing w:val="-1"/>
        </w:rPr>
        <w:t>incorporated</w:t>
      </w:r>
      <w:r w:rsidRPr="00AF2304">
        <w:rPr>
          <w:i/>
        </w:rPr>
        <w:t xml:space="preserve"> </w:t>
      </w:r>
      <w:r w:rsidRPr="00AF2304">
        <w:rPr>
          <w:i/>
          <w:spacing w:val="-1"/>
        </w:rPr>
        <w:t>into</w:t>
      </w:r>
      <w:r w:rsidRPr="00AF2304">
        <w:rPr>
          <w:i/>
        </w:rPr>
        <w:t xml:space="preserve"> </w:t>
      </w:r>
      <w:r w:rsidRPr="00AF2304">
        <w:rPr>
          <w:i/>
          <w:spacing w:val="-1"/>
        </w:rPr>
        <w:t>this</w:t>
      </w:r>
      <w:r w:rsidRPr="00AF2304">
        <w:rPr>
          <w:i/>
          <w:spacing w:val="-2"/>
        </w:rPr>
        <w:t xml:space="preserve"> </w:t>
      </w:r>
      <w:r w:rsidRPr="00AF2304">
        <w:rPr>
          <w:i/>
          <w:spacing w:val="-1"/>
        </w:rPr>
        <w:t>agreement</w:t>
      </w:r>
      <w:r w:rsidRPr="00AF2304">
        <w:rPr>
          <w:i/>
          <w:spacing w:val="-2"/>
        </w:rPr>
        <w:t xml:space="preserve"> </w:t>
      </w:r>
      <w:r w:rsidRPr="00AF2304">
        <w:rPr>
          <w:i/>
        </w:rPr>
        <w:t xml:space="preserve">and </w:t>
      </w:r>
      <w:r w:rsidRPr="00AF2304">
        <w:rPr>
          <w:i/>
          <w:spacing w:val="-1"/>
        </w:rPr>
        <w:t>are</w:t>
      </w:r>
      <w:r w:rsidRPr="00AF2304">
        <w:rPr>
          <w:i/>
          <w:spacing w:val="3"/>
        </w:rPr>
        <w:t xml:space="preserve"> </w:t>
      </w:r>
      <w:r w:rsidRPr="00AF2304">
        <w:rPr>
          <w:i/>
          <w:spacing w:val="-1"/>
        </w:rPr>
        <w:t>controlling.’’</w:t>
      </w:r>
    </w:p>
    <w:p w14:paraId="0988252A" w14:textId="77777777" w:rsidR="00B07932" w:rsidRPr="008858B4" w:rsidRDefault="004E672B" w:rsidP="004E672B">
      <w:pPr>
        <w:numPr>
          <w:ilvl w:val="0"/>
          <w:numId w:val="26"/>
        </w:numPr>
        <w:tabs>
          <w:tab w:val="left" w:pos="765"/>
        </w:tabs>
        <w:kinsoku w:val="0"/>
        <w:overflowPunct w:val="0"/>
        <w:autoSpaceDE w:val="0"/>
        <w:autoSpaceDN w:val="0"/>
        <w:adjustRightInd w:val="0"/>
        <w:spacing w:after="200"/>
        <w:ind w:left="2520" w:right="994"/>
        <w:rPr>
          <w:spacing w:val="-1"/>
        </w:rPr>
      </w:pPr>
      <w:r w:rsidRPr="00120F39">
        <w:t>The</w:t>
      </w:r>
      <w:r w:rsidRPr="00AF2304">
        <w:rPr>
          <w:spacing w:val="-2"/>
          <w:szCs w:val="24"/>
        </w:rPr>
        <w:t xml:space="preserve"> </w:t>
      </w:r>
      <w:r w:rsidRPr="00120F39">
        <w:rPr>
          <w:spacing w:val="-1"/>
        </w:rPr>
        <w:t>limitation</w:t>
      </w:r>
      <w:r w:rsidRPr="009061D6">
        <w:t xml:space="preserve"> </w:t>
      </w:r>
      <w:r w:rsidRPr="009061D6">
        <w:rPr>
          <w:spacing w:val="-1"/>
        </w:rPr>
        <w:t>above</w:t>
      </w:r>
      <w:r w:rsidRPr="009061D6">
        <w:t xml:space="preserve"> </w:t>
      </w:r>
      <w:r w:rsidRPr="009061D6">
        <w:rPr>
          <w:spacing w:val="-1"/>
        </w:rPr>
        <w:t>shall</w:t>
      </w:r>
      <w:r w:rsidRPr="00AF2304">
        <w:rPr>
          <w:spacing w:val="-2"/>
          <w:szCs w:val="24"/>
        </w:rPr>
        <w:t xml:space="preserve"> </w:t>
      </w:r>
      <w:r w:rsidRPr="00120F39">
        <w:t>not</w:t>
      </w:r>
      <w:r w:rsidRPr="00AF2304">
        <w:rPr>
          <w:spacing w:val="1"/>
          <w:szCs w:val="24"/>
        </w:rPr>
        <w:t xml:space="preserve"> </w:t>
      </w:r>
      <w:r w:rsidRPr="00120F39">
        <w:rPr>
          <w:spacing w:val="-1"/>
        </w:rPr>
        <w:t>contravene</w:t>
      </w:r>
      <w:r w:rsidRPr="009061D6">
        <w:t xml:space="preserve"> </w:t>
      </w:r>
      <w:r w:rsidRPr="009061D6">
        <w:rPr>
          <w:spacing w:val="-1"/>
        </w:rPr>
        <w:t>requirements</w:t>
      </w:r>
      <w:r w:rsidRPr="009061D6">
        <w:t xml:space="preserve"> </w:t>
      </w:r>
      <w:r w:rsidRPr="009061D6">
        <w:rPr>
          <w:spacing w:val="-1"/>
        </w:rPr>
        <w:t>applicable</w:t>
      </w:r>
      <w:r w:rsidRPr="009061D6">
        <w:t xml:space="preserve"> </w:t>
      </w:r>
      <w:r w:rsidRPr="009061D6">
        <w:rPr>
          <w:spacing w:val="-1"/>
        </w:rPr>
        <w:t>to</w:t>
      </w:r>
      <w:r w:rsidRPr="009061D6">
        <w:t xml:space="preserve"> </w:t>
      </w:r>
      <w:r w:rsidRPr="009061D6">
        <w:rPr>
          <w:spacing w:val="-1"/>
        </w:rPr>
        <w:t>Standard</w:t>
      </w:r>
      <w:r w:rsidRPr="009061D6">
        <w:t xml:space="preserve"> </w:t>
      </w:r>
      <w:r w:rsidRPr="009061D6">
        <w:rPr>
          <w:spacing w:val="-1"/>
        </w:rPr>
        <w:t>Form</w:t>
      </w:r>
      <w:r w:rsidRPr="00AF2304">
        <w:rPr>
          <w:spacing w:val="41"/>
          <w:szCs w:val="24"/>
        </w:rPr>
        <w:t xml:space="preserve"> </w:t>
      </w:r>
      <w:r w:rsidRPr="00120F39">
        <w:t>312</w:t>
      </w:r>
      <w:r w:rsidR="009701C7">
        <w:t xml:space="preserve"> Classified Information Nondisclosure Agreement (</w:t>
      </w:r>
      <w:hyperlink r:id="rId59" w:history="1">
        <w:r w:rsidR="009701C7">
          <w:rPr>
            <w:rStyle w:val="Hyperlink"/>
          </w:rPr>
          <w:t>https://fas.org/sgp/othergov/sf312.pdf</w:t>
        </w:r>
      </w:hyperlink>
      <w:r w:rsidR="009701C7">
        <w:rPr>
          <w:color w:val="1F497D"/>
        </w:rPr>
        <w:t>)</w:t>
      </w:r>
      <w:r w:rsidRPr="00120F39">
        <w:t>, Form</w:t>
      </w:r>
      <w:r w:rsidRPr="00AF2304">
        <w:rPr>
          <w:spacing w:val="-4"/>
          <w:szCs w:val="24"/>
        </w:rPr>
        <w:t xml:space="preserve"> </w:t>
      </w:r>
      <w:r w:rsidRPr="00120F39">
        <w:t>4414</w:t>
      </w:r>
      <w:r w:rsidR="009701C7">
        <w:t xml:space="preserve"> Sensitive Compartmented Information Disclosure Agreement (https://fas.org/sgp/othergov/intel/sf4414.pdf)</w:t>
      </w:r>
      <w:r w:rsidRPr="00120F39">
        <w:t xml:space="preserve">, </w:t>
      </w:r>
      <w:r w:rsidRPr="009061D6">
        <w:rPr>
          <w:spacing w:val="-2"/>
        </w:rPr>
        <w:t>or</w:t>
      </w:r>
      <w:r w:rsidRPr="009061D6">
        <w:t xml:space="preserve"> any</w:t>
      </w:r>
      <w:r w:rsidRPr="00AF2304">
        <w:rPr>
          <w:spacing w:val="-2"/>
          <w:szCs w:val="24"/>
        </w:rPr>
        <w:t xml:space="preserve"> </w:t>
      </w:r>
      <w:r w:rsidRPr="00120F39">
        <w:rPr>
          <w:spacing w:val="-1"/>
        </w:rPr>
        <w:t>other</w:t>
      </w:r>
      <w:r w:rsidRPr="00AF2304">
        <w:rPr>
          <w:spacing w:val="1"/>
          <w:szCs w:val="24"/>
        </w:rPr>
        <w:t xml:space="preserve"> </w:t>
      </w:r>
      <w:r w:rsidRPr="00120F39">
        <w:rPr>
          <w:spacing w:val="-1"/>
        </w:rPr>
        <w:t>form</w:t>
      </w:r>
      <w:r w:rsidRPr="00AF2304">
        <w:rPr>
          <w:spacing w:val="-4"/>
          <w:szCs w:val="24"/>
        </w:rPr>
        <w:t xml:space="preserve"> </w:t>
      </w:r>
      <w:r w:rsidRPr="00120F39">
        <w:rPr>
          <w:spacing w:val="-1"/>
        </w:rPr>
        <w:t>issued</w:t>
      </w:r>
      <w:r w:rsidRPr="009061D6">
        <w:t xml:space="preserve"> by</w:t>
      </w:r>
      <w:r w:rsidRPr="00AF2304">
        <w:rPr>
          <w:spacing w:val="-3"/>
          <w:szCs w:val="24"/>
        </w:rPr>
        <w:t xml:space="preserve"> </w:t>
      </w:r>
      <w:r w:rsidRPr="00120F39">
        <w:t xml:space="preserve">a </w:t>
      </w:r>
      <w:r w:rsidR="001F169D">
        <w:rPr>
          <w:spacing w:val="-1"/>
        </w:rPr>
        <w:t>f</w:t>
      </w:r>
      <w:r w:rsidR="001F169D" w:rsidRPr="009061D6">
        <w:rPr>
          <w:spacing w:val="-1"/>
        </w:rPr>
        <w:t>ederal</w:t>
      </w:r>
      <w:r w:rsidR="001F169D" w:rsidRPr="00AF2304">
        <w:rPr>
          <w:spacing w:val="-2"/>
          <w:szCs w:val="24"/>
        </w:rPr>
        <w:t xml:space="preserve"> </w:t>
      </w:r>
      <w:r w:rsidRPr="00120F39">
        <w:rPr>
          <w:spacing w:val="-1"/>
        </w:rPr>
        <w:t>department</w:t>
      </w:r>
      <w:r w:rsidRPr="00AF2304">
        <w:rPr>
          <w:spacing w:val="1"/>
          <w:szCs w:val="24"/>
        </w:rPr>
        <w:t xml:space="preserve"> </w:t>
      </w:r>
      <w:r w:rsidRPr="00120F39">
        <w:t>or</w:t>
      </w:r>
      <w:r w:rsidRPr="00AF2304">
        <w:rPr>
          <w:spacing w:val="-2"/>
          <w:szCs w:val="24"/>
        </w:rPr>
        <w:t xml:space="preserve"> </w:t>
      </w:r>
      <w:r w:rsidRPr="00120F39">
        <w:rPr>
          <w:spacing w:val="-1"/>
        </w:rPr>
        <w:t>agency</w:t>
      </w:r>
      <w:r w:rsidRPr="00AF2304">
        <w:rPr>
          <w:spacing w:val="39"/>
          <w:szCs w:val="24"/>
        </w:rPr>
        <w:t xml:space="preserve"> </w:t>
      </w:r>
      <w:r w:rsidRPr="00120F39">
        <w:rPr>
          <w:spacing w:val="-1"/>
        </w:rPr>
        <w:t>governing</w:t>
      </w:r>
      <w:r w:rsidRPr="00AF2304">
        <w:rPr>
          <w:spacing w:val="-3"/>
          <w:szCs w:val="24"/>
        </w:rPr>
        <w:t xml:space="preserve"> </w:t>
      </w:r>
      <w:r w:rsidRPr="00120F39">
        <w:t>the</w:t>
      </w:r>
      <w:r w:rsidRPr="00AF2304">
        <w:rPr>
          <w:spacing w:val="-2"/>
          <w:szCs w:val="24"/>
        </w:rPr>
        <w:t xml:space="preserve"> </w:t>
      </w:r>
      <w:r w:rsidRPr="00120F39">
        <w:rPr>
          <w:spacing w:val="-1"/>
        </w:rPr>
        <w:t>nondisclosure</w:t>
      </w:r>
      <w:r w:rsidRPr="009061D6">
        <w:t xml:space="preserve"> of</w:t>
      </w:r>
      <w:r w:rsidRPr="00AF2304">
        <w:rPr>
          <w:spacing w:val="1"/>
          <w:szCs w:val="24"/>
        </w:rPr>
        <w:t xml:space="preserve"> </w:t>
      </w:r>
      <w:r w:rsidRPr="00120F39">
        <w:rPr>
          <w:spacing w:val="-1"/>
        </w:rPr>
        <w:t>classified</w:t>
      </w:r>
      <w:r w:rsidRPr="00AF2304">
        <w:rPr>
          <w:spacing w:val="-2"/>
          <w:szCs w:val="24"/>
        </w:rPr>
        <w:t xml:space="preserve"> </w:t>
      </w:r>
      <w:r w:rsidRPr="00120F39">
        <w:rPr>
          <w:spacing w:val="-1"/>
        </w:rPr>
        <w:t>information.</w:t>
      </w:r>
    </w:p>
    <w:p w14:paraId="4706623F" w14:textId="00178A31" w:rsidR="00B07932" w:rsidRPr="008858B4" w:rsidRDefault="004E672B" w:rsidP="004E672B">
      <w:pPr>
        <w:pStyle w:val="ListParagraph"/>
        <w:numPr>
          <w:ilvl w:val="0"/>
          <w:numId w:val="26"/>
        </w:numPr>
        <w:ind w:left="2520"/>
      </w:pPr>
      <w:r w:rsidRPr="008858B4">
        <w:t>Notwithstanding</w:t>
      </w:r>
      <w:r w:rsidRPr="008858B4">
        <w:rPr>
          <w:spacing w:val="-3"/>
        </w:rPr>
        <w:t xml:space="preserve"> the </w:t>
      </w:r>
      <w:r w:rsidRPr="008858B4">
        <w:t>provision listed in paragraph</w:t>
      </w:r>
      <w:r w:rsidRPr="00AF2304">
        <w:rPr>
          <w:spacing w:val="-2"/>
        </w:rPr>
        <w:t xml:space="preserve"> </w:t>
      </w:r>
      <w:r w:rsidRPr="008858B4">
        <w:t>(a), a</w:t>
      </w:r>
      <w:r w:rsidRPr="00AF2304">
        <w:rPr>
          <w:spacing w:val="-2"/>
        </w:rPr>
        <w:t xml:space="preserve"> </w:t>
      </w:r>
      <w:r w:rsidRPr="008858B4">
        <w:t>nondisclosure or confidentiality</w:t>
      </w:r>
      <w:r w:rsidRPr="00AF2304">
        <w:rPr>
          <w:spacing w:val="-3"/>
        </w:rPr>
        <w:t xml:space="preserve"> </w:t>
      </w:r>
      <w:r w:rsidRPr="008858B4">
        <w:t>policy</w:t>
      </w:r>
      <w:r w:rsidRPr="00AF2304">
        <w:rPr>
          <w:spacing w:val="71"/>
        </w:rPr>
        <w:t xml:space="preserve"> </w:t>
      </w:r>
      <w:r w:rsidRPr="008858B4">
        <w:t>form</w:t>
      </w:r>
      <w:r w:rsidRPr="00AF2304">
        <w:rPr>
          <w:spacing w:val="-4"/>
        </w:rPr>
        <w:t xml:space="preserve"> </w:t>
      </w:r>
      <w:r w:rsidRPr="008858B4">
        <w:t>or agreement</w:t>
      </w:r>
      <w:r w:rsidRPr="00AF2304">
        <w:rPr>
          <w:spacing w:val="1"/>
        </w:rPr>
        <w:t xml:space="preserve"> </w:t>
      </w:r>
      <w:r w:rsidRPr="008858B4">
        <w:t>that is</w:t>
      </w:r>
      <w:r w:rsidRPr="00AF2304">
        <w:rPr>
          <w:spacing w:val="-2"/>
        </w:rPr>
        <w:t xml:space="preserve"> </w:t>
      </w:r>
      <w:r w:rsidRPr="008858B4">
        <w:t>to</w:t>
      </w:r>
      <w:r w:rsidRPr="00AF2304">
        <w:rPr>
          <w:spacing w:val="-3"/>
        </w:rPr>
        <w:t xml:space="preserve"> </w:t>
      </w:r>
      <w:r w:rsidRPr="008858B4">
        <w:t>be executed by</w:t>
      </w:r>
      <w:r w:rsidRPr="00AF2304">
        <w:rPr>
          <w:spacing w:val="-2"/>
        </w:rPr>
        <w:t xml:space="preserve"> </w:t>
      </w:r>
      <w:r w:rsidRPr="008858B4">
        <w:t>a person</w:t>
      </w:r>
      <w:r w:rsidRPr="00AF2304">
        <w:rPr>
          <w:spacing w:val="-2"/>
        </w:rPr>
        <w:t xml:space="preserve"> </w:t>
      </w:r>
      <w:r w:rsidRPr="008858B4">
        <w:t>connected with</w:t>
      </w:r>
      <w:r w:rsidRPr="00AF2304">
        <w:rPr>
          <w:spacing w:val="-3"/>
        </w:rPr>
        <w:t xml:space="preserve"> </w:t>
      </w:r>
      <w:r w:rsidRPr="008858B4">
        <w:t>the</w:t>
      </w:r>
      <w:r w:rsidRPr="00AF2304">
        <w:rPr>
          <w:spacing w:val="-2"/>
        </w:rPr>
        <w:t xml:space="preserve"> </w:t>
      </w:r>
      <w:r w:rsidRPr="008858B4">
        <w:t>conduct</w:t>
      </w:r>
      <w:r w:rsidRPr="00AF2304">
        <w:rPr>
          <w:spacing w:val="1"/>
        </w:rPr>
        <w:t xml:space="preserve"> </w:t>
      </w:r>
      <w:r w:rsidRPr="008858B4">
        <w:rPr>
          <w:spacing w:val="-2"/>
        </w:rPr>
        <w:t xml:space="preserve">of </w:t>
      </w:r>
      <w:r w:rsidRPr="008858B4">
        <w:t>an</w:t>
      </w:r>
      <w:r w:rsidRPr="00AF2304">
        <w:rPr>
          <w:spacing w:val="53"/>
        </w:rPr>
        <w:t xml:space="preserve"> </w:t>
      </w:r>
      <w:r w:rsidRPr="008858B4">
        <w:t>intelligence</w:t>
      </w:r>
      <w:r w:rsidRPr="00AF2304">
        <w:rPr>
          <w:spacing w:val="-2"/>
        </w:rPr>
        <w:t xml:space="preserve"> </w:t>
      </w:r>
      <w:r w:rsidRPr="008858B4">
        <w:t>or</w:t>
      </w:r>
      <w:r w:rsidRPr="00AF2304">
        <w:rPr>
          <w:spacing w:val="-2"/>
        </w:rPr>
        <w:t xml:space="preserve"> </w:t>
      </w:r>
      <w:r w:rsidRPr="008858B4">
        <w:t xml:space="preserve">intelligence-related </w:t>
      </w:r>
      <w:r w:rsidRPr="008858B4">
        <w:rPr>
          <w:spacing w:val="-2"/>
        </w:rPr>
        <w:t>activity,</w:t>
      </w:r>
      <w:r w:rsidRPr="008858B4">
        <w:t xml:space="preserve"> other than</w:t>
      </w:r>
      <w:r w:rsidRPr="00AF2304">
        <w:rPr>
          <w:spacing w:val="-2"/>
        </w:rPr>
        <w:t xml:space="preserve"> </w:t>
      </w:r>
      <w:r w:rsidRPr="008858B4">
        <w:t>an employee or officer of</w:t>
      </w:r>
      <w:r w:rsidRPr="00AF2304">
        <w:rPr>
          <w:spacing w:val="-2"/>
        </w:rPr>
        <w:t xml:space="preserve"> </w:t>
      </w:r>
      <w:r w:rsidRPr="008858B4">
        <w:t>the United</w:t>
      </w:r>
      <w:r w:rsidR="00D03CBD">
        <w:t xml:space="preserve"> </w:t>
      </w:r>
      <w:r w:rsidR="0012225B">
        <w:t>States g</w:t>
      </w:r>
      <w:r w:rsidRPr="008858B4">
        <w:t xml:space="preserve">overnment, </w:t>
      </w:r>
      <w:r w:rsidRPr="008858B4">
        <w:rPr>
          <w:spacing w:val="-2"/>
        </w:rPr>
        <w:t xml:space="preserve">may </w:t>
      </w:r>
      <w:r w:rsidRPr="008858B4">
        <w:t>contain provisions appropriate to</w:t>
      </w:r>
      <w:r w:rsidRPr="00AF2304">
        <w:rPr>
          <w:spacing w:val="-3"/>
        </w:rPr>
        <w:t xml:space="preserve"> </w:t>
      </w:r>
      <w:r w:rsidRPr="008858B4">
        <w:t xml:space="preserve">the </w:t>
      </w:r>
      <w:proofErr w:type="gramStart"/>
      <w:r w:rsidRPr="008858B4">
        <w:t>particular</w:t>
      </w:r>
      <w:r w:rsidRPr="00AF2304">
        <w:rPr>
          <w:spacing w:val="1"/>
        </w:rPr>
        <w:t xml:space="preserve"> </w:t>
      </w:r>
      <w:r w:rsidRPr="008858B4">
        <w:t>activity</w:t>
      </w:r>
      <w:proofErr w:type="gramEnd"/>
      <w:r w:rsidRPr="00AF2304">
        <w:rPr>
          <w:spacing w:val="-3"/>
        </w:rPr>
        <w:t xml:space="preserve"> </w:t>
      </w:r>
      <w:r w:rsidRPr="008858B4">
        <w:t>for which</w:t>
      </w:r>
      <w:r w:rsidRPr="00AF2304">
        <w:rPr>
          <w:spacing w:val="53"/>
        </w:rPr>
        <w:t xml:space="preserve"> </w:t>
      </w:r>
      <w:r w:rsidRPr="008858B4">
        <w:t>such document</w:t>
      </w:r>
      <w:r w:rsidRPr="00AF2304">
        <w:rPr>
          <w:spacing w:val="1"/>
        </w:rPr>
        <w:t xml:space="preserve"> </w:t>
      </w:r>
      <w:r w:rsidRPr="008858B4">
        <w:t>is</w:t>
      </w:r>
      <w:r w:rsidRPr="00AF2304">
        <w:rPr>
          <w:spacing w:val="-2"/>
        </w:rPr>
        <w:t xml:space="preserve"> </w:t>
      </w:r>
      <w:r w:rsidRPr="008858B4">
        <w:t xml:space="preserve">to </w:t>
      </w:r>
      <w:r w:rsidRPr="008858B4">
        <w:rPr>
          <w:spacing w:val="-2"/>
        </w:rPr>
        <w:t>be</w:t>
      </w:r>
      <w:r w:rsidRPr="008858B4">
        <w:t xml:space="preserve"> used. Such</w:t>
      </w:r>
      <w:r w:rsidRPr="00AF2304">
        <w:rPr>
          <w:spacing w:val="-3"/>
        </w:rPr>
        <w:t xml:space="preserve"> </w:t>
      </w:r>
      <w:r w:rsidRPr="008858B4">
        <w:t>form</w:t>
      </w:r>
      <w:r w:rsidRPr="00AF2304">
        <w:rPr>
          <w:spacing w:val="-4"/>
        </w:rPr>
        <w:t xml:space="preserve"> </w:t>
      </w:r>
      <w:r w:rsidRPr="008858B4">
        <w:t>or agreement</w:t>
      </w:r>
      <w:r w:rsidRPr="00AF2304">
        <w:rPr>
          <w:spacing w:val="-2"/>
        </w:rPr>
        <w:t xml:space="preserve"> </w:t>
      </w:r>
      <w:r w:rsidRPr="008858B4">
        <w:t>shall, at</w:t>
      </w:r>
      <w:r w:rsidRPr="00AF2304">
        <w:rPr>
          <w:spacing w:val="1"/>
        </w:rPr>
        <w:t xml:space="preserve"> </w:t>
      </w:r>
      <w:r w:rsidRPr="008858B4">
        <w:t xml:space="preserve">a </w:t>
      </w:r>
      <w:r w:rsidRPr="008858B4">
        <w:rPr>
          <w:spacing w:val="-2"/>
        </w:rPr>
        <w:t>minimum,</w:t>
      </w:r>
      <w:r w:rsidRPr="008858B4">
        <w:t xml:space="preserve"> require that</w:t>
      </w:r>
      <w:r w:rsidRPr="00AF2304">
        <w:rPr>
          <w:spacing w:val="-2"/>
        </w:rPr>
        <w:t xml:space="preserve"> </w:t>
      </w:r>
      <w:r w:rsidRPr="008858B4">
        <w:t>the</w:t>
      </w:r>
      <w:r w:rsidRPr="00AF2304">
        <w:rPr>
          <w:spacing w:val="47"/>
        </w:rPr>
        <w:t xml:space="preserve"> </w:t>
      </w:r>
      <w:r w:rsidRPr="008858B4">
        <w:t>person will</w:t>
      </w:r>
      <w:r w:rsidRPr="00AF2304">
        <w:rPr>
          <w:spacing w:val="1"/>
        </w:rPr>
        <w:t xml:space="preserve"> </w:t>
      </w:r>
      <w:r w:rsidRPr="008858B4">
        <w:t>not</w:t>
      </w:r>
      <w:r w:rsidRPr="00AF2304">
        <w:rPr>
          <w:spacing w:val="1"/>
        </w:rPr>
        <w:t xml:space="preserve"> </w:t>
      </w:r>
      <w:r w:rsidRPr="008858B4">
        <w:t>disclose any</w:t>
      </w:r>
      <w:r w:rsidRPr="00AF2304">
        <w:rPr>
          <w:spacing w:val="-3"/>
        </w:rPr>
        <w:t xml:space="preserve"> </w:t>
      </w:r>
      <w:r w:rsidRPr="008858B4">
        <w:t>classified</w:t>
      </w:r>
      <w:r w:rsidRPr="00AF2304">
        <w:rPr>
          <w:spacing w:val="-2"/>
        </w:rPr>
        <w:t xml:space="preserve"> </w:t>
      </w:r>
      <w:r w:rsidRPr="008858B4">
        <w:t>information</w:t>
      </w:r>
      <w:r w:rsidRPr="00AF2304">
        <w:rPr>
          <w:spacing w:val="-3"/>
        </w:rPr>
        <w:t xml:space="preserve"> </w:t>
      </w:r>
      <w:r w:rsidRPr="008858B4">
        <w:t xml:space="preserve">received </w:t>
      </w:r>
      <w:proofErr w:type="gramStart"/>
      <w:r w:rsidRPr="008858B4">
        <w:t>in</w:t>
      </w:r>
      <w:r w:rsidRPr="00AF2304">
        <w:rPr>
          <w:spacing w:val="-3"/>
        </w:rPr>
        <w:t xml:space="preserve"> </w:t>
      </w:r>
      <w:r w:rsidRPr="008858B4">
        <w:t>the</w:t>
      </w:r>
      <w:r w:rsidRPr="00AF2304">
        <w:rPr>
          <w:spacing w:val="-2"/>
        </w:rPr>
        <w:t xml:space="preserve"> </w:t>
      </w:r>
      <w:r w:rsidRPr="008858B4">
        <w:t xml:space="preserve">course </w:t>
      </w:r>
      <w:r w:rsidRPr="008858B4">
        <w:rPr>
          <w:spacing w:val="-2"/>
        </w:rPr>
        <w:t>of</w:t>
      </w:r>
      <w:proofErr w:type="gramEnd"/>
      <w:r w:rsidRPr="008858B4">
        <w:t xml:space="preserve"> such</w:t>
      </w:r>
      <w:r w:rsidRPr="00AF2304">
        <w:rPr>
          <w:spacing w:val="-2"/>
        </w:rPr>
        <w:t xml:space="preserve"> </w:t>
      </w:r>
      <w:r w:rsidRPr="008858B4">
        <w:t>activity</w:t>
      </w:r>
      <w:r w:rsidRPr="00AF2304">
        <w:rPr>
          <w:spacing w:val="69"/>
        </w:rPr>
        <w:t xml:space="preserve"> </w:t>
      </w:r>
      <w:r w:rsidRPr="008858B4">
        <w:t>unless specifically</w:t>
      </w:r>
      <w:r w:rsidRPr="00AF2304">
        <w:rPr>
          <w:spacing w:val="-3"/>
        </w:rPr>
        <w:t xml:space="preserve"> </w:t>
      </w:r>
      <w:r w:rsidRPr="008858B4">
        <w:t xml:space="preserve">authorized to </w:t>
      </w:r>
      <w:r w:rsidRPr="008858B4">
        <w:rPr>
          <w:spacing w:val="-2"/>
        </w:rPr>
        <w:t>do</w:t>
      </w:r>
      <w:r w:rsidRPr="008858B4">
        <w:t xml:space="preserve"> so by</w:t>
      </w:r>
      <w:r w:rsidRPr="00AF2304">
        <w:rPr>
          <w:spacing w:val="-2"/>
        </w:rPr>
        <w:t xml:space="preserve"> </w:t>
      </w:r>
      <w:r w:rsidRPr="008858B4">
        <w:t>the United States</w:t>
      </w:r>
      <w:r w:rsidRPr="00AF2304">
        <w:rPr>
          <w:spacing w:val="-2"/>
        </w:rPr>
        <w:t xml:space="preserve"> </w:t>
      </w:r>
      <w:r w:rsidR="0012225B">
        <w:t>g</w:t>
      </w:r>
      <w:r w:rsidRPr="008858B4">
        <w:t>overnment. Such nondisclosure</w:t>
      </w:r>
      <w:r w:rsidRPr="00AF2304">
        <w:rPr>
          <w:spacing w:val="53"/>
        </w:rPr>
        <w:t xml:space="preserve"> </w:t>
      </w:r>
      <w:r w:rsidRPr="008858B4">
        <w:t>or confidentiality</w:t>
      </w:r>
      <w:r w:rsidRPr="00AF2304">
        <w:rPr>
          <w:spacing w:val="-3"/>
        </w:rPr>
        <w:t xml:space="preserve"> </w:t>
      </w:r>
      <w:r w:rsidRPr="008858B4">
        <w:t>forms shall</w:t>
      </w:r>
      <w:r w:rsidRPr="00AF2304">
        <w:rPr>
          <w:spacing w:val="1"/>
        </w:rPr>
        <w:t xml:space="preserve"> </w:t>
      </w:r>
      <w:r w:rsidRPr="008858B4">
        <w:t>also</w:t>
      </w:r>
      <w:r w:rsidRPr="008858B4">
        <w:rPr>
          <w:spacing w:val="-2"/>
        </w:rPr>
        <w:t xml:space="preserve"> make</w:t>
      </w:r>
      <w:r w:rsidRPr="008858B4">
        <w:t xml:space="preserve"> it</w:t>
      </w:r>
      <w:r w:rsidRPr="00AF2304">
        <w:rPr>
          <w:spacing w:val="1"/>
        </w:rPr>
        <w:t xml:space="preserve"> </w:t>
      </w:r>
      <w:r w:rsidRPr="008858B4">
        <w:t>clear</w:t>
      </w:r>
      <w:r w:rsidRPr="00AF2304">
        <w:rPr>
          <w:spacing w:val="-2"/>
        </w:rPr>
        <w:t xml:space="preserve"> </w:t>
      </w:r>
      <w:r w:rsidRPr="008858B4">
        <w:t>that</w:t>
      </w:r>
      <w:r w:rsidRPr="00AF2304">
        <w:rPr>
          <w:spacing w:val="1"/>
        </w:rPr>
        <w:t xml:space="preserve"> </w:t>
      </w:r>
      <w:r w:rsidRPr="008858B4">
        <w:t>they</w:t>
      </w:r>
      <w:r w:rsidRPr="00AF2304">
        <w:rPr>
          <w:spacing w:val="-3"/>
        </w:rPr>
        <w:t xml:space="preserve"> </w:t>
      </w:r>
      <w:r w:rsidRPr="008858B4">
        <w:t>do not</w:t>
      </w:r>
      <w:r w:rsidRPr="00AF2304">
        <w:rPr>
          <w:spacing w:val="1"/>
        </w:rPr>
        <w:t xml:space="preserve"> </w:t>
      </w:r>
      <w:r w:rsidRPr="008858B4">
        <w:t>bar disclosures</w:t>
      </w:r>
      <w:r w:rsidRPr="00AF2304">
        <w:rPr>
          <w:spacing w:val="-2"/>
        </w:rPr>
        <w:t xml:space="preserve"> </w:t>
      </w:r>
      <w:r w:rsidRPr="008858B4">
        <w:t>to</w:t>
      </w:r>
      <w:r w:rsidRPr="00AF2304">
        <w:rPr>
          <w:spacing w:val="-3"/>
        </w:rPr>
        <w:t xml:space="preserve"> </w:t>
      </w:r>
      <w:r w:rsidRPr="008858B4">
        <w:t>Congress, or</w:t>
      </w:r>
      <w:r w:rsidRPr="00AF2304">
        <w:rPr>
          <w:spacing w:val="63"/>
        </w:rPr>
        <w:t xml:space="preserve"> </w:t>
      </w:r>
      <w:r w:rsidRPr="008858B4">
        <w:t>to an</w:t>
      </w:r>
      <w:r w:rsidRPr="00AF2304">
        <w:rPr>
          <w:spacing w:val="-2"/>
        </w:rPr>
        <w:t xml:space="preserve"> </w:t>
      </w:r>
      <w:r w:rsidRPr="008858B4">
        <w:t>authorized official</w:t>
      </w:r>
      <w:r w:rsidRPr="00AF2304">
        <w:rPr>
          <w:spacing w:val="1"/>
        </w:rPr>
        <w:t xml:space="preserve"> </w:t>
      </w:r>
      <w:r w:rsidRPr="008858B4">
        <w:rPr>
          <w:spacing w:val="-2"/>
        </w:rPr>
        <w:t xml:space="preserve">of </w:t>
      </w:r>
      <w:r w:rsidRPr="008858B4">
        <w:t>an executive agency</w:t>
      </w:r>
      <w:r w:rsidRPr="00AF2304">
        <w:rPr>
          <w:spacing w:val="-3"/>
        </w:rPr>
        <w:t xml:space="preserve"> </w:t>
      </w:r>
      <w:r w:rsidRPr="008858B4">
        <w:t>or</w:t>
      </w:r>
      <w:r w:rsidRPr="00AF2304">
        <w:rPr>
          <w:spacing w:val="4"/>
        </w:rPr>
        <w:t xml:space="preserve"> </w:t>
      </w:r>
      <w:r w:rsidRPr="008858B4">
        <w:t>the</w:t>
      </w:r>
      <w:r w:rsidRPr="00AF2304">
        <w:rPr>
          <w:spacing w:val="-2"/>
        </w:rPr>
        <w:t xml:space="preserve"> </w:t>
      </w:r>
      <w:r w:rsidRPr="008858B4">
        <w:t>Department</w:t>
      </w:r>
      <w:r w:rsidRPr="00AF2304">
        <w:rPr>
          <w:spacing w:val="1"/>
        </w:rPr>
        <w:t xml:space="preserve"> </w:t>
      </w:r>
      <w:r w:rsidRPr="008858B4">
        <w:t>of</w:t>
      </w:r>
      <w:r w:rsidRPr="00AF2304">
        <w:rPr>
          <w:spacing w:val="-2"/>
        </w:rPr>
        <w:t xml:space="preserve"> </w:t>
      </w:r>
      <w:r w:rsidRPr="008858B4">
        <w:t>Justice, that</w:t>
      </w:r>
      <w:r w:rsidRPr="00AF2304">
        <w:rPr>
          <w:spacing w:val="-2"/>
        </w:rPr>
        <w:t xml:space="preserve"> </w:t>
      </w:r>
      <w:r w:rsidRPr="008858B4">
        <w:t>are essential to reporting</w:t>
      </w:r>
      <w:r w:rsidRPr="00AF2304">
        <w:rPr>
          <w:spacing w:val="-3"/>
        </w:rPr>
        <w:t xml:space="preserve"> </w:t>
      </w:r>
      <w:r w:rsidRPr="008858B4">
        <w:t>a substantial</w:t>
      </w:r>
      <w:r w:rsidRPr="00AF2304">
        <w:rPr>
          <w:spacing w:val="1"/>
        </w:rPr>
        <w:t xml:space="preserve"> </w:t>
      </w:r>
      <w:r w:rsidRPr="008858B4">
        <w:t>violation</w:t>
      </w:r>
      <w:r w:rsidRPr="00AF2304">
        <w:rPr>
          <w:spacing w:val="-3"/>
        </w:rPr>
        <w:t xml:space="preserve"> </w:t>
      </w:r>
      <w:r w:rsidRPr="008858B4">
        <w:t>of</w:t>
      </w:r>
      <w:r w:rsidRPr="00AF2304">
        <w:rPr>
          <w:spacing w:val="-2"/>
        </w:rPr>
        <w:t xml:space="preserve"> </w:t>
      </w:r>
      <w:r w:rsidRPr="008858B4">
        <w:t>law.</w:t>
      </w:r>
    </w:p>
    <w:p w14:paraId="5AF3E83F" w14:textId="77777777" w:rsidR="00D7486C" w:rsidRPr="008858B4" w:rsidRDefault="00D7486C" w:rsidP="008858B4">
      <w:pPr>
        <w:pStyle w:val="ListParagraph"/>
        <w:ind w:left="764"/>
      </w:pPr>
    </w:p>
    <w:p w14:paraId="5A219F2A" w14:textId="72C65E6C" w:rsidR="00B07932" w:rsidRPr="00872882" w:rsidRDefault="004E672B" w:rsidP="004D5367">
      <w:pPr>
        <w:pStyle w:val="FOAHeading3"/>
        <w:ind w:left="1440"/>
        <w:outlineLvl w:val="2"/>
      </w:pPr>
      <w:bookmarkStart w:id="616" w:name="_Toc519602428"/>
      <w:bookmarkStart w:id="617" w:name="_Toc149916857"/>
      <w:r w:rsidRPr="00C72CE2">
        <w:t>Statement of Federal Stewardship</w:t>
      </w:r>
      <w:bookmarkEnd w:id="616"/>
      <w:bookmarkEnd w:id="617"/>
    </w:p>
    <w:p w14:paraId="56E3E5C6" w14:textId="17FFE5FE" w:rsidR="00B07932" w:rsidRPr="00AF2304" w:rsidRDefault="004E672B" w:rsidP="00A53BBC">
      <w:pPr>
        <w:pStyle w:val="FOATemplateBody"/>
        <w:ind w:left="1440"/>
        <w:rPr>
          <w:rFonts w:asciiTheme="minorHAnsi" w:hAnsiTheme="minorHAnsi"/>
        </w:rPr>
      </w:pPr>
      <w:bookmarkStart w:id="618" w:name="_Toc378068050"/>
      <w:r w:rsidRPr="00AF2304">
        <w:rPr>
          <w:rFonts w:asciiTheme="minorHAnsi" w:hAnsiTheme="minorHAnsi"/>
        </w:rPr>
        <w:t xml:space="preserve">EERE will exercise normal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stewardship in overseeing the project activities performed under EERE </w:t>
      </w:r>
      <w:r w:rsidR="00942A1A">
        <w:rPr>
          <w:rFonts w:asciiTheme="minorHAnsi" w:hAnsiTheme="minorHAnsi"/>
        </w:rPr>
        <w:t>a</w:t>
      </w:r>
      <w:r w:rsidR="00942A1A" w:rsidRPr="00AF2304">
        <w:rPr>
          <w:rFonts w:asciiTheme="minorHAnsi" w:hAnsiTheme="minorHAnsi"/>
        </w:rPr>
        <w:t>wards</w:t>
      </w:r>
      <w:r w:rsidRPr="00AF2304">
        <w:rPr>
          <w:rFonts w:asciiTheme="minorHAnsi" w:hAnsiTheme="minorHAnsi"/>
        </w:rPr>
        <w:t>. Stewardship Activities include, but are not limited to, conducting site visits; reviewing performance and financial reports</w:t>
      </w:r>
      <w:r w:rsidR="009701C7">
        <w:rPr>
          <w:rFonts w:asciiTheme="minorHAnsi" w:hAnsiTheme="minorHAnsi"/>
        </w:rPr>
        <w:t>;</w:t>
      </w:r>
      <w:r w:rsidRPr="00AF2304">
        <w:rPr>
          <w:rFonts w:asciiTheme="minorHAnsi" w:hAnsiTheme="minorHAnsi"/>
        </w:rPr>
        <w:t xml:space="preserve"> </w:t>
      </w:r>
      <w:proofErr w:type="gramStart"/>
      <w:r w:rsidRPr="00AF2304">
        <w:rPr>
          <w:rFonts w:asciiTheme="minorHAnsi" w:hAnsiTheme="minorHAnsi"/>
        </w:rPr>
        <w:t>providing assistance</w:t>
      </w:r>
      <w:proofErr w:type="gramEnd"/>
      <w:r w:rsidRPr="00AF2304">
        <w:rPr>
          <w:rFonts w:asciiTheme="minorHAnsi" w:hAnsiTheme="minorHAnsi"/>
        </w:rPr>
        <w:t xml:space="preserve"> and/or temporary intervention in </w:t>
      </w:r>
      <w:r w:rsidR="009701C7">
        <w:rPr>
          <w:rFonts w:asciiTheme="minorHAnsi" w:hAnsiTheme="minorHAnsi"/>
        </w:rPr>
        <w:t>un</w:t>
      </w:r>
      <w:r w:rsidRPr="00AF2304">
        <w:rPr>
          <w:rFonts w:asciiTheme="minorHAnsi" w:hAnsiTheme="minorHAnsi"/>
        </w:rPr>
        <w:t>usual circumstances to correct deficiencies that develop during the project; assuring compliance with terms and conditions; and reviewing technical performance after project completion to ensure that the project objectives have been accomplished.</w:t>
      </w:r>
      <w:bookmarkEnd w:id="618"/>
    </w:p>
    <w:p w14:paraId="7FF2BCC2" w14:textId="77777777" w:rsidR="00B07932" w:rsidRPr="00B5344E" w:rsidRDefault="00B07932" w:rsidP="00A53BBC"/>
    <w:p w14:paraId="1E406AE5" w14:textId="764C8A65" w:rsidR="00B07932" w:rsidRPr="00872882" w:rsidRDefault="004E672B" w:rsidP="004D5367">
      <w:pPr>
        <w:pStyle w:val="FOAHeading3"/>
        <w:ind w:left="1440"/>
        <w:outlineLvl w:val="2"/>
      </w:pPr>
      <w:bookmarkStart w:id="619" w:name="_Toc519602429"/>
      <w:bookmarkStart w:id="620" w:name="_Toc149916858"/>
      <w:r>
        <w:t>Statement of Substantial Involvement</w:t>
      </w:r>
      <w:bookmarkEnd w:id="619"/>
      <w:bookmarkEnd w:id="620"/>
    </w:p>
    <w:p w14:paraId="5EF4E9D4" w14:textId="097F7F16" w:rsidR="00B07932" w:rsidRPr="008858B4" w:rsidRDefault="004E672B" w:rsidP="00A53BBC">
      <w:pPr>
        <w:ind w:left="1440"/>
        <w:rPr>
          <w:szCs w:val="24"/>
        </w:rPr>
      </w:pPr>
      <w:r w:rsidRPr="00120F39">
        <w:t>EERE has substantial involvement in work perform</w:t>
      </w:r>
      <w:r w:rsidRPr="009061D6">
        <w:t xml:space="preserve">ed under </w:t>
      </w:r>
      <w:r w:rsidR="00942A1A">
        <w:t>a</w:t>
      </w:r>
      <w:r w:rsidR="00942A1A" w:rsidRPr="009061D6">
        <w:t xml:space="preserve">wards </w:t>
      </w:r>
      <w:r w:rsidRPr="009061D6">
        <w:t xml:space="preserve">made </w:t>
      </w:r>
      <w:proofErr w:type="gramStart"/>
      <w:r w:rsidRPr="009061D6">
        <w:t>as a result of</w:t>
      </w:r>
      <w:proofErr w:type="gramEnd"/>
      <w:r w:rsidRPr="009061D6">
        <w:t xml:space="preserve"> this FOA.</w:t>
      </w:r>
      <w:r w:rsidR="001A3502">
        <w:t xml:space="preserve"> </w:t>
      </w:r>
      <w:r w:rsidRPr="009061D6">
        <w:t xml:space="preserve">EERE does not limit its involvement to the administrative requirements of the </w:t>
      </w:r>
      <w:r w:rsidR="00942A1A">
        <w:t>a</w:t>
      </w:r>
      <w:r w:rsidR="00942A1A" w:rsidRPr="009061D6">
        <w:t>ward</w:t>
      </w:r>
      <w:r w:rsidRPr="009061D6">
        <w:t xml:space="preserve">. Instead, EERE has substantial involvement in the </w:t>
      </w:r>
      <w:r w:rsidRPr="009061D6">
        <w:lastRenderedPageBreak/>
        <w:t>direction and redirection of the technical aspects of the project. Substantial involvement includes, but is not limited to, the following:</w:t>
      </w:r>
    </w:p>
    <w:p w14:paraId="74BB5E4D" w14:textId="77777777" w:rsidR="00B07932" w:rsidRDefault="00B07932" w:rsidP="005817D3">
      <w:pPr>
        <w:ind w:left="1440"/>
        <w:rPr>
          <w:szCs w:val="24"/>
        </w:rPr>
      </w:pPr>
    </w:p>
    <w:p w14:paraId="531DAC94" w14:textId="1B8B263F" w:rsidR="00B07932" w:rsidRDefault="004E672B" w:rsidP="004E672B">
      <w:pPr>
        <w:pStyle w:val="ListParagraph"/>
        <w:numPr>
          <w:ilvl w:val="0"/>
          <w:numId w:val="21"/>
        </w:numPr>
        <w:autoSpaceDN w:val="0"/>
        <w:spacing w:after="240"/>
        <w:ind w:left="1800"/>
        <w:contextualSpacing w:val="0"/>
      </w:pPr>
      <w:r w:rsidRPr="00120F39">
        <w:t xml:space="preserve">EERE shares responsibility with the recipient for the management, control, direction, and performance of the </w:t>
      </w:r>
      <w:r w:rsidR="00B27482">
        <w:t>p</w:t>
      </w:r>
      <w:r w:rsidR="00B27482" w:rsidRPr="00120F39">
        <w:t>roject</w:t>
      </w:r>
      <w:r w:rsidRPr="00120F39">
        <w:t>.</w:t>
      </w:r>
    </w:p>
    <w:p w14:paraId="28971E54" w14:textId="5EA62159" w:rsidR="00B07932" w:rsidRDefault="004E672B" w:rsidP="004E672B">
      <w:pPr>
        <w:pStyle w:val="ListParagraph"/>
        <w:numPr>
          <w:ilvl w:val="0"/>
          <w:numId w:val="21"/>
        </w:numPr>
        <w:autoSpaceDN w:val="0"/>
        <w:spacing w:after="240"/>
        <w:ind w:left="1800"/>
        <w:contextualSpacing w:val="0"/>
      </w:pPr>
      <w:r w:rsidRPr="00120F39">
        <w:t>EERE may int</w:t>
      </w:r>
      <w:r w:rsidRPr="009061D6">
        <w:t xml:space="preserve">ervene in the conduct or performance of work under this </w:t>
      </w:r>
      <w:r w:rsidR="00942A1A">
        <w:t>a</w:t>
      </w:r>
      <w:r w:rsidR="00942A1A" w:rsidRPr="009061D6">
        <w:t xml:space="preserve">ward </w:t>
      </w:r>
      <w:r w:rsidRPr="009061D6">
        <w:t>for programmatic reasons.</w:t>
      </w:r>
      <w:r w:rsidR="001A3502">
        <w:t xml:space="preserve"> </w:t>
      </w:r>
      <w:r w:rsidRPr="009061D6">
        <w:t>Intervention includes the interruption or modification of the conduct or performance of project activities.</w:t>
      </w:r>
    </w:p>
    <w:p w14:paraId="06B72CEE" w14:textId="2B19ADDF" w:rsidR="00B07932" w:rsidRDefault="004E672B" w:rsidP="004E672B">
      <w:pPr>
        <w:pStyle w:val="ListParagraph"/>
        <w:numPr>
          <w:ilvl w:val="0"/>
          <w:numId w:val="21"/>
        </w:numPr>
        <w:autoSpaceDN w:val="0"/>
        <w:spacing w:after="240"/>
        <w:ind w:left="1800"/>
        <w:contextualSpacing w:val="0"/>
      </w:pPr>
      <w:r w:rsidRPr="00120F39">
        <w:t xml:space="preserve">EERE may redirect or discontinue funding the </w:t>
      </w:r>
      <w:r w:rsidR="00B27482">
        <w:t>p</w:t>
      </w:r>
      <w:r w:rsidR="00B27482" w:rsidRPr="00120F39">
        <w:t xml:space="preserve">roject </w:t>
      </w:r>
      <w:r w:rsidRPr="00120F39">
        <w:t>based</w:t>
      </w:r>
      <w:r w:rsidRPr="009061D6">
        <w:t xml:space="preserve"> on the outcome of EERE’s evaluation of the </w:t>
      </w:r>
      <w:r w:rsidR="00B27482">
        <w:t>p</w:t>
      </w:r>
      <w:r w:rsidR="00B27482" w:rsidRPr="009061D6">
        <w:t xml:space="preserve">roject </w:t>
      </w:r>
      <w:r w:rsidRPr="009061D6">
        <w:t>at the Go/No</w:t>
      </w:r>
      <w:r w:rsidR="001C1BE4" w:rsidRPr="009061D6">
        <w:t>-</w:t>
      </w:r>
      <w:r w:rsidRPr="009061D6">
        <w:t xml:space="preserve">Go decision point(s). </w:t>
      </w:r>
    </w:p>
    <w:p w14:paraId="00C10823" w14:textId="2D681216" w:rsidR="00B07932" w:rsidRDefault="004E672B" w:rsidP="004E672B">
      <w:pPr>
        <w:pStyle w:val="ListParagraph"/>
        <w:numPr>
          <w:ilvl w:val="0"/>
          <w:numId w:val="21"/>
        </w:numPr>
        <w:autoSpaceDN w:val="0"/>
        <w:spacing w:after="240"/>
        <w:ind w:left="1800"/>
        <w:contextualSpacing w:val="0"/>
      </w:pPr>
      <w:r w:rsidRPr="00120F39">
        <w:t>EERE participates in major project decision-making processes.</w:t>
      </w:r>
    </w:p>
    <w:p w14:paraId="54DF1795" w14:textId="77777777" w:rsidR="0082190B" w:rsidRPr="001F33A7" w:rsidRDefault="0082190B"/>
    <w:p w14:paraId="0D98A18C" w14:textId="638248E2" w:rsidR="00B07932" w:rsidRPr="00872882" w:rsidRDefault="004E672B" w:rsidP="004D5367">
      <w:pPr>
        <w:pStyle w:val="FOAHeading3"/>
        <w:ind w:left="1440"/>
        <w:outlineLvl w:val="2"/>
      </w:pPr>
      <w:bookmarkStart w:id="621" w:name="_Toc519602431"/>
      <w:bookmarkStart w:id="622" w:name="_Toc149916859"/>
      <w:r>
        <w:t>Subject Invention Utilization Reporting</w:t>
      </w:r>
      <w:bookmarkEnd w:id="621"/>
      <w:bookmarkEnd w:id="622"/>
    </w:p>
    <w:p w14:paraId="337A3959" w14:textId="7D6367B6" w:rsidR="00B07932" w:rsidRPr="008858B4" w:rsidRDefault="004E672B" w:rsidP="00A53BBC">
      <w:pPr>
        <w:ind w:left="1440"/>
      </w:pPr>
      <w:r w:rsidRPr="008858B4">
        <w:t xml:space="preserve">In order to ensure that </w:t>
      </w:r>
      <w:r w:rsidR="00647D5B">
        <w:t>p</w:t>
      </w:r>
      <w:r w:rsidR="00647D5B" w:rsidRPr="008858B4">
        <w:t xml:space="preserve">rime </w:t>
      </w:r>
      <w:r w:rsidR="00647D5B">
        <w:t>r</w:t>
      </w:r>
      <w:r w:rsidR="00647D5B" w:rsidRPr="008858B4">
        <w:t>ecipients</w:t>
      </w:r>
      <w:r w:rsidR="0F58E024">
        <w:t>,</w:t>
      </w:r>
      <w:r>
        <w:t xml:space="preserve"> </w:t>
      </w:r>
      <w:r w:rsidR="00496B2A">
        <w:t>s</w:t>
      </w:r>
      <w:r w:rsidR="00496B2A" w:rsidRPr="008858B4">
        <w:t>ubrecipients</w:t>
      </w:r>
      <w:r w:rsidR="312AEA8B">
        <w:t>, and contractors</w:t>
      </w:r>
      <w:r w:rsidR="00496B2A" w:rsidRPr="008858B4">
        <w:t xml:space="preserve"> </w:t>
      </w:r>
      <w:r w:rsidRPr="008858B4">
        <w:t xml:space="preserve">holding title to subject inventions are taking the appropriate steps to commercialize subject inventions, EERE may require that each </w:t>
      </w:r>
      <w:r w:rsidR="00647D5B">
        <w:t>p</w:t>
      </w:r>
      <w:r w:rsidR="00647D5B" w:rsidRPr="008858B4">
        <w:t xml:space="preserve">rime </w:t>
      </w:r>
      <w:r w:rsidR="00647D5B">
        <w:t>r</w:t>
      </w:r>
      <w:r w:rsidR="00647D5B" w:rsidRPr="008858B4">
        <w:t xml:space="preserve">ecipient </w:t>
      </w:r>
      <w:r w:rsidRPr="008858B4">
        <w:t>holding title to a subject invention submit annual reports for</w:t>
      </w:r>
      <w:r w:rsidR="006641C5">
        <w:t xml:space="preserve"> ten (</w:t>
      </w:r>
      <w:r w:rsidRPr="008858B4">
        <w:t>10</w:t>
      </w:r>
      <w:r w:rsidR="006641C5">
        <w:t>)</w:t>
      </w:r>
      <w:r w:rsidRPr="008858B4">
        <w:t xml:space="preserve"> years from the date the subject invention was disclosed to EERE on the utilization of the subject invention and efforts made by </w:t>
      </w:r>
      <w:r w:rsidR="00647D5B">
        <w:t>p</w:t>
      </w:r>
      <w:r w:rsidR="00647D5B" w:rsidRPr="008858B4">
        <w:t xml:space="preserve">rime </w:t>
      </w:r>
      <w:r w:rsidR="00647D5B">
        <w:t>r</w:t>
      </w:r>
      <w:r w:rsidR="00647D5B" w:rsidRPr="008858B4">
        <w:t xml:space="preserve">ecipient </w:t>
      </w:r>
      <w:r w:rsidRPr="008858B4">
        <w:t xml:space="preserve">or their licensees or assignees to stimulate such utilization. The reports must include information regarding the status of development, date of first commercial sale or use, gross royalties received by the </w:t>
      </w:r>
      <w:r w:rsidR="00647D5B">
        <w:t>p</w:t>
      </w:r>
      <w:r w:rsidR="00647D5B" w:rsidRPr="008858B4">
        <w:t xml:space="preserve">rime </w:t>
      </w:r>
      <w:r w:rsidR="00647D5B">
        <w:t>r</w:t>
      </w:r>
      <w:r w:rsidR="00647D5B" w:rsidRPr="008858B4">
        <w:t>ecipient</w:t>
      </w:r>
      <w:r w:rsidRPr="008858B4">
        <w:t>, and such other data and information as EERE may specify.</w:t>
      </w:r>
      <w:r w:rsidR="001A3502">
        <w:rPr>
          <w:color w:val="000000" w:themeColor="text1"/>
        </w:rPr>
        <w:t xml:space="preserve"> </w:t>
      </w:r>
    </w:p>
    <w:p w14:paraId="72F6DBBA" w14:textId="77777777" w:rsidR="00B07932" w:rsidRPr="008858B4" w:rsidRDefault="00B07932" w:rsidP="008858B4"/>
    <w:p w14:paraId="03586AF5" w14:textId="6C3A9B12" w:rsidR="002504D2" w:rsidRPr="00872882" w:rsidRDefault="004E672B" w:rsidP="004D5367">
      <w:pPr>
        <w:pStyle w:val="FOAHeading3"/>
        <w:ind w:left="1440"/>
        <w:outlineLvl w:val="2"/>
      </w:pPr>
      <w:bookmarkStart w:id="623" w:name="_Toc442878457"/>
      <w:bookmarkStart w:id="624" w:name="_Toc519602432"/>
      <w:bookmarkStart w:id="625" w:name="_Toc149916860"/>
      <w:r w:rsidRPr="00C72CE2">
        <w:t>Intellectual Property Provisions</w:t>
      </w:r>
      <w:bookmarkEnd w:id="623"/>
      <w:bookmarkEnd w:id="624"/>
      <w:bookmarkEnd w:id="625"/>
    </w:p>
    <w:p w14:paraId="720BDA32" w14:textId="77777777" w:rsidR="00B5344E" w:rsidRDefault="004E672B" w:rsidP="00A53BBC">
      <w:pPr>
        <w:ind w:left="1440"/>
      </w:pPr>
      <w:r w:rsidRPr="008858B4">
        <w:t xml:space="preserve">The standard DOE financial assistance intellectual property provisions applicable to the various types of recipients are located at </w:t>
      </w:r>
      <w:hyperlink r:id="rId60" w:history="1">
        <w:r w:rsidR="001C1BE4">
          <w:rPr>
            <w:rStyle w:val="Hyperlink"/>
          </w:rPr>
          <w:t>http://energy.gov/gc/standard-intellectual-property-ip-provisions-financial-assistance-awards</w:t>
        </w:r>
      </w:hyperlink>
      <w:r>
        <w:t xml:space="preserve">. </w:t>
      </w:r>
    </w:p>
    <w:p w14:paraId="4BBE9BE9" w14:textId="77777777" w:rsidR="002504D2" w:rsidRPr="008858B4" w:rsidRDefault="002504D2" w:rsidP="00A53BBC">
      <w:pPr>
        <w:ind w:left="1620"/>
      </w:pPr>
    </w:p>
    <w:p w14:paraId="6A701B46" w14:textId="4DFC597A" w:rsidR="002504D2" w:rsidRPr="00872882" w:rsidRDefault="004E672B" w:rsidP="004D5367">
      <w:pPr>
        <w:pStyle w:val="FOAHeading3"/>
        <w:ind w:left="1440"/>
        <w:outlineLvl w:val="2"/>
      </w:pPr>
      <w:bookmarkStart w:id="626" w:name="_Toc517799267"/>
      <w:bookmarkStart w:id="627" w:name="_Toc519602433"/>
      <w:bookmarkStart w:id="628" w:name="_Toc519602599"/>
      <w:bookmarkStart w:id="629" w:name="_Toc520382708"/>
      <w:bookmarkStart w:id="630" w:name="_Toc520455709"/>
      <w:bookmarkStart w:id="631" w:name="_Toc520455879"/>
      <w:bookmarkStart w:id="632" w:name="_Toc442878458"/>
      <w:bookmarkStart w:id="633" w:name="_Toc519602434"/>
      <w:bookmarkStart w:id="634" w:name="_Toc149916861"/>
      <w:bookmarkEnd w:id="626"/>
      <w:bookmarkEnd w:id="627"/>
      <w:bookmarkEnd w:id="628"/>
      <w:bookmarkEnd w:id="629"/>
      <w:bookmarkEnd w:id="630"/>
      <w:bookmarkEnd w:id="631"/>
      <w:r>
        <w:t>Reporting</w:t>
      </w:r>
      <w:bookmarkEnd w:id="632"/>
      <w:bookmarkEnd w:id="633"/>
      <w:bookmarkEnd w:id="634"/>
    </w:p>
    <w:p w14:paraId="69D34044" w14:textId="22D9174C" w:rsidR="00B5344E" w:rsidRDefault="004E672B" w:rsidP="00A53BBC">
      <w:pPr>
        <w:ind w:left="1440"/>
      </w:pPr>
      <w:r w:rsidRPr="008858B4">
        <w:t>Reporting requirements are identified on the Federal Assistance Reporting</w:t>
      </w:r>
      <w:r w:rsidR="001F19A6">
        <w:t xml:space="preserve"> </w:t>
      </w:r>
      <w:r w:rsidRPr="008858B4">
        <w:t xml:space="preserve">Checklist, attached to the award agreement. </w:t>
      </w:r>
    </w:p>
    <w:p w14:paraId="685569DC" w14:textId="77777777" w:rsidR="00B07932" w:rsidRPr="008858B4" w:rsidRDefault="004E672B" w:rsidP="00A53BBC">
      <w:pPr>
        <w:ind w:left="1620"/>
      </w:pPr>
      <w:r>
        <w:t xml:space="preserve"> </w:t>
      </w:r>
    </w:p>
    <w:p w14:paraId="2FCB121C" w14:textId="77777777" w:rsidR="00B07932" w:rsidRPr="00872882" w:rsidRDefault="004E672B" w:rsidP="004D5367">
      <w:pPr>
        <w:pStyle w:val="FOAHeading3"/>
        <w:ind w:left="1440"/>
        <w:outlineLvl w:val="2"/>
      </w:pPr>
      <w:bookmarkStart w:id="635" w:name="_Toc519602435"/>
      <w:bookmarkStart w:id="636" w:name="_Toc149916862"/>
      <w:r w:rsidRPr="00C72CE2">
        <w:t>Go/No-Go Review</w:t>
      </w:r>
      <w:bookmarkEnd w:id="635"/>
      <w:bookmarkEnd w:id="636"/>
      <w:r w:rsidRPr="00C72CE2">
        <w:t xml:space="preserve"> </w:t>
      </w:r>
    </w:p>
    <w:p w14:paraId="1C82994F" w14:textId="02831370" w:rsidR="00B07932" w:rsidRPr="008858B4" w:rsidRDefault="004E672B" w:rsidP="003E3D5F">
      <w:pPr>
        <w:ind w:left="1440"/>
        <w:rPr>
          <w:szCs w:val="24"/>
        </w:rPr>
      </w:pPr>
      <w:r w:rsidRPr="00120F39">
        <w:t xml:space="preserve">Each project selected under this FOA will be subject to a periodic project evaluation referred to as a Go/No-Go Review. </w:t>
      </w:r>
      <w:r w:rsidR="00657A15">
        <w:t xml:space="preserve">A Go/No-Go Review is a risk management tool and a project management best practice to ensure that, for the current phase or period of performance, technical success is definitively achieved and potential for success in future phases or periods of performance is </w:t>
      </w:r>
      <w:r w:rsidR="00657A15">
        <w:lastRenderedPageBreak/>
        <w:t>evaluated, prior to beginning the execution of future phases.</w:t>
      </w:r>
      <w:r w:rsidR="00657A15" w:rsidRPr="6B59E98D">
        <w:rPr>
          <w:rFonts w:ascii="Calibri" w:eastAsia="Calibri" w:hAnsi="Calibri" w:cs="Calibri"/>
          <w:color w:val="000000" w:themeColor="text1"/>
          <w:sz w:val="21"/>
          <w:szCs w:val="21"/>
        </w:rPr>
        <w:t xml:space="preserve"> </w:t>
      </w:r>
      <w:r w:rsidR="00C10C72" w:rsidRPr="008858B4">
        <w:t xml:space="preserve">At the </w:t>
      </w:r>
      <w:r w:rsidR="00C10C72">
        <w:t>G</w:t>
      </w:r>
      <w:r w:rsidR="00C10C72" w:rsidRPr="008858B4">
        <w:t>o/</w:t>
      </w:r>
      <w:r w:rsidR="00C10C72">
        <w:t>N</w:t>
      </w:r>
      <w:r w:rsidR="00C10C72" w:rsidRPr="008858B4">
        <w:t>o-</w:t>
      </w:r>
      <w:r w:rsidR="00C10C72">
        <w:t>G</w:t>
      </w:r>
      <w:r w:rsidR="00C10C72" w:rsidRPr="008858B4">
        <w:t xml:space="preserve">o decision points, EERE will evaluate project performance, project schedule adherence, meeting milestone objectives, compliance with reporting requirements, and overall contribution to the program goals and objectives. </w:t>
      </w:r>
      <w:r w:rsidRPr="00120F39">
        <w:t>Federal funding beyond the Go/No</w:t>
      </w:r>
      <w:r w:rsidR="00E6224A" w:rsidRPr="009061D6">
        <w:t>-</w:t>
      </w:r>
      <w:r w:rsidRPr="009061D6">
        <w:t xml:space="preserve">Go decision point (continuation funding) is contingent </w:t>
      </w:r>
      <w:r w:rsidR="00E82294">
        <w:t>up</w:t>
      </w:r>
      <w:r w:rsidRPr="009061D6">
        <w:t xml:space="preserve">on </w:t>
      </w:r>
      <w:r w:rsidR="003E3D5F">
        <w:t>(1</w:t>
      </w:r>
      <w:r w:rsidR="003E3D5F" w:rsidRPr="0065782B">
        <w:t xml:space="preserve">) availability of </w:t>
      </w:r>
      <w:r w:rsidR="001F169D">
        <w:t>f</w:t>
      </w:r>
      <w:r w:rsidR="001F169D" w:rsidRPr="0065782B">
        <w:t xml:space="preserve">ederal </w:t>
      </w:r>
      <w:r w:rsidR="003E3D5F" w:rsidRPr="0065782B">
        <w:t>funds appropriated by Congress for</w:t>
      </w:r>
      <w:r w:rsidR="003E3D5F">
        <w:t xml:space="preserve"> the purpose of this program; (2</w:t>
      </w:r>
      <w:r w:rsidR="003E3D5F" w:rsidRPr="0065782B">
        <w:t xml:space="preserve">) the availability of future-year budget authority; </w:t>
      </w:r>
      <w:r w:rsidR="003E3D5F" w:rsidRPr="00120F39">
        <w:t>(3</w:t>
      </w:r>
      <w:r w:rsidR="003E3D5F" w:rsidRPr="009061D6">
        <w:t xml:space="preserve">) </w:t>
      </w:r>
      <w:r w:rsidR="00E82294">
        <w:t xml:space="preserve">recipient’s </w:t>
      </w:r>
      <w:r w:rsidR="003E3D5F" w:rsidRPr="009061D6">
        <w:t>technical progress</w:t>
      </w:r>
      <w:r w:rsidR="00E82294">
        <w:t xml:space="preserve"> compared to the Milestone Summary Table stated in Attachment 1 of the award</w:t>
      </w:r>
      <w:r w:rsidR="003E3D5F" w:rsidRPr="009061D6">
        <w:t>;</w:t>
      </w:r>
      <w:r w:rsidR="001A3502">
        <w:t xml:space="preserve"> </w:t>
      </w:r>
      <w:r w:rsidR="003E3D5F" w:rsidRPr="009061D6">
        <w:t xml:space="preserve">(4) </w:t>
      </w:r>
      <w:r w:rsidR="00E82294">
        <w:t xml:space="preserve">recipient’s </w:t>
      </w:r>
      <w:r w:rsidR="003E3D5F" w:rsidRPr="009061D6">
        <w:t xml:space="preserve">submittal of required reports; (5) </w:t>
      </w:r>
      <w:r w:rsidR="00E82294">
        <w:t xml:space="preserve">recipient’s </w:t>
      </w:r>
      <w:r w:rsidR="003E3D5F" w:rsidRPr="009061D6">
        <w:t>compliance with t</w:t>
      </w:r>
      <w:r w:rsidR="006A6897" w:rsidRPr="009061D6">
        <w:t>he terms and conditions of the a</w:t>
      </w:r>
      <w:r w:rsidR="003E3D5F" w:rsidRPr="009061D6">
        <w:t>ward;</w:t>
      </w:r>
      <w:r w:rsidR="003E3D5F">
        <w:t xml:space="preserve"> (6) EERE’s Go/No-Go decision; (7</w:t>
      </w:r>
      <w:r w:rsidR="003E3D5F" w:rsidRPr="0065782B">
        <w:t xml:space="preserve">) the </w:t>
      </w:r>
      <w:r w:rsidR="00E82294">
        <w:t xml:space="preserve">recipient’s </w:t>
      </w:r>
      <w:r w:rsidR="003E3D5F" w:rsidRPr="0065782B">
        <w:t xml:space="preserve">submission of a </w:t>
      </w:r>
      <w:r w:rsidR="003E3D5F">
        <w:t>continuation application;</w:t>
      </w:r>
      <w:r w:rsidR="00657A15" w:rsidRPr="00657A15">
        <w:rPr>
          <w:rStyle w:val="FootnoteReference"/>
        </w:rPr>
        <w:t xml:space="preserve"> </w:t>
      </w:r>
      <w:r w:rsidR="00657A15">
        <w:rPr>
          <w:rStyle w:val="FootnoteReference"/>
        </w:rPr>
        <w:footnoteReference w:id="64"/>
      </w:r>
      <w:r w:rsidR="003E3D5F">
        <w:t xml:space="preserve"> and (8</w:t>
      </w:r>
      <w:r w:rsidR="003E3D5F" w:rsidRPr="0065782B">
        <w:t>) written approval of the continuation application by the Contracting Officer.</w:t>
      </w:r>
      <w:r w:rsidR="00604DB0">
        <w:t xml:space="preserve">  </w:t>
      </w:r>
    </w:p>
    <w:p w14:paraId="59403D12" w14:textId="77777777" w:rsidR="00135ADC" w:rsidRDefault="00135ADC" w:rsidP="00A53BBC">
      <w:pPr>
        <w:ind w:left="1440"/>
      </w:pPr>
    </w:p>
    <w:p w14:paraId="1073BF6C" w14:textId="77777777" w:rsidR="00B07932" w:rsidRPr="008858B4" w:rsidRDefault="004E672B" w:rsidP="00A53BBC">
      <w:pPr>
        <w:ind w:left="1440"/>
        <w:rPr>
          <w:szCs w:val="24"/>
        </w:rPr>
      </w:pPr>
      <w:r w:rsidRPr="00120F39">
        <w:t>As a result of the Go/No</w:t>
      </w:r>
      <w:r w:rsidR="00E6224A" w:rsidRPr="009061D6">
        <w:t>-</w:t>
      </w:r>
      <w:r w:rsidRPr="009061D6">
        <w:t>Go Review, DOE may, at its discretion, authorize the following actions:</w:t>
      </w:r>
      <w:r w:rsidR="001A3502">
        <w:t xml:space="preserve"> </w:t>
      </w:r>
      <w:r w:rsidRPr="009061D6">
        <w:t xml:space="preserve">(1) continue to fund the project, contingent upon the availability of funds appropriated by Congress for the purpose of this program and the availability of future-year budget authority; (2) recommend redirection of work under the project; (3) place a hold on </w:t>
      </w:r>
      <w:r w:rsidR="001F169D">
        <w:t>f</w:t>
      </w:r>
      <w:r w:rsidR="001F169D" w:rsidRPr="009061D6">
        <w:t xml:space="preserve">ederal </w:t>
      </w:r>
      <w:r w:rsidRPr="009061D6">
        <w:t xml:space="preserve">funding for the project, pending further supporting data or funding; or (4) discontinue funding the project because of insufficient progress, change in strategic direction, or lack of funding. </w:t>
      </w:r>
    </w:p>
    <w:p w14:paraId="43834A95" w14:textId="77777777" w:rsidR="00B07932" w:rsidRPr="008858B4" w:rsidRDefault="00B07932" w:rsidP="00A53BBC">
      <w:pPr>
        <w:ind w:left="1440"/>
        <w:rPr>
          <w:szCs w:val="24"/>
        </w:rPr>
      </w:pPr>
    </w:p>
    <w:p w14:paraId="1ED10063" w14:textId="77777777" w:rsidR="00B07932" w:rsidRPr="008858B4" w:rsidRDefault="004E672B" w:rsidP="00A53BBC">
      <w:pPr>
        <w:ind w:left="1440"/>
      </w:pPr>
      <w:r w:rsidRPr="008858B4">
        <w:t xml:space="preserve">The Go/No-Go decision is distinct from a non-compliance determination. In the event a recipient fails to comply with the requirements of an award, EERE may take appropriate action, including but not limited to, redirecting, </w:t>
      </w:r>
      <w:proofErr w:type="gramStart"/>
      <w:r w:rsidRPr="008858B4">
        <w:t>suspending</w:t>
      </w:r>
      <w:proofErr w:type="gramEnd"/>
      <w:r w:rsidRPr="008858B4">
        <w:t xml:space="preserve"> or terminating the award. </w:t>
      </w:r>
    </w:p>
    <w:p w14:paraId="530889AA" w14:textId="77777777" w:rsidR="00800A5E" w:rsidRPr="00800A5E" w:rsidRDefault="00800A5E" w:rsidP="00A53BBC"/>
    <w:p w14:paraId="09962557" w14:textId="6C2E0761" w:rsidR="00B07932" w:rsidRPr="00872882" w:rsidRDefault="004E672B" w:rsidP="004D5367">
      <w:pPr>
        <w:pStyle w:val="FOAHeading3"/>
        <w:ind w:left="1440"/>
        <w:outlineLvl w:val="2"/>
      </w:pPr>
      <w:bookmarkStart w:id="637" w:name="_Toc519602436"/>
      <w:bookmarkStart w:id="638" w:name="_Toc149916863"/>
      <w:r w:rsidRPr="00C72CE2">
        <w:t>Conference</w:t>
      </w:r>
      <w:r w:rsidR="001A3502">
        <w:t xml:space="preserve"> </w:t>
      </w:r>
      <w:r w:rsidRPr="0022038E">
        <w:t>Spending</w:t>
      </w:r>
      <w:bookmarkEnd w:id="637"/>
      <w:bookmarkEnd w:id="638"/>
    </w:p>
    <w:p w14:paraId="60232144" w14:textId="3D3F552B" w:rsidR="00252465" w:rsidRDefault="004E672B" w:rsidP="00A53BBC">
      <w:pPr>
        <w:pStyle w:val="FOATemplateBody"/>
        <w:ind w:left="1440"/>
      </w:pPr>
      <w:r w:rsidRPr="00252465">
        <w:t>The recipient shall not expend any funds on a conference not directly and programmatically related to the purpose for which the grant or cooperative agreement was awarded that would defray</w:t>
      </w:r>
      <w:r w:rsidR="00040BEC">
        <w:t xml:space="preserve"> the cost to the United States g</w:t>
      </w:r>
      <w:r w:rsidRPr="00252465">
        <w:t xml:space="preserve">overnment of a conference held by any Executive branch department, agency, </w:t>
      </w:r>
      <w:r w:rsidRPr="00252465">
        <w:lastRenderedPageBreak/>
        <w:t xml:space="preserve">board, commission, or office for which the cost to the </w:t>
      </w:r>
      <w:r w:rsidR="00657A15" w:rsidRPr="00252465">
        <w:t>U</w:t>
      </w:r>
      <w:r w:rsidR="00657A15">
        <w:t>.</w:t>
      </w:r>
      <w:r w:rsidR="00657A15" w:rsidRPr="00252465">
        <w:t xml:space="preserve"> S</w:t>
      </w:r>
      <w:r w:rsidR="00657A15">
        <w:t>.</w:t>
      </w:r>
      <w:r w:rsidR="00657A15" w:rsidRPr="00252465">
        <w:t xml:space="preserve"> </w:t>
      </w:r>
      <w:r w:rsidR="00040BEC">
        <w:t>g</w:t>
      </w:r>
      <w:r w:rsidRPr="00252465">
        <w:t>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EC0236A" w14:textId="77777777" w:rsidR="00252465" w:rsidRPr="00B5344E" w:rsidRDefault="00252465" w:rsidP="00A53BBC"/>
    <w:p w14:paraId="6C1B810E" w14:textId="300EEC76" w:rsidR="00252465" w:rsidRPr="00872882" w:rsidRDefault="004E672B" w:rsidP="004D5367">
      <w:pPr>
        <w:pStyle w:val="FOAHeading3"/>
        <w:ind w:left="1440"/>
        <w:outlineLvl w:val="2"/>
      </w:pPr>
      <w:bookmarkStart w:id="639" w:name="_Toc519602437"/>
      <w:bookmarkStart w:id="640" w:name="_Toc149916864"/>
      <w:r>
        <w:t>Uniform Commercial Code (</w:t>
      </w:r>
      <w:r w:rsidRPr="00C72CE2">
        <w:t>UCC</w:t>
      </w:r>
      <w:r>
        <w:t>)</w:t>
      </w:r>
      <w:r w:rsidRPr="00C72CE2">
        <w:t xml:space="preserve"> Financing Statements</w:t>
      </w:r>
      <w:bookmarkEnd w:id="639"/>
      <w:bookmarkEnd w:id="640"/>
    </w:p>
    <w:p w14:paraId="7632F756" w14:textId="77777777" w:rsidR="00800A5E" w:rsidRPr="00AF2304" w:rsidRDefault="004E672B" w:rsidP="00A53BBC">
      <w:pPr>
        <w:pStyle w:val="FOATemplateBody"/>
        <w:ind w:left="1440"/>
        <w:rPr>
          <w:rFonts w:asciiTheme="minorHAnsi" w:hAnsiTheme="minorHAnsi"/>
        </w:rPr>
      </w:pPr>
      <w:r w:rsidRPr="00AF2304">
        <w:rPr>
          <w:rFonts w:asciiTheme="minorHAnsi" w:hAnsiTheme="minorHAnsi"/>
        </w:rPr>
        <w:t xml:space="preserve">Per 2 CFR 910.360 (Real Property and Equipment) when a piece of equipment is purchased by a for-profit recipient or subrecipient with </w:t>
      </w:r>
      <w:r w:rsidR="001F169D">
        <w:rPr>
          <w:rFonts w:asciiTheme="minorHAnsi" w:hAnsiTheme="minorHAnsi"/>
        </w:rPr>
        <w:t>f</w:t>
      </w:r>
      <w:r w:rsidR="001F169D" w:rsidRPr="00AF2304">
        <w:rPr>
          <w:rFonts w:asciiTheme="minorHAnsi" w:hAnsiTheme="minorHAnsi"/>
        </w:rPr>
        <w:t xml:space="preserve">ederal </w:t>
      </w:r>
      <w:r w:rsidR="00A553D7">
        <w:rPr>
          <w:rFonts w:asciiTheme="minorHAnsi" w:hAnsiTheme="minorHAnsi"/>
        </w:rPr>
        <w:t>f</w:t>
      </w:r>
      <w:r w:rsidR="00A553D7" w:rsidRPr="00AF2304">
        <w:rPr>
          <w:rFonts w:asciiTheme="minorHAnsi" w:hAnsiTheme="minorHAnsi"/>
        </w:rPr>
        <w:t>unds</w:t>
      </w:r>
      <w:r w:rsidRPr="00AF2304">
        <w:rPr>
          <w:rFonts w:asciiTheme="minorHAnsi" w:hAnsiTheme="minorHAnsi"/>
        </w:rPr>
        <w:t xml:space="preserve">, and when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share of the financial assistance agreement is more than $1,000,000, the recipient or subrecipient must:</w:t>
      </w:r>
    </w:p>
    <w:p w14:paraId="1C4784D2" w14:textId="77777777" w:rsidR="00800A5E" w:rsidRPr="00186784" w:rsidRDefault="00800A5E" w:rsidP="00A53BBC">
      <w:pPr>
        <w:pStyle w:val="FOATemplateBody"/>
        <w:ind w:left="1440" w:hanging="180"/>
        <w:rPr>
          <w:rFonts w:asciiTheme="minorHAnsi" w:hAnsiTheme="minorHAnsi"/>
        </w:rPr>
      </w:pPr>
    </w:p>
    <w:p w14:paraId="7EBF3963" w14:textId="0EDAAFF5" w:rsidR="00252465" w:rsidRDefault="004E672B" w:rsidP="00A53BBC">
      <w:pPr>
        <w:pStyle w:val="FOATemplateBody"/>
        <w:ind w:left="1440"/>
        <w:rPr>
          <w:rFonts w:asciiTheme="minorHAnsi" w:hAnsiTheme="minorHAnsi"/>
        </w:rPr>
      </w:pPr>
      <w:r w:rsidRPr="00AF2304">
        <w:rPr>
          <w:rFonts w:asciiTheme="minorHAnsi" w:hAnsiTheme="minorHAnsi"/>
        </w:rPr>
        <w:t>Properly record, and consent to the Department's ability to properly record if the recipient fails to do so, UCC financing statement(s) for all equipment</w:t>
      </w:r>
      <w:r w:rsidR="00F07F9C" w:rsidRPr="00AF2304">
        <w:rPr>
          <w:rFonts w:asciiTheme="minorHAnsi" w:hAnsiTheme="minorHAnsi"/>
        </w:rPr>
        <w:t xml:space="preserve"> </w:t>
      </w:r>
      <w:proofErr w:type="gramStart"/>
      <w:r w:rsidR="00F07F9C" w:rsidRPr="00AF2304">
        <w:rPr>
          <w:rFonts w:asciiTheme="minorHAnsi" w:hAnsiTheme="minorHAnsi"/>
        </w:rPr>
        <w:t>in excess of</w:t>
      </w:r>
      <w:proofErr w:type="gramEnd"/>
      <w:r w:rsidR="00F07F9C" w:rsidRPr="00AF2304">
        <w:rPr>
          <w:rFonts w:asciiTheme="minorHAnsi" w:hAnsiTheme="minorHAnsi"/>
        </w:rPr>
        <w:t xml:space="preserve"> $5,000</w:t>
      </w:r>
      <w:r w:rsidRPr="00AF2304">
        <w:rPr>
          <w:rFonts w:asciiTheme="minorHAnsi" w:hAnsiTheme="minorHAnsi"/>
        </w:rPr>
        <w:t xml:space="preserve"> purchased with </w:t>
      </w:r>
      <w:r w:rsidR="00F07F9C" w:rsidRPr="00AF2304">
        <w:rPr>
          <w:rFonts w:asciiTheme="minorHAnsi" w:hAnsiTheme="minorHAnsi"/>
        </w:rPr>
        <w:t>project</w:t>
      </w:r>
      <w:r w:rsidRPr="00AF2304">
        <w:rPr>
          <w:rFonts w:asciiTheme="minorHAnsi" w:hAnsiTheme="minorHAnsi"/>
        </w:rPr>
        <w:t xml:space="preserve"> funds</w:t>
      </w:r>
      <w:r w:rsidR="00F07F9C" w:rsidRPr="00AF2304">
        <w:rPr>
          <w:rFonts w:asciiTheme="minorHAnsi" w:hAnsiTheme="minorHAnsi"/>
        </w:rPr>
        <w:t>.</w:t>
      </w:r>
      <w:r w:rsidR="001A3502">
        <w:rPr>
          <w:rFonts w:asciiTheme="minorHAnsi" w:hAnsiTheme="minorHAnsi"/>
        </w:rPr>
        <w:t xml:space="preserve"> </w:t>
      </w:r>
      <w:r w:rsidRPr="00AF2304">
        <w:rPr>
          <w:rFonts w:asciiTheme="minorHAnsi" w:hAnsiTheme="minorHAnsi"/>
        </w:rPr>
        <w:t xml:space="preserve">These financing statement(s) must be approved in writing by the </w:t>
      </w:r>
      <w:r w:rsidR="00691C8F" w:rsidRPr="00AF2304">
        <w:rPr>
          <w:rFonts w:asciiTheme="minorHAnsi" w:hAnsiTheme="minorHAnsi"/>
        </w:rPr>
        <w:t>C</w:t>
      </w:r>
      <w:r w:rsidRPr="00AF2304">
        <w:rPr>
          <w:rFonts w:asciiTheme="minorHAnsi" w:hAnsiTheme="minorHAnsi"/>
        </w:rPr>
        <w:t xml:space="preserve">ontracting </w:t>
      </w:r>
      <w:r w:rsidR="00691C8F" w:rsidRPr="00AF2304">
        <w:rPr>
          <w:rFonts w:asciiTheme="minorHAnsi" w:hAnsiTheme="minorHAnsi"/>
        </w:rPr>
        <w:t>O</w:t>
      </w:r>
      <w:r w:rsidRPr="00AF2304">
        <w:rPr>
          <w:rFonts w:asciiTheme="minorHAnsi" w:hAnsiTheme="minorHAnsi"/>
        </w:rPr>
        <w:t>fficer prior to the recording, and they shall provide</w:t>
      </w:r>
      <w:r w:rsidR="00F07F9C" w:rsidRPr="00AF2304">
        <w:rPr>
          <w:rFonts w:asciiTheme="minorHAnsi" w:hAnsiTheme="minorHAnsi"/>
        </w:rPr>
        <w:t xml:space="preserve"> notice that the </w:t>
      </w:r>
      <w:r w:rsidR="00D848AF">
        <w:rPr>
          <w:rFonts w:asciiTheme="minorHAnsi" w:hAnsiTheme="minorHAnsi"/>
        </w:rPr>
        <w:t>r</w:t>
      </w:r>
      <w:r w:rsidR="00D848AF" w:rsidRPr="00AF2304">
        <w:rPr>
          <w:rFonts w:asciiTheme="minorHAnsi" w:hAnsiTheme="minorHAnsi"/>
        </w:rPr>
        <w:t xml:space="preserve">ecipient's </w:t>
      </w:r>
      <w:r w:rsidRPr="00AF2304">
        <w:rPr>
          <w:rFonts w:asciiTheme="minorHAnsi" w:hAnsiTheme="minorHAnsi"/>
        </w:rPr>
        <w:t xml:space="preserve">title to all equipment (not real property) purchased with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funds under the financial assistance agreement is conditional pursuant to the terms</w:t>
      </w:r>
      <w:r w:rsidR="001D5943">
        <w:rPr>
          <w:rFonts w:asciiTheme="minorHAnsi" w:hAnsiTheme="minorHAnsi"/>
        </w:rPr>
        <w:t xml:space="preserve"> of this section, and that the g</w:t>
      </w:r>
      <w:r w:rsidRPr="00AF2304">
        <w:rPr>
          <w:rFonts w:asciiTheme="minorHAnsi" w:hAnsiTheme="minorHAnsi"/>
        </w:rPr>
        <w:t>overnment retains an undivided reversionary interest in the equipment. The UCC financing stateme</w:t>
      </w:r>
      <w:r w:rsidR="00F07F9C" w:rsidRPr="00AF2304">
        <w:rPr>
          <w:rFonts w:asciiTheme="minorHAnsi" w:hAnsiTheme="minorHAnsi"/>
        </w:rPr>
        <w:t>nt(s) must be filed before the C</w:t>
      </w:r>
      <w:r w:rsidRPr="00AF2304">
        <w:rPr>
          <w:rFonts w:asciiTheme="minorHAnsi" w:hAnsiTheme="minorHAnsi"/>
        </w:rPr>
        <w:t xml:space="preserve">ontracting </w:t>
      </w:r>
      <w:r w:rsidR="00F07F9C" w:rsidRPr="00AF2304">
        <w:rPr>
          <w:rFonts w:asciiTheme="minorHAnsi" w:hAnsiTheme="minorHAnsi"/>
        </w:rPr>
        <w:t>O</w:t>
      </w:r>
      <w:r w:rsidRPr="00AF2304">
        <w:rPr>
          <w:rFonts w:asciiTheme="minorHAnsi" w:hAnsiTheme="minorHAnsi"/>
        </w:rPr>
        <w:t xml:space="preserve">fficer may reimburse the recipient for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share of the equipment unless otherwise provided for in the relevant financial assistance agreement. The recipient shall further make any amendments to the financing statements or additional recordings, including appropriate continuation statements, as necessary or as the </w:t>
      </w:r>
      <w:r w:rsidR="00A553D7">
        <w:rPr>
          <w:rFonts w:asciiTheme="minorHAnsi" w:hAnsiTheme="minorHAnsi"/>
        </w:rPr>
        <w:t>C</w:t>
      </w:r>
      <w:r w:rsidR="00A553D7" w:rsidRPr="00AF2304">
        <w:rPr>
          <w:rFonts w:asciiTheme="minorHAnsi" w:hAnsiTheme="minorHAnsi"/>
        </w:rPr>
        <w:t xml:space="preserve">ontracting </w:t>
      </w:r>
      <w:r w:rsidR="00A553D7">
        <w:rPr>
          <w:rFonts w:asciiTheme="minorHAnsi" w:hAnsiTheme="minorHAnsi"/>
        </w:rPr>
        <w:t>O</w:t>
      </w:r>
      <w:r w:rsidR="00A553D7" w:rsidRPr="00AF2304">
        <w:rPr>
          <w:rFonts w:asciiTheme="minorHAnsi" w:hAnsiTheme="minorHAnsi"/>
        </w:rPr>
        <w:t xml:space="preserve">fficer </w:t>
      </w:r>
      <w:r w:rsidRPr="00AF2304">
        <w:rPr>
          <w:rFonts w:asciiTheme="minorHAnsi" w:hAnsiTheme="minorHAnsi"/>
        </w:rPr>
        <w:t>may direct.</w:t>
      </w:r>
    </w:p>
    <w:p w14:paraId="769D0711" w14:textId="77777777" w:rsidR="008E7670" w:rsidRDefault="008E7670" w:rsidP="00A53BBC">
      <w:pPr>
        <w:pStyle w:val="FOATemplateBody"/>
        <w:ind w:left="1440"/>
        <w:rPr>
          <w:rFonts w:asciiTheme="minorHAnsi" w:hAnsiTheme="minorHAnsi"/>
        </w:rPr>
      </w:pPr>
    </w:p>
    <w:p w14:paraId="72B3BE31" w14:textId="77777777" w:rsidR="00657A15" w:rsidRPr="00893701" w:rsidRDefault="00657A15" w:rsidP="00657A15">
      <w:pPr>
        <w:pStyle w:val="FOAHeading3"/>
        <w:ind w:left="1440"/>
        <w:outlineLvl w:val="2"/>
      </w:pPr>
      <w:bookmarkStart w:id="641" w:name="_Toc140061024"/>
      <w:bookmarkStart w:id="642" w:name="_Toc149916865"/>
      <w:bookmarkStart w:id="643" w:name="_Hlk121152383"/>
      <w:r>
        <w:t>Real Property and Equipment</w:t>
      </w:r>
      <w:bookmarkEnd w:id="641"/>
      <w:bookmarkEnd w:id="642"/>
    </w:p>
    <w:p w14:paraId="74945934" w14:textId="77777777" w:rsidR="00657A15" w:rsidRDefault="00657A15" w:rsidP="00657A15">
      <w:pPr>
        <w:pStyle w:val="FOATemplateBody"/>
        <w:ind w:left="1440"/>
        <w:rPr>
          <w:rFonts w:asciiTheme="minorHAnsi" w:hAnsiTheme="minorHAnsi"/>
        </w:rPr>
      </w:pPr>
      <w:r w:rsidRPr="5F2B9FEB">
        <w:rPr>
          <w:rFonts w:asciiTheme="minorHAnsi" w:hAnsiTheme="minorHAnsi"/>
        </w:rPr>
        <w:t>Real property and equipment purchased with project funds (federal share and recipient cost share) are subject to the requirements at 2 CFR 200.310, 200.311, 200.313, and 200.316 (non-federal entities, except for-profit entities) and 2 CFR 910.360 (for-profit entities).</w:t>
      </w:r>
    </w:p>
    <w:p w14:paraId="7A2F2662" w14:textId="77777777" w:rsidR="00657A15" w:rsidRDefault="00657A15" w:rsidP="00657A15">
      <w:pPr>
        <w:pStyle w:val="FOATemplateBody"/>
        <w:ind w:left="1440"/>
        <w:rPr>
          <w:rFonts w:asciiTheme="minorHAnsi" w:hAnsiTheme="minorHAnsi"/>
        </w:rPr>
      </w:pPr>
    </w:p>
    <w:p w14:paraId="7DE07F99" w14:textId="77777777" w:rsidR="00657A15" w:rsidRPr="006C56C2" w:rsidRDefault="00657A15" w:rsidP="39243DF0">
      <w:pPr>
        <w:pStyle w:val="FOATemplateBody"/>
        <w:ind w:left="1440"/>
        <w:rPr>
          <w:rFonts w:asciiTheme="minorHAnsi" w:hAnsiTheme="minorHAnsi"/>
        </w:rPr>
      </w:pPr>
      <w:r w:rsidRPr="39243DF0">
        <w:rPr>
          <w:rFonts w:asciiTheme="minorHAnsi" w:hAnsiTheme="minorHAnsi"/>
        </w:rPr>
        <w:t xml:space="preserve">For projects selected for awards under this FOA, the recipients may (1) take disposition action on the real property and equipment; or (2) continue to use the real property and equipment after the conclusion of the award period of performance with Contracting Officer approval. The recipient’s written request for Continued Use must identify the property and include: a summary of how the property will be used (must align with the authorized project purposes); a proposed use period, (e.g., perpetuity, until fully depreciated, or a calendar date when the recipient expects to submit disposition instructions); acknowledgement that the recipient shall not sell or encumber the property or </w:t>
      </w:r>
      <w:r w:rsidRPr="39243DF0">
        <w:rPr>
          <w:rFonts w:asciiTheme="minorHAnsi" w:hAnsiTheme="minorHAnsi"/>
        </w:rPr>
        <w:lastRenderedPageBreak/>
        <w:t xml:space="preserve">permit any encumbrance without prior written DOE approval; current fair market value of the property; and an estimated useful life or depreciation schedule for equipment. </w:t>
      </w:r>
    </w:p>
    <w:p w14:paraId="288C167B" w14:textId="77777777" w:rsidR="00657A15" w:rsidRDefault="00657A15" w:rsidP="00657A15">
      <w:pPr>
        <w:pStyle w:val="FOATemplateBody"/>
        <w:ind w:left="1440"/>
        <w:rPr>
          <w:rFonts w:asciiTheme="minorHAnsi" w:hAnsiTheme="minorHAnsi"/>
        </w:rPr>
      </w:pPr>
    </w:p>
    <w:p w14:paraId="214736F1" w14:textId="77777777" w:rsidR="00657A15" w:rsidRPr="006C56C2" w:rsidRDefault="00657A15" w:rsidP="00657A15">
      <w:pPr>
        <w:pStyle w:val="FOATemplateBody"/>
        <w:ind w:left="1440"/>
        <w:rPr>
          <w:rFonts w:asciiTheme="minorHAnsi" w:hAnsiTheme="minorHAnsi"/>
        </w:rPr>
      </w:pPr>
      <w:r w:rsidRPr="5F2B9FEB">
        <w:rPr>
          <w:rFonts w:asciiTheme="minorHAnsi" w:hAnsiTheme="minorHAnsi"/>
        </w:rPr>
        <w:t xml:space="preserve">When the property is no longer needed for authorized project purposes, the recipient must request disposition instructions from DOE. For-profit entity disposition requirements are set forth in 2 CFR 910.360. Property disposition requirements for other non-federal entities are set forth in 2 CFR 200.310 – 200.316. </w:t>
      </w:r>
    </w:p>
    <w:p w14:paraId="44136F40" w14:textId="77777777" w:rsidR="00657A15" w:rsidRDefault="00657A15" w:rsidP="00657A15">
      <w:pPr>
        <w:pStyle w:val="FOATemplateBody"/>
        <w:ind w:left="1440"/>
        <w:rPr>
          <w:rFonts w:asciiTheme="minorHAnsi" w:hAnsiTheme="minorHAnsi"/>
        </w:rPr>
      </w:pPr>
    </w:p>
    <w:p w14:paraId="4BB614FC" w14:textId="4505B38B" w:rsidR="00E77BDD" w:rsidRPr="00C53B99" w:rsidRDefault="00E77BDD" w:rsidP="004D5367">
      <w:pPr>
        <w:pStyle w:val="FOAHeading3"/>
        <w:ind w:left="1440"/>
        <w:outlineLvl w:val="2"/>
      </w:pPr>
      <w:bookmarkStart w:id="644" w:name="_Toc149916866"/>
      <w:bookmarkEnd w:id="643"/>
      <w:r>
        <w:t xml:space="preserve">Implementation of Executive Order 13798, Promoting Free </w:t>
      </w:r>
      <w:proofErr w:type="gramStart"/>
      <w:r>
        <w:t>Speech</w:t>
      </w:r>
      <w:proofErr w:type="gramEnd"/>
      <w:r w:rsidR="007F5E25">
        <w:t xml:space="preserve"> </w:t>
      </w:r>
      <w:r>
        <w:t>and Religious Liberty</w:t>
      </w:r>
      <w:bookmarkEnd w:id="644"/>
    </w:p>
    <w:p w14:paraId="644E211F" w14:textId="5170842B" w:rsidR="00101E99" w:rsidRDefault="00E77BDD" w:rsidP="00C53B99">
      <w:pPr>
        <w:pStyle w:val="FOATemplateBody"/>
        <w:ind w:left="1440"/>
        <w:rPr>
          <w:rFonts w:asciiTheme="minorHAnsi" w:hAnsiTheme="minorHAnsi"/>
        </w:rPr>
      </w:pPr>
      <w:r w:rsidRPr="00EE74B1">
        <w:t>States, local governments, or other public entities may not condition subawards in a manner that would discriminate</w:t>
      </w:r>
      <w:r w:rsidR="3B7C9AB0">
        <w:t xml:space="preserve"> against or otherwise</w:t>
      </w:r>
      <w:r w:rsidRPr="00EE74B1">
        <w:t xml:space="preserve"> disadvantage sub-recipients based on their religious character.</w:t>
      </w:r>
    </w:p>
    <w:p w14:paraId="2CAFD2C6" w14:textId="77777777" w:rsidR="00471393" w:rsidRDefault="00471393" w:rsidP="00C53B99">
      <w:pPr>
        <w:pStyle w:val="FOATemplateBody"/>
        <w:ind w:left="1440"/>
        <w:rPr>
          <w:rFonts w:asciiTheme="minorHAnsi" w:hAnsiTheme="minorHAnsi"/>
        </w:rPr>
      </w:pPr>
    </w:p>
    <w:p w14:paraId="57969699" w14:textId="64EE8F63" w:rsidR="00471393" w:rsidRPr="00C442F9" w:rsidRDefault="00AD6783" w:rsidP="00AD6783">
      <w:pPr>
        <w:pStyle w:val="FOAHeading3"/>
        <w:ind w:left="1440"/>
        <w:outlineLvl w:val="2"/>
      </w:pPr>
      <w:bookmarkStart w:id="645" w:name="_Toc149916867"/>
      <w:r>
        <w:t>Participants and Collaborating Organizations</w:t>
      </w:r>
      <w:bookmarkEnd w:id="645"/>
    </w:p>
    <w:p w14:paraId="1823E946" w14:textId="40E0F097" w:rsidR="00AD6783" w:rsidRPr="001B4D19" w:rsidRDefault="00471393" w:rsidP="002F6F2A">
      <w:pPr>
        <w:ind w:left="1440"/>
        <w:rPr>
          <w:rFonts w:ascii="Calibri" w:hAnsi="Calibri"/>
          <w:highlight w:val="green"/>
        </w:rPr>
      </w:pPr>
      <w:r w:rsidRPr="39243DF0">
        <w:rPr>
          <w:rFonts w:ascii="Calibri" w:hAnsi="Calibri"/>
        </w:rPr>
        <w:t>If selected for award negotiations, the selected applicant must submit a list of personnel who are proposed to work on the project, both at the recipient and subrecipient level</w:t>
      </w:r>
      <w:r w:rsidR="002D31C8" w:rsidRPr="39243DF0">
        <w:rPr>
          <w:rFonts w:ascii="Calibri" w:hAnsi="Calibri"/>
        </w:rPr>
        <w:t xml:space="preserve"> and a list of collaborating organizations</w:t>
      </w:r>
      <w:r w:rsidR="0002735F" w:rsidRPr="39243DF0">
        <w:rPr>
          <w:rFonts w:ascii="Calibri" w:hAnsi="Calibri"/>
        </w:rPr>
        <w:t xml:space="preserve"> </w:t>
      </w:r>
      <w:r w:rsidR="009E3975" w:rsidRPr="39243DF0">
        <w:rPr>
          <w:rFonts w:ascii="Calibri" w:hAnsi="Calibri"/>
        </w:rPr>
        <w:t>prior to award</w:t>
      </w:r>
      <w:r w:rsidRPr="39243DF0">
        <w:rPr>
          <w:rFonts w:ascii="Calibri" w:hAnsi="Calibri"/>
        </w:rPr>
        <w:t xml:space="preserve">. </w:t>
      </w:r>
      <w:bookmarkStart w:id="646" w:name="_Hlk90040397"/>
      <w:r w:rsidRPr="39243DF0">
        <w:rPr>
          <w:rFonts w:ascii="Calibri" w:hAnsi="Calibri"/>
        </w:rPr>
        <w:t xml:space="preserve">Recipients will have an ongoing responsibility to notify DOE of changes to the personnel </w:t>
      </w:r>
      <w:r w:rsidR="002D31C8" w:rsidRPr="39243DF0">
        <w:rPr>
          <w:rFonts w:ascii="Calibri" w:hAnsi="Calibri"/>
        </w:rPr>
        <w:t>and collaborati</w:t>
      </w:r>
      <w:r w:rsidR="00B53E00" w:rsidRPr="39243DF0">
        <w:rPr>
          <w:rFonts w:ascii="Calibri" w:hAnsi="Calibri"/>
        </w:rPr>
        <w:t>ng</w:t>
      </w:r>
      <w:r w:rsidR="002D31C8" w:rsidRPr="39243DF0">
        <w:rPr>
          <w:rFonts w:ascii="Calibri" w:hAnsi="Calibri"/>
        </w:rPr>
        <w:t xml:space="preserve"> </w:t>
      </w:r>
      <w:proofErr w:type="gramStart"/>
      <w:r w:rsidR="002D31C8" w:rsidRPr="39243DF0">
        <w:rPr>
          <w:rFonts w:ascii="Calibri" w:hAnsi="Calibri"/>
        </w:rPr>
        <w:t xml:space="preserve">organizations, </w:t>
      </w:r>
      <w:r w:rsidRPr="39243DF0">
        <w:rPr>
          <w:rFonts w:ascii="Calibri" w:hAnsi="Calibri"/>
        </w:rPr>
        <w:t>and</w:t>
      </w:r>
      <w:proofErr w:type="gramEnd"/>
      <w:r w:rsidRPr="39243DF0">
        <w:rPr>
          <w:rFonts w:ascii="Calibri" w:hAnsi="Calibri"/>
        </w:rPr>
        <w:t xml:space="preserve"> submit updated </w:t>
      </w:r>
      <w:r w:rsidR="00AD6783" w:rsidRPr="39243DF0">
        <w:rPr>
          <w:rFonts w:ascii="Calibri" w:hAnsi="Calibri"/>
        </w:rPr>
        <w:t>information</w:t>
      </w:r>
      <w:r w:rsidR="002D31C8" w:rsidRPr="39243DF0">
        <w:rPr>
          <w:rFonts w:ascii="Calibri" w:hAnsi="Calibri"/>
        </w:rPr>
        <w:t xml:space="preserve"> during the life of the award.</w:t>
      </w:r>
      <w:bookmarkEnd w:id="646"/>
    </w:p>
    <w:p w14:paraId="7035B611" w14:textId="2800F721" w:rsidR="00471393" w:rsidRPr="001B4D19" w:rsidRDefault="00471393" w:rsidP="00C53B99">
      <w:pPr>
        <w:pStyle w:val="FOATemplateBody"/>
        <w:ind w:left="1440"/>
        <w:rPr>
          <w:rFonts w:asciiTheme="minorHAnsi" w:hAnsiTheme="minorHAnsi"/>
          <w:highlight w:val="green"/>
        </w:rPr>
      </w:pPr>
    </w:p>
    <w:p w14:paraId="3336F16F" w14:textId="4CDEF893" w:rsidR="00E47A6D" w:rsidRPr="00C442F9" w:rsidRDefault="00E47A6D" w:rsidP="004D5367">
      <w:pPr>
        <w:pStyle w:val="FOAHeading3"/>
        <w:ind w:left="1440"/>
        <w:outlineLvl w:val="2"/>
      </w:pPr>
      <w:bookmarkStart w:id="647" w:name="_Toc149916868"/>
      <w:r>
        <w:t>Current</w:t>
      </w:r>
      <w:r w:rsidR="00103176">
        <w:t xml:space="preserve"> and Pending</w:t>
      </w:r>
      <w:r>
        <w:t xml:space="preserve"> Support</w:t>
      </w:r>
      <w:bookmarkEnd w:id="647"/>
    </w:p>
    <w:p w14:paraId="7AB82FD0" w14:textId="3B08E8E4" w:rsidR="00C442F9" w:rsidRDefault="00954E8C" w:rsidP="00C442F9">
      <w:pPr>
        <w:ind w:left="1440"/>
        <w:rPr>
          <w:rFonts w:ascii="Calibri" w:hAnsi="Calibri"/>
        </w:rPr>
      </w:pPr>
      <w:r w:rsidRPr="39243DF0">
        <w:rPr>
          <w:rFonts w:ascii="Calibri" w:hAnsi="Calibri"/>
        </w:rPr>
        <w:t>If selected for award negotiations</w:t>
      </w:r>
      <w:r w:rsidR="001479AD" w:rsidRPr="39243DF0">
        <w:rPr>
          <w:rFonts w:ascii="Calibri" w:hAnsi="Calibri"/>
        </w:rPr>
        <w:t xml:space="preserve">, </w:t>
      </w:r>
      <w:r w:rsidR="002F23B7" w:rsidRPr="39243DF0">
        <w:rPr>
          <w:rFonts w:ascii="Calibri" w:hAnsi="Calibri"/>
        </w:rPr>
        <w:t xml:space="preserve">within 30 days of the selection notice, </w:t>
      </w:r>
      <w:r w:rsidR="00F60A7B" w:rsidRPr="39243DF0">
        <w:rPr>
          <w:rFonts w:ascii="Calibri" w:hAnsi="Calibri"/>
        </w:rPr>
        <w:t xml:space="preserve">the </w:t>
      </w:r>
      <w:r w:rsidR="005E7F1C" w:rsidRPr="39243DF0">
        <w:rPr>
          <w:rFonts w:ascii="Calibri" w:hAnsi="Calibri"/>
        </w:rPr>
        <w:t>selectee</w:t>
      </w:r>
      <w:r w:rsidR="00F60A7B" w:rsidRPr="39243DF0">
        <w:rPr>
          <w:rFonts w:ascii="Calibri" w:hAnsi="Calibri"/>
        </w:rPr>
        <w:t xml:space="preserve"> must </w:t>
      </w:r>
      <w:r w:rsidR="00995BFB" w:rsidRPr="39243DF0">
        <w:rPr>
          <w:rFonts w:ascii="Calibri" w:hAnsi="Calibri"/>
        </w:rPr>
        <w:t>submit</w:t>
      </w:r>
      <w:r w:rsidR="00F60A7B" w:rsidRPr="39243DF0">
        <w:rPr>
          <w:rFonts w:ascii="Calibri" w:hAnsi="Calibri"/>
        </w:rPr>
        <w:t xml:space="preserve"> </w:t>
      </w:r>
      <w:r w:rsidR="005D7FA2" w:rsidRPr="39243DF0">
        <w:rPr>
          <w:rFonts w:ascii="Calibri" w:hAnsi="Calibri"/>
        </w:rPr>
        <w:t xml:space="preserve">1) </w:t>
      </w:r>
      <w:r w:rsidR="009D63F0" w:rsidRPr="39243DF0">
        <w:rPr>
          <w:rFonts w:ascii="Calibri" w:hAnsi="Calibri"/>
        </w:rPr>
        <w:t>current and pending support disclosures</w:t>
      </w:r>
      <w:r w:rsidR="00465D6E" w:rsidRPr="39243DF0">
        <w:rPr>
          <w:rFonts w:ascii="Calibri" w:hAnsi="Calibri"/>
        </w:rPr>
        <w:t xml:space="preserve"> </w:t>
      </w:r>
      <w:r w:rsidR="005D7FA2" w:rsidRPr="39243DF0">
        <w:rPr>
          <w:rFonts w:ascii="Calibri" w:hAnsi="Calibri"/>
        </w:rPr>
        <w:t xml:space="preserve">and resumes </w:t>
      </w:r>
      <w:r w:rsidR="00465D6E" w:rsidRPr="39243DF0">
        <w:rPr>
          <w:rFonts w:ascii="Calibri" w:hAnsi="Calibri"/>
        </w:rPr>
        <w:t xml:space="preserve">for any new PIs or senior/key personnel </w:t>
      </w:r>
      <w:r w:rsidR="002F23B7" w:rsidRPr="39243DF0">
        <w:rPr>
          <w:rFonts w:ascii="Calibri" w:hAnsi="Calibri"/>
        </w:rPr>
        <w:t xml:space="preserve">and </w:t>
      </w:r>
      <w:r w:rsidR="005D7FA2" w:rsidRPr="39243DF0">
        <w:rPr>
          <w:rFonts w:ascii="Calibri" w:hAnsi="Calibri"/>
        </w:rPr>
        <w:t xml:space="preserve">2) </w:t>
      </w:r>
      <w:r w:rsidR="002F23B7" w:rsidRPr="39243DF0">
        <w:rPr>
          <w:rFonts w:ascii="Calibri" w:hAnsi="Calibri"/>
        </w:rPr>
        <w:t>updated disclosures</w:t>
      </w:r>
      <w:r w:rsidR="009D63F0" w:rsidRPr="39243DF0">
        <w:rPr>
          <w:rFonts w:ascii="Calibri" w:hAnsi="Calibri"/>
        </w:rPr>
        <w:t xml:space="preserve"> if there have been any changes to the </w:t>
      </w:r>
      <w:r w:rsidR="00D3567D" w:rsidRPr="39243DF0">
        <w:rPr>
          <w:rFonts w:ascii="Calibri" w:hAnsi="Calibri"/>
        </w:rPr>
        <w:t>current and pending support submitted with the application</w:t>
      </w:r>
      <w:r w:rsidR="001B7AC6" w:rsidRPr="39243DF0">
        <w:rPr>
          <w:rFonts w:ascii="Calibri" w:hAnsi="Calibri"/>
        </w:rPr>
        <w:t xml:space="preserve">. </w:t>
      </w:r>
      <w:r w:rsidR="00B86FF7" w:rsidRPr="39243DF0">
        <w:rPr>
          <w:rFonts w:ascii="Calibri" w:hAnsi="Calibri"/>
        </w:rPr>
        <w:t>Th</w:t>
      </w:r>
      <w:r w:rsidR="008745B5" w:rsidRPr="39243DF0">
        <w:rPr>
          <w:rFonts w:ascii="Calibri" w:hAnsi="Calibri"/>
        </w:rPr>
        <w:t xml:space="preserve">roughout the life of the award, the Recipient </w:t>
      </w:r>
      <w:r w:rsidR="00F0094F" w:rsidRPr="39243DF0">
        <w:rPr>
          <w:rFonts w:ascii="Calibri" w:hAnsi="Calibri"/>
        </w:rPr>
        <w:t>has</w:t>
      </w:r>
      <w:r w:rsidR="00C66CAD" w:rsidRPr="39243DF0">
        <w:rPr>
          <w:rFonts w:ascii="Calibri" w:hAnsi="Calibri"/>
        </w:rPr>
        <w:t xml:space="preserve"> an ongoing responsibility to</w:t>
      </w:r>
      <w:r w:rsidR="008745B5" w:rsidRPr="39243DF0">
        <w:rPr>
          <w:rFonts w:ascii="Calibri" w:hAnsi="Calibri"/>
        </w:rPr>
        <w:t xml:space="preserve"> submit </w:t>
      </w:r>
      <w:r w:rsidR="00AF7F53" w:rsidRPr="39243DF0">
        <w:rPr>
          <w:rFonts w:ascii="Calibri" w:hAnsi="Calibri"/>
        </w:rPr>
        <w:t xml:space="preserve">1) </w:t>
      </w:r>
      <w:r w:rsidR="008745B5" w:rsidRPr="39243DF0">
        <w:rPr>
          <w:rFonts w:ascii="Calibri" w:hAnsi="Calibri"/>
        </w:rPr>
        <w:t xml:space="preserve">current and pending support disclosure statements </w:t>
      </w:r>
      <w:r w:rsidR="0037345C" w:rsidRPr="39243DF0">
        <w:rPr>
          <w:rFonts w:ascii="Calibri" w:hAnsi="Calibri"/>
        </w:rPr>
        <w:t xml:space="preserve">and resumes </w:t>
      </w:r>
      <w:r w:rsidR="008745B5" w:rsidRPr="39243DF0">
        <w:rPr>
          <w:rFonts w:ascii="Calibri" w:hAnsi="Calibri"/>
        </w:rPr>
        <w:t xml:space="preserve">for any new PI and </w:t>
      </w:r>
      <w:r w:rsidR="009E3975" w:rsidRPr="39243DF0">
        <w:rPr>
          <w:rFonts w:ascii="Calibri" w:hAnsi="Calibri"/>
        </w:rPr>
        <w:t>S</w:t>
      </w:r>
      <w:r w:rsidR="008745B5" w:rsidRPr="39243DF0">
        <w:rPr>
          <w:rFonts w:ascii="Calibri" w:hAnsi="Calibri"/>
        </w:rPr>
        <w:t>enior/</w:t>
      </w:r>
      <w:r w:rsidR="009E3975" w:rsidRPr="39243DF0">
        <w:rPr>
          <w:rFonts w:ascii="Calibri" w:hAnsi="Calibri"/>
        </w:rPr>
        <w:t>K</w:t>
      </w:r>
      <w:r w:rsidR="008745B5" w:rsidRPr="39243DF0">
        <w:rPr>
          <w:rFonts w:ascii="Calibri" w:hAnsi="Calibri"/>
        </w:rPr>
        <w:t xml:space="preserve">ey </w:t>
      </w:r>
      <w:r w:rsidR="009E3975" w:rsidRPr="39243DF0">
        <w:rPr>
          <w:rFonts w:ascii="Calibri" w:hAnsi="Calibri"/>
        </w:rPr>
        <w:t>P</w:t>
      </w:r>
      <w:r w:rsidR="008745B5" w:rsidRPr="39243DF0">
        <w:rPr>
          <w:rFonts w:ascii="Calibri" w:hAnsi="Calibri"/>
        </w:rPr>
        <w:t xml:space="preserve">ersonnel </w:t>
      </w:r>
      <w:r w:rsidR="00AD67FF" w:rsidRPr="39243DF0">
        <w:rPr>
          <w:rFonts w:ascii="Calibri" w:hAnsi="Calibri"/>
        </w:rPr>
        <w:t xml:space="preserve">and </w:t>
      </w:r>
      <w:r w:rsidR="00AF7F53" w:rsidRPr="39243DF0">
        <w:rPr>
          <w:rFonts w:ascii="Calibri" w:hAnsi="Calibri"/>
        </w:rPr>
        <w:t xml:space="preserve">2) </w:t>
      </w:r>
      <w:r w:rsidR="00AD67FF" w:rsidRPr="39243DF0">
        <w:rPr>
          <w:rFonts w:ascii="Calibri" w:hAnsi="Calibri"/>
        </w:rPr>
        <w:t>updated disclosures if there are changes to the current and pending support</w:t>
      </w:r>
      <w:r w:rsidR="00705A15" w:rsidRPr="39243DF0">
        <w:rPr>
          <w:rFonts w:ascii="Calibri" w:hAnsi="Calibri"/>
        </w:rPr>
        <w:t xml:space="preserve"> previously submitted to DOE. </w:t>
      </w:r>
      <w:r w:rsidR="004B27A6" w:rsidRPr="39243DF0">
        <w:rPr>
          <w:rFonts w:ascii="Calibri" w:hAnsi="Calibri"/>
        </w:rPr>
        <w:t xml:space="preserve">Also </w:t>
      </w:r>
      <w:r w:rsidR="009E3975" w:rsidRPr="39243DF0">
        <w:rPr>
          <w:rFonts w:ascii="Calibri" w:hAnsi="Calibri"/>
        </w:rPr>
        <w:t>s</w:t>
      </w:r>
      <w:r w:rsidR="00D61CB0" w:rsidRPr="39243DF0">
        <w:rPr>
          <w:rFonts w:ascii="Calibri" w:hAnsi="Calibri"/>
        </w:rPr>
        <w:t xml:space="preserve">ee Section </w:t>
      </w:r>
      <w:proofErr w:type="spellStart"/>
      <w:r w:rsidR="00D61CB0" w:rsidRPr="39243DF0">
        <w:rPr>
          <w:rFonts w:ascii="Calibri" w:hAnsi="Calibri"/>
        </w:rPr>
        <w:t>IV.</w:t>
      </w:r>
      <w:proofErr w:type="gramStart"/>
      <w:r w:rsidR="00D61CB0" w:rsidRPr="39243DF0">
        <w:rPr>
          <w:rFonts w:ascii="Calibri" w:hAnsi="Calibri"/>
        </w:rPr>
        <w:t>E.xvii</w:t>
      </w:r>
      <w:proofErr w:type="spellEnd"/>
      <w:r w:rsidR="00D61CB0" w:rsidRPr="39243DF0">
        <w:rPr>
          <w:rFonts w:ascii="Calibri" w:hAnsi="Calibri"/>
        </w:rPr>
        <w:t>.</w:t>
      </w:r>
      <w:proofErr w:type="gramEnd"/>
    </w:p>
    <w:p w14:paraId="7E5A04F0" w14:textId="77777777" w:rsidR="00C442F9" w:rsidRDefault="00C442F9" w:rsidP="00C442F9">
      <w:pPr>
        <w:ind w:left="1440"/>
        <w:rPr>
          <w:rFonts w:ascii="Calibri" w:hAnsi="Calibri"/>
        </w:rPr>
      </w:pPr>
    </w:p>
    <w:p w14:paraId="2D87B918" w14:textId="22AA67BA" w:rsidR="002804FB" w:rsidRPr="00C442F9" w:rsidRDefault="002804FB" w:rsidP="00C442F9">
      <w:pPr>
        <w:pStyle w:val="FOAHeading3"/>
        <w:ind w:left="1440"/>
        <w:outlineLvl w:val="2"/>
      </w:pPr>
      <w:bookmarkStart w:id="648" w:name="_Toc149916869"/>
      <w:r>
        <w:t xml:space="preserve">U.S. Manufacturing Commitments </w:t>
      </w:r>
      <w:bookmarkEnd w:id="648"/>
    </w:p>
    <w:p w14:paraId="4C57FEC2" w14:textId="52C459BC" w:rsidR="009E3975" w:rsidRPr="00DE01D1" w:rsidRDefault="002804FB" w:rsidP="39243DF0">
      <w:pPr>
        <w:keepNext/>
        <w:ind w:left="1440"/>
        <w:rPr>
          <w:rFonts w:cstheme="minorBidi"/>
        </w:rPr>
      </w:pPr>
      <w:r>
        <w:t>A primary objective of DOE’s multi-billion</w:t>
      </w:r>
      <w:r w:rsidR="009E3975">
        <w:t>-</w:t>
      </w:r>
      <w:r>
        <w:t>dollar research, development and demonstration investments is to cultivate new research and development ecosystems, manufacturing capabilities, and supply chains for and by U</w:t>
      </w:r>
      <w:r w:rsidR="009E3975">
        <w:t xml:space="preserve">nited </w:t>
      </w:r>
      <w:r>
        <w:t>S</w:t>
      </w:r>
      <w:r w:rsidR="009E3975">
        <w:t>tates</w:t>
      </w:r>
      <w:r>
        <w:t xml:space="preserve"> industry and labor. Therefore, in exchange for receiving taxpayer dollars to support an applicant’s project, the applicant </w:t>
      </w:r>
      <w:r w:rsidR="0F101FF7">
        <w:t xml:space="preserve">and any subrecipient and contractor </w:t>
      </w:r>
      <w:r>
        <w:t xml:space="preserve">must agree to </w:t>
      </w:r>
      <w:r w:rsidR="009E3975">
        <w:t xml:space="preserve">a U.S. Competitiveness provision requiring that any </w:t>
      </w:r>
      <w:r w:rsidR="009E3975">
        <w:lastRenderedPageBreak/>
        <w:t xml:space="preserve">products embodying any subject invention or produced </w:t>
      </w:r>
      <w:proofErr w:type="gramStart"/>
      <w:r w:rsidR="009E3975">
        <w:t>through the use of</w:t>
      </w:r>
      <w:proofErr w:type="gramEnd"/>
      <w:r w:rsidR="009E3975">
        <w:t xml:space="preserve"> any subject invention will be manufactured substantially in the United States unless the recipient can show to the satisfaction of DOE that it is not commercially feasible. Award terms, including the specific U.S. Competitiveness Provision applicable to the various types of recipients and projects, are available at: </w:t>
      </w:r>
      <w:hyperlink r:id="rId61">
        <w:r w:rsidR="009E3975" w:rsidRPr="39243DF0">
          <w:rPr>
            <w:color w:val="0000FF"/>
            <w:u w:val="single"/>
          </w:rPr>
          <w:t>https://www.energy.gov/gc/standard-intellectual-property-ip-provisions-financial-assistance-awards</w:t>
        </w:r>
      </w:hyperlink>
      <w:r w:rsidR="009E3975">
        <w:t>.</w:t>
      </w:r>
      <w:r w:rsidR="009E3975" w:rsidRPr="39243DF0">
        <w:rPr>
          <w:rFonts w:cstheme="minorBidi"/>
        </w:rPr>
        <w:t xml:space="preserve"> </w:t>
      </w:r>
    </w:p>
    <w:p w14:paraId="022E48E9" w14:textId="77777777" w:rsidR="00422325" w:rsidRPr="00DE01D1" w:rsidRDefault="00422325" w:rsidP="009E3975">
      <w:pPr>
        <w:keepNext/>
        <w:ind w:left="1440"/>
        <w:rPr>
          <w:rFonts w:cstheme="minorBidi"/>
        </w:rPr>
      </w:pPr>
    </w:p>
    <w:p w14:paraId="3FA478EE" w14:textId="760953C8" w:rsidR="002804FB" w:rsidRPr="00DE01D1" w:rsidRDefault="009E3975" w:rsidP="009E3975">
      <w:pPr>
        <w:spacing w:after="240"/>
        <w:ind w:left="1440"/>
      </w:pPr>
      <w:r w:rsidRPr="00DE01D1">
        <w:t>Please note that a</w:t>
      </w:r>
      <w:r w:rsidR="002804FB" w:rsidRPr="00DE01D1">
        <w:t xml:space="preserve"> subject invention is any invention conceived or first actually reduced in performance of work under an award. An invention is any invention or discovery which is or may be patentable. </w:t>
      </w:r>
      <w:r w:rsidRPr="00DE01D1">
        <w:t>The recipient includes any awardee, recipient, sub-awardee, or sub-recipient.</w:t>
      </w:r>
    </w:p>
    <w:p w14:paraId="23C01E67" w14:textId="44D9287E" w:rsidR="002804FB" w:rsidRPr="00DE01D1" w:rsidRDefault="009E3975" w:rsidP="002804FB">
      <w:pPr>
        <w:spacing w:after="240"/>
        <w:ind w:left="1440"/>
        <w:rPr>
          <w:rFonts w:cstheme="minorHAnsi"/>
          <w:szCs w:val="24"/>
        </w:rPr>
      </w:pPr>
      <w:r w:rsidRPr="00DE01D1">
        <w:t xml:space="preserve">As noted in the U.S. Competitiveness Provision, if an entity cannot meet the requirements of the U.S. Competitiveness Provision, the entity may request a modification or waiver of the U.S. Competitiveness Provision. </w:t>
      </w:r>
      <w:bookmarkStart w:id="649" w:name="_Hlk145067019"/>
      <w:r w:rsidRPr="00DE01D1">
        <w:t xml:space="preserve">For example, the entity may propose modifying the language of the U.S. Competitiveness Provision </w:t>
      </w:r>
      <w:bookmarkEnd w:id="649"/>
      <w:proofErr w:type="gramStart"/>
      <w:r w:rsidRPr="00DE01D1">
        <w:t>in order to</w:t>
      </w:r>
      <w:proofErr w:type="gramEnd"/>
      <w:r w:rsidRPr="00DE01D1">
        <w:t xml:space="preserve"> change the scope of the requirements or to provide more specifics on the application of the requirements for a particular technology. As another example, the entity may request that the U.S. Competitiveness Provision be waived in lieu of a net benefits statement or United States manufacturing plan. The statement or plan would contain specific and enforceable commitments that would be beneficial to the United States economy and competitiveness. Examples of such commitments could include manufacturing specific products in the United States, making a specific investment in a new or existing United States manufacturing facility, keeping certain activities based in the United States or supporting a </w:t>
      </w:r>
      <w:r w:rsidRPr="00DE01D1">
        <w:rPr>
          <w:rFonts w:cstheme="minorBidi"/>
        </w:rPr>
        <w:t>certain number of jobs in the United States related to the technology. DOE may, in its sole discretion, determine that the proposed modification or waiver promotes commercialization and provides substantial United States economic benefits, and grant the request. If granted, DOE will modify the award terms and conditions for the requesting entity accordingly.</w:t>
      </w:r>
      <w:r w:rsidR="002804FB" w:rsidRPr="00DE01D1">
        <w:rPr>
          <w:rFonts w:cstheme="minorHAnsi"/>
          <w:szCs w:val="24"/>
        </w:rPr>
        <w:t xml:space="preserve">  </w:t>
      </w:r>
    </w:p>
    <w:p w14:paraId="5D29A826" w14:textId="77777777" w:rsidR="009E3975" w:rsidRPr="00DE01D1" w:rsidRDefault="009E3975" w:rsidP="00993E6E">
      <w:pPr>
        <w:ind w:left="1440"/>
      </w:pPr>
      <w:r w:rsidRPr="00DE01D1">
        <w:t xml:space="preserve">More information and guidance on the waiver and modification request process can be found in the DOE Financial Assistance Letter on this topic, available at </w:t>
      </w:r>
      <w:hyperlink r:id="rId62" w:history="1">
        <w:r w:rsidRPr="00DE01D1">
          <w:rPr>
            <w:rStyle w:val="Hyperlink"/>
          </w:rPr>
          <w:t>https://www.energy.gov/management/pf-2022-09-fal-2022-01-implementation-doe-determination-exceptional-circumstances-under</w:t>
        </w:r>
      </w:hyperlink>
      <w:r w:rsidRPr="00DE01D1">
        <w:t xml:space="preserve">. Additional information on DOE’s Commitment to Domestic Manufacturing for DOE-funded R&amp;D is available at </w:t>
      </w:r>
      <w:hyperlink r:id="rId63" w:history="1">
        <w:r w:rsidRPr="00DE01D1">
          <w:rPr>
            <w:rStyle w:val="Hyperlink"/>
          </w:rPr>
          <w:t>https://www.energy.gov/gc/us-manufacturing</w:t>
        </w:r>
      </w:hyperlink>
      <w:r w:rsidRPr="00DE01D1">
        <w:t>.</w:t>
      </w:r>
    </w:p>
    <w:p w14:paraId="4F821E1C" w14:textId="77777777" w:rsidR="009E3975" w:rsidRPr="00DE01D1" w:rsidRDefault="009E3975" w:rsidP="00993E6E">
      <w:pPr>
        <w:ind w:left="1440"/>
      </w:pPr>
    </w:p>
    <w:p w14:paraId="44FB9D29" w14:textId="77777777" w:rsidR="00C442F9" w:rsidRDefault="002804FB" w:rsidP="00C442F9">
      <w:pPr>
        <w:ind w:left="1440"/>
      </w:pPr>
      <w:r>
        <w:t xml:space="preserve">The U.S. Competitiveness Provision is implemented by DOE pursuant to a Determination of Exceptional Circumstances (DEC) under the Bayh-Dole Act and </w:t>
      </w:r>
      <w:r>
        <w:lastRenderedPageBreak/>
        <w:t xml:space="preserve">DOE Patent Waivers. See Section VIII.J. Title to Subject Inventions of this FOA for more information on the DEC and DOE Patent Waivers.  </w:t>
      </w:r>
      <w:bookmarkStart w:id="650" w:name="_Toc110346631"/>
    </w:p>
    <w:p w14:paraId="44C5E10B" w14:textId="77777777" w:rsidR="00C442F9" w:rsidRDefault="00C442F9" w:rsidP="00C442F9">
      <w:pPr>
        <w:ind w:left="1440"/>
      </w:pPr>
    </w:p>
    <w:p w14:paraId="28D61524" w14:textId="0AE66BE5" w:rsidR="00EA6908" w:rsidRPr="00C442F9" w:rsidRDefault="00EA6908" w:rsidP="00C442F9">
      <w:pPr>
        <w:pStyle w:val="FOAHeading3"/>
        <w:ind w:left="1440"/>
        <w:outlineLvl w:val="2"/>
        <w:rPr>
          <w:b w:val="0"/>
        </w:rPr>
      </w:pPr>
      <w:bookmarkStart w:id="651" w:name="_Toc149916870"/>
      <w:r>
        <w:t>Interim Conflict of Interest Policy for Financial Assistance</w:t>
      </w:r>
      <w:bookmarkEnd w:id="650"/>
      <w:bookmarkEnd w:id="651"/>
      <w:r>
        <w:t xml:space="preserve">  </w:t>
      </w:r>
    </w:p>
    <w:p w14:paraId="37F5D128" w14:textId="77777777" w:rsidR="00EA6908" w:rsidRPr="00DE01D1" w:rsidRDefault="00EA6908" w:rsidP="00EA6908">
      <w:pPr>
        <w:keepNext/>
        <w:ind w:left="1440"/>
        <w:rPr>
          <w:rFonts w:ascii="Calibri" w:eastAsiaTheme="minorEastAsia" w:hAnsi="Calibri" w:cstheme="minorBidi"/>
        </w:rPr>
      </w:pPr>
      <w:r w:rsidRPr="00DE01D1">
        <w:rPr>
          <w:rFonts w:ascii="Calibri" w:eastAsiaTheme="minorEastAsia" w:hAnsi="Calibri" w:cstheme="minorBidi"/>
        </w:rPr>
        <w:t>The DOE interim Conflict of Interest Policy for Financial Assistance (COI Policy)</w:t>
      </w:r>
      <w:r w:rsidRPr="00DE01D1">
        <w:rPr>
          <w:rFonts w:ascii="Calibri" w:eastAsiaTheme="minorEastAsia" w:hAnsi="Calibri" w:cstheme="minorBidi"/>
          <w:vertAlign w:val="superscript"/>
        </w:rPr>
        <w:footnoteReference w:id="65"/>
      </w:r>
      <w:r w:rsidRPr="00DE01D1">
        <w:rPr>
          <w:rFonts w:ascii="Calibri" w:eastAsiaTheme="minorEastAsia" w:hAnsi="Calibri" w:cstheme="minorBidi"/>
        </w:rPr>
        <w:t xml:space="preserve"> is applicable to all non-Federal entities applying for, or that receive, DOE funding by means of a financial assistance award (e.g., a grant, cooperative agreement, or technology investment agreement) and, through the implementation of this policy by the entity, to each Investigator who is planning to participate in, or is participating in, the project funded wholly or in part under the DOE financial assistance award. The term “Investigator” means the PI and any other person, regardless of title or position, who is responsible for the purpose, design, conduct, or reporting of a project funded by DOE or proposed for funding by DOE. Recipients must flow down the requirements of the interim COI Policy to any subrecipient non-federal entities. Further, for DOE funded projects, the recipient must include all financial conflicts of interest (FCOI) (i.e., </w:t>
      </w:r>
      <w:proofErr w:type="gramStart"/>
      <w:r w:rsidRPr="00DE01D1">
        <w:rPr>
          <w:rFonts w:ascii="Calibri" w:eastAsiaTheme="minorEastAsia" w:hAnsi="Calibri" w:cstheme="minorBidi"/>
        </w:rPr>
        <w:t>managed</w:t>
      </w:r>
      <w:proofErr w:type="gramEnd"/>
      <w:r w:rsidRPr="00DE01D1">
        <w:rPr>
          <w:rFonts w:ascii="Calibri" w:eastAsiaTheme="minorEastAsia" w:hAnsi="Calibri" w:cstheme="minorBidi"/>
        </w:rPr>
        <w:t xml:space="preserve"> and unmanaged/ unmanageable) in its initial and ongoing FCOI reports.</w:t>
      </w:r>
    </w:p>
    <w:p w14:paraId="6C65C585" w14:textId="77777777" w:rsidR="00EA6908" w:rsidRPr="00DE01D1" w:rsidRDefault="00EA6908" w:rsidP="00EA6908">
      <w:pPr>
        <w:ind w:left="1440"/>
        <w:rPr>
          <w:rFonts w:ascii="Calibri" w:eastAsiaTheme="minorHAnsi" w:hAnsi="Calibri" w:cstheme="minorBidi"/>
          <w:szCs w:val="22"/>
        </w:rPr>
      </w:pPr>
    </w:p>
    <w:p w14:paraId="17575EED" w14:textId="77777777" w:rsidR="00EA6908" w:rsidRPr="006C56C2" w:rsidRDefault="00EA6908" w:rsidP="39243DF0">
      <w:pPr>
        <w:ind w:left="1440"/>
        <w:rPr>
          <w:rFonts w:ascii="Calibri" w:eastAsiaTheme="minorEastAsia" w:hAnsi="Calibri" w:cstheme="minorBidi"/>
        </w:rPr>
      </w:pPr>
      <w:r w:rsidRPr="39243DF0">
        <w:rPr>
          <w:rFonts w:ascii="Calibri" w:eastAsiaTheme="minorEastAsia" w:hAnsi="Calibri" w:cstheme="minorBidi"/>
        </w:rPr>
        <w:t xml:space="preserve">It is understood that non-federal entities and individuals receiving DOE financial assistance awards will need sufficient time to come into full compliance with DOE’s interim COI Policy. To provide some flexibility, DOE allows for a staggered implementation. Specifically, prior to award, applicants selected for award negotiations must: ensure all Investigators complete their significant financial disclosures; review the disclosures; determine whether a FCOI exists; develop and implement a management plan for FCOIs; and provide DOE with an initial FCOI report that includes all FCOIs (i.e., </w:t>
      </w:r>
      <w:proofErr w:type="gramStart"/>
      <w:r w:rsidRPr="39243DF0">
        <w:rPr>
          <w:rFonts w:ascii="Calibri" w:eastAsiaTheme="minorEastAsia" w:hAnsi="Calibri" w:cstheme="minorBidi"/>
        </w:rPr>
        <w:t>managed</w:t>
      </w:r>
      <w:proofErr w:type="gramEnd"/>
      <w:r w:rsidRPr="39243DF0">
        <w:rPr>
          <w:rFonts w:ascii="Calibri" w:eastAsiaTheme="minorEastAsia" w:hAnsi="Calibri" w:cstheme="minorBidi"/>
        </w:rPr>
        <w:t xml:space="preserve"> and unmanaged/ unmanageable). Recipients will have 180 days from the date of the award to come into full compliance with the other requirements set forth in DOE’s interim COI Policy. Prior to award, the applicant must certify that it is, or will be within 180 days of the award, compliant with all requirements in the COI Policy.</w:t>
      </w:r>
    </w:p>
    <w:p w14:paraId="0DE17B40" w14:textId="77777777" w:rsidR="00EA6908" w:rsidRPr="008858B4" w:rsidRDefault="00EA6908" w:rsidP="00EA6908">
      <w:pPr>
        <w:rPr>
          <w:color w:val="0000FF"/>
        </w:rPr>
      </w:pPr>
    </w:p>
    <w:p w14:paraId="161EF9ED" w14:textId="45989E97" w:rsidR="00EA6908" w:rsidRPr="00872882" w:rsidRDefault="00EA6908" w:rsidP="00EA6908">
      <w:pPr>
        <w:pStyle w:val="FOAHeading3"/>
        <w:ind w:left="1440"/>
        <w:outlineLvl w:val="2"/>
      </w:pPr>
      <w:bookmarkStart w:id="652" w:name="_Toc140061028"/>
      <w:bookmarkStart w:id="653" w:name="_Toc149916871"/>
      <w:r>
        <w:t xml:space="preserve">Data Management Plan </w:t>
      </w:r>
      <w:bookmarkEnd w:id="652"/>
      <w:bookmarkEnd w:id="653"/>
    </w:p>
    <w:p w14:paraId="31CA2138" w14:textId="3D68765E" w:rsidR="002804FB" w:rsidRPr="008757CD" w:rsidRDefault="002804FB" w:rsidP="00B1386D">
      <w:pPr>
        <w:pStyle w:val="FOATemplateBody"/>
        <w:ind w:left="1440"/>
        <w:rPr>
          <w:rFonts w:asciiTheme="minorHAnsi" w:hAnsiTheme="minorHAnsi"/>
        </w:rPr>
      </w:pPr>
      <w:r>
        <w:rPr>
          <w:rFonts w:asciiTheme="minorHAnsi" w:hAnsiTheme="minorHAnsi"/>
        </w:rPr>
        <w:t>Each a</w:t>
      </w:r>
      <w:r w:rsidRPr="00725466">
        <w:rPr>
          <w:rFonts w:asciiTheme="minorHAnsi" w:hAnsiTheme="minorHAnsi"/>
        </w:rPr>
        <w:t>pplicant</w:t>
      </w:r>
      <w:r>
        <w:rPr>
          <w:rFonts w:asciiTheme="minorHAnsi" w:hAnsiTheme="minorHAnsi"/>
        </w:rPr>
        <w:t xml:space="preserve"> whose F</w:t>
      </w:r>
      <w:r w:rsidRPr="008757CD">
        <w:rPr>
          <w:rFonts w:asciiTheme="minorHAnsi" w:hAnsiTheme="minorHAnsi"/>
        </w:rPr>
        <w:t xml:space="preserve">ull </w:t>
      </w:r>
      <w:r>
        <w:rPr>
          <w:rFonts w:asciiTheme="minorHAnsi" w:hAnsiTheme="minorHAnsi"/>
        </w:rPr>
        <w:t>A</w:t>
      </w:r>
      <w:r w:rsidRPr="008757CD">
        <w:rPr>
          <w:rFonts w:asciiTheme="minorHAnsi" w:hAnsiTheme="minorHAnsi"/>
        </w:rPr>
        <w:t xml:space="preserve">pplication </w:t>
      </w:r>
      <w:r>
        <w:rPr>
          <w:rFonts w:asciiTheme="minorHAnsi" w:hAnsiTheme="minorHAnsi"/>
        </w:rPr>
        <w:t>is</w:t>
      </w:r>
      <w:r w:rsidRPr="008757CD">
        <w:rPr>
          <w:rFonts w:asciiTheme="minorHAnsi" w:hAnsiTheme="minorHAnsi"/>
        </w:rPr>
        <w:t xml:space="preserve"> selected for award negotiations will be required to submit a </w:t>
      </w:r>
      <w:r w:rsidR="00EA6908" w:rsidRPr="5F2B9FEB">
        <w:rPr>
          <w:rFonts w:asciiTheme="minorHAnsi" w:hAnsiTheme="minorHAnsi"/>
        </w:rPr>
        <w:t xml:space="preserve">Data Management Plan </w:t>
      </w:r>
      <w:r w:rsidR="00EA6908">
        <w:rPr>
          <w:rFonts w:asciiTheme="minorHAnsi" w:hAnsiTheme="minorHAnsi"/>
        </w:rPr>
        <w:t>(</w:t>
      </w:r>
      <w:r w:rsidRPr="008757CD">
        <w:rPr>
          <w:rFonts w:asciiTheme="minorHAnsi" w:hAnsiTheme="minorHAnsi"/>
        </w:rPr>
        <w:t>DMP</w:t>
      </w:r>
      <w:r w:rsidR="00EA6908">
        <w:rPr>
          <w:rFonts w:asciiTheme="minorHAnsi" w:hAnsiTheme="minorHAnsi"/>
        </w:rPr>
        <w:t>)</w:t>
      </w:r>
      <w:r w:rsidRPr="008757CD">
        <w:rPr>
          <w:rFonts w:asciiTheme="minorHAnsi" w:hAnsiTheme="minorHAnsi"/>
        </w:rPr>
        <w:t xml:space="preserve"> during the award negotiations phase. </w:t>
      </w:r>
      <w:r w:rsidRPr="00AD4033">
        <w:rPr>
          <w:rFonts w:asciiTheme="minorHAnsi" w:hAnsiTheme="minorHAnsi"/>
        </w:rPr>
        <w:t>A DMP explains how, when appropriate, data generated in the course of the work performed under an EERE award will be shared and preserved to validate the results of the proposed work or how the results could be validated if the data is not shared or preserved.</w:t>
      </w:r>
      <w:r>
        <w:rPr>
          <w:rFonts w:asciiTheme="minorHAnsi" w:hAnsiTheme="minorHAnsi"/>
        </w:rPr>
        <w:t xml:space="preserve"> </w:t>
      </w:r>
      <w:r w:rsidRPr="00AD4033">
        <w:rPr>
          <w:rFonts w:asciiTheme="minorHAnsi" w:hAnsiTheme="minorHAnsi"/>
        </w:rPr>
        <w:t>The DMP must provide a plan for making all research data displayed in publications resulting from the proposed work digitally accessible at the time of publications.</w:t>
      </w:r>
    </w:p>
    <w:p w14:paraId="5D81FFD1" w14:textId="77777777" w:rsidR="00AD6783" w:rsidRDefault="00AD6783" w:rsidP="00C53B99">
      <w:pPr>
        <w:pStyle w:val="FOATemplateBody"/>
        <w:ind w:left="1440"/>
        <w:rPr>
          <w:rFonts w:asciiTheme="minorHAnsi" w:hAnsiTheme="minorHAnsi"/>
        </w:rPr>
      </w:pPr>
    </w:p>
    <w:p w14:paraId="30EAB173" w14:textId="77777777" w:rsidR="00EA6908" w:rsidRPr="00DE01D1" w:rsidRDefault="00EA6908" w:rsidP="00EA6908">
      <w:pPr>
        <w:pStyle w:val="FOAHeading3"/>
        <w:ind w:left="1440"/>
        <w:outlineLvl w:val="2"/>
      </w:pPr>
      <w:bookmarkStart w:id="654" w:name="_Toc110346633"/>
      <w:bookmarkStart w:id="655" w:name="_Toc140061029"/>
      <w:bookmarkStart w:id="656" w:name="_Toc149916872"/>
      <w:bookmarkStart w:id="657" w:name="_Hlk97646453"/>
      <w:r>
        <w:t>Fraud, Waste, and Abuse</w:t>
      </w:r>
      <w:bookmarkEnd w:id="654"/>
      <w:bookmarkEnd w:id="655"/>
      <w:bookmarkEnd w:id="656"/>
    </w:p>
    <w:p w14:paraId="36A650A2" w14:textId="77777777" w:rsidR="00EA6908" w:rsidRPr="00DE01D1" w:rsidRDefault="00EA6908" w:rsidP="00EA6908">
      <w:pPr>
        <w:pStyle w:val="FOATemplateBody"/>
        <w:keepNext/>
        <w:ind w:left="1440"/>
        <w:rPr>
          <w:rFonts w:asciiTheme="minorHAnsi" w:hAnsiTheme="minorHAnsi"/>
        </w:rPr>
      </w:pPr>
      <w:r w:rsidRPr="00DE01D1">
        <w:rPr>
          <w:rFonts w:asciiTheme="minorHAnsi" w:hAnsiTheme="minorHAnsi"/>
        </w:rPr>
        <w:t xml:space="preserve">The mission of the DOE Office of Inspector General (OIG) is to strengthen the integrity, economy, and efficiency of the Department’s programs and operations including deterring and detecting fraud, waste, abuse, and mismanagement. The OIG accomplishes this mission primarily through investigations, audits, and inspections of DOE activities to include grants, cooperative agreements, loans, and contracts. </w:t>
      </w:r>
    </w:p>
    <w:p w14:paraId="2570381C" w14:textId="77777777" w:rsidR="00EA6908" w:rsidRPr="00DE01D1" w:rsidRDefault="00EA6908" w:rsidP="00EA6908">
      <w:pPr>
        <w:pStyle w:val="FOATemplateBody"/>
        <w:ind w:left="1440"/>
        <w:rPr>
          <w:rFonts w:asciiTheme="minorHAnsi" w:hAnsiTheme="minorHAnsi"/>
        </w:rPr>
      </w:pPr>
    </w:p>
    <w:p w14:paraId="5D255B2B" w14:textId="77777777"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The OIG maintains a hotline for reporting allegations of fraud, waste, abuse, or mismanagement. To report such allegations, please visit </w:t>
      </w:r>
      <w:hyperlink r:id="rId64" w:history="1">
        <w:r w:rsidRPr="00DE01D1">
          <w:rPr>
            <w:rStyle w:val="Hyperlink"/>
            <w:rFonts w:asciiTheme="minorHAnsi" w:hAnsiTheme="minorHAnsi"/>
          </w:rPr>
          <w:t>https://www.energy.gov/ig/ig-hotline</w:t>
        </w:r>
      </w:hyperlink>
      <w:r w:rsidRPr="00DE01D1">
        <w:rPr>
          <w:rFonts w:asciiTheme="minorHAnsi" w:hAnsiTheme="minorHAnsi"/>
        </w:rPr>
        <w:t>.</w:t>
      </w:r>
    </w:p>
    <w:p w14:paraId="7D276805" w14:textId="77777777" w:rsidR="00EA6908" w:rsidRPr="00DE01D1" w:rsidRDefault="00EA6908" w:rsidP="00EA6908">
      <w:pPr>
        <w:pStyle w:val="FOATemplateBody"/>
        <w:ind w:left="1440"/>
        <w:rPr>
          <w:rFonts w:asciiTheme="minorHAnsi" w:hAnsiTheme="minorHAnsi"/>
        </w:rPr>
      </w:pPr>
    </w:p>
    <w:p w14:paraId="6BCE7B21" w14:textId="77777777" w:rsidR="00EA6908" w:rsidRPr="00DE01D1" w:rsidRDefault="00EA6908" w:rsidP="00EA6908">
      <w:pPr>
        <w:pStyle w:val="FOATemplateBody"/>
        <w:ind w:left="1440"/>
        <w:rPr>
          <w:rFonts w:asciiTheme="minorHAnsi" w:hAnsiTheme="minorHAnsi"/>
        </w:rPr>
      </w:pPr>
      <w:r w:rsidRPr="00DE01D1">
        <w:rPr>
          <w:rFonts w:asciiTheme="minorHAnsi" w:hAnsiTheme="minorHAnsi"/>
        </w:rPr>
        <w:t xml:space="preserve">Additionally, recipients of DOE awards must be cognizant of the requirements of </w:t>
      </w:r>
      <w:hyperlink r:id="rId65" w:history="1">
        <w:r w:rsidRPr="00DE01D1">
          <w:rPr>
            <w:rStyle w:val="Hyperlink"/>
            <w:rFonts w:cs="Calibri"/>
          </w:rPr>
          <w:t>2 CFR 200.113 Mandatory disclosures</w:t>
        </w:r>
      </w:hyperlink>
      <w:r w:rsidRPr="00DE01D1">
        <w:rPr>
          <w:rFonts w:asciiTheme="minorHAnsi" w:hAnsiTheme="minorHAnsi"/>
        </w:rPr>
        <w:t>, which states:</w:t>
      </w:r>
    </w:p>
    <w:p w14:paraId="6B568FCE" w14:textId="77777777" w:rsidR="00EA6908" w:rsidRPr="00DE01D1" w:rsidRDefault="00EA6908" w:rsidP="00EA6908">
      <w:pPr>
        <w:pStyle w:val="FOATemplateBody"/>
        <w:ind w:left="1440"/>
        <w:rPr>
          <w:rFonts w:asciiTheme="minorHAnsi" w:hAnsiTheme="minorHAnsi"/>
        </w:rPr>
      </w:pPr>
    </w:p>
    <w:p w14:paraId="72D7C48C" w14:textId="77777777" w:rsidR="00EA6908" w:rsidRPr="00DE01D1" w:rsidRDefault="00EA6908" w:rsidP="00EA6908">
      <w:pPr>
        <w:pStyle w:val="FOATemplateBody"/>
        <w:ind w:left="2160" w:right="720"/>
        <w:rPr>
          <w:rFonts w:cs="Calibri"/>
          <w:color w:val="000000"/>
        </w:rPr>
      </w:pPr>
      <w:r w:rsidRPr="00DE01D1">
        <w:rPr>
          <w:rFonts w:asciiTheme="minorHAnsi" w:hAnsiTheme="minorHAnsi"/>
        </w:rPr>
        <w:t xml:space="preserve">The non-Federal entity or applicant for a </w:t>
      </w:r>
      <w:proofErr w:type="gramStart"/>
      <w:r w:rsidRPr="00DE01D1">
        <w:rPr>
          <w:rFonts w:asciiTheme="minorHAnsi" w:hAnsiTheme="minorHAnsi"/>
        </w:rPr>
        <w:t>Federal</w:t>
      </w:r>
      <w:proofErr w:type="gramEnd"/>
      <w:r w:rsidRPr="00DE01D1">
        <w:rPr>
          <w:rFonts w:asciiTheme="minorHAnsi" w:hAnsiTheme="minorHAnsi"/>
        </w:rPr>
        <w:t xml:space="preserve"> award must disclose, in a timely manner, in writing to the Federal awarding agency or pass-through entity all violations of Federal criminal law involving fraud, bribery, or gratuity violations potentially affecting the Federal award. Non-Federal entities that have received a </w:t>
      </w:r>
      <w:proofErr w:type="gramStart"/>
      <w:r w:rsidRPr="00DE01D1">
        <w:rPr>
          <w:rFonts w:asciiTheme="minorHAnsi" w:hAnsiTheme="minorHAnsi"/>
        </w:rPr>
        <w:t>Federal</w:t>
      </w:r>
      <w:proofErr w:type="gramEnd"/>
      <w:r w:rsidRPr="00DE01D1">
        <w:rPr>
          <w:rFonts w:asciiTheme="minorHAnsi" w:hAnsiTheme="minorHAnsi"/>
        </w:rPr>
        <w:t xml:space="preserve"> award including the term and condition outlined in appendix XII of 2 CFR Part 200 are required to report certain civil, criminal, or administrative proceedings to SAM.gov. Failure to make required disclosures can result in any of the remedies described in </w:t>
      </w:r>
      <w:hyperlink r:id="rId66" w:history="1">
        <w:r w:rsidRPr="00DE01D1">
          <w:rPr>
            <w:rStyle w:val="Hyperlink"/>
            <w:rFonts w:cs="Calibri"/>
          </w:rPr>
          <w:t>2 CFR 200.339</w:t>
        </w:r>
      </w:hyperlink>
      <w:r w:rsidRPr="00DE01D1">
        <w:rPr>
          <w:rFonts w:cs="Calibri"/>
          <w:color w:val="000000"/>
        </w:rPr>
        <w:t xml:space="preserve">. (See also </w:t>
      </w:r>
      <w:hyperlink r:id="rId67" w:history="1">
        <w:r w:rsidRPr="00DE01D1">
          <w:rPr>
            <w:rStyle w:val="Hyperlink"/>
            <w:rFonts w:cs="Calibri"/>
          </w:rPr>
          <w:t>2 CFR part 180</w:t>
        </w:r>
      </w:hyperlink>
      <w:r w:rsidRPr="00DE01D1">
        <w:rPr>
          <w:rFonts w:cs="Calibri"/>
          <w:color w:val="000000"/>
        </w:rPr>
        <w:t xml:space="preserve">, </w:t>
      </w:r>
      <w:hyperlink r:id="rId68" w:tgtFrame="_blank" w:history="1">
        <w:r w:rsidRPr="00DE01D1">
          <w:rPr>
            <w:rStyle w:val="Hyperlink"/>
            <w:rFonts w:cs="Calibri"/>
          </w:rPr>
          <w:t>31 U.S.C. § 3321</w:t>
        </w:r>
      </w:hyperlink>
      <w:r w:rsidRPr="00DE01D1">
        <w:rPr>
          <w:rFonts w:cs="Calibri"/>
          <w:color w:val="000000"/>
        </w:rPr>
        <w:t xml:space="preserve">, and </w:t>
      </w:r>
      <w:hyperlink r:id="rId69" w:tgtFrame="_blank" w:history="1">
        <w:r w:rsidRPr="00DE01D1">
          <w:rPr>
            <w:rStyle w:val="Hyperlink"/>
            <w:rFonts w:cs="Calibri"/>
          </w:rPr>
          <w:t>41 U.S.C. § 2313</w:t>
        </w:r>
      </w:hyperlink>
      <w:r w:rsidRPr="00DE01D1">
        <w:rPr>
          <w:rFonts w:cs="Calibri"/>
          <w:color w:val="000000"/>
        </w:rPr>
        <w:t>.) [</w:t>
      </w:r>
      <w:hyperlink r:id="rId70" w:history="1">
        <w:r w:rsidRPr="00DE01D1">
          <w:rPr>
            <w:rStyle w:val="Hyperlink"/>
            <w:rFonts w:cs="Calibri"/>
          </w:rPr>
          <w:t>85 FR 49539</w:t>
        </w:r>
      </w:hyperlink>
      <w:r w:rsidRPr="00DE01D1">
        <w:rPr>
          <w:rFonts w:cs="Calibri"/>
          <w:color w:val="000000"/>
        </w:rPr>
        <w:t>, Aug. 13, 2020]</w:t>
      </w:r>
    </w:p>
    <w:bookmarkEnd w:id="657"/>
    <w:p w14:paraId="5A9C32A8" w14:textId="77777777" w:rsidR="00EA6908" w:rsidRPr="00DE01D1" w:rsidRDefault="00EA6908" w:rsidP="00EA6908">
      <w:pPr>
        <w:pStyle w:val="FOATemplateBody"/>
        <w:ind w:left="2160" w:right="720"/>
        <w:rPr>
          <w:rFonts w:cs="Calibri"/>
          <w:color w:val="000000"/>
          <w:szCs w:val="24"/>
        </w:rPr>
      </w:pPr>
    </w:p>
    <w:p w14:paraId="3550445A" w14:textId="77777777" w:rsidR="00EA6908" w:rsidRPr="006C56C2" w:rsidRDefault="00EA6908" w:rsidP="39243DF0">
      <w:pPr>
        <w:pStyle w:val="FOATemplateBody"/>
        <w:ind w:left="1440" w:right="720"/>
        <w:rPr>
          <w:rFonts w:asciiTheme="minorHAnsi" w:hAnsiTheme="minorHAnsi"/>
        </w:rPr>
      </w:pPr>
      <w:r>
        <w:t>Applicants and subrecipients (if applicable) are encouraged to allocate sufficient costs in the project budget to cover the costs associated for personnel and data infrastructure needs to support performance management and program evaluation needs, including but not limited to independent program and project audits to mitigate risks for fraud, waste, and abuse.</w:t>
      </w:r>
    </w:p>
    <w:p w14:paraId="635B0B0F" w14:textId="77777777" w:rsidR="00EA6908" w:rsidRDefault="00EA6908" w:rsidP="00EA6908">
      <w:pPr>
        <w:pStyle w:val="FOATemplateBody"/>
        <w:ind w:left="1440"/>
        <w:rPr>
          <w:rFonts w:asciiTheme="minorHAnsi" w:hAnsiTheme="minorHAnsi"/>
        </w:rPr>
      </w:pPr>
    </w:p>
    <w:p w14:paraId="36C41A89" w14:textId="77777777" w:rsidR="00EA6908" w:rsidRPr="00DE01D1" w:rsidRDefault="00EA6908" w:rsidP="00EA6908">
      <w:pPr>
        <w:pStyle w:val="FOAHeading3"/>
        <w:ind w:left="1440"/>
        <w:outlineLvl w:val="2"/>
      </w:pPr>
      <w:bookmarkStart w:id="658" w:name="_Toc140061030"/>
      <w:bookmarkStart w:id="659" w:name="_Toc149916873"/>
      <w:r>
        <w:t>Human Subjects Research</w:t>
      </w:r>
      <w:bookmarkEnd w:id="658"/>
      <w:bookmarkEnd w:id="659"/>
    </w:p>
    <w:p w14:paraId="1930A9B3" w14:textId="4C25660D" w:rsidR="00EA6908" w:rsidRPr="00F51D93" w:rsidRDefault="00EA6908" w:rsidP="00EA6908">
      <w:pPr>
        <w:pStyle w:val="FOATemplateBody"/>
        <w:ind w:left="1440"/>
      </w:pPr>
      <w:r w:rsidRPr="00DE01D1">
        <w:t xml:space="preserve">Research involving human subjects, biospecimens, or identifiable private information conducted with DOE funding is subject to the requirements of DOE Order 443.1C, Protection of Human Research Subjects, 45 CFR Part 46, Protection of Human Subjects (subpart A which is referred to as the “Common Rule”), and 10 CFR Part 745, Protection of Human Subjects. Additional information on the DOE Human Subjects Research Program can be found at: </w:t>
      </w:r>
      <w:hyperlink r:id="rId71" w:history="1">
        <w:r w:rsidRPr="00DE01D1">
          <w:rPr>
            <w:rStyle w:val="Hyperlink"/>
          </w:rPr>
          <w:t>HUMAN SUBJECTS Human Subjects Pr... | U.S. DOE Office of Science (SC) (osti.gov)</w:t>
        </w:r>
      </w:hyperlink>
      <w:r w:rsidRPr="00DE01D1">
        <w:rPr>
          <w:snapToGrid w:val="0"/>
          <w:color w:val="000000"/>
        </w:rPr>
        <w:t>.</w:t>
      </w:r>
    </w:p>
    <w:p w14:paraId="74D91735" w14:textId="77777777" w:rsidR="00B07932" w:rsidRPr="008858B4" w:rsidRDefault="00B07932" w:rsidP="00EA6908">
      <w:bookmarkStart w:id="660" w:name="_Toc62061180"/>
      <w:bookmarkStart w:id="661" w:name="_Toc62108932"/>
      <w:bookmarkEnd w:id="255"/>
      <w:bookmarkEnd w:id="256"/>
      <w:bookmarkEnd w:id="257"/>
      <w:bookmarkEnd w:id="660"/>
      <w:bookmarkEnd w:id="661"/>
    </w:p>
    <w:p w14:paraId="475C482F" w14:textId="17807748" w:rsidR="00B07932" w:rsidRPr="00126FBB" w:rsidRDefault="004E672B" w:rsidP="00E50C6A">
      <w:pPr>
        <w:pStyle w:val="FOAHeading1"/>
      </w:pPr>
      <w:bookmarkStart w:id="662" w:name="_Toc517798939"/>
      <w:bookmarkStart w:id="663" w:name="_Toc519602267"/>
      <w:bookmarkStart w:id="664" w:name="_Toc519602439"/>
      <w:bookmarkStart w:id="665" w:name="_Toc149916874"/>
      <w:r w:rsidRPr="00126FBB">
        <w:t>Questions/Agency Contacts</w:t>
      </w:r>
      <w:bookmarkEnd w:id="662"/>
      <w:bookmarkEnd w:id="663"/>
      <w:bookmarkEnd w:id="664"/>
      <w:bookmarkEnd w:id="665"/>
    </w:p>
    <w:p w14:paraId="486221B6" w14:textId="704F48B3" w:rsidR="00514F0B" w:rsidRPr="008858B4" w:rsidRDefault="004E672B" w:rsidP="005D7086">
      <w:pPr>
        <w:ind w:left="1080"/>
      </w:pPr>
      <w:r w:rsidRPr="008858B4">
        <w:t xml:space="preserve">Upon the issuance of a FOA, EERE personnel are prohibited from communicating (in writing or otherwise) with applicants regarding the FOA except through the established question and answer process described below. </w:t>
      </w:r>
      <w:r w:rsidR="00EA6908">
        <w:t>Q</w:t>
      </w:r>
      <w:r w:rsidR="006D4F08" w:rsidRPr="006D4F08">
        <w:t xml:space="preserve">uestions regarding this FOA must be submitted </w:t>
      </w:r>
      <w:r w:rsidR="00385654">
        <w:t>to</w:t>
      </w:r>
      <w:r w:rsidR="00EA6908">
        <w:t xml:space="preserve"> </w:t>
      </w:r>
      <w:hyperlink r:id="rId72" w:history="1">
        <w:r w:rsidR="00422325" w:rsidRPr="003F7E98">
          <w:rPr>
            <w:rStyle w:val="Hyperlink"/>
          </w:rPr>
          <w:t>IEDOCSTFOA@ee.doe.gov</w:t>
        </w:r>
      </w:hyperlink>
      <w:r w:rsidR="00EA6908" w:rsidRPr="00DB0E78" w:rsidDel="00DB0E78">
        <w:t xml:space="preserve"> </w:t>
      </w:r>
      <w:r w:rsidR="006D4F08" w:rsidRPr="006D4F08">
        <w:t xml:space="preserve">no later than </w:t>
      </w:r>
      <w:r w:rsidR="00EA6908">
        <w:t>three (</w:t>
      </w:r>
      <w:r w:rsidR="006D4F08" w:rsidRPr="006D4F08">
        <w:t>3</w:t>
      </w:r>
      <w:r w:rsidR="00EA6908">
        <w:t>)</w:t>
      </w:r>
      <w:r w:rsidR="006D4F08" w:rsidRPr="006D4F08">
        <w:t xml:space="preserve"> business days prior to the application due date and time. Please note, feedback on individual concepts will not be provided through Q&amp;A.</w:t>
      </w:r>
      <w:r>
        <w:t xml:space="preserve"> </w:t>
      </w:r>
    </w:p>
    <w:p w14:paraId="77B41A1B" w14:textId="77777777" w:rsidR="00B07932" w:rsidRPr="008858B4" w:rsidRDefault="00B07932" w:rsidP="005D7086">
      <w:pPr>
        <w:ind w:left="1080"/>
      </w:pPr>
    </w:p>
    <w:p w14:paraId="535A7997" w14:textId="4E8FD735" w:rsidR="00B07932" w:rsidRPr="008858B4" w:rsidRDefault="004E672B" w:rsidP="005D7086">
      <w:pPr>
        <w:ind w:left="1080"/>
      </w:pPr>
      <w:r w:rsidRPr="008858B4">
        <w:t xml:space="preserve">All questions and answers related to this FOA will be posted on </w:t>
      </w:r>
      <w:r w:rsidR="002C6207">
        <w:t xml:space="preserve">EERE </w:t>
      </w:r>
      <w:proofErr w:type="spellStart"/>
      <w:r w:rsidR="00BB516E">
        <w:t>eXCHANGE</w:t>
      </w:r>
      <w:proofErr w:type="spellEnd"/>
      <w:r w:rsidR="002C6207" w:rsidRPr="008858B4">
        <w:t xml:space="preserve"> </w:t>
      </w:r>
      <w:r w:rsidRPr="008858B4">
        <w:t xml:space="preserve">at: </w:t>
      </w:r>
      <w:hyperlink r:id="rId73">
        <w:r w:rsidR="002C6207" w:rsidRPr="4FD74991">
          <w:rPr>
            <w:rStyle w:val="Hyperlink"/>
          </w:rPr>
          <w:t>https://eere-exchange.energy.gov</w:t>
        </w:r>
      </w:hyperlink>
      <w:r>
        <w:t>.</w:t>
      </w:r>
      <w:r w:rsidRPr="008858B4">
        <w:t xml:space="preserve"> </w:t>
      </w:r>
      <w:r w:rsidR="00EA6908">
        <w:rPr>
          <w:b/>
        </w:rPr>
        <w:t>Y</w:t>
      </w:r>
      <w:r w:rsidRPr="00120F39">
        <w:rPr>
          <w:b/>
        </w:rPr>
        <w:t>ou must first select th</w:t>
      </w:r>
      <w:r w:rsidR="00EA6908">
        <w:rPr>
          <w:b/>
        </w:rPr>
        <w:t>e</w:t>
      </w:r>
      <w:r w:rsidRPr="00120F39">
        <w:rPr>
          <w:b/>
        </w:rPr>
        <w:t xml:space="preserve"> FOA Number to view the questions and answers specific to this FOA</w:t>
      </w:r>
      <w:r w:rsidRPr="008858B4">
        <w:t xml:space="preserve">. EERE will attempt to respond to a question within 3 business </w:t>
      </w:r>
      <w:proofErr w:type="gramStart"/>
      <w:r w:rsidRPr="008858B4">
        <w:t>days, unless</w:t>
      </w:r>
      <w:proofErr w:type="gramEnd"/>
      <w:r w:rsidRPr="008858B4">
        <w:t xml:space="preserve"> a similar question and answer has already been posted on the website.</w:t>
      </w:r>
    </w:p>
    <w:p w14:paraId="50F77264" w14:textId="77777777" w:rsidR="00B07932" w:rsidRPr="008858B4" w:rsidRDefault="00B07932" w:rsidP="005D7086">
      <w:pPr>
        <w:ind w:left="1080"/>
      </w:pPr>
    </w:p>
    <w:p w14:paraId="7F6F0B8A" w14:textId="20EE6C71" w:rsidR="00EB0439" w:rsidRPr="008858B4" w:rsidRDefault="00EB0439" w:rsidP="005D7086">
      <w:pPr>
        <w:ind w:left="1080"/>
      </w:pPr>
      <w:r>
        <w:t xml:space="preserve">Questions related to the registration process and use of the EERE </w:t>
      </w:r>
      <w:proofErr w:type="spellStart"/>
      <w:r w:rsidR="00BB516E">
        <w:t>eXCHANGE</w:t>
      </w:r>
      <w:proofErr w:type="spellEnd"/>
      <w:r>
        <w:t xml:space="preserve"> website should be submitted to: </w:t>
      </w:r>
      <w:hyperlink r:id="rId74" w:history="1">
        <w:r w:rsidR="00D615E8">
          <w:rPr>
            <w:rStyle w:val="Hyperlink"/>
          </w:rPr>
          <w:t>EERE-eXCHANGESupport@hq.doe.gov</w:t>
        </w:r>
      </w:hyperlink>
      <w:r>
        <w:t>.</w:t>
      </w:r>
      <w:r w:rsidRPr="008858B4" w:rsidDel="00EB0439">
        <w:t xml:space="preserve"> </w:t>
      </w:r>
    </w:p>
    <w:p w14:paraId="67468DB2" w14:textId="77777777" w:rsidR="00B07932" w:rsidRDefault="00B07932" w:rsidP="008858B4"/>
    <w:p w14:paraId="18B6C161" w14:textId="0C0084DC" w:rsidR="00B07932" w:rsidRPr="00126FBB" w:rsidRDefault="004E672B" w:rsidP="00E50C6A">
      <w:pPr>
        <w:pStyle w:val="FOAHeading1"/>
      </w:pPr>
      <w:bookmarkStart w:id="666" w:name="_Toc515980143"/>
      <w:bookmarkStart w:id="667" w:name="_Toc515980238"/>
      <w:bookmarkStart w:id="668" w:name="_Toc517191939"/>
      <w:bookmarkStart w:id="669" w:name="_Toc517350988"/>
      <w:bookmarkStart w:id="670" w:name="_Toc517771584"/>
      <w:bookmarkStart w:id="671" w:name="_Toc517797801"/>
      <w:bookmarkStart w:id="672" w:name="_Toc517797881"/>
      <w:bookmarkStart w:id="673" w:name="_Toc517797959"/>
      <w:bookmarkStart w:id="674" w:name="_Toc517798074"/>
      <w:bookmarkStart w:id="675" w:name="_Toc517798299"/>
      <w:bookmarkStart w:id="676" w:name="_Toc517798380"/>
      <w:bookmarkStart w:id="677" w:name="_Toc517798940"/>
      <w:bookmarkStart w:id="678" w:name="_Toc517799274"/>
      <w:bookmarkStart w:id="679" w:name="_Toc519602196"/>
      <w:bookmarkStart w:id="680" w:name="_Toc519602268"/>
      <w:bookmarkStart w:id="681" w:name="_Toc519602440"/>
      <w:bookmarkStart w:id="682" w:name="_Toc519602606"/>
      <w:bookmarkStart w:id="683" w:name="_Toc520382714"/>
      <w:bookmarkStart w:id="684" w:name="_Toc520455715"/>
      <w:bookmarkStart w:id="685" w:name="_Toc520455885"/>
      <w:bookmarkStart w:id="686" w:name="_Toc517798941"/>
      <w:bookmarkStart w:id="687" w:name="_Toc519602269"/>
      <w:bookmarkStart w:id="688" w:name="_Toc519602441"/>
      <w:bookmarkStart w:id="689" w:name="_Toc14991687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Pr="00126FBB">
        <w:t>Other Information</w:t>
      </w:r>
      <w:bookmarkEnd w:id="686"/>
      <w:bookmarkEnd w:id="687"/>
      <w:bookmarkEnd w:id="688"/>
      <w:bookmarkEnd w:id="689"/>
    </w:p>
    <w:p w14:paraId="3625664E" w14:textId="77777777" w:rsidR="00E87C80" w:rsidRPr="00A53BBC" w:rsidRDefault="00E87C80" w:rsidP="00376783"/>
    <w:p w14:paraId="53D27D6D" w14:textId="72CC817E" w:rsidR="00B07932" w:rsidRPr="008858B4" w:rsidRDefault="004E672B" w:rsidP="00FF79D1">
      <w:pPr>
        <w:pStyle w:val="FOAHeading2"/>
      </w:pPr>
      <w:bookmarkStart w:id="690" w:name="_Toc517798942"/>
      <w:bookmarkStart w:id="691" w:name="_Toc519602270"/>
      <w:bookmarkStart w:id="692" w:name="_Toc519602442"/>
      <w:bookmarkStart w:id="693" w:name="_Toc149916876"/>
      <w:r w:rsidRPr="008858B4">
        <w:t>FOA Modifications</w:t>
      </w:r>
      <w:bookmarkEnd w:id="690"/>
      <w:bookmarkEnd w:id="691"/>
      <w:bookmarkEnd w:id="692"/>
      <w:bookmarkEnd w:id="693"/>
    </w:p>
    <w:p w14:paraId="4D229630" w14:textId="75C2F17B" w:rsidR="00B07932" w:rsidRPr="008858B4" w:rsidRDefault="004E672B" w:rsidP="005D7086">
      <w:pPr>
        <w:ind w:left="1080"/>
      </w:pPr>
      <w:r w:rsidRPr="008858B4">
        <w:t xml:space="preserve">Amendments to this FOA will be posted on the </w:t>
      </w:r>
      <w:r w:rsidR="002C6207">
        <w:t xml:space="preserve">EERE </w:t>
      </w:r>
      <w:proofErr w:type="spellStart"/>
      <w:r w:rsidR="00BB516E">
        <w:t>eXCHANGE</w:t>
      </w:r>
      <w:proofErr w:type="spellEnd"/>
      <w:r w:rsidRPr="008858B4">
        <w:t xml:space="preserve"> website and the Grants.gov system. However, you will only receive an email when an amendment or a FOA is posted on these sites if you register for email notifications for this FOA in Grants.gov. EERE recommends that you register as soon after the release of the FOA as possible to ensure you receive timely notice of any amendments or other FOAs.</w:t>
      </w:r>
    </w:p>
    <w:p w14:paraId="42E8963D" w14:textId="77777777" w:rsidR="00B07932" w:rsidRDefault="00B07932" w:rsidP="008858B4"/>
    <w:p w14:paraId="6FD88417" w14:textId="45D45F3C" w:rsidR="00B07932" w:rsidRPr="008858B4" w:rsidRDefault="004E672B" w:rsidP="00FF79D1">
      <w:pPr>
        <w:pStyle w:val="FOAHeading2"/>
      </w:pPr>
      <w:bookmarkStart w:id="694" w:name="_Toc520455719"/>
      <w:bookmarkStart w:id="695" w:name="_Toc520455889"/>
      <w:bookmarkStart w:id="696" w:name="_Toc520455720"/>
      <w:bookmarkStart w:id="697" w:name="_Toc520455890"/>
      <w:bookmarkStart w:id="698" w:name="_Toc517798944"/>
      <w:bookmarkStart w:id="699" w:name="_Toc519602272"/>
      <w:bookmarkStart w:id="700" w:name="_Toc519602444"/>
      <w:bookmarkStart w:id="701" w:name="_Toc149916877"/>
      <w:bookmarkEnd w:id="694"/>
      <w:bookmarkEnd w:id="695"/>
      <w:bookmarkEnd w:id="696"/>
      <w:bookmarkEnd w:id="697"/>
      <w:r w:rsidRPr="008858B4">
        <w:t>Government Right to Reject or Negotiate</w:t>
      </w:r>
      <w:bookmarkEnd w:id="698"/>
      <w:bookmarkEnd w:id="699"/>
      <w:bookmarkEnd w:id="700"/>
      <w:bookmarkEnd w:id="701"/>
    </w:p>
    <w:p w14:paraId="60504FB4" w14:textId="77777777" w:rsidR="00B07932" w:rsidRPr="008858B4" w:rsidRDefault="004E672B" w:rsidP="005D7086">
      <w:pPr>
        <w:ind w:left="1080"/>
      </w:pPr>
      <w:r w:rsidRPr="008858B4">
        <w:t>EERE reserves the right, without qualification, to reject any or all applications received in response to this FOA and to select any application, in whole or in part, as a basis for negotiation and/or award.</w:t>
      </w:r>
    </w:p>
    <w:p w14:paraId="040E9538" w14:textId="77777777" w:rsidR="00B07932" w:rsidRDefault="00B07932" w:rsidP="00E42B15">
      <w:pPr>
        <w:ind w:left="1440"/>
      </w:pPr>
    </w:p>
    <w:p w14:paraId="3E7F3D3E" w14:textId="2A44ED45" w:rsidR="00B07932" w:rsidRPr="008858B4" w:rsidRDefault="004E672B" w:rsidP="00FF79D1">
      <w:pPr>
        <w:pStyle w:val="FOAHeading2"/>
      </w:pPr>
      <w:bookmarkStart w:id="702" w:name="_Toc517191944"/>
      <w:bookmarkStart w:id="703" w:name="_Toc517350993"/>
      <w:bookmarkStart w:id="704" w:name="_Toc517771589"/>
      <w:bookmarkStart w:id="705" w:name="_Toc517797806"/>
      <w:bookmarkStart w:id="706" w:name="_Toc517797886"/>
      <w:bookmarkStart w:id="707" w:name="_Toc517797964"/>
      <w:bookmarkStart w:id="708" w:name="_Toc517798079"/>
      <w:bookmarkStart w:id="709" w:name="_Toc517798304"/>
      <w:bookmarkStart w:id="710" w:name="_Toc517798385"/>
      <w:bookmarkStart w:id="711" w:name="_Toc517798945"/>
      <w:bookmarkStart w:id="712" w:name="_Toc517799279"/>
      <w:bookmarkStart w:id="713" w:name="_Toc519602201"/>
      <w:bookmarkStart w:id="714" w:name="_Toc519602273"/>
      <w:bookmarkStart w:id="715" w:name="_Toc519602445"/>
      <w:bookmarkStart w:id="716" w:name="_Toc519602611"/>
      <w:bookmarkStart w:id="717" w:name="_Toc520382719"/>
      <w:bookmarkStart w:id="718" w:name="_Toc520455722"/>
      <w:bookmarkStart w:id="719" w:name="_Toc520455892"/>
      <w:bookmarkStart w:id="720" w:name="_Toc517798946"/>
      <w:bookmarkStart w:id="721" w:name="_Toc519602274"/>
      <w:bookmarkStart w:id="722" w:name="_Toc519602446"/>
      <w:bookmarkStart w:id="723" w:name="_Toc149916878"/>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sidRPr="008858B4">
        <w:t>Commitment of Public Funds</w:t>
      </w:r>
      <w:bookmarkEnd w:id="720"/>
      <w:bookmarkEnd w:id="721"/>
      <w:bookmarkEnd w:id="722"/>
      <w:bookmarkEnd w:id="723"/>
    </w:p>
    <w:p w14:paraId="325D3A55" w14:textId="226482B4" w:rsidR="00B07932" w:rsidRPr="008858B4" w:rsidRDefault="004E672B" w:rsidP="005D7086">
      <w:pPr>
        <w:ind w:left="1080"/>
      </w:pPr>
      <w:r w:rsidRPr="008858B4">
        <w:t xml:space="preserve">The Contracting Officer is the only individual who can make awards or commit the </w:t>
      </w:r>
      <w:r w:rsidR="00D441AD">
        <w:t>g</w:t>
      </w:r>
      <w:r w:rsidRPr="008858B4">
        <w:t>overnment to the expenditure of public funds. A commitment by anyone other than the Contracting Officer, either express or implied, is invalid.</w:t>
      </w:r>
    </w:p>
    <w:p w14:paraId="40E7F5CF" w14:textId="214ECA72" w:rsidR="00DB0E78" w:rsidRPr="00DB0E78" w:rsidDel="000E7A20" w:rsidRDefault="00DB0E78" w:rsidP="00422325">
      <w:pPr>
        <w:tabs>
          <w:tab w:val="left" w:pos="6929"/>
        </w:tabs>
      </w:pPr>
    </w:p>
    <w:p w14:paraId="62B9E3AA" w14:textId="53C38E97" w:rsidR="00B07932" w:rsidRPr="00C442F9" w:rsidRDefault="004E672B" w:rsidP="00FF79D1">
      <w:pPr>
        <w:pStyle w:val="FOAHeading2"/>
      </w:pPr>
      <w:bookmarkStart w:id="724" w:name="_Toc517798947"/>
      <w:bookmarkStart w:id="725" w:name="_Toc519602275"/>
      <w:bookmarkStart w:id="726" w:name="_Toc519602447"/>
      <w:bookmarkStart w:id="727" w:name="_Toc149916879"/>
      <w:r>
        <w:lastRenderedPageBreak/>
        <w:t>Treatment of Application Information</w:t>
      </w:r>
      <w:bookmarkEnd w:id="724"/>
      <w:bookmarkEnd w:id="725"/>
      <w:bookmarkEnd w:id="726"/>
      <w:bookmarkEnd w:id="727"/>
    </w:p>
    <w:p w14:paraId="72626E82" w14:textId="77777777" w:rsidR="009A0523" w:rsidRPr="00C442F9" w:rsidRDefault="009A0523" w:rsidP="009A0523">
      <w:pPr>
        <w:ind w:left="1080"/>
      </w:pPr>
      <w:bookmarkStart w:id="728" w:name="_Hlk145067774"/>
      <w:r w:rsidRPr="00E43389">
        <w:rPr>
          <w:u w:val="single"/>
        </w:rPr>
        <w:t>Applicants should not include trade secrets or business-sensitive, proprietary, or otherwise confidential information in their application</w:t>
      </w:r>
      <w:r w:rsidRPr="00C442F9">
        <w:t xml:space="preserve"> </w:t>
      </w:r>
      <w:bookmarkEnd w:id="728"/>
      <w:r w:rsidRPr="00C442F9">
        <w:t>unless such information is necessary to convey an understanding of the proposed project or to comply with a requirement in the FOA. Applicants are advised to not include any critically sensitive proprietary detail.</w:t>
      </w:r>
    </w:p>
    <w:p w14:paraId="45365927" w14:textId="77777777" w:rsidR="009A0523" w:rsidRPr="00C442F9" w:rsidRDefault="009A0523" w:rsidP="009A0523">
      <w:pPr>
        <w:ind w:left="1080"/>
      </w:pPr>
    </w:p>
    <w:p w14:paraId="5107049C" w14:textId="77777777" w:rsidR="009A0523" w:rsidRPr="00C442F9" w:rsidRDefault="009A0523" w:rsidP="009A0523">
      <w:pPr>
        <w:ind w:left="1080"/>
      </w:pPr>
      <w:r w:rsidRPr="00C442F9">
        <w:t xml:space="preserve">If an application includes trade secrets or business-sensitive, proprietary, or otherwise confidential information, it is furnished to the federal government in confidence with the understanding that the information shall be used or disclosed only for evaluation of the application. Such information will be withheld from public disclosure to the extent permitted by law, including the Freedom of Information Act. Without assuming any liability for inadvertent disclosure, EERE will seek to limit disclosure of such information to its employees and to outside reviewers when necessary for merit review of the application or as otherwise authorized by law. This restriction does not limit the federal government’s right to use the information if it is obtained from another source. </w:t>
      </w:r>
    </w:p>
    <w:p w14:paraId="1548AD8A" w14:textId="77777777" w:rsidR="009A0523" w:rsidRPr="00C442F9" w:rsidRDefault="009A0523" w:rsidP="009A0523">
      <w:pPr>
        <w:ind w:left="1080"/>
      </w:pPr>
    </w:p>
    <w:p w14:paraId="20364AF2" w14:textId="55C097C6" w:rsidR="009A0523" w:rsidRPr="00C442F9" w:rsidRDefault="009A0523" w:rsidP="009A0523">
      <w:pPr>
        <w:ind w:left="1080"/>
      </w:pPr>
      <w:r>
        <w:t xml:space="preserve">If an applicant chooses to submit trade secrets or business-sensitive, proprietary, or otherwise confidential information, the applicant must provide </w:t>
      </w:r>
      <w:r w:rsidRPr="39243DF0">
        <w:rPr>
          <w:b/>
          <w:bCs/>
        </w:rPr>
        <w:t>two copies</w:t>
      </w:r>
      <w:r>
        <w:t xml:space="preserve"> of the submission (e.g., Concept Paper, Full Application). The first copy should be marked “non-confidential,” with the information believed to be confidential deleted. The second copy should be marked “confidential” and must clearly and conspicuously identify the trade secrets or business-sensitive, proprietary, or otherwise confidential information and must be marked as described below. Failure to comply with these marking requirements may result in the disclosure of the unmarked information under the Freedom of Information Act or otherwise. The federal government is not liable for the disclosure or use of unmarked information and may use or disclose such information for any purpose </w:t>
      </w:r>
      <w:r w:rsidRPr="39243DF0">
        <w:rPr>
          <w:rFonts w:ascii="Calibri" w:eastAsia="Calibri" w:hAnsi="Calibri" w:cs="Calibri"/>
        </w:rPr>
        <w:t>as authorized by law</w:t>
      </w:r>
      <w:r>
        <w:t>.</w:t>
      </w:r>
    </w:p>
    <w:p w14:paraId="5DE5E826" w14:textId="77777777" w:rsidR="009A0523" w:rsidRPr="00C442F9" w:rsidRDefault="009A0523" w:rsidP="009A0523">
      <w:pPr>
        <w:ind w:left="1080"/>
      </w:pPr>
    </w:p>
    <w:p w14:paraId="5807E986" w14:textId="77777777" w:rsidR="009A0523" w:rsidRPr="00C442F9" w:rsidRDefault="009A0523" w:rsidP="009A0523">
      <w:pPr>
        <w:ind w:left="1080"/>
      </w:pPr>
      <w:r w:rsidRPr="00C442F9">
        <w:t>The cover sheet of the Full Application, and other applicant submission must be marked as follows and identify the specific pages containing trade secrets or business-sensitive, proprietary, or otherwise confidential information:</w:t>
      </w:r>
    </w:p>
    <w:p w14:paraId="42968CDA" w14:textId="77777777" w:rsidR="009A0523" w:rsidRPr="00C442F9" w:rsidRDefault="009A0523" w:rsidP="009A0523">
      <w:pPr>
        <w:ind w:left="1080"/>
      </w:pPr>
    </w:p>
    <w:p w14:paraId="24A65280" w14:textId="77777777" w:rsidR="009A0523" w:rsidRPr="00C442F9" w:rsidRDefault="009A0523" w:rsidP="009A0523">
      <w:pPr>
        <w:ind w:left="1440" w:right="720"/>
        <w:rPr>
          <w:b/>
          <w:bCs/>
        </w:rPr>
      </w:pPr>
      <w:r w:rsidRPr="00C442F9">
        <w:rPr>
          <w:b/>
          <w:bCs/>
        </w:rPr>
        <w:t>Notice of Restriction on Disclosure and Use of Data:</w:t>
      </w:r>
    </w:p>
    <w:p w14:paraId="1BB7C108" w14:textId="1A676CA2" w:rsidR="009A0523" w:rsidRPr="00C442F9" w:rsidRDefault="009A0523" w:rsidP="009A0523">
      <w:pPr>
        <w:ind w:left="1440" w:right="720"/>
      </w:pPr>
      <w:r w:rsidRPr="00C442F9">
        <w:t>Pages [list applicable pages] of this document may contain trade secrets or business-sensitive, proprietary, or otherwise confidential information that is exempt from public disclosure. Such information shall be used or disclosed only for evaluation purposes or in accordance with a financial assistance agreement between the submitter and the government. The government may use or disclose any information that is not appropriately marked or otherwise restricted, regardless of source. [End of Notice]</w:t>
      </w:r>
      <w:r w:rsidRPr="00C442F9">
        <w:cr/>
      </w:r>
    </w:p>
    <w:p w14:paraId="7B63F909" w14:textId="3296608E" w:rsidR="00B07932" w:rsidRDefault="009A0523" w:rsidP="009A0523">
      <w:pPr>
        <w:ind w:left="1080"/>
      </w:pPr>
      <w:r>
        <w:lastRenderedPageBreak/>
        <w:t>In addition, (1) the header and footer of every page that contains trade secrets or business-sensitive, proprietary, or otherwise confidential information must be marked as follows: “Contains Trade Secrets or Business-Sensitive, Proprietary, or Otherwise Confidential Information Exempt from Public Disclosure,” and (2) every line or paragraph containing such information must be clearly marked with double brackets or highlighting. DOE will make its own determination about the confidential status of the information and treat it according to its determination.</w:t>
      </w:r>
    </w:p>
    <w:p w14:paraId="72CA72C0" w14:textId="77777777" w:rsidR="009A0523" w:rsidRPr="008858B4" w:rsidRDefault="009A0523" w:rsidP="009A0523">
      <w:pPr>
        <w:ind w:left="1080"/>
      </w:pPr>
    </w:p>
    <w:p w14:paraId="4555C99A" w14:textId="76A4761A" w:rsidR="00B07932" w:rsidRPr="008858B4" w:rsidRDefault="004E672B" w:rsidP="00FF79D1">
      <w:pPr>
        <w:pStyle w:val="FOAHeading2"/>
      </w:pPr>
      <w:bookmarkStart w:id="729" w:name="_Toc517798948"/>
      <w:bookmarkStart w:id="730" w:name="_Toc519602276"/>
      <w:bookmarkStart w:id="731" w:name="_Toc519602448"/>
      <w:bookmarkStart w:id="732" w:name="_Toc149916880"/>
      <w:r w:rsidRPr="008858B4">
        <w:t>Evaluation and Administration by Non-Federal Personnel</w:t>
      </w:r>
      <w:bookmarkEnd w:id="729"/>
      <w:bookmarkEnd w:id="730"/>
      <w:bookmarkEnd w:id="731"/>
      <w:bookmarkEnd w:id="732"/>
    </w:p>
    <w:p w14:paraId="0723F230" w14:textId="2408EB6A" w:rsidR="00B07932" w:rsidRPr="008858B4" w:rsidRDefault="004E672B" w:rsidP="00890CD2">
      <w:pPr>
        <w:ind w:left="1080"/>
      </w:pPr>
      <w:r w:rsidRPr="008858B4">
        <w:t>In conducting the merit review evaluation, the Go/No-Go Review</w:t>
      </w:r>
      <w:r w:rsidR="00776FC7">
        <w:t>s</w:t>
      </w:r>
      <w:r w:rsidRPr="008858B4">
        <w:t xml:space="preserve"> and Peer Review</w:t>
      </w:r>
      <w:r w:rsidR="00776FC7">
        <w:t>s</w:t>
      </w:r>
      <w:r w:rsidRPr="008858B4">
        <w:t xml:space="preserve">, the </w:t>
      </w:r>
      <w:r w:rsidR="00081799">
        <w:t>g</w:t>
      </w:r>
      <w:r w:rsidRPr="008858B4">
        <w:t xml:space="preserve">overnment may seek the advice of qualified </w:t>
      </w:r>
      <w:r w:rsidR="001F169D" w:rsidRPr="008858B4">
        <w:t>non</w:t>
      </w:r>
      <w:r w:rsidR="001F169D">
        <w:t>-f</w:t>
      </w:r>
      <w:r w:rsidR="001F169D" w:rsidRPr="008858B4">
        <w:t xml:space="preserve">ederal </w:t>
      </w:r>
      <w:r w:rsidRPr="008858B4">
        <w:t>personnel as reviewers.</w:t>
      </w:r>
      <w:r w:rsidR="001A3502">
        <w:t xml:space="preserve"> </w:t>
      </w:r>
      <w:r w:rsidRPr="008858B4">
        <w:t xml:space="preserve">The </w:t>
      </w:r>
      <w:r w:rsidR="00081799">
        <w:t>g</w:t>
      </w:r>
      <w:r w:rsidRPr="008858B4">
        <w:t>overnment may also use non-</w:t>
      </w:r>
      <w:r w:rsidR="001F169D">
        <w:t>f</w:t>
      </w:r>
      <w:r w:rsidR="001F169D" w:rsidRPr="008858B4">
        <w:t xml:space="preserve">ederal </w:t>
      </w:r>
      <w:r w:rsidRPr="008858B4">
        <w:t>personnel to conduct routine, nondiscretionary administrative activities</w:t>
      </w:r>
      <w:r w:rsidR="00E82294">
        <w:t>, including EERE contractors</w:t>
      </w:r>
      <w:r w:rsidRPr="008858B4">
        <w:t>.</w:t>
      </w:r>
      <w:r w:rsidR="001A3502">
        <w:t xml:space="preserve"> </w:t>
      </w:r>
      <w:r w:rsidRPr="008858B4">
        <w:t>The applicant, by submitting its application, consents to the use of non-</w:t>
      </w:r>
      <w:r w:rsidR="001F169D">
        <w:t>f</w:t>
      </w:r>
      <w:r w:rsidR="001F169D" w:rsidRPr="008858B4">
        <w:t xml:space="preserve">ederal </w:t>
      </w:r>
      <w:r w:rsidRPr="008858B4">
        <w:t>reviewers/administrators.</w:t>
      </w:r>
      <w:r w:rsidR="001A3502">
        <w:t xml:space="preserve"> </w:t>
      </w:r>
      <w:r w:rsidRPr="008858B4">
        <w:t>Non-</w:t>
      </w:r>
      <w:r w:rsidR="001F169D">
        <w:t>f</w:t>
      </w:r>
      <w:r w:rsidR="001F169D" w:rsidRPr="008858B4">
        <w:t xml:space="preserve">ederal </w:t>
      </w:r>
      <w:r w:rsidRPr="008858B4">
        <w:t xml:space="preserve">reviewers must sign conflict of interest </w:t>
      </w:r>
      <w:r w:rsidR="00930E41">
        <w:t xml:space="preserve">(COI) </w:t>
      </w:r>
      <w:r w:rsidRPr="008858B4">
        <w:t xml:space="preserve">and non-disclosure </w:t>
      </w:r>
      <w:r w:rsidR="00930E41">
        <w:t>acknowledgements (NDA)</w:t>
      </w:r>
      <w:r w:rsidR="00930E41" w:rsidRPr="008858B4">
        <w:t xml:space="preserve"> </w:t>
      </w:r>
      <w:r w:rsidRPr="008858B4">
        <w:t>prior to reviewing an application.</w:t>
      </w:r>
      <w:r w:rsidR="001A3502">
        <w:t xml:space="preserve"> </w:t>
      </w:r>
      <w:r w:rsidRPr="008858B4">
        <w:t>Non-</w:t>
      </w:r>
      <w:r w:rsidR="001F169D">
        <w:t>f</w:t>
      </w:r>
      <w:r w:rsidR="001F169D" w:rsidRPr="008858B4">
        <w:t xml:space="preserve">ederal </w:t>
      </w:r>
      <w:r w:rsidRPr="008858B4">
        <w:t>personnel conducting administrative activities must sign a</w:t>
      </w:r>
      <w:r w:rsidR="001B4465">
        <w:t>n NDA</w:t>
      </w:r>
      <w:r w:rsidRPr="008858B4">
        <w:t>.</w:t>
      </w:r>
    </w:p>
    <w:p w14:paraId="090EDBBB" w14:textId="77777777" w:rsidR="00B07932" w:rsidRPr="008858B4" w:rsidRDefault="00B07932" w:rsidP="00E42B15">
      <w:pPr>
        <w:ind w:left="1440"/>
      </w:pPr>
    </w:p>
    <w:p w14:paraId="1A104291" w14:textId="0F43E8EF" w:rsidR="00B07932" w:rsidRPr="008858B4" w:rsidRDefault="004E672B" w:rsidP="00FF79D1">
      <w:pPr>
        <w:pStyle w:val="FOAHeading2"/>
      </w:pPr>
      <w:bookmarkStart w:id="733" w:name="_Toc517798949"/>
      <w:bookmarkStart w:id="734" w:name="_Toc519602277"/>
      <w:bookmarkStart w:id="735" w:name="_Toc519602449"/>
      <w:bookmarkStart w:id="736" w:name="_Toc149916881"/>
      <w:r w:rsidRPr="008858B4">
        <w:t>Notice Regarding Eligible/Ineligible Activities</w:t>
      </w:r>
      <w:bookmarkEnd w:id="733"/>
      <w:bookmarkEnd w:id="734"/>
      <w:bookmarkEnd w:id="735"/>
      <w:bookmarkEnd w:id="736"/>
    </w:p>
    <w:p w14:paraId="7CD67FE7" w14:textId="38087FB4" w:rsidR="00B07932" w:rsidRPr="008858B4" w:rsidRDefault="004E672B" w:rsidP="00890CD2">
      <w:pPr>
        <w:ind w:left="1080"/>
      </w:pPr>
      <w:r w:rsidRPr="008858B4">
        <w:t>Eligible activities under this FOA include those which describe and promote the understanding of scientific and technical aspects of specific energy technologies, but not those which encourage or support political activities such as the collection and dissemination of information related to potential, planned</w:t>
      </w:r>
      <w:r w:rsidR="000836EB">
        <w:t>,</w:t>
      </w:r>
      <w:r w:rsidRPr="008858B4">
        <w:t xml:space="preserve"> or pending legislation.</w:t>
      </w:r>
    </w:p>
    <w:p w14:paraId="4BF5A8D8" w14:textId="77777777" w:rsidR="007721C3" w:rsidRPr="008858B4" w:rsidRDefault="007721C3" w:rsidP="008858B4"/>
    <w:p w14:paraId="2A5B3DE9" w14:textId="412B26E5" w:rsidR="00B07932" w:rsidRPr="008858B4" w:rsidRDefault="004E672B" w:rsidP="00FF79D1">
      <w:pPr>
        <w:pStyle w:val="FOAHeading2"/>
      </w:pPr>
      <w:bookmarkStart w:id="737" w:name="_Toc517798950"/>
      <w:bookmarkStart w:id="738" w:name="_Toc519602278"/>
      <w:bookmarkStart w:id="739" w:name="_Toc519602450"/>
      <w:bookmarkStart w:id="740" w:name="_Toc149916882"/>
      <w:r w:rsidRPr="008858B4">
        <w:t>Notice of Right to Conduct a Review of Financial Capability</w:t>
      </w:r>
      <w:bookmarkEnd w:id="737"/>
      <w:bookmarkEnd w:id="738"/>
      <w:bookmarkEnd w:id="739"/>
      <w:bookmarkEnd w:id="740"/>
    </w:p>
    <w:p w14:paraId="0962EC83" w14:textId="4E030459" w:rsidR="00B07932" w:rsidRPr="008858B4" w:rsidRDefault="004E672B" w:rsidP="00890CD2">
      <w:pPr>
        <w:ind w:left="1080"/>
      </w:pPr>
      <w:r w:rsidRPr="008858B4">
        <w:t xml:space="preserve">EERE reserves the right to conduct an independent </w:t>
      </w:r>
      <w:r w:rsidR="000836EB" w:rsidRPr="008858B4">
        <w:t>third-party</w:t>
      </w:r>
      <w:r w:rsidRPr="008858B4">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3182167" w14:textId="77777777" w:rsidR="00B07932" w:rsidRPr="008858B4" w:rsidRDefault="00B07932" w:rsidP="00E42B15">
      <w:pPr>
        <w:ind w:left="1440"/>
      </w:pPr>
    </w:p>
    <w:p w14:paraId="6D6F7B04" w14:textId="0E67DDE8" w:rsidR="00B07932" w:rsidRPr="008858B4" w:rsidRDefault="004E672B" w:rsidP="00FF79D1">
      <w:pPr>
        <w:pStyle w:val="FOAHeading2"/>
      </w:pPr>
      <w:bookmarkStart w:id="741" w:name="_Toc517798952"/>
      <w:bookmarkStart w:id="742" w:name="_Toc519602280"/>
      <w:bookmarkStart w:id="743" w:name="_Toc519602452"/>
      <w:bookmarkStart w:id="744" w:name="_Toc149916883"/>
      <w:r w:rsidRPr="008858B4">
        <w:t>Requirement for Full and Complete Disclosure</w:t>
      </w:r>
      <w:bookmarkEnd w:id="741"/>
      <w:bookmarkEnd w:id="742"/>
      <w:bookmarkEnd w:id="743"/>
      <w:bookmarkEnd w:id="744"/>
    </w:p>
    <w:p w14:paraId="68CF3758" w14:textId="77777777" w:rsidR="00B07932" w:rsidRPr="008858B4" w:rsidRDefault="004E672B" w:rsidP="00890CD2">
      <w:pPr>
        <w:ind w:left="1080"/>
      </w:pPr>
      <w:r w:rsidRPr="008858B4">
        <w:t>Applicants are required to make a full and complete disclosure of all information requested.</w:t>
      </w:r>
      <w:r w:rsidR="001A3502">
        <w:t xml:space="preserve"> </w:t>
      </w:r>
      <w:r w:rsidRPr="008858B4">
        <w:t>Any failure to make a full and complete disclosure of the requested information may result in:</w:t>
      </w:r>
    </w:p>
    <w:p w14:paraId="708B2493" w14:textId="77777777" w:rsidR="00B07932" w:rsidRPr="008858B4" w:rsidRDefault="00B07932" w:rsidP="008858B4">
      <w:pPr>
        <w:pStyle w:val="ListParagraph"/>
      </w:pPr>
    </w:p>
    <w:p w14:paraId="2507140A" w14:textId="77777777" w:rsidR="00B07932" w:rsidRPr="008858B4" w:rsidRDefault="004E672B" w:rsidP="00890CD2">
      <w:pPr>
        <w:pStyle w:val="ListParagraph"/>
        <w:numPr>
          <w:ilvl w:val="0"/>
          <w:numId w:val="22"/>
        </w:numPr>
        <w:ind w:left="1440"/>
      </w:pPr>
      <w:r w:rsidRPr="008858B4">
        <w:t xml:space="preserve">The termination of award </w:t>
      </w:r>
      <w:proofErr w:type="gramStart"/>
      <w:r w:rsidRPr="008858B4">
        <w:t>negotiations;</w:t>
      </w:r>
      <w:proofErr w:type="gramEnd"/>
      <w:r w:rsidRPr="008858B4">
        <w:t xml:space="preserve"> </w:t>
      </w:r>
    </w:p>
    <w:p w14:paraId="1B988832" w14:textId="77777777" w:rsidR="00B07932" w:rsidRPr="008858B4" w:rsidRDefault="004E672B" w:rsidP="00890CD2">
      <w:pPr>
        <w:pStyle w:val="ListParagraph"/>
        <w:numPr>
          <w:ilvl w:val="0"/>
          <w:numId w:val="22"/>
        </w:numPr>
        <w:ind w:left="1440"/>
      </w:pPr>
      <w:r w:rsidRPr="008858B4">
        <w:t xml:space="preserve">The modification, suspension, and/or termination of a funding </w:t>
      </w:r>
      <w:proofErr w:type="gramStart"/>
      <w:r w:rsidRPr="008858B4">
        <w:t>agreement;</w:t>
      </w:r>
      <w:proofErr w:type="gramEnd"/>
      <w:r w:rsidRPr="008858B4">
        <w:t xml:space="preserve"> </w:t>
      </w:r>
    </w:p>
    <w:p w14:paraId="45ADA15B" w14:textId="77777777" w:rsidR="00B07932" w:rsidRPr="008858B4" w:rsidRDefault="004E672B" w:rsidP="00890CD2">
      <w:pPr>
        <w:pStyle w:val="ListParagraph"/>
        <w:numPr>
          <w:ilvl w:val="0"/>
          <w:numId w:val="22"/>
        </w:numPr>
        <w:ind w:left="1440"/>
      </w:pPr>
      <w:r w:rsidRPr="008858B4">
        <w:t xml:space="preserve">The initiation of debarment proceedings, debarment, and/or a declaration of ineligibility for receipt of </w:t>
      </w:r>
      <w:r w:rsidR="001F169D">
        <w:t>f</w:t>
      </w:r>
      <w:r w:rsidR="001F169D" w:rsidRPr="008858B4">
        <w:t xml:space="preserve">ederal </w:t>
      </w:r>
      <w:r w:rsidRPr="008858B4">
        <w:t>contracts, subcontracts, and financial assistance and benefits; and</w:t>
      </w:r>
    </w:p>
    <w:p w14:paraId="31140CEE" w14:textId="77777777" w:rsidR="00B07932" w:rsidRPr="008858B4" w:rsidRDefault="004E672B" w:rsidP="00890CD2">
      <w:pPr>
        <w:pStyle w:val="ListParagraph"/>
        <w:numPr>
          <w:ilvl w:val="0"/>
          <w:numId w:val="22"/>
        </w:numPr>
        <w:ind w:left="1440"/>
      </w:pPr>
      <w:r w:rsidRPr="008858B4">
        <w:t>Civil and/or criminal penalties.</w:t>
      </w:r>
    </w:p>
    <w:p w14:paraId="6940DD60" w14:textId="77777777" w:rsidR="00B07932" w:rsidRPr="008858B4" w:rsidRDefault="00B07932" w:rsidP="008858B4"/>
    <w:p w14:paraId="7879A0AF" w14:textId="77777777" w:rsidR="00B07932" w:rsidRPr="008858B4" w:rsidRDefault="004E672B" w:rsidP="00FF79D1">
      <w:pPr>
        <w:pStyle w:val="FOAHeading2"/>
      </w:pPr>
      <w:bookmarkStart w:id="745" w:name="_Toc517798953"/>
      <w:bookmarkStart w:id="746" w:name="_Toc519602281"/>
      <w:bookmarkStart w:id="747" w:name="_Toc519602453"/>
      <w:bookmarkStart w:id="748" w:name="_Toc149916884"/>
      <w:r w:rsidRPr="008858B4">
        <w:t>Retention of Submissions</w:t>
      </w:r>
      <w:bookmarkEnd w:id="745"/>
      <w:bookmarkEnd w:id="746"/>
      <w:bookmarkEnd w:id="747"/>
      <w:bookmarkEnd w:id="748"/>
      <w:r w:rsidRPr="008858B4">
        <w:t xml:space="preserve"> </w:t>
      </w:r>
    </w:p>
    <w:p w14:paraId="6D166098" w14:textId="5B01ED7F" w:rsidR="003C7601" w:rsidRPr="008858B4" w:rsidRDefault="004E672B" w:rsidP="00890CD2">
      <w:pPr>
        <w:pStyle w:val="ListParagraph"/>
        <w:ind w:left="1080"/>
      </w:pPr>
      <w:r w:rsidRPr="003C7601">
        <w:t xml:space="preserve">EERE expects to retain copies of all </w:t>
      </w:r>
      <w:r w:rsidR="00FE7293" w:rsidRPr="008858B4">
        <w:t>Full Appli</w:t>
      </w:r>
      <w:r w:rsidR="00465D11">
        <w:t>cations</w:t>
      </w:r>
      <w:r w:rsidR="00E80D13">
        <w:t xml:space="preserve"> </w:t>
      </w:r>
      <w:r w:rsidR="00C6349A" w:rsidRPr="008858B4">
        <w:t xml:space="preserve">and </w:t>
      </w:r>
      <w:r w:rsidRPr="008858B4">
        <w:t>other submissions.</w:t>
      </w:r>
      <w:r w:rsidR="001A3502">
        <w:t xml:space="preserve"> </w:t>
      </w:r>
      <w:r w:rsidRPr="008858B4">
        <w:t>No submissions will be returned.</w:t>
      </w:r>
      <w:r w:rsidR="001A3502">
        <w:t xml:space="preserve"> </w:t>
      </w:r>
      <w:r w:rsidRPr="008858B4">
        <w:t>By applying to EERE for funding, applicants consent to EERE’s retention of their submissions.</w:t>
      </w:r>
      <w:r w:rsidR="00604DB0">
        <w:rPr>
          <w:color w:val="0000FF"/>
        </w:rPr>
        <w:t xml:space="preserve">  </w:t>
      </w:r>
    </w:p>
    <w:p w14:paraId="0E2F58FD" w14:textId="3C32F402" w:rsidR="007721C3" w:rsidRPr="008858B4" w:rsidRDefault="007721C3" w:rsidP="008858B4"/>
    <w:p w14:paraId="4975AA97" w14:textId="01E74F48" w:rsidR="00B07932" w:rsidRPr="008858B4" w:rsidRDefault="004E672B" w:rsidP="00FF79D1">
      <w:pPr>
        <w:pStyle w:val="FOAHeading2"/>
      </w:pPr>
      <w:bookmarkStart w:id="749" w:name="_Toc517798954"/>
      <w:bookmarkStart w:id="750" w:name="_Toc519602282"/>
      <w:bookmarkStart w:id="751" w:name="_Toc519602454"/>
      <w:bookmarkStart w:id="752" w:name="_Toc149916885"/>
      <w:r>
        <w:t>Title to Subject Inventions</w:t>
      </w:r>
      <w:bookmarkEnd w:id="749"/>
      <w:bookmarkEnd w:id="750"/>
      <w:bookmarkEnd w:id="751"/>
      <w:bookmarkEnd w:id="752"/>
    </w:p>
    <w:p w14:paraId="421E440A" w14:textId="77777777" w:rsidR="00B07932" w:rsidRPr="008858B4" w:rsidRDefault="004E672B" w:rsidP="00890CD2">
      <w:pPr>
        <w:ind w:left="1080"/>
      </w:pPr>
      <w:r w:rsidRPr="008858B4">
        <w:t>Ownership of subject inventions is governed pursuant to the authorities listed below</w:t>
      </w:r>
      <w:r w:rsidR="001B4465">
        <w:t>:</w:t>
      </w:r>
      <w:r w:rsidR="001A3502">
        <w:t xml:space="preserve"> </w:t>
      </w:r>
    </w:p>
    <w:p w14:paraId="1E24FDAA" w14:textId="77777777" w:rsidR="00B07932" w:rsidRPr="008858B4" w:rsidRDefault="00B07932" w:rsidP="008858B4"/>
    <w:p w14:paraId="0C2427EC" w14:textId="59EF6AF1" w:rsidR="00B07932" w:rsidRPr="008858B4" w:rsidRDefault="004E672B" w:rsidP="00890CD2">
      <w:pPr>
        <w:pStyle w:val="ListParagraph"/>
        <w:numPr>
          <w:ilvl w:val="0"/>
          <w:numId w:val="23"/>
        </w:numPr>
        <w:ind w:left="1440"/>
      </w:pPr>
      <w:r w:rsidRPr="008858B4">
        <w:t>Domestic Small Businesses, Educational Institutions, and Nonprofits:</w:t>
      </w:r>
      <w:r w:rsidR="001A3502">
        <w:t xml:space="preserve"> </w:t>
      </w:r>
      <w:r w:rsidRPr="008858B4">
        <w:t>Under the Bayh-Dole Act (35 U.S.C. §</w:t>
      </w:r>
      <w:r w:rsidR="009047A2">
        <w:t xml:space="preserve"> </w:t>
      </w:r>
      <w:r w:rsidRPr="008858B4">
        <w:t xml:space="preserve">200 et seq.), domestic small businesses, educational institutions, and nonprofits may elect to retain title to their subject </w:t>
      </w:r>
      <w:proofErr w:type="gramStart"/>
      <w:r w:rsidRPr="008858B4">
        <w:t>inventions</w:t>
      </w:r>
      <w:r w:rsidR="001B4465">
        <w:t>;</w:t>
      </w:r>
      <w:proofErr w:type="gramEnd"/>
    </w:p>
    <w:p w14:paraId="76B7882F" w14:textId="77777777" w:rsidR="00422325" w:rsidRPr="008858B4" w:rsidRDefault="00422325" w:rsidP="00422325">
      <w:pPr>
        <w:pStyle w:val="ListParagraph"/>
        <w:ind w:left="1440"/>
      </w:pPr>
    </w:p>
    <w:p w14:paraId="621C2EF2" w14:textId="75E26AA6" w:rsidR="00B07932" w:rsidRPr="008858B4" w:rsidRDefault="004E672B" w:rsidP="00890CD2">
      <w:pPr>
        <w:pStyle w:val="ListParagraph"/>
        <w:numPr>
          <w:ilvl w:val="0"/>
          <w:numId w:val="23"/>
        </w:numPr>
        <w:ind w:left="1440"/>
      </w:pPr>
      <w:r w:rsidRPr="008858B4">
        <w:t xml:space="preserve">All other parties: The </w:t>
      </w:r>
      <w:r w:rsidR="001F169D">
        <w:t>f</w:t>
      </w:r>
      <w:r w:rsidR="001F169D" w:rsidRPr="008858B4">
        <w:t xml:space="preserve">ederal </w:t>
      </w:r>
      <w:r w:rsidRPr="008858B4">
        <w:t xml:space="preserve">Non-Nuclear Energy Act of 1974, 42. </w:t>
      </w:r>
      <w:r w:rsidR="00081799">
        <w:t>U.S.C. 5908, provides that the g</w:t>
      </w:r>
      <w:r w:rsidRPr="008858B4">
        <w:t>overnment obtains title to new inventions unless a waiver is granted (see below</w:t>
      </w:r>
      <w:proofErr w:type="gramStart"/>
      <w:r w:rsidRPr="008858B4">
        <w:t>)</w:t>
      </w:r>
      <w:r w:rsidR="001B4465">
        <w:t>;</w:t>
      </w:r>
      <w:proofErr w:type="gramEnd"/>
    </w:p>
    <w:p w14:paraId="6F222DC8" w14:textId="77777777" w:rsidR="00422325" w:rsidRPr="008858B4" w:rsidRDefault="00422325" w:rsidP="00422325">
      <w:pPr>
        <w:pStyle w:val="ListParagraph"/>
        <w:ind w:left="1440"/>
      </w:pPr>
    </w:p>
    <w:p w14:paraId="051447E4" w14:textId="6E40730F" w:rsidR="006D678C" w:rsidRDefault="006D678C" w:rsidP="39243DF0">
      <w:pPr>
        <w:pStyle w:val="paragraph"/>
        <w:numPr>
          <w:ilvl w:val="0"/>
          <w:numId w:val="175"/>
        </w:numPr>
        <w:spacing w:before="0" w:beforeAutospacing="0" w:after="0" w:afterAutospacing="0"/>
        <w:ind w:left="1440"/>
        <w:textAlignment w:val="baseline"/>
        <w:rPr>
          <w:rFonts w:ascii="Segoe UI" w:hAnsi="Segoe UI" w:cs="Segoe UI"/>
          <w:sz w:val="18"/>
          <w:szCs w:val="18"/>
        </w:rPr>
      </w:pPr>
      <w:r w:rsidRPr="39243DF0">
        <w:rPr>
          <w:rFonts w:asciiTheme="minorHAnsi" w:hAnsiTheme="minorHAnsi" w:cstheme="minorBidi"/>
        </w:rPr>
        <w:t>Class Patent Waiver: </w:t>
      </w:r>
      <w:r w:rsidRPr="39243DF0">
        <w:rPr>
          <w:rStyle w:val="normaltextrun"/>
          <w:rFonts w:asciiTheme="minorHAnsi" w:hAnsiTheme="minorHAnsi" w:cstheme="minorBidi"/>
        </w:rPr>
        <w:t>DOE has issued</w:t>
      </w:r>
      <w:r w:rsidRPr="39243DF0">
        <w:rPr>
          <w:rStyle w:val="normaltextrun"/>
          <w:rFonts w:ascii="Calibri" w:hAnsi="Calibri" w:cs="Calibri"/>
        </w:rPr>
        <w:t xml:space="preserve"> a class waiver that applies to this FOA. Under this class waiver, domestic large businesses may elect title to their subject inventions </w:t>
      </w:r>
      <w:proofErr w:type="gramStart"/>
      <w:r w:rsidRPr="39243DF0">
        <w:rPr>
          <w:rStyle w:val="normaltextrun"/>
          <w:rFonts w:ascii="Calibri" w:hAnsi="Calibri" w:cs="Calibri"/>
        </w:rPr>
        <w:t>similar to</w:t>
      </w:r>
      <w:proofErr w:type="gramEnd"/>
      <w:r w:rsidRPr="39243DF0">
        <w:rPr>
          <w:rStyle w:val="normaltextrun"/>
          <w:rFonts w:ascii="Calibri" w:hAnsi="Calibri" w:cs="Calibri"/>
        </w:rPr>
        <w:t xml:space="preserve"> the right provided to the domestic small businesses, educational institutions, and nonprofits by law. To avail itself of the class waiver, a domestic large business must agree that any products embodying or produced </w:t>
      </w:r>
      <w:proofErr w:type="gramStart"/>
      <w:r w:rsidRPr="39243DF0">
        <w:rPr>
          <w:rStyle w:val="normaltextrun"/>
          <w:rFonts w:ascii="Calibri" w:hAnsi="Calibri" w:cs="Calibri"/>
        </w:rPr>
        <w:t>through the use of</w:t>
      </w:r>
      <w:proofErr w:type="gramEnd"/>
      <w:r w:rsidRPr="39243DF0">
        <w:rPr>
          <w:rStyle w:val="normaltextrun"/>
          <w:rFonts w:ascii="Calibri" w:hAnsi="Calibri" w:cs="Calibri"/>
        </w:rPr>
        <w:t xml:space="preserve"> a subject invention first created or reduced to practice under this program will be substantially manufactured in the United States.</w:t>
      </w:r>
      <w:r w:rsidRPr="39243DF0">
        <w:rPr>
          <w:rStyle w:val="eop"/>
          <w:rFonts w:ascii="Calibri" w:hAnsi="Calibri" w:cs="Calibri"/>
        </w:rPr>
        <w:t> </w:t>
      </w:r>
    </w:p>
    <w:p w14:paraId="5540D626" w14:textId="0BC7397B" w:rsidR="006D678C" w:rsidRPr="008858B4" w:rsidRDefault="006D678C" w:rsidP="00B10955">
      <w:pPr>
        <w:pStyle w:val="paragraph"/>
        <w:spacing w:before="0" w:beforeAutospacing="0" w:after="0" w:afterAutospacing="0"/>
        <w:ind w:left="1080"/>
        <w:textAlignment w:val="baseline"/>
      </w:pPr>
      <w:r>
        <w:rPr>
          <w:rStyle w:val="eop"/>
          <w:rFonts w:ascii="Calibri" w:hAnsi="Calibri" w:cs="Calibri"/>
        </w:rPr>
        <w:t> </w:t>
      </w:r>
    </w:p>
    <w:p w14:paraId="1F5A2640" w14:textId="0B0DA2D3" w:rsidR="00B07932" w:rsidRDefault="004E672B" w:rsidP="00890CD2">
      <w:pPr>
        <w:pStyle w:val="ListParagraph"/>
        <w:numPr>
          <w:ilvl w:val="0"/>
          <w:numId w:val="23"/>
        </w:numPr>
        <w:ind w:left="1440"/>
      </w:pPr>
      <w:r w:rsidRPr="008858B4">
        <w:t>Advance and Identified Waivers:</w:t>
      </w:r>
      <w:r w:rsidR="001A3502">
        <w:t xml:space="preserve"> </w:t>
      </w:r>
      <w:r w:rsidR="00C5148C">
        <w:t>For an a</w:t>
      </w:r>
      <w:r w:rsidR="00C5148C" w:rsidRPr="008858B4">
        <w:t>pplicant</w:t>
      </w:r>
      <w:r w:rsidR="00C5148C">
        <w:t xml:space="preserve"> not covered by a Class Patent Waiver or the Bayh-Dole Act, the applicant</w:t>
      </w:r>
      <w:r w:rsidRPr="008858B4">
        <w:t xml:space="preserve"> may request a patent waiver that will cover subject inventions that may be invented under the award, in advance of or within 30 days after the effective date of the award.</w:t>
      </w:r>
      <w:r w:rsidR="001A3502">
        <w:t xml:space="preserve"> </w:t>
      </w:r>
      <w:r w:rsidRPr="008858B4">
        <w:t>Even if an advance waiver is not requested or the request is denied, the recipient will have a continuing right under the award to request a waiver for identified inventions, i.e., individual subject inventions that are disclosed to EERE within the timeframes set forth in the award’s intellectual property terms and conditions.</w:t>
      </w:r>
      <w:r w:rsidR="001A3502">
        <w:t xml:space="preserve"> </w:t>
      </w:r>
      <w:r w:rsidRPr="008858B4">
        <w:t>Any patent waiver that may be granted is subject to certain terms and conditions in 10 CFR 784</w:t>
      </w:r>
      <w:r w:rsidR="00B716D5">
        <w:t>.</w:t>
      </w:r>
    </w:p>
    <w:p w14:paraId="607A313A" w14:textId="127C3F74" w:rsidR="00C33654" w:rsidRPr="003A7BAC" w:rsidRDefault="00C33654" w:rsidP="00890CD2">
      <w:pPr>
        <w:ind w:left="1440"/>
        <w:rPr>
          <w:color w:val="0000FF"/>
        </w:rPr>
      </w:pPr>
    </w:p>
    <w:p w14:paraId="606EE4FB" w14:textId="64CA9F39" w:rsidR="009A0523" w:rsidRDefault="00C5148C" w:rsidP="009A0523">
      <w:pPr>
        <w:pStyle w:val="ListParagraph"/>
        <w:numPr>
          <w:ilvl w:val="0"/>
          <w:numId w:val="24"/>
        </w:numPr>
        <w:ind w:left="1440"/>
        <w:rPr>
          <w:szCs w:val="24"/>
        </w:rPr>
      </w:pPr>
      <w:r w:rsidRPr="004A013F">
        <w:rPr>
          <w:szCs w:val="24"/>
        </w:rPr>
        <w:t xml:space="preserve">DEC: On June 07, 2021, DOE approved a </w:t>
      </w:r>
      <w:r w:rsidR="009A0523" w:rsidRPr="00F51A4A">
        <w:t>Determination of Exceptional Circumstances (DEC) under the Bayh-Dole Act to further promote domestic manufacture of DOE science and energy technologies</w:t>
      </w:r>
      <w:r w:rsidRPr="004A013F">
        <w:rPr>
          <w:szCs w:val="24"/>
        </w:rPr>
        <w:t>.</w:t>
      </w:r>
      <w:r w:rsidR="00604DB0">
        <w:rPr>
          <w:szCs w:val="24"/>
        </w:rPr>
        <w:t xml:space="preserve"> </w:t>
      </w:r>
      <w:r w:rsidRPr="004A013F">
        <w:rPr>
          <w:szCs w:val="24"/>
        </w:rPr>
        <w:t xml:space="preserve">In accordance with this DEC, all awards, including sub-awards, under this FOA shall include the U.S. Competitiveness Provision in accordance with </w:t>
      </w:r>
      <w:r w:rsidRPr="00BF19C8">
        <w:rPr>
          <w:szCs w:val="24"/>
        </w:rPr>
        <w:t xml:space="preserve">Section </w:t>
      </w:r>
      <w:proofErr w:type="spellStart"/>
      <w:r w:rsidR="00993E6E" w:rsidRPr="00BF19C8">
        <w:rPr>
          <w:szCs w:val="24"/>
        </w:rPr>
        <w:t>VI.</w:t>
      </w:r>
      <w:proofErr w:type="gramStart"/>
      <w:r w:rsidR="00993E6E" w:rsidRPr="00BF19C8">
        <w:rPr>
          <w:szCs w:val="24"/>
        </w:rPr>
        <w:t>B.xx</w:t>
      </w:r>
      <w:proofErr w:type="spellEnd"/>
      <w:r w:rsidR="003C0459" w:rsidRPr="00BF19C8">
        <w:rPr>
          <w:szCs w:val="24"/>
        </w:rPr>
        <w:t>.</w:t>
      </w:r>
      <w:proofErr w:type="gramEnd"/>
      <w:r w:rsidRPr="004A013F">
        <w:rPr>
          <w:szCs w:val="24"/>
        </w:rPr>
        <w:t xml:space="preserve"> U.S. Manufacturing </w:t>
      </w:r>
      <w:r w:rsidR="000836EB" w:rsidRPr="004A013F">
        <w:rPr>
          <w:szCs w:val="24"/>
        </w:rPr>
        <w:t>Commitments</w:t>
      </w:r>
      <w:r w:rsidRPr="004A013F">
        <w:rPr>
          <w:szCs w:val="24"/>
        </w:rPr>
        <w:t xml:space="preserve"> of this FOA.</w:t>
      </w:r>
      <w:r w:rsidR="00604DB0">
        <w:rPr>
          <w:szCs w:val="24"/>
        </w:rPr>
        <w:t xml:space="preserve"> </w:t>
      </w:r>
      <w:r w:rsidRPr="004A013F">
        <w:rPr>
          <w:szCs w:val="24"/>
        </w:rPr>
        <w:t xml:space="preserve">A copy of the DEC can be found at </w:t>
      </w:r>
      <w:hyperlink r:id="rId75" w:history="1">
        <w:r w:rsidRPr="004A013F">
          <w:rPr>
            <w:rStyle w:val="Hyperlink"/>
            <w:szCs w:val="24"/>
          </w:rPr>
          <w:t>https://www.energy.gov/gc/determination-exceptional-circumstances-decs</w:t>
        </w:r>
      </w:hyperlink>
      <w:r w:rsidRPr="004A013F">
        <w:rPr>
          <w:szCs w:val="24"/>
        </w:rPr>
        <w:t>.</w:t>
      </w:r>
      <w:r w:rsidR="00604DB0">
        <w:rPr>
          <w:szCs w:val="24"/>
        </w:rPr>
        <w:t xml:space="preserve"> </w:t>
      </w:r>
      <w:r w:rsidRPr="004A013F">
        <w:rPr>
          <w:szCs w:val="24"/>
        </w:rPr>
        <w:t xml:space="preserve">Pursuant to 37 CFR § 401.4, any nonprofit organization or small business firm as defined by 35 U.S.C. 201 affected by any DEC has the right to appeal it </w:t>
      </w:r>
      <w:r w:rsidRPr="004A013F">
        <w:rPr>
          <w:rFonts w:cstheme="minorHAnsi"/>
          <w:color w:val="000000"/>
          <w:szCs w:val="24"/>
          <w:shd w:val="clear" w:color="auto" w:fill="FFFFFF"/>
        </w:rPr>
        <w:t>by providing written notice to DOE</w:t>
      </w:r>
      <w:r w:rsidRPr="004A013F">
        <w:rPr>
          <w:rFonts w:ascii="Arial" w:hAnsi="Arial" w:cs="Arial"/>
          <w:color w:val="000000"/>
          <w:sz w:val="21"/>
          <w:szCs w:val="21"/>
          <w:shd w:val="clear" w:color="auto" w:fill="FFFFFF"/>
        </w:rPr>
        <w:t xml:space="preserve"> </w:t>
      </w:r>
      <w:r w:rsidRPr="004A013F">
        <w:rPr>
          <w:szCs w:val="24"/>
        </w:rPr>
        <w:t>within 30 working days from the time it receives a copy of the determination.</w:t>
      </w:r>
    </w:p>
    <w:p w14:paraId="7990A38B" w14:textId="77777777" w:rsidR="009A0523" w:rsidRPr="009A0523" w:rsidRDefault="009A0523" w:rsidP="009A0523">
      <w:pPr>
        <w:rPr>
          <w:szCs w:val="24"/>
        </w:rPr>
      </w:pPr>
    </w:p>
    <w:p w14:paraId="6B86911E" w14:textId="33843E17" w:rsidR="00C5148C" w:rsidRPr="009A0523" w:rsidRDefault="009A0523" w:rsidP="009A0523">
      <w:pPr>
        <w:pStyle w:val="ListParagraph"/>
        <w:numPr>
          <w:ilvl w:val="0"/>
          <w:numId w:val="24"/>
        </w:numPr>
        <w:ind w:left="1440"/>
      </w:pPr>
      <w:r w:rsidRPr="009A0523">
        <w:t>DOE may issue and publish further DECs on the website above prior to the issuance of awards under this FOA. DOE may require additional submissions or requirements</w:t>
      </w:r>
      <w:r w:rsidRPr="009A0523">
        <w:rPr>
          <w:spacing w:val="-14"/>
        </w:rPr>
        <w:t xml:space="preserve"> </w:t>
      </w:r>
      <w:r w:rsidRPr="009A0523">
        <w:t>as authorized by any applicable DEC.</w:t>
      </w:r>
    </w:p>
    <w:p w14:paraId="6CA6D924" w14:textId="750ECE2F" w:rsidR="00A40705" w:rsidRPr="005A16ED" w:rsidRDefault="00A40705" w:rsidP="005A16ED">
      <w:pPr>
        <w:rPr>
          <w:color w:val="0000FF"/>
        </w:rPr>
      </w:pPr>
    </w:p>
    <w:p w14:paraId="6BA97989" w14:textId="5BC561DF" w:rsidR="00B07932" w:rsidRPr="008858B4" w:rsidRDefault="004E672B" w:rsidP="00FF79D1">
      <w:pPr>
        <w:pStyle w:val="FOAHeading2"/>
      </w:pPr>
      <w:bookmarkStart w:id="753" w:name="_Toc149916886"/>
      <w:r w:rsidRPr="008858B4">
        <w:t>Government Rights in Subject Inventions</w:t>
      </w:r>
      <w:bookmarkEnd w:id="753"/>
    </w:p>
    <w:p w14:paraId="5FA86E36" w14:textId="1489A65A" w:rsidR="00B07932" w:rsidRPr="008858B4" w:rsidRDefault="004E672B" w:rsidP="00890CD2">
      <w:pPr>
        <w:ind w:left="1080"/>
      </w:pPr>
      <w:r w:rsidRPr="008858B4">
        <w:t xml:space="preserve">Where </w:t>
      </w:r>
      <w:r w:rsidR="00647D5B">
        <w:t>p</w:t>
      </w:r>
      <w:r w:rsidR="00647D5B" w:rsidRPr="008858B4">
        <w:t xml:space="preserve">rime </w:t>
      </w:r>
      <w:r w:rsidR="00647D5B">
        <w:t>r</w:t>
      </w:r>
      <w:r w:rsidR="00647D5B" w:rsidRPr="008858B4">
        <w:t xml:space="preserve">ecipients </w:t>
      </w:r>
      <w:r w:rsidRPr="008858B4">
        <w:t xml:space="preserve">and </w:t>
      </w:r>
      <w:r w:rsidR="00496B2A">
        <w:t>s</w:t>
      </w:r>
      <w:r w:rsidR="00496B2A" w:rsidRPr="008858B4">
        <w:t xml:space="preserve">ubrecipients </w:t>
      </w:r>
      <w:r w:rsidRPr="008858B4">
        <w:t>retain title to subject invent</w:t>
      </w:r>
      <w:r w:rsidR="00385771">
        <w:t>ions, the U.S. g</w:t>
      </w:r>
      <w:r w:rsidRPr="008858B4">
        <w:t>overnment retains certain rights.</w:t>
      </w:r>
    </w:p>
    <w:p w14:paraId="5B98E7C1" w14:textId="77777777" w:rsidR="00B07932" w:rsidRDefault="00B07932" w:rsidP="008858B4"/>
    <w:p w14:paraId="13FFC4A9" w14:textId="77777777" w:rsidR="00B07932" w:rsidRPr="00872882" w:rsidRDefault="004E672B" w:rsidP="00A53BBC">
      <w:pPr>
        <w:pStyle w:val="FOAHeading4"/>
        <w:ind w:left="1440"/>
      </w:pPr>
      <w:r w:rsidRPr="00A53BBC">
        <w:rPr>
          <w:sz w:val="28"/>
          <w:szCs w:val="28"/>
        </w:rPr>
        <w:t>Government Use License</w:t>
      </w:r>
    </w:p>
    <w:p w14:paraId="5628504C" w14:textId="3E2706FA" w:rsidR="00B07932" w:rsidRPr="008858B4" w:rsidRDefault="004E672B" w:rsidP="00A53BBC">
      <w:pPr>
        <w:ind w:left="1440"/>
      </w:pPr>
      <w:r>
        <w:t>The U.S. g</w:t>
      </w:r>
      <w:r w:rsidRPr="008858B4">
        <w:t>overnment retains a nonexclusive, nontransferable, irrevocable, paid-up license to practice or have practiced for or on behalf of the United States any subject invention throughout the world.</w:t>
      </w:r>
      <w:r w:rsidR="001A3502">
        <w:t xml:space="preserve"> </w:t>
      </w:r>
      <w:r w:rsidRPr="008858B4">
        <w:t>This license extends to contracto</w:t>
      </w:r>
      <w:r>
        <w:t>rs doing work on behalf of the g</w:t>
      </w:r>
      <w:r w:rsidRPr="008858B4">
        <w:t xml:space="preserve">overnment. </w:t>
      </w:r>
    </w:p>
    <w:p w14:paraId="639D69B2" w14:textId="77777777" w:rsidR="00B07932" w:rsidRPr="008858B4" w:rsidRDefault="00B07932" w:rsidP="00E9631F">
      <w:pPr>
        <w:ind w:left="1620" w:hanging="180"/>
      </w:pPr>
    </w:p>
    <w:p w14:paraId="28ECB5B2" w14:textId="77777777" w:rsidR="00B07932" w:rsidRPr="00872882" w:rsidRDefault="004E672B" w:rsidP="00A53BBC">
      <w:pPr>
        <w:pStyle w:val="FOAHeading4"/>
        <w:ind w:left="1440"/>
      </w:pPr>
      <w:r w:rsidRPr="00C72CE2">
        <w:t>March-In Rights</w:t>
      </w:r>
    </w:p>
    <w:p w14:paraId="1C0333F3" w14:textId="09AC7062" w:rsidR="00B07932" w:rsidRPr="008858B4" w:rsidRDefault="004E672B" w:rsidP="00A53BBC">
      <w:pPr>
        <w:ind w:left="1440"/>
      </w:pPr>
      <w:r>
        <w:t>The U.S. g</w:t>
      </w:r>
      <w:r w:rsidRPr="008858B4">
        <w:t>overnment retains march-in rights with respect to all subject inventions.</w:t>
      </w:r>
      <w:r w:rsidR="001A3502">
        <w:t xml:space="preserve"> </w:t>
      </w:r>
      <w:r>
        <w:t>Through “march-in rights,” the g</w:t>
      </w:r>
      <w:r w:rsidRPr="008858B4">
        <w:t xml:space="preserve">overnment may require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who has elected to retain title to a subject invention (or their assignees or exclusive licensees), to grant a license for use of the invention to a third party.</w:t>
      </w:r>
      <w:r w:rsidR="001A3502">
        <w:t xml:space="preserve"> </w:t>
      </w:r>
      <w:r>
        <w:t>In addition, the g</w:t>
      </w:r>
      <w:r w:rsidRPr="008858B4">
        <w:t xml:space="preserve">overnment may grant licenses for use of the subject invention when a </w:t>
      </w:r>
      <w:r w:rsidR="00647D5B">
        <w:t>p</w:t>
      </w:r>
      <w:r w:rsidR="00647D5B" w:rsidRPr="008858B4">
        <w:t xml:space="preserve">rime </w:t>
      </w:r>
      <w:r w:rsidR="00647D5B">
        <w:t>r</w:t>
      </w:r>
      <w:r w:rsidR="00647D5B" w:rsidRPr="008858B4">
        <w:t>ecipient</w:t>
      </w:r>
      <w:r w:rsidRPr="008858B4">
        <w:t xml:space="preserve">, </w:t>
      </w:r>
      <w:r w:rsidR="00496B2A">
        <w:t>s</w:t>
      </w:r>
      <w:r w:rsidR="00496B2A" w:rsidRPr="008858B4">
        <w:t>ubrecipient</w:t>
      </w:r>
      <w:r w:rsidRPr="008858B4">
        <w:t>, or their assignees and exclusive licensees refuse to do so.</w:t>
      </w:r>
      <w:r w:rsidR="001A3502">
        <w:t xml:space="preserve"> </w:t>
      </w:r>
    </w:p>
    <w:p w14:paraId="41ECB34A" w14:textId="77777777" w:rsidR="00B07932" w:rsidRPr="008858B4" w:rsidRDefault="00B07932" w:rsidP="00621CBA">
      <w:pPr>
        <w:ind w:left="1440"/>
      </w:pPr>
    </w:p>
    <w:p w14:paraId="30A6F8B2" w14:textId="77777777" w:rsidR="00B07932" w:rsidRPr="008858B4" w:rsidRDefault="004E672B" w:rsidP="00A53BBC">
      <w:pPr>
        <w:ind w:left="1440"/>
      </w:pPr>
      <w:r w:rsidRPr="008858B4">
        <w:t>DOE may exercise its march-in rights only if it determines that such action is necessary under any of the four following conditions:</w:t>
      </w:r>
    </w:p>
    <w:p w14:paraId="109FA433" w14:textId="77777777" w:rsidR="00B07932" w:rsidRDefault="004E672B" w:rsidP="004E672B">
      <w:pPr>
        <w:pStyle w:val="ListParagraph"/>
        <w:numPr>
          <w:ilvl w:val="0"/>
          <w:numId w:val="25"/>
        </w:numPr>
        <w:snapToGrid w:val="0"/>
        <w:ind w:left="1800"/>
      </w:pPr>
      <w:r w:rsidRPr="008858B4">
        <w:t xml:space="preserve">The owner or licensee has not taken or is not expected to take effective steps to achieve practical application of the invention within a reasonable </w:t>
      </w:r>
      <w:proofErr w:type="gramStart"/>
      <w:r w:rsidRPr="008858B4">
        <w:t>time;</w:t>
      </w:r>
      <w:proofErr w:type="gramEnd"/>
    </w:p>
    <w:p w14:paraId="576B02B5" w14:textId="77777777" w:rsidR="00B07932" w:rsidRDefault="004E672B" w:rsidP="004E672B">
      <w:pPr>
        <w:pStyle w:val="ListParagraph"/>
        <w:numPr>
          <w:ilvl w:val="0"/>
          <w:numId w:val="25"/>
        </w:numPr>
        <w:snapToGrid w:val="0"/>
        <w:ind w:left="1800"/>
      </w:pPr>
      <w:r w:rsidRPr="008858B4">
        <w:t xml:space="preserve">The owner or licensee has not taken action to alleviate health or safety needs in a reasonably satisfied </w:t>
      </w:r>
      <w:proofErr w:type="gramStart"/>
      <w:r w:rsidRPr="008858B4">
        <w:t>manner;</w:t>
      </w:r>
      <w:proofErr w:type="gramEnd"/>
    </w:p>
    <w:p w14:paraId="3F53ACDA" w14:textId="77777777" w:rsidR="00B07932" w:rsidRDefault="004E672B" w:rsidP="004E672B">
      <w:pPr>
        <w:pStyle w:val="ListParagraph"/>
        <w:numPr>
          <w:ilvl w:val="0"/>
          <w:numId w:val="25"/>
        </w:numPr>
        <w:snapToGrid w:val="0"/>
        <w:ind w:left="1800"/>
      </w:pPr>
      <w:r w:rsidRPr="008858B4">
        <w:t xml:space="preserve">The owner has not met public use requirements specified by </w:t>
      </w:r>
      <w:r w:rsidR="001F169D">
        <w:t>f</w:t>
      </w:r>
      <w:r w:rsidR="001F169D" w:rsidRPr="008858B4">
        <w:t xml:space="preserve">ederal </w:t>
      </w:r>
      <w:r w:rsidRPr="008858B4">
        <w:t>statutes in a reasonably satisfied manner; or</w:t>
      </w:r>
    </w:p>
    <w:p w14:paraId="081AEB89" w14:textId="5E3FCFC7" w:rsidR="00B07932" w:rsidRPr="008858B4" w:rsidRDefault="004E672B" w:rsidP="004E672B">
      <w:pPr>
        <w:pStyle w:val="ListParagraph"/>
        <w:numPr>
          <w:ilvl w:val="0"/>
          <w:numId w:val="25"/>
        </w:numPr>
        <w:snapToGrid w:val="0"/>
        <w:ind w:left="1800"/>
      </w:pPr>
      <w:r w:rsidRPr="008858B4">
        <w:t xml:space="preserve">The </w:t>
      </w:r>
      <w:r w:rsidR="009A0523" w:rsidRPr="008858B4">
        <w:t>U</w:t>
      </w:r>
      <w:r w:rsidR="009A0523">
        <w:t>nited States</w:t>
      </w:r>
      <w:r w:rsidR="009A0523" w:rsidRPr="008858B4">
        <w:t xml:space="preserve"> </w:t>
      </w:r>
      <w:r w:rsidR="00385771">
        <w:t>m</w:t>
      </w:r>
      <w:r w:rsidRPr="008858B4">
        <w:t xml:space="preserve">anufacturing requirement has not been met. </w:t>
      </w:r>
    </w:p>
    <w:p w14:paraId="0BCA8D10" w14:textId="77777777" w:rsidR="00B07932" w:rsidRPr="008858B4" w:rsidRDefault="00B07932" w:rsidP="00E9631F">
      <w:pPr>
        <w:ind w:left="1980"/>
      </w:pPr>
    </w:p>
    <w:p w14:paraId="74924B51" w14:textId="77777777" w:rsidR="00B07932" w:rsidRPr="008858B4" w:rsidRDefault="004E672B" w:rsidP="00A53BBC">
      <w:pPr>
        <w:ind w:left="1440"/>
      </w:pPr>
      <w:r w:rsidRPr="008858B4">
        <w:t xml:space="preserve">Any determination that march-in rights are warranted must follow a fact-finding process in which the recipient has certain rights to present evidence and witnesses, confront witnesses and appear with counsel and appeal any adverse </w:t>
      </w:r>
      <w:r w:rsidRPr="008858B4">
        <w:lastRenderedPageBreak/>
        <w:t>decision.</w:t>
      </w:r>
      <w:r w:rsidR="001A3502">
        <w:t xml:space="preserve"> </w:t>
      </w:r>
      <w:r w:rsidRPr="008858B4">
        <w:t xml:space="preserve">To date, DOE has never exercised its march-in rights to any subject inventions. </w:t>
      </w:r>
    </w:p>
    <w:p w14:paraId="2B605E95" w14:textId="77777777" w:rsidR="00B07932" w:rsidRPr="008858B4" w:rsidRDefault="00B07932" w:rsidP="008858B4"/>
    <w:p w14:paraId="2B195338" w14:textId="7B7D991E" w:rsidR="00B07932" w:rsidRPr="008858B4" w:rsidRDefault="004E672B" w:rsidP="00FF79D1">
      <w:pPr>
        <w:pStyle w:val="FOAHeading2"/>
      </w:pPr>
      <w:bookmarkStart w:id="754" w:name="_Toc517798956"/>
      <w:bookmarkStart w:id="755" w:name="_Toc519602284"/>
      <w:bookmarkStart w:id="756" w:name="_Toc519602456"/>
      <w:bookmarkStart w:id="757" w:name="_Toc149916887"/>
      <w:r w:rsidRPr="008858B4">
        <w:t>Rights in Technical Data</w:t>
      </w:r>
      <w:bookmarkEnd w:id="754"/>
      <w:bookmarkEnd w:id="755"/>
      <w:bookmarkEnd w:id="756"/>
      <w:bookmarkEnd w:id="757"/>
    </w:p>
    <w:p w14:paraId="059A6410" w14:textId="77777777" w:rsidR="00B07932" w:rsidRPr="008858B4" w:rsidRDefault="004E672B" w:rsidP="00890CD2">
      <w:pPr>
        <w:ind w:left="1080"/>
      </w:pPr>
      <w:r w:rsidRPr="008858B4">
        <w:t>Data rights differ based on whether data is first produced under an award or instead was developed at private expense outside the award.</w:t>
      </w:r>
      <w:r w:rsidR="001A3502">
        <w:t xml:space="preserve"> </w:t>
      </w:r>
    </w:p>
    <w:p w14:paraId="0EFD6FB0" w14:textId="77777777" w:rsidR="00B07932" w:rsidRPr="008858B4" w:rsidRDefault="00B07932" w:rsidP="00890CD2">
      <w:pPr>
        <w:ind w:left="1080"/>
      </w:pPr>
    </w:p>
    <w:p w14:paraId="2BB27D6B" w14:textId="46B86C46" w:rsidR="00B07932" w:rsidRPr="008858B4" w:rsidRDefault="004E672B" w:rsidP="00890CD2">
      <w:pPr>
        <w:ind w:left="1080"/>
      </w:pPr>
      <w:r w:rsidRPr="008858B4">
        <w:t>“</w:t>
      </w:r>
      <w:r w:rsidR="00385771">
        <w:t>Limited Rights Data”: The U.S. g</w:t>
      </w:r>
      <w:r w:rsidRPr="008858B4">
        <w:t>overnment will not normally require delivery of confidential or trade secret-type technical data developed solely at private expense prior to issuance of an award, except as necessary to monitor technical progress and evaluate the potential of proposed technologies to reach specific technical and cost metrics.</w:t>
      </w:r>
    </w:p>
    <w:p w14:paraId="16347360" w14:textId="77777777" w:rsidR="00422325" w:rsidRPr="008858B4" w:rsidRDefault="00422325" w:rsidP="00890CD2">
      <w:pPr>
        <w:ind w:left="1080"/>
      </w:pPr>
    </w:p>
    <w:p w14:paraId="7950D784" w14:textId="38FE46A9" w:rsidR="00B07932" w:rsidRPr="00443627" w:rsidRDefault="004E672B" w:rsidP="00890CD2">
      <w:pPr>
        <w:ind w:left="1080"/>
      </w:pPr>
      <w:r w:rsidRPr="00443627">
        <w:t xml:space="preserve">Government </w:t>
      </w:r>
      <w:r w:rsidR="00654206" w:rsidRPr="00443627">
        <w:t xml:space="preserve">Rights </w:t>
      </w:r>
      <w:r w:rsidRPr="00443627">
        <w:t>in Technical Data P</w:t>
      </w:r>
      <w:r w:rsidR="00385771">
        <w:t>roduced Under Awards: The U.S. g</w:t>
      </w:r>
      <w:r w:rsidRPr="00443627">
        <w:t>overnment normally retains unlimited rights in</w:t>
      </w:r>
      <w:r w:rsidR="00385771">
        <w:t xml:space="preserve"> technical data produced under g</w:t>
      </w:r>
      <w:r w:rsidRPr="00443627">
        <w:t>overnment financial assistance awards, including the right to distribute to the public.</w:t>
      </w:r>
      <w:r w:rsidR="001A3502" w:rsidRPr="00443627">
        <w:t xml:space="preserve"> </w:t>
      </w:r>
      <w:r w:rsidRPr="00443627">
        <w:t>However, pursuant to special statutory authority, certain categories of data generated under EERE awards may be protected from public disclosure for up to five years after the data is generated (“Protected Data”). For awards permitting Protected Data, the protected data must be marked as set forth in the award</w:t>
      </w:r>
      <w:r w:rsidR="009A0523">
        <w:t>’</w:t>
      </w:r>
      <w:r w:rsidRPr="00443627">
        <w:t>s intellectual property terms and conditions and a listing of unlimited rights data (i.e., non-protected data) must be inserted into the data clause in the award.</w:t>
      </w:r>
      <w:r w:rsidR="001A3502" w:rsidRPr="00443627">
        <w:t xml:space="preserve"> </w:t>
      </w:r>
      <w:r w:rsidRPr="00443627">
        <w:t xml:space="preserve">In addition, invention disclosures may be protected from public disclosure for a reasonable time </w:t>
      </w:r>
      <w:proofErr w:type="gramStart"/>
      <w:r w:rsidRPr="00443627">
        <w:t>in order to</w:t>
      </w:r>
      <w:proofErr w:type="gramEnd"/>
      <w:r w:rsidRPr="00443627">
        <w:t xml:space="preserve"> allow for filing a patent application.</w:t>
      </w:r>
    </w:p>
    <w:p w14:paraId="44F9CC96" w14:textId="77777777" w:rsidR="00B07932" w:rsidRPr="008858B4" w:rsidRDefault="00B07932" w:rsidP="008858B4"/>
    <w:p w14:paraId="3E2A7E91" w14:textId="7382CF40" w:rsidR="00B07932" w:rsidRPr="008858B4" w:rsidRDefault="004E672B" w:rsidP="00FF79D1">
      <w:pPr>
        <w:pStyle w:val="FOAHeading2"/>
      </w:pPr>
      <w:bookmarkStart w:id="758" w:name="_Toc517798957"/>
      <w:bookmarkStart w:id="759" w:name="_Toc519602285"/>
      <w:bookmarkStart w:id="760" w:name="_Toc519602457"/>
      <w:bookmarkStart w:id="761" w:name="_Toc149916888"/>
      <w:r w:rsidRPr="008858B4">
        <w:t>Copyright</w:t>
      </w:r>
      <w:bookmarkEnd w:id="758"/>
      <w:bookmarkEnd w:id="759"/>
      <w:bookmarkEnd w:id="760"/>
      <w:bookmarkEnd w:id="761"/>
    </w:p>
    <w:p w14:paraId="7F4665FA" w14:textId="1E7997E4" w:rsidR="00BC66E6" w:rsidRDefault="004E672B" w:rsidP="00890CD2">
      <w:pPr>
        <w:ind w:left="1080"/>
      </w:pPr>
      <w:r w:rsidRPr="008858B4">
        <w:t xml:space="preserve">The </w:t>
      </w:r>
      <w:r w:rsidR="00647D5B">
        <w:t>p</w:t>
      </w:r>
      <w:r w:rsidR="00647D5B" w:rsidRPr="008858B4">
        <w:t xml:space="preserve">rime </w:t>
      </w:r>
      <w:r w:rsidR="00647D5B">
        <w:t>r</w:t>
      </w:r>
      <w:r w:rsidR="00647D5B" w:rsidRPr="008858B4">
        <w:t xml:space="preserve">ecipient </w:t>
      </w:r>
      <w:r w:rsidRPr="008858B4">
        <w:t xml:space="preserve">and </w:t>
      </w:r>
      <w:r w:rsidR="00496B2A">
        <w:t>s</w:t>
      </w:r>
      <w:r w:rsidR="00496B2A" w:rsidRPr="008858B4">
        <w:t xml:space="preserve">ubrecipients </w:t>
      </w:r>
      <w:r w:rsidRPr="008858B4">
        <w:t>may assert copyright in copyrightable works, such as software, first produced under the award without EERE approval.</w:t>
      </w:r>
      <w:r w:rsidR="001A3502">
        <w:t xml:space="preserve"> </w:t>
      </w:r>
      <w:r w:rsidRPr="008858B4">
        <w:t>W</w:t>
      </w:r>
      <w:r w:rsidR="00385771">
        <w:t>hen copyright is asserted, the g</w:t>
      </w:r>
      <w:r w:rsidRPr="008858B4">
        <w:t>overnment retains a paid-up nonexclusive, irrevocable worldwide license to reproduce, prepare derivative works, distribute copies to the public, and to perform publicly and display publicly the copyrighted work.</w:t>
      </w:r>
      <w:r w:rsidR="001A3502">
        <w:t xml:space="preserve"> </w:t>
      </w:r>
      <w:r w:rsidRPr="008858B4">
        <w:t>This license extends to contractors and others doing work on behal</w:t>
      </w:r>
      <w:r w:rsidR="00385771">
        <w:t>f of the g</w:t>
      </w:r>
      <w:r w:rsidRPr="008858B4">
        <w:t xml:space="preserve">overnment. </w:t>
      </w:r>
    </w:p>
    <w:p w14:paraId="4AC317D6" w14:textId="77777777" w:rsidR="00BC66E6" w:rsidRDefault="00BC66E6" w:rsidP="00A53BBC">
      <w:pPr>
        <w:ind w:left="1080"/>
      </w:pPr>
    </w:p>
    <w:p w14:paraId="6AAA5BB3" w14:textId="77777777" w:rsidR="00520A11" w:rsidRPr="00520A11" w:rsidRDefault="00520A11" w:rsidP="00FF79D1">
      <w:pPr>
        <w:pStyle w:val="FOAHeading2"/>
      </w:pPr>
      <w:bookmarkStart w:id="762" w:name="_Toc140061047"/>
      <w:bookmarkStart w:id="763" w:name="_Toc149916889"/>
      <w:r>
        <w:t>Export Control</w:t>
      </w:r>
      <w:bookmarkEnd w:id="762"/>
      <w:bookmarkEnd w:id="763"/>
    </w:p>
    <w:p w14:paraId="248CC2B0" w14:textId="77777777" w:rsidR="00520A11" w:rsidRPr="00520A11" w:rsidRDefault="00520A11" w:rsidP="00520A11">
      <w:pPr>
        <w:ind w:left="1080"/>
      </w:pPr>
      <w:r w:rsidRPr="00520A11">
        <w:t>The United States government regulates the transfer of information, commodities, technology, and software considered to be strategically important to the United States to protect national security, foreign policy, and economic interests without imposing undue regulatory burdens on legitimate international trade. There is a network of federal agencies and regulations that govern exports that are collectively referred to as “Export Controls.” All recipients and subrecipients are responsible for ensuring compliance with all applicable United States Export Control laws and regulations relating to any work performed under a resulting award.</w:t>
      </w:r>
    </w:p>
    <w:p w14:paraId="4715998D" w14:textId="77777777" w:rsidR="00520A11" w:rsidRPr="00520A11" w:rsidRDefault="00520A11" w:rsidP="00520A11">
      <w:pPr>
        <w:ind w:left="1080"/>
      </w:pPr>
    </w:p>
    <w:p w14:paraId="22B0983B" w14:textId="77777777" w:rsidR="00520A11" w:rsidRDefault="00520A11" w:rsidP="00520A11">
      <w:pPr>
        <w:ind w:left="1080"/>
      </w:pPr>
      <w:r>
        <w:t>The recipient must immediately report to DOE any export control violations related to the project funded under the DOE award, at the recipient or subrecipient level, and provide the corrective action(s) to prevent future violations.</w:t>
      </w:r>
      <w:bookmarkStart w:id="764" w:name="_Hlk145068263"/>
      <w:r>
        <w:t xml:space="preserve"> </w:t>
      </w:r>
      <w:bookmarkEnd w:id="764"/>
    </w:p>
    <w:p w14:paraId="6BCCD963" w14:textId="77777777" w:rsidR="00520A11" w:rsidRDefault="00520A11" w:rsidP="00520A11">
      <w:pPr>
        <w:ind w:left="1080"/>
      </w:pPr>
    </w:p>
    <w:p w14:paraId="7BE714A7" w14:textId="77777777" w:rsidR="00520A11" w:rsidRPr="00520A11" w:rsidRDefault="00520A11" w:rsidP="00FF79D1">
      <w:pPr>
        <w:pStyle w:val="FOAHeading2"/>
      </w:pPr>
      <w:bookmarkStart w:id="765" w:name="_Toc146793354"/>
      <w:bookmarkStart w:id="766" w:name="_Toc146868791"/>
      <w:bookmarkStart w:id="767" w:name="_Toc146871414"/>
      <w:bookmarkStart w:id="768" w:name="_Toc146921912"/>
      <w:bookmarkStart w:id="769" w:name="_Toc146922773"/>
      <w:bookmarkStart w:id="770" w:name="_Toc146923125"/>
      <w:bookmarkStart w:id="771" w:name="_Toc146793356"/>
      <w:bookmarkStart w:id="772" w:name="_Toc146868793"/>
      <w:bookmarkStart w:id="773" w:name="_Toc146871416"/>
      <w:bookmarkStart w:id="774" w:name="_Toc146921914"/>
      <w:bookmarkStart w:id="775" w:name="_Toc146922775"/>
      <w:bookmarkStart w:id="776" w:name="_Toc146923127"/>
      <w:bookmarkStart w:id="777" w:name="_Toc101243838"/>
      <w:bookmarkStart w:id="778" w:name="_Toc110346651"/>
      <w:bookmarkStart w:id="779" w:name="_Toc140061048"/>
      <w:bookmarkStart w:id="780" w:name="_Toc149916890"/>
      <w:bookmarkEnd w:id="765"/>
      <w:bookmarkEnd w:id="766"/>
      <w:bookmarkEnd w:id="767"/>
      <w:bookmarkEnd w:id="768"/>
      <w:bookmarkEnd w:id="769"/>
      <w:bookmarkEnd w:id="770"/>
      <w:bookmarkEnd w:id="771"/>
      <w:bookmarkEnd w:id="772"/>
      <w:bookmarkEnd w:id="773"/>
      <w:bookmarkEnd w:id="774"/>
      <w:bookmarkEnd w:id="775"/>
      <w:bookmarkEnd w:id="776"/>
      <w:r w:rsidRPr="00520A11">
        <w:t>Prohibition on Certain Telecommunications and Video Surveillance Services or Equipment</w:t>
      </w:r>
      <w:bookmarkEnd w:id="777"/>
      <w:bookmarkEnd w:id="778"/>
      <w:bookmarkEnd w:id="779"/>
      <w:bookmarkEnd w:id="780"/>
    </w:p>
    <w:p w14:paraId="6B1036DD" w14:textId="77777777" w:rsidR="00520A11" w:rsidRPr="00520A11" w:rsidRDefault="00520A11" w:rsidP="00520A11">
      <w:pPr>
        <w:ind w:left="1080"/>
        <w:rPr>
          <w:rFonts w:cstheme="minorHAnsi"/>
          <w:color w:val="000000" w:themeColor="text1"/>
          <w:szCs w:val="24"/>
        </w:rPr>
      </w:pPr>
      <w:bookmarkStart w:id="781" w:name="_Hlk101181403"/>
      <w:r w:rsidRPr="00520A11">
        <w:rPr>
          <w:rFonts w:cstheme="minorHAnsi"/>
          <w:color w:val="000000" w:themeColor="text1"/>
          <w:szCs w:val="24"/>
        </w:rPr>
        <w:t xml:space="preserve">As set forth in 2 CFR 200.216, recipients and subrecipients are prohibited from obligating or expending project funds (federal funds and recipient cost share) to procure or obtain; extend or renew a contract to procure or obtain; or enter into a contract (or extend or renew a contract) to procure or obtain equipment, services, or systems that use </w:t>
      </w:r>
      <w:r w:rsidRPr="00520A11">
        <w:rPr>
          <w:rFonts w:cstheme="minorHAnsi"/>
          <w:i/>
          <w:iCs/>
          <w:color w:val="000000" w:themeColor="text1"/>
          <w:szCs w:val="24"/>
        </w:rPr>
        <w:t>covered telecommunications equipment or services</w:t>
      </w:r>
      <w:r w:rsidRPr="00520A11">
        <w:rPr>
          <w:rFonts w:cstheme="minorHAnsi"/>
          <w:color w:val="000000" w:themeColor="text1"/>
          <w:szCs w:val="24"/>
        </w:rPr>
        <w:t xml:space="preserve"> as a substantial or essential component of any system, or as critical technology as part of any system. As described in Section 889 of Public Law 115-232, </w:t>
      </w:r>
      <w:r w:rsidRPr="00520A11">
        <w:rPr>
          <w:rFonts w:cstheme="minorHAnsi"/>
          <w:i/>
          <w:iCs/>
          <w:color w:val="000000" w:themeColor="text1"/>
          <w:szCs w:val="24"/>
        </w:rPr>
        <w:t>covered telecommunications equipment</w:t>
      </w:r>
      <w:r w:rsidRPr="00520A11">
        <w:rPr>
          <w:rFonts w:cstheme="minorHAnsi"/>
          <w:color w:val="000000" w:themeColor="text1"/>
          <w:szCs w:val="24"/>
        </w:rPr>
        <w:t xml:space="preserve"> is telecommunications equipment produced by Huawei Technologies Company or ZTE Corporation (or any subsidiary or affiliate of such entities).</w:t>
      </w:r>
    </w:p>
    <w:p w14:paraId="6815A136" w14:textId="77777777" w:rsidR="00520A11" w:rsidRPr="00520A11" w:rsidRDefault="00520A11" w:rsidP="00520A11">
      <w:pPr>
        <w:ind w:left="1080"/>
        <w:rPr>
          <w:rFonts w:cstheme="minorHAnsi"/>
          <w:color w:val="000000" w:themeColor="text1"/>
          <w:szCs w:val="24"/>
        </w:rPr>
      </w:pPr>
    </w:p>
    <w:p w14:paraId="613523B0" w14:textId="604FFEE0" w:rsidR="00520A11" w:rsidRPr="00E770DA" w:rsidRDefault="00520A11" w:rsidP="00520A11">
      <w:pPr>
        <w:ind w:left="1080"/>
      </w:pPr>
      <w:r w:rsidRPr="00520A11">
        <w:rPr>
          <w:rFonts w:cstheme="minorHAnsi"/>
          <w:color w:val="000000" w:themeColor="text1"/>
          <w:szCs w:val="24"/>
        </w:rPr>
        <w:t>See Public Law 115-232, Section 889, 2 CFR 200.216, and 2 CFR 200.471 for additional information.</w:t>
      </w:r>
      <w:bookmarkEnd w:id="781"/>
    </w:p>
    <w:p w14:paraId="566F0386" w14:textId="77777777" w:rsidR="00520A11" w:rsidRPr="007E2BCF" w:rsidRDefault="00520A11" w:rsidP="00014404">
      <w:pPr>
        <w:ind w:left="1080"/>
      </w:pPr>
    </w:p>
    <w:p w14:paraId="542728A9" w14:textId="56661667" w:rsidR="00B07932" w:rsidRPr="008858B4" w:rsidRDefault="004E672B" w:rsidP="00FF79D1">
      <w:pPr>
        <w:pStyle w:val="FOAHeading2"/>
      </w:pPr>
      <w:bookmarkStart w:id="782" w:name="_Toc517798958"/>
      <w:bookmarkStart w:id="783" w:name="_Toc519602286"/>
      <w:bookmarkStart w:id="784" w:name="_Toc519602458"/>
      <w:bookmarkStart w:id="785" w:name="_Toc149916891"/>
      <w:r w:rsidRPr="008858B4">
        <w:t>Personally Identifiable Information</w:t>
      </w:r>
      <w:r w:rsidR="0064547C">
        <w:t xml:space="preserve"> (PII)</w:t>
      </w:r>
      <w:bookmarkEnd w:id="782"/>
      <w:bookmarkEnd w:id="783"/>
      <w:bookmarkEnd w:id="784"/>
      <w:bookmarkEnd w:id="785"/>
    </w:p>
    <w:p w14:paraId="7D4FC8C9" w14:textId="614ABBC7" w:rsidR="0064547C" w:rsidRDefault="004E672B" w:rsidP="00890CD2">
      <w:pPr>
        <w:pStyle w:val="CommentText"/>
        <w:ind w:left="1080"/>
      </w:pPr>
      <w:r>
        <w:t xml:space="preserve">All information provided by the </w:t>
      </w:r>
      <w:r w:rsidR="000F0009">
        <w:t xml:space="preserve">applicant </w:t>
      </w:r>
      <w:r>
        <w:t>must to the greatest extent possible exclude PII.</w:t>
      </w:r>
      <w:r w:rsidR="00604DB0">
        <w:t xml:space="preserve"> </w:t>
      </w:r>
      <w:r w:rsidRPr="008F7C59">
        <w:t>The term “</w:t>
      </w:r>
      <w:r w:rsidR="009F1B00">
        <w:t>PII</w:t>
      </w:r>
      <w:r w:rsidRPr="008F7C59">
        <w:t>” refers to information which can be used to distinguish or trace an individual's identity, such as their name, social security number, biometric records, alone, or when combined with other personal or identifying information which is linked or linkable to a specific individual, such as date and place of birth, mother’s maiden name.</w:t>
      </w:r>
      <w:r w:rsidR="001A3502">
        <w:t xml:space="preserve"> </w:t>
      </w:r>
      <w:r>
        <w:t>(See OMB Memor</w:t>
      </w:r>
      <w:r w:rsidR="001C1BE4">
        <w:t>an</w:t>
      </w:r>
      <w:r>
        <w:t>dum M-</w:t>
      </w:r>
      <w:r w:rsidR="00406D4D">
        <w:t>17</w:t>
      </w:r>
      <w:r>
        <w:t>-</w:t>
      </w:r>
      <w:r w:rsidR="00406D4D">
        <w:t xml:space="preserve">12 </w:t>
      </w:r>
      <w:r>
        <w:t xml:space="preserve">dated </w:t>
      </w:r>
      <w:r w:rsidR="00406D4D">
        <w:t>January 3,</w:t>
      </w:r>
      <w:r>
        <w:t xml:space="preserve"> </w:t>
      </w:r>
      <w:r w:rsidR="00406D4D">
        <w:t>2017</w:t>
      </w:r>
      <w:r w:rsidR="0067381E">
        <w:t>)</w:t>
      </w:r>
      <w:r>
        <w:t xml:space="preserve"> </w:t>
      </w:r>
    </w:p>
    <w:p w14:paraId="78D6CEB6" w14:textId="77777777" w:rsidR="00BE1DA2" w:rsidRDefault="00BE1DA2" w:rsidP="00890CD2">
      <w:pPr>
        <w:ind w:left="1080"/>
      </w:pPr>
    </w:p>
    <w:p w14:paraId="63C51A85" w14:textId="6A510855" w:rsidR="00B07932" w:rsidRDefault="004E672B" w:rsidP="00890CD2">
      <w:pPr>
        <w:ind w:left="1080"/>
      </w:pPr>
      <w:r>
        <w:t xml:space="preserve">By way of example, </w:t>
      </w:r>
      <w:r w:rsidR="000F0009">
        <w:t xml:space="preserve">applicants </w:t>
      </w:r>
      <w:r>
        <w:t xml:space="preserve">must screen resumes to ensure that they do not contain PII such as personal addresses, </w:t>
      </w:r>
      <w:r w:rsidR="00321CED">
        <w:t>personal landline</w:t>
      </w:r>
      <w:r>
        <w:t xml:space="preserve">/cell </w:t>
      </w:r>
      <w:r w:rsidR="00321CED">
        <w:t xml:space="preserve">phone </w:t>
      </w:r>
      <w:r>
        <w:t xml:space="preserve">numbers, </w:t>
      </w:r>
      <w:r w:rsidR="00321CED">
        <w:t xml:space="preserve">and </w:t>
      </w:r>
      <w:r>
        <w:t>personal emails.</w:t>
      </w:r>
      <w:r w:rsidR="001A3502">
        <w:t xml:space="preserve"> </w:t>
      </w:r>
      <w:r w:rsidR="00321CED" w:rsidRPr="00120F39">
        <w:rPr>
          <w:b/>
        </w:rPr>
        <w:t>Under no circumstances should Social Security Numbers (SSNs) be included in the application</w:t>
      </w:r>
      <w:r w:rsidR="00321CED">
        <w:t>.</w:t>
      </w:r>
      <w:r w:rsidR="001A3502">
        <w:t xml:space="preserve"> </w:t>
      </w:r>
      <w:r w:rsidR="00321CED">
        <w:t xml:space="preserve">Federal </w:t>
      </w:r>
      <w:r w:rsidR="004C7B21">
        <w:t>a</w:t>
      </w:r>
      <w:r w:rsidR="00321CED">
        <w:t>gencies are prohibited from the collecting, using, and displaying unnecessary SSNs. (See, the Federal Information Security Modernization Act of 2014 (Pub. L. No. 113-283, Dec 18, 2014; 44 U.S.C. §</w:t>
      </w:r>
      <w:r w:rsidR="009047A2">
        <w:t xml:space="preserve"> </w:t>
      </w:r>
      <w:r w:rsidR="00321CED">
        <w:t xml:space="preserve">3551). </w:t>
      </w:r>
    </w:p>
    <w:p w14:paraId="1B974AA4" w14:textId="77777777" w:rsidR="00CB44AC" w:rsidRPr="007A29A5" w:rsidRDefault="00CB44AC" w:rsidP="00072505">
      <w:pPr>
        <w:ind w:left="1440"/>
      </w:pPr>
    </w:p>
    <w:p w14:paraId="161745C1" w14:textId="4919E44D" w:rsidR="00B07932" w:rsidRPr="008858B4" w:rsidRDefault="004E672B" w:rsidP="00FF79D1">
      <w:pPr>
        <w:pStyle w:val="FOAHeading2"/>
      </w:pPr>
      <w:bookmarkStart w:id="786" w:name="_Toc410397277"/>
      <w:bookmarkStart w:id="787" w:name="_Toc517798959"/>
      <w:bookmarkStart w:id="788" w:name="_Toc519602287"/>
      <w:bookmarkStart w:id="789" w:name="_Toc519602459"/>
      <w:bookmarkStart w:id="790" w:name="_Toc149916892"/>
      <w:r w:rsidRPr="008858B4">
        <w:t xml:space="preserve">Annual </w:t>
      </w:r>
      <w:r w:rsidR="00186784">
        <w:t>Independent</w:t>
      </w:r>
      <w:r w:rsidRPr="008858B4">
        <w:t xml:space="preserve"> Audits</w:t>
      </w:r>
      <w:bookmarkEnd w:id="786"/>
      <w:bookmarkEnd w:id="787"/>
      <w:bookmarkEnd w:id="788"/>
      <w:bookmarkEnd w:id="789"/>
      <w:bookmarkEnd w:id="790"/>
    </w:p>
    <w:p w14:paraId="15DBBE3B" w14:textId="38AB7734" w:rsidR="00B07932" w:rsidRPr="008858B4" w:rsidRDefault="004E672B" w:rsidP="00890CD2">
      <w:pPr>
        <w:ind w:left="1080"/>
      </w:pPr>
      <w:r w:rsidRPr="008858B4">
        <w:t xml:space="preserve">If a for-profit entity is a </w:t>
      </w:r>
      <w:r w:rsidR="00647D5B">
        <w:t>p</w:t>
      </w:r>
      <w:r w:rsidR="00647D5B" w:rsidRPr="008858B4">
        <w:t xml:space="preserve">rime </w:t>
      </w:r>
      <w:r w:rsidR="00647D5B">
        <w:t>r</w:t>
      </w:r>
      <w:r w:rsidR="00647D5B" w:rsidRPr="008858B4">
        <w:t xml:space="preserve">ecipient </w:t>
      </w:r>
      <w:r w:rsidRPr="008858B4">
        <w:t xml:space="preserve">and has expended $750,000 or more of DOE </w:t>
      </w:r>
      <w:r w:rsidR="009C5E2F">
        <w:t>awards</w:t>
      </w:r>
      <w:r w:rsidRPr="008858B4">
        <w:t xml:space="preserve"> during the entity's fiscal year, an annual </w:t>
      </w:r>
      <w:r w:rsidR="00A01AB2">
        <w:t>c</w:t>
      </w:r>
      <w:r w:rsidR="00A01AB2" w:rsidRPr="008858B4">
        <w:t xml:space="preserve">ompliance </w:t>
      </w:r>
      <w:r w:rsidR="00A01AB2">
        <w:t>a</w:t>
      </w:r>
      <w:r w:rsidR="00A01AB2" w:rsidRPr="008858B4">
        <w:t xml:space="preserve">udit </w:t>
      </w:r>
      <w:r w:rsidRPr="008858B4">
        <w:t>performed by an independent auditor is required.</w:t>
      </w:r>
      <w:r w:rsidR="001A3502">
        <w:t xml:space="preserve"> </w:t>
      </w:r>
      <w:r w:rsidRPr="008858B4">
        <w:t>For additional information, please refer to 2 CFR 910.501 and Subpart F.</w:t>
      </w:r>
    </w:p>
    <w:p w14:paraId="2A1D8AFE" w14:textId="77777777" w:rsidR="00B07932" w:rsidRPr="008858B4" w:rsidRDefault="00B07932" w:rsidP="00890CD2">
      <w:pPr>
        <w:ind w:left="1080"/>
      </w:pPr>
    </w:p>
    <w:p w14:paraId="4A69F688" w14:textId="38A7DFF5" w:rsidR="00B07932" w:rsidRPr="008858B4" w:rsidRDefault="004E672B" w:rsidP="00890CD2">
      <w:pPr>
        <w:ind w:left="1080"/>
      </w:pPr>
      <w:r w:rsidRPr="008858B4">
        <w:lastRenderedPageBreak/>
        <w:t xml:space="preserve">If an educational institution, non-profit organization, or state/local government is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 xml:space="preserve">and has expended $750,000 or more of </w:t>
      </w:r>
      <w:r w:rsidR="001F169D">
        <w:t>f</w:t>
      </w:r>
      <w:r w:rsidR="001F169D" w:rsidRPr="009C5E2F">
        <w:t xml:space="preserve">ederal </w:t>
      </w:r>
      <w:r w:rsidR="009C5E2F" w:rsidRPr="009C5E2F">
        <w:t>awards</w:t>
      </w:r>
      <w:r w:rsidRPr="008858B4">
        <w:t xml:space="preserve"> during the non-</w:t>
      </w:r>
      <w:r w:rsidR="001F169D">
        <w:t>f</w:t>
      </w:r>
      <w:r w:rsidR="001F169D" w:rsidRPr="008858B4">
        <w:t xml:space="preserve">ederal </w:t>
      </w:r>
      <w:r w:rsidRPr="008858B4">
        <w:t xml:space="preserve">entity's fiscal year, a </w:t>
      </w:r>
      <w:r w:rsidR="00186784">
        <w:t>S</w:t>
      </w:r>
      <w:r w:rsidRPr="008858B4">
        <w:t xml:space="preserve">ingle or </w:t>
      </w:r>
      <w:r w:rsidR="00186784">
        <w:t>P</w:t>
      </w:r>
      <w:r w:rsidRPr="008858B4">
        <w:t>rogram-</w:t>
      </w:r>
      <w:r w:rsidR="00186784">
        <w:t>S</w:t>
      </w:r>
      <w:r w:rsidRPr="008858B4">
        <w:t xml:space="preserve">pecific </w:t>
      </w:r>
      <w:r w:rsidR="00186784">
        <w:t>A</w:t>
      </w:r>
      <w:r w:rsidRPr="008858B4">
        <w:t>udit is required.</w:t>
      </w:r>
      <w:r w:rsidR="001A3502">
        <w:t xml:space="preserve"> </w:t>
      </w:r>
      <w:r w:rsidRPr="008858B4">
        <w:t>For additional information, please refer to 2 CFR 200.501 and Subpart F.</w:t>
      </w:r>
    </w:p>
    <w:p w14:paraId="5E23AB74" w14:textId="77777777" w:rsidR="00B07932" w:rsidRPr="008858B4" w:rsidRDefault="00B07932" w:rsidP="00890CD2">
      <w:pPr>
        <w:ind w:left="1080"/>
      </w:pPr>
    </w:p>
    <w:p w14:paraId="19755823" w14:textId="77777777" w:rsidR="00B07932" w:rsidRPr="008858B4" w:rsidRDefault="004E672B" w:rsidP="00890CD2">
      <w:pPr>
        <w:ind w:left="1080"/>
      </w:pPr>
      <w:r w:rsidRPr="008858B4">
        <w:t>Applicants and subrecipients (if applicable) should propose sufficient costs in the project budget to cover the costs associated with the audit.</w:t>
      </w:r>
      <w:r w:rsidR="001A3502">
        <w:t xml:space="preserve"> </w:t>
      </w:r>
      <w:r w:rsidRPr="008858B4">
        <w:t>EERE will share in the cost of the audit at its applicable cost share ratio.</w:t>
      </w:r>
    </w:p>
    <w:p w14:paraId="7F5E5659" w14:textId="77777777" w:rsidR="001431C0" w:rsidRDefault="004E672B">
      <w:pPr>
        <w:rPr>
          <w:color w:val="0000FF"/>
        </w:rPr>
      </w:pPr>
      <w:r>
        <w:rPr>
          <w:color w:val="0000FF"/>
        </w:rPr>
        <w:br w:type="page"/>
      </w:r>
    </w:p>
    <w:p w14:paraId="0AA1A92A" w14:textId="5DB91BC5" w:rsidR="004D610D" w:rsidRPr="00872007" w:rsidRDefault="006F7749" w:rsidP="004D610D">
      <w:pPr>
        <w:pStyle w:val="AppendixHeading"/>
        <w:outlineLvl w:val="0"/>
      </w:pPr>
      <w:bookmarkStart w:id="791" w:name="_Toc140061052"/>
      <w:bookmarkStart w:id="792" w:name="_Toc149916893"/>
      <w:r>
        <w:lastRenderedPageBreak/>
        <w:t>Appendix A – Cost Share Information</w:t>
      </w:r>
      <w:bookmarkEnd w:id="791"/>
      <w:bookmarkEnd w:id="792"/>
    </w:p>
    <w:p w14:paraId="76E35D36" w14:textId="77777777" w:rsidR="004D610D" w:rsidRDefault="004D610D" w:rsidP="004D610D"/>
    <w:p w14:paraId="0B7BE039" w14:textId="77777777" w:rsidR="004D610D" w:rsidRPr="009B6894" w:rsidRDefault="004E672B" w:rsidP="004D610D">
      <w:pPr>
        <w:rPr>
          <w:b/>
        </w:rPr>
      </w:pPr>
      <w:r w:rsidRPr="00120F39">
        <w:rPr>
          <w:b/>
        </w:rPr>
        <w:t xml:space="preserve">Cost Sharing or Cost Matching </w:t>
      </w:r>
    </w:p>
    <w:p w14:paraId="2A55AB12" w14:textId="77777777" w:rsidR="004D610D" w:rsidRDefault="004D610D" w:rsidP="004D610D"/>
    <w:p w14:paraId="3390AC81" w14:textId="0CBCCE15" w:rsidR="004D610D" w:rsidRDefault="004E672B" w:rsidP="004D610D">
      <w:r>
        <w:t xml:space="preserve">The terms “cost sharing” and “cost matching” are often used synonymously. Even the DOE Financial Assistance Regulations, 2 CFR 200.306, use both terms in the titles specific to regulations applicable to cost sharing. EERE almost always uses “cost sharing,” as it conveys the concept that non-federal share is calculated as a percentage of the Total Project Cost. An exception is the State Energy Program Regulation, 10 CFR 420.12, State Matching Contribution. Here “cost matching” for the non-federal share is calculated as a percentage of the federal funds only, rather than the Total Project Cost. </w:t>
      </w:r>
    </w:p>
    <w:p w14:paraId="503697F8" w14:textId="77777777" w:rsidR="004D610D" w:rsidRDefault="004D610D" w:rsidP="004D610D"/>
    <w:p w14:paraId="5970ED65" w14:textId="77777777" w:rsidR="004D610D" w:rsidRPr="009B6894" w:rsidRDefault="004E672B" w:rsidP="004D610D">
      <w:pPr>
        <w:rPr>
          <w:b/>
        </w:rPr>
      </w:pPr>
      <w:r w:rsidRPr="00120F39">
        <w:rPr>
          <w:b/>
        </w:rPr>
        <w:t>How Cost Sharing I</w:t>
      </w:r>
      <w:r w:rsidRPr="6BB432CC">
        <w:rPr>
          <w:b/>
        </w:rPr>
        <w:t xml:space="preserve">s Calculated </w:t>
      </w:r>
    </w:p>
    <w:p w14:paraId="5C500F89" w14:textId="77777777" w:rsidR="004D610D" w:rsidRDefault="004D610D" w:rsidP="004D610D"/>
    <w:p w14:paraId="0670DE6E" w14:textId="77777777" w:rsidR="004D610D" w:rsidRDefault="004E672B" w:rsidP="004D610D">
      <w:r>
        <w:t xml:space="preserve">As stated above, cost sharing is calculated as a percentage of the Total Project Cost. FFRDC costs must be included in Total Project Costs. The following is an example of how to calculate cost sharing amounts for a project with $1,000,000 in federal funds with a minimum 20% non-federal cost sharing requirement: </w:t>
      </w:r>
    </w:p>
    <w:p w14:paraId="3311C567" w14:textId="77777777" w:rsidR="004D610D" w:rsidRDefault="004D610D" w:rsidP="004D610D"/>
    <w:p w14:paraId="4BCED709" w14:textId="77777777" w:rsidR="004D610D" w:rsidRDefault="004E672B" w:rsidP="00AC77FA">
      <w:pPr>
        <w:pStyle w:val="ListParagraph"/>
        <w:numPr>
          <w:ilvl w:val="0"/>
          <w:numId w:val="58"/>
        </w:numPr>
      </w:pPr>
      <w:r>
        <w:t xml:space="preserve">Formula: Federal share ($) divided by federal share (%) = Total Project Cost </w:t>
      </w:r>
    </w:p>
    <w:p w14:paraId="591C4D35" w14:textId="77777777" w:rsidR="004D610D" w:rsidRDefault="004E672B" w:rsidP="004D610D">
      <w:pPr>
        <w:pStyle w:val="ListParagraph"/>
      </w:pPr>
      <w:r>
        <w:t xml:space="preserve">Example: $1,000,000 divided by 80% = $1,250,000 </w:t>
      </w:r>
    </w:p>
    <w:p w14:paraId="2DCADB66" w14:textId="77777777" w:rsidR="004D610D" w:rsidRDefault="004D610D" w:rsidP="004D610D"/>
    <w:p w14:paraId="5A4F962B" w14:textId="77777777" w:rsidR="004D610D" w:rsidRDefault="004E672B" w:rsidP="00AC77FA">
      <w:pPr>
        <w:pStyle w:val="ListParagraph"/>
        <w:numPr>
          <w:ilvl w:val="0"/>
          <w:numId w:val="58"/>
        </w:numPr>
      </w:pPr>
      <w:r>
        <w:t xml:space="preserve">Formula: Total Project Cost ($) minus federal share ($) = Non-federal share ($) </w:t>
      </w:r>
    </w:p>
    <w:p w14:paraId="3A40DFB7" w14:textId="77777777" w:rsidR="004D610D" w:rsidRDefault="004E672B" w:rsidP="004D610D">
      <w:pPr>
        <w:pStyle w:val="ListParagraph"/>
      </w:pPr>
      <w:r>
        <w:t xml:space="preserve">Example: $1,250,000 minus $1,000,000 = $250,000 </w:t>
      </w:r>
    </w:p>
    <w:p w14:paraId="65D33F21" w14:textId="77777777" w:rsidR="004D610D" w:rsidRDefault="004D610D" w:rsidP="004D610D"/>
    <w:p w14:paraId="7429B20C" w14:textId="77777777" w:rsidR="004D610D" w:rsidRDefault="004E672B" w:rsidP="00AC77FA">
      <w:pPr>
        <w:pStyle w:val="ListParagraph"/>
        <w:numPr>
          <w:ilvl w:val="0"/>
          <w:numId w:val="58"/>
        </w:numPr>
      </w:pPr>
      <w:r>
        <w:t xml:space="preserve">Formula: Non-federal share ($) divided by Total Project Cost ($) = Non-federal share (%) </w:t>
      </w:r>
    </w:p>
    <w:p w14:paraId="7EA0671F" w14:textId="77777777" w:rsidR="004D610D" w:rsidRDefault="004E672B" w:rsidP="004D610D">
      <w:pPr>
        <w:pStyle w:val="ListParagraph"/>
      </w:pPr>
      <w:r>
        <w:t xml:space="preserve">Example: $250,000 divided by $1,250,000 = 20% </w:t>
      </w:r>
    </w:p>
    <w:p w14:paraId="6AA11EB3" w14:textId="77777777" w:rsidR="004D610D" w:rsidRDefault="004D610D" w:rsidP="004D610D"/>
    <w:p w14:paraId="42239E68" w14:textId="5FE34723" w:rsidR="004D610D" w:rsidRPr="009B6894" w:rsidRDefault="004E672B" w:rsidP="004D610D">
      <w:pPr>
        <w:rPr>
          <w:b/>
        </w:rPr>
      </w:pPr>
      <w:r w:rsidRPr="00120F39">
        <w:rPr>
          <w:b/>
        </w:rPr>
        <w:t xml:space="preserve">What Qualifies </w:t>
      </w:r>
      <w:r w:rsidR="006F7749" w:rsidRPr="00120F39">
        <w:rPr>
          <w:b/>
        </w:rPr>
        <w:t>for</w:t>
      </w:r>
      <w:r w:rsidRPr="00120F39">
        <w:rPr>
          <w:b/>
        </w:rPr>
        <w:t xml:space="preserve"> Cost Sharing </w:t>
      </w:r>
    </w:p>
    <w:p w14:paraId="6B80CC67" w14:textId="77777777" w:rsidR="004D610D" w:rsidRDefault="004D610D" w:rsidP="004D610D"/>
    <w:p w14:paraId="472E7657" w14:textId="5276DFD0" w:rsidR="004D610D" w:rsidRDefault="004E672B" w:rsidP="004D610D">
      <w:r>
        <w:t xml:space="preserve">While it is not possible to explain what specifically qualifies for cost sharing in one or </w:t>
      </w:r>
      <w:r w:rsidR="006F7749">
        <w:t xml:space="preserve">two </w:t>
      </w:r>
      <w:r>
        <w:t xml:space="preserve">sentences, in general, if a cost is allowable under the cost principles applicable to the organization incurring the cost and is eligible for reimbursement under an EERE grant or cooperative agreement, it is allowable as cost share. Conversely, if the cost is not allowable under the cost principles and not eligible for reimbursement, it is not allowable as cost share. In addition, costs may not be counted as cost share if they are paid by the federal </w:t>
      </w:r>
      <w:r w:rsidR="004C7B21">
        <w:t>g</w:t>
      </w:r>
      <w:r>
        <w:t xml:space="preserve">overnment under another award unless authorized by federal statute to be used for cost sharing. </w:t>
      </w:r>
    </w:p>
    <w:p w14:paraId="5C7EC93C" w14:textId="77777777" w:rsidR="004D610D" w:rsidRDefault="004D610D" w:rsidP="004D610D"/>
    <w:p w14:paraId="06FAF6A4" w14:textId="77777777" w:rsidR="004D610D" w:rsidRDefault="004E672B" w:rsidP="004D610D">
      <w:r>
        <w:t xml:space="preserve">The rules associated with what is allowable as cost share are specific to the type of organization that is receiving funds under the grant or cooperative agreement, though are generally the same for all types of entities. The specific rules applicable to: </w:t>
      </w:r>
    </w:p>
    <w:p w14:paraId="64D49E02" w14:textId="77777777" w:rsidR="004D610D" w:rsidRDefault="004D610D" w:rsidP="004D610D"/>
    <w:p w14:paraId="4BBEA7EA" w14:textId="77777777" w:rsidR="004D610D" w:rsidRDefault="004E672B" w:rsidP="00AC77FA">
      <w:pPr>
        <w:pStyle w:val="ListParagraph"/>
        <w:numPr>
          <w:ilvl w:val="0"/>
          <w:numId w:val="58"/>
        </w:numPr>
      </w:pPr>
      <w:r>
        <w:lastRenderedPageBreak/>
        <w:t>FAR Part 31 for For-Profit entities,</w:t>
      </w:r>
      <w:r w:rsidRPr="00EF6DC5">
        <w:t xml:space="preserve"> </w:t>
      </w:r>
      <w:r>
        <w:t>(</w:t>
      </w:r>
      <w:r w:rsidRPr="00EF6DC5">
        <w:t>48 CFR Part 31</w:t>
      </w:r>
      <w:r>
        <w:t>); and</w:t>
      </w:r>
    </w:p>
    <w:p w14:paraId="6C3C9924" w14:textId="77777777" w:rsidR="004D610D" w:rsidRDefault="004E672B" w:rsidP="00AC77FA">
      <w:pPr>
        <w:pStyle w:val="ListParagraph"/>
        <w:numPr>
          <w:ilvl w:val="0"/>
          <w:numId w:val="58"/>
        </w:numPr>
      </w:pPr>
      <w:r w:rsidRPr="00EF6DC5">
        <w:t>2 CFR Part 200 Subpart E - Cost Principles for all other non-federal entities.</w:t>
      </w:r>
    </w:p>
    <w:p w14:paraId="6BCBF1D0" w14:textId="77777777" w:rsidR="004D610D" w:rsidRDefault="004D610D" w:rsidP="004D610D"/>
    <w:p w14:paraId="0A089C98" w14:textId="72019CF7" w:rsidR="004D610D" w:rsidRDefault="004E672B" w:rsidP="004D610D">
      <w:r>
        <w:t xml:space="preserve">In addition to the </w:t>
      </w:r>
      <w:r w:rsidR="006F7749">
        <w:t xml:space="preserve">above </w:t>
      </w:r>
      <w:r>
        <w:t xml:space="preserve">regulations, other factors may also come into play such as timing of donations and length of the project period. For example, the value of </w:t>
      </w:r>
      <w:r w:rsidR="006F7749">
        <w:t>10</w:t>
      </w:r>
      <w:r>
        <w:t xml:space="preserve"> years of donated maintenance on a project that has a project period of five years would not be fully allowable as cost share. Only the value for the five years of donated maintenance that corresponds to the project period is allowable and may be counted as cost share. </w:t>
      </w:r>
    </w:p>
    <w:p w14:paraId="076C3995" w14:textId="77777777" w:rsidR="004D610D" w:rsidRDefault="004D610D" w:rsidP="004D610D"/>
    <w:p w14:paraId="5DE9ABBF" w14:textId="77777777" w:rsidR="004D610D" w:rsidRDefault="004E672B" w:rsidP="004D610D">
      <w:r>
        <w:t xml:space="preserve">Additionally, EERE generally does not allow pre-award costs for either cost share or reimbursement when these costs precede the signing of the appropriation bill that funds the award. In the case of a competitive award, EERE generally does not allow pre-award costs prior to the signing of the Selection Statement by the EERE Selection Official. </w:t>
      </w:r>
    </w:p>
    <w:p w14:paraId="686E9514" w14:textId="77777777" w:rsidR="004D610D" w:rsidRDefault="004D610D" w:rsidP="004D610D"/>
    <w:p w14:paraId="755A002C" w14:textId="77777777" w:rsidR="004D610D" w:rsidRDefault="004E672B" w:rsidP="004D610D">
      <w:pPr>
        <w:rPr>
          <w:b/>
        </w:rPr>
      </w:pPr>
      <w:r w:rsidRPr="00120F39">
        <w:rPr>
          <w:b/>
        </w:rPr>
        <w:t xml:space="preserve">General Cost Sharing Rules on a DOE </w:t>
      </w:r>
      <w:r>
        <w:rPr>
          <w:b/>
        </w:rPr>
        <w:t>A</w:t>
      </w:r>
      <w:r w:rsidRPr="00120F39">
        <w:rPr>
          <w:b/>
        </w:rPr>
        <w:t>ward</w:t>
      </w:r>
    </w:p>
    <w:p w14:paraId="18C58502" w14:textId="77777777" w:rsidR="004D610D" w:rsidRDefault="004D610D" w:rsidP="004D610D">
      <w:pPr>
        <w:rPr>
          <w:b/>
        </w:rPr>
      </w:pPr>
    </w:p>
    <w:p w14:paraId="6C8C5C4A" w14:textId="17578F3C" w:rsidR="004D610D" w:rsidRDefault="004E672B" w:rsidP="00AC77FA">
      <w:pPr>
        <w:pStyle w:val="ListParagraph"/>
        <w:numPr>
          <w:ilvl w:val="0"/>
          <w:numId w:val="67"/>
        </w:numPr>
      </w:pPr>
      <w:r w:rsidRPr="006F7749">
        <w:rPr>
          <w:b/>
          <w:bCs/>
        </w:rPr>
        <w:t>Cash Cost Share</w:t>
      </w:r>
      <w:r>
        <w:t xml:space="preserve"> encompasses all contributions to the project made by the recipient or subrecipient(s), for costs incurred and paid for during the project. This includes when an organization pays for personnel, supplies, equipment for their own company with organizational resources. If the </w:t>
      </w:r>
      <w:r w:rsidR="006F7749">
        <w:t xml:space="preserve">cost of the </w:t>
      </w:r>
      <w:r>
        <w:t xml:space="preserve">item or service is reimbursed, it is cash cost share. All cost share items must be necessary to the performance of the project. </w:t>
      </w:r>
    </w:p>
    <w:p w14:paraId="5FBD766C" w14:textId="77777777" w:rsidR="004D610D" w:rsidRDefault="004D610D" w:rsidP="004D610D"/>
    <w:p w14:paraId="0274EAAD" w14:textId="55937110" w:rsidR="004D610D" w:rsidRDefault="004E672B" w:rsidP="00AC77FA">
      <w:pPr>
        <w:pStyle w:val="ListParagraph"/>
        <w:numPr>
          <w:ilvl w:val="0"/>
          <w:numId w:val="67"/>
        </w:numPr>
      </w:pPr>
      <w:r w:rsidRPr="006F7749">
        <w:rPr>
          <w:b/>
          <w:bCs/>
        </w:rPr>
        <w:t>In-Kind Cost Share</w:t>
      </w:r>
      <w:r>
        <w:t xml:space="preserve"> encompasses all contributions to the project made by the recipient or subrecipient(s) that do not involve a payment or reimbursement and represent donated items or services. In-Kind cost share items include volunteer personnel hours, donated existing equipment, </w:t>
      </w:r>
      <w:r w:rsidR="006F7749">
        <w:t xml:space="preserve">and </w:t>
      </w:r>
      <w:r>
        <w:t xml:space="preserve">donated existing supplies. The cash value and calculations thereof for all In-Kind cost share items must be justified and explained in the Cost Share section of the project Budget Justification. All cost share items must be necessary to the performance of the project. </w:t>
      </w:r>
      <w:r w:rsidR="00770892">
        <w:t>C</w:t>
      </w:r>
      <w:r>
        <w:t xml:space="preserve">onsult your DOE contact </w:t>
      </w:r>
      <w:r w:rsidR="00770892">
        <w:t xml:space="preserve">if you have questions </w:t>
      </w:r>
      <w:r>
        <w:t>before filling out the In-Kind cost share section of the Budget Justification.</w:t>
      </w:r>
    </w:p>
    <w:p w14:paraId="5A5B8F5E" w14:textId="77777777" w:rsidR="004D610D" w:rsidRDefault="004D610D" w:rsidP="004D610D"/>
    <w:p w14:paraId="0597DC8D" w14:textId="0471BD13" w:rsidR="004D610D" w:rsidRDefault="004E672B" w:rsidP="00AC77FA">
      <w:pPr>
        <w:pStyle w:val="ListParagraph"/>
        <w:numPr>
          <w:ilvl w:val="0"/>
          <w:numId w:val="67"/>
        </w:numPr>
      </w:pPr>
      <w:r w:rsidRPr="00770892">
        <w:rPr>
          <w:b/>
          <w:bCs/>
        </w:rPr>
        <w:t>Funds from other federal sources</w:t>
      </w:r>
      <w:r>
        <w:t xml:space="preserve"> </w:t>
      </w:r>
      <w:r w:rsidR="00770892">
        <w:t xml:space="preserve">may </w:t>
      </w:r>
      <w:r w:rsidR="00770892" w:rsidRPr="00770892">
        <w:rPr>
          <w:b/>
          <w:bCs/>
        </w:rPr>
        <w:t>not</w:t>
      </w:r>
      <w:r w:rsidR="00770892">
        <w:t xml:space="preserve"> </w:t>
      </w:r>
      <w:r>
        <w:t>be counted as cost share. This prohibition includes FFRDC subrecipients. Non-federal sources include any source not originally derived from federal funds. Cost sharing commitment letters from subrecipients must be provided with the original application.</w:t>
      </w:r>
    </w:p>
    <w:p w14:paraId="2DF4B7B5" w14:textId="77777777" w:rsidR="004D610D" w:rsidRDefault="004D610D" w:rsidP="004D610D"/>
    <w:p w14:paraId="20387438" w14:textId="77777777" w:rsidR="004D610D" w:rsidRPr="003A06FA" w:rsidRDefault="004E672B" w:rsidP="00AC77FA">
      <w:pPr>
        <w:pStyle w:val="ListParagraph"/>
        <w:numPr>
          <w:ilvl w:val="0"/>
          <w:numId w:val="67"/>
        </w:numPr>
        <w:rPr>
          <w:b/>
        </w:rPr>
      </w:pPr>
      <w:r w:rsidRPr="00770892">
        <w:rPr>
          <w:b/>
          <w:bCs/>
        </w:rPr>
        <w:t>Fee or profit</w:t>
      </w:r>
      <w:r>
        <w:t>, including foregone fee or profit, are not allowable as project costs (including cost share) under any resulting award. The project may only incur those costs that are allowable and allocable to the project (including cost share) as determined in accordance with the applicable cost principles prescribed in FAR Part 31 for For-Profit entities and 2 CFR Part 200 Subpart E - Cost Principles for all other non-federal entities.</w:t>
      </w:r>
      <w:r w:rsidRPr="00120F39">
        <w:rPr>
          <w:b/>
        </w:rPr>
        <w:t xml:space="preserve"> </w:t>
      </w:r>
    </w:p>
    <w:p w14:paraId="1E443EC4" w14:textId="4D74D5A7" w:rsidR="004D610D" w:rsidRDefault="004D610D" w:rsidP="004D610D">
      <w:pPr>
        <w:rPr>
          <w:b/>
        </w:rPr>
      </w:pPr>
    </w:p>
    <w:p w14:paraId="3B28B18E" w14:textId="77777777" w:rsidR="004D610D" w:rsidRPr="00C97BC7" w:rsidRDefault="004E672B" w:rsidP="004D610D">
      <w:pPr>
        <w:rPr>
          <w:b/>
        </w:rPr>
      </w:pPr>
      <w:r w:rsidRPr="00120F39">
        <w:rPr>
          <w:b/>
        </w:rPr>
        <w:t xml:space="preserve">DOE Financial Assistance Rules 2 CFR Part 200 as amended by 2 CFR Part 910 </w:t>
      </w:r>
    </w:p>
    <w:p w14:paraId="233071F3" w14:textId="77777777" w:rsidR="004D610D" w:rsidRDefault="004D610D" w:rsidP="004D610D"/>
    <w:p w14:paraId="14903732" w14:textId="77777777" w:rsidR="004D610D" w:rsidRDefault="004E672B" w:rsidP="004D610D">
      <w:r>
        <w:t xml:space="preserve">As stated above, the rules associated with what is allowable cost share are generally the same for all types of organizations. Following are the rules found to be common, but again, the specifics are contained in the regulations and cost principles specific to the type of entity: </w:t>
      </w:r>
    </w:p>
    <w:p w14:paraId="7BA22A50" w14:textId="77777777" w:rsidR="004D610D" w:rsidRDefault="004D610D" w:rsidP="004D610D"/>
    <w:p w14:paraId="173E4543" w14:textId="4D2C8DA6" w:rsidR="004D610D" w:rsidRDefault="004E672B" w:rsidP="00AC77FA">
      <w:pPr>
        <w:pStyle w:val="ListParagraph"/>
        <w:numPr>
          <w:ilvl w:val="0"/>
          <w:numId w:val="59"/>
        </w:numPr>
      </w:pPr>
      <w:r>
        <w:t>Acceptable contributions. All contributions, including cash contributions and third</w:t>
      </w:r>
      <w:r w:rsidR="00770892">
        <w:t>-</w:t>
      </w:r>
      <w:r>
        <w:t xml:space="preserve">party in-kind contributions, must be accepted as part of the prime recipient's cost sharing if such contributions meet </w:t>
      </w:r>
      <w:proofErr w:type="gramStart"/>
      <w:r>
        <w:t>all of</w:t>
      </w:r>
      <w:proofErr w:type="gramEnd"/>
      <w:r>
        <w:t xml:space="preserve"> the following criteria: </w:t>
      </w:r>
    </w:p>
    <w:p w14:paraId="4AF3DB1A" w14:textId="77777777" w:rsidR="004D610D" w:rsidRDefault="004D610D" w:rsidP="004D610D"/>
    <w:p w14:paraId="08296464" w14:textId="77777777" w:rsidR="004D610D" w:rsidRDefault="004E672B" w:rsidP="00AC77FA">
      <w:pPr>
        <w:pStyle w:val="ListParagraph"/>
        <w:numPr>
          <w:ilvl w:val="0"/>
          <w:numId w:val="60"/>
        </w:numPr>
        <w:ind w:left="1080"/>
      </w:pPr>
      <w:r>
        <w:t xml:space="preserve">They are verifiable from the recipient's records. </w:t>
      </w:r>
    </w:p>
    <w:p w14:paraId="36FD120B" w14:textId="77777777" w:rsidR="004D610D" w:rsidRDefault="004D610D" w:rsidP="004D610D">
      <w:pPr>
        <w:ind w:left="720"/>
      </w:pPr>
    </w:p>
    <w:p w14:paraId="25A9EEF0" w14:textId="7C7C7133" w:rsidR="004D610D" w:rsidRDefault="004E672B" w:rsidP="00AC77FA">
      <w:pPr>
        <w:pStyle w:val="ListParagraph"/>
        <w:numPr>
          <w:ilvl w:val="0"/>
          <w:numId w:val="60"/>
        </w:numPr>
        <w:ind w:left="1080"/>
      </w:pPr>
      <w:r>
        <w:t xml:space="preserve">They are not included as contributions for any other </w:t>
      </w:r>
      <w:proofErr w:type="gramStart"/>
      <w:r>
        <w:t>federally-assisted</w:t>
      </w:r>
      <w:proofErr w:type="gramEnd"/>
      <w:r>
        <w:t xml:space="preserve"> project or program. </w:t>
      </w:r>
    </w:p>
    <w:p w14:paraId="034036D9" w14:textId="77777777" w:rsidR="004D610D" w:rsidRDefault="004D610D" w:rsidP="004D610D">
      <w:pPr>
        <w:ind w:left="720"/>
      </w:pPr>
    </w:p>
    <w:p w14:paraId="5184C526" w14:textId="77777777" w:rsidR="004D610D" w:rsidRDefault="004E672B" w:rsidP="00AC77FA">
      <w:pPr>
        <w:pStyle w:val="ListParagraph"/>
        <w:numPr>
          <w:ilvl w:val="0"/>
          <w:numId w:val="60"/>
        </w:numPr>
        <w:ind w:left="1080"/>
      </w:pPr>
      <w:r>
        <w:t xml:space="preserve">They are necessary and reasonable for the proper and efficient accomplishment of project or program objectives. </w:t>
      </w:r>
    </w:p>
    <w:p w14:paraId="6D8C23FD" w14:textId="77777777" w:rsidR="004D610D" w:rsidRDefault="004D610D" w:rsidP="004D610D">
      <w:pPr>
        <w:ind w:left="720" w:firstLine="1440"/>
      </w:pPr>
    </w:p>
    <w:p w14:paraId="344D81F1" w14:textId="77777777" w:rsidR="004D610D" w:rsidRDefault="004E672B" w:rsidP="00AC77FA">
      <w:pPr>
        <w:pStyle w:val="ListParagraph"/>
        <w:numPr>
          <w:ilvl w:val="0"/>
          <w:numId w:val="60"/>
        </w:numPr>
        <w:ind w:left="1080"/>
      </w:pPr>
      <w:r>
        <w:t xml:space="preserve">They are allowable under the cost principles applicable to the type of entity incurring the cost as follows: </w:t>
      </w:r>
    </w:p>
    <w:p w14:paraId="1C7EDD15" w14:textId="77777777" w:rsidR="004D610D" w:rsidRDefault="004D610D" w:rsidP="004D610D"/>
    <w:p w14:paraId="49F442FF" w14:textId="77777777" w:rsidR="004D610D" w:rsidRDefault="004E672B" w:rsidP="00AC77FA">
      <w:pPr>
        <w:pStyle w:val="ListParagraph"/>
        <w:numPr>
          <w:ilvl w:val="0"/>
          <w:numId w:val="61"/>
        </w:numPr>
        <w:ind w:left="1440"/>
      </w:pPr>
      <w:r>
        <w:t xml:space="preserve">For-profit organizations. Allowability of costs incurred by for-profit organizations and those nonprofit organizations listed in Attachment C to OMB Circular A–122 is determined in accordance with the for-profit cost principles in 48 CFR Part 31 in the FAR, except that patent prosecution costs are not allowable unless specifically authorized in the award document. (v) Commercial Organizations. FAR Subpart 31.2—Contracts with Commercial Organizations; and </w:t>
      </w:r>
    </w:p>
    <w:p w14:paraId="3ABB1EB5" w14:textId="77777777" w:rsidR="004D610D" w:rsidRDefault="004D610D" w:rsidP="004D610D"/>
    <w:p w14:paraId="3795D913" w14:textId="77777777" w:rsidR="004D610D" w:rsidRPr="00EF6DC5" w:rsidRDefault="004E672B" w:rsidP="00AC77FA">
      <w:pPr>
        <w:pStyle w:val="ListParagraph"/>
        <w:numPr>
          <w:ilvl w:val="0"/>
          <w:numId w:val="61"/>
        </w:numPr>
        <w:ind w:left="1440"/>
      </w:pPr>
      <w:r w:rsidRPr="00EF6DC5">
        <w:t xml:space="preserve">Other types of organizations. </w:t>
      </w:r>
      <w:r>
        <w:t>For all other non-federal entities, a</w:t>
      </w:r>
      <w:r w:rsidRPr="00EF6DC5">
        <w:t>llowability of costs i</w:t>
      </w:r>
      <w:r>
        <w:t>s determined in accordance with</w:t>
      </w:r>
      <w:r w:rsidRPr="00EF6DC5">
        <w:t xml:space="preserve"> 2 CFR Part 200 Subpart E</w:t>
      </w:r>
      <w:r>
        <w:t>.</w:t>
      </w:r>
    </w:p>
    <w:p w14:paraId="0AB58725" w14:textId="77777777" w:rsidR="004D610D" w:rsidRDefault="004D610D" w:rsidP="004D610D"/>
    <w:p w14:paraId="710E56BA" w14:textId="77777777" w:rsidR="004D610D" w:rsidRDefault="004E672B" w:rsidP="00AC77FA">
      <w:pPr>
        <w:pStyle w:val="ListParagraph"/>
        <w:numPr>
          <w:ilvl w:val="0"/>
          <w:numId w:val="60"/>
        </w:numPr>
        <w:ind w:left="1080"/>
      </w:pPr>
      <w:r>
        <w:t xml:space="preserve">They are not paid by the federal government under another award unless authorized by federal statute to be used for cost sharing or matching. </w:t>
      </w:r>
    </w:p>
    <w:p w14:paraId="4E2217ED" w14:textId="77777777" w:rsidR="004D610D" w:rsidRDefault="004D610D" w:rsidP="004D610D">
      <w:pPr>
        <w:ind w:left="1080"/>
      </w:pPr>
    </w:p>
    <w:p w14:paraId="0CFCD0C4" w14:textId="77777777" w:rsidR="004D610D" w:rsidRDefault="004E672B" w:rsidP="00AC77FA">
      <w:pPr>
        <w:pStyle w:val="ListParagraph"/>
        <w:numPr>
          <w:ilvl w:val="0"/>
          <w:numId w:val="60"/>
        </w:numPr>
        <w:ind w:left="1080"/>
      </w:pPr>
      <w:r>
        <w:t xml:space="preserve">They are provided for in the approved budget. </w:t>
      </w:r>
    </w:p>
    <w:p w14:paraId="59E1B7BC" w14:textId="77777777" w:rsidR="004D610D" w:rsidRDefault="004D610D" w:rsidP="004D610D"/>
    <w:p w14:paraId="43527A8B" w14:textId="77777777" w:rsidR="004D610D" w:rsidRDefault="004E672B" w:rsidP="00AC77FA">
      <w:pPr>
        <w:pStyle w:val="ListParagraph"/>
        <w:numPr>
          <w:ilvl w:val="0"/>
          <w:numId w:val="59"/>
        </w:numPr>
      </w:pPr>
      <w:r>
        <w:t xml:space="preserve">Valuing and documenting contributions </w:t>
      </w:r>
    </w:p>
    <w:p w14:paraId="4E33F8C4" w14:textId="77777777" w:rsidR="004D610D" w:rsidRDefault="004D610D" w:rsidP="004D610D"/>
    <w:p w14:paraId="3ADB61FA" w14:textId="77777777" w:rsidR="004D610D" w:rsidRDefault="004E672B" w:rsidP="00AC77FA">
      <w:pPr>
        <w:pStyle w:val="ListParagraph"/>
        <w:numPr>
          <w:ilvl w:val="0"/>
          <w:numId w:val="62"/>
        </w:numPr>
        <w:ind w:left="1080"/>
      </w:pPr>
      <w:r>
        <w:t xml:space="preserve">Valuing recipient's property or services of recipient's employees. Values are established in accordance with the applicable cost principles, which mean that amounts chargeable to the project are determined </w:t>
      </w:r>
      <w:proofErr w:type="gramStart"/>
      <w:r>
        <w:t>on the basis of</w:t>
      </w:r>
      <w:proofErr w:type="gramEnd"/>
      <w:r>
        <w:t xml:space="preserve"> costs incurred. For real property or equipment used on the project, the cost principles authorize depreciation or use charges. The full value of the item may be applied when the item will be consumed in the performance of the award or fully depreciated by the end of </w:t>
      </w:r>
      <w:r>
        <w:lastRenderedPageBreak/>
        <w:t xml:space="preserve">the award. In cases where the full value of a donated capital asset is to be applied as cost sharing or matching, that full value must be the lesser or the following: </w:t>
      </w:r>
    </w:p>
    <w:p w14:paraId="0D4A8772" w14:textId="77777777" w:rsidR="004D610D" w:rsidRDefault="004D610D" w:rsidP="004D610D">
      <w:pPr>
        <w:ind w:left="360"/>
      </w:pPr>
    </w:p>
    <w:p w14:paraId="7F3AC8CC" w14:textId="77777777" w:rsidR="004D610D" w:rsidRDefault="004E672B" w:rsidP="00AC77FA">
      <w:pPr>
        <w:pStyle w:val="ListParagraph"/>
        <w:numPr>
          <w:ilvl w:val="0"/>
          <w:numId w:val="63"/>
        </w:numPr>
      </w:pPr>
      <w:r>
        <w:t xml:space="preserve">The certified value of the remaining life of the property recorded in the recipient's accounting records at the time of donation; or </w:t>
      </w:r>
    </w:p>
    <w:p w14:paraId="0D3636A5" w14:textId="77777777" w:rsidR="004D610D" w:rsidRDefault="004E672B" w:rsidP="00AC77FA">
      <w:pPr>
        <w:pStyle w:val="ListParagraph"/>
        <w:numPr>
          <w:ilvl w:val="0"/>
          <w:numId w:val="63"/>
        </w:numPr>
      </w:pPr>
      <w:r>
        <w:t xml:space="preserve">The current fair market value. If there is sufficient justification, the Contracting Officer may approve the use of the current fair market value of the donated property, even if it exceeds the certified value at the time of donation to the project. The Contracting Officer may accept the use of any reasonable basis for determining the fair market value of the property. </w:t>
      </w:r>
    </w:p>
    <w:p w14:paraId="73DB0738" w14:textId="77777777" w:rsidR="004D610D" w:rsidRDefault="004D610D" w:rsidP="004D610D">
      <w:pPr>
        <w:ind w:left="360" w:firstLine="60"/>
      </w:pPr>
    </w:p>
    <w:p w14:paraId="34B0E0C9" w14:textId="77777777" w:rsidR="004D610D" w:rsidRDefault="004E672B" w:rsidP="00AC77FA">
      <w:pPr>
        <w:pStyle w:val="ListParagraph"/>
        <w:numPr>
          <w:ilvl w:val="0"/>
          <w:numId w:val="62"/>
        </w:numPr>
        <w:ind w:left="1080"/>
      </w:pPr>
      <w:r>
        <w:t xml:space="preserve">Valuing services of others' employees. If an employer other than the recipient furnishes the services of an employee, those services are valued at the employee's regular rate of pay, provided these services are for the same skill level for which the employee is normally paid. </w:t>
      </w:r>
    </w:p>
    <w:p w14:paraId="00AC592A" w14:textId="77777777" w:rsidR="004D610D" w:rsidRDefault="004D610D" w:rsidP="004D610D">
      <w:pPr>
        <w:ind w:left="360"/>
      </w:pPr>
    </w:p>
    <w:p w14:paraId="6EE54113" w14:textId="77777777" w:rsidR="004D610D" w:rsidRDefault="004E672B" w:rsidP="00AC77FA">
      <w:pPr>
        <w:pStyle w:val="ListParagraph"/>
        <w:numPr>
          <w:ilvl w:val="0"/>
          <w:numId w:val="62"/>
        </w:numPr>
        <w:ind w:left="1080"/>
      </w:pPr>
      <w:r>
        <w:t xml:space="preserve">Valuing volunteer services. Volunteer services furnished by professional and technical personnel, consultants, and other skilled and unskilled labor may be counted as cost sharing or matching if the service is an integral and necessary part of an approved project or program. Rates for volunteer services must be consistent with those paid for similar work in the recipient's organization. In those markets in which the required skills are not found in the recipient organization, rates must be consistent with those paid for similar work in the labor market in which the recipient competes for the kind of services involved. In either case, paid fringe benefits that are reasonable, allowable, and allocable may be included in the valuation. </w:t>
      </w:r>
    </w:p>
    <w:p w14:paraId="6BFE652B" w14:textId="77777777" w:rsidR="004D610D" w:rsidRDefault="004D610D" w:rsidP="004D610D">
      <w:pPr>
        <w:ind w:left="360"/>
      </w:pPr>
    </w:p>
    <w:p w14:paraId="197C2453" w14:textId="77777777" w:rsidR="004D610D" w:rsidRDefault="004E672B" w:rsidP="00AC77FA">
      <w:pPr>
        <w:pStyle w:val="ListParagraph"/>
        <w:numPr>
          <w:ilvl w:val="0"/>
          <w:numId w:val="62"/>
        </w:numPr>
        <w:ind w:left="1080"/>
      </w:pPr>
      <w:r>
        <w:t xml:space="preserve">Valuing property donated by third parties. </w:t>
      </w:r>
    </w:p>
    <w:p w14:paraId="4A8A47D0" w14:textId="77777777" w:rsidR="004D610D" w:rsidRDefault="004D610D" w:rsidP="004D610D">
      <w:pPr>
        <w:ind w:left="360"/>
      </w:pPr>
    </w:p>
    <w:p w14:paraId="35F1D13A" w14:textId="77777777" w:rsidR="004D610D" w:rsidRDefault="004E672B" w:rsidP="00AC77FA">
      <w:pPr>
        <w:pStyle w:val="ListParagraph"/>
        <w:numPr>
          <w:ilvl w:val="0"/>
          <w:numId w:val="64"/>
        </w:numPr>
        <w:ind w:left="1440"/>
      </w:pPr>
      <w:r>
        <w:t xml:space="preserve">Donated supplies may include such items as office supplies or laboratory supplies. Value assessed to donated supplies included in the cost sharing or matching share must be reasonable and must not exceed the fair market value of the property at the time of the donation. </w:t>
      </w:r>
    </w:p>
    <w:p w14:paraId="18F46FAC" w14:textId="77777777" w:rsidR="004D610D" w:rsidRDefault="004D610D" w:rsidP="004D610D">
      <w:pPr>
        <w:ind w:left="1080"/>
      </w:pPr>
    </w:p>
    <w:p w14:paraId="746CC58A" w14:textId="77777777" w:rsidR="004D610D" w:rsidRDefault="004E672B" w:rsidP="00AC77FA">
      <w:pPr>
        <w:pStyle w:val="ListParagraph"/>
        <w:numPr>
          <w:ilvl w:val="0"/>
          <w:numId w:val="64"/>
        </w:numPr>
        <w:ind w:left="1440"/>
      </w:pPr>
      <w:r>
        <w:t xml:space="preserve">Normally only depreciation or use charges for equipment and buildings may be applied. However, the fair rental charges for land and the full value of equipment or other capital assets may be allowed, when they will be consumed in the performance of the award or fully depreciated by the end of the award, provided that the Contracting Officer has approved the charges. When use charges are applied, values must be determined in accordance with the usual accounting policies of the recipient, with the following qualifications: </w:t>
      </w:r>
    </w:p>
    <w:p w14:paraId="0BE337D9" w14:textId="77777777" w:rsidR="004D610D" w:rsidRDefault="004D610D" w:rsidP="004D610D">
      <w:pPr>
        <w:ind w:left="1080"/>
      </w:pPr>
    </w:p>
    <w:p w14:paraId="26E224EC" w14:textId="77777777" w:rsidR="004D610D" w:rsidRDefault="004E672B" w:rsidP="00AC77FA">
      <w:pPr>
        <w:pStyle w:val="ListParagraph"/>
        <w:numPr>
          <w:ilvl w:val="0"/>
          <w:numId w:val="65"/>
        </w:numPr>
        <w:ind w:left="2160"/>
      </w:pPr>
      <w:r>
        <w:t xml:space="preserve">The value of donated space must not exceed the fair rental value of comparable space as established by an independent appraisal of </w:t>
      </w:r>
      <w:r>
        <w:lastRenderedPageBreak/>
        <w:t xml:space="preserve">comparable space and facilities in a privately-owned building in the same locality. </w:t>
      </w:r>
    </w:p>
    <w:p w14:paraId="4CAF4834" w14:textId="77777777" w:rsidR="004D610D" w:rsidRDefault="004E672B" w:rsidP="00AC77FA">
      <w:pPr>
        <w:pStyle w:val="ListParagraph"/>
        <w:numPr>
          <w:ilvl w:val="0"/>
          <w:numId w:val="65"/>
        </w:numPr>
        <w:ind w:left="2160"/>
      </w:pPr>
      <w:r>
        <w:t xml:space="preserve">The value of loaned equipment must not exceed its fair rental value. </w:t>
      </w:r>
    </w:p>
    <w:p w14:paraId="7B71BDE4" w14:textId="77777777" w:rsidR="004D610D" w:rsidRDefault="004D610D" w:rsidP="004D610D">
      <w:pPr>
        <w:ind w:left="360"/>
      </w:pPr>
    </w:p>
    <w:p w14:paraId="558ECD36" w14:textId="77777777" w:rsidR="004D610D" w:rsidRDefault="004E672B" w:rsidP="00AC77FA">
      <w:pPr>
        <w:pStyle w:val="ListParagraph"/>
        <w:numPr>
          <w:ilvl w:val="0"/>
          <w:numId w:val="62"/>
        </w:numPr>
        <w:ind w:left="1080"/>
      </w:pPr>
      <w:r>
        <w:t xml:space="preserve">Documentation. The following requirements pertain to the recipient's supporting records for in-kind contributions from third parties: </w:t>
      </w:r>
    </w:p>
    <w:p w14:paraId="62637458" w14:textId="77777777" w:rsidR="004D610D" w:rsidRDefault="004D610D" w:rsidP="004D610D">
      <w:pPr>
        <w:ind w:left="360"/>
      </w:pPr>
    </w:p>
    <w:p w14:paraId="1C734B1B" w14:textId="77777777" w:rsidR="004D610D" w:rsidRDefault="004E672B" w:rsidP="00AC77FA">
      <w:pPr>
        <w:pStyle w:val="ListParagraph"/>
        <w:numPr>
          <w:ilvl w:val="0"/>
          <w:numId w:val="66"/>
        </w:numPr>
        <w:ind w:left="1440"/>
      </w:pPr>
      <w:r>
        <w:t xml:space="preserve">Volunteer services must be documented and, to the extent feasible, supported by the same methods used by the recipient for its own employees. </w:t>
      </w:r>
    </w:p>
    <w:p w14:paraId="0E151D4F" w14:textId="77777777" w:rsidR="004D610D" w:rsidRDefault="004D610D" w:rsidP="004D610D">
      <w:pPr>
        <w:ind w:left="1080"/>
      </w:pPr>
    </w:p>
    <w:p w14:paraId="1BBD8D96" w14:textId="667FA22A" w:rsidR="004D610D" w:rsidRDefault="004E672B" w:rsidP="00AC77FA">
      <w:pPr>
        <w:pStyle w:val="ListParagraph"/>
        <w:numPr>
          <w:ilvl w:val="0"/>
          <w:numId w:val="66"/>
        </w:numPr>
        <w:ind w:left="1440"/>
        <w:sectPr w:rsidR="004D610D" w:rsidSect="00A53BBC">
          <w:headerReference w:type="default" r:id="rId76"/>
          <w:footerReference w:type="default" r:id="rId77"/>
          <w:pgSz w:w="12240" w:h="15840" w:code="1"/>
          <w:pgMar w:top="1440" w:right="1440" w:bottom="1440" w:left="1440" w:header="720" w:footer="432" w:gutter="0"/>
          <w:cols w:space="720"/>
          <w:docGrid w:linePitch="360"/>
        </w:sectPr>
      </w:pPr>
      <w:r>
        <w:t xml:space="preserve">The basis for determining the valuation for personal services </w:t>
      </w:r>
      <w:r w:rsidR="00692E84">
        <w:t>and property must be docume</w:t>
      </w:r>
      <w:r w:rsidR="00010F14">
        <w:t>nted.</w:t>
      </w:r>
    </w:p>
    <w:p w14:paraId="6C2508DA" w14:textId="637FA94F" w:rsidR="00AB7EC1" w:rsidRDefault="00AB7EC1" w:rsidP="007863EC">
      <w:pPr>
        <w:rPr>
          <w:szCs w:val="24"/>
        </w:rPr>
      </w:pPr>
    </w:p>
    <w:p w14:paraId="3151FEA4" w14:textId="77777777" w:rsidR="0094370A" w:rsidRPr="00686859" w:rsidRDefault="004E672B" w:rsidP="0094370A">
      <w:pPr>
        <w:pStyle w:val="AppendixHeading"/>
        <w:outlineLvl w:val="0"/>
      </w:pPr>
      <w:bookmarkStart w:id="793" w:name="_Toc427134258"/>
      <w:bookmarkStart w:id="794" w:name="_Toc517798961"/>
      <w:bookmarkStart w:id="795" w:name="_Toc519602289"/>
      <w:bookmarkStart w:id="796" w:name="_Toc519602461"/>
      <w:bookmarkStart w:id="797" w:name="_Toc149916894"/>
      <w:r>
        <w:t>Appendix B – Sample Cost Share Calculation for Blended Cost Share Percentage</w:t>
      </w:r>
      <w:bookmarkEnd w:id="793"/>
      <w:bookmarkEnd w:id="794"/>
      <w:bookmarkEnd w:id="795"/>
      <w:bookmarkEnd w:id="796"/>
      <w:bookmarkEnd w:id="797"/>
    </w:p>
    <w:p w14:paraId="31A2A542" w14:textId="77777777" w:rsidR="0094370A" w:rsidRDefault="0094370A" w:rsidP="0094370A"/>
    <w:p w14:paraId="47AA99FC" w14:textId="77777777" w:rsidR="0094370A" w:rsidRPr="007D7654" w:rsidRDefault="004E672B" w:rsidP="0094370A">
      <w:pPr>
        <w:rPr>
          <w:szCs w:val="24"/>
        </w:rPr>
      </w:pPr>
      <w:r w:rsidRPr="00120F39">
        <w:t xml:space="preserve">The following example shows the math for calculating required cost share for a project with $2,000,000 </w:t>
      </w:r>
      <w:r w:rsidRPr="009061D6">
        <w:t xml:space="preserve">in </w:t>
      </w:r>
      <w:r>
        <w:t>f</w:t>
      </w:r>
      <w:r w:rsidRPr="009061D6">
        <w:t xml:space="preserve">ederal funds with four tasks requiring different </w:t>
      </w:r>
      <w:r>
        <w:t>n</w:t>
      </w:r>
      <w:r w:rsidRPr="009061D6">
        <w:t>on-federal cost share percentages:</w:t>
      </w:r>
    </w:p>
    <w:p w14:paraId="76E23D8C"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2933"/>
        <w:gridCol w:w="2209"/>
        <w:gridCol w:w="2009"/>
        <w:gridCol w:w="2209"/>
      </w:tblGrid>
      <w:tr w:rsidR="00BF65D1" w14:paraId="12E08FFF" w14:textId="77777777" w:rsidTr="003D6558">
        <w:tc>
          <w:tcPr>
            <w:tcW w:w="2628" w:type="dxa"/>
            <w:tcBorders>
              <w:bottom w:val="single" w:sz="4" w:space="0" w:color="auto"/>
            </w:tcBorders>
            <w:shd w:val="clear" w:color="auto" w:fill="C6D9F1" w:themeFill="text2" w:themeFillTint="33"/>
          </w:tcPr>
          <w:p w14:paraId="60601E5E" w14:textId="77777777" w:rsidR="0094370A" w:rsidRPr="007D7654" w:rsidRDefault="004E672B" w:rsidP="003D6558">
            <w:pPr>
              <w:jc w:val="center"/>
              <w:rPr>
                <w:szCs w:val="24"/>
              </w:rPr>
            </w:pPr>
            <w:r w:rsidRPr="00120F39">
              <w:rPr>
                <w:szCs w:val="20"/>
              </w:rPr>
              <w:t>Task</w:t>
            </w:r>
          </w:p>
        </w:tc>
        <w:tc>
          <w:tcPr>
            <w:tcW w:w="1980" w:type="dxa"/>
            <w:shd w:val="clear" w:color="auto" w:fill="C6D9F1" w:themeFill="text2" w:themeFillTint="33"/>
          </w:tcPr>
          <w:p w14:paraId="6279D563" w14:textId="77777777" w:rsidR="0094370A" w:rsidRPr="007D7654" w:rsidRDefault="004E672B" w:rsidP="003D6558">
            <w:pPr>
              <w:jc w:val="center"/>
              <w:rPr>
                <w:szCs w:val="24"/>
              </w:rPr>
            </w:pPr>
            <w:r w:rsidRPr="00120F39">
              <w:rPr>
                <w:szCs w:val="20"/>
              </w:rPr>
              <w:t>Proposed Federal Share</w:t>
            </w:r>
          </w:p>
        </w:tc>
        <w:tc>
          <w:tcPr>
            <w:tcW w:w="1800" w:type="dxa"/>
            <w:shd w:val="clear" w:color="auto" w:fill="C6D9F1" w:themeFill="text2" w:themeFillTint="33"/>
          </w:tcPr>
          <w:p w14:paraId="76FC1D9D" w14:textId="77777777" w:rsidR="0094370A" w:rsidRPr="007D7654" w:rsidRDefault="004E672B" w:rsidP="003D6558">
            <w:pPr>
              <w:jc w:val="center"/>
              <w:rPr>
                <w:szCs w:val="24"/>
              </w:rPr>
            </w:pPr>
            <w:r w:rsidRPr="00120F39">
              <w:rPr>
                <w:szCs w:val="20"/>
              </w:rPr>
              <w:t>Federal Share %</w:t>
            </w:r>
          </w:p>
        </w:tc>
        <w:tc>
          <w:tcPr>
            <w:tcW w:w="1980" w:type="dxa"/>
            <w:shd w:val="clear" w:color="auto" w:fill="C6D9F1" w:themeFill="text2" w:themeFillTint="33"/>
          </w:tcPr>
          <w:p w14:paraId="41090A65" w14:textId="77777777" w:rsidR="0094370A" w:rsidRPr="007D7654" w:rsidRDefault="004E672B" w:rsidP="003D6558">
            <w:pPr>
              <w:jc w:val="center"/>
              <w:rPr>
                <w:szCs w:val="24"/>
              </w:rPr>
            </w:pPr>
            <w:r w:rsidRPr="00120F39">
              <w:rPr>
                <w:szCs w:val="20"/>
              </w:rPr>
              <w:t>Recipient Share %</w:t>
            </w:r>
          </w:p>
        </w:tc>
      </w:tr>
      <w:tr w:rsidR="00BF65D1" w14:paraId="36ABE510" w14:textId="77777777" w:rsidTr="003D6558">
        <w:tc>
          <w:tcPr>
            <w:tcW w:w="2628" w:type="dxa"/>
            <w:shd w:val="clear" w:color="auto" w:fill="EAF1DD" w:themeFill="accent3" w:themeFillTint="33"/>
          </w:tcPr>
          <w:p w14:paraId="4C00F22B" w14:textId="77777777" w:rsidR="0094370A" w:rsidRPr="007D7654" w:rsidRDefault="004E672B" w:rsidP="003D6558">
            <w:pPr>
              <w:rPr>
                <w:szCs w:val="24"/>
              </w:rPr>
            </w:pPr>
            <w:r w:rsidRPr="00120F39">
              <w:rPr>
                <w:szCs w:val="20"/>
              </w:rPr>
              <w:t>Task 1 (R&amp;D)</w:t>
            </w:r>
          </w:p>
        </w:tc>
        <w:tc>
          <w:tcPr>
            <w:tcW w:w="1980" w:type="dxa"/>
          </w:tcPr>
          <w:p w14:paraId="5B572EDD" w14:textId="77777777" w:rsidR="0094370A" w:rsidRPr="007D7654" w:rsidRDefault="004E672B" w:rsidP="003D6558">
            <w:pPr>
              <w:jc w:val="right"/>
              <w:rPr>
                <w:szCs w:val="24"/>
              </w:rPr>
            </w:pPr>
            <w:r w:rsidRPr="00120F39">
              <w:rPr>
                <w:szCs w:val="20"/>
              </w:rPr>
              <w:t>$1,000,000</w:t>
            </w:r>
          </w:p>
        </w:tc>
        <w:tc>
          <w:tcPr>
            <w:tcW w:w="1800" w:type="dxa"/>
          </w:tcPr>
          <w:p w14:paraId="3AADCCEC" w14:textId="77777777" w:rsidR="0094370A" w:rsidRPr="007D7654" w:rsidRDefault="004E672B" w:rsidP="003D6558">
            <w:pPr>
              <w:jc w:val="center"/>
              <w:rPr>
                <w:szCs w:val="24"/>
              </w:rPr>
            </w:pPr>
            <w:r w:rsidRPr="00120F39">
              <w:rPr>
                <w:szCs w:val="20"/>
              </w:rPr>
              <w:t>80%</w:t>
            </w:r>
          </w:p>
        </w:tc>
        <w:tc>
          <w:tcPr>
            <w:tcW w:w="1980" w:type="dxa"/>
          </w:tcPr>
          <w:p w14:paraId="389B3E25" w14:textId="77777777" w:rsidR="0094370A" w:rsidRPr="007D7654" w:rsidRDefault="004E672B" w:rsidP="003D6558">
            <w:pPr>
              <w:jc w:val="center"/>
              <w:rPr>
                <w:szCs w:val="24"/>
              </w:rPr>
            </w:pPr>
            <w:r w:rsidRPr="00120F39">
              <w:rPr>
                <w:szCs w:val="20"/>
              </w:rPr>
              <w:t>20%</w:t>
            </w:r>
          </w:p>
        </w:tc>
      </w:tr>
      <w:tr w:rsidR="00BF65D1" w14:paraId="51A2C95B" w14:textId="77777777" w:rsidTr="003D6558">
        <w:tc>
          <w:tcPr>
            <w:tcW w:w="2628" w:type="dxa"/>
            <w:shd w:val="clear" w:color="auto" w:fill="EAF1DD" w:themeFill="accent3" w:themeFillTint="33"/>
          </w:tcPr>
          <w:p w14:paraId="7B7F658F" w14:textId="77777777" w:rsidR="0094370A" w:rsidRPr="007D7654" w:rsidRDefault="004E672B" w:rsidP="003D6558">
            <w:pPr>
              <w:rPr>
                <w:szCs w:val="24"/>
              </w:rPr>
            </w:pPr>
            <w:r w:rsidRPr="00120F39">
              <w:rPr>
                <w:szCs w:val="20"/>
              </w:rPr>
              <w:t>Task 2 (R&amp;D)</w:t>
            </w:r>
          </w:p>
        </w:tc>
        <w:tc>
          <w:tcPr>
            <w:tcW w:w="1980" w:type="dxa"/>
          </w:tcPr>
          <w:p w14:paraId="61681B7A" w14:textId="77777777" w:rsidR="0094370A" w:rsidRPr="007D7654" w:rsidRDefault="004E672B" w:rsidP="003D6558">
            <w:pPr>
              <w:jc w:val="right"/>
              <w:rPr>
                <w:szCs w:val="24"/>
              </w:rPr>
            </w:pPr>
            <w:r w:rsidRPr="00120F39">
              <w:rPr>
                <w:szCs w:val="20"/>
              </w:rPr>
              <w:t>$500,000</w:t>
            </w:r>
          </w:p>
        </w:tc>
        <w:tc>
          <w:tcPr>
            <w:tcW w:w="1800" w:type="dxa"/>
          </w:tcPr>
          <w:p w14:paraId="71F31353" w14:textId="77777777" w:rsidR="0094370A" w:rsidRPr="007D7654" w:rsidRDefault="004E672B" w:rsidP="003D6558">
            <w:pPr>
              <w:jc w:val="center"/>
              <w:rPr>
                <w:szCs w:val="24"/>
              </w:rPr>
            </w:pPr>
            <w:r w:rsidRPr="00120F39">
              <w:rPr>
                <w:szCs w:val="20"/>
              </w:rPr>
              <w:t>80%</w:t>
            </w:r>
          </w:p>
        </w:tc>
        <w:tc>
          <w:tcPr>
            <w:tcW w:w="1980" w:type="dxa"/>
          </w:tcPr>
          <w:p w14:paraId="15394899" w14:textId="77777777" w:rsidR="0094370A" w:rsidRPr="007D7654" w:rsidRDefault="004E672B" w:rsidP="003D6558">
            <w:pPr>
              <w:jc w:val="center"/>
              <w:rPr>
                <w:szCs w:val="24"/>
              </w:rPr>
            </w:pPr>
            <w:r w:rsidRPr="00120F39">
              <w:rPr>
                <w:szCs w:val="20"/>
              </w:rPr>
              <w:t>20%</w:t>
            </w:r>
          </w:p>
        </w:tc>
      </w:tr>
      <w:tr w:rsidR="00BF65D1" w14:paraId="03C89169" w14:textId="77777777" w:rsidTr="003D6558">
        <w:tc>
          <w:tcPr>
            <w:tcW w:w="2628" w:type="dxa"/>
            <w:shd w:val="clear" w:color="auto" w:fill="EAF1DD" w:themeFill="accent3" w:themeFillTint="33"/>
          </w:tcPr>
          <w:p w14:paraId="6D13959A" w14:textId="77777777" w:rsidR="0094370A" w:rsidRPr="007D7654" w:rsidRDefault="004E672B" w:rsidP="003D6558">
            <w:pPr>
              <w:rPr>
                <w:szCs w:val="24"/>
              </w:rPr>
            </w:pPr>
            <w:r w:rsidRPr="00120F39">
              <w:rPr>
                <w:szCs w:val="20"/>
              </w:rPr>
              <w:t>Task 3 (Demonstration)</w:t>
            </w:r>
          </w:p>
        </w:tc>
        <w:tc>
          <w:tcPr>
            <w:tcW w:w="1980" w:type="dxa"/>
          </w:tcPr>
          <w:p w14:paraId="235F2437" w14:textId="77777777" w:rsidR="0094370A" w:rsidRPr="007D7654" w:rsidRDefault="004E672B" w:rsidP="003D6558">
            <w:pPr>
              <w:jc w:val="right"/>
              <w:rPr>
                <w:szCs w:val="24"/>
              </w:rPr>
            </w:pPr>
            <w:r w:rsidRPr="00120F39">
              <w:rPr>
                <w:szCs w:val="20"/>
              </w:rPr>
              <w:t>$400,000</w:t>
            </w:r>
          </w:p>
        </w:tc>
        <w:tc>
          <w:tcPr>
            <w:tcW w:w="1800" w:type="dxa"/>
          </w:tcPr>
          <w:p w14:paraId="13FD21C8" w14:textId="77777777" w:rsidR="0094370A" w:rsidRPr="007D7654" w:rsidRDefault="004E672B" w:rsidP="003D6558">
            <w:pPr>
              <w:jc w:val="center"/>
              <w:rPr>
                <w:szCs w:val="24"/>
              </w:rPr>
            </w:pPr>
            <w:r w:rsidRPr="00120F39">
              <w:rPr>
                <w:szCs w:val="20"/>
              </w:rPr>
              <w:t>50%</w:t>
            </w:r>
          </w:p>
        </w:tc>
        <w:tc>
          <w:tcPr>
            <w:tcW w:w="1980" w:type="dxa"/>
          </w:tcPr>
          <w:p w14:paraId="7105BA4A" w14:textId="77777777" w:rsidR="0094370A" w:rsidRPr="007D7654" w:rsidRDefault="004E672B" w:rsidP="003D6558">
            <w:pPr>
              <w:jc w:val="center"/>
              <w:rPr>
                <w:szCs w:val="24"/>
              </w:rPr>
            </w:pPr>
            <w:r w:rsidRPr="00120F39">
              <w:rPr>
                <w:szCs w:val="20"/>
              </w:rPr>
              <w:t>50%</w:t>
            </w:r>
          </w:p>
        </w:tc>
      </w:tr>
      <w:tr w:rsidR="00BF65D1" w14:paraId="65A6E74E" w14:textId="77777777" w:rsidTr="003D6558">
        <w:tc>
          <w:tcPr>
            <w:tcW w:w="2628" w:type="dxa"/>
            <w:shd w:val="clear" w:color="auto" w:fill="EAF1DD" w:themeFill="accent3" w:themeFillTint="33"/>
          </w:tcPr>
          <w:p w14:paraId="407F2B9B" w14:textId="77777777" w:rsidR="0094370A" w:rsidRPr="007D7654" w:rsidRDefault="004E672B" w:rsidP="003D6558">
            <w:pPr>
              <w:rPr>
                <w:szCs w:val="24"/>
              </w:rPr>
            </w:pPr>
            <w:r w:rsidRPr="00120F39">
              <w:rPr>
                <w:szCs w:val="20"/>
              </w:rPr>
              <w:t>Task 4 (Outreach)</w:t>
            </w:r>
          </w:p>
        </w:tc>
        <w:tc>
          <w:tcPr>
            <w:tcW w:w="1980" w:type="dxa"/>
          </w:tcPr>
          <w:p w14:paraId="69B8B791" w14:textId="77777777" w:rsidR="0094370A" w:rsidRPr="007D7654" w:rsidRDefault="004E672B" w:rsidP="003D6558">
            <w:pPr>
              <w:jc w:val="right"/>
              <w:rPr>
                <w:szCs w:val="24"/>
              </w:rPr>
            </w:pPr>
            <w:r w:rsidRPr="00120F39">
              <w:rPr>
                <w:szCs w:val="20"/>
              </w:rPr>
              <w:t>$100,000</w:t>
            </w:r>
          </w:p>
        </w:tc>
        <w:tc>
          <w:tcPr>
            <w:tcW w:w="1800" w:type="dxa"/>
          </w:tcPr>
          <w:p w14:paraId="6E6722D8" w14:textId="77777777" w:rsidR="0094370A" w:rsidRPr="007D7654" w:rsidRDefault="004E672B" w:rsidP="003D6558">
            <w:pPr>
              <w:jc w:val="center"/>
              <w:rPr>
                <w:szCs w:val="24"/>
              </w:rPr>
            </w:pPr>
            <w:r w:rsidRPr="00120F39">
              <w:rPr>
                <w:szCs w:val="20"/>
              </w:rPr>
              <w:t>100%</w:t>
            </w:r>
          </w:p>
        </w:tc>
        <w:tc>
          <w:tcPr>
            <w:tcW w:w="1980" w:type="dxa"/>
          </w:tcPr>
          <w:p w14:paraId="05B0AB43" w14:textId="77777777" w:rsidR="0094370A" w:rsidRPr="007D7654" w:rsidRDefault="004E672B" w:rsidP="003D6558">
            <w:pPr>
              <w:jc w:val="center"/>
              <w:rPr>
                <w:szCs w:val="24"/>
              </w:rPr>
            </w:pPr>
            <w:r w:rsidRPr="00120F39">
              <w:rPr>
                <w:szCs w:val="20"/>
              </w:rPr>
              <w:t>0%</w:t>
            </w:r>
          </w:p>
        </w:tc>
      </w:tr>
    </w:tbl>
    <w:p w14:paraId="4F047D7E" w14:textId="77777777" w:rsidR="0094370A" w:rsidRPr="007D7654" w:rsidRDefault="0094370A" w:rsidP="0094370A">
      <w:pPr>
        <w:rPr>
          <w:szCs w:val="24"/>
        </w:rPr>
      </w:pPr>
    </w:p>
    <w:p w14:paraId="7A4F22A9" w14:textId="77777777" w:rsidR="0094370A" w:rsidRPr="007D7654" w:rsidRDefault="004E672B" w:rsidP="0094370A">
      <w:pPr>
        <w:rPr>
          <w:szCs w:val="24"/>
        </w:rPr>
      </w:pPr>
      <w:r w:rsidRPr="00120F39">
        <w:t xml:space="preserve">Federal share ($) divided by </w:t>
      </w:r>
      <w:r>
        <w:t>f</w:t>
      </w:r>
      <w:r w:rsidRPr="00120F39">
        <w:t>ederal share (%) = Task Cost</w:t>
      </w:r>
    </w:p>
    <w:p w14:paraId="48F1B012" w14:textId="77777777" w:rsidR="0094370A" w:rsidRPr="007D7654" w:rsidRDefault="0094370A" w:rsidP="0094370A">
      <w:pPr>
        <w:rPr>
          <w:szCs w:val="24"/>
        </w:rPr>
      </w:pPr>
    </w:p>
    <w:p w14:paraId="7AFC73FC" w14:textId="77777777" w:rsidR="0094370A" w:rsidRPr="007D7654" w:rsidRDefault="004E672B" w:rsidP="0094370A">
      <w:pPr>
        <w:rPr>
          <w:szCs w:val="24"/>
        </w:rPr>
      </w:pPr>
      <w:r w:rsidRPr="00120F39">
        <w:t>Each task must be calculated individually as follows:</w:t>
      </w:r>
    </w:p>
    <w:p w14:paraId="41FA7565" w14:textId="77777777" w:rsidR="0094370A" w:rsidRPr="007D7654" w:rsidRDefault="0094370A" w:rsidP="0094370A">
      <w:pPr>
        <w:rPr>
          <w:szCs w:val="24"/>
        </w:rPr>
      </w:pPr>
    </w:p>
    <w:p w14:paraId="40767E6E" w14:textId="77777777" w:rsidR="0094370A" w:rsidRPr="007D7654" w:rsidRDefault="004E672B" w:rsidP="0094370A">
      <w:pPr>
        <w:rPr>
          <w:szCs w:val="24"/>
        </w:rPr>
      </w:pPr>
      <w:r w:rsidRPr="00120F39">
        <w:t>Task 1</w:t>
      </w:r>
    </w:p>
    <w:p w14:paraId="1CDD1A87" w14:textId="77777777" w:rsidR="0094370A" w:rsidRPr="007D7654" w:rsidRDefault="004E672B" w:rsidP="0094370A">
      <w:pPr>
        <w:rPr>
          <w:szCs w:val="24"/>
        </w:rPr>
      </w:pPr>
      <w:r w:rsidRPr="00120F39">
        <w:t>$1,000,000 divided by 80% = $1,250,000 (Task 1 Cost)</w:t>
      </w:r>
    </w:p>
    <w:p w14:paraId="694F7B57" w14:textId="0A962080" w:rsidR="0094370A" w:rsidRPr="007D7654" w:rsidRDefault="004E672B" w:rsidP="0094370A">
      <w:pPr>
        <w:rPr>
          <w:szCs w:val="24"/>
        </w:rPr>
      </w:pPr>
      <w:r w:rsidRPr="00120F39">
        <w:t xml:space="preserve">Task 1 Cost minus federal share = </w:t>
      </w:r>
      <w:r w:rsidR="004C76A0">
        <w:t>n</w:t>
      </w:r>
      <w:r w:rsidRPr="00120F39">
        <w:t>on-fede</w:t>
      </w:r>
      <w:r w:rsidRPr="009061D6">
        <w:t>ral share</w:t>
      </w:r>
    </w:p>
    <w:p w14:paraId="293BB1B1" w14:textId="3A98E6C3" w:rsidR="0094370A" w:rsidRPr="007D7654" w:rsidRDefault="004E672B" w:rsidP="0094370A">
      <w:pPr>
        <w:rPr>
          <w:szCs w:val="24"/>
        </w:rPr>
      </w:pPr>
      <w:r w:rsidRPr="00120F39">
        <w:t>$1,25</w:t>
      </w:r>
      <w:r w:rsidR="004C76A0">
        <w:t>0,000 - $1,000,000 = $250,000 (n</w:t>
      </w:r>
      <w:r w:rsidRPr="00120F39">
        <w:t>on-federal share)</w:t>
      </w:r>
    </w:p>
    <w:p w14:paraId="721C9B27" w14:textId="77777777" w:rsidR="0094370A" w:rsidRPr="007D7654" w:rsidRDefault="0094370A" w:rsidP="0094370A">
      <w:pPr>
        <w:rPr>
          <w:szCs w:val="24"/>
        </w:rPr>
      </w:pPr>
    </w:p>
    <w:p w14:paraId="4E792ECA" w14:textId="77777777" w:rsidR="0094370A" w:rsidRPr="007D7654" w:rsidRDefault="004E672B" w:rsidP="0094370A">
      <w:pPr>
        <w:rPr>
          <w:szCs w:val="24"/>
        </w:rPr>
      </w:pPr>
      <w:r w:rsidRPr="00120F39">
        <w:t>Task 2</w:t>
      </w:r>
    </w:p>
    <w:p w14:paraId="1A04CC88" w14:textId="77777777" w:rsidR="0094370A" w:rsidRPr="007D7654" w:rsidRDefault="004E672B" w:rsidP="0094370A">
      <w:pPr>
        <w:rPr>
          <w:szCs w:val="24"/>
        </w:rPr>
      </w:pPr>
      <w:r w:rsidRPr="00120F39">
        <w:t>$500,000 divided 80% = $625,000 (Task 2 Cost)</w:t>
      </w:r>
    </w:p>
    <w:p w14:paraId="45274C61" w14:textId="010F0623" w:rsidR="0094370A" w:rsidRPr="007D7654" w:rsidRDefault="004E672B" w:rsidP="0094370A">
      <w:pPr>
        <w:rPr>
          <w:szCs w:val="24"/>
        </w:rPr>
      </w:pPr>
      <w:r w:rsidRPr="00120F39">
        <w:t>Tas</w:t>
      </w:r>
      <w:r w:rsidR="004C76A0">
        <w:t>k 2 Cost minus federal share = n</w:t>
      </w:r>
      <w:r w:rsidRPr="00120F39">
        <w:t>on-federal share</w:t>
      </w:r>
    </w:p>
    <w:p w14:paraId="0FAA1050" w14:textId="2C782C3D" w:rsidR="0094370A" w:rsidRPr="007D7654" w:rsidRDefault="004E672B" w:rsidP="0094370A">
      <w:pPr>
        <w:rPr>
          <w:szCs w:val="24"/>
        </w:rPr>
      </w:pPr>
      <w:r w:rsidRPr="00120F39">
        <w:t>$</w:t>
      </w:r>
      <w:r w:rsidR="004C76A0">
        <w:t>625,000 - $500,000 = $125,000 (n</w:t>
      </w:r>
      <w:r w:rsidRPr="00120F39">
        <w:t>on-federal share)</w:t>
      </w:r>
    </w:p>
    <w:p w14:paraId="0A409632" w14:textId="77777777" w:rsidR="0094370A" w:rsidRPr="007D7654" w:rsidRDefault="0094370A" w:rsidP="0094370A">
      <w:pPr>
        <w:rPr>
          <w:szCs w:val="24"/>
        </w:rPr>
      </w:pPr>
    </w:p>
    <w:p w14:paraId="6ACEBA6D" w14:textId="77777777" w:rsidR="0094370A" w:rsidRPr="007D7654" w:rsidRDefault="004E672B" w:rsidP="0094370A">
      <w:pPr>
        <w:rPr>
          <w:szCs w:val="24"/>
        </w:rPr>
      </w:pPr>
      <w:r w:rsidRPr="00120F39">
        <w:t>Task 3</w:t>
      </w:r>
    </w:p>
    <w:p w14:paraId="17D2E5A1" w14:textId="77777777" w:rsidR="0094370A" w:rsidRPr="007D7654" w:rsidRDefault="004E672B" w:rsidP="0094370A">
      <w:pPr>
        <w:rPr>
          <w:szCs w:val="24"/>
        </w:rPr>
      </w:pPr>
      <w:r w:rsidRPr="00120F39">
        <w:t xml:space="preserve">$400,000 / 50% = $800,000 </w:t>
      </w:r>
      <w:r w:rsidRPr="009061D6">
        <w:t>(Task 3 Cost)</w:t>
      </w:r>
    </w:p>
    <w:p w14:paraId="10C0190C" w14:textId="7506F0AD" w:rsidR="0094370A" w:rsidRPr="007D7654" w:rsidRDefault="004E672B" w:rsidP="0094370A">
      <w:pPr>
        <w:rPr>
          <w:szCs w:val="24"/>
        </w:rPr>
      </w:pPr>
      <w:r w:rsidRPr="00120F39">
        <w:t>Tas</w:t>
      </w:r>
      <w:r w:rsidR="004C76A0">
        <w:t>k 3 Cost minus federal share = n</w:t>
      </w:r>
      <w:r w:rsidRPr="00120F39">
        <w:t>on-federal share</w:t>
      </w:r>
    </w:p>
    <w:p w14:paraId="348DA6BE" w14:textId="0C5AD74F" w:rsidR="0094370A" w:rsidRPr="007D7654" w:rsidRDefault="004E672B" w:rsidP="0094370A">
      <w:pPr>
        <w:rPr>
          <w:szCs w:val="24"/>
        </w:rPr>
      </w:pPr>
      <w:r w:rsidRPr="00120F39">
        <w:t>$</w:t>
      </w:r>
      <w:r w:rsidR="004C76A0">
        <w:t>800,000 - $400,000 = $400,000 (n</w:t>
      </w:r>
      <w:r w:rsidRPr="00120F39">
        <w:t>on-federal share)</w:t>
      </w:r>
    </w:p>
    <w:p w14:paraId="3942A882" w14:textId="77777777" w:rsidR="0094370A" w:rsidRPr="007D7654" w:rsidRDefault="0094370A" w:rsidP="0094370A">
      <w:pPr>
        <w:rPr>
          <w:szCs w:val="24"/>
        </w:rPr>
      </w:pPr>
    </w:p>
    <w:p w14:paraId="4D4742C4" w14:textId="77777777" w:rsidR="0094370A" w:rsidRPr="007D7654" w:rsidRDefault="004E672B" w:rsidP="0094370A">
      <w:pPr>
        <w:rPr>
          <w:szCs w:val="24"/>
        </w:rPr>
      </w:pPr>
      <w:r w:rsidRPr="00120F39">
        <w:t>Task 4</w:t>
      </w:r>
    </w:p>
    <w:p w14:paraId="41D9343E" w14:textId="77777777" w:rsidR="0094370A" w:rsidRPr="007D7654" w:rsidRDefault="004E672B" w:rsidP="0094370A">
      <w:pPr>
        <w:rPr>
          <w:szCs w:val="24"/>
        </w:rPr>
      </w:pPr>
      <w:r w:rsidRPr="00120F39">
        <w:t>Federal share = $100,000</w:t>
      </w:r>
    </w:p>
    <w:p w14:paraId="44B5FC99" w14:textId="11ED0743" w:rsidR="0094370A" w:rsidRPr="007D7654" w:rsidRDefault="004E672B" w:rsidP="0094370A">
      <w:pPr>
        <w:rPr>
          <w:szCs w:val="24"/>
        </w:rPr>
      </w:pPr>
      <w:r w:rsidRPr="00120F39">
        <w:t>Non-federal cost share is n</w:t>
      </w:r>
      <w:r w:rsidR="004C76A0">
        <w:t>ot mandated for outreach = $0 (n</w:t>
      </w:r>
      <w:r w:rsidRPr="00120F39">
        <w:t>on-federal share)</w:t>
      </w:r>
    </w:p>
    <w:p w14:paraId="14A85DC4" w14:textId="77777777" w:rsidR="0094370A" w:rsidRPr="007D7654" w:rsidRDefault="0094370A" w:rsidP="0094370A">
      <w:pPr>
        <w:rPr>
          <w:szCs w:val="24"/>
        </w:rPr>
      </w:pPr>
    </w:p>
    <w:p w14:paraId="1A21D610" w14:textId="77777777" w:rsidR="0094370A" w:rsidRDefault="004E672B" w:rsidP="0094370A">
      <w:pPr>
        <w:rPr>
          <w:szCs w:val="24"/>
        </w:rPr>
      </w:pPr>
      <w:r>
        <w:rPr>
          <w:szCs w:val="24"/>
        </w:rPr>
        <w:br w:type="page"/>
      </w:r>
    </w:p>
    <w:p w14:paraId="1F1DDD96" w14:textId="77777777" w:rsidR="0094370A" w:rsidRDefault="0094370A" w:rsidP="0094370A">
      <w:pPr>
        <w:rPr>
          <w:szCs w:val="24"/>
        </w:rPr>
      </w:pPr>
    </w:p>
    <w:p w14:paraId="57CA78B1" w14:textId="77777777" w:rsidR="0094370A" w:rsidRDefault="004E672B" w:rsidP="0094370A">
      <w:pPr>
        <w:rPr>
          <w:szCs w:val="24"/>
        </w:rPr>
      </w:pPr>
      <w:r w:rsidRPr="00120F39">
        <w:t xml:space="preserve">The calculation may then </w:t>
      </w:r>
      <w:r w:rsidRPr="009061D6">
        <w:t>be completed as follows:</w:t>
      </w:r>
    </w:p>
    <w:p w14:paraId="0D84F6CB"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1458"/>
        <w:gridCol w:w="1530"/>
        <w:gridCol w:w="1530"/>
        <w:gridCol w:w="1620"/>
        <w:gridCol w:w="1710"/>
        <w:gridCol w:w="1512"/>
      </w:tblGrid>
      <w:tr w:rsidR="00BF65D1" w14:paraId="7B97E5A1" w14:textId="77777777" w:rsidTr="003D6558">
        <w:tc>
          <w:tcPr>
            <w:tcW w:w="1458" w:type="dxa"/>
            <w:tcBorders>
              <w:bottom w:val="single" w:sz="4" w:space="0" w:color="auto"/>
            </w:tcBorders>
            <w:shd w:val="clear" w:color="auto" w:fill="C6D9F1" w:themeFill="text2" w:themeFillTint="33"/>
          </w:tcPr>
          <w:p w14:paraId="40FC9114" w14:textId="77777777" w:rsidR="0094370A" w:rsidRPr="007D7654" w:rsidRDefault="004E672B" w:rsidP="003D6558">
            <w:pPr>
              <w:jc w:val="center"/>
              <w:rPr>
                <w:szCs w:val="24"/>
              </w:rPr>
            </w:pPr>
            <w:r w:rsidRPr="00120F39">
              <w:rPr>
                <w:szCs w:val="20"/>
              </w:rPr>
              <w:t>Tasks</w:t>
            </w:r>
          </w:p>
        </w:tc>
        <w:tc>
          <w:tcPr>
            <w:tcW w:w="1530" w:type="dxa"/>
            <w:shd w:val="clear" w:color="auto" w:fill="C6D9F1" w:themeFill="text2" w:themeFillTint="33"/>
          </w:tcPr>
          <w:p w14:paraId="3456831C" w14:textId="77777777" w:rsidR="0094370A" w:rsidRPr="007D7654" w:rsidRDefault="004E672B" w:rsidP="003D6558">
            <w:pPr>
              <w:jc w:val="center"/>
              <w:rPr>
                <w:szCs w:val="24"/>
              </w:rPr>
            </w:pPr>
            <w:r w:rsidRPr="00120F39">
              <w:rPr>
                <w:szCs w:val="20"/>
              </w:rPr>
              <w:t>$ Federal Share</w:t>
            </w:r>
          </w:p>
        </w:tc>
        <w:tc>
          <w:tcPr>
            <w:tcW w:w="1530" w:type="dxa"/>
            <w:shd w:val="clear" w:color="auto" w:fill="C6D9F1" w:themeFill="text2" w:themeFillTint="33"/>
          </w:tcPr>
          <w:p w14:paraId="75F090A7" w14:textId="77777777" w:rsidR="0094370A" w:rsidRPr="007D7654" w:rsidRDefault="004E672B" w:rsidP="003D6558">
            <w:pPr>
              <w:jc w:val="center"/>
              <w:rPr>
                <w:szCs w:val="24"/>
              </w:rPr>
            </w:pPr>
            <w:r w:rsidRPr="00120F39">
              <w:rPr>
                <w:szCs w:val="20"/>
              </w:rPr>
              <w:t>% Federal Share</w:t>
            </w:r>
          </w:p>
        </w:tc>
        <w:tc>
          <w:tcPr>
            <w:tcW w:w="1620" w:type="dxa"/>
            <w:shd w:val="clear" w:color="auto" w:fill="C6D9F1" w:themeFill="text2" w:themeFillTint="33"/>
          </w:tcPr>
          <w:p w14:paraId="28EA3B73" w14:textId="77777777" w:rsidR="0094370A" w:rsidRPr="007D7654" w:rsidRDefault="004E672B" w:rsidP="003D6558">
            <w:pPr>
              <w:jc w:val="center"/>
              <w:rPr>
                <w:szCs w:val="24"/>
              </w:rPr>
            </w:pPr>
            <w:r w:rsidRPr="00120F39">
              <w:rPr>
                <w:szCs w:val="20"/>
              </w:rPr>
              <w:t>$ Non-Federal Share</w:t>
            </w:r>
          </w:p>
        </w:tc>
        <w:tc>
          <w:tcPr>
            <w:tcW w:w="1710" w:type="dxa"/>
            <w:shd w:val="clear" w:color="auto" w:fill="C6D9F1" w:themeFill="text2" w:themeFillTint="33"/>
          </w:tcPr>
          <w:p w14:paraId="3CF76A18" w14:textId="77777777" w:rsidR="0094370A" w:rsidRPr="007D7654" w:rsidRDefault="004E672B" w:rsidP="003D6558">
            <w:pPr>
              <w:jc w:val="center"/>
              <w:rPr>
                <w:szCs w:val="24"/>
              </w:rPr>
            </w:pPr>
            <w:r w:rsidRPr="00120F39">
              <w:rPr>
                <w:szCs w:val="20"/>
              </w:rPr>
              <w:t>% Non-Federal Share</w:t>
            </w:r>
          </w:p>
        </w:tc>
        <w:tc>
          <w:tcPr>
            <w:tcW w:w="1512" w:type="dxa"/>
            <w:shd w:val="clear" w:color="auto" w:fill="C6D9F1" w:themeFill="text2" w:themeFillTint="33"/>
          </w:tcPr>
          <w:p w14:paraId="7AADE0D9" w14:textId="77777777" w:rsidR="0094370A" w:rsidRPr="007D7654" w:rsidRDefault="004E672B" w:rsidP="003D6558">
            <w:pPr>
              <w:jc w:val="center"/>
              <w:rPr>
                <w:szCs w:val="24"/>
              </w:rPr>
            </w:pPr>
            <w:r w:rsidRPr="00120F39">
              <w:rPr>
                <w:szCs w:val="20"/>
              </w:rPr>
              <w:t>Total Project Cost</w:t>
            </w:r>
          </w:p>
        </w:tc>
      </w:tr>
      <w:tr w:rsidR="00BF65D1" w14:paraId="6E8C2896" w14:textId="77777777" w:rsidTr="003D6558">
        <w:tc>
          <w:tcPr>
            <w:tcW w:w="1458" w:type="dxa"/>
            <w:shd w:val="clear" w:color="auto" w:fill="EAF1DD" w:themeFill="accent3" w:themeFillTint="33"/>
          </w:tcPr>
          <w:p w14:paraId="0D515AFC" w14:textId="77777777" w:rsidR="0094370A" w:rsidRPr="007D7654" w:rsidRDefault="004E672B" w:rsidP="003D6558">
            <w:pPr>
              <w:rPr>
                <w:szCs w:val="24"/>
              </w:rPr>
            </w:pPr>
            <w:r w:rsidRPr="00120F39">
              <w:rPr>
                <w:szCs w:val="20"/>
              </w:rPr>
              <w:t>Task 1</w:t>
            </w:r>
          </w:p>
        </w:tc>
        <w:tc>
          <w:tcPr>
            <w:tcW w:w="1530" w:type="dxa"/>
          </w:tcPr>
          <w:p w14:paraId="051C3504" w14:textId="77777777" w:rsidR="0094370A" w:rsidRPr="007D7654" w:rsidRDefault="004E672B" w:rsidP="003D6558">
            <w:pPr>
              <w:tabs>
                <w:tab w:val="left" w:pos="1129"/>
              </w:tabs>
              <w:ind w:right="185"/>
              <w:jc w:val="right"/>
              <w:rPr>
                <w:szCs w:val="24"/>
              </w:rPr>
            </w:pPr>
            <w:r w:rsidRPr="00120F39">
              <w:rPr>
                <w:szCs w:val="20"/>
              </w:rPr>
              <w:t>$1,000,000</w:t>
            </w:r>
          </w:p>
        </w:tc>
        <w:tc>
          <w:tcPr>
            <w:tcW w:w="1530" w:type="dxa"/>
          </w:tcPr>
          <w:p w14:paraId="262A8829" w14:textId="77777777" w:rsidR="0094370A" w:rsidRPr="007D7654" w:rsidRDefault="004E672B" w:rsidP="003D6558">
            <w:pPr>
              <w:jc w:val="center"/>
              <w:rPr>
                <w:szCs w:val="24"/>
              </w:rPr>
            </w:pPr>
            <w:r w:rsidRPr="00120F39">
              <w:rPr>
                <w:szCs w:val="20"/>
              </w:rPr>
              <w:t>80%</w:t>
            </w:r>
          </w:p>
        </w:tc>
        <w:tc>
          <w:tcPr>
            <w:tcW w:w="1620" w:type="dxa"/>
          </w:tcPr>
          <w:p w14:paraId="48B65F17" w14:textId="77777777" w:rsidR="0094370A" w:rsidRPr="007D7654" w:rsidRDefault="004E672B" w:rsidP="003D6558">
            <w:pPr>
              <w:ind w:right="185"/>
              <w:jc w:val="right"/>
              <w:rPr>
                <w:szCs w:val="24"/>
              </w:rPr>
            </w:pPr>
            <w:r w:rsidRPr="00120F39">
              <w:rPr>
                <w:szCs w:val="20"/>
              </w:rPr>
              <w:t>$250,000</w:t>
            </w:r>
          </w:p>
        </w:tc>
        <w:tc>
          <w:tcPr>
            <w:tcW w:w="1710" w:type="dxa"/>
          </w:tcPr>
          <w:p w14:paraId="176AD92A" w14:textId="77777777" w:rsidR="0094370A" w:rsidRPr="007D7654" w:rsidRDefault="004E672B" w:rsidP="003D6558">
            <w:pPr>
              <w:jc w:val="center"/>
              <w:rPr>
                <w:szCs w:val="24"/>
              </w:rPr>
            </w:pPr>
            <w:r w:rsidRPr="00120F39">
              <w:rPr>
                <w:szCs w:val="20"/>
              </w:rPr>
              <w:t>20%</w:t>
            </w:r>
          </w:p>
        </w:tc>
        <w:tc>
          <w:tcPr>
            <w:tcW w:w="1512" w:type="dxa"/>
          </w:tcPr>
          <w:p w14:paraId="7919D1A2" w14:textId="77777777" w:rsidR="0094370A" w:rsidRPr="007D7654" w:rsidRDefault="004E672B" w:rsidP="003D6558">
            <w:pPr>
              <w:ind w:right="167"/>
              <w:jc w:val="right"/>
              <w:rPr>
                <w:szCs w:val="24"/>
              </w:rPr>
            </w:pPr>
            <w:r w:rsidRPr="00120F39">
              <w:rPr>
                <w:szCs w:val="20"/>
              </w:rPr>
              <w:t>$1,250,000</w:t>
            </w:r>
          </w:p>
        </w:tc>
      </w:tr>
      <w:tr w:rsidR="00BF65D1" w14:paraId="44F8986D" w14:textId="77777777" w:rsidTr="003D6558">
        <w:tc>
          <w:tcPr>
            <w:tcW w:w="1458" w:type="dxa"/>
            <w:shd w:val="clear" w:color="auto" w:fill="EAF1DD" w:themeFill="accent3" w:themeFillTint="33"/>
          </w:tcPr>
          <w:p w14:paraId="11FE02B3" w14:textId="77777777" w:rsidR="0094370A" w:rsidRPr="007D7654" w:rsidRDefault="004E672B" w:rsidP="003D6558">
            <w:pPr>
              <w:rPr>
                <w:szCs w:val="24"/>
              </w:rPr>
            </w:pPr>
            <w:r w:rsidRPr="00120F39">
              <w:rPr>
                <w:szCs w:val="20"/>
              </w:rPr>
              <w:t>Task 2</w:t>
            </w:r>
          </w:p>
        </w:tc>
        <w:tc>
          <w:tcPr>
            <w:tcW w:w="1530" w:type="dxa"/>
          </w:tcPr>
          <w:p w14:paraId="58BA3869" w14:textId="77777777" w:rsidR="0094370A" w:rsidRPr="007D7654" w:rsidRDefault="004E672B" w:rsidP="003D6558">
            <w:pPr>
              <w:tabs>
                <w:tab w:val="left" w:pos="1129"/>
              </w:tabs>
              <w:ind w:right="185"/>
              <w:jc w:val="right"/>
              <w:rPr>
                <w:szCs w:val="24"/>
              </w:rPr>
            </w:pPr>
            <w:r w:rsidRPr="00120F39">
              <w:rPr>
                <w:szCs w:val="20"/>
              </w:rPr>
              <w:t>$500,000</w:t>
            </w:r>
          </w:p>
        </w:tc>
        <w:tc>
          <w:tcPr>
            <w:tcW w:w="1530" w:type="dxa"/>
          </w:tcPr>
          <w:p w14:paraId="7B12F480" w14:textId="77777777" w:rsidR="0094370A" w:rsidRPr="007D7654" w:rsidRDefault="004E672B" w:rsidP="003D6558">
            <w:pPr>
              <w:jc w:val="center"/>
              <w:rPr>
                <w:szCs w:val="24"/>
              </w:rPr>
            </w:pPr>
            <w:r w:rsidRPr="00120F39">
              <w:rPr>
                <w:szCs w:val="20"/>
              </w:rPr>
              <w:t>80%</w:t>
            </w:r>
          </w:p>
        </w:tc>
        <w:tc>
          <w:tcPr>
            <w:tcW w:w="1620" w:type="dxa"/>
          </w:tcPr>
          <w:p w14:paraId="213AC2F8" w14:textId="77777777" w:rsidR="0094370A" w:rsidRPr="007D7654" w:rsidRDefault="004E672B" w:rsidP="003D6558">
            <w:pPr>
              <w:ind w:right="185"/>
              <w:jc w:val="right"/>
              <w:rPr>
                <w:szCs w:val="24"/>
              </w:rPr>
            </w:pPr>
            <w:r w:rsidRPr="00120F39">
              <w:rPr>
                <w:szCs w:val="20"/>
              </w:rPr>
              <w:t>$125,000</w:t>
            </w:r>
          </w:p>
        </w:tc>
        <w:tc>
          <w:tcPr>
            <w:tcW w:w="1710" w:type="dxa"/>
          </w:tcPr>
          <w:p w14:paraId="6656704B" w14:textId="77777777" w:rsidR="0094370A" w:rsidRPr="007D7654" w:rsidRDefault="004E672B" w:rsidP="003D6558">
            <w:pPr>
              <w:jc w:val="center"/>
              <w:rPr>
                <w:szCs w:val="24"/>
              </w:rPr>
            </w:pPr>
            <w:r w:rsidRPr="00120F39">
              <w:rPr>
                <w:szCs w:val="20"/>
              </w:rPr>
              <w:t>20%</w:t>
            </w:r>
          </w:p>
        </w:tc>
        <w:tc>
          <w:tcPr>
            <w:tcW w:w="1512" w:type="dxa"/>
          </w:tcPr>
          <w:p w14:paraId="1D1EE309" w14:textId="77777777" w:rsidR="0094370A" w:rsidRPr="007D7654" w:rsidRDefault="004E672B" w:rsidP="003D6558">
            <w:pPr>
              <w:ind w:right="167"/>
              <w:jc w:val="right"/>
              <w:rPr>
                <w:szCs w:val="24"/>
              </w:rPr>
            </w:pPr>
            <w:r w:rsidRPr="00120F39">
              <w:rPr>
                <w:szCs w:val="20"/>
              </w:rPr>
              <w:t>$625,000</w:t>
            </w:r>
          </w:p>
        </w:tc>
      </w:tr>
      <w:tr w:rsidR="00BF65D1" w14:paraId="04A7C5BF" w14:textId="77777777" w:rsidTr="003D6558">
        <w:tc>
          <w:tcPr>
            <w:tcW w:w="1458" w:type="dxa"/>
            <w:shd w:val="clear" w:color="auto" w:fill="EAF1DD" w:themeFill="accent3" w:themeFillTint="33"/>
          </w:tcPr>
          <w:p w14:paraId="0FFC645E" w14:textId="77777777" w:rsidR="0094370A" w:rsidRPr="007D7654" w:rsidRDefault="004E672B" w:rsidP="003D6558">
            <w:pPr>
              <w:rPr>
                <w:szCs w:val="24"/>
              </w:rPr>
            </w:pPr>
            <w:r w:rsidRPr="00120F39">
              <w:rPr>
                <w:szCs w:val="20"/>
              </w:rPr>
              <w:t>Task 3</w:t>
            </w:r>
          </w:p>
        </w:tc>
        <w:tc>
          <w:tcPr>
            <w:tcW w:w="1530" w:type="dxa"/>
          </w:tcPr>
          <w:p w14:paraId="60A32AA9" w14:textId="77777777" w:rsidR="0094370A" w:rsidRPr="007D7654" w:rsidRDefault="004E672B" w:rsidP="003D6558">
            <w:pPr>
              <w:tabs>
                <w:tab w:val="left" w:pos="1129"/>
              </w:tabs>
              <w:ind w:right="185"/>
              <w:jc w:val="right"/>
              <w:rPr>
                <w:szCs w:val="24"/>
              </w:rPr>
            </w:pPr>
            <w:r w:rsidRPr="00120F39">
              <w:rPr>
                <w:szCs w:val="20"/>
              </w:rPr>
              <w:t>$400,000</w:t>
            </w:r>
          </w:p>
        </w:tc>
        <w:tc>
          <w:tcPr>
            <w:tcW w:w="1530" w:type="dxa"/>
          </w:tcPr>
          <w:p w14:paraId="6EA87E4B" w14:textId="77777777" w:rsidR="0094370A" w:rsidRPr="007D7654" w:rsidRDefault="004E672B" w:rsidP="003D6558">
            <w:pPr>
              <w:jc w:val="center"/>
              <w:rPr>
                <w:szCs w:val="24"/>
              </w:rPr>
            </w:pPr>
            <w:r w:rsidRPr="00120F39">
              <w:rPr>
                <w:szCs w:val="20"/>
              </w:rPr>
              <w:t>50%</w:t>
            </w:r>
          </w:p>
        </w:tc>
        <w:tc>
          <w:tcPr>
            <w:tcW w:w="1620" w:type="dxa"/>
          </w:tcPr>
          <w:p w14:paraId="5101E879" w14:textId="77777777" w:rsidR="0094370A" w:rsidRPr="007D7654" w:rsidRDefault="004E672B" w:rsidP="003D6558">
            <w:pPr>
              <w:ind w:right="185"/>
              <w:jc w:val="right"/>
              <w:rPr>
                <w:szCs w:val="24"/>
              </w:rPr>
            </w:pPr>
            <w:r w:rsidRPr="00120F39">
              <w:rPr>
                <w:szCs w:val="20"/>
              </w:rPr>
              <w:t>$400,000</w:t>
            </w:r>
          </w:p>
        </w:tc>
        <w:tc>
          <w:tcPr>
            <w:tcW w:w="1710" w:type="dxa"/>
          </w:tcPr>
          <w:p w14:paraId="51405315" w14:textId="77777777" w:rsidR="0094370A" w:rsidRPr="007D7654" w:rsidRDefault="004E672B" w:rsidP="003D6558">
            <w:pPr>
              <w:jc w:val="center"/>
              <w:rPr>
                <w:szCs w:val="24"/>
              </w:rPr>
            </w:pPr>
            <w:r w:rsidRPr="00120F39">
              <w:rPr>
                <w:szCs w:val="20"/>
              </w:rPr>
              <w:t>50%</w:t>
            </w:r>
          </w:p>
        </w:tc>
        <w:tc>
          <w:tcPr>
            <w:tcW w:w="1512" w:type="dxa"/>
          </w:tcPr>
          <w:p w14:paraId="2BC02066" w14:textId="77777777" w:rsidR="0094370A" w:rsidRPr="007D7654" w:rsidRDefault="004E672B" w:rsidP="003D6558">
            <w:pPr>
              <w:ind w:right="167"/>
              <w:jc w:val="right"/>
              <w:rPr>
                <w:szCs w:val="24"/>
              </w:rPr>
            </w:pPr>
            <w:r w:rsidRPr="00120F39">
              <w:rPr>
                <w:szCs w:val="20"/>
              </w:rPr>
              <w:t>$800,000</w:t>
            </w:r>
          </w:p>
        </w:tc>
      </w:tr>
      <w:tr w:rsidR="00BF65D1" w14:paraId="44AB8045" w14:textId="77777777" w:rsidTr="003D6558">
        <w:tc>
          <w:tcPr>
            <w:tcW w:w="1458" w:type="dxa"/>
            <w:shd w:val="clear" w:color="auto" w:fill="EAF1DD" w:themeFill="accent3" w:themeFillTint="33"/>
          </w:tcPr>
          <w:p w14:paraId="3359D7F3" w14:textId="77777777" w:rsidR="0094370A" w:rsidRPr="007D7654" w:rsidRDefault="004E672B" w:rsidP="003D6558">
            <w:pPr>
              <w:rPr>
                <w:szCs w:val="24"/>
              </w:rPr>
            </w:pPr>
            <w:r w:rsidRPr="00120F39">
              <w:rPr>
                <w:szCs w:val="20"/>
              </w:rPr>
              <w:t>Task 4</w:t>
            </w:r>
          </w:p>
        </w:tc>
        <w:tc>
          <w:tcPr>
            <w:tcW w:w="1530" w:type="dxa"/>
          </w:tcPr>
          <w:p w14:paraId="18BE5B86" w14:textId="77777777" w:rsidR="0094370A" w:rsidRPr="007D7654" w:rsidRDefault="004E672B" w:rsidP="003D6558">
            <w:pPr>
              <w:tabs>
                <w:tab w:val="left" w:pos="1129"/>
              </w:tabs>
              <w:ind w:right="185"/>
              <w:jc w:val="right"/>
              <w:rPr>
                <w:szCs w:val="24"/>
              </w:rPr>
            </w:pPr>
            <w:r w:rsidRPr="00120F39">
              <w:rPr>
                <w:szCs w:val="20"/>
              </w:rPr>
              <w:t>$100,000</w:t>
            </w:r>
          </w:p>
        </w:tc>
        <w:tc>
          <w:tcPr>
            <w:tcW w:w="1530" w:type="dxa"/>
          </w:tcPr>
          <w:p w14:paraId="59C9D9C7" w14:textId="77777777" w:rsidR="0094370A" w:rsidRPr="007D7654" w:rsidRDefault="004E672B" w:rsidP="003D6558">
            <w:pPr>
              <w:jc w:val="center"/>
              <w:rPr>
                <w:szCs w:val="24"/>
              </w:rPr>
            </w:pPr>
            <w:r w:rsidRPr="00120F39">
              <w:rPr>
                <w:szCs w:val="20"/>
              </w:rPr>
              <w:t>100%</w:t>
            </w:r>
          </w:p>
        </w:tc>
        <w:tc>
          <w:tcPr>
            <w:tcW w:w="1620" w:type="dxa"/>
          </w:tcPr>
          <w:p w14:paraId="2FB486AE" w14:textId="77777777" w:rsidR="0094370A" w:rsidRPr="007D7654" w:rsidRDefault="004E672B" w:rsidP="003D6558">
            <w:pPr>
              <w:ind w:right="185"/>
              <w:jc w:val="right"/>
              <w:rPr>
                <w:szCs w:val="24"/>
              </w:rPr>
            </w:pPr>
            <w:r w:rsidRPr="00120F39">
              <w:rPr>
                <w:szCs w:val="20"/>
              </w:rPr>
              <w:t>$0</w:t>
            </w:r>
          </w:p>
        </w:tc>
        <w:tc>
          <w:tcPr>
            <w:tcW w:w="1710" w:type="dxa"/>
          </w:tcPr>
          <w:p w14:paraId="3B9F7D74" w14:textId="77777777" w:rsidR="0094370A" w:rsidRPr="007D7654" w:rsidRDefault="004E672B" w:rsidP="003D6558">
            <w:pPr>
              <w:jc w:val="center"/>
              <w:rPr>
                <w:szCs w:val="24"/>
              </w:rPr>
            </w:pPr>
            <w:r w:rsidRPr="00120F39">
              <w:rPr>
                <w:szCs w:val="20"/>
              </w:rPr>
              <w:t>0%</w:t>
            </w:r>
          </w:p>
        </w:tc>
        <w:tc>
          <w:tcPr>
            <w:tcW w:w="1512" w:type="dxa"/>
          </w:tcPr>
          <w:p w14:paraId="709CA67A" w14:textId="77777777" w:rsidR="0094370A" w:rsidRPr="007D7654" w:rsidRDefault="004E672B" w:rsidP="003D6558">
            <w:pPr>
              <w:ind w:right="167"/>
              <w:jc w:val="right"/>
              <w:rPr>
                <w:szCs w:val="24"/>
              </w:rPr>
            </w:pPr>
            <w:r w:rsidRPr="00120F39">
              <w:rPr>
                <w:szCs w:val="20"/>
              </w:rPr>
              <w:t>$100,000</w:t>
            </w:r>
          </w:p>
        </w:tc>
      </w:tr>
      <w:tr w:rsidR="00BF65D1" w14:paraId="7DF4F0CB" w14:textId="77777777" w:rsidTr="003D6558">
        <w:tc>
          <w:tcPr>
            <w:tcW w:w="1458" w:type="dxa"/>
            <w:shd w:val="clear" w:color="auto" w:fill="EAF1DD" w:themeFill="accent3" w:themeFillTint="33"/>
          </w:tcPr>
          <w:p w14:paraId="0264AAEA" w14:textId="77777777" w:rsidR="0094370A" w:rsidRPr="007D7654" w:rsidRDefault="004E672B" w:rsidP="003D6558">
            <w:pPr>
              <w:rPr>
                <w:szCs w:val="24"/>
              </w:rPr>
            </w:pPr>
            <w:r w:rsidRPr="00120F39">
              <w:rPr>
                <w:szCs w:val="20"/>
              </w:rPr>
              <w:t>Totals</w:t>
            </w:r>
          </w:p>
        </w:tc>
        <w:tc>
          <w:tcPr>
            <w:tcW w:w="1530" w:type="dxa"/>
          </w:tcPr>
          <w:p w14:paraId="6AFD904C" w14:textId="77777777" w:rsidR="0094370A" w:rsidRPr="007D7654" w:rsidRDefault="004E672B" w:rsidP="003D6558">
            <w:pPr>
              <w:tabs>
                <w:tab w:val="left" w:pos="1129"/>
              </w:tabs>
              <w:ind w:right="185"/>
              <w:jc w:val="right"/>
              <w:rPr>
                <w:szCs w:val="24"/>
              </w:rPr>
            </w:pPr>
            <w:r w:rsidRPr="00120F39">
              <w:rPr>
                <w:szCs w:val="20"/>
              </w:rPr>
              <w:t>$2,000,000</w:t>
            </w:r>
          </w:p>
        </w:tc>
        <w:tc>
          <w:tcPr>
            <w:tcW w:w="1530" w:type="dxa"/>
          </w:tcPr>
          <w:p w14:paraId="1C95A3C8" w14:textId="77777777" w:rsidR="0094370A" w:rsidRPr="007D7654" w:rsidRDefault="0094370A" w:rsidP="003D6558">
            <w:pPr>
              <w:jc w:val="center"/>
              <w:rPr>
                <w:szCs w:val="24"/>
              </w:rPr>
            </w:pPr>
          </w:p>
        </w:tc>
        <w:tc>
          <w:tcPr>
            <w:tcW w:w="1620" w:type="dxa"/>
          </w:tcPr>
          <w:p w14:paraId="33B8F6EA" w14:textId="77777777" w:rsidR="0094370A" w:rsidRPr="007D7654" w:rsidRDefault="004E672B" w:rsidP="003D6558">
            <w:pPr>
              <w:ind w:right="185"/>
              <w:jc w:val="right"/>
              <w:rPr>
                <w:szCs w:val="24"/>
              </w:rPr>
            </w:pPr>
            <w:r w:rsidRPr="00120F39">
              <w:rPr>
                <w:szCs w:val="20"/>
              </w:rPr>
              <w:t>$775,000</w:t>
            </w:r>
          </w:p>
        </w:tc>
        <w:tc>
          <w:tcPr>
            <w:tcW w:w="1710" w:type="dxa"/>
          </w:tcPr>
          <w:p w14:paraId="59E53EE1" w14:textId="77777777" w:rsidR="0094370A" w:rsidRPr="007D7654" w:rsidRDefault="0094370A" w:rsidP="003D6558">
            <w:pPr>
              <w:jc w:val="center"/>
              <w:rPr>
                <w:szCs w:val="24"/>
              </w:rPr>
            </w:pPr>
          </w:p>
        </w:tc>
        <w:tc>
          <w:tcPr>
            <w:tcW w:w="1512" w:type="dxa"/>
          </w:tcPr>
          <w:p w14:paraId="4AAA2FB4" w14:textId="77777777" w:rsidR="0094370A" w:rsidRPr="007D7654" w:rsidRDefault="004E672B" w:rsidP="003D6558">
            <w:pPr>
              <w:ind w:right="167"/>
              <w:jc w:val="right"/>
              <w:rPr>
                <w:szCs w:val="24"/>
              </w:rPr>
            </w:pPr>
            <w:r w:rsidRPr="00120F39">
              <w:rPr>
                <w:szCs w:val="20"/>
              </w:rPr>
              <w:t>$2,775,000</w:t>
            </w:r>
          </w:p>
        </w:tc>
      </w:tr>
    </w:tbl>
    <w:p w14:paraId="38C684DF" w14:textId="77777777" w:rsidR="0094370A" w:rsidRPr="007D7654" w:rsidRDefault="0094370A" w:rsidP="0094370A">
      <w:pPr>
        <w:rPr>
          <w:szCs w:val="24"/>
        </w:rPr>
      </w:pPr>
    </w:p>
    <w:p w14:paraId="32E432DC" w14:textId="77777777" w:rsidR="0094370A" w:rsidRPr="007D7654" w:rsidRDefault="004E672B" w:rsidP="0094370A">
      <w:pPr>
        <w:rPr>
          <w:szCs w:val="24"/>
        </w:rPr>
      </w:pPr>
      <w:r w:rsidRPr="00120F39">
        <w:t>Blended Cost Share %</w:t>
      </w:r>
    </w:p>
    <w:p w14:paraId="777FDF36" w14:textId="77777777" w:rsidR="0094370A" w:rsidRPr="007D7654" w:rsidRDefault="004E672B" w:rsidP="0094370A">
      <w:pPr>
        <w:rPr>
          <w:szCs w:val="24"/>
        </w:rPr>
      </w:pPr>
      <w:r w:rsidRPr="00120F39">
        <w:t>Non-federal share ($775,000) divided by Total Project Cost ($2,775,000) = 27.9% (</w:t>
      </w:r>
      <w:r>
        <w:t>n</w:t>
      </w:r>
      <w:r w:rsidRPr="00120F39">
        <w:t>on-federal)</w:t>
      </w:r>
    </w:p>
    <w:p w14:paraId="338F3516" w14:textId="7FA30AC8" w:rsidR="0094370A" w:rsidRPr="007D7654" w:rsidRDefault="004E672B" w:rsidP="0094370A">
      <w:pPr>
        <w:rPr>
          <w:szCs w:val="24"/>
        </w:rPr>
        <w:sectPr w:rsidR="0094370A" w:rsidRPr="007D7654" w:rsidSect="00A53BBC">
          <w:pgSz w:w="12240" w:h="15840" w:code="1"/>
          <w:pgMar w:top="1440" w:right="1440" w:bottom="1584" w:left="1440" w:header="720" w:footer="720" w:gutter="0"/>
          <w:cols w:space="720"/>
          <w:docGrid w:linePitch="360"/>
        </w:sectPr>
      </w:pPr>
      <w:r w:rsidRPr="00120F39">
        <w:t>Federal share ($2,000,000) divided by Total Project Cost ($2,</w:t>
      </w:r>
      <w:r w:rsidRPr="009061D6">
        <w:t>775,000) = 72.1% (</w:t>
      </w:r>
      <w:r>
        <w:t>f</w:t>
      </w:r>
      <w:r w:rsidRPr="009061D6">
        <w:t>ederal)</w:t>
      </w:r>
    </w:p>
    <w:p w14:paraId="077534AE" w14:textId="6C4BBE67" w:rsidR="00770892" w:rsidRDefault="00770892" w:rsidP="00AC3873">
      <w:pPr>
        <w:ind w:left="720"/>
      </w:pPr>
    </w:p>
    <w:p w14:paraId="29D52F0C" w14:textId="77777777" w:rsidR="00770892" w:rsidRPr="004353B2" w:rsidRDefault="00770892" w:rsidP="00770892">
      <w:pPr>
        <w:pStyle w:val="AppendixHeading"/>
        <w:outlineLvl w:val="0"/>
      </w:pPr>
      <w:bookmarkStart w:id="798" w:name="_Toc140061054"/>
      <w:bookmarkStart w:id="799" w:name="_Toc149916895"/>
      <w:r w:rsidRPr="00686859">
        <w:t xml:space="preserve">Appendix </w:t>
      </w:r>
      <w:r w:rsidRPr="00422325">
        <w:t>C</w:t>
      </w:r>
      <w:r>
        <w:t xml:space="preserve"> </w:t>
      </w:r>
      <w:r w:rsidRPr="00686859">
        <w:t>– Waiver Requests</w:t>
      </w:r>
      <w:r>
        <w:t xml:space="preserve"> For</w:t>
      </w:r>
      <w:r w:rsidRPr="00686859">
        <w:t xml:space="preserve">: </w:t>
      </w:r>
      <w:r w:rsidRPr="004353B2">
        <w:t>1. Foreign Entity Participation; and 2. Foreign Work</w:t>
      </w:r>
      <w:bookmarkEnd w:id="798"/>
      <w:bookmarkEnd w:id="799"/>
      <w:r w:rsidRPr="004353B2">
        <w:t xml:space="preserve"> </w:t>
      </w:r>
    </w:p>
    <w:p w14:paraId="727ABA65" w14:textId="77777777" w:rsidR="00770892" w:rsidRPr="00CA3820" w:rsidRDefault="00770892" w:rsidP="00770892"/>
    <w:p w14:paraId="635E3B51" w14:textId="77777777" w:rsidR="00770892" w:rsidRPr="00112DC6" w:rsidRDefault="00770892" w:rsidP="00770892">
      <w:pPr>
        <w:pStyle w:val="ListParagraph"/>
        <w:jc w:val="center"/>
      </w:pPr>
    </w:p>
    <w:p w14:paraId="31167495" w14:textId="77777777" w:rsidR="00770892" w:rsidRPr="00872882" w:rsidRDefault="00770892" w:rsidP="00E43389">
      <w:pPr>
        <w:pStyle w:val="ListParagraph"/>
        <w:numPr>
          <w:ilvl w:val="0"/>
          <w:numId w:val="32"/>
        </w:numPr>
        <w:ind w:hanging="720"/>
      </w:pPr>
      <w:r w:rsidRPr="00120F39">
        <w:rPr>
          <w:b/>
          <w:sz w:val="28"/>
          <w:szCs w:val="28"/>
        </w:rPr>
        <w:t xml:space="preserve">Waiver for Foreign Entity Participation </w:t>
      </w:r>
    </w:p>
    <w:p w14:paraId="45835005" w14:textId="77777777" w:rsidR="00770892" w:rsidRDefault="00770892" w:rsidP="00770892">
      <w:pPr>
        <w:pStyle w:val="ListParagraph"/>
      </w:pPr>
      <w:r>
        <w:t>Many of the technology areas DOE funds fall in the category of critical and emerging technologies (CETs). CETs are a subset of advanced technologies that are potentially significant to United States national and economic security.</w:t>
      </w:r>
      <w:r>
        <w:rPr>
          <w:rStyle w:val="FootnoteReference"/>
        </w:rPr>
        <w:footnoteReference w:id="66"/>
      </w:r>
      <w:r>
        <w:t xml:space="preserve"> For projects selected under this FOA, all recipients and subrecipients must be organized, </w:t>
      </w:r>
      <w:proofErr w:type="gramStart"/>
      <w:r>
        <w:t>chartered</w:t>
      </w:r>
      <w:proofErr w:type="gramEnd"/>
      <w:r>
        <w:t xml:space="preserve"> or incorporated (or otherwise formed) under the laws of a state or territory of the United States; have majority domestic ownership and control; and have a physical location for business operations in the United States. To request a waiver of this requirement, an applicant must submit an explicit waiver request in the Full Application. </w:t>
      </w:r>
    </w:p>
    <w:p w14:paraId="59A1AC20" w14:textId="77777777" w:rsidR="00770892" w:rsidRDefault="00770892" w:rsidP="00770892">
      <w:pPr>
        <w:ind w:left="720"/>
      </w:pPr>
    </w:p>
    <w:p w14:paraId="2A553F70" w14:textId="77777777" w:rsidR="00770892" w:rsidRDefault="00770892" w:rsidP="00770892">
      <w:pPr>
        <w:ind w:left="720"/>
        <w:jc w:val="center"/>
      </w:pPr>
      <w:r w:rsidRPr="007B277F">
        <w:rPr>
          <w:b/>
          <w:bCs/>
        </w:rPr>
        <w:t>Waiver Criteria</w:t>
      </w:r>
    </w:p>
    <w:p w14:paraId="236F702D" w14:textId="77777777" w:rsidR="00770892" w:rsidRDefault="00770892" w:rsidP="00770892">
      <w:pPr>
        <w:ind w:left="720"/>
        <w:rPr>
          <w:sz w:val="23"/>
          <w:szCs w:val="23"/>
        </w:rPr>
      </w:pPr>
      <w:r>
        <w:t xml:space="preserve">Foreign </w:t>
      </w:r>
      <w:r>
        <w:rPr>
          <w:sz w:val="23"/>
          <w:szCs w:val="23"/>
        </w:rPr>
        <w:t xml:space="preserve">entities seeking to participate in a project funded under this FOA must demonstrate to the satisfaction of DOE that: </w:t>
      </w:r>
    </w:p>
    <w:p w14:paraId="052F2294" w14:textId="77777777" w:rsidR="00770892" w:rsidRDefault="00770892" w:rsidP="00770892">
      <w:pPr>
        <w:ind w:left="720"/>
        <w:rPr>
          <w:sz w:val="23"/>
          <w:szCs w:val="23"/>
        </w:rPr>
      </w:pPr>
    </w:p>
    <w:p w14:paraId="7C4E2C07" w14:textId="77777777" w:rsidR="00770892" w:rsidRPr="00D02FBF" w:rsidRDefault="00770892" w:rsidP="00770892">
      <w:pPr>
        <w:pStyle w:val="ListParagraph"/>
        <w:numPr>
          <w:ilvl w:val="0"/>
          <w:numId w:val="128"/>
        </w:numPr>
      </w:pPr>
      <w:r>
        <w:rPr>
          <w:sz w:val="23"/>
          <w:szCs w:val="23"/>
        </w:rPr>
        <w:t>Its</w:t>
      </w:r>
      <w:r>
        <w:rPr>
          <w:szCs w:val="24"/>
        </w:rPr>
        <w:t xml:space="preserve"> participation is in the best interest of the United States industry and United States economic </w:t>
      </w:r>
      <w:proofErr w:type="gramStart"/>
      <w:r>
        <w:rPr>
          <w:szCs w:val="24"/>
        </w:rPr>
        <w:t>development;</w:t>
      </w:r>
      <w:proofErr w:type="gramEnd"/>
      <w:r>
        <w:rPr>
          <w:szCs w:val="24"/>
        </w:rPr>
        <w:t xml:space="preserve"> </w:t>
      </w:r>
    </w:p>
    <w:p w14:paraId="5DFC0572" w14:textId="77777777" w:rsidR="00770892" w:rsidRPr="004B78A9" w:rsidRDefault="00770892" w:rsidP="00770892">
      <w:pPr>
        <w:pStyle w:val="ListParagraph"/>
        <w:numPr>
          <w:ilvl w:val="0"/>
          <w:numId w:val="128"/>
        </w:numPr>
      </w:pPr>
      <w:r w:rsidRPr="0079408C">
        <w:rPr>
          <w:szCs w:val="24"/>
        </w:rPr>
        <w:t xml:space="preserve">The project team has appropriate measures in place to control sensitive information and protect against unauthorized transfer of scientific and technical </w:t>
      </w:r>
      <w:proofErr w:type="gramStart"/>
      <w:r w:rsidRPr="0079408C">
        <w:rPr>
          <w:szCs w:val="24"/>
        </w:rPr>
        <w:t>information</w:t>
      </w:r>
      <w:r>
        <w:rPr>
          <w:szCs w:val="24"/>
        </w:rPr>
        <w:t>;</w:t>
      </w:r>
      <w:proofErr w:type="gramEnd"/>
    </w:p>
    <w:p w14:paraId="2869DED3" w14:textId="77777777" w:rsidR="00770892" w:rsidRPr="0046328B" w:rsidRDefault="00770892" w:rsidP="00770892">
      <w:pPr>
        <w:pStyle w:val="ListParagraph"/>
        <w:numPr>
          <w:ilvl w:val="0"/>
          <w:numId w:val="128"/>
        </w:numPr>
      </w:pPr>
      <w:r w:rsidRPr="0079408C">
        <w:rPr>
          <w:rFonts w:ascii="Calibri" w:hAnsi="Calibri" w:cs="Calibri"/>
          <w:color w:val="000000"/>
          <w:szCs w:val="24"/>
        </w:rPr>
        <w:t>Adequate protocols exist between the U</w:t>
      </w:r>
      <w:r>
        <w:rPr>
          <w:rFonts w:ascii="Calibri" w:hAnsi="Calibri" w:cs="Calibri"/>
          <w:color w:val="000000"/>
          <w:szCs w:val="24"/>
        </w:rPr>
        <w:t>nited States</w:t>
      </w:r>
      <w:r w:rsidRPr="0079408C">
        <w:rPr>
          <w:rFonts w:ascii="Calibri" w:hAnsi="Calibri" w:cs="Calibri"/>
          <w:color w:val="000000"/>
          <w:szCs w:val="24"/>
        </w:rPr>
        <w:t xml:space="preserve"> subsidiary and its foreign parent organization to comply with export control laws and any obligations to protect proprietary information from the foreign parent </w:t>
      </w:r>
      <w:proofErr w:type="gramStart"/>
      <w:r w:rsidRPr="0079408C">
        <w:rPr>
          <w:rFonts w:ascii="Calibri" w:hAnsi="Calibri" w:cs="Calibri"/>
          <w:color w:val="000000"/>
          <w:szCs w:val="24"/>
        </w:rPr>
        <w:t>organization</w:t>
      </w:r>
      <w:r>
        <w:rPr>
          <w:rFonts w:ascii="Calibri" w:hAnsi="Calibri" w:cs="Calibri"/>
          <w:color w:val="000000"/>
          <w:szCs w:val="24"/>
        </w:rPr>
        <w:t>;</w:t>
      </w:r>
      <w:proofErr w:type="gramEnd"/>
    </w:p>
    <w:p w14:paraId="00961A86" w14:textId="4D0A8975" w:rsidR="00770892" w:rsidRPr="006E2FA4" w:rsidRDefault="00770892" w:rsidP="00770892">
      <w:pPr>
        <w:pStyle w:val="ListParagraph"/>
        <w:numPr>
          <w:ilvl w:val="0"/>
          <w:numId w:val="128"/>
        </w:numPr>
      </w:pPr>
      <w:r w:rsidRPr="0079408C">
        <w:rPr>
          <w:rFonts w:ascii="Calibri" w:hAnsi="Calibri" w:cs="Calibri"/>
          <w:color w:val="000000"/>
          <w:szCs w:val="24"/>
        </w:rPr>
        <w:t>The work is conducted within the U</w:t>
      </w:r>
      <w:r>
        <w:rPr>
          <w:rFonts w:ascii="Calibri" w:hAnsi="Calibri" w:cs="Calibri"/>
          <w:color w:val="000000"/>
          <w:szCs w:val="24"/>
        </w:rPr>
        <w:t>nited States</w:t>
      </w:r>
      <w:r w:rsidRPr="0079408C">
        <w:rPr>
          <w:rFonts w:ascii="Calibri" w:hAnsi="Calibri" w:cs="Calibri"/>
          <w:color w:val="000000"/>
          <w:szCs w:val="24"/>
        </w:rPr>
        <w:t xml:space="preserve"> and the entity acknowledges and demonstrates that it has the intent and ability to comply with the </w:t>
      </w:r>
      <w:r>
        <w:rPr>
          <w:rFonts w:ascii="Calibri" w:hAnsi="Calibri" w:cs="Calibri"/>
          <w:color w:val="000000"/>
          <w:szCs w:val="24"/>
        </w:rPr>
        <w:t xml:space="preserve">United States Competitiveness Provision (see </w:t>
      </w:r>
      <w:r w:rsidRPr="00BF19C8">
        <w:rPr>
          <w:rFonts w:ascii="Calibri" w:hAnsi="Calibri" w:cs="Calibri"/>
          <w:color w:val="000000"/>
          <w:szCs w:val="24"/>
        </w:rPr>
        <w:t xml:space="preserve">Section </w:t>
      </w:r>
      <w:proofErr w:type="spellStart"/>
      <w:r w:rsidRPr="00BF19C8">
        <w:rPr>
          <w:rFonts w:ascii="Calibri" w:hAnsi="Calibri" w:cs="Calibri"/>
          <w:color w:val="000000"/>
          <w:szCs w:val="24"/>
        </w:rPr>
        <w:t>VI.B.xx</w:t>
      </w:r>
      <w:proofErr w:type="spellEnd"/>
      <w:r w:rsidRPr="00BF19C8">
        <w:rPr>
          <w:rFonts w:ascii="Calibri" w:hAnsi="Calibri" w:cs="Calibri"/>
          <w:color w:val="000000"/>
          <w:szCs w:val="24"/>
        </w:rPr>
        <w:t>.);</w:t>
      </w:r>
      <w:r>
        <w:rPr>
          <w:rFonts w:ascii="Calibri" w:hAnsi="Calibri" w:cs="Calibri"/>
          <w:color w:val="000000"/>
          <w:szCs w:val="24"/>
        </w:rPr>
        <w:t xml:space="preserve"> and</w:t>
      </w:r>
    </w:p>
    <w:p w14:paraId="1984404D" w14:textId="77777777" w:rsidR="00770892" w:rsidRPr="00673225" w:rsidRDefault="00770892" w:rsidP="00770892">
      <w:pPr>
        <w:pStyle w:val="ListParagraph"/>
        <w:numPr>
          <w:ilvl w:val="0"/>
          <w:numId w:val="128"/>
        </w:numPr>
      </w:pPr>
      <w:r>
        <w:rPr>
          <w:szCs w:val="24"/>
        </w:rPr>
        <w:t>The foreign entity will satisfy other conditions that may be deemed necessary by DOE to protect United States government interests.</w:t>
      </w:r>
    </w:p>
    <w:p w14:paraId="01A3979B" w14:textId="77777777" w:rsidR="00770892" w:rsidRDefault="00770892" w:rsidP="00770892">
      <w:pPr>
        <w:ind w:left="720"/>
      </w:pPr>
    </w:p>
    <w:p w14:paraId="7BFBB4D0" w14:textId="77777777" w:rsidR="00770892" w:rsidRPr="00601399" w:rsidRDefault="00770892" w:rsidP="00770892">
      <w:pPr>
        <w:pStyle w:val="Default"/>
        <w:keepNext/>
        <w:jc w:val="center"/>
        <w:rPr>
          <w:rFonts w:ascii="Calibri" w:hAnsi="Calibri" w:cs="Calibri"/>
        </w:rPr>
      </w:pPr>
      <w:r w:rsidRPr="0079408C">
        <w:rPr>
          <w:rFonts w:ascii="Calibri" w:hAnsi="Calibri" w:cs="Calibri"/>
          <w:b/>
          <w:bCs/>
        </w:rPr>
        <w:t>Content for Waiver Request</w:t>
      </w:r>
    </w:p>
    <w:p w14:paraId="02548B29" w14:textId="77777777" w:rsidR="00770892" w:rsidRDefault="00770892" w:rsidP="00770892">
      <w:pPr>
        <w:keepNext/>
        <w:ind w:left="720"/>
      </w:pPr>
      <w:r>
        <w:t>A Foreign Entity waiver request must include the following:</w:t>
      </w:r>
    </w:p>
    <w:p w14:paraId="006B6769" w14:textId="77777777" w:rsidR="00770892" w:rsidRDefault="00770892" w:rsidP="00770892"/>
    <w:p w14:paraId="336ACD83" w14:textId="77777777" w:rsidR="00770892" w:rsidRPr="00601399" w:rsidRDefault="00770892" w:rsidP="00770892">
      <w:pPr>
        <w:pStyle w:val="ListParagraph"/>
        <w:numPr>
          <w:ilvl w:val="0"/>
          <w:numId w:val="129"/>
        </w:numPr>
        <w:rPr>
          <w:szCs w:val="24"/>
        </w:rPr>
      </w:pPr>
      <w:r w:rsidRPr="00601399">
        <w:t>Information</w:t>
      </w:r>
      <w:r w:rsidRPr="0079408C">
        <w:rPr>
          <w:rFonts w:ascii="Calibri" w:hAnsi="Calibri" w:cs="Calibri"/>
          <w:color w:val="000000"/>
          <w:szCs w:val="24"/>
        </w:rPr>
        <w:t xml:space="preserve"> about the entity: name, point of contact, and proposed type of </w:t>
      </w:r>
      <w:r w:rsidRPr="00601399">
        <w:rPr>
          <w:szCs w:val="24"/>
        </w:rPr>
        <w:t xml:space="preserve">involvement </w:t>
      </w:r>
      <w:r>
        <w:rPr>
          <w:szCs w:val="24"/>
        </w:rPr>
        <w:t>in</w:t>
      </w:r>
      <w:r w:rsidRPr="00601399">
        <w:rPr>
          <w:szCs w:val="24"/>
        </w:rPr>
        <w:t xml:space="preserve"> the </w:t>
      </w:r>
      <w:proofErr w:type="gramStart"/>
      <w:r>
        <w:rPr>
          <w:szCs w:val="24"/>
        </w:rPr>
        <w:t>project;</w:t>
      </w:r>
      <w:proofErr w:type="gramEnd"/>
    </w:p>
    <w:p w14:paraId="235AE511" w14:textId="77777777" w:rsidR="00770892" w:rsidRPr="00E97F77" w:rsidRDefault="00770892" w:rsidP="00770892">
      <w:pPr>
        <w:pStyle w:val="ListParagraph"/>
        <w:numPr>
          <w:ilvl w:val="0"/>
          <w:numId w:val="129"/>
        </w:numPr>
        <w:rPr>
          <w:szCs w:val="24"/>
        </w:rPr>
      </w:pPr>
      <w:r w:rsidRPr="00601399">
        <w:rPr>
          <w:rFonts w:ascii="Calibri" w:hAnsi="Calibri" w:cs="Calibri"/>
          <w:color w:val="000000"/>
          <w:szCs w:val="24"/>
        </w:rPr>
        <w:t xml:space="preserve">Country of incorporation, the extent of the ownership/level control by foreign entities, whether the entity is state owned or controlled, a summary of the </w:t>
      </w:r>
      <w:r w:rsidRPr="00601399">
        <w:rPr>
          <w:rFonts w:ascii="Calibri" w:hAnsi="Calibri" w:cs="Calibri"/>
          <w:color w:val="000000"/>
          <w:szCs w:val="24"/>
        </w:rPr>
        <w:lastRenderedPageBreak/>
        <w:t>ownership breakdown of the foreign entity</w:t>
      </w:r>
      <w:r>
        <w:rPr>
          <w:rFonts w:ascii="Calibri" w:hAnsi="Calibri" w:cs="Calibri"/>
          <w:color w:val="000000"/>
          <w:szCs w:val="24"/>
        </w:rPr>
        <w:t>,</w:t>
      </w:r>
      <w:r w:rsidRPr="00601399">
        <w:rPr>
          <w:rFonts w:ascii="Calibri" w:hAnsi="Calibri" w:cs="Calibri"/>
          <w:color w:val="000000"/>
          <w:szCs w:val="24"/>
        </w:rPr>
        <w:t xml:space="preserve"> and the percentage of ownership/control by foreign entities, foreign shareholders, foreign state or foreign </w:t>
      </w:r>
      <w:proofErr w:type="gramStart"/>
      <w:r w:rsidRPr="00601399">
        <w:rPr>
          <w:rFonts w:ascii="Calibri" w:hAnsi="Calibri" w:cs="Calibri"/>
          <w:color w:val="000000"/>
          <w:szCs w:val="24"/>
        </w:rPr>
        <w:t>individuals;</w:t>
      </w:r>
      <w:proofErr w:type="gramEnd"/>
      <w:r w:rsidRPr="00601399">
        <w:rPr>
          <w:rFonts w:ascii="Calibri" w:hAnsi="Calibri" w:cs="Calibri"/>
          <w:color w:val="000000"/>
          <w:szCs w:val="24"/>
        </w:rPr>
        <w:t xml:space="preserve"> </w:t>
      </w:r>
    </w:p>
    <w:p w14:paraId="711272A2" w14:textId="77777777" w:rsidR="00770892" w:rsidRDefault="00770892" w:rsidP="00770892">
      <w:pPr>
        <w:pStyle w:val="ListParagraph"/>
        <w:numPr>
          <w:ilvl w:val="0"/>
          <w:numId w:val="129"/>
        </w:numPr>
      </w:pPr>
      <w:r w:rsidRPr="00C437E7">
        <w:t>The</w:t>
      </w:r>
      <w:r w:rsidRPr="001742F3">
        <w:rPr>
          <w:szCs w:val="24"/>
        </w:rPr>
        <w:t xml:space="preserve"> rationale for proposing a foreign entity</w:t>
      </w:r>
      <w:r>
        <w:t xml:space="preserve"> participate (must address criteria above</w:t>
      </w:r>
      <w:proofErr w:type="gramStart"/>
      <w:r>
        <w:t>);</w:t>
      </w:r>
      <w:proofErr w:type="gramEnd"/>
    </w:p>
    <w:p w14:paraId="6BC4B4E9" w14:textId="77777777" w:rsidR="00770892" w:rsidRDefault="00770892" w:rsidP="00770892">
      <w:pPr>
        <w:pStyle w:val="ListParagraph"/>
        <w:numPr>
          <w:ilvl w:val="0"/>
          <w:numId w:val="129"/>
        </w:numPr>
      </w:pPr>
      <w:r w:rsidRPr="00120F39">
        <w:t>A description of the proje</w:t>
      </w:r>
      <w:r w:rsidRPr="009061D6">
        <w:t>ct’s anticipated contributions to the U</w:t>
      </w:r>
      <w:r>
        <w:t>nited States</w:t>
      </w:r>
      <w:r w:rsidRPr="009061D6">
        <w:t xml:space="preserve"> </w:t>
      </w:r>
      <w:proofErr w:type="gramStart"/>
      <w:r w:rsidRPr="009061D6">
        <w:t>economy;</w:t>
      </w:r>
      <w:proofErr w:type="gramEnd"/>
    </w:p>
    <w:p w14:paraId="745D4135" w14:textId="77777777" w:rsidR="00770892" w:rsidRDefault="00770892" w:rsidP="00770892">
      <w:pPr>
        <w:pStyle w:val="ListParagraph"/>
        <w:numPr>
          <w:ilvl w:val="2"/>
          <w:numId w:val="29"/>
        </w:numPr>
      </w:pPr>
      <w:r>
        <w:t xml:space="preserve">How the project will benefit the United States, including manufacturing, contributions to employment in the United States and growth in new markets and jobs in the United </w:t>
      </w:r>
      <w:proofErr w:type="gramStart"/>
      <w:r>
        <w:t>States;</w:t>
      </w:r>
      <w:proofErr w:type="gramEnd"/>
    </w:p>
    <w:p w14:paraId="389B841E" w14:textId="77777777" w:rsidR="00770892" w:rsidRDefault="00770892" w:rsidP="00770892">
      <w:pPr>
        <w:pStyle w:val="ListParagraph"/>
        <w:numPr>
          <w:ilvl w:val="2"/>
          <w:numId w:val="29"/>
        </w:numPr>
      </w:pPr>
      <w:r>
        <w:t xml:space="preserve">How the project will promote manufacturing of products and/or services in the United </w:t>
      </w:r>
      <w:proofErr w:type="gramStart"/>
      <w:r>
        <w:t>States;</w:t>
      </w:r>
      <w:proofErr w:type="gramEnd"/>
    </w:p>
    <w:p w14:paraId="41284219" w14:textId="77777777" w:rsidR="00770892" w:rsidRDefault="00770892" w:rsidP="00770892">
      <w:pPr>
        <w:pStyle w:val="ListParagraph"/>
        <w:numPr>
          <w:ilvl w:val="0"/>
          <w:numId w:val="129"/>
        </w:numPr>
      </w:pPr>
      <w:r>
        <w:t xml:space="preserve">A description of how the foreign entity’s participation is essential to the </w:t>
      </w:r>
      <w:proofErr w:type="gramStart"/>
      <w:r>
        <w:t>project;</w:t>
      </w:r>
      <w:proofErr w:type="gramEnd"/>
    </w:p>
    <w:p w14:paraId="407C92B2" w14:textId="77777777" w:rsidR="00770892" w:rsidRPr="007362BA" w:rsidRDefault="00770892" w:rsidP="00770892">
      <w:pPr>
        <w:pStyle w:val="ListParagraph"/>
        <w:numPr>
          <w:ilvl w:val="0"/>
          <w:numId w:val="129"/>
        </w:numPr>
      </w:pPr>
      <w:r w:rsidRPr="00120F39">
        <w:t>A description of the likelihood of Intellectual Property (IP) being created from the work a</w:t>
      </w:r>
      <w:r w:rsidRPr="009061D6">
        <w:t>nd the treatment of any such IP;</w:t>
      </w:r>
      <w:r>
        <w:t xml:space="preserve"> and</w:t>
      </w:r>
    </w:p>
    <w:p w14:paraId="061499CC" w14:textId="77777777" w:rsidR="00770892" w:rsidRDefault="00770892" w:rsidP="00770892">
      <w:pPr>
        <w:pStyle w:val="ListParagraph"/>
        <w:numPr>
          <w:ilvl w:val="0"/>
          <w:numId w:val="129"/>
        </w:numPr>
      </w:pPr>
      <w:r>
        <w:t>Countries where the work will be performed (Note: if any work is proposed to be conducted outside the United States, the applicant must also complete a separate request foreign work waiver.)</w:t>
      </w:r>
    </w:p>
    <w:p w14:paraId="5F5CE67F" w14:textId="77777777" w:rsidR="00770892" w:rsidRDefault="00770892" w:rsidP="00770892"/>
    <w:p w14:paraId="0A03899B" w14:textId="77777777" w:rsidR="00770892" w:rsidRPr="0079408C" w:rsidRDefault="00770892" w:rsidP="00770892">
      <w:pPr>
        <w:autoSpaceDE w:val="0"/>
        <w:autoSpaceDN w:val="0"/>
        <w:adjustRightInd w:val="0"/>
        <w:ind w:left="720"/>
        <w:rPr>
          <w:rFonts w:ascii="Calibri" w:hAnsi="Calibri" w:cs="Calibri"/>
          <w:color w:val="000000"/>
          <w:szCs w:val="24"/>
        </w:rPr>
      </w:pPr>
      <w:r>
        <w:rPr>
          <w:rFonts w:ascii="Calibri" w:hAnsi="Calibri" w:cs="Calibri"/>
          <w:color w:val="000000"/>
          <w:szCs w:val="24"/>
        </w:rPr>
        <w:t>DO</w:t>
      </w:r>
      <w:r w:rsidRPr="0079408C">
        <w:rPr>
          <w:rFonts w:ascii="Calibri" w:hAnsi="Calibri" w:cs="Calibri"/>
          <w:color w:val="000000"/>
          <w:szCs w:val="24"/>
        </w:rPr>
        <w:t xml:space="preserve">E may also require: </w:t>
      </w:r>
    </w:p>
    <w:p w14:paraId="44C2AF43"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A risk assessment with respect to IP and data protection protocols that includes the export control risk based on the data protection protocols, the technology being developed</w:t>
      </w:r>
      <w:r>
        <w:rPr>
          <w:rFonts w:ascii="Calibri" w:hAnsi="Calibri" w:cs="Calibri"/>
          <w:color w:val="000000"/>
          <w:szCs w:val="24"/>
        </w:rPr>
        <w:t>,</w:t>
      </w:r>
      <w:r w:rsidRPr="0079408C">
        <w:rPr>
          <w:rFonts w:ascii="Calibri" w:hAnsi="Calibri" w:cs="Calibri"/>
          <w:color w:val="000000"/>
          <w:szCs w:val="24"/>
        </w:rPr>
        <w:t xml:space="preserve"> and the foreign entity and country. These submissions could be prepared by the project lead</w:t>
      </w:r>
      <w:r>
        <w:rPr>
          <w:rFonts w:ascii="Calibri" w:hAnsi="Calibri" w:cs="Calibri"/>
          <w:color w:val="000000"/>
          <w:szCs w:val="24"/>
        </w:rPr>
        <w:t xml:space="preserve"> (if not the prime recipient)</w:t>
      </w:r>
      <w:r w:rsidRPr="0079408C">
        <w:rPr>
          <w:rFonts w:ascii="Calibri" w:hAnsi="Calibri" w:cs="Calibri"/>
          <w:color w:val="000000"/>
          <w:szCs w:val="24"/>
        </w:rPr>
        <w:t>, but the prime recipient must make a representation to DOE as to whether it believes the data protection protocols are adequate and make a representation of the risk assessment – high, medium</w:t>
      </w:r>
      <w:r>
        <w:rPr>
          <w:rFonts w:ascii="Calibri" w:hAnsi="Calibri" w:cs="Calibri"/>
          <w:color w:val="000000"/>
          <w:szCs w:val="24"/>
        </w:rPr>
        <w:t>,</w:t>
      </w:r>
      <w:r w:rsidRPr="0079408C">
        <w:rPr>
          <w:rFonts w:ascii="Calibri" w:hAnsi="Calibri" w:cs="Calibri"/>
          <w:color w:val="000000"/>
          <w:szCs w:val="24"/>
        </w:rPr>
        <w:t xml:space="preserve"> or low risk of data leakage to a foreign entity. </w:t>
      </w:r>
    </w:p>
    <w:p w14:paraId="7BCA80C4" w14:textId="77777777" w:rsidR="00770892" w:rsidRPr="0079408C" w:rsidRDefault="00770892" w:rsidP="00770892">
      <w:pPr>
        <w:pStyle w:val="ListParagraph"/>
        <w:numPr>
          <w:ilvl w:val="0"/>
          <w:numId w:val="111"/>
        </w:numPr>
        <w:autoSpaceDE w:val="0"/>
        <w:autoSpaceDN w:val="0"/>
        <w:adjustRightInd w:val="0"/>
        <w:ind w:left="1530"/>
        <w:rPr>
          <w:rFonts w:ascii="Calibri" w:hAnsi="Calibri" w:cs="Calibri"/>
          <w:color w:val="000000"/>
          <w:szCs w:val="24"/>
        </w:rPr>
      </w:pPr>
      <w:r w:rsidRPr="0079408C">
        <w:rPr>
          <w:rFonts w:ascii="Calibri" w:hAnsi="Calibri" w:cs="Calibri"/>
          <w:color w:val="000000"/>
          <w:szCs w:val="24"/>
        </w:rPr>
        <w:t xml:space="preserve">Additional language be added to any agreement or </w:t>
      </w:r>
      <w:proofErr w:type="spellStart"/>
      <w:r w:rsidRPr="0079408C">
        <w:rPr>
          <w:rFonts w:ascii="Calibri" w:hAnsi="Calibri" w:cs="Calibri"/>
          <w:color w:val="000000"/>
          <w:szCs w:val="24"/>
        </w:rPr>
        <w:t>subagreement</w:t>
      </w:r>
      <w:proofErr w:type="spellEnd"/>
      <w:r w:rsidRPr="0079408C">
        <w:rPr>
          <w:rFonts w:ascii="Calibri" w:hAnsi="Calibri" w:cs="Calibri"/>
          <w:color w:val="000000"/>
          <w:szCs w:val="24"/>
        </w:rPr>
        <w:t xml:space="preserve"> to protect IP, mitigate risk</w:t>
      </w:r>
      <w:r>
        <w:rPr>
          <w:rFonts w:ascii="Calibri" w:hAnsi="Calibri" w:cs="Calibri"/>
          <w:color w:val="000000"/>
          <w:szCs w:val="24"/>
        </w:rPr>
        <w:t>,</w:t>
      </w:r>
      <w:r w:rsidRPr="0079408C">
        <w:rPr>
          <w:rFonts w:ascii="Calibri" w:hAnsi="Calibri" w:cs="Calibri"/>
          <w:color w:val="000000"/>
          <w:szCs w:val="24"/>
        </w:rPr>
        <w:t xml:space="preserve"> or other related purposes. </w:t>
      </w:r>
    </w:p>
    <w:p w14:paraId="22BAE0D5" w14:textId="77777777" w:rsidR="00770892" w:rsidRDefault="00770892" w:rsidP="00770892"/>
    <w:p w14:paraId="76500825" w14:textId="77777777" w:rsidR="00770892" w:rsidRDefault="00770892" w:rsidP="00770892">
      <w:pPr>
        <w:ind w:left="720"/>
      </w:pPr>
      <w:r>
        <w:t xml:space="preserve">DOE may require additional information before considering the waiver request. </w:t>
      </w:r>
    </w:p>
    <w:p w14:paraId="77555931" w14:textId="77777777" w:rsidR="00770892" w:rsidRDefault="00770892" w:rsidP="00770892">
      <w:pPr>
        <w:ind w:left="720"/>
      </w:pPr>
    </w:p>
    <w:p w14:paraId="204BA06B" w14:textId="77777777" w:rsidR="00770892" w:rsidRDefault="00770892" w:rsidP="00770892">
      <w:pPr>
        <w:ind w:left="720"/>
      </w:pPr>
      <w:r>
        <w:t>DOE’s decision concerning a waiver request is not appealable.</w:t>
      </w:r>
    </w:p>
    <w:p w14:paraId="64291AF4" w14:textId="77777777" w:rsidR="00770892" w:rsidRDefault="00770892" w:rsidP="00770892">
      <w:pPr>
        <w:ind w:left="720"/>
      </w:pPr>
      <w:bookmarkStart w:id="800" w:name="_Hlk97654334"/>
    </w:p>
    <w:p w14:paraId="17FBDF2E" w14:textId="0B06CA16" w:rsidR="00770892" w:rsidRPr="00872882" w:rsidRDefault="00770892" w:rsidP="00770892">
      <w:pPr>
        <w:pStyle w:val="ListParagraph"/>
        <w:numPr>
          <w:ilvl w:val="0"/>
          <w:numId w:val="32"/>
        </w:numPr>
        <w:ind w:hanging="720"/>
      </w:pPr>
      <w:r w:rsidRPr="00120F39">
        <w:rPr>
          <w:b/>
          <w:sz w:val="28"/>
          <w:szCs w:val="28"/>
        </w:rPr>
        <w:t>Performance of Work in the United States</w:t>
      </w:r>
      <w:r>
        <w:rPr>
          <w:b/>
          <w:sz w:val="28"/>
          <w:szCs w:val="28"/>
        </w:rPr>
        <w:t xml:space="preserve"> (Foreign Work Waiver)</w:t>
      </w:r>
    </w:p>
    <w:p w14:paraId="34ADA7B3" w14:textId="3F434CA1" w:rsidR="00770892" w:rsidRPr="00AF2304" w:rsidRDefault="00770892" w:rsidP="00770892">
      <w:pPr>
        <w:spacing w:before="39"/>
        <w:ind w:left="720"/>
        <w:rPr>
          <w:rFonts w:eastAsia="Arial" w:cs="Arial"/>
          <w:spacing w:val="1"/>
          <w:szCs w:val="24"/>
        </w:rPr>
      </w:pPr>
      <w:bookmarkStart w:id="801" w:name="_Hlk97654450"/>
      <w:bookmarkEnd w:id="800"/>
      <w:r>
        <w:t xml:space="preserve">As set forth in </w:t>
      </w:r>
      <w:r w:rsidRPr="00BF19C8">
        <w:t xml:space="preserve">Section </w:t>
      </w:r>
      <w:proofErr w:type="spellStart"/>
      <w:r w:rsidRPr="00BF19C8">
        <w:t>IV.</w:t>
      </w:r>
      <w:r w:rsidR="00DC01E7" w:rsidRPr="00BF19C8">
        <w:t>J</w:t>
      </w:r>
      <w:r w:rsidRPr="00BF19C8">
        <w:t>.iii</w:t>
      </w:r>
      <w:proofErr w:type="spellEnd"/>
      <w:r w:rsidRPr="00BF19C8">
        <w:t>.,</w:t>
      </w:r>
      <w:r>
        <w:t xml:space="preserve"> all work funded under this FOA must be performed in the United States. </w:t>
      </w:r>
      <w:r w:rsidRPr="00120F39">
        <w:t>To seek a waiver of the P</w:t>
      </w:r>
      <w:r w:rsidRPr="009061D6">
        <w:t xml:space="preserve">erformance of Work in the United States requirement, the applicant must submit an explicit waiver request in the Full Application. </w:t>
      </w:r>
      <w:r w:rsidRPr="00AF2304">
        <w:rPr>
          <w:rFonts w:eastAsia="Arial" w:cs="Arial"/>
          <w:spacing w:val="1"/>
          <w:szCs w:val="24"/>
        </w:rPr>
        <w:t>A separate waiver request must be submitted for each entity proposing performance of work outside of the United States.</w:t>
      </w:r>
    </w:p>
    <w:p w14:paraId="05075C84" w14:textId="77777777" w:rsidR="00770892" w:rsidRDefault="00770892" w:rsidP="00770892">
      <w:pPr>
        <w:ind w:left="720"/>
        <w:rPr>
          <w:b/>
        </w:rPr>
      </w:pPr>
    </w:p>
    <w:p w14:paraId="0674E94E" w14:textId="77777777" w:rsidR="00770892" w:rsidRDefault="00770892" w:rsidP="00770892">
      <w:pPr>
        <w:ind w:left="720"/>
      </w:pPr>
      <w:r>
        <w:t xml:space="preserve">Overall, a waiver request must demonstrate to the satisfaction of DOE that it would further the purposes of this FOA and is otherwise in the economic interests of the </w:t>
      </w:r>
      <w:r>
        <w:lastRenderedPageBreak/>
        <w:t>United States to perform work outside of the United States. A request for a foreign work waiver must include the following:</w:t>
      </w:r>
    </w:p>
    <w:p w14:paraId="4E271566" w14:textId="77777777" w:rsidR="00770892" w:rsidRDefault="00770892" w:rsidP="00770892"/>
    <w:p w14:paraId="4C6CCF82" w14:textId="77777777" w:rsidR="00770892" w:rsidRPr="003B0ACC" w:rsidRDefault="00770892" w:rsidP="00770892">
      <w:pPr>
        <w:pStyle w:val="ListParagraph"/>
        <w:numPr>
          <w:ilvl w:val="0"/>
          <w:numId w:val="127"/>
        </w:numPr>
      </w:pPr>
      <w:r w:rsidRPr="00120F39">
        <w:t>The rationale for performing the work outside the U</w:t>
      </w:r>
      <w:r>
        <w:t>nited States</w:t>
      </w:r>
      <w:r w:rsidRPr="009061D6">
        <w:t xml:space="preserve"> (“foreign work”</w:t>
      </w:r>
      <w:proofErr w:type="gramStart"/>
      <w:r w:rsidRPr="009061D6">
        <w:t>);</w:t>
      </w:r>
      <w:proofErr w:type="gramEnd"/>
    </w:p>
    <w:p w14:paraId="056185D2" w14:textId="77777777" w:rsidR="00770892" w:rsidRPr="007362BA" w:rsidRDefault="00770892" w:rsidP="00770892">
      <w:pPr>
        <w:pStyle w:val="ListParagraph"/>
        <w:numPr>
          <w:ilvl w:val="0"/>
          <w:numId w:val="127"/>
        </w:numPr>
      </w:pPr>
      <w:r w:rsidRPr="00120F39">
        <w:t xml:space="preserve">A description of the work </w:t>
      </w:r>
      <w:r w:rsidRPr="009061D6">
        <w:t>proposed to be performed outside the U</w:t>
      </w:r>
      <w:r>
        <w:t xml:space="preserve">nited </w:t>
      </w:r>
      <w:proofErr w:type="gramStart"/>
      <w:r>
        <w:t>States</w:t>
      </w:r>
      <w:r w:rsidRPr="009061D6">
        <w:t>;</w:t>
      </w:r>
      <w:proofErr w:type="gramEnd"/>
    </w:p>
    <w:p w14:paraId="095789BB" w14:textId="77777777" w:rsidR="00770892" w:rsidRPr="007362BA" w:rsidRDefault="00770892" w:rsidP="00770892">
      <w:pPr>
        <w:pStyle w:val="ListParagraph"/>
        <w:numPr>
          <w:ilvl w:val="0"/>
          <w:numId w:val="127"/>
        </w:numPr>
      </w:pPr>
      <w:r>
        <w:t xml:space="preserve">An explanation as to how the foreign work is essential to the </w:t>
      </w:r>
      <w:proofErr w:type="gramStart"/>
      <w:r>
        <w:t>project;</w:t>
      </w:r>
      <w:proofErr w:type="gramEnd"/>
    </w:p>
    <w:p w14:paraId="7E4B8680" w14:textId="77777777" w:rsidR="00770892" w:rsidRDefault="00770892" w:rsidP="00770892">
      <w:pPr>
        <w:pStyle w:val="ListParagraph"/>
        <w:numPr>
          <w:ilvl w:val="0"/>
          <w:numId w:val="127"/>
        </w:numPr>
      </w:pPr>
      <w:r w:rsidRPr="00120F39">
        <w:t>A description of the anticipated benefits to be realized by the proposed foreign work and the anticipated contributions to the U</w:t>
      </w:r>
      <w:r>
        <w:t>.S.</w:t>
      </w:r>
      <w:r w:rsidRPr="00120F39">
        <w:t xml:space="preserve"> </w:t>
      </w:r>
      <w:proofErr w:type="gramStart"/>
      <w:r w:rsidRPr="00120F39">
        <w:t>economy;</w:t>
      </w:r>
      <w:proofErr w:type="gramEnd"/>
    </w:p>
    <w:p w14:paraId="3273C5DA" w14:textId="77777777" w:rsidR="00770892" w:rsidRDefault="00770892" w:rsidP="00770892">
      <w:pPr>
        <w:pStyle w:val="ListParagraph"/>
        <w:numPr>
          <w:ilvl w:val="0"/>
          <w:numId w:val="127"/>
        </w:numPr>
      </w:pPr>
      <w:r>
        <w:t xml:space="preserve">The associated benefits to be realized and the contribution to the project from the foreign </w:t>
      </w:r>
      <w:proofErr w:type="gramStart"/>
      <w:r>
        <w:t>work;</w:t>
      </w:r>
      <w:proofErr w:type="gramEnd"/>
    </w:p>
    <w:p w14:paraId="1E79FEA9" w14:textId="77777777" w:rsidR="00770892" w:rsidRDefault="00770892" w:rsidP="00770892">
      <w:pPr>
        <w:pStyle w:val="ListParagraph"/>
        <w:numPr>
          <w:ilvl w:val="0"/>
          <w:numId w:val="127"/>
        </w:numPr>
      </w:pPr>
      <w:r>
        <w:t xml:space="preserve">How the foreign work will benefit the United States, including manufacturing, contributions to employment in the United States and growth in new markets and jobs in the United </w:t>
      </w:r>
      <w:proofErr w:type="gramStart"/>
      <w:r>
        <w:t>States;</w:t>
      </w:r>
      <w:proofErr w:type="gramEnd"/>
    </w:p>
    <w:p w14:paraId="492B514A" w14:textId="77777777" w:rsidR="00770892" w:rsidRPr="007362BA" w:rsidRDefault="00770892" w:rsidP="00770892">
      <w:pPr>
        <w:pStyle w:val="ListParagraph"/>
        <w:numPr>
          <w:ilvl w:val="0"/>
          <w:numId w:val="127"/>
        </w:numPr>
      </w:pPr>
      <w:r>
        <w:t xml:space="preserve">How the foreign work will promote manufacturing of products and/or services in the United </w:t>
      </w:r>
      <w:proofErr w:type="gramStart"/>
      <w:r>
        <w:t>States;</w:t>
      </w:r>
      <w:proofErr w:type="gramEnd"/>
    </w:p>
    <w:p w14:paraId="1DDA710E" w14:textId="77777777" w:rsidR="00770892" w:rsidRDefault="00770892" w:rsidP="00770892">
      <w:pPr>
        <w:pStyle w:val="ListParagraph"/>
        <w:numPr>
          <w:ilvl w:val="0"/>
          <w:numId w:val="127"/>
        </w:numPr>
      </w:pPr>
      <w:r w:rsidRPr="00120F39">
        <w:t xml:space="preserve">A description of the likelihood of IP being created from the </w:t>
      </w:r>
      <w:r w:rsidRPr="009061D6">
        <w:t xml:space="preserve">foreign work and the treatment of any such </w:t>
      </w:r>
      <w:proofErr w:type="gramStart"/>
      <w:r w:rsidRPr="009061D6">
        <w:t>IP;</w:t>
      </w:r>
      <w:proofErr w:type="gramEnd"/>
    </w:p>
    <w:p w14:paraId="602FF283" w14:textId="77777777" w:rsidR="00770892" w:rsidRPr="003B0ACC" w:rsidRDefault="00770892" w:rsidP="00770892">
      <w:pPr>
        <w:pStyle w:val="ListParagraph"/>
        <w:numPr>
          <w:ilvl w:val="0"/>
          <w:numId w:val="127"/>
        </w:numPr>
      </w:pPr>
      <w:r w:rsidRPr="00120F39">
        <w:t xml:space="preserve">The total estimated cost (DOE and </w:t>
      </w:r>
      <w:r>
        <w:t>r</w:t>
      </w:r>
      <w:r w:rsidRPr="00120F39">
        <w:t>ecipie</w:t>
      </w:r>
      <w:r w:rsidRPr="009061D6">
        <w:t xml:space="preserve">nt cost share) of the proposed foreign </w:t>
      </w:r>
      <w:proofErr w:type="gramStart"/>
      <w:r w:rsidRPr="009061D6">
        <w:t>work;</w:t>
      </w:r>
      <w:proofErr w:type="gramEnd"/>
    </w:p>
    <w:p w14:paraId="2A776FEC" w14:textId="77777777" w:rsidR="00770892" w:rsidRPr="007362BA" w:rsidRDefault="00770892" w:rsidP="00770892">
      <w:pPr>
        <w:pStyle w:val="ListParagraph"/>
        <w:numPr>
          <w:ilvl w:val="0"/>
          <w:numId w:val="127"/>
        </w:numPr>
      </w:pPr>
      <w:r w:rsidRPr="00120F39">
        <w:t>The countr</w:t>
      </w:r>
      <w:r w:rsidRPr="009061D6">
        <w:t>ies in which the foreign work is proposed to be performed; and</w:t>
      </w:r>
    </w:p>
    <w:p w14:paraId="430D6C87" w14:textId="77777777" w:rsidR="00770892" w:rsidRDefault="00770892" w:rsidP="00770892">
      <w:pPr>
        <w:pStyle w:val="ListParagraph"/>
        <w:numPr>
          <w:ilvl w:val="0"/>
          <w:numId w:val="127"/>
        </w:numPr>
      </w:pPr>
      <w:r w:rsidRPr="00120F39">
        <w:t>The name of the entity that would perform the foreign work.</w:t>
      </w:r>
    </w:p>
    <w:p w14:paraId="75094EEE" w14:textId="77777777" w:rsidR="00770892" w:rsidRDefault="00770892" w:rsidP="00770892">
      <w:pPr>
        <w:ind w:left="720"/>
      </w:pPr>
    </w:p>
    <w:p w14:paraId="01260324" w14:textId="77777777" w:rsidR="00770892" w:rsidRDefault="00770892" w:rsidP="00770892">
      <w:pPr>
        <w:ind w:firstLine="720"/>
      </w:pPr>
      <w:r>
        <w:t xml:space="preserve">DOE may require additional information before considering the waiver request. </w:t>
      </w:r>
    </w:p>
    <w:p w14:paraId="2A53272A" w14:textId="77777777" w:rsidR="00770892" w:rsidRDefault="00770892" w:rsidP="00770892">
      <w:pPr>
        <w:ind w:left="720"/>
      </w:pPr>
    </w:p>
    <w:p w14:paraId="53123ABE" w14:textId="77777777" w:rsidR="00770892" w:rsidRDefault="00770892" w:rsidP="00770892">
      <w:pPr>
        <w:ind w:left="720"/>
      </w:pPr>
      <w:r>
        <w:t xml:space="preserve">DOE’s decision concerning a waiver request is not appealable. </w:t>
      </w:r>
    </w:p>
    <w:bookmarkEnd w:id="801"/>
    <w:p w14:paraId="7D64711C" w14:textId="77777777" w:rsidR="00770892" w:rsidRDefault="00770892" w:rsidP="00770892">
      <w:pPr>
        <w:ind w:left="720"/>
        <w:rPr>
          <w:rFonts w:ascii="Calibri" w:eastAsiaTheme="minorHAnsi" w:hAnsi="Calibri" w:cstheme="minorBidi"/>
          <w:b/>
          <w:smallCaps/>
          <w:sz w:val="36"/>
          <w:szCs w:val="40"/>
        </w:rPr>
      </w:pPr>
      <w:r>
        <w:br w:type="page"/>
      </w:r>
    </w:p>
    <w:p w14:paraId="11543EDA" w14:textId="77777777" w:rsidR="00770892" w:rsidRDefault="00770892" w:rsidP="00770892">
      <w:pPr>
        <w:pStyle w:val="AppendixHeading"/>
        <w:outlineLvl w:val="0"/>
        <w:sectPr w:rsidR="00770892" w:rsidSect="003F2B17">
          <w:pgSz w:w="12240" w:h="15840" w:code="1"/>
          <w:pgMar w:top="1440" w:right="1440" w:bottom="1440" w:left="1440" w:header="720" w:footer="432" w:gutter="0"/>
          <w:cols w:space="720"/>
          <w:docGrid w:linePitch="360"/>
        </w:sectPr>
      </w:pPr>
    </w:p>
    <w:p w14:paraId="67FBF873" w14:textId="77777777" w:rsidR="00770892" w:rsidRDefault="00770892" w:rsidP="00770892">
      <w:pPr>
        <w:rPr>
          <w:highlight w:val="green"/>
        </w:rPr>
      </w:pPr>
      <w:bookmarkStart w:id="802" w:name="_Toc110346658"/>
    </w:p>
    <w:p w14:paraId="48774A04" w14:textId="77777777" w:rsidR="00770892" w:rsidRPr="00C442F9" w:rsidRDefault="00770892" w:rsidP="00770892">
      <w:pPr>
        <w:pStyle w:val="AppendixHeading"/>
        <w:outlineLvl w:val="0"/>
      </w:pPr>
      <w:bookmarkStart w:id="803" w:name="_Toc140061055"/>
      <w:bookmarkStart w:id="804" w:name="_Toc149916896"/>
      <w:r>
        <w:t>Appendix D – Required Use of American Iron, Steel, Manufactured Products, and Construction Materials</w:t>
      </w:r>
      <w:bookmarkEnd w:id="802"/>
      <w:bookmarkEnd w:id="803"/>
      <w:bookmarkEnd w:id="804"/>
    </w:p>
    <w:p w14:paraId="235F470F" w14:textId="77777777" w:rsidR="00770892" w:rsidRPr="00C442F9" w:rsidRDefault="00770892" w:rsidP="00770892">
      <w:pPr>
        <w:jc w:val="center"/>
        <w:rPr>
          <w:b/>
          <w:bCs/>
          <w:smallCaps/>
          <w:sz w:val="36"/>
          <w:szCs w:val="36"/>
        </w:rPr>
      </w:pPr>
      <w:r w:rsidRPr="00C442F9">
        <w:rPr>
          <w:b/>
          <w:bCs/>
          <w:smallCaps/>
          <w:sz w:val="36"/>
          <w:szCs w:val="36"/>
        </w:rPr>
        <w:t>Buy America Requirements for Infrastructure Projects</w:t>
      </w:r>
    </w:p>
    <w:p w14:paraId="1935C87E" w14:textId="77777777" w:rsidR="00770892" w:rsidRPr="00C442F9" w:rsidRDefault="00770892" w:rsidP="00770892"/>
    <w:p w14:paraId="3F594C89" w14:textId="77777777" w:rsidR="00770892" w:rsidRPr="00C442F9" w:rsidRDefault="00770892" w:rsidP="00770892">
      <w:pPr>
        <w:rPr>
          <w:b/>
          <w:bCs/>
        </w:rPr>
      </w:pPr>
      <w:r w:rsidRPr="00C442F9">
        <w:rPr>
          <w:b/>
          <w:bCs/>
        </w:rPr>
        <w:t>A. Definitions</w:t>
      </w:r>
    </w:p>
    <w:p w14:paraId="5FD9F78A" w14:textId="77777777" w:rsidR="00770892" w:rsidRPr="00C442F9" w:rsidRDefault="00770892" w:rsidP="00770892">
      <w:r w:rsidRPr="00C442F9">
        <w:t xml:space="preserve">For purposes of the Buy America requirements, </w:t>
      </w:r>
      <w:r w:rsidRPr="00C442F9">
        <w:rPr>
          <w:szCs w:val="24"/>
        </w:rPr>
        <w:t xml:space="preserve">based both on the statute and OMB Guidance Document dated April 18, 2022, </w:t>
      </w:r>
      <w:r w:rsidRPr="00C442F9">
        <w:t>the following definitions apply:</w:t>
      </w:r>
    </w:p>
    <w:p w14:paraId="47FA45D2" w14:textId="77777777" w:rsidR="00770892" w:rsidRPr="00C442F9" w:rsidRDefault="00770892" w:rsidP="00770892"/>
    <w:p w14:paraId="67555736" w14:textId="77777777" w:rsidR="00770892" w:rsidRPr="00C442F9" w:rsidRDefault="00770892" w:rsidP="00770892">
      <w:r w:rsidRPr="00C442F9">
        <w:rPr>
          <w:b/>
          <w:bCs/>
          <w:i/>
          <w:iCs/>
        </w:rPr>
        <w:t>Construction materials</w:t>
      </w:r>
      <w:r w:rsidRPr="00C442F9">
        <w:t xml:space="preserve"> includes an article, material, or supply—other than an item of primarily iron or steel; a manufactured product; cement and cementitious materials; aggregates such as stone, sand, or gravel; or aggregate binding agents or additives</w:t>
      </w:r>
      <w:r w:rsidRPr="00C442F9">
        <w:rPr>
          <w:rStyle w:val="FootnoteReference"/>
        </w:rPr>
        <w:footnoteReference w:id="67"/>
      </w:r>
      <w:r w:rsidRPr="00C442F9">
        <w:t xml:space="preserve"> —that is or consists primarily of: </w:t>
      </w:r>
    </w:p>
    <w:p w14:paraId="4FFFAF39" w14:textId="77777777" w:rsidR="00770892" w:rsidRPr="00C442F9" w:rsidRDefault="00770892" w:rsidP="00770892">
      <w:pPr>
        <w:ind w:left="720"/>
      </w:pPr>
      <w:r w:rsidRPr="00C442F9">
        <w:t xml:space="preserve">• Non-ferrous </w:t>
      </w:r>
      <w:proofErr w:type="gramStart"/>
      <w:r w:rsidRPr="00C442F9">
        <w:t>metals;</w:t>
      </w:r>
      <w:proofErr w:type="gramEnd"/>
      <w:r w:rsidRPr="00C442F9">
        <w:t xml:space="preserve"> </w:t>
      </w:r>
    </w:p>
    <w:p w14:paraId="1EF1FA2C" w14:textId="77777777" w:rsidR="00770892" w:rsidRPr="00C442F9" w:rsidRDefault="00770892" w:rsidP="00770892">
      <w:pPr>
        <w:ind w:left="720"/>
      </w:pPr>
      <w:r w:rsidRPr="00C442F9">
        <w:t>• Plastic and polymer-based products (including polyvinylchloride, composite building materials, and polymers used in fiber optic cables</w:t>
      </w:r>
      <w:proofErr w:type="gramStart"/>
      <w:r w:rsidRPr="00C442F9">
        <w:t>);</w:t>
      </w:r>
      <w:proofErr w:type="gramEnd"/>
      <w:r w:rsidRPr="00C442F9">
        <w:t xml:space="preserve"> </w:t>
      </w:r>
    </w:p>
    <w:p w14:paraId="44172301" w14:textId="77777777" w:rsidR="00770892" w:rsidRPr="00C442F9" w:rsidRDefault="00770892" w:rsidP="00770892">
      <w:pPr>
        <w:ind w:left="720"/>
      </w:pPr>
      <w:r w:rsidRPr="00C442F9">
        <w:t>• Glass (including optic glass</w:t>
      </w:r>
      <w:proofErr w:type="gramStart"/>
      <w:r w:rsidRPr="00C442F9">
        <w:t>);</w:t>
      </w:r>
      <w:proofErr w:type="gramEnd"/>
      <w:r w:rsidRPr="00C442F9">
        <w:t xml:space="preserve"> </w:t>
      </w:r>
    </w:p>
    <w:p w14:paraId="46A6BFF8" w14:textId="77777777" w:rsidR="00770892" w:rsidRPr="00C442F9" w:rsidRDefault="00770892" w:rsidP="00770892">
      <w:pPr>
        <w:ind w:left="720"/>
      </w:pPr>
      <w:r w:rsidRPr="00C442F9">
        <w:t xml:space="preserve">• Lumber; or </w:t>
      </w:r>
    </w:p>
    <w:p w14:paraId="061F686F" w14:textId="77777777" w:rsidR="00770892" w:rsidRPr="00C442F9" w:rsidRDefault="00770892" w:rsidP="00770892">
      <w:pPr>
        <w:ind w:left="720"/>
      </w:pPr>
      <w:r w:rsidRPr="00C442F9">
        <w:t>• Drywall.</w:t>
      </w:r>
    </w:p>
    <w:p w14:paraId="7DF62DE8" w14:textId="77777777" w:rsidR="00770892" w:rsidRPr="00C442F9" w:rsidRDefault="00770892" w:rsidP="00770892">
      <w:pPr>
        <w:ind w:left="720"/>
      </w:pPr>
    </w:p>
    <w:p w14:paraId="684C1756" w14:textId="77777777" w:rsidR="00770892" w:rsidRPr="00C442F9" w:rsidRDefault="00770892" w:rsidP="00770892">
      <w:pPr>
        <w:pStyle w:val="FOATemplateBody"/>
      </w:pPr>
      <w:r w:rsidRPr="00C442F9">
        <w:rPr>
          <w:b/>
          <w:bCs/>
          <w:i/>
          <w:iCs/>
        </w:rPr>
        <w:t>Infrastructure</w:t>
      </w:r>
      <w:r w:rsidRPr="00C442F9">
        <w:t xml:space="preserv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4A283A66" w14:textId="77777777" w:rsidR="00770892" w:rsidRPr="00C442F9" w:rsidRDefault="00770892" w:rsidP="00770892">
      <w:pPr>
        <w:pStyle w:val="FOATemplateBody"/>
      </w:pPr>
    </w:p>
    <w:p w14:paraId="04553413" w14:textId="77777777" w:rsidR="00770892" w:rsidRPr="00C442F9" w:rsidRDefault="00770892" w:rsidP="00770892">
      <w:pPr>
        <w:rPr>
          <w:rFonts w:ascii="Calibri" w:eastAsia="Calibri" w:hAnsi="Calibri" w:cs="Calibri"/>
          <w:szCs w:val="24"/>
        </w:rPr>
      </w:pPr>
      <w:r w:rsidRPr="00C442F9">
        <w:rPr>
          <w:rFonts w:ascii="Calibri" w:eastAsia="Calibri" w:hAnsi="Calibri" w:cs="Calibri"/>
          <w:szCs w:val="24"/>
        </w:rPr>
        <w:t>Moreover, according to the OMB guidance document:</w:t>
      </w:r>
    </w:p>
    <w:p w14:paraId="53BB6849" w14:textId="77777777" w:rsidR="00770892" w:rsidRPr="00C442F9" w:rsidRDefault="00770892" w:rsidP="00770892">
      <w:pPr>
        <w:rPr>
          <w:rFonts w:ascii="Calibri" w:eastAsia="Calibri" w:hAnsi="Calibri" w:cs="Calibri"/>
          <w:szCs w:val="24"/>
          <w:u w:val="single"/>
        </w:rPr>
      </w:pPr>
    </w:p>
    <w:p w14:paraId="579C98E0" w14:textId="77777777" w:rsidR="00770892" w:rsidRPr="00C442F9" w:rsidRDefault="00770892" w:rsidP="00770892">
      <w:pPr>
        <w:ind w:left="720" w:right="720"/>
        <w:jc w:val="both"/>
        <w:rPr>
          <w:rFonts w:ascii="Calibri" w:eastAsia="Calibri" w:hAnsi="Calibri" w:cs="Calibri"/>
          <w:szCs w:val="24"/>
        </w:rPr>
      </w:pPr>
      <w:r w:rsidRPr="00C442F9">
        <w:rPr>
          <w:rFonts w:ascii="Calibri" w:eastAsia="Calibri" w:hAnsi="Calibri" w:cs="Calibri"/>
          <w:szCs w:val="24"/>
        </w:rPr>
        <w:t xml:space="preserve">When determining if a program has infrastructure expenditures, Federal agencies should interpret the term “infrastructure” broadly and consider the definition provided above as illustrative and not exhaustive. When determining if a particular construction project of a type not listed in the definition above constitutes “infrastructure,” agencies should consider whether the project will serve a public function, including whether the project is publicly owned and operated, privately operated on behalf of the public, or is a place of public accommodation, as opposed to a project that is privately owned and not open to the public. Projects with the former qualities have greater indicia of infrastructure, while projects with the latter quality have fewer. Projects consisting solely of the </w:t>
      </w:r>
      <w:r w:rsidRPr="00C442F9">
        <w:rPr>
          <w:rFonts w:ascii="Calibri" w:eastAsia="Calibri" w:hAnsi="Calibri" w:cs="Calibri"/>
          <w:szCs w:val="24"/>
        </w:rPr>
        <w:lastRenderedPageBreak/>
        <w:t>purchase, construction, or improvement of a private home for personal use, for example, would not constitute an infrastructure project.</w:t>
      </w:r>
    </w:p>
    <w:p w14:paraId="2DA1B9D8" w14:textId="77777777" w:rsidR="00770892" w:rsidRPr="00C442F9" w:rsidRDefault="00770892" w:rsidP="00770892">
      <w:pPr>
        <w:pStyle w:val="FOATemplateBody"/>
      </w:pPr>
    </w:p>
    <w:p w14:paraId="30635F99" w14:textId="77777777" w:rsidR="00770892" w:rsidRPr="00C442F9" w:rsidRDefault="00770892" w:rsidP="00770892">
      <w:pPr>
        <w:pStyle w:val="FOATemplateBody"/>
      </w:pPr>
      <w:r w:rsidRPr="00C442F9">
        <w:t xml:space="preserve">The Agency, not the applicant, will have the final say as to whether a given project includes infrastructure, as defined herein. </w:t>
      </w:r>
      <w:r w:rsidRPr="00C442F9">
        <w:rPr>
          <w:u w:val="single"/>
        </w:rPr>
        <w:t xml:space="preserve">Accordingly, in cases where the “public” nature of the infrastructure is </w:t>
      </w:r>
      <w:proofErr w:type="gramStart"/>
      <w:r w:rsidRPr="00C442F9">
        <w:rPr>
          <w:u w:val="single"/>
        </w:rPr>
        <w:t>unclear</w:t>
      </w:r>
      <w:proofErr w:type="gramEnd"/>
      <w:r w:rsidRPr="00C442F9">
        <w:rPr>
          <w:u w:val="single"/>
        </w:rPr>
        <w:t xml:space="preserve"> but the other relevant criteria are met, DOE strongly recommends that applicants complete their full application with the assumption that Buy America requirements will apply to the proposed project.</w:t>
      </w:r>
    </w:p>
    <w:p w14:paraId="6F573909" w14:textId="77777777" w:rsidR="00770892" w:rsidRPr="00C442F9" w:rsidRDefault="00770892" w:rsidP="00770892">
      <w:pPr>
        <w:pStyle w:val="FOATemplateBody"/>
      </w:pPr>
    </w:p>
    <w:p w14:paraId="003400EA" w14:textId="77777777" w:rsidR="00770892" w:rsidRPr="00C442F9" w:rsidRDefault="00770892" w:rsidP="00770892">
      <w:pPr>
        <w:pStyle w:val="FOATemplateBody"/>
        <w:rPr>
          <w:b/>
          <w:bCs/>
        </w:rPr>
      </w:pPr>
      <w:r w:rsidRPr="00C442F9">
        <w:rPr>
          <w:b/>
          <w:bCs/>
          <w:i/>
          <w:iCs/>
        </w:rPr>
        <w:t>Project</w:t>
      </w:r>
      <w:r w:rsidRPr="00C442F9">
        <w:t xml:space="preserve"> means the construction, alteration, maintenance, or repair of infrastructure in the United States.</w:t>
      </w:r>
    </w:p>
    <w:p w14:paraId="6613C12F" w14:textId="77777777" w:rsidR="00770892" w:rsidRPr="00C442F9" w:rsidRDefault="00770892" w:rsidP="00770892">
      <w:pPr>
        <w:rPr>
          <w:b/>
          <w:bCs/>
        </w:rPr>
      </w:pPr>
    </w:p>
    <w:p w14:paraId="1EE7206A" w14:textId="77777777" w:rsidR="00770892" w:rsidRPr="00C442F9" w:rsidRDefault="00770892" w:rsidP="00770892">
      <w:pPr>
        <w:rPr>
          <w:b/>
          <w:bCs/>
        </w:rPr>
      </w:pPr>
      <w:r w:rsidRPr="00C442F9">
        <w:rPr>
          <w:b/>
          <w:bCs/>
        </w:rPr>
        <w:t>B. Buy America Requirements for Infrastructure Projects (“Buy America” requirements)</w:t>
      </w:r>
    </w:p>
    <w:p w14:paraId="23D3396F" w14:textId="77777777" w:rsidR="00770892" w:rsidRPr="00C442F9" w:rsidRDefault="00770892" w:rsidP="00770892">
      <w:r w:rsidRPr="00C442F9">
        <w:t xml:space="preserve">In accordance with Section 70914 of the BIL, none of the project funds (includes federal share and recipient cost share) may be used for a project for infrastructure unless: </w:t>
      </w:r>
    </w:p>
    <w:p w14:paraId="794F1044" w14:textId="77777777" w:rsidR="00770892" w:rsidRPr="00C442F9" w:rsidRDefault="00770892" w:rsidP="00770892"/>
    <w:p w14:paraId="693002B4" w14:textId="77777777" w:rsidR="00770892" w:rsidRPr="00C442F9" w:rsidRDefault="00770892" w:rsidP="00770892">
      <w:pPr>
        <w:ind w:left="720"/>
      </w:pPr>
      <w:r w:rsidRPr="00C442F9">
        <w:t xml:space="preserve">(1) all iron and steel used in the project are produced in the United States--this means all manufacturing processes, from the initial melting stage through the application of coatings, occurred in the United </w:t>
      </w:r>
      <w:proofErr w:type="gramStart"/>
      <w:r w:rsidRPr="00C442F9">
        <w:t>States;</w:t>
      </w:r>
      <w:proofErr w:type="gramEnd"/>
      <w:r w:rsidRPr="00C442F9">
        <w:t xml:space="preserve"> </w:t>
      </w:r>
    </w:p>
    <w:p w14:paraId="71E492EC" w14:textId="77777777" w:rsidR="00770892" w:rsidRPr="00C442F9" w:rsidRDefault="00770892" w:rsidP="00770892">
      <w:pPr>
        <w:ind w:left="720"/>
      </w:pPr>
    </w:p>
    <w:p w14:paraId="68E55846" w14:textId="77777777" w:rsidR="00770892" w:rsidRPr="00C442F9" w:rsidRDefault="00770892" w:rsidP="00770892">
      <w:pPr>
        <w:ind w:left="720"/>
      </w:pPr>
      <w:r w:rsidRPr="00C442F9">
        <w:t xml:space="preserve">(2) all manufactured products used in the project are produced in the United States—this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 </w:t>
      </w:r>
    </w:p>
    <w:p w14:paraId="41786F0A" w14:textId="77777777" w:rsidR="00770892" w:rsidRPr="00C442F9" w:rsidRDefault="00770892" w:rsidP="00770892">
      <w:pPr>
        <w:ind w:left="720"/>
      </w:pPr>
    </w:p>
    <w:p w14:paraId="4448A4E7" w14:textId="77777777" w:rsidR="00770892" w:rsidRPr="00C442F9" w:rsidRDefault="00770892" w:rsidP="00770892">
      <w:pPr>
        <w:ind w:left="720"/>
      </w:pPr>
      <w:r w:rsidRPr="00C442F9">
        <w:t>(3) all construction materials</w:t>
      </w:r>
      <w:r w:rsidRPr="00C442F9">
        <w:rPr>
          <w:rStyle w:val="FootnoteReference"/>
        </w:rPr>
        <w:footnoteReference w:id="68"/>
      </w:r>
      <w:r w:rsidRPr="00C442F9">
        <w:t xml:space="preserve"> are produced in the United States—this means that all manufacturing processes for the construction material occurred in the United States. </w:t>
      </w:r>
    </w:p>
    <w:p w14:paraId="31EB1CB1" w14:textId="77777777" w:rsidR="00770892" w:rsidRPr="00C442F9" w:rsidRDefault="00770892" w:rsidP="00770892">
      <w:pPr>
        <w:ind w:left="720"/>
      </w:pPr>
    </w:p>
    <w:p w14:paraId="23B885EC" w14:textId="77777777" w:rsidR="00770892" w:rsidRPr="00C442F9" w:rsidRDefault="00770892" w:rsidP="00770892">
      <w:r w:rsidRPr="00C442F9">
        <w:t xml:space="preserve">The Buy America requirements only apply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the Buy America requirements apply to equipment and furnishings, such as movable chairs, desks, and portable computer equipment, that are used at or within the finished infrastructure </w:t>
      </w:r>
      <w:proofErr w:type="gramStart"/>
      <w:r w:rsidRPr="00C442F9">
        <w:t>project, but</w:t>
      </w:r>
      <w:proofErr w:type="gramEnd"/>
      <w:r w:rsidRPr="00C442F9">
        <w:t xml:space="preserve"> are not an integral part of the structure or permanently affixed to the infrastructure project.</w:t>
      </w:r>
    </w:p>
    <w:p w14:paraId="78F67D7B" w14:textId="77777777" w:rsidR="00770892" w:rsidRPr="00C442F9" w:rsidRDefault="00770892" w:rsidP="00770892"/>
    <w:p w14:paraId="2338D437" w14:textId="0C4B61D2" w:rsidR="00770892" w:rsidRPr="00C442F9" w:rsidRDefault="00770892" w:rsidP="00770892">
      <w:r w:rsidRPr="00C442F9">
        <w:lastRenderedPageBreak/>
        <w:t xml:space="preserve">These requirements must flow down to all sub-awards, all contracts, </w:t>
      </w:r>
      <w:proofErr w:type="gramStart"/>
      <w:r w:rsidRPr="00C442F9">
        <w:t>subcontracts</w:t>
      </w:r>
      <w:proofErr w:type="gramEnd"/>
      <w:r w:rsidRPr="00C442F9">
        <w:t xml:space="preserve"> and purchase orders for work performed under the proposed project</w:t>
      </w:r>
      <w:r w:rsidRPr="00C442F9">
        <w:rPr>
          <w:szCs w:val="24"/>
        </w:rPr>
        <w:t xml:space="preserve">, except where the prime recipient is a for-profit entity. Based on guidance from the Office of Management and Budget (OMB), the Buy America requirements of the BIL do not apply to DOE projects in which the prime recipient is a for-profit entity; the requirements only apply to projects whose prime recipient is a State, local government, Indian </w:t>
      </w:r>
      <w:r w:rsidR="315A9CEB">
        <w:t>T</w:t>
      </w:r>
      <w:r w:rsidRPr="00C442F9">
        <w:rPr>
          <w:szCs w:val="24"/>
        </w:rPr>
        <w:t>ribe, Institution of Higher Education, or non-profit organization</w:t>
      </w:r>
      <w:r w:rsidRPr="00C442F9">
        <w:t>.</w:t>
      </w:r>
    </w:p>
    <w:p w14:paraId="5632179F" w14:textId="77777777" w:rsidR="00770892" w:rsidRPr="00C442F9" w:rsidRDefault="00770892" w:rsidP="00770892"/>
    <w:p w14:paraId="5AC12034" w14:textId="3407ED5A" w:rsidR="00770892" w:rsidRPr="00C442F9" w:rsidRDefault="00770892" w:rsidP="00770892">
      <w:r w:rsidRPr="00C442F9">
        <w:rPr>
          <w:rFonts w:ascii="TT13Et00" w:hAnsi="TT13Et00"/>
        </w:rPr>
        <w:t xml:space="preserve">For additional information related to the application and implementation of these Buy America requirements, please see OMB Memorandum M-22-11, issued April 18, 2022: </w:t>
      </w:r>
    </w:p>
    <w:p w14:paraId="3DFD44E1" w14:textId="77777777" w:rsidR="00770892" w:rsidRPr="00C442F9" w:rsidRDefault="00770892" w:rsidP="00770892"/>
    <w:p w14:paraId="38484B59" w14:textId="77777777" w:rsidR="00770892" w:rsidRPr="00C442F9" w:rsidRDefault="00770892" w:rsidP="00770892">
      <w:pPr>
        <w:rPr>
          <w:szCs w:val="24"/>
        </w:rPr>
      </w:pPr>
      <w:r w:rsidRPr="00C442F9">
        <w:rPr>
          <w:szCs w:val="24"/>
        </w:rPr>
        <w:t>Note that for all applicants—both non-Federal entities and for-profit entities—DOE is including a Program Policy Factor that the Selection Official may consider in determining which Full Applications to select for award negotiations that considers whether the applicant has made a commitment to procure U.S. iron, steel, manufactured products, and construction materials in its project. </w:t>
      </w:r>
    </w:p>
    <w:p w14:paraId="487F667B" w14:textId="77777777" w:rsidR="00770892" w:rsidRPr="00C442F9" w:rsidRDefault="00770892" w:rsidP="00770892">
      <w:pPr>
        <w:rPr>
          <w:szCs w:val="24"/>
        </w:rPr>
      </w:pPr>
    </w:p>
    <w:p w14:paraId="5A8B4BA8" w14:textId="77777777" w:rsidR="00770892" w:rsidRPr="00C442F9" w:rsidRDefault="00770892" w:rsidP="00770892">
      <w:r w:rsidRPr="00C442F9">
        <w:rPr>
          <w:b/>
        </w:rPr>
        <w:t>C. Waivers</w:t>
      </w:r>
      <w:r w:rsidRPr="00C442F9">
        <w:t xml:space="preserve"> </w:t>
      </w:r>
    </w:p>
    <w:p w14:paraId="2CE2571B" w14:textId="77777777" w:rsidR="00770892" w:rsidRPr="00C442F9" w:rsidRDefault="00770892" w:rsidP="00770892">
      <w:pPr>
        <w:pStyle w:val="paragraph"/>
        <w:spacing w:before="0" w:beforeAutospacing="0" w:after="0" w:afterAutospacing="0"/>
        <w:textAlignment w:val="baseline"/>
        <w:rPr>
          <w:rStyle w:val="normaltextrun"/>
          <w:rFonts w:ascii="Calibri" w:hAnsi="Calibri" w:cs="Calibri"/>
          <w:szCs w:val="20"/>
        </w:rPr>
      </w:pPr>
      <w:r w:rsidRPr="00C442F9">
        <w:rPr>
          <w:rStyle w:val="normaltextrun"/>
          <w:rFonts w:ascii="Calibri" w:hAnsi="Calibri" w:cs="Calibri"/>
        </w:rPr>
        <w:t xml:space="preserve">The DOE financial assistance agreement will require each recipient: (1) to fulfill the commitments made in its application regarding the procurement of U.S.-produced products and (2) to fulfill the commitments made in its application regarding the procurement of other key component metals and domestically manufactured products that are deemed available in sufficient and reasonably available quantities or of a satisfactory quality at the time of award negotiation. </w:t>
      </w:r>
    </w:p>
    <w:p w14:paraId="02346FF1" w14:textId="77777777" w:rsidR="00770892" w:rsidRPr="00C442F9" w:rsidRDefault="00770892" w:rsidP="00770892">
      <w:pPr>
        <w:pStyle w:val="paragraph"/>
        <w:spacing w:before="0" w:beforeAutospacing="0" w:after="0" w:afterAutospacing="0"/>
        <w:textAlignment w:val="baseline"/>
        <w:rPr>
          <w:rStyle w:val="eop"/>
          <w:rFonts w:ascii="Calibri" w:hAnsi="Calibri" w:cs="Calibri"/>
        </w:rPr>
      </w:pPr>
    </w:p>
    <w:p w14:paraId="30B72ED1" w14:textId="77777777" w:rsidR="00770892" w:rsidRPr="00C442F9" w:rsidRDefault="00770892" w:rsidP="00770892">
      <w:r w:rsidRPr="00C442F9">
        <w:t xml:space="preserve">In limited circumstances, DOE may waive the application of the Buy America requirements where DOE determines that: </w:t>
      </w:r>
    </w:p>
    <w:p w14:paraId="7E8BDF97" w14:textId="77777777" w:rsidR="00770892" w:rsidRPr="00C442F9" w:rsidRDefault="00770892" w:rsidP="00770892"/>
    <w:p w14:paraId="570DA8A1" w14:textId="77777777" w:rsidR="00770892" w:rsidRPr="00C442F9" w:rsidRDefault="00770892" w:rsidP="00770892">
      <w:pPr>
        <w:ind w:left="720"/>
      </w:pPr>
      <w:r w:rsidRPr="00C442F9">
        <w:t xml:space="preserve">(1) Applying the Buy America requirements would be inconsistent with the public </w:t>
      </w:r>
      <w:proofErr w:type="gramStart"/>
      <w:r w:rsidRPr="00C442F9">
        <w:t>interest;</w:t>
      </w:r>
      <w:proofErr w:type="gramEnd"/>
      <w:r w:rsidRPr="00C442F9">
        <w:t xml:space="preserve"> </w:t>
      </w:r>
    </w:p>
    <w:p w14:paraId="420AFD3B" w14:textId="77777777" w:rsidR="00770892" w:rsidRPr="00C442F9" w:rsidRDefault="00770892" w:rsidP="00770892">
      <w:pPr>
        <w:ind w:left="720"/>
      </w:pPr>
    </w:p>
    <w:p w14:paraId="3AA1AAFB" w14:textId="77777777" w:rsidR="00770892" w:rsidRPr="00C442F9" w:rsidRDefault="00770892" w:rsidP="00770892">
      <w:pPr>
        <w:ind w:left="720"/>
      </w:pPr>
      <w:r w:rsidRPr="00C442F9">
        <w:t xml:space="preserve">(2) The types of iron, steel, manufactured products, or construction materials are not produced in the United States in sufficient and reasonably available quantities or of a satisfactory quality; or </w:t>
      </w:r>
    </w:p>
    <w:p w14:paraId="67294443" w14:textId="77777777" w:rsidR="00770892" w:rsidRPr="00C442F9" w:rsidRDefault="00770892" w:rsidP="00770892">
      <w:pPr>
        <w:ind w:left="720"/>
      </w:pPr>
    </w:p>
    <w:p w14:paraId="352C9974" w14:textId="77777777" w:rsidR="00770892" w:rsidRPr="00C442F9" w:rsidRDefault="00770892" w:rsidP="00770892">
      <w:pPr>
        <w:ind w:left="720"/>
      </w:pPr>
      <w:r w:rsidRPr="00C442F9">
        <w:t xml:space="preserve">(3) The inclusion of iron, steel, manufactured products, or construction materials produced in the United States will increase the cost of the overall project by more than 25%. </w:t>
      </w:r>
    </w:p>
    <w:p w14:paraId="0B07CC30" w14:textId="77777777" w:rsidR="00770892" w:rsidRPr="00C442F9" w:rsidRDefault="00770892" w:rsidP="00770892">
      <w:pPr>
        <w:ind w:left="720"/>
      </w:pPr>
    </w:p>
    <w:p w14:paraId="45310722" w14:textId="77777777" w:rsidR="00770892" w:rsidRPr="00C442F9" w:rsidRDefault="00770892" w:rsidP="00770892">
      <w:r w:rsidRPr="00C442F9">
        <w:t xml:space="preserve">If an applicant or recipient is seeking a waiver of the Buy America requirements, it may submit a waiver request after </w:t>
      </w:r>
      <w:r w:rsidRPr="00C442F9">
        <w:rPr>
          <w:szCs w:val="24"/>
        </w:rPr>
        <w:t>it has been notified of its selection for award</w:t>
      </w:r>
      <w:r w:rsidRPr="00C442F9">
        <w:t xml:space="preserve"> negotiations. A waiver request </w:t>
      </w:r>
      <w:r w:rsidRPr="00C442F9">
        <w:rPr>
          <w:bCs/>
        </w:rPr>
        <w:t>must include:</w:t>
      </w:r>
    </w:p>
    <w:p w14:paraId="04EB77F3" w14:textId="77777777" w:rsidR="00770892" w:rsidRPr="00C442F9" w:rsidRDefault="00770892" w:rsidP="00770892">
      <w:pPr>
        <w:ind w:left="720"/>
        <w:rPr>
          <w:bCs/>
        </w:rPr>
      </w:pPr>
    </w:p>
    <w:p w14:paraId="58655B86" w14:textId="77777777" w:rsidR="00770892" w:rsidRPr="00C442F9" w:rsidRDefault="00770892" w:rsidP="00770892">
      <w:pPr>
        <w:pStyle w:val="ListParagraph"/>
        <w:numPr>
          <w:ilvl w:val="0"/>
          <w:numId w:val="132"/>
        </w:numPr>
        <w:ind w:left="1080"/>
        <w:rPr>
          <w:bCs/>
        </w:rPr>
      </w:pPr>
      <w:r w:rsidRPr="00C442F9">
        <w:rPr>
          <w:bCs/>
        </w:rPr>
        <w:lastRenderedPageBreak/>
        <w:t xml:space="preserve">A detailed justification for the use of “non-domestic” iron, steel, manufactured products, or construction materials to include an explanation as to how the non-domestic item(s) is essential to the </w:t>
      </w:r>
      <w:proofErr w:type="gramStart"/>
      <w:r w:rsidRPr="00C442F9">
        <w:rPr>
          <w:bCs/>
        </w:rPr>
        <w:t>project;</w:t>
      </w:r>
      <w:proofErr w:type="gramEnd"/>
    </w:p>
    <w:p w14:paraId="43751100" w14:textId="77777777" w:rsidR="00770892" w:rsidRPr="00C442F9" w:rsidRDefault="00770892" w:rsidP="00770892">
      <w:pPr>
        <w:pStyle w:val="ListParagraph"/>
        <w:numPr>
          <w:ilvl w:val="0"/>
          <w:numId w:val="132"/>
        </w:numPr>
        <w:ind w:left="1080"/>
        <w:rPr>
          <w:bCs/>
        </w:rPr>
      </w:pPr>
      <w:r w:rsidRPr="00C442F9">
        <w:rPr>
          <w:bCs/>
        </w:rPr>
        <w:t xml:space="preserve">A certification that the applicant or recipient made a good faith effort to solicit bids for domestic products supported by terms included in requests for proposals, contracts, and nonproprietary communications with potential </w:t>
      </w:r>
      <w:proofErr w:type="gramStart"/>
      <w:r w:rsidRPr="00C442F9">
        <w:rPr>
          <w:bCs/>
        </w:rPr>
        <w:t>suppliers;</w:t>
      </w:r>
      <w:proofErr w:type="gramEnd"/>
      <w:r w:rsidRPr="00C442F9">
        <w:rPr>
          <w:bCs/>
        </w:rPr>
        <w:t xml:space="preserve"> </w:t>
      </w:r>
    </w:p>
    <w:p w14:paraId="7D1A075C" w14:textId="77777777" w:rsidR="00770892" w:rsidRPr="00C442F9" w:rsidRDefault="00770892" w:rsidP="00770892">
      <w:pPr>
        <w:numPr>
          <w:ilvl w:val="0"/>
          <w:numId w:val="131"/>
        </w:numPr>
        <w:rPr>
          <w:bCs/>
        </w:rPr>
      </w:pPr>
      <w:r w:rsidRPr="00C442F9">
        <w:rPr>
          <w:bCs/>
        </w:rPr>
        <w:t>Applicant/Recipient name and Unique Entity Identifier (UEI)</w:t>
      </w:r>
    </w:p>
    <w:p w14:paraId="6A9956DF" w14:textId="77777777" w:rsidR="00770892" w:rsidRPr="00C442F9" w:rsidRDefault="00770892" w:rsidP="00770892">
      <w:pPr>
        <w:numPr>
          <w:ilvl w:val="0"/>
          <w:numId w:val="131"/>
        </w:numPr>
        <w:rPr>
          <w:bCs/>
        </w:rPr>
      </w:pPr>
      <w:r w:rsidRPr="00C442F9">
        <w:rPr>
          <w:bCs/>
        </w:rPr>
        <w:t xml:space="preserve">Total estimated project cost, DOE and cost-share </w:t>
      </w:r>
      <w:proofErr w:type="gramStart"/>
      <w:r w:rsidRPr="00C442F9">
        <w:rPr>
          <w:bCs/>
        </w:rPr>
        <w:t>amounts;</w:t>
      </w:r>
      <w:proofErr w:type="gramEnd"/>
      <w:r w:rsidRPr="00C442F9">
        <w:rPr>
          <w:bCs/>
        </w:rPr>
        <w:t xml:space="preserve"> </w:t>
      </w:r>
    </w:p>
    <w:p w14:paraId="17A68BFF" w14:textId="77777777" w:rsidR="00770892" w:rsidRPr="00C442F9" w:rsidRDefault="00770892" w:rsidP="00770892">
      <w:pPr>
        <w:numPr>
          <w:ilvl w:val="0"/>
          <w:numId w:val="131"/>
        </w:numPr>
        <w:rPr>
          <w:bCs/>
        </w:rPr>
      </w:pPr>
      <w:r w:rsidRPr="00C442F9">
        <w:rPr>
          <w:bCs/>
        </w:rPr>
        <w:t>Project description and location (to the extent known</w:t>
      </w:r>
      <w:proofErr w:type="gramStart"/>
      <w:r w:rsidRPr="00C442F9">
        <w:rPr>
          <w:bCs/>
        </w:rPr>
        <w:t>);</w:t>
      </w:r>
      <w:proofErr w:type="gramEnd"/>
    </w:p>
    <w:p w14:paraId="6B556716" w14:textId="77777777" w:rsidR="00770892" w:rsidRPr="00C442F9" w:rsidRDefault="00770892" w:rsidP="00770892">
      <w:pPr>
        <w:numPr>
          <w:ilvl w:val="0"/>
          <w:numId w:val="131"/>
        </w:numPr>
      </w:pPr>
      <w:r>
        <w:t>List and description of iron or steel item(s), manufactured goods, and construction material(s) the applicant or recipient seeks to waive from Domestic Content Procurement Preference requirement, including name, cost, country(</w:t>
      </w:r>
      <w:proofErr w:type="spellStart"/>
      <w:r>
        <w:t>ies</w:t>
      </w:r>
      <w:proofErr w:type="spellEnd"/>
      <w:r>
        <w:t xml:space="preserve">) of origin (if known), and relevant PSC and NAICS code for </w:t>
      </w:r>
      <w:proofErr w:type="gramStart"/>
      <w:r>
        <w:t>each;</w:t>
      </w:r>
      <w:proofErr w:type="gramEnd"/>
    </w:p>
    <w:p w14:paraId="4660B2B3" w14:textId="77777777" w:rsidR="00770892" w:rsidRPr="00C442F9" w:rsidRDefault="00770892" w:rsidP="00770892">
      <w:pPr>
        <w:numPr>
          <w:ilvl w:val="0"/>
          <w:numId w:val="131"/>
        </w:numPr>
        <w:rPr>
          <w:bCs/>
        </w:rPr>
      </w:pPr>
      <w:r w:rsidRPr="00C442F9">
        <w:rPr>
          <w:bCs/>
        </w:rPr>
        <w:t xml:space="preserve">Waiver justification including due diligence performed (e.g., market research, industry outreach) by the applicant or recipient; and </w:t>
      </w:r>
    </w:p>
    <w:p w14:paraId="06B452AD" w14:textId="77777777" w:rsidR="00770892" w:rsidRPr="00C442F9" w:rsidRDefault="00770892" w:rsidP="00770892">
      <w:pPr>
        <w:numPr>
          <w:ilvl w:val="0"/>
          <w:numId w:val="131"/>
        </w:numPr>
        <w:rPr>
          <w:bCs/>
        </w:rPr>
      </w:pPr>
      <w:r w:rsidRPr="00C442F9">
        <w:rPr>
          <w:bCs/>
        </w:rPr>
        <w:t xml:space="preserve">Anticipated impact if no waiver is </w:t>
      </w:r>
      <w:proofErr w:type="gramStart"/>
      <w:r w:rsidRPr="00C442F9">
        <w:rPr>
          <w:bCs/>
        </w:rPr>
        <w:t>issued</w:t>
      </w:r>
      <w:proofErr w:type="gramEnd"/>
      <w:r w:rsidRPr="00C442F9">
        <w:rPr>
          <w:bCs/>
        </w:rPr>
        <w:t xml:space="preserve"> </w:t>
      </w:r>
    </w:p>
    <w:p w14:paraId="4ED45B90" w14:textId="77777777" w:rsidR="00770892" w:rsidRPr="00C442F9" w:rsidRDefault="00770892" w:rsidP="00770892"/>
    <w:p w14:paraId="43C97D4D" w14:textId="77777777" w:rsidR="00770892" w:rsidRPr="00C442F9" w:rsidRDefault="00770892" w:rsidP="00770892">
      <w:r w:rsidRPr="00C442F9">
        <w:t xml:space="preserve">DOE may require additional information before considering the waiver request. </w:t>
      </w:r>
    </w:p>
    <w:p w14:paraId="23D8D295" w14:textId="77777777" w:rsidR="00770892" w:rsidRPr="00C442F9" w:rsidRDefault="00770892" w:rsidP="00770892"/>
    <w:p w14:paraId="12A7B195" w14:textId="3330D5C7" w:rsidR="00770892" w:rsidRPr="00C442F9" w:rsidRDefault="00770892" w:rsidP="39F62640">
      <w:r w:rsidRPr="00C442F9">
        <w:t>Waiver requests are subject to public comment periods of no less than 15 days and must be reviewed by the Made in America Office. There may be instances where an award qualifies, in whole or in part, for an existing waiver described at</w:t>
      </w:r>
      <w:r w:rsidRPr="39F62640">
        <w:rPr>
          <w:rFonts w:ascii="Calibri" w:eastAsia="Calibri" w:hAnsi="Calibri" w:cs="Calibri"/>
          <w:color w:val="000000" w:themeColor="text1"/>
          <w:szCs w:val="24"/>
        </w:rPr>
        <w:t xml:space="preserve"> </w:t>
      </w:r>
      <w:hyperlink r:id="rId78" w:history="1">
        <w:r w:rsidR="091889C8" w:rsidRPr="39F62640">
          <w:rPr>
            <w:rStyle w:val="Hyperlink"/>
            <w:rFonts w:ascii="Calibri" w:eastAsia="Calibri" w:hAnsi="Calibri" w:cs="Calibri"/>
            <w:szCs w:val="24"/>
          </w:rPr>
          <w:t>DOE Buy America Requirement Waiver Requests</w:t>
        </w:r>
      </w:hyperlink>
      <w:r w:rsidR="091889C8" w:rsidRPr="39F62640">
        <w:rPr>
          <w:rFonts w:ascii="Calibri" w:eastAsia="Calibri" w:hAnsi="Calibri" w:cs="Calibri"/>
          <w:color w:val="000000" w:themeColor="text1"/>
          <w:szCs w:val="24"/>
        </w:rPr>
        <w:t xml:space="preserve">. </w:t>
      </w:r>
      <w:r w:rsidR="091889C8" w:rsidRPr="39F62640">
        <w:rPr>
          <w:rFonts w:ascii="Calibri" w:eastAsia="Calibri" w:hAnsi="Calibri" w:cs="Calibri"/>
          <w:szCs w:val="24"/>
        </w:rPr>
        <w:t xml:space="preserve"> </w:t>
      </w:r>
    </w:p>
    <w:p w14:paraId="14A0C5C5" w14:textId="77777777" w:rsidR="00770892" w:rsidRPr="00C442F9" w:rsidRDefault="00770892" w:rsidP="00770892"/>
    <w:p w14:paraId="1F1BFBED" w14:textId="5BE3671C" w:rsidR="00770892" w:rsidRDefault="00770892" w:rsidP="00770892">
      <w:r>
        <w:t>DOE’s decision concerning a waiver request is not appealable.</w:t>
      </w:r>
    </w:p>
    <w:p w14:paraId="29A3D767" w14:textId="156CBC01" w:rsidR="00AB7EC1" w:rsidRDefault="004E672B" w:rsidP="00AC3873">
      <w:pPr>
        <w:ind w:left="720"/>
        <w:rPr>
          <w:rFonts w:ascii="Calibri" w:eastAsiaTheme="minorHAnsi" w:hAnsi="Calibri" w:cstheme="minorBidi"/>
          <w:b/>
          <w:smallCaps/>
          <w:sz w:val="36"/>
          <w:szCs w:val="40"/>
        </w:rPr>
      </w:pPr>
      <w:r>
        <w:br w:type="page"/>
      </w:r>
    </w:p>
    <w:p w14:paraId="4FDD80DD" w14:textId="77777777" w:rsidR="00AB7EC1" w:rsidRDefault="00AB7EC1" w:rsidP="007863EC">
      <w:pPr>
        <w:spacing w:before="1" w:line="180" w:lineRule="exact"/>
        <w:rPr>
          <w:szCs w:val="24"/>
        </w:rPr>
        <w:sectPr w:rsidR="00AB7EC1" w:rsidSect="00120F39">
          <w:pgSz w:w="12240" w:h="15840" w:code="1"/>
          <w:pgMar w:top="1440" w:right="1440" w:bottom="1440" w:left="1440" w:header="720" w:footer="432" w:gutter="0"/>
          <w:cols w:space="720"/>
          <w:docGrid w:linePitch="360"/>
        </w:sectPr>
      </w:pPr>
    </w:p>
    <w:p w14:paraId="0CC9F519" w14:textId="3958FC4A" w:rsidR="00AB7EC1" w:rsidRPr="00686859" w:rsidRDefault="004E672B" w:rsidP="007863EC">
      <w:pPr>
        <w:pStyle w:val="AppendixHeading"/>
        <w:outlineLvl w:val="0"/>
      </w:pPr>
      <w:bookmarkStart w:id="805" w:name="_Toc149916897"/>
      <w:r w:rsidRPr="00686859">
        <w:lastRenderedPageBreak/>
        <w:t xml:space="preserve">Appendix </w:t>
      </w:r>
      <w:r w:rsidR="000667D6">
        <w:t>E</w:t>
      </w:r>
      <w:r w:rsidRPr="00686859">
        <w:t xml:space="preserve"> – </w:t>
      </w:r>
      <w:r>
        <w:t>Definition of Technology Readiness Levels</w:t>
      </w:r>
      <w:bookmarkEnd w:id="805"/>
    </w:p>
    <w:p w14:paraId="3ACC7CD9" w14:textId="77777777" w:rsidR="00AB7EC1" w:rsidRPr="003E56F2" w:rsidRDefault="00AB7EC1" w:rsidP="007863EC">
      <w:pPr>
        <w:rPr>
          <w:szCs w:val="24"/>
        </w:rPr>
      </w:pP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470"/>
      </w:tblGrid>
      <w:tr w:rsidR="00BF65D1" w14:paraId="5D3A5CCA" w14:textId="77777777" w:rsidTr="0091680F">
        <w:trPr>
          <w:trHeight w:val="300"/>
          <w:jc w:val="center"/>
        </w:trPr>
        <w:tc>
          <w:tcPr>
            <w:tcW w:w="895" w:type="dxa"/>
          </w:tcPr>
          <w:p w14:paraId="42470E8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1: </w:t>
            </w:r>
          </w:p>
        </w:tc>
        <w:tc>
          <w:tcPr>
            <w:tcW w:w="7470" w:type="dxa"/>
          </w:tcPr>
          <w:p w14:paraId="3B058133"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Basic principles observed and reported </w:t>
            </w:r>
          </w:p>
        </w:tc>
      </w:tr>
      <w:tr w:rsidR="00BF65D1" w14:paraId="34D6684A" w14:textId="77777777" w:rsidTr="0091680F">
        <w:trPr>
          <w:trHeight w:val="299"/>
          <w:jc w:val="center"/>
        </w:trPr>
        <w:tc>
          <w:tcPr>
            <w:tcW w:w="895" w:type="dxa"/>
          </w:tcPr>
          <w:p w14:paraId="2306945D"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2: </w:t>
            </w:r>
          </w:p>
        </w:tc>
        <w:tc>
          <w:tcPr>
            <w:tcW w:w="7470" w:type="dxa"/>
          </w:tcPr>
          <w:p w14:paraId="4E768B9A"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Technology concept and/or application formulated </w:t>
            </w:r>
          </w:p>
        </w:tc>
      </w:tr>
      <w:tr w:rsidR="00BF65D1" w14:paraId="3322975C" w14:textId="77777777" w:rsidTr="0091680F">
        <w:trPr>
          <w:trHeight w:val="446"/>
          <w:jc w:val="center"/>
        </w:trPr>
        <w:tc>
          <w:tcPr>
            <w:tcW w:w="895" w:type="dxa"/>
          </w:tcPr>
          <w:p w14:paraId="206BB474"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3: </w:t>
            </w:r>
          </w:p>
        </w:tc>
        <w:tc>
          <w:tcPr>
            <w:tcW w:w="7470" w:type="dxa"/>
          </w:tcPr>
          <w:p w14:paraId="5EF68A40"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Analytical and experimental critical function and/or characteristic proof of concept </w:t>
            </w:r>
          </w:p>
        </w:tc>
      </w:tr>
      <w:tr w:rsidR="00BF65D1" w14:paraId="64B6EE9B" w14:textId="77777777" w:rsidTr="0091680F">
        <w:trPr>
          <w:trHeight w:val="447"/>
          <w:jc w:val="center"/>
        </w:trPr>
        <w:tc>
          <w:tcPr>
            <w:tcW w:w="895" w:type="dxa"/>
          </w:tcPr>
          <w:p w14:paraId="511583A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4: </w:t>
            </w:r>
          </w:p>
        </w:tc>
        <w:tc>
          <w:tcPr>
            <w:tcW w:w="7470" w:type="dxa"/>
          </w:tcPr>
          <w:p w14:paraId="416898B3"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Component and/or breadboard validation in a laboratory environment </w:t>
            </w:r>
          </w:p>
        </w:tc>
      </w:tr>
      <w:tr w:rsidR="00BF65D1" w14:paraId="6847DE4B" w14:textId="77777777" w:rsidTr="0091680F">
        <w:trPr>
          <w:trHeight w:val="446"/>
          <w:jc w:val="center"/>
        </w:trPr>
        <w:tc>
          <w:tcPr>
            <w:tcW w:w="895" w:type="dxa"/>
          </w:tcPr>
          <w:p w14:paraId="58EC9982"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5: </w:t>
            </w:r>
          </w:p>
        </w:tc>
        <w:tc>
          <w:tcPr>
            <w:tcW w:w="7470" w:type="dxa"/>
          </w:tcPr>
          <w:p w14:paraId="07C9EAF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Component and/or breadboard validation in a relevant environment </w:t>
            </w:r>
          </w:p>
        </w:tc>
      </w:tr>
      <w:tr w:rsidR="00BF65D1" w14:paraId="6B835601" w14:textId="77777777" w:rsidTr="0091680F">
        <w:trPr>
          <w:trHeight w:val="446"/>
          <w:jc w:val="center"/>
        </w:trPr>
        <w:tc>
          <w:tcPr>
            <w:tcW w:w="895" w:type="dxa"/>
          </w:tcPr>
          <w:p w14:paraId="2827D7E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6: </w:t>
            </w:r>
          </w:p>
        </w:tc>
        <w:tc>
          <w:tcPr>
            <w:tcW w:w="7470" w:type="dxa"/>
          </w:tcPr>
          <w:p w14:paraId="1B92D85E"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System/subsystem model or prototype demonstration in a relevant environment </w:t>
            </w:r>
          </w:p>
        </w:tc>
      </w:tr>
      <w:tr w:rsidR="00BF65D1" w14:paraId="12FD7A9F" w14:textId="77777777" w:rsidTr="0091680F">
        <w:trPr>
          <w:trHeight w:val="446"/>
          <w:jc w:val="center"/>
        </w:trPr>
        <w:tc>
          <w:tcPr>
            <w:tcW w:w="895" w:type="dxa"/>
          </w:tcPr>
          <w:p w14:paraId="2887459F"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7: </w:t>
            </w:r>
          </w:p>
        </w:tc>
        <w:tc>
          <w:tcPr>
            <w:tcW w:w="7470" w:type="dxa"/>
          </w:tcPr>
          <w:p w14:paraId="6886B5E8"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System prototype demonstration in an operational environment </w:t>
            </w:r>
          </w:p>
        </w:tc>
      </w:tr>
      <w:tr w:rsidR="00BF65D1" w14:paraId="3C64499F" w14:textId="77777777" w:rsidTr="0091680F">
        <w:trPr>
          <w:trHeight w:val="446"/>
          <w:jc w:val="center"/>
        </w:trPr>
        <w:tc>
          <w:tcPr>
            <w:tcW w:w="895" w:type="dxa"/>
          </w:tcPr>
          <w:p w14:paraId="2155EA79"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8: </w:t>
            </w:r>
          </w:p>
        </w:tc>
        <w:tc>
          <w:tcPr>
            <w:tcW w:w="7470" w:type="dxa"/>
          </w:tcPr>
          <w:p w14:paraId="7810ED15"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Actual system completed and qualified through test and demonstrated </w:t>
            </w:r>
          </w:p>
        </w:tc>
      </w:tr>
      <w:tr w:rsidR="00BF65D1" w14:paraId="63FB64FF" w14:textId="77777777" w:rsidTr="0091680F">
        <w:trPr>
          <w:trHeight w:val="446"/>
          <w:jc w:val="center"/>
        </w:trPr>
        <w:tc>
          <w:tcPr>
            <w:tcW w:w="895" w:type="dxa"/>
          </w:tcPr>
          <w:p w14:paraId="6E693080"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TRL 9: </w:t>
            </w:r>
          </w:p>
        </w:tc>
        <w:tc>
          <w:tcPr>
            <w:tcW w:w="7470" w:type="dxa"/>
          </w:tcPr>
          <w:p w14:paraId="5476933D" w14:textId="77777777" w:rsidR="00AB7EC1" w:rsidRPr="008A16FA" w:rsidRDefault="004E672B" w:rsidP="007863EC">
            <w:pPr>
              <w:autoSpaceDE w:val="0"/>
              <w:autoSpaceDN w:val="0"/>
              <w:adjustRightInd w:val="0"/>
              <w:spacing w:before="120" w:after="120"/>
              <w:rPr>
                <w:rFonts w:ascii="Calibri" w:hAnsi="Calibri" w:cs="Calibri"/>
                <w:color w:val="000000"/>
                <w:szCs w:val="24"/>
              </w:rPr>
            </w:pPr>
            <w:r w:rsidRPr="008A16FA">
              <w:rPr>
                <w:rFonts w:ascii="Calibri" w:hAnsi="Calibri" w:cs="Calibri"/>
                <w:bCs/>
                <w:color w:val="000000"/>
                <w:szCs w:val="24"/>
              </w:rPr>
              <w:t xml:space="preserve">Actual system proven through successful mission operations </w:t>
            </w:r>
          </w:p>
        </w:tc>
      </w:tr>
    </w:tbl>
    <w:p w14:paraId="3E5E82AC" w14:textId="12F2DDAB" w:rsidR="0091073B" w:rsidRDefault="0091073B" w:rsidP="00AB7EC1">
      <w:pPr>
        <w:spacing w:before="1" w:line="180" w:lineRule="exact"/>
      </w:pPr>
    </w:p>
    <w:p w14:paraId="46DAF529" w14:textId="12F2DDAB" w:rsidR="0091073B" w:rsidRDefault="0091073B">
      <w:r>
        <w:br w:type="page"/>
      </w:r>
    </w:p>
    <w:p w14:paraId="70315300" w14:textId="12F2DDAB" w:rsidR="00AB7EC1" w:rsidRPr="003E56F2" w:rsidRDefault="00AB7EC1" w:rsidP="00AB7EC1">
      <w:pPr>
        <w:spacing w:before="1" w:line="180" w:lineRule="exact"/>
      </w:pPr>
    </w:p>
    <w:p w14:paraId="6FFE3499" w14:textId="7E395F73" w:rsidR="00AB7EC1" w:rsidRPr="00686859" w:rsidRDefault="00770892" w:rsidP="00AB7EC1">
      <w:pPr>
        <w:pStyle w:val="AppendixHeading"/>
        <w:outlineLvl w:val="0"/>
      </w:pPr>
      <w:bookmarkStart w:id="806" w:name="_Toc140061059"/>
      <w:bookmarkStart w:id="807" w:name="_Toc149916898"/>
      <w:r>
        <w:t xml:space="preserve">Appendix </w:t>
      </w:r>
      <w:r w:rsidR="0091073B">
        <w:t xml:space="preserve">F </w:t>
      </w:r>
      <w:r>
        <w:t>– List of Acronyms</w:t>
      </w:r>
      <w:bookmarkEnd w:id="806"/>
      <w:bookmarkEnd w:id="807"/>
    </w:p>
    <w:p w14:paraId="31447615" w14:textId="6EAAD7EB" w:rsidR="00AB7EC1" w:rsidRDefault="00AB7EC1" w:rsidP="00AB7EC1">
      <w:pPr>
        <w:rPr>
          <w:color w:val="0000FF"/>
          <w:szCs w:val="24"/>
        </w:rPr>
      </w:pPr>
    </w:p>
    <w:tbl>
      <w:tblPr>
        <w:tblW w:w="7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9"/>
        <w:gridCol w:w="5760"/>
      </w:tblGrid>
      <w:tr w:rsidR="000C1081" w14:paraId="43B153D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CA50AD2" w14:textId="75FFAD20" w:rsidR="000C1081" w:rsidRDefault="000C108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AOI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29CC7FF" w14:textId="37C6D063" w:rsidR="000C1081" w:rsidRDefault="000C1081" w:rsidP="0032269B">
            <w:pPr>
              <w:autoSpaceDE w:val="0"/>
              <w:autoSpaceDN w:val="0"/>
              <w:adjustRightInd w:val="0"/>
              <w:rPr>
                <w:sz w:val="22"/>
                <w:szCs w:val="22"/>
              </w:rPr>
            </w:pPr>
            <w:r>
              <w:rPr>
                <w:sz w:val="22"/>
                <w:szCs w:val="22"/>
              </w:rPr>
              <w:t>Area of Interest</w:t>
            </w:r>
          </w:p>
        </w:tc>
      </w:tr>
      <w:tr w:rsidR="00BA26C1" w14:paraId="340C6529"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86D7108" w14:textId="04E1B5F2" w:rsidR="00BA26C1" w:rsidRDefault="00BA26C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ARPA-E</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9963F70" w14:textId="5EA61B2F" w:rsidR="00BA26C1" w:rsidRDefault="00BA26C1" w:rsidP="0032269B">
            <w:pPr>
              <w:autoSpaceDE w:val="0"/>
              <w:autoSpaceDN w:val="0"/>
              <w:adjustRightInd w:val="0"/>
              <w:rPr>
                <w:sz w:val="22"/>
                <w:szCs w:val="22"/>
              </w:rPr>
            </w:pPr>
            <w:r>
              <w:rPr>
                <w:sz w:val="22"/>
                <w:szCs w:val="22"/>
              </w:rPr>
              <w:t>Advanced Research Projects Agency - Energy</w:t>
            </w:r>
          </w:p>
        </w:tc>
      </w:tr>
      <w:tr w:rsidR="00BC3856" w14:paraId="3D9F7D64"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FE2DF10" w14:textId="6B65DD38" w:rsidR="00BC3856" w:rsidRDefault="00BC3856"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CAFO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D944EC9" w14:textId="401459E1" w:rsidR="00BC3856" w:rsidRDefault="00BC3856" w:rsidP="0032269B">
            <w:pPr>
              <w:autoSpaceDE w:val="0"/>
              <w:autoSpaceDN w:val="0"/>
              <w:adjustRightInd w:val="0"/>
              <w:rPr>
                <w:sz w:val="22"/>
                <w:szCs w:val="22"/>
              </w:rPr>
            </w:pPr>
            <w:r>
              <w:rPr>
                <w:sz w:val="22"/>
                <w:szCs w:val="22"/>
              </w:rPr>
              <w:t>Concentrated animal feeding operation</w:t>
            </w:r>
          </w:p>
        </w:tc>
      </w:tr>
      <w:tr w:rsidR="000E4591" w14:paraId="3FFBCA01"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3238518" w14:textId="5C3F40F4" w:rsidR="000E4591" w:rsidRDefault="000E459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CAGR</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4B5DD69" w14:textId="44D202B4" w:rsidR="000E4591" w:rsidRDefault="000E4591" w:rsidP="0032269B">
            <w:pPr>
              <w:autoSpaceDE w:val="0"/>
              <w:autoSpaceDN w:val="0"/>
              <w:adjustRightInd w:val="0"/>
              <w:rPr>
                <w:sz w:val="22"/>
                <w:szCs w:val="22"/>
              </w:rPr>
            </w:pPr>
            <w:r>
              <w:rPr>
                <w:sz w:val="22"/>
                <w:szCs w:val="22"/>
              </w:rPr>
              <w:t>Compound annual growth rates</w:t>
            </w:r>
          </w:p>
        </w:tc>
      </w:tr>
      <w:tr w:rsidR="006F7D1C" w14:paraId="16E09C2C"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C142502" w14:textId="77777777" w:rsidR="006F7D1C" w:rsidRPr="00380340" w:rsidRDefault="006F7D1C"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CBP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BDC8B81" w14:textId="77777777" w:rsidR="006F7D1C" w:rsidRPr="00380340" w:rsidRDefault="006F7D1C" w:rsidP="0032269B">
            <w:pPr>
              <w:autoSpaceDE w:val="0"/>
              <w:autoSpaceDN w:val="0"/>
              <w:adjustRightInd w:val="0"/>
              <w:rPr>
                <w:sz w:val="22"/>
                <w:szCs w:val="22"/>
              </w:rPr>
            </w:pPr>
            <w:r>
              <w:rPr>
                <w:sz w:val="22"/>
                <w:szCs w:val="22"/>
              </w:rPr>
              <w:t>Community Benefits Plan</w:t>
            </w:r>
          </w:p>
        </w:tc>
      </w:tr>
      <w:tr w:rsidR="000C1081" w14:paraId="64EFB3E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D7518AA" w14:textId="5E708354" w:rsidR="000C1081" w:rsidRDefault="000C108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CCUS</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0401197" w14:textId="3FCE5CEA" w:rsidR="000C1081" w:rsidRDefault="000C1081" w:rsidP="0032269B">
            <w:pPr>
              <w:autoSpaceDE w:val="0"/>
              <w:autoSpaceDN w:val="0"/>
              <w:adjustRightInd w:val="0"/>
              <w:rPr>
                <w:sz w:val="22"/>
                <w:szCs w:val="22"/>
              </w:rPr>
            </w:pPr>
            <w:r>
              <w:rPr>
                <w:sz w:val="22"/>
                <w:szCs w:val="22"/>
              </w:rPr>
              <w:t>Carbon capture, utilization, and storage</w:t>
            </w:r>
          </w:p>
        </w:tc>
      </w:tr>
      <w:tr w:rsidR="005B271D" w14:paraId="2539D40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CB790A1" w14:textId="24E1AFF5" w:rsidR="005B271D" w:rsidRDefault="005B271D"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CH</w:t>
            </w:r>
            <w:r w:rsidRPr="005B271D">
              <w:rPr>
                <w:rFonts w:ascii="Calibri" w:hAnsi="Calibri" w:cs="Calibri"/>
                <w:color w:val="000000"/>
                <w:sz w:val="22"/>
                <w:szCs w:val="22"/>
                <w:vertAlign w:val="subscript"/>
              </w:rPr>
              <w:t>4</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93444A2" w14:textId="27D47B27" w:rsidR="005B271D" w:rsidRDefault="005B271D" w:rsidP="0032269B">
            <w:pPr>
              <w:autoSpaceDE w:val="0"/>
              <w:autoSpaceDN w:val="0"/>
              <w:adjustRightInd w:val="0"/>
              <w:rPr>
                <w:sz w:val="22"/>
                <w:szCs w:val="22"/>
              </w:rPr>
            </w:pPr>
            <w:r>
              <w:rPr>
                <w:sz w:val="22"/>
                <w:szCs w:val="22"/>
              </w:rPr>
              <w:t>Methane</w:t>
            </w:r>
          </w:p>
        </w:tc>
      </w:tr>
      <w:tr w:rsidR="00562074" w14:paraId="7B6A503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9DD2C77" w14:textId="138929DA" w:rsidR="00562074" w:rsidRDefault="00562074"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CHP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4FF90FF" w14:textId="26C627E2" w:rsidR="00562074" w:rsidRDefault="00562074" w:rsidP="0032269B">
            <w:pPr>
              <w:autoSpaceDE w:val="0"/>
              <w:autoSpaceDN w:val="0"/>
              <w:adjustRightInd w:val="0"/>
              <w:rPr>
                <w:sz w:val="22"/>
                <w:szCs w:val="22"/>
              </w:rPr>
            </w:pPr>
            <w:r>
              <w:rPr>
                <w:sz w:val="22"/>
                <w:szCs w:val="22"/>
              </w:rPr>
              <w:t>Combined heat and power</w:t>
            </w:r>
          </w:p>
        </w:tc>
      </w:tr>
      <w:tr w:rsidR="009C1A21" w14:paraId="45BEAD92"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01A4826" w14:textId="57D4278E" w:rsidR="009C1A21" w:rsidRDefault="009C1A2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B4EB690" w14:textId="24C89CBB" w:rsidR="009C1A21" w:rsidRDefault="009C1A21" w:rsidP="0032269B">
            <w:pPr>
              <w:autoSpaceDE w:val="0"/>
              <w:autoSpaceDN w:val="0"/>
              <w:adjustRightInd w:val="0"/>
              <w:rPr>
                <w:sz w:val="22"/>
                <w:szCs w:val="22"/>
              </w:rPr>
            </w:pPr>
            <w:r>
              <w:rPr>
                <w:sz w:val="22"/>
                <w:szCs w:val="22"/>
              </w:rPr>
              <w:t>Carbon monoxide</w:t>
            </w:r>
          </w:p>
        </w:tc>
      </w:tr>
      <w:tr w:rsidR="009C1A21" w14:paraId="1465B900"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E9AC4EC" w14:textId="3E2D9A5C" w:rsidR="009C1A21" w:rsidRDefault="009C1A2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r w:rsidRPr="002A100E">
              <w:rPr>
                <w:rFonts w:ascii="Calibri" w:hAnsi="Calibri" w:cs="Calibri"/>
                <w:color w:val="000000"/>
                <w:sz w:val="22"/>
                <w:szCs w:val="22"/>
                <w:vertAlign w:val="subscript"/>
              </w:rPr>
              <w:t>2</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28145F5" w14:textId="225ADD8E" w:rsidR="009C1A21" w:rsidRDefault="009C1A21" w:rsidP="0032269B">
            <w:pPr>
              <w:autoSpaceDE w:val="0"/>
              <w:autoSpaceDN w:val="0"/>
              <w:adjustRightInd w:val="0"/>
              <w:rPr>
                <w:sz w:val="22"/>
                <w:szCs w:val="22"/>
              </w:rPr>
            </w:pPr>
            <w:r>
              <w:rPr>
                <w:sz w:val="22"/>
                <w:szCs w:val="22"/>
              </w:rPr>
              <w:t>Carbon dioxide</w:t>
            </w:r>
          </w:p>
        </w:tc>
      </w:tr>
      <w:tr w:rsidR="009C1A21" w14:paraId="67DFD2D9"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D03AB8A" w14:textId="7B9AA6BD" w:rsidR="009C1A21" w:rsidRDefault="009C1A2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r w:rsidRPr="002A100E">
              <w:rPr>
                <w:rFonts w:ascii="Calibri" w:hAnsi="Calibri" w:cs="Calibri"/>
                <w:color w:val="000000"/>
                <w:sz w:val="22"/>
                <w:szCs w:val="22"/>
                <w:vertAlign w:val="subscript"/>
              </w:rPr>
              <w:t>2</w:t>
            </w:r>
            <w:r>
              <w:rPr>
                <w:rFonts w:ascii="Calibri" w:hAnsi="Calibri" w:cs="Calibri"/>
                <w:color w:val="000000"/>
                <w:sz w:val="22"/>
                <w:szCs w:val="22"/>
              </w:rPr>
              <w:t>e</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0D8CA91" w14:textId="741AED2F" w:rsidR="009C1A21" w:rsidRDefault="00BB0CDA" w:rsidP="0032269B">
            <w:pPr>
              <w:autoSpaceDE w:val="0"/>
              <w:autoSpaceDN w:val="0"/>
              <w:adjustRightInd w:val="0"/>
              <w:rPr>
                <w:sz w:val="22"/>
                <w:szCs w:val="22"/>
              </w:rPr>
            </w:pPr>
            <w:r>
              <w:rPr>
                <w:sz w:val="22"/>
                <w:szCs w:val="22"/>
              </w:rPr>
              <w:t>Carbon dioxide equivalent (greenhouse gas emissions)</w:t>
            </w:r>
          </w:p>
        </w:tc>
      </w:tr>
      <w:tr w:rsidR="006F7D1C" w14:paraId="4608DD7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003C975" w14:textId="2DC9A7B4"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COI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C543882" w14:textId="2C33656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Conflict of Interest </w:t>
            </w:r>
          </w:p>
        </w:tc>
      </w:tr>
      <w:tr w:rsidR="006F7D1C" w14:paraId="0C73079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EE643C1" w14:textId="4EE65A39" w:rsidR="006F7D1C" w:rsidRPr="000D09C3" w:rsidRDefault="006F7D1C" w:rsidP="006F7D1C">
            <w:pPr>
              <w:autoSpaceDE w:val="0"/>
              <w:autoSpaceDN w:val="0"/>
              <w:adjustRightInd w:val="0"/>
              <w:rPr>
                <w:rFonts w:ascii="Calibri" w:hAnsi="Calibri" w:cs="Calibri"/>
                <w:color w:val="000000"/>
                <w:sz w:val="22"/>
                <w:szCs w:val="22"/>
              </w:rPr>
            </w:pPr>
            <w:r w:rsidRPr="00487900">
              <w:rPr>
                <w:rFonts w:ascii="Calibri" w:hAnsi="Calibri" w:cs="Calibri"/>
                <w:color w:val="000000"/>
                <w:sz w:val="22"/>
                <w:szCs w:val="22"/>
              </w:rPr>
              <w:t>CRADA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2C220DA" w14:textId="76201592" w:rsidR="006F7D1C" w:rsidRPr="000D09C3" w:rsidRDefault="006F7D1C" w:rsidP="006F7D1C">
            <w:pPr>
              <w:autoSpaceDE w:val="0"/>
              <w:autoSpaceDN w:val="0"/>
              <w:adjustRightInd w:val="0"/>
              <w:rPr>
                <w:rFonts w:ascii="Calibri" w:hAnsi="Calibri" w:cs="Calibri"/>
                <w:color w:val="000000"/>
                <w:sz w:val="22"/>
                <w:szCs w:val="22"/>
              </w:rPr>
            </w:pPr>
            <w:r w:rsidRPr="00487900">
              <w:rPr>
                <w:sz w:val="22"/>
                <w:szCs w:val="22"/>
              </w:rPr>
              <w:t>Cooperative Research and Development Agreement</w:t>
            </w:r>
          </w:p>
        </w:tc>
      </w:tr>
      <w:tr w:rsidR="009C1A21" w14:paraId="3A1608DC"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89F2E17" w14:textId="07ADBAD5" w:rsidR="009C1A21" w:rsidRPr="00487900" w:rsidRDefault="009C1A21"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CST</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DB8154E" w14:textId="6A0006E1" w:rsidR="009C1A21" w:rsidRPr="00487900" w:rsidRDefault="009C1A21" w:rsidP="006F7D1C">
            <w:pPr>
              <w:autoSpaceDE w:val="0"/>
              <w:autoSpaceDN w:val="0"/>
              <w:adjustRightInd w:val="0"/>
              <w:rPr>
                <w:sz w:val="22"/>
                <w:szCs w:val="22"/>
              </w:rPr>
            </w:pPr>
            <w:r>
              <w:rPr>
                <w:sz w:val="22"/>
                <w:szCs w:val="22"/>
              </w:rPr>
              <w:t>Cross-Sector Technologies</w:t>
            </w:r>
          </w:p>
        </w:tc>
      </w:tr>
      <w:tr w:rsidR="006F7D1C" w14:paraId="568821E6"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6341F8B" w14:textId="115BB081"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DEC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8AB166C" w14:textId="058F0528"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Determination of Exceptional Circumstances </w:t>
            </w:r>
          </w:p>
        </w:tc>
      </w:tr>
      <w:tr w:rsidR="006F7D1C" w14:paraId="1A142C82"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1777D0B" w14:textId="25352D56" w:rsidR="006F7D1C" w:rsidRPr="002A100E" w:rsidRDefault="006F7D1C" w:rsidP="006F7D1C">
            <w:pPr>
              <w:autoSpaceDE w:val="0"/>
              <w:autoSpaceDN w:val="0"/>
              <w:adjustRightInd w:val="0"/>
              <w:rPr>
                <w:rFonts w:ascii="Calibri" w:hAnsi="Calibri" w:cs="Calibri"/>
                <w:color w:val="000000"/>
                <w:sz w:val="22"/>
                <w:szCs w:val="22"/>
              </w:rPr>
            </w:pPr>
            <w:r w:rsidRPr="002A100E">
              <w:rPr>
                <w:rFonts w:ascii="Calibri" w:hAnsi="Calibri" w:cs="Calibri"/>
                <w:color w:val="000000"/>
                <w:sz w:val="22"/>
                <w:szCs w:val="22"/>
              </w:rPr>
              <w:t>DEI</w:t>
            </w:r>
            <w:r w:rsidR="009C4C6F" w:rsidRPr="002A100E">
              <w:rPr>
                <w:rFonts w:ascii="Calibri" w:hAnsi="Calibri" w:cs="Calibri"/>
                <w:color w:val="000000"/>
                <w:sz w:val="22"/>
                <w:szCs w:val="22"/>
              </w:rPr>
              <w:t>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004FABE" w14:textId="17D04CDE" w:rsidR="006F7D1C" w:rsidRPr="002A100E" w:rsidRDefault="006F7D1C" w:rsidP="006F7D1C">
            <w:pPr>
              <w:autoSpaceDE w:val="0"/>
              <w:autoSpaceDN w:val="0"/>
              <w:adjustRightInd w:val="0"/>
              <w:rPr>
                <w:rFonts w:ascii="Calibri" w:hAnsi="Calibri" w:cs="Calibri"/>
                <w:color w:val="000000"/>
                <w:sz w:val="22"/>
                <w:szCs w:val="22"/>
              </w:rPr>
            </w:pPr>
            <w:r w:rsidRPr="39243DF0">
              <w:rPr>
                <w:rFonts w:ascii="Calibri" w:hAnsi="Calibri" w:cs="Calibri"/>
                <w:color w:val="000000" w:themeColor="text1"/>
                <w:sz w:val="22"/>
                <w:szCs w:val="22"/>
              </w:rPr>
              <w:t>Diversity, Equity, Inclusion</w:t>
            </w:r>
            <w:r w:rsidR="287B52B1" w:rsidRPr="39243DF0">
              <w:rPr>
                <w:rFonts w:ascii="Calibri" w:hAnsi="Calibri" w:cs="Calibri"/>
                <w:color w:val="000000" w:themeColor="text1"/>
                <w:sz w:val="22"/>
                <w:szCs w:val="22"/>
              </w:rPr>
              <w:t xml:space="preserve"> and </w:t>
            </w:r>
            <w:r w:rsidR="7CFBF748" w:rsidRPr="39243DF0">
              <w:rPr>
                <w:rFonts w:ascii="Calibri" w:hAnsi="Calibri" w:cs="Calibri"/>
                <w:color w:val="000000" w:themeColor="text1"/>
                <w:sz w:val="22"/>
                <w:szCs w:val="22"/>
              </w:rPr>
              <w:t>Accessibility</w:t>
            </w:r>
          </w:p>
        </w:tc>
      </w:tr>
      <w:tr w:rsidR="006F7D1C" w14:paraId="0DB91B9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B82C758" w14:textId="288844C2"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DMP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32641DA" w14:textId="0EC27D7A"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Data Management Plan </w:t>
            </w:r>
          </w:p>
        </w:tc>
      </w:tr>
      <w:tr w:rsidR="006F7D1C" w14:paraId="23ED909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2FC36C5" w14:textId="2D084BCF"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DOE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0CDD83D" w14:textId="67CCBE1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Department of Energy </w:t>
            </w:r>
          </w:p>
        </w:tc>
      </w:tr>
      <w:tr w:rsidR="006F7D1C" w14:paraId="310F2B5F"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754ACD6" w14:textId="547CE503"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EERE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6777D50" w14:textId="566A95A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Energy Efficiency and Renewable Energy </w:t>
            </w:r>
          </w:p>
        </w:tc>
      </w:tr>
      <w:tr w:rsidR="00352D45" w14:paraId="0E610991"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5BE0CDD" w14:textId="759CA353" w:rsidR="00352D45" w:rsidRPr="000D09C3" w:rsidRDefault="00352D45"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EPA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7003794" w14:textId="3ECDB8EC" w:rsidR="00352D45" w:rsidRPr="000D09C3" w:rsidRDefault="00352D45"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Environmental Protection Agency</w:t>
            </w:r>
          </w:p>
        </w:tc>
      </w:tr>
      <w:tr w:rsidR="006F7D1C" w14:paraId="2D1D1B8E"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DFFB607" w14:textId="51FD1C23"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FAR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5F6EE34" w14:textId="762D4214"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Acquisition Regulation </w:t>
            </w:r>
          </w:p>
        </w:tc>
      </w:tr>
      <w:tr w:rsidR="006F7D1C" w14:paraId="2B09E1E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D17BDAD"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FCOI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2D47144" w14:textId="77777777" w:rsidR="006F7D1C" w:rsidRPr="000D09C3" w:rsidRDefault="006F7D1C" w:rsidP="0032269B">
            <w:pPr>
              <w:autoSpaceDE w:val="0"/>
              <w:autoSpaceDN w:val="0"/>
              <w:adjustRightInd w:val="0"/>
              <w:rPr>
                <w:rFonts w:ascii="Calibri" w:hAnsi="Calibri" w:cs="Calibri"/>
                <w:color w:val="000000"/>
                <w:sz w:val="22"/>
                <w:szCs w:val="22"/>
              </w:rPr>
            </w:pPr>
            <w:r w:rsidRPr="39243DF0">
              <w:rPr>
                <w:rFonts w:ascii="Calibri" w:hAnsi="Calibri"/>
                <w:color w:val="000000" w:themeColor="text1"/>
                <w:sz w:val="22"/>
                <w:szCs w:val="22"/>
              </w:rPr>
              <w:t>Financial Conflicts of Interest</w:t>
            </w:r>
          </w:p>
        </w:tc>
      </w:tr>
      <w:tr w:rsidR="000F4A0F" w14:paraId="5B84EDBB"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9811A01" w14:textId="70F8698F" w:rsidR="000F4A0F" w:rsidRPr="00380340" w:rsidRDefault="000F4A0F"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FECM</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8CF8097" w14:textId="6DF0406A" w:rsidR="000F4A0F" w:rsidRPr="00380340" w:rsidRDefault="000F4A0F" w:rsidP="0032269B">
            <w:pPr>
              <w:autoSpaceDE w:val="0"/>
              <w:autoSpaceDN w:val="0"/>
              <w:adjustRightInd w:val="0"/>
              <w:rPr>
                <w:rFonts w:ascii="Calibri" w:hAnsi="Calibri"/>
                <w:color w:val="000000" w:themeColor="text1"/>
                <w:sz w:val="22"/>
                <w:szCs w:val="22"/>
              </w:rPr>
            </w:pPr>
            <w:r>
              <w:rPr>
                <w:rFonts w:ascii="Calibri" w:hAnsi="Calibri"/>
                <w:color w:val="000000" w:themeColor="text1"/>
                <w:sz w:val="22"/>
                <w:szCs w:val="22"/>
              </w:rPr>
              <w:t>Office of Fossil Energy and Carbon Management</w:t>
            </w:r>
          </w:p>
        </w:tc>
      </w:tr>
      <w:tr w:rsidR="006F7D1C" w14:paraId="65094B7B"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0B6E82F" w14:textId="7818362B"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FFATA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3F62580" w14:textId="53E31AD6"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Funding and Transparency Act of 2006 </w:t>
            </w:r>
          </w:p>
        </w:tc>
      </w:tr>
      <w:tr w:rsidR="00E0708C" w:rsidRPr="000D09C3" w14:paraId="7554A51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8C65CF3" w14:textId="77777777" w:rsidR="00E0708C" w:rsidRPr="000D09C3" w:rsidRDefault="00E0708C" w:rsidP="009376CD">
            <w:pPr>
              <w:autoSpaceDE w:val="0"/>
              <w:autoSpaceDN w:val="0"/>
              <w:adjustRightInd w:val="0"/>
              <w:rPr>
                <w:rFonts w:ascii="Calibri" w:hAnsi="Calibri" w:cs="Calibri"/>
                <w:color w:val="000000"/>
                <w:sz w:val="22"/>
                <w:szCs w:val="22"/>
              </w:rPr>
            </w:pPr>
            <w:r>
              <w:rPr>
                <w:rFonts w:ascii="Calibri" w:hAnsi="Calibri" w:cs="Calibri"/>
                <w:color w:val="000000"/>
                <w:sz w:val="22"/>
                <w:szCs w:val="22"/>
              </w:rPr>
              <w:t>FFRDC</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CE8AD7F" w14:textId="77777777" w:rsidR="00E0708C" w:rsidRPr="000D09C3" w:rsidRDefault="00E0708C" w:rsidP="009376CD">
            <w:pPr>
              <w:autoSpaceDE w:val="0"/>
              <w:autoSpaceDN w:val="0"/>
              <w:adjustRightInd w:val="0"/>
              <w:rPr>
                <w:rFonts w:ascii="Calibri" w:hAnsi="Calibri" w:cs="Calibri"/>
                <w:color w:val="000000"/>
                <w:sz w:val="22"/>
                <w:szCs w:val="22"/>
              </w:rPr>
            </w:pPr>
            <w:r>
              <w:rPr>
                <w:rFonts w:ascii="Calibri" w:hAnsi="Calibri" w:cs="Calibri"/>
                <w:color w:val="000000"/>
                <w:sz w:val="22"/>
                <w:szCs w:val="22"/>
              </w:rPr>
              <w:t>Federally Funded Research and Development Center</w:t>
            </w:r>
          </w:p>
        </w:tc>
      </w:tr>
      <w:tr w:rsidR="006F7D1C" w14:paraId="6A6DD634"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0A19F6D" w14:textId="77A5843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FOA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36DE819" w14:textId="22973713"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Funding Opportunity Announcement </w:t>
            </w:r>
          </w:p>
        </w:tc>
      </w:tr>
      <w:tr w:rsidR="006F7D1C" w14:paraId="1F3AEF2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19ADCE9" w14:textId="24A6E984"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GAAP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D19BB80" w14:textId="325945F8"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Generally Accepted Accounting Principles</w:t>
            </w:r>
          </w:p>
        </w:tc>
      </w:tr>
      <w:tr w:rsidR="00CC67E9" w14:paraId="0E876CDB"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3311DF8" w14:textId="61B695D9" w:rsidR="00CC67E9" w:rsidRDefault="00CC67E9"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GHG</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E57849D" w14:textId="5BDA9841" w:rsidR="00CC67E9" w:rsidRDefault="00CC67E9"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Greenhouse gas</w:t>
            </w:r>
          </w:p>
        </w:tc>
      </w:tr>
      <w:tr w:rsidR="00AC6D66" w14:paraId="48439B2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A5F793C" w14:textId="174FDA33" w:rsidR="00AC6D66" w:rsidRDefault="00AC6D6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GWP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BBACC7C" w14:textId="39E7BB16" w:rsidR="00AC6D66" w:rsidRDefault="00AC6D6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Global warming potential</w:t>
            </w:r>
          </w:p>
        </w:tc>
      </w:tr>
      <w:tr w:rsidR="00CC67E9" w14:paraId="2B0B9BB2"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6598E44" w14:textId="4A745041" w:rsidR="00CC67E9" w:rsidRDefault="57816FF9" w:rsidP="006F7D1C">
            <w:pPr>
              <w:autoSpaceDE w:val="0"/>
              <w:autoSpaceDN w:val="0"/>
              <w:adjustRightInd w:val="0"/>
              <w:rPr>
                <w:rFonts w:ascii="Calibri" w:hAnsi="Calibri" w:cs="Calibri"/>
                <w:color w:val="000000"/>
                <w:sz w:val="22"/>
                <w:szCs w:val="22"/>
              </w:rPr>
            </w:pPr>
            <w:r w:rsidRPr="39243DF0">
              <w:rPr>
                <w:rFonts w:ascii="Calibri" w:hAnsi="Calibri" w:cs="Calibri"/>
                <w:color w:val="000000" w:themeColor="text1"/>
                <w:sz w:val="22"/>
                <w:szCs w:val="22"/>
              </w:rPr>
              <w:t>HBCU</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4B3A69C" w14:textId="6651A436" w:rsidR="00CC67E9" w:rsidRDefault="57816FF9" w:rsidP="006F7D1C">
            <w:pPr>
              <w:autoSpaceDE w:val="0"/>
              <w:autoSpaceDN w:val="0"/>
              <w:adjustRightInd w:val="0"/>
              <w:rPr>
                <w:rFonts w:ascii="Calibri" w:hAnsi="Calibri" w:cs="Calibri"/>
                <w:color w:val="000000"/>
                <w:sz w:val="22"/>
                <w:szCs w:val="22"/>
              </w:rPr>
            </w:pPr>
            <w:r w:rsidRPr="39243DF0">
              <w:rPr>
                <w:rFonts w:ascii="Calibri" w:hAnsi="Calibri" w:cs="Calibri"/>
                <w:color w:val="000000" w:themeColor="text1"/>
                <w:sz w:val="22"/>
                <w:szCs w:val="22"/>
              </w:rPr>
              <w:t xml:space="preserve">Historically Black College </w:t>
            </w:r>
            <w:r w:rsidR="485404E3" w:rsidRPr="39243DF0">
              <w:rPr>
                <w:rFonts w:ascii="Calibri" w:hAnsi="Calibri" w:cs="Calibri"/>
                <w:color w:val="000000" w:themeColor="text1"/>
                <w:sz w:val="22"/>
                <w:szCs w:val="22"/>
              </w:rPr>
              <w:t>or University</w:t>
            </w:r>
          </w:p>
        </w:tc>
      </w:tr>
      <w:tr w:rsidR="00AB7725" w14:paraId="42E37D0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ECC2FF5" w14:textId="7CF6027B" w:rsidR="00AB7725" w:rsidRDefault="00AB7725"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IEDO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A5891F0" w14:textId="10C94FC1" w:rsidR="00AB7725" w:rsidRDefault="00AB7725"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Industrial Efficiency and Decarbonization Office</w:t>
            </w:r>
          </w:p>
        </w:tc>
      </w:tr>
      <w:tr w:rsidR="00595D04" w14:paraId="66F314C0"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4B676CB" w14:textId="3B0E5D30" w:rsidR="00595D04" w:rsidRDefault="00595D04"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IHP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6F81965" w14:textId="21FDBC77" w:rsidR="00595D04" w:rsidRDefault="00595D04"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Industrial heat pump</w:t>
            </w:r>
          </w:p>
        </w:tc>
      </w:tr>
      <w:tr w:rsidR="00FE2F60" w14:paraId="2F9BEED9"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791225F" w14:textId="2E849686" w:rsidR="00FE2F60" w:rsidRPr="00380340" w:rsidRDefault="00FE2F60"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LCA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5E07958" w14:textId="492E278D" w:rsidR="00FE2F60" w:rsidRPr="00380340" w:rsidRDefault="00FE2F60" w:rsidP="0032269B">
            <w:pPr>
              <w:autoSpaceDE w:val="0"/>
              <w:autoSpaceDN w:val="0"/>
              <w:adjustRightInd w:val="0"/>
              <w:rPr>
                <w:color w:val="000000"/>
                <w:sz w:val="22"/>
                <w:szCs w:val="22"/>
              </w:rPr>
            </w:pPr>
            <w:r>
              <w:rPr>
                <w:color w:val="000000"/>
                <w:sz w:val="22"/>
                <w:szCs w:val="22"/>
              </w:rPr>
              <w:t>Lifecycle assessment</w:t>
            </w:r>
          </w:p>
        </w:tc>
      </w:tr>
      <w:tr w:rsidR="00FE2F60" w14:paraId="61A8A641"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7FF84E7" w14:textId="6EF9C329" w:rsidR="00FE2F60" w:rsidRDefault="00FE2F60"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LCFFES</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09A7C8B" w14:textId="746C9B9F" w:rsidR="00FE2F60" w:rsidRDefault="00FE2F60" w:rsidP="0032269B">
            <w:pPr>
              <w:autoSpaceDE w:val="0"/>
              <w:autoSpaceDN w:val="0"/>
              <w:adjustRightInd w:val="0"/>
              <w:rPr>
                <w:color w:val="000000"/>
                <w:sz w:val="22"/>
                <w:szCs w:val="22"/>
              </w:rPr>
            </w:pPr>
            <w:r>
              <w:rPr>
                <w:color w:val="000000"/>
                <w:sz w:val="22"/>
                <w:szCs w:val="22"/>
              </w:rPr>
              <w:t>Low-carbon fuels, feedstocks, and energy sources</w:t>
            </w:r>
          </w:p>
        </w:tc>
      </w:tr>
      <w:tr w:rsidR="00AA5612" w14:paraId="5EB452DE"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532BB43" w14:textId="4CCEDEA7" w:rsidR="00AA5612" w:rsidRDefault="00AA5612"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LPO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646A1A8" w14:textId="282DB456" w:rsidR="00AA5612" w:rsidRDefault="00AA5612" w:rsidP="0032269B">
            <w:pPr>
              <w:autoSpaceDE w:val="0"/>
              <w:autoSpaceDN w:val="0"/>
              <w:adjustRightInd w:val="0"/>
              <w:rPr>
                <w:color w:val="000000"/>
                <w:sz w:val="22"/>
                <w:szCs w:val="22"/>
              </w:rPr>
            </w:pPr>
            <w:r>
              <w:rPr>
                <w:color w:val="000000"/>
                <w:sz w:val="22"/>
                <w:szCs w:val="22"/>
              </w:rPr>
              <w:t>Loan Programs Office</w:t>
            </w:r>
          </w:p>
        </w:tc>
      </w:tr>
      <w:tr w:rsidR="006F7D1C" w14:paraId="0DE90EE9"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4E08A81" w14:textId="205DD36B"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M&amp;O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52E57BE" w14:textId="284DF5BC"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Management and </w:t>
            </w:r>
            <w:proofErr w:type="gramStart"/>
            <w:r>
              <w:rPr>
                <w:rFonts w:ascii="Calibri" w:hAnsi="Calibri" w:cs="Calibri"/>
                <w:color w:val="000000"/>
                <w:sz w:val="22"/>
                <w:szCs w:val="22"/>
              </w:rPr>
              <w:t>Operating</w:t>
            </w:r>
            <w:proofErr w:type="gramEnd"/>
          </w:p>
        </w:tc>
      </w:tr>
      <w:tr w:rsidR="00E93BAE" w14:paraId="4F01E0B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AEDB5C3" w14:textId="46A8BC14" w:rsidR="00E93BAE" w:rsidRPr="00380340" w:rsidRDefault="00E93BAE"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MESC</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5C62A286" w14:textId="016E7AA4" w:rsidR="00E93BAE" w:rsidRPr="00380340" w:rsidRDefault="00E93BAE" w:rsidP="0032269B">
            <w:pPr>
              <w:autoSpaceDE w:val="0"/>
              <w:autoSpaceDN w:val="0"/>
              <w:adjustRightInd w:val="0"/>
              <w:rPr>
                <w:color w:val="000000"/>
                <w:sz w:val="22"/>
                <w:szCs w:val="22"/>
              </w:rPr>
            </w:pPr>
            <w:r>
              <w:rPr>
                <w:color w:val="000000"/>
                <w:sz w:val="22"/>
                <w:szCs w:val="22"/>
              </w:rPr>
              <w:t>Office of Manufacturing and Energy Supply Chains</w:t>
            </w:r>
          </w:p>
        </w:tc>
      </w:tr>
      <w:tr w:rsidR="006F7D1C" w14:paraId="1FE3448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CFE0E7B" w14:textId="77777777" w:rsidR="006F7D1C"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MFA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97E5DDA" w14:textId="77777777" w:rsidR="006F7D1C" w:rsidRDefault="006F7D1C" w:rsidP="0032269B">
            <w:pPr>
              <w:autoSpaceDE w:val="0"/>
              <w:autoSpaceDN w:val="0"/>
              <w:adjustRightInd w:val="0"/>
              <w:rPr>
                <w:rFonts w:ascii="Calibri" w:hAnsi="Calibri" w:cs="Calibri"/>
                <w:color w:val="000000"/>
                <w:sz w:val="22"/>
                <w:szCs w:val="22"/>
              </w:rPr>
            </w:pPr>
            <w:r w:rsidRPr="00380340">
              <w:rPr>
                <w:color w:val="000000"/>
                <w:sz w:val="22"/>
                <w:szCs w:val="22"/>
              </w:rPr>
              <w:t>Multi-Factor Authentication</w:t>
            </w:r>
          </w:p>
        </w:tc>
      </w:tr>
      <w:tr w:rsidR="00FE2F60" w14:paraId="40AE9C5B"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61B84C8" w14:textId="5AB0041F" w:rsidR="00FE2F60" w:rsidRPr="00380340" w:rsidRDefault="00FE2F60"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MMT</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8C1DFAB" w14:textId="1F9AB6E3" w:rsidR="00FE2F60" w:rsidRPr="00380340" w:rsidRDefault="00FE2F60" w:rsidP="0032269B">
            <w:pPr>
              <w:autoSpaceDE w:val="0"/>
              <w:autoSpaceDN w:val="0"/>
              <w:adjustRightInd w:val="0"/>
              <w:rPr>
                <w:color w:val="000000"/>
                <w:sz w:val="22"/>
                <w:szCs w:val="22"/>
              </w:rPr>
            </w:pPr>
            <w:r>
              <w:rPr>
                <w:color w:val="000000"/>
                <w:sz w:val="22"/>
                <w:szCs w:val="22"/>
              </w:rPr>
              <w:t xml:space="preserve">Million metric </w:t>
            </w:r>
            <w:proofErr w:type="spellStart"/>
            <w:r>
              <w:rPr>
                <w:color w:val="000000"/>
                <w:sz w:val="22"/>
                <w:szCs w:val="22"/>
              </w:rPr>
              <w:t>tonnes</w:t>
            </w:r>
            <w:proofErr w:type="spellEnd"/>
          </w:p>
        </w:tc>
      </w:tr>
      <w:tr w:rsidR="006F7D1C" w14:paraId="2D2BB25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0EDAFED" w14:textId="0CF9C559"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MPIN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982E22C" w14:textId="3E6A5EB1"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Marketing Partner ID Number </w:t>
            </w:r>
          </w:p>
        </w:tc>
      </w:tr>
      <w:tr w:rsidR="006F7D1C" w14:paraId="6DAC40D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0656CEE" w14:textId="4BBDBBD4"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MSI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E109836" w14:textId="48DB9B91"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Minority-Serving institution</w:t>
            </w:r>
          </w:p>
        </w:tc>
      </w:tr>
      <w:tr w:rsidR="00C06FD2" w14:paraId="25D20D0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68806A9" w14:textId="432EDE15" w:rsidR="00C06FD2" w:rsidRPr="000D09C3" w:rsidRDefault="00C06FD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lastRenderedPageBreak/>
              <w:t>NAICS</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B744043" w14:textId="17F067DA" w:rsidR="00C06FD2" w:rsidRPr="000D09C3" w:rsidRDefault="00C06FD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North American Industrial Classification System</w:t>
            </w:r>
          </w:p>
        </w:tc>
      </w:tr>
      <w:tr w:rsidR="006F7D1C" w14:paraId="5C335CE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4402537" w14:textId="5F24611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NDA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BE06FF2" w14:textId="11AE9BBC"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Non-Disclosure </w:t>
            </w:r>
            <w:r>
              <w:rPr>
                <w:rFonts w:ascii="Calibri" w:hAnsi="Calibri" w:cs="Calibri"/>
                <w:color w:val="000000"/>
                <w:sz w:val="22"/>
                <w:szCs w:val="22"/>
              </w:rPr>
              <w:t>Acknowledgement</w:t>
            </w:r>
          </w:p>
        </w:tc>
      </w:tr>
      <w:tr w:rsidR="00BA26C1" w14:paraId="3C55413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41237EA" w14:textId="217B7432" w:rsidR="00BA26C1" w:rsidRPr="000D09C3" w:rsidRDefault="00BA26C1"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NE</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9F80E9B" w14:textId="09EFEE70" w:rsidR="00BA26C1" w:rsidRPr="000D09C3" w:rsidRDefault="00BA26C1"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Office of Nuclear Energy</w:t>
            </w:r>
          </w:p>
        </w:tc>
      </w:tr>
      <w:tr w:rsidR="006F7D1C" w14:paraId="645931A2"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97FB00F" w14:textId="71E00E86"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NEPA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291F461" w14:textId="21277769"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Environmental Policy Act </w:t>
            </w:r>
          </w:p>
        </w:tc>
      </w:tr>
      <w:tr w:rsidR="00BC3856" w14:paraId="7CC01ED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AFF5A07" w14:textId="5278C30F" w:rsidR="00BC3856" w:rsidRPr="000D09C3" w:rsidRDefault="00BC385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w:t>
            </w:r>
            <w:r w:rsidRPr="00601264">
              <w:rPr>
                <w:rFonts w:ascii="Calibri" w:hAnsi="Calibri" w:cs="Calibri"/>
                <w:color w:val="000000"/>
                <w:sz w:val="22"/>
                <w:szCs w:val="22"/>
                <w:vertAlign w:val="subscript"/>
              </w:rPr>
              <w:t>2</w:t>
            </w:r>
            <w:r>
              <w:rPr>
                <w:rFonts w:ascii="Calibri" w:hAnsi="Calibri" w:cs="Calibri"/>
                <w:color w:val="000000"/>
                <w:sz w:val="22"/>
                <w:szCs w:val="22"/>
              </w:rPr>
              <w:t>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12D9528" w14:textId="0E0EED62" w:rsidR="00BC3856" w:rsidRPr="000D09C3" w:rsidRDefault="00BC385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Nitrous oxide</w:t>
            </w:r>
          </w:p>
        </w:tc>
      </w:tr>
      <w:tr w:rsidR="006F7D1C" w14:paraId="5E865C0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CD2128E" w14:textId="021CB424"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NNSA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21EB158" w14:textId="0F99ED30"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National Nuclear Security Agency</w:t>
            </w:r>
          </w:p>
        </w:tc>
      </w:tr>
      <w:tr w:rsidR="00C06FD2" w14:paraId="35F5768B"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AC7496C" w14:textId="637C11AE" w:rsidR="00C06FD2" w:rsidRPr="000D09C3" w:rsidRDefault="00C06FD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NO</w:t>
            </w:r>
            <w:r w:rsidR="00066052">
              <w:rPr>
                <w:rFonts w:ascii="Calibri" w:hAnsi="Calibri" w:cs="Calibri"/>
                <w:color w:val="000000"/>
                <w:sz w:val="22"/>
                <w:szCs w:val="22"/>
                <w:vertAlign w:val="subscript"/>
              </w:rPr>
              <w:t>X</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A58A66C" w14:textId="5C65CA0C" w:rsidR="00C06FD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Nitrogen oxides</w:t>
            </w:r>
          </w:p>
        </w:tc>
      </w:tr>
      <w:tr w:rsidR="006F7D1C" w14:paraId="44021C8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967CC90"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NSF</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E1F5B65" w14:textId="77777777" w:rsidR="006F7D1C" w:rsidRPr="000D09C3" w:rsidRDefault="006F7D1C" w:rsidP="0032269B">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National Science Foundation</w:t>
            </w:r>
          </w:p>
        </w:tc>
      </w:tr>
      <w:tr w:rsidR="00E93BAE" w14:paraId="500678AE"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E584CF2" w14:textId="54D33E84" w:rsidR="00E93BAE" w:rsidRPr="00380340" w:rsidRDefault="00E93BAE"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OCED</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C8CC8F7" w14:textId="7752C4C2" w:rsidR="00E93BAE" w:rsidRPr="00380340" w:rsidRDefault="00E93BAE"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Office of Clean Energy Demonstrations</w:t>
            </w:r>
          </w:p>
        </w:tc>
      </w:tr>
      <w:tr w:rsidR="006F7D1C" w14:paraId="7B0529FE"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EA36B82"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OIG</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E602F58"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Office of Inspector General</w:t>
            </w:r>
          </w:p>
        </w:tc>
      </w:tr>
      <w:tr w:rsidR="006F7D1C" w14:paraId="4A1993D6"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3864BD1" w14:textId="00BB3EA7"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OMB</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2177CC0" w14:textId="2A5F3E46"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Management and Budget</w:t>
            </w:r>
          </w:p>
        </w:tc>
      </w:tr>
      <w:tr w:rsidR="00CA162B" w14:paraId="54B0E5B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vAlign w:val="center"/>
          </w:tcPr>
          <w:p w14:paraId="26EDF8BC" w14:textId="7B5E8362" w:rsidR="00CA162B" w:rsidRPr="000D09C3" w:rsidRDefault="777BC6B8" w:rsidP="006F7D1C">
            <w:pPr>
              <w:autoSpaceDE w:val="0"/>
              <w:autoSpaceDN w:val="0"/>
              <w:adjustRightInd w:val="0"/>
              <w:rPr>
                <w:rFonts w:ascii="Calibri" w:hAnsi="Calibri" w:cs="Calibri"/>
                <w:color w:val="000000"/>
                <w:sz w:val="22"/>
                <w:szCs w:val="22"/>
              </w:rPr>
            </w:pPr>
            <w:r w:rsidRPr="39243DF0">
              <w:rPr>
                <w:rFonts w:ascii="Calibri" w:hAnsi="Calibri" w:cs="Calibri"/>
                <w:color w:val="000000" w:themeColor="text1"/>
                <w:sz w:val="22"/>
                <w:szCs w:val="22"/>
              </w:rPr>
              <w:t>OMI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26C02B7" w14:textId="2108A7AD" w:rsidR="00CA162B" w:rsidRPr="000D09C3" w:rsidRDefault="777BC6B8" w:rsidP="006F7D1C">
            <w:pPr>
              <w:autoSpaceDE w:val="0"/>
              <w:autoSpaceDN w:val="0"/>
              <w:adjustRightInd w:val="0"/>
              <w:rPr>
                <w:rFonts w:ascii="Calibri" w:hAnsi="Calibri" w:cs="Calibri"/>
                <w:color w:val="000000"/>
                <w:sz w:val="22"/>
                <w:szCs w:val="22"/>
              </w:rPr>
            </w:pPr>
            <w:r w:rsidRPr="39243DF0">
              <w:rPr>
                <w:rFonts w:ascii="Calibri" w:hAnsi="Calibri" w:cs="Calibri"/>
                <w:color w:val="000000" w:themeColor="text1"/>
                <w:sz w:val="22"/>
                <w:szCs w:val="22"/>
              </w:rPr>
              <w:t>Other Minority Institution</w:t>
            </w:r>
          </w:p>
        </w:tc>
      </w:tr>
      <w:tr w:rsidR="006F7D1C" w14:paraId="42B13D46"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2495A86" w14:textId="22E4C05A"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OSTI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322A217" w14:textId="74074927"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Scientific and Technical Information</w:t>
            </w:r>
          </w:p>
        </w:tc>
      </w:tr>
      <w:tr w:rsidR="006F7D1C" w14:paraId="5480890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4887601" w14:textId="5CE43937"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PII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223DA75" w14:textId="213F00BD"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Personal Identifiable Information</w:t>
            </w:r>
          </w:p>
        </w:tc>
      </w:tr>
      <w:tr w:rsidR="00066052" w14:paraId="002C228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29AF52A" w14:textId="6D5DD3C9"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PM</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DBBFED6" w14:textId="5AA406A7"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Particulate matter</w:t>
            </w:r>
          </w:p>
        </w:tc>
      </w:tr>
      <w:tr w:rsidR="00D23EEB" w14:paraId="282DB1AC"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9E44F04" w14:textId="12C8FBD6" w:rsidR="00D23EEB" w:rsidRDefault="00D23EEB"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POTW</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6B851FA" w14:textId="54EC3EF6" w:rsidR="00D23EEB" w:rsidRDefault="00D23EEB"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Publicly</w:t>
            </w:r>
            <w:r w:rsidR="00F9353D">
              <w:rPr>
                <w:rFonts w:ascii="Calibri" w:hAnsi="Calibri" w:cs="Calibri"/>
                <w:color w:val="000000"/>
                <w:sz w:val="22"/>
                <w:szCs w:val="22"/>
              </w:rPr>
              <w:t xml:space="preserve"> </w:t>
            </w:r>
            <w:r>
              <w:rPr>
                <w:rFonts w:ascii="Calibri" w:hAnsi="Calibri" w:cs="Calibri"/>
                <w:color w:val="000000"/>
                <w:sz w:val="22"/>
                <w:szCs w:val="22"/>
              </w:rPr>
              <w:t>Owned Treatment Works</w:t>
            </w:r>
          </w:p>
        </w:tc>
      </w:tr>
      <w:tr w:rsidR="006F7D1C" w14:paraId="631992B3"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6215B92B" w14:textId="6A59D510"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R&amp;D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66D8879" w14:textId="134FC226"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Research and Development</w:t>
            </w:r>
          </w:p>
        </w:tc>
      </w:tr>
      <w:tr w:rsidR="00066052" w14:paraId="4FBC5F41"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CCF7CF0" w14:textId="01B5C507"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RD&amp;D</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EF8F42F" w14:textId="13A38AF3"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Development, and Demonstration</w:t>
            </w:r>
          </w:p>
        </w:tc>
      </w:tr>
      <w:tr w:rsidR="00066052" w14:paraId="06B7B59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71F8F10" w14:textId="6ECB3365"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RDD&amp;D</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0C0277D" w14:textId="07A9BC41" w:rsidR="00066052" w:rsidRPr="000D09C3" w:rsidRDefault="0006605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Development, Demonstration, and Deployment</w:t>
            </w:r>
          </w:p>
        </w:tc>
      </w:tr>
      <w:tr w:rsidR="006F7D1C" w14:paraId="3BF9EB0F"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BD08532" w14:textId="71538640"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SAM</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992B36A" w14:textId="2C52489A"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System for Award Management</w:t>
            </w:r>
          </w:p>
        </w:tc>
      </w:tr>
      <w:tr w:rsidR="00E93BAE" w14:paraId="423F9BD3"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5501785C" w14:textId="52188FC8" w:rsidR="00E93BAE" w:rsidRPr="000D09C3" w:rsidRDefault="00E93BAE"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SC</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4733185" w14:textId="135D06CD" w:rsidR="00E93BAE" w:rsidRPr="000D09C3" w:rsidRDefault="00E93BAE"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Office of Science</w:t>
            </w:r>
          </w:p>
        </w:tc>
      </w:tr>
      <w:tr w:rsidR="006F7D1C" w:rsidRPr="000D09C3" w14:paraId="2E5CFBB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F1CE69F" w14:textId="77777777" w:rsidR="006F7D1C" w:rsidRPr="000D09C3" w:rsidRDefault="006F7D1C" w:rsidP="0032269B">
            <w:pPr>
              <w:autoSpaceDE w:val="0"/>
              <w:autoSpaceDN w:val="0"/>
              <w:adjustRightInd w:val="0"/>
              <w:rPr>
                <w:rFonts w:ascii="Calibri" w:hAnsi="Calibri" w:cs="Calibri"/>
                <w:color w:val="000000"/>
                <w:sz w:val="22"/>
                <w:szCs w:val="22"/>
              </w:rPr>
            </w:pPr>
            <w:proofErr w:type="spellStart"/>
            <w:r w:rsidRPr="006858A8">
              <w:rPr>
                <w:rFonts w:ascii="Calibri" w:hAnsi="Calibri" w:cs="Calibri"/>
                <w:color w:val="000000"/>
                <w:sz w:val="22"/>
                <w:szCs w:val="22"/>
              </w:rPr>
              <w:t>SciENcv</w:t>
            </w:r>
            <w:proofErr w:type="spellEnd"/>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2C86F28" w14:textId="77777777" w:rsidR="006F7D1C" w:rsidRPr="000D09C3" w:rsidRDefault="006F7D1C" w:rsidP="0032269B">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Science Experts Network Curriculum Vita</w:t>
            </w:r>
          </w:p>
        </w:tc>
      </w:tr>
      <w:tr w:rsidR="006F7D1C" w:rsidRPr="000D09C3" w14:paraId="09970B80"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0317F6F"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SMART</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5F2AB00" w14:textId="77777777" w:rsidR="006F7D1C" w:rsidRPr="000D09C3" w:rsidRDefault="006F7D1C" w:rsidP="0032269B">
            <w:pPr>
              <w:autoSpaceDE w:val="0"/>
              <w:autoSpaceDN w:val="0"/>
              <w:adjustRightInd w:val="0"/>
              <w:rPr>
                <w:rFonts w:ascii="Calibri" w:hAnsi="Calibri" w:cs="Calibri"/>
                <w:color w:val="000000"/>
                <w:sz w:val="22"/>
                <w:szCs w:val="22"/>
              </w:rPr>
            </w:pPr>
            <w:r w:rsidRPr="00380340">
              <w:rPr>
                <w:rFonts w:ascii="Calibri" w:eastAsia="Calibri" w:hAnsi="Calibri" w:cs="Calibri"/>
                <w:color w:val="000000" w:themeColor="text1"/>
                <w:sz w:val="22"/>
                <w:szCs w:val="22"/>
              </w:rPr>
              <w:t xml:space="preserve">Specific, Measurable, </w:t>
            </w:r>
            <w:r>
              <w:rPr>
                <w:rFonts w:ascii="Calibri" w:eastAsia="Calibri" w:hAnsi="Calibri" w:cs="Calibri"/>
                <w:color w:val="000000" w:themeColor="text1"/>
                <w:sz w:val="22"/>
                <w:szCs w:val="22"/>
              </w:rPr>
              <w:t>Attainable</w:t>
            </w:r>
            <w:r w:rsidRPr="00380340">
              <w:rPr>
                <w:rFonts w:ascii="Calibri" w:eastAsia="Calibri" w:hAnsi="Calibri" w:cs="Calibri"/>
                <w:color w:val="000000" w:themeColor="text1"/>
                <w:sz w:val="22"/>
                <w:szCs w:val="22"/>
              </w:rPr>
              <w:t xml:space="preserve">, </w:t>
            </w:r>
            <w:r>
              <w:rPr>
                <w:rFonts w:ascii="Calibri" w:eastAsia="Calibri" w:hAnsi="Calibri" w:cs="Calibri"/>
                <w:color w:val="000000" w:themeColor="text1"/>
                <w:sz w:val="22"/>
                <w:szCs w:val="22"/>
              </w:rPr>
              <w:t>Realistic</w:t>
            </w:r>
            <w:r w:rsidRPr="00380340">
              <w:rPr>
                <w:rFonts w:ascii="Calibri" w:eastAsia="Calibri" w:hAnsi="Calibri" w:cs="Calibri"/>
                <w:color w:val="000000" w:themeColor="text1"/>
                <w:sz w:val="22"/>
                <w:szCs w:val="22"/>
              </w:rPr>
              <w:t>, and Timely</w:t>
            </w:r>
          </w:p>
        </w:tc>
      </w:tr>
      <w:tr w:rsidR="006F7D1C" w14:paraId="25049FE2"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DBB7A75" w14:textId="1EB6E891"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SOPO</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C55DCCF" w14:textId="6D3CF09A"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Statement of Project Objectives</w:t>
            </w:r>
          </w:p>
        </w:tc>
      </w:tr>
      <w:tr w:rsidR="006F7D1C" w14:paraId="3A1C3BBC"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35F0C1D" w14:textId="77777777" w:rsidR="006F7D1C" w:rsidRDefault="006F7D1C" w:rsidP="0032269B">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TAA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2060BC15" w14:textId="77777777" w:rsidR="006F7D1C" w:rsidRDefault="006F7D1C" w:rsidP="0032269B">
            <w:pPr>
              <w:autoSpaceDE w:val="0"/>
              <w:autoSpaceDN w:val="0"/>
              <w:adjustRightInd w:val="0"/>
              <w:rPr>
                <w:rFonts w:ascii="Calibri" w:hAnsi="Calibri" w:cs="Calibri"/>
                <w:color w:val="000000"/>
                <w:sz w:val="22"/>
                <w:szCs w:val="22"/>
              </w:rPr>
            </w:pPr>
            <w:r w:rsidRPr="006F7D1C">
              <w:rPr>
                <w:rFonts w:ascii="Calibri" w:hAnsi="Calibri" w:cs="Calibri"/>
                <w:color w:val="000000"/>
                <w:sz w:val="22"/>
                <w:szCs w:val="22"/>
              </w:rPr>
              <w:t>Technical Assistance Agreement</w:t>
            </w:r>
          </w:p>
        </w:tc>
      </w:tr>
      <w:tr w:rsidR="000E4591" w14:paraId="06F3CDE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722D54F" w14:textId="17B7A7EF" w:rsidR="000E4591" w:rsidRPr="00380340" w:rsidRDefault="000E459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TAM</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E5DFE5B" w14:textId="61317987" w:rsidR="000E4591" w:rsidRPr="006F7D1C" w:rsidRDefault="000E4591"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Total addressable market</w:t>
            </w:r>
          </w:p>
        </w:tc>
      </w:tr>
      <w:tr w:rsidR="00066052" w14:paraId="375C739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E736464" w14:textId="0E281ACF" w:rsidR="00066052" w:rsidRPr="00380340" w:rsidRDefault="00066052"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TEA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BDF0F57" w14:textId="6714F8FD" w:rsidR="00066052" w:rsidRPr="006F7D1C" w:rsidRDefault="00066052" w:rsidP="0032269B">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Technoeconomic analysis</w:t>
            </w:r>
          </w:p>
        </w:tc>
      </w:tr>
      <w:tr w:rsidR="006F7D1C" w14:paraId="20C44BE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B4326EE" w14:textId="6A528257" w:rsidR="006F7D1C"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TIA</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A393C20" w14:textId="7A5F339F" w:rsidR="006F7D1C"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Technology Investment Agreement</w:t>
            </w:r>
          </w:p>
        </w:tc>
      </w:tr>
      <w:tr w:rsidR="006F7D1C" w14:paraId="56F9AECF"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8F055C6" w14:textId="6BB773A0"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TRL</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77176139" w14:textId="77DBAF7E"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Technology Readiness Level</w:t>
            </w:r>
          </w:p>
        </w:tc>
      </w:tr>
      <w:tr w:rsidR="006F7D1C" w14:paraId="0D6A373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43B412A4" w14:textId="41E8640B"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UCC</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6E3BF671" w14:textId="0B52C9CC"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Uniform Commercial Code</w:t>
            </w:r>
          </w:p>
        </w:tc>
      </w:tr>
      <w:tr w:rsidR="006F7D1C" w14:paraId="02D0D427"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3ED56E62" w14:textId="02145BBF"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UEI</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CF875ED" w14:textId="6210708C"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Unique Entity Identifier</w:t>
            </w:r>
          </w:p>
        </w:tc>
      </w:tr>
      <w:tr w:rsidR="00EC0A4A" w14:paraId="70699FB9"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06C06F5" w14:textId="7B5A7079" w:rsidR="00EC0A4A" w:rsidRDefault="00EC0A4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U.S.</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1B539436" w14:textId="25978C1B" w:rsidR="00EC0A4A" w:rsidRDefault="00EC0A4A"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United States</w:t>
            </w:r>
          </w:p>
        </w:tc>
      </w:tr>
      <w:tr w:rsidR="00477CB6" w14:paraId="6404981A"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2730987" w14:textId="6EA2D301" w:rsidR="00477CB6" w:rsidRDefault="00477CB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USD</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424173CF" w14:textId="5D0D73B7" w:rsidR="00477CB6" w:rsidRDefault="00477CB6"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United States Dollar</w:t>
            </w:r>
          </w:p>
        </w:tc>
      </w:tr>
      <w:tr w:rsidR="006F7D1C" w14:paraId="683BA001"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1C3394C6" w14:textId="2BBA939D"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WBS</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1DF2283" w14:textId="2FBDB5F8" w:rsidR="006F7D1C" w:rsidRPr="000D09C3" w:rsidRDefault="006F7D1C"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Work Breakdown Structure</w:t>
            </w:r>
          </w:p>
        </w:tc>
      </w:tr>
      <w:tr w:rsidR="00562074" w14:paraId="79183905"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0C2853AE" w14:textId="5AB45E34" w:rsidR="00562074" w:rsidRDefault="00562074"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WHP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021EF7E2" w14:textId="59140D59" w:rsidR="00562074" w:rsidRDefault="00562074"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Waste heat to power</w:t>
            </w:r>
          </w:p>
        </w:tc>
      </w:tr>
      <w:tr w:rsidR="006F7D1C" w14:paraId="37501018"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067817C" w14:textId="1BFAACF5"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WP </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DDF370F" w14:textId="326A4284" w:rsidR="006F7D1C" w:rsidRPr="000D09C3" w:rsidRDefault="006F7D1C" w:rsidP="006F7D1C">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Work Proposal </w:t>
            </w:r>
          </w:p>
        </w:tc>
      </w:tr>
      <w:tr w:rsidR="00AA5612" w14:paraId="3F34E92F"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28B90427" w14:textId="584FE02A" w:rsidR="00AA5612" w:rsidRPr="000D09C3" w:rsidRDefault="00AA561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WRRF</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5CE102CA" w14:textId="7B4C066B" w:rsidR="00AA5612" w:rsidRPr="000D09C3" w:rsidRDefault="00AA5612"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Water resource recovery facility</w:t>
            </w:r>
          </w:p>
        </w:tc>
      </w:tr>
      <w:tr w:rsidR="00D5634D" w14:paraId="7AE9891D" w14:textId="77777777" w:rsidTr="39243DF0">
        <w:trPr>
          <w:trHeight w:val="130"/>
          <w:jc w:val="center"/>
        </w:trPr>
        <w:tc>
          <w:tcPr>
            <w:tcW w:w="1949" w:type="dxa"/>
            <w:tcBorders>
              <w:top w:val="single" w:sz="4" w:space="0" w:color="auto"/>
              <w:left w:val="single" w:sz="4" w:space="0" w:color="auto"/>
              <w:bottom w:val="single" w:sz="4" w:space="0" w:color="auto"/>
              <w:right w:val="single" w:sz="4" w:space="0" w:color="auto"/>
            </w:tcBorders>
            <w:shd w:val="clear" w:color="auto" w:fill="auto"/>
          </w:tcPr>
          <w:p w14:paraId="7AEB8A64" w14:textId="444C4364" w:rsidR="00D5634D" w:rsidRDefault="00D5634D"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WWTP</w:t>
            </w:r>
          </w:p>
        </w:tc>
        <w:tc>
          <w:tcPr>
            <w:tcW w:w="5760" w:type="dxa"/>
            <w:tcBorders>
              <w:top w:val="single" w:sz="4" w:space="0" w:color="auto"/>
              <w:left w:val="single" w:sz="4" w:space="0" w:color="auto"/>
              <w:bottom w:val="single" w:sz="4" w:space="0" w:color="auto"/>
              <w:right w:val="single" w:sz="4" w:space="0" w:color="auto"/>
            </w:tcBorders>
            <w:shd w:val="clear" w:color="auto" w:fill="auto"/>
          </w:tcPr>
          <w:p w14:paraId="392927D3" w14:textId="45D007EE" w:rsidR="00D5634D" w:rsidRDefault="00D5634D" w:rsidP="006F7D1C">
            <w:pPr>
              <w:autoSpaceDE w:val="0"/>
              <w:autoSpaceDN w:val="0"/>
              <w:adjustRightInd w:val="0"/>
              <w:rPr>
                <w:rFonts w:ascii="Calibri" w:hAnsi="Calibri" w:cs="Calibri"/>
                <w:color w:val="000000"/>
                <w:sz w:val="22"/>
                <w:szCs w:val="22"/>
              </w:rPr>
            </w:pPr>
            <w:r>
              <w:rPr>
                <w:rFonts w:ascii="Calibri" w:hAnsi="Calibri" w:cs="Calibri"/>
                <w:color w:val="000000"/>
                <w:sz w:val="22"/>
                <w:szCs w:val="22"/>
              </w:rPr>
              <w:t>Wastewater Treatment Plant</w:t>
            </w:r>
          </w:p>
        </w:tc>
      </w:tr>
    </w:tbl>
    <w:p w14:paraId="058754E4" w14:textId="6C7FC72E" w:rsidR="006F7D1C" w:rsidRDefault="006F7D1C" w:rsidP="00E97D64"/>
    <w:p w14:paraId="0B5D8FF6" w14:textId="639C9473" w:rsidR="00C9085A" w:rsidRPr="00106104" w:rsidRDefault="006F7D1C" w:rsidP="00C9085A">
      <w:pPr>
        <w:pStyle w:val="AppendixHeading"/>
        <w:outlineLvl w:val="0"/>
      </w:pPr>
      <w:r>
        <w:br w:type="page"/>
      </w:r>
      <w:bookmarkStart w:id="808" w:name="_Toc122697880"/>
      <w:bookmarkStart w:id="809" w:name="_Toc122679886"/>
      <w:bookmarkStart w:id="810" w:name="_Toc140061060"/>
      <w:bookmarkStart w:id="811" w:name="_Toc149916899"/>
      <w:r w:rsidR="00C9085A" w:rsidRPr="002A100E">
        <w:lastRenderedPageBreak/>
        <w:t>Appendix</w:t>
      </w:r>
      <w:r w:rsidR="00C9085A" w:rsidRPr="002A100E">
        <w:rPr>
          <w:spacing w:val="-4"/>
        </w:rPr>
        <w:t xml:space="preserve"> </w:t>
      </w:r>
      <w:r w:rsidR="0091073B">
        <w:rPr>
          <w:spacing w:val="-4"/>
        </w:rPr>
        <w:t>G</w:t>
      </w:r>
      <w:r w:rsidR="0091073B" w:rsidRPr="002A100E">
        <w:rPr>
          <w:spacing w:val="-4"/>
        </w:rPr>
        <w:t xml:space="preserve"> </w:t>
      </w:r>
      <w:r w:rsidR="00C9085A" w:rsidRPr="002A100E">
        <w:t>– Community</w:t>
      </w:r>
      <w:r w:rsidR="00C9085A" w:rsidRPr="002A100E">
        <w:rPr>
          <w:spacing w:val="-3"/>
        </w:rPr>
        <w:t xml:space="preserve"> </w:t>
      </w:r>
      <w:r w:rsidR="00C9085A" w:rsidRPr="002A100E">
        <w:t>Benefits</w:t>
      </w:r>
      <w:r w:rsidR="00C9085A" w:rsidRPr="002A100E">
        <w:rPr>
          <w:spacing w:val="-4"/>
        </w:rPr>
        <w:t xml:space="preserve"> </w:t>
      </w:r>
      <w:r w:rsidR="00C9085A" w:rsidRPr="002A100E">
        <w:t>Plan</w:t>
      </w:r>
      <w:r w:rsidR="00C9085A" w:rsidRPr="002A100E">
        <w:rPr>
          <w:spacing w:val="-1"/>
        </w:rPr>
        <w:t xml:space="preserve"> </w:t>
      </w:r>
      <w:r w:rsidR="00C9085A" w:rsidRPr="002A100E">
        <w:rPr>
          <w:spacing w:val="-2"/>
        </w:rPr>
        <w:t>Guidance</w:t>
      </w:r>
      <w:bookmarkEnd w:id="808"/>
      <w:bookmarkEnd w:id="809"/>
      <w:bookmarkEnd w:id="810"/>
      <w:bookmarkEnd w:id="811"/>
      <w:r w:rsidR="00C9085A" w:rsidRPr="001D0130">
        <w:rPr>
          <w:spacing w:val="-19"/>
        </w:rPr>
        <w:t xml:space="preserve"> </w:t>
      </w:r>
    </w:p>
    <w:p w14:paraId="1F688844" w14:textId="77777777" w:rsidR="00C9085A" w:rsidRDefault="00C9085A" w:rsidP="00C9085A">
      <w:pPr>
        <w:widowControl w:val="0"/>
        <w:autoSpaceDE w:val="0"/>
        <w:autoSpaceDN w:val="0"/>
        <w:ind w:left="720" w:right="30"/>
        <w:rPr>
          <w:rFonts w:ascii="Calibri" w:eastAsia="Calibri" w:hAnsi="Calibri" w:cs="Calibri"/>
          <w:szCs w:val="24"/>
        </w:rPr>
      </w:pPr>
    </w:p>
    <w:p w14:paraId="08405F84" w14:textId="77777777" w:rsidR="00C9085A" w:rsidRPr="00106104" w:rsidRDefault="00C9085A" w:rsidP="00C9085A">
      <w:pPr>
        <w:widowControl w:val="0"/>
        <w:autoSpaceDE w:val="0"/>
        <w:autoSpaceDN w:val="0"/>
        <w:ind w:right="30"/>
        <w:rPr>
          <w:rFonts w:ascii="Calibri" w:eastAsia="Calibri" w:hAnsi="Calibri" w:cs="Calibri"/>
          <w:szCs w:val="24"/>
        </w:rPr>
      </w:pPr>
      <w:r w:rsidRPr="3B78D74B">
        <w:rPr>
          <w:rFonts w:ascii="Calibri" w:eastAsia="Calibri" w:hAnsi="Calibri" w:cs="Calibri"/>
        </w:rPr>
        <w:t>DOE is committed to pushing the frontiers of science and engineering; catalyzing high- quality domestic clean energy jobs through research, development, demonstration, and deployment; and ensuring energy equity and energy justice</w:t>
      </w:r>
      <w:r w:rsidRPr="3B78D74B">
        <w:rPr>
          <w:rStyle w:val="FootnoteReference"/>
          <w:rFonts w:ascii="Calibri" w:eastAsia="Calibri" w:hAnsi="Calibri" w:cs="Calibri"/>
        </w:rPr>
        <w:footnoteReference w:id="69"/>
      </w:r>
      <w:r w:rsidRPr="3B78D74B">
        <w:rPr>
          <w:rFonts w:ascii="Calibri" w:eastAsia="Calibri" w:hAnsi="Calibri" w:cs="Calibri"/>
        </w:rPr>
        <w:t xml:space="preserve"> for disadvantaged communities. Therefore, and in accordance with the Administration’s priority to empower workers and harness opportunities to create good union jobs as stated in EO 14008 (Executive Order on Tackling</w:t>
      </w:r>
      <w:r w:rsidRPr="3B78D74B">
        <w:rPr>
          <w:rFonts w:ascii="Calibri" w:eastAsia="Calibri" w:hAnsi="Calibri" w:cs="Calibri"/>
          <w:spacing w:val="-3"/>
        </w:rPr>
        <w:t xml:space="preserve"> </w:t>
      </w:r>
      <w:r w:rsidRPr="3B78D74B">
        <w:rPr>
          <w:rFonts w:ascii="Calibri" w:eastAsia="Calibri" w:hAnsi="Calibri" w:cs="Calibri"/>
        </w:rPr>
        <w:t>the</w:t>
      </w:r>
      <w:r w:rsidRPr="3B78D74B">
        <w:rPr>
          <w:rFonts w:ascii="Calibri" w:eastAsia="Calibri" w:hAnsi="Calibri" w:cs="Calibri"/>
          <w:spacing w:val="-2"/>
        </w:rPr>
        <w:t xml:space="preserve"> </w:t>
      </w:r>
      <w:r w:rsidRPr="3B78D74B">
        <w:rPr>
          <w:rFonts w:ascii="Calibri" w:eastAsia="Calibri" w:hAnsi="Calibri" w:cs="Calibri"/>
        </w:rPr>
        <w:t>Climate</w:t>
      </w:r>
      <w:r w:rsidRPr="3B78D74B">
        <w:rPr>
          <w:rFonts w:ascii="Calibri" w:eastAsia="Calibri" w:hAnsi="Calibri" w:cs="Calibri"/>
          <w:spacing w:val="-2"/>
        </w:rPr>
        <w:t xml:space="preserve"> </w:t>
      </w:r>
      <w:r w:rsidRPr="3B78D74B">
        <w:rPr>
          <w:rFonts w:ascii="Calibri" w:eastAsia="Calibri" w:hAnsi="Calibri" w:cs="Calibri"/>
        </w:rPr>
        <w:t>Crisis</w:t>
      </w:r>
      <w:r w:rsidRPr="3B78D74B">
        <w:rPr>
          <w:rFonts w:ascii="Calibri" w:eastAsia="Calibri" w:hAnsi="Calibri" w:cs="Calibri"/>
          <w:spacing w:val="-3"/>
        </w:rPr>
        <w:t xml:space="preserve"> </w:t>
      </w:r>
      <w:r w:rsidRPr="3B78D74B">
        <w:rPr>
          <w:rFonts w:ascii="Calibri" w:eastAsia="Calibri" w:hAnsi="Calibri" w:cs="Calibri"/>
        </w:rPr>
        <w:t>at</w:t>
      </w:r>
      <w:r w:rsidRPr="3B78D74B">
        <w:rPr>
          <w:rFonts w:ascii="Calibri" w:eastAsia="Calibri" w:hAnsi="Calibri" w:cs="Calibri"/>
          <w:spacing w:val="-1"/>
        </w:rPr>
        <w:t xml:space="preserve"> </w:t>
      </w:r>
      <w:r w:rsidRPr="3B78D74B">
        <w:rPr>
          <w:rFonts w:ascii="Calibri" w:eastAsia="Calibri" w:hAnsi="Calibri" w:cs="Calibri"/>
        </w:rPr>
        <w:t>Home</w:t>
      </w:r>
      <w:r w:rsidRPr="3B78D74B">
        <w:rPr>
          <w:rFonts w:ascii="Calibri" w:eastAsia="Calibri" w:hAnsi="Calibri" w:cs="Calibri"/>
          <w:spacing w:val="-2"/>
        </w:rPr>
        <w:t xml:space="preserve"> </w:t>
      </w:r>
      <w:r w:rsidRPr="3B78D74B">
        <w:rPr>
          <w:rFonts w:ascii="Calibri" w:eastAsia="Calibri" w:hAnsi="Calibri" w:cs="Calibri"/>
        </w:rPr>
        <w:t>and</w:t>
      </w:r>
      <w:r w:rsidRPr="3B78D74B">
        <w:rPr>
          <w:rFonts w:ascii="Calibri" w:eastAsia="Calibri" w:hAnsi="Calibri" w:cs="Calibri"/>
          <w:spacing w:val="-1"/>
        </w:rPr>
        <w:t xml:space="preserve"> </w:t>
      </w:r>
      <w:r w:rsidRPr="3B78D74B">
        <w:rPr>
          <w:rFonts w:ascii="Calibri" w:eastAsia="Calibri" w:hAnsi="Calibri" w:cs="Calibri"/>
        </w:rPr>
        <w:t>Abroad),</w:t>
      </w:r>
      <w:r w:rsidRPr="3B78D74B">
        <w:rPr>
          <w:rStyle w:val="FootnoteReference"/>
          <w:rFonts w:ascii="Calibri" w:eastAsia="Calibri" w:hAnsi="Calibri" w:cs="Calibri"/>
        </w:rPr>
        <w:footnoteReference w:id="70"/>
      </w:r>
      <w:r w:rsidRPr="3B78D74B">
        <w:rPr>
          <w:rFonts w:ascii="Calibri" w:eastAsia="Calibri" w:hAnsi="Calibri" w:cs="Calibri"/>
          <w:spacing w:val="-2"/>
        </w:rPr>
        <w:t xml:space="preserve"> </w:t>
      </w:r>
      <w:r w:rsidRPr="3B78D74B">
        <w:rPr>
          <w:rFonts w:ascii="Calibri" w:eastAsia="Calibri" w:hAnsi="Calibri" w:cs="Calibri"/>
        </w:rPr>
        <w:t>it</w:t>
      </w:r>
      <w:r w:rsidRPr="3B78D74B">
        <w:rPr>
          <w:rFonts w:ascii="Calibri" w:eastAsia="Calibri" w:hAnsi="Calibri" w:cs="Calibri"/>
          <w:spacing w:val="-1"/>
        </w:rPr>
        <w:t xml:space="preserve"> </w:t>
      </w:r>
      <w:r w:rsidRPr="3B78D74B">
        <w:rPr>
          <w:rFonts w:ascii="Calibri" w:eastAsia="Calibri" w:hAnsi="Calibri" w:cs="Calibri"/>
        </w:rPr>
        <w:t>is</w:t>
      </w:r>
      <w:r w:rsidRPr="3B78D74B">
        <w:rPr>
          <w:rFonts w:ascii="Calibri" w:eastAsia="Calibri" w:hAnsi="Calibri" w:cs="Calibri"/>
          <w:spacing w:val="-3"/>
        </w:rPr>
        <w:t xml:space="preserve"> </w:t>
      </w:r>
      <w:r w:rsidRPr="3B78D74B">
        <w:rPr>
          <w:rFonts w:ascii="Calibri" w:eastAsia="Calibri" w:hAnsi="Calibri" w:cs="Calibri"/>
        </w:rPr>
        <w:t>important</w:t>
      </w:r>
      <w:r w:rsidRPr="3B78D74B">
        <w:rPr>
          <w:rFonts w:ascii="Calibri" w:eastAsia="Calibri" w:hAnsi="Calibri" w:cs="Calibri"/>
          <w:spacing w:val="-4"/>
        </w:rPr>
        <w:t xml:space="preserve"> </w:t>
      </w:r>
      <w:r w:rsidRPr="3B78D74B">
        <w:rPr>
          <w:rFonts w:ascii="Calibri" w:eastAsia="Calibri" w:hAnsi="Calibri" w:cs="Calibri"/>
        </w:rPr>
        <w:t>to</w:t>
      </w:r>
      <w:r w:rsidRPr="3B78D74B">
        <w:rPr>
          <w:rFonts w:ascii="Calibri" w:eastAsia="Calibri" w:hAnsi="Calibri" w:cs="Calibri"/>
          <w:spacing w:val="-2"/>
        </w:rPr>
        <w:t xml:space="preserve"> </w:t>
      </w:r>
      <w:r w:rsidRPr="3B78D74B">
        <w:rPr>
          <w:rFonts w:ascii="Calibri" w:eastAsia="Calibri" w:hAnsi="Calibri" w:cs="Calibri"/>
        </w:rPr>
        <w:t>consider</w:t>
      </w:r>
      <w:r w:rsidRPr="3B78D74B">
        <w:rPr>
          <w:rFonts w:ascii="Calibri" w:eastAsia="Calibri" w:hAnsi="Calibri" w:cs="Calibri"/>
          <w:spacing w:val="-2"/>
        </w:rPr>
        <w:t xml:space="preserve"> </w:t>
      </w:r>
      <w:r w:rsidRPr="3B78D74B">
        <w:rPr>
          <w:rFonts w:ascii="Calibri" w:eastAsia="Calibri" w:hAnsi="Calibri" w:cs="Calibri"/>
        </w:rPr>
        <w:t>the</w:t>
      </w:r>
      <w:r w:rsidRPr="3B78D74B">
        <w:rPr>
          <w:rFonts w:ascii="Calibri" w:eastAsia="Calibri" w:hAnsi="Calibri" w:cs="Calibri"/>
          <w:spacing w:val="-2"/>
        </w:rPr>
        <w:t xml:space="preserve"> </w:t>
      </w:r>
      <w:r w:rsidRPr="3B78D74B">
        <w:rPr>
          <w:rFonts w:ascii="Calibri" w:eastAsia="Calibri" w:hAnsi="Calibri" w:cs="Calibri"/>
        </w:rPr>
        <w:t>impacts</w:t>
      </w:r>
      <w:r w:rsidRPr="3B78D74B">
        <w:rPr>
          <w:rFonts w:ascii="Calibri" w:eastAsia="Calibri" w:hAnsi="Calibri" w:cs="Calibri"/>
          <w:spacing w:val="-4"/>
        </w:rPr>
        <w:t xml:space="preserve"> </w:t>
      </w:r>
      <w:r w:rsidRPr="3B78D74B">
        <w:rPr>
          <w:rFonts w:ascii="Calibri" w:eastAsia="Calibri" w:hAnsi="Calibri" w:cs="Calibri"/>
        </w:rPr>
        <w:t>of</w:t>
      </w:r>
      <w:r w:rsidRPr="3B78D74B">
        <w:rPr>
          <w:rFonts w:ascii="Calibri" w:eastAsia="Calibri" w:hAnsi="Calibri" w:cs="Calibri"/>
          <w:spacing w:val="-4"/>
        </w:rPr>
        <w:t xml:space="preserve"> </w:t>
      </w:r>
      <w:r w:rsidRPr="3B78D74B">
        <w:rPr>
          <w:rFonts w:ascii="Calibri" w:eastAsia="Calibri" w:hAnsi="Calibri" w:cs="Calibri"/>
        </w:rPr>
        <w:t>the successful commercial deployment of any innovations resulting from this FOA on the current and future workforce.</w:t>
      </w:r>
    </w:p>
    <w:p w14:paraId="289CF105" w14:textId="77777777" w:rsidR="00C9085A" w:rsidRPr="00106104" w:rsidRDefault="00C9085A" w:rsidP="00C9085A">
      <w:pPr>
        <w:widowControl w:val="0"/>
        <w:autoSpaceDE w:val="0"/>
        <w:autoSpaceDN w:val="0"/>
        <w:ind w:right="30"/>
        <w:rPr>
          <w:rFonts w:ascii="Calibri" w:eastAsia="Calibri" w:hAnsi="Calibri" w:cs="Calibri"/>
          <w:szCs w:val="24"/>
        </w:rPr>
      </w:pPr>
    </w:p>
    <w:p w14:paraId="27D70AC9" w14:textId="77777777" w:rsidR="00C9085A" w:rsidRPr="00106104" w:rsidRDefault="00C9085A" w:rsidP="00C9085A">
      <w:pPr>
        <w:widowControl w:val="0"/>
        <w:autoSpaceDE w:val="0"/>
        <w:autoSpaceDN w:val="0"/>
        <w:ind w:right="30"/>
        <w:rPr>
          <w:rFonts w:ascii="Calibri" w:eastAsia="Calibri" w:hAnsi="Calibri" w:cs="Calibri"/>
          <w:szCs w:val="24"/>
        </w:rPr>
      </w:pPr>
      <w:r w:rsidRPr="3B78D74B">
        <w:rPr>
          <w:rFonts w:ascii="Calibri" w:eastAsia="Calibri" w:hAnsi="Calibri" w:cs="Calibri"/>
        </w:rPr>
        <w:t>The goal of the Community Benefits Plan is to allow the application to illustrate engagement in critical thought about implications of how the proposed work will benefit the American people and lead to broadly shared prosperity, including for workers and disadvantaged communities.</w:t>
      </w:r>
      <w:r w:rsidRPr="3B78D74B">
        <w:rPr>
          <w:rStyle w:val="FootnoteReference"/>
          <w:rFonts w:ascii="Calibri" w:eastAsia="Calibri" w:hAnsi="Calibri" w:cs="Calibri"/>
        </w:rPr>
        <w:footnoteReference w:id="71"/>
      </w:r>
      <w:r w:rsidRPr="3B78D74B">
        <w:rPr>
          <w:rFonts w:ascii="Calibri" w:eastAsia="Calibri" w:hAnsi="Calibri" w:cs="Calibri"/>
        </w:rPr>
        <w:t xml:space="preserve"> The three sections of the Community Benefits Plans are considered together because there may be significant overlap among audiences considered in workforce and disadvantaged communities.</w:t>
      </w:r>
    </w:p>
    <w:p w14:paraId="7FC57CCF" w14:textId="77777777" w:rsidR="00C9085A" w:rsidRPr="00106104" w:rsidRDefault="00C9085A" w:rsidP="00C9085A">
      <w:pPr>
        <w:widowControl w:val="0"/>
        <w:autoSpaceDE w:val="0"/>
        <w:autoSpaceDN w:val="0"/>
        <w:ind w:right="30"/>
        <w:rPr>
          <w:rFonts w:ascii="Calibri" w:eastAsia="Calibri" w:hAnsi="Calibri" w:cs="Calibri"/>
          <w:szCs w:val="24"/>
        </w:rPr>
      </w:pPr>
    </w:p>
    <w:p w14:paraId="56520F74" w14:textId="77777777" w:rsidR="00C9085A" w:rsidRPr="00106104" w:rsidRDefault="00C9085A" w:rsidP="00C9085A">
      <w:pPr>
        <w:widowControl w:val="0"/>
        <w:autoSpaceDE w:val="0"/>
        <w:autoSpaceDN w:val="0"/>
        <w:ind w:left="720"/>
        <w:outlineLvl w:val="3"/>
        <w:rPr>
          <w:rFonts w:ascii="Calibri" w:eastAsia="Calibri" w:hAnsi="Calibri" w:cs="Calibri"/>
          <w:b/>
          <w:bCs/>
          <w:szCs w:val="24"/>
        </w:rPr>
      </w:pPr>
      <w:r w:rsidRPr="00106104">
        <w:rPr>
          <w:rFonts w:ascii="Calibri" w:eastAsia="Calibri" w:hAnsi="Calibri" w:cs="Calibri"/>
          <w:b/>
          <w:bCs/>
          <w:szCs w:val="24"/>
        </w:rPr>
        <w:t>Example</w:t>
      </w:r>
      <w:r w:rsidRPr="00106104">
        <w:rPr>
          <w:rFonts w:ascii="Calibri" w:eastAsia="Calibri" w:hAnsi="Calibri" w:cs="Calibri"/>
          <w:b/>
          <w:bCs/>
          <w:spacing w:val="-3"/>
          <w:szCs w:val="24"/>
        </w:rPr>
        <w:t xml:space="preserve"> </w:t>
      </w:r>
      <w:r w:rsidRPr="00106104">
        <w:rPr>
          <w:rFonts w:ascii="Calibri" w:eastAsia="Calibri" w:hAnsi="Calibri" w:cs="Calibri"/>
          <w:b/>
          <w:bCs/>
          <w:szCs w:val="24"/>
        </w:rPr>
        <w:t>DEIA,</w:t>
      </w:r>
      <w:r w:rsidRPr="00106104">
        <w:rPr>
          <w:rFonts w:ascii="Calibri" w:eastAsia="Calibri" w:hAnsi="Calibri" w:cs="Calibri"/>
          <w:b/>
          <w:bCs/>
          <w:spacing w:val="-2"/>
          <w:szCs w:val="24"/>
        </w:rPr>
        <w:t xml:space="preserve"> </w:t>
      </w:r>
      <w:r w:rsidRPr="00106104">
        <w:rPr>
          <w:rFonts w:ascii="Calibri" w:eastAsia="Calibri" w:hAnsi="Calibri" w:cs="Calibri"/>
          <w:b/>
          <w:bCs/>
          <w:szCs w:val="24"/>
        </w:rPr>
        <w:t>Energy</w:t>
      </w:r>
      <w:r w:rsidRPr="00106104">
        <w:rPr>
          <w:rFonts w:ascii="Calibri" w:eastAsia="Calibri" w:hAnsi="Calibri" w:cs="Calibri"/>
          <w:b/>
          <w:bCs/>
          <w:spacing w:val="-2"/>
          <w:szCs w:val="24"/>
        </w:rPr>
        <w:t xml:space="preserve"> </w:t>
      </w:r>
      <w:r w:rsidRPr="00106104">
        <w:rPr>
          <w:rFonts w:ascii="Calibri" w:eastAsia="Calibri" w:hAnsi="Calibri" w:cs="Calibri"/>
          <w:b/>
          <w:bCs/>
          <w:szCs w:val="24"/>
        </w:rPr>
        <w:t>Equity,</w:t>
      </w:r>
      <w:r w:rsidRPr="00106104">
        <w:rPr>
          <w:rFonts w:ascii="Calibri" w:eastAsia="Calibri" w:hAnsi="Calibri" w:cs="Calibri"/>
          <w:b/>
          <w:bCs/>
          <w:spacing w:val="-3"/>
          <w:szCs w:val="24"/>
        </w:rPr>
        <w:t xml:space="preserve"> </w:t>
      </w:r>
      <w:r w:rsidRPr="00106104">
        <w:rPr>
          <w:rFonts w:ascii="Calibri" w:eastAsia="Calibri" w:hAnsi="Calibri" w:cs="Calibri"/>
          <w:b/>
          <w:bCs/>
          <w:szCs w:val="24"/>
        </w:rPr>
        <w:t>and</w:t>
      </w:r>
      <w:r w:rsidRPr="00106104">
        <w:rPr>
          <w:rFonts w:ascii="Calibri" w:eastAsia="Calibri" w:hAnsi="Calibri" w:cs="Calibri"/>
          <w:b/>
          <w:bCs/>
          <w:spacing w:val="-3"/>
          <w:szCs w:val="24"/>
        </w:rPr>
        <w:t xml:space="preserve"> </w:t>
      </w:r>
      <w:r w:rsidRPr="00106104">
        <w:rPr>
          <w:rFonts w:ascii="Calibri" w:eastAsia="Calibri" w:hAnsi="Calibri" w:cs="Calibri"/>
          <w:b/>
          <w:bCs/>
          <w:szCs w:val="24"/>
        </w:rPr>
        <w:t>Workforce</w:t>
      </w:r>
      <w:r w:rsidRPr="00106104">
        <w:rPr>
          <w:rFonts w:ascii="Calibri" w:eastAsia="Calibri" w:hAnsi="Calibri" w:cs="Calibri"/>
          <w:b/>
          <w:bCs/>
          <w:spacing w:val="-2"/>
          <w:szCs w:val="24"/>
        </w:rPr>
        <w:t xml:space="preserve"> </w:t>
      </w:r>
      <w:r w:rsidRPr="00106104">
        <w:rPr>
          <w:rFonts w:ascii="Calibri" w:eastAsia="Calibri" w:hAnsi="Calibri" w:cs="Calibri"/>
          <w:b/>
          <w:bCs/>
          <w:szCs w:val="24"/>
        </w:rPr>
        <w:t>Plan</w:t>
      </w:r>
      <w:r w:rsidRPr="00106104">
        <w:rPr>
          <w:rFonts w:ascii="Calibri" w:eastAsia="Calibri" w:hAnsi="Calibri" w:cs="Calibri"/>
          <w:b/>
          <w:bCs/>
          <w:spacing w:val="-1"/>
          <w:szCs w:val="24"/>
        </w:rPr>
        <w:t xml:space="preserve"> </w:t>
      </w:r>
      <w:r w:rsidRPr="00106104">
        <w:rPr>
          <w:rFonts w:ascii="Calibri" w:eastAsia="Calibri" w:hAnsi="Calibri" w:cs="Calibri"/>
          <w:b/>
          <w:bCs/>
          <w:spacing w:val="-2"/>
          <w:szCs w:val="24"/>
        </w:rPr>
        <w:t>Elements</w:t>
      </w:r>
    </w:p>
    <w:p w14:paraId="2527B187" w14:textId="77777777" w:rsidR="00C9085A" w:rsidRPr="00106104" w:rsidRDefault="00C9085A" w:rsidP="00C9085A">
      <w:pPr>
        <w:widowControl w:val="0"/>
        <w:autoSpaceDE w:val="0"/>
        <w:autoSpaceDN w:val="0"/>
        <w:ind w:left="720"/>
        <w:rPr>
          <w:rFonts w:ascii="Calibri" w:eastAsia="Calibri" w:hAnsi="Calibri" w:cs="Calibri"/>
          <w:b/>
          <w:szCs w:val="24"/>
        </w:rPr>
      </w:pPr>
    </w:p>
    <w:p w14:paraId="7ED26074" w14:textId="77777777" w:rsidR="00C9085A" w:rsidRDefault="00C9085A" w:rsidP="00C9085A">
      <w:pPr>
        <w:widowControl w:val="0"/>
        <w:autoSpaceDE w:val="0"/>
        <w:autoSpaceDN w:val="0"/>
        <w:ind w:left="720" w:right="30"/>
        <w:rPr>
          <w:rFonts w:ascii="Calibri" w:eastAsia="Calibri" w:hAnsi="Calibri" w:cs="Calibri"/>
          <w:szCs w:val="24"/>
        </w:rPr>
      </w:pPr>
      <w:r w:rsidRPr="00106104">
        <w:rPr>
          <w:rFonts w:ascii="Calibri" w:eastAsia="Calibri" w:hAnsi="Calibri" w:cs="Calibri"/>
          <w:szCs w:val="24"/>
        </w:rPr>
        <w:t>Outlined below are examples of activities that applicants might consider when developing their Community Benefits Plan. Applicants are not required to implement</w:t>
      </w:r>
      <w:r w:rsidRPr="00106104">
        <w:rPr>
          <w:rFonts w:ascii="Calibri" w:eastAsia="Calibri" w:hAnsi="Calibri" w:cs="Calibri"/>
          <w:spacing w:val="-3"/>
          <w:szCs w:val="24"/>
        </w:rPr>
        <w:t xml:space="preserve"> </w:t>
      </w:r>
      <w:r w:rsidRPr="00106104">
        <w:rPr>
          <w:rFonts w:ascii="Calibri" w:eastAsia="Calibri" w:hAnsi="Calibri" w:cs="Calibri"/>
          <w:szCs w:val="24"/>
        </w:rPr>
        <w:t>any</w:t>
      </w:r>
      <w:r w:rsidRPr="00106104">
        <w:rPr>
          <w:rFonts w:ascii="Calibri" w:eastAsia="Calibri" w:hAnsi="Calibri" w:cs="Calibri"/>
          <w:spacing w:val="-5"/>
          <w:szCs w:val="24"/>
        </w:rPr>
        <w:t xml:space="preserve"> </w:t>
      </w:r>
      <w:r w:rsidRPr="00106104">
        <w:rPr>
          <w:rFonts w:ascii="Calibri" w:eastAsia="Calibri" w:hAnsi="Calibri" w:cs="Calibri"/>
          <w:szCs w:val="24"/>
        </w:rPr>
        <w:t>of</w:t>
      </w:r>
      <w:r w:rsidRPr="00106104">
        <w:rPr>
          <w:rFonts w:ascii="Calibri" w:eastAsia="Calibri" w:hAnsi="Calibri" w:cs="Calibri"/>
          <w:spacing w:val="-3"/>
          <w:szCs w:val="24"/>
        </w:rPr>
        <w:t xml:space="preserve"> </w:t>
      </w:r>
      <w:r w:rsidRPr="00106104">
        <w:rPr>
          <w:rFonts w:ascii="Calibri" w:eastAsia="Calibri" w:hAnsi="Calibri" w:cs="Calibri"/>
          <w:szCs w:val="24"/>
        </w:rPr>
        <w:t>these</w:t>
      </w:r>
      <w:r w:rsidRPr="00106104">
        <w:rPr>
          <w:rFonts w:ascii="Calibri" w:eastAsia="Calibri" w:hAnsi="Calibri" w:cs="Calibri"/>
          <w:spacing w:val="-3"/>
          <w:szCs w:val="24"/>
        </w:rPr>
        <w:t xml:space="preserve"> </w:t>
      </w:r>
      <w:r w:rsidRPr="00106104">
        <w:rPr>
          <w:rFonts w:ascii="Calibri" w:eastAsia="Calibri" w:hAnsi="Calibri" w:cs="Calibri"/>
          <w:szCs w:val="24"/>
        </w:rPr>
        <w:t>specific</w:t>
      </w:r>
      <w:r w:rsidRPr="00106104">
        <w:rPr>
          <w:rFonts w:ascii="Calibri" w:eastAsia="Calibri" w:hAnsi="Calibri" w:cs="Calibri"/>
          <w:spacing w:val="-2"/>
          <w:szCs w:val="24"/>
        </w:rPr>
        <w:t xml:space="preserve"> </w:t>
      </w:r>
      <w:r w:rsidRPr="00106104">
        <w:rPr>
          <w:rFonts w:ascii="Calibri" w:eastAsia="Calibri" w:hAnsi="Calibri" w:cs="Calibri"/>
          <w:szCs w:val="24"/>
        </w:rPr>
        <w:t>examples</w:t>
      </w:r>
      <w:r w:rsidRPr="00106104">
        <w:rPr>
          <w:rFonts w:ascii="Calibri" w:eastAsia="Calibri" w:hAnsi="Calibri" w:cs="Calibri"/>
          <w:spacing w:val="-2"/>
          <w:szCs w:val="24"/>
        </w:rPr>
        <w:t xml:space="preserve"> </w:t>
      </w:r>
      <w:r w:rsidRPr="00106104">
        <w:rPr>
          <w:rFonts w:ascii="Calibri" w:eastAsia="Calibri" w:hAnsi="Calibri" w:cs="Calibri"/>
          <w:szCs w:val="24"/>
        </w:rPr>
        <w:t>and</w:t>
      </w:r>
      <w:r w:rsidRPr="00106104">
        <w:rPr>
          <w:rFonts w:ascii="Calibri" w:eastAsia="Calibri" w:hAnsi="Calibri" w:cs="Calibri"/>
          <w:spacing w:val="-3"/>
          <w:szCs w:val="24"/>
        </w:rPr>
        <w:t xml:space="preserve"> </w:t>
      </w:r>
      <w:r w:rsidRPr="00106104">
        <w:rPr>
          <w:rFonts w:ascii="Calibri" w:eastAsia="Calibri" w:hAnsi="Calibri" w:cs="Calibri"/>
          <w:szCs w:val="24"/>
        </w:rPr>
        <w:t>should</w:t>
      </w:r>
      <w:r w:rsidRPr="00106104">
        <w:rPr>
          <w:rFonts w:ascii="Calibri" w:eastAsia="Calibri" w:hAnsi="Calibri" w:cs="Calibri"/>
          <w:spacing w:val="-3"/>
          <w:szCs w:val="24"/>
        </w:rPr>
        <w:t xml:space="preserve"> </w:t>
      </w:r>
      <w:r w:rsidRPr="00106104">
        <w:rPr>
          <w:rFonts w:ascii="Calibri" w:eastAsia="Calibri" w:hAnsi="Calibri" w:cs="Calibri"/>
          <w:szCs w:val="24"/>
        </w:rPr>
        <w:t>propose</w:t>
      </w:r>
      <w:r w:rsidRPr="00106104">
        <w:rPr>
          <w:rFonts w:ascii="Calibri" w:eastAsia="Calibri" w:hAnsi="Calibri" w:cs="Calibri"/>
          <w:spacing w:val="-3"/>
          <w:szCs w:val="24"/>
        </w:rPr>
        <w:t xml:space="preserve"> </w:t>
      </w:r>
      <w:r>
        <w:rPr>
          <w:rFonts w:ascii="Calibri" w:eastAsia="Calibri" w:hAnsi="Calibri" w:cs="Calibri"/>
          <w:szCs w:val="24"/>
        </w:rPr>
        <w:t>activities</w:t>
      </w:r>
      <w:r w:rsidRPr="00106104">
        <w:rPr>
          <w:rFonts w:ascii="Calibri" w:eastAsia="Calibri" w:hAnsi="Calibri" w:cs="Calibri"/>
          <w:spacing w:val="-3"/>
          <w:szCs w:val="24"/>
        </w:rPr>
        <w:t xml:space="preserve"> </w:t>
      </w:r>
      <w:r w:rsidRPr="00106104">
        <w:rPr>
          <w:rFonts w:ascii="Calibri" w:eastAsia="Calibri" w:hAnsi="Calibri" w:cs="Calibri"/>
          <w:szCs w:val="24"/>
        </w:rPr>
        <w:t>that best</w:t>
      </w:r>
      <w:r w:rsidRPr="00106104">
        <w:rPr>
          <w:rFonts w:ascii="Calibri" w:eastAsia="Calibri" w:hAnsi="Calibri" w:cs="Calibri"/>
          <w:spacing w:val="-3"/>
          <w:szCs w:val="24"/>
        </w:rPr>
        <w:t xml:space="preserve"> </w:t>
      </w:r>
      <w:r w:rsidRPr="00106104">
        <w:rPr>
          <w:rFonts w:ascii="Calibri" w:eastAsia="Calibri" w:hAnsi="Calibri" w:cs="Calibri"/>
          <w:szCs w:val="24"/>
        </w:rPr>
        <w:t>fit</w:t>
      </w:r>
      <w:r w:rsidRPr="00B87EF5">
        <w:rPr>
          <w:rFonts w:ascii="Calibri" w:eastAsia="Calibri" w:hAnsi="Calibri" w:cs="Calibri"/>
          <w:szCs w:val="24"/>
        </w:rPr>
        <w:t xml:space="preserve"> </w:t>
      </w:r>
      <w:r w:rsidRPr="00106104">
        <w:rPr>
          <w:rFonts w:ascii="Calibri" w:eastAsia="Calibri" w:hAnsi="Calibri" w:cs="Calibri"/>
          <w:szCs w:val="24"/>
        </w:rPr>
        <w:t>their</w:t>
      </w:r>
      <w:r w:rsidRPr="00106104">
        <w:rPr>
          <w:rFonts w:ascii="Calibri" w:eastAsia="Calibri" w:hAnsi="Calibri" w:cs="Calibri"/>
          <w:spacing w:val="-6"/>
          <w:szCs w:val="24"/>
        </w:rPr>
        <w:t xml:space="preserve"> </w:t>
      </w:r>
      <w:r w:rsidRPr="00106104">
        <w:rPr>
          <w:rFonts w:ascii="Calibri" w:eastAsia="Calibri" w:hAnsi="Calibri" w:cs="Calibri"/>
          <w:szCs w:val="24"/>
        </w:rPr>
        <w:t>research</w:t>
      </w:r>
      <w:r w:rsidRPr="00106104">
        <w:rPr>
          <w:rFonts w:ascii="Calibri" w:eastAsia="Calibri" w:hAnsi="Calibri" w:cs="Calibri"/>
          <w:spacing w:val="-3"/>
          <w:szCs w:val="24"/>
        </w:rPr>
        <w:t xml:space="preserve"> </w:t>
      </w:r>
      <w:r w:rsidRPr="00106104">
        <w:rPr>
          <w:rFonts w:ascii="Calibri" w:eastAsia="Calibri" w:hAnsi="Calibri" w:cs="Calibri"/>
          <w:szCs w:val="24"/>
        </w:rPr>
        <w:t>goals,</w:t>
      </w:r>
      <w:r w:rsidRPr="00106104">
        <w:rPr>
          <w:rFonts w:ascii="Calibri" w:eastAsia="Calibri" w:hAnsi="Calibri" w:cs="Calibri"/>
          <w:spacing w:val="-6"/>
          <w:szCs w:val="24"/>
        </w:rPr>
        <w:t xml:space="preserve"> </w:t>
      </w:r>
      <w:r w:rsidRPr="00106104">
        <w:rPr>
          <w:rFonts w:ascii="Calibri" w:eastAsia="Calibri" w:hAnsi="Calibri" w:cs="Calibri"/>
          <w:szCs w:val="24"/>
        </w:rPr>
        <w:t>institutional</w:t>
      </w:r>
      <w:r w:rsidRPr="00106104">
        <w:rPr>
          <w:rFonts w:ascii="Calibri" w:eastAsia="Calibri" w:hAnsi="Calibri" w:cs="Calibri"/>
          <w:spacing w:val="-6"/>
          <w:szCs w:val="24"/>
        </w:rPr>
        <w:t xml:space="preserve"> </w:t>
      </w:r>
      <w:r w:rsidRPr="00106104">
        <w:rPr>
          <w:rFonts w:ascii="Calibri" w:eastAsia="Calibri" w:hAnsi="Calibri" w:cs="Calibri"/>
          <w:szCs w:val="24"/>
        </w:rPr>
        <w:t>environment,</w:t>
      </w:r>
      <w:r w:rsidRPr="00106104">
        <w:rPr>
          <w:rFonts w:ascii="Calibri" w:eastAsia="Calibri" w:hAnsi="Calibri" w:cs="Calibri"/>
          <w:spacing w:val="-4"/>
          <w:szCs w:val="24"/>
        </w:rPr>
        <w:t xml:space="preserve"> </w:t>
      </w:r>
      <w:r w:rsidRPr="00106104">
        <w:rPr>
          <w:rFonts w:ascii="Calibri" w:eastAsia="Calibri" w:hAnsi="Calibri" w:cs="Calibri"/>
          <w:szCs w:val="24"/>
        </w:rPr>
        <w:t>team</w:t>
      </w:r>
      <w:r w:rsidRPr="00106104">
        <w:rPr>
          <w:rFonts w:ascii="Calibri" w:eastAsia="Calibri" w:hAnsi="Calibri" w:cs="Calibri"/>
          <w:spacing w:val="-4"/>
          <w:szCs w:val="24"/>
        </w:rPr>
        <w:t xml:space="preserve"> </w:t>
      </w:r>
      <w:r w:rsidRPr="00106104">
        <w:rPr>
          <w:rFonts w:ascii="Calibri" w:eastAsia="Calibri" w:hAnsi="Calibri" w:cs="Calibri"/>
          <w:szCs w:val="24"/>
        </w:rPr>
        <w:t>composition,</w:t>
      </w:r>
      <w:r w:rsidRPr="00106104">
        <w:rPr>
          <w:rFonts w:ascii="Calibri" w:eastAsia="Calibri" w:hAnsi="Calibri" w:cs="Calibri"/>
          <w:spacing w:val="-4"/>
          <w:szCs w:val="24"/>
        </w:rPr>
        <w:t xml:space="preserve"> </w:t>
      </w:r>
      <w:r w:rsidRPr="00106104">
        <w:rPr>
          <w:rFonts w:ascii="Calibri" w:eastAsia="Calibri" w:hAnsi="Calibri" w:cs="Calibri"/>
          <w:szCs w:val="24"/>
        </w:rPr>
        <w:t>and</w:t>
      </w:r>
      <w:r w:rsidRPr="00106104">
        <w:rPr>
          <w:rFonts w:ascii="Calibri" w:eastAsia="Calibri" w:hAnsi="Calibri" w:cs="Calibri"/>
          <w:spacing w:val="-6"/>
          <w:szCs w:val="24"/>
        </w:rPr>
        <w:t xml:space="preserve"> </w:t>
      </w:r>
      <w:r w:rsidRPr="00106104">
        <w:rPr>
          <w:rFonts w:ascii="Calibri" w:eastAsia="Calibri" w:hAnsi="Calibri" w:cs="Calibri"/>
          <w:szCs w:val="24"/>
        </w:rPr>
        <w:t>other</w:t>
      </w:r>
      <w:r w:rsidRPr="00106104">
        <w:rPr>
          <w:rFonts w:ascii="Calibri" w:eastAsia="Calibri" w:hAnsi="Calibri" w:cs="Calibri"/>
          <w:spacing w:val="-4"/>
          <w:szCs w:val="24"/>
        </w:rPr>
        <w:t xml:space="preserve"> </w:t>
      </w:r>
      <w:r w:rsidRPr="00106104">
        <w:rPr>
          <w:rFonts w:ascii="Calibri" w:eastAsia="Calibri" w:hAnsi="Calibri" w:cs="Calibri"/>
          <w:szCs w:val="24"/>
        </w:rPr>
        <w:t>factors. Creativity is encouraged.</w:t>
      </w:r>
      <w:bookmarkStart w:id="812" w:name="_bookmark251"/>
      <w:bookmarkEnd w:id="812"/>
    </w:p>
    <w:p w14:paraId="67CB4F3A" w14:textId="77777777" w:rsidR="00C9085A" w:rsidRPr="00106104" w:rsidRDefault="00C9085A" w:rsidP="00C9085A">
      <w:pPr>
        <w:widowControl w:val="0"/>
        <w:autoSpaceDE w:val="0"/>
        <w:autoSpaceDN w:val="0"/>
        <w:ind w:left="720" w:right="30"/>
        <w:rPr>
          <w:rFonts w:ascii="Calibri" w:eastAsia="Calibri" w:hAnsi="Calibri" w:cs="Calibri"/>
          <w:szCs w:val="24"/>
        </w:rPr>
      </w:pPr>
    </w:p>
    <w:p w14:paraId="7DAB6578" w14:textId="77777777" w:rsidR="00C9085A" w:rsidRPr="00106104" w:rsidRDefault="00C9085A" w:rsidP="00C9085A">
      <w:pPr>
        <w:widowControl w:val="0"/>
        <w:autoSpaceDE w:val="0"/>
        <w:autoSpaceDN w:val="0"/>
        <w:ind w:left="720"/>
        <w:outlineLvl w:val="3"/>
        <w:rPr>
          <w:rFonts w:ascii="Calibri" w:eastAsia="Calibri" w:hAnsi="Calibri" w:cs="Calibri"/>
          <w:b/>
          <w:bCs/>
          <w:szCs w:val="24"/>
        </w:rPr>
      </w:pPr>
      <w:r w:rsidRPr="00106104">
        <w:rPr>
          <w:rFonts w:ascii="Calibri" w:eastAsia="Calibri" w:hAnsi="Calibri" w:cs="Calibri"/>
          <w:b/>
          <w:bCs/>
          <w:spacing w:val="-4"/>
          <w:szCs w:val="24"/>
        </w:rPr>
        <w:t>DEIA</w:t>
      </w:r>
    </w:p>
    <w:p w14:paraId="3360A109" w14:textId="77777777" w:rsidR="00C9085A" w:rsidRPr="00106104" w:rsidRDefault="00C9085A" w:rsidP="00C9085A">
      <w:pPr>
        <w:widowControl w:val="0"/>
        <w:autoSpaceDE w:val="0"/>
        <w:autoSpaceDN w:val="0"/>
        <w:spacing w:before="12"/>
        <w:ind w:left="720"/>
        <w:rPr>
          <w:rFonts w:ascii="Calibri" w:eastAsia="Calibri" w:hAnsi="Calibri" w:cs="Calibri"/>
          <w:b/>
          <w:sz w:val="23"/>
          <w:szCs w:val="24"/>
        </w:rPr>
      </w:pPr>
    </w:p>
    <w:p w14:paraId="1D0E943D" w14:textId="77777777" w:rsidR="00C9085A" w:rsidRPr="00106104" w:rsidRDefault="00C9085A" w:rsidP="00C9085A">
      <w:pPr>
        <w:widowControl w:val="0"/>
        <w:autoSpaceDE w:val="0"/>
        <w:autoSpaceDN w:val="0"/>
        <w:ind w:left="720" w:right="1032"/>
        <w:rPr>
          <w:rFonts w:ascii="Calibri" w:eastAsia="Calibri" w:hAnsi="Calibri" w:cs="Calibri"/>
          <w:szCs w:val="24"/>
        </w:rPr>
      </w:pPr>
      <w:r w:rsidRPr="00106104">
        <w:rPr>
          <w:rFonts w:ascii="Calibri" w:eastAsia="Calibri" w:hAnsi="Calibri" w:cs="Calibri"/>
          <w:szCs w:val="24"/>
        </w:rPr>
        <w:t>DOE strongly encourages applicants to involve individuals and entities from disadvantaged</w:t>
      </w:r>
      <w:r w:rsidRPr="00106104">
        <w:rPr>
          <w:rFonts w:ascii="Calibri" w:eastAsia="Calibri" w:hAnsi="Calibri" w:cs="Calibri"/>
          <w:spacing w:val="-2"/>
          <w:szCs w:val="24"/>
        </w:rPr>
        <w:t xml:space="preserve"> </w:t>
      </w:r>
      <w:r w:rsidRPr="00106104">
        <w:rPr>
          <w:rFonts w:ascii="Calibri" w:eastAsia="Calibri" w:hAnsi="Calibri" w:cs="Calibri"/>
          <w:szCs w:val="24"/>
        </w:rPr>
        <w:t>communities.</w:t>
      </w:r>
      <w:r w:rsidRPr="00106104">
        <w:rPr>
          <w:rFonts w:ascii="Calibri" w:eastAsia="Calibri" w:hAnsi="Calibri" w:cs="Calibri"/>
          <w:spacing w:val="-3"/>
          <w:szCs w:val="24"/>
        </w:rPr>
        <w:t xml:space="preserve"> </w:t>
      </w:r>
      <w:r w:rsidRPr="00106104">
        <w:rPr>
          <w:rFonts w:ascii="Calibri" w:eastAsia="Calibri" w:hAnsi="Calibri" w:cs="Calibri"/>
          <w:szCs w:val="24"/>
        </w:rPr>
        <w:t>Tapping</w:t>
      </w:r>
      <w:r w:rsidRPr="00106104">
        <w:rPr>
          <w:rFonts w:ascii="Calibri" w:eastAsia="Calibri" w:hAnsi="Calibri" w:cs="Calibri"/>
          <w:spacing w:val="-5"/>
          <w:szCs w:val="24"/>
        </w:rPr>
        <w:t xml:space="preserve"> </w:t>
      </w:r>
      <w:r w:rsidRPr="00106104">
        <w:rPr>
          <w:rFonts w:ascii="Calibri" w:eastAsia="Calibri" w:hAnsi="Calibri" w:cs="Calibri"/>
          <w:szCs w:val="24"/>
        </w:rPr>
        <w:t>all</w:t>
      </w:r>
      <w:r w:rsidRPr="00106104">
        <w:rPr>
          <w:rFonts w:ascii="Calibri" w:eastAsia="Calibri" w:hAnsi="Calibri" w:cs="Calibri"/>
          <w:spacing w:val="-5"/>
          <w:szCs w:val="24"/>
        </w:rPr>
        <w:t xml:space="preserve"> </w:t>
      </w:r>
      <w:r w:rsidRPr="00106104">
        <w:rPr>
          <w:rFonts w:ascii="Calibri" w:eastAsia="Calibri" w:hAnsi="Calibri" w:cs="Calibri"/>
          <w:szCs w:val="24"/>
        </w:rPr>
        <w:t>the</w:t>
      </w:r>
      <w:r w:rsidRPr="00106104">
        <w:rPr>
          <w:rFonts w:ascii="Calibri" w:eastAsia="Calibri" w:hAnsi="Calibri" w:cs="Calibri"/>
          <w:spacing w:val="-4"/>
          <w:szCs w:val="24"/>
        </w:rPr>
        <w:t xml:space="preserve"> </w:t>
      </w:r>
      <w:r w:rsidRPr="00106104">
        <w:rPr>
          <w:rFonts w:ascii="Calibri" w:eastAsia="Calibri" w:hAnsi="Calibri" w:cs="Calibri"/>
          <w:szCs w:val="24"/>
        </w:rPr>
        <w:t>available</w:t>
      </w:r>
      <w:r w:rsidRPr="00106104">
        <w:rPr>
          <w:rFonts w:ascii="Calibri" w:eastAsia="Calibri" w:hAnsi="Calibri" w:cs="Calibri"/>
          <w:spacing w:val="-4"/>
          <w:szCs w:val="24"/>
        </w:rPr>
        <w:t xml:space="preserve"> </w:t>
      </w:r>
      <w:r w:rsidRPr="00106104">
        <w:rPr>
          <w:rFonts w:ascii="Calibri" w:eastAsia="Calibri" w:hAnsi="Calibri" w:cs="Calibri"/>
          <w:szCs w:val="24"/>
        </w:rPr>
        <w:t>talent</w:t>
      </w:r>
      <w:r w:rsidRPr="00106104">
        <w:rPr>
          <w:rFonts w:ascii="Calibri" w:eastAsia="Calibri" w:hAnsi="Calibri" w:cs="Calibri"/>
          <w:spacing w:val="-1"/>
          <w:szCs w:val="24"/>
        </w:rPr>
        <w:t xml:space="preserve"> </w:t>
      </w:r>
      <w:r w:rsidRPr="00106104">
        <w:rPr>
          <w:rFonts w:ascii="Calibri" w:eastAsia="Calibri" w:hAnsi="Calibri" w:cs="Calibri"/>
          <w:szCs w:val="24"/>
        </w:rPr>
        <w:t>requires intentional approaches and yields broad benefits.</w:t>
      </w:r>
    </w:p>
    <w:p w14:paraId="5359A3F4" w14:textId="77777777" w:rsidR="00C9085A" w:rsidRPr="00106104" w:rsidRDefault="00C9085A" w:rsidP="00C9085A">
      <w:pPr>
        <w:widowControl w:val="0"/>
        <w:autoSpaceDE w:val="0"/>
        <w:autoSpaceDN w:val="0"/>
        <w:spacing w:before="1"/>
        <w:ind w:left="720"/>
        <w:rPr>
          <w:rFonts w:ascii="Calibri" w:eastAsia="Calibri" w:hAnsi="Calibri" w:cs="Calibri"/>
          <w:szCs w:val="24"/>
        </w:rPr>
      </w:pPr>
    </w:p>
    <w:p w14:paraId="30F39F88" w14:textId="77777777" w:rsidR="00C9085A" w:rsidRPr="00106104" w:rsidRDefault="00C9085A" w:rsidP="00C9085A">
      <w:pPr>
        <w:widowControl w:val="0"/>
        <w:autoSpaceDE w:val="0"/>
        <w:autoSpaceDN w:val="0"/>
        <w:spacing w:before="1"/>
        <w:ind w:left="720" w:right="1026"/>
        <w:rPr>
          <w:rFonts w:ascii="Calibri" w:eastAsia="Calibri" w:hAnsi="Calibri" w:cs="Calibri"/>
          <w:szCs w:val="24"/>
        </w:rPr>
      </w:pPr>
      <w:r w:rsidRPr="3B78D74B">
        <w:rPr>
          <w:rFonts w:ascii="Calibri" w:eastAsia="Calibri" w:hAnsi="Calibri" w:cs="Calibri"/>
        </w:rPr>
        <w:t>Equity</w:t>
      </w:r>
      <w:r w:rsidRPr="3B78D74B">
        <w:rPr>
          <w:rFonts w:ascii="Calibri" w:eastAsia="Calibri" w:hAnsi="Calibri" w:cs="Calibri"/>
          <w:spacing w:val="-4"/>
        </w:rPr>
        <w:t xml:space="preserve"> </w:t>
      </w:r>
      <w:r w:rsidRPr="3B78D74B">
        <w:rPr>
          <w:rFonts w:ascii="Calibri" w:eastAsia="Calibri" w:hAnsi="Calibri" w:cs="Calibri"/>
        </w:rPr>
        <w:t>extends</w:t>
      </w:r>
      <w:r w:rsidRPr="3B78D74B">
        <w:rPr>
          <w:rFonts w:ascii="Calibri" w:eastAsia="Calibri" w:hAnsi="Calibri" w:cs="Calibri"/>
          <w:spacing w:val="-6"/>
        </w:rPr>
        <w:t xml:space="preserve"> </w:t>
      </w:r>
      <w:r w:rsidRPr="3B78D74B">
        <w:rPr>
          <w:rFonts w:ascii="Calibri" w:eastAsia="Calibri" w:hAnsi="Calibri" w:cs="Calibri"/>
        </w:rPr>
        <w:t>beyond</w:t>
      </w:r>
      <w:r w:rsidRPr="3B78D74B">
        <w:rPr>
          <w:rFonts w:ascii="Calibri" w:eastAsia="Calibri" w:hAnsi="Calibri" w:cs="Calibri"/>
          <w:spacing w:val="-5"/>
        </w:rPr>
        <w:t xml:space="preserve"> </w:t>
      </w:r>
      <w:r w:rsidRPr="3B78D74B">
        <w:rPr>
          <w:rFonts w:ascii="Calibri" w:eastAsia="Calibri" w:hAnsi="Calibri" w:cs="Calibri"/>
        </w:rPr>
        <w:t>diversity</w:t>
      </w:r>
      <w:r w:rsidRPr="3B78D74B">
        <w:rPr>
          <w:rFonts w:ascii="Calibri" w:eastAsia="Calibri" w:hAnsi="Calibri" w:cs="Calibri"/>
          <w:spacing w:val="-4"/>
        </w:rPr>
        <w:t xml:space="preserve"> </w:t>
      </w:r>
      <w:r w:rsidRPr="3B78D74B">
        <w:rPr>
          <w:rFonts w:ascii="Calibri" w:eastAsia="Calibri" w:hAnsi="Calibri" w:cs="Calibri"/>
        </w:rPr>
        <w:t>to</w:t>
      </w:r>
      <w:r w:rsidRPr="3B78D74B">
        <w:rPr>
          <w:rFonts w:ascii="Calibri" w:eastAsia="Calibri" w:hAnsi="Calibri" w:cs="Calibri"/>
          <w:spacing w:val="-3"/>
        </w:rPr>
        <w:t xml:space="preserve"> </w:t>
      </w:r>
      <w:r w:rsidRPr="3B78D74B">
        <w:rPr>
          <w:rFonts w:ascii="Calibri" w:eastAsia="Calibri" w:hAnsi="Calibri" w:cs="Calibri"/>
        </w:rPr>
        <w:t>equitable</w:t>
      </w:r>
      <w:r w:rsidRPr="3B78D74B">
        <w:rPr>
          <w:rFonts w:ascii="Calibri" w:eastAsia="Calibri" w:hAnsi="Calibri" w:cs="Calibri"/>
          <w:spacing w:val="-3"/>
        </w:rPr>
        <w:t xml:space="preserve"> </w:t>
      </w:r>
      <w:r w:rsidRPr="3B78D74B">
        <w:rPr>
          <w:rFonts w:ascii="Calibri" w:eastAsia="Calibri" w:hAnsi="Calibri" w:cs="Calibri"/>
        </w:rPr>
        <w:t>treatment.</w:t>
      </w:r>
      <w:r w:rsidRPr="3B78D74B">
        <w:rPr>
          <w:rFonts w:ascii="Calibri" w:eastAsia="Calibri" w:hAnsi="Calibri" w:cs="Calibri"/>
          <w:spacing w:val="-4"/>
        </w:rPr>
        <w:t xml:space="preserve"> </w:t>
      </w:r>
      <w:r w:rsidRPr="3B78D74B">
        <w:rPr>
          <w:rFonts w:ascii="Calibri" w:eastAsia="Calibri" w:hAnsi="Calibri" w:cs="Calibri"/>
        </w:rPr>
        <w:t>Equitable</w:t>
      </w:r>
      <w:r w:rsidRPr="3B78D74B">
        <w:rPr>
          <w:rFonts w:ascii="Calibri" w:eastAsia="Calibri" w:hAnsi="Calibri" w:cs="Calibri"/>
          <w:spacing w:val="-5"/>
        </w:rPr>
        <w:t xml:space="preserve"> </w:t>
      </w:r>
      <w:r w:rsidRPr="3B78D74B">
        <w:rPr>
          <w:rFonts w:ascii="Calibri" w:eastAsia="Calibri" w:hAnsi="Calibri" w:cs="Calibri"/>
        </w:rPr>
        <w:t>access</w:t>
      </w:r>
      <w:r w:rsidRPr="3B78D74B">
        <w:rPr>
          <w:rFonts w:ascii="Calibri" w:eastAsia="Calibri" w:hAnsi="Calibri" w:cs="Calibri"/>
          <w:spacing w:val="-4"/>
        </w:rPr>
        <w:t xml:space="preserve"> </w:t>
      </w:r>
      <w:r w:rsidRPr="3B78D74B">
        <w:rPr>
          <w:rFonts w:ascii="Calibri" w:eastAsia="Calibri" w:hAnsi="Calibri" w:cs="Calibri"/>
        </w:rPr>
        <w:t>to</w:t>
      </w:r>
      <w:r w:rsidRPr="3B78D74B">
        <w:rPr>
          <w:rFonts w:ascii="Calibri" w:eastAsia="Calibri" w:hAnsi="Calibri" w:cs="Calibri"/>
          <w:spacing w:val="-3"/>
        </w:rPr>
        <w:t xml:space="preserve"> </w:t>
      </w:r>
      <w:r w:rsidRPr="3B78D74B">
        <w:rPr>
          <w:rFonts w:ascii="Calibri" w:eastAsia="Calibri" w:hAnsi="Calibri" w:cs="Calibri"/>
        </w:rPr>
        <w:lastRenderedPageBreak/>
        <w:t>opportunity for members of the project team is paramount. This includes ensuring all members of the team, including students, are paid a living wage, provided appropriate working conditions, and provided appropriate benefits. In the execution of their project plan, applicants are asked to describe efforts in diversity, equity, inclusion, and accessibility. In this context, efforts toward DEIA are defined as:</w:t>
      </w:r>
      <w:r w:rsidRPr="3B78D74B">
        <w:rPr>
          <w:rStyle w:val="FootnoteReference"/>
          <w:rFonts w:ascii="Calibri" w:eastAsia="Calibri" w:hAnsi="Calibri" w:cs="Calibri"/>
        </w:rPr>
        <w:footnoteReference w:id="72"/>
      </w:r>
      <w:r w:rsidRPr="3B78D74B">
        <w:rPr>
          <w:rFonts w:ascii="Calibri" w:eastAsia="Calibri" w:hAnsi="Calibri" w:cs="Calibri"/>
        </w:rPr>
        <w:t xml:space="preserve"> </w:t>
      </w:r>
    </w:p>
    <w:p w14:paraId="0D3C00B9" w14:textId="77777777" w:rsidR="00C9085A" w:rsidRPr="00106104" w:rsidRDefault="00C9085A" w:rsidP="00C9085A">
      <w:pPr>
        <w:widowControl w:val="0"/>
        <w:autoSpaceDE w:val="0"/>
        <w:autoSpaceDN w:val="0"/>
        <w:spacing w:before="10"/>
        <w:ind w:left="720"/>
        <w:rPr>
          <w:rFonts w:ascii="Calibri" w:eastAsia="Calibri" w:hAnsi="Calibri" w:cs="Calibri"/>
          <w:sz w:val="23"/>
          <w:szCs w:val="24"/>
        </w:rPr>
      </w:pPr>
    </w:p>
    <w:p w14:paraId="51F4644A" w14:textId="77777777" w:rsidR="00C9085A" w:rsidRPr="00106104" w:rsidRDefault="00C9085A" w:rsidP="00C9085A">
      <w:pPr>
        <w:widowControl w:val="0"/>
        <w:numPr>
          <w:ilvl w:val="1"/>
          <w:numId w:val="133"/>
        </w:numPr>
        <w:autoSpaceDE w:val="0"/>
        <w:autoSpaceDN w:val="0"/>
        <w:spacing w:before="1"/>
        <w:ind w:left="1080" w:right="1156" w:hanging="360"/>
        <w:rPr>
          <w:rFonts w:ascii="Calibri" w:eastAsia="Calibri" w:hAnsi="Calibri" w:cs="Calibri"/>
          <w:szCs w:val="22"/>
        </w:rPr>
      </w:pPr>
      <w:r>
        <w:rPr>
          <w:rFonts w:ascii="Calibri" w:eastAsia="Calibri" w:hAnsi="Calibri" w:cs="Calibri"/>
          <w:szCs w:val="22"/>
        </w:rPr>
        <w:t>T</w:t>
      </w:r>
      <w:r w:rsidRPr="00106104">
        <w:rPr>
          <w:rFonts w:ascii="Calibri" w:eastAsia="Calibri" w:hAnsi="Calibri" w:cs="Calibri"/>
          <w:szCs w:val="22"/>
        </w:rPr>
        <w:t>he</w:t>
      </w:r>
      <w:r w:rsidRPr="00106104">
        <w:rPr>
          <w:rFonts w:ascii="Calibri" w:eastAsia="Calibri" w:hAnsi="Calibri" w:cs="Calibri"/>
          <w:spacing w:val="-4"/>
          <w:szCs w:val="22"/>
        </w:rPr>
        <w:t xml:space="preserve"> </w:t>
      </w:r>
      <w:r w:rsidRPr="00106104">
        <w:rPr>
          <w:rFonts w:ascii="Calibri" w:eastAsia="Calibri" w:hAnsi="Calibri" w:cs="Calibri"/>
          <w:szCs w:val="22"/>
        </w:rPr>
        <w:t>practice</w:t>
      </w:r>
      <w:r w:rsidRPr="00106104">
        <w:rPr>
          <w:rFonts w:ascii="Calibri" w:eastAsia="Calibri" w:hAnsi="Calibri" w:cs="Calibri"/>
          <w:spacing w:val="-6"/>
          <w:szCs w:val="22"/>
        </w:rPr>
        <w:t xml:space="preserve"> </w:t>
      </w:r>
      <w:r w:rsidRPr="00106104">
        <w:rPr>
          <w:rFonts w:ascii="Calibri" w:eastAsia="Calibri" w:hAnsi="Calibri" w:cs="Calibri"/>
          <w:szCs w:val="22"/>
        </w:rPr>
        <w:t>of</w:t>
      </w:r>
      <w:r w:rsidRPr="00106104">
        <w:rPr>
          <w:rFonts w:ascii="Calibri" w:eastAsia="Calibri" w:hAnsi="Calibri" w:cs="Calibri"/>
          <w:spacing w:val="-3"/>
          <w:szCs w:val="22"/>
        </w:rPr>
        <w:t xml:space="preserve"> </w:t>
      </w:r>
      <w:r w:rsidRPr="00106104">
        <w:rPr>
          <w:rFonts w:ascii="Calibri" w:eastAsia="Calibri" w:hAnsi="Calibri" w:cs="Calibri"/>
          <w:szCs w:val="22"/>
        </w:rPr>
        <w:t>including</w:t>
      </w:r>
      <w:r w:rsidRPr="00106104">
        <w:rPr>
          <w:rFonts w:ascii="Calibri" w:eastAsia="Calibri" w:hAnsi="Calibri" w:cs="Calibri"/>
          <w:spacing w:val="-5"/>
          <w:szCs w:val="22"/>
        </w:rPr>
        <w:t xml:space="preserve"> </w:t>
      </w:r>
      <w:r w:rsidRPr="00106104">
        <w:rPr>
          <w:rFonts w:ascii="Calibri" w:eastAsia="Calibri" w:hAnsi="Calibri" w:cs="Calibri"/>
          <w:szCs w:val="22"/>
        </w:rPr>
        <w:t>the</w:t>
      </w:r>
      <w:r w:rsidRPr="00106104">
        <w:rPr>
          <w:rFonts w:ascii="Calibri" w:eastAsia="Calibri" w:hAnsi="Calibri" w:cs="Calibri"/>
          <w:spacing w:val="-4"/>
          <w:szCs w:val="22"/>
        </w:rPr>
        <w:t xml:space="preserve"> </w:t>
      </w:r>
      <w:r w:rsidRPr="00106104">
        <w:rPr>
          <w:rFonts w:ascii="Calibri" w:eastAsia="Calibri" w:hAnsi="Calibri" w:cs="Calibri"/>
          <w:szCs w:val="22"/>
        </w:rPr>
        <w:t>many</w:t>
      </w:r>
      <w:r w:rsidRPr="00106104">
        <w:rPr>
          <w:rFonts w:ascii="Calibri" w:eastAsia="Calibri" w:hAnsi="Calibri" w:cs="Calibri"/>
          <w:spacing w:val="-5"/>
          <w:szCs w:val="22"/>
        </w:rPr>
        <w:t xml:space="preserve"> </w:t>
      </w:r>
      <w:r w:rsidRPr="00106104">
        <w:rPr>
          <w:rFonts w:ascii="Calibri" w:eastAsia="Calibri" w:hAnsi="Calibri" w:cs="Calibri"/>
          <w:szCs w:val="22"/>
        </w:rPr>
        <w:t>communities,</w:t>
      </w:r>
      <w:r w:rsidRPr="00106104">
        <w:rPr>
          <w:rFonts w:ascii="Calibri" w:eastAsia="Calibri" w:hAnsi="Calibri" w:cs="Calibri"/>
          <w:spacing w:val="-4"/>
          <w:szCs w:val="22"/>
        </w:rPr>
        <w:t xml:space="preserve"> </w:t>
      </w:r>
      <w:r w:rsidRPr="00106104">
        <w:rPr>
          <w:rFonts w:ascii="Calibri" w:eastAsia="Calibri" w:hAnsi="Calibri" w:cs="Calibri"/>
          <w:szCs w:val="22"/>
        </w:rPr>
        <w:t>identities,</w:t>
      </w:r>
      <w:r w:rsidRPr="00106104">
        <w:rPr>
          <w:rFonts w:ascii="Calibri" w:eastAsia="Calibri" w:hAnsi="Calibri" w:cs="Calibri"/>
          <w:spacing w:val="-4"/>
          <w:szCs w:val="22"/>
        </w:rPr>
        <w:t xml:space="preserve"> </w:t>
      </w:r>
      <w:r w:rsidRPr="00106104">
        <w:rPr>
          <w:rFonts w:ascii="Calibri" w:eastAsia="Calibri" w:hAnsi="Calibri" w:cs="Calibri"/>
          <w:szCs w:val="22"/>
        </w:rPr>
        <w:t>races,</w:t>
      </w:r>
      <w:r w:rsidRPr="00106104">
        <w:rPr>
          <w:rFonts w:ascii="Calibri" w:eastAsia="Calibri" w:hAnsi="Calibri" w:cs="Calibri"/>
          <w:spacing w:val="-7"/>
          <w:szCs w:val="22"/>
        </w:rPr>
        <w:t xml:space="preserve"> </w:t>
      </w:r>
      <w:r w:rsidRPr="00106104">
        <w:rPr>
          <w:rFonts w:ascii="Calibri" w:eastAsia="Calibri" w:hAnsi="Calibri" w:cs="Calibri"/>
          <w:szCs w:val="22"/>
        </w:rPr>
        <w:t xml:space="preserve">ethnicities, backgrounds, abilities, cultures, and beliefs of the American </w:t>
      </w:r>
      <w:proofErr w:type="gramStart"/>
      <w:r w:rsidRPr="00106104">
        <w:rPr>
          <w:rFonts w:ascii="Calibri" w:eastAsia="Calibri" w:hAnsi="Calibri" w:cs="Calibri"/>
          <w:szCs w:val="22"/>
        </w:rPr>
        <w:t>people</w:t>
      </w:r>
      <w:r>
        <w:rPr>
          <w:rFonts w:ascii="Calibri" w:eastAsia="Calibri" w:hAnsi="Calibri" w:cs="Calibri"/>
          <w:szCs w:val="22"/>
        </w:rPr>
        <w:t>;</w:t>
      </w:r>
      <w:proofErr w:type="gramEnd"/>
    </w:p>
    <w:p w14:paraId="27B855BB" w14:textId="77777777" w:rsidR="00C9085A" w:rsidRPr="00106104" w:rsidRDefault="00C9085A" w:rsidP="00C9085A">
      <w:pPr>
        <w:widowControl w:val="0"/>
        <w:numPr>
          <w:ilvl w:val="1"/>
          <w:numId w:val="133"/>
        </w:numPr>
        <w:autoSpaceDE w:val="0"/>
        <w:autoSpaceDN w:val="0"/>
        <w:spacing w:before="1"/>
        <w:ind w:left="1080" w:right="1156" w:hanging="360"/>
        <w:rPr>
          <w:rFonts w:ascii="Calibri" w:eastAsia="Calibri" w:hAnsi="Calibri" w:cs="Calibri"/>
          <w:szCs w:val="22"/>
        </w:rPr>
      </w:pPr>
      <w:r>
        <w:rPr>
          <w:rFonts w:ascii="Calibri" w:eastAsia="Calibri" w:hAnsi="Calibri" w:cs="Calibri"/>
          <w:szCs w:val="22"/>
        </w:rPr>
        <w:t>T</w:t>
      </w:r>
      <w:r w:rsidRPr="00106104">
        <w:rPr>
          <w:rFonts w:ascii="Calibri" w:eastAsia="Calibri" w:hAnsi="Calibri" w:cs="Calibri"/>
          <w:szCs w:val="22"/>
        </w:rPr>
        <w:t xml:space="preserve">he consistent and systematic fair, just, and impartial treatment of all individuals, including protecting </w:t>
      </w:r>
      <w:proofErr w:type="spellStart"/>
      <w:r w:rsidRPr="00106104">
        <w:rPr>
          <w:rFonts w:ascii="Calibri" w:eastAsia="Calibri" w:hAnsi="Calibri" w:cs="Calibri"/>
          <w:szCs w:val="22"/>
        </w:rPr>
        <w:t>workers</w:t>
      </w:r>
      <w:proofErr w:type="spellEnd"/>
      <w:r w:rsidRPr="00106104">
        <w:rPr>
          <w:rFonts w:ascii="Calibri" w:eastAsia="Calibri" w:hAnsi="Calibri" w:cs="Calibri"/>
          <w:szCs w:val="22"/>
        </w:rPr>
        <w:t xml:space="preserve"> rights and adhering to Equal Employment Opportunity </w:t>
      </w:r>
      <w:proofErr w:type="gramStart"/>
      <w:r w:rsidRPr="00106104">
        <w:rPr>
          <w:rFonts w:ascii="Calibri" w:eastAsia="Calibri" w:hAnsi="Calibri" w:cs="Calibri"/>
          <w:szCs w:val="22"/>
        </w:rPr>
        <w:t>laws</w:t>
      </w:r>
      <w:r>
        <w:rPr>
          <w:rFonts w:ascii="Calibri" w:eastAsia="Calibri" w:hAnsi="Calibri" w:cs="Calibri"/>
          <w:szCs w:val="22"/>
        </w:rPr>
        <w:t>;</w:t>
      </w:r>
      <w:proofErr w:type="gramEnd"/>
    </w:p>
    <w:p w14:paraId="65BDC185" w14:textId="77777777" w:rsidR="00C9085A" w:rsidRPr="00106104" w:rsidRDefault="00C9085A" w:rsidP="00C9085A">
      <w:pPr>
        <w:widowControl w:val="0"/>
        <w:numPr>
          <w:ilvl w:val="1"/>
          <w:numId w:val="133"/>
        </w:numPr>
        <w:autoSpaceDE w:val="0"/>
        <w:autoSpaceDN w:val="0"/>
        <w:spacing w:before="1"/>
        <w:ind w:left="1080" w:right="1156" w:hanging="360"/>
        <w:rPr>
          <w:rFonts w:ascii="Calibri" w:eastAsia="Calibri" w:hAnsi="Calibri" w:cs="Calibri"/>
          <w:szCs w:val="22"/>
        </w:rPr>
      </w:pPr>
      <w:r>
        <w:rPr>
          <w:rFonts w:ascii="Calibri" w:eastAsia="Calibri" w:hAnsi="Calibri" w:cs="Calibri"/>
          <w:szCs w:val="22"/>
        </w:rPr>
        <w:t>T</w:t>
      </w:r>
      <w:r w:rsidRPr="00106104">
        <w:rPr>
          <w:rFonts w:ascii="Calibri" w:eastAsia="Calibri" w:hAnsi="Calibri" w:cs="Calibri"/>
          <w:szCs w:val="22"/>
        </w:rPr>
        <w:t>he recognition, appreciation, and use of the talents and skills of employees of all backgrounds</w:t>
      </w:r>
      <w:r>
        <w:rPr>
          <w:rFonts w:ascii="Calibri" w:eastAsia="Calibri" w:hAnsi="Calibri" w:cs="Calibri"/>
          <w:szCs w:val="22"/>
        </w:rPr>
        <w:t>;</w:t>
      </w:r>
      <w:r w:rsidRPr="00106104">
        <w:rPr>
          <w:rFonts w:ascii="Calibri" w:eastAsia="Calibri" w:hAnsi="Calibri" w:cs="Calibri"/>
          <w:szCs w:val="22"/>
        </w:rPr>
        <w:t xml:space="preserve"> and</w:t>
      </w:r>
    </w:p>
    <w:p w14:paraId="3BB5FC4F" w14:textId="77777777" w:rsidR="00C9085A" w:rsidRPr="00106104" w:rsidRDefault="00C9085A" w:rsidP="00C9085A">
      <w:pPr>
        <w:widowControl w:val="0"/>
        <w:numPr>
          <w:ilvl w:val="1"/>
          <w:numId w:val="133"/>
        </w:numPr>
        <w:autoSpaceDE w:val="0"/>
        <w:autoSpaceDN w:val="0"/>
        <w:spacing w:before="1"/>
        <w:ind w:left="1080" w:right="1156" w:hanging="360"/>
        <w:rPr>
          <w:rFonts w:ascii="Calibri" w:eastAsia="Calibri" w:hAnsi="Calibri" w:cs="Calibri"/>
          <w:szCs w:val="22"/>
        </w:rPr>
      </w:pPr>
      <w:r>
        <w:rPr>
          <w:rFonts w:ascii="Calibri" w:eastAsia="Calibri" w:hAnsi="Calibri" w:cs="Calibri"/>
          <w:szCs w:val="22"/>
        </w:rPr>
        <w:t>T</w:t>
      </w:r>
      <w:r w:rsidRPr="00106104">
        <w:rPr>
          <w:rFonts w:ascii="Calibri" w:eastAsia="Calibri" w:hAnsi="Calibri" w:cs="Calibri"/>
          <w:szCs w:val="22"/>
        </w:rPr>
        <w:t>he provision of accommodations so that all people, including people with disabilities, can fully and independently access facilities, information and communication technology, programs, and services.</w:t>
      </w:r>
    </w:p>
    <w:p w14:paraId="4F9D393E" w14:textId="77777777" w:rsidR="00C9085A" w:rsidRPr="00106104" w:rsidRDefault="00C9085A" w:rsidP="00C9085A">
      <w:pPr>
        <w:widowControl w:val="0"/>
        <w:autoSpaceDE w:val="0"/>
        <w:autoSpaceDN w:val="0"/>
        <w:spacing w:before="6"/>
        <w:ind w:left="720"/>
        <w:rPr>
          <w:rFonts w:ascii="Calibri" w:eastAsia="Calibri" w:hAnsi="Calibri" w:cs="Calibri"/>
          <w:sz w:val="23"/>
          <w:szCs w:val="24"/>
        </w:rPr>
      </w:pPr>
    </w:p>
    <w:p w14:paraId="5DA9D17E" w14:textId="77777777" w:rsidR="00C9085A" w:rsidRPr="00106104" w:rsidRDefault="00C9085A" w:rsidP="00C9085A">
      <w:pPr>
        <w:widowControl w:val="0"/>
        <w:autoSpaceDE w:val="0"/>
        <w:autoSpaceDN w:val="0"/>
        <w:ind w:left="720" w:right="1032"/>
        <w:rPr>
          <w:rFonts w:ascii="Calibri" w:eastAsia="Calibri" w:hAnsi="Calibri" w:cs="Calibri"/>
          <w:szCs w:val="24"/>
        </w:rPr>
      </w:pPr>
      <w:r w:rsidRPr="00106104">
        <w:rPr>
          <w:rFonts w:ascii="Calibri" w:eastAsia="Calibri" w:hAnsi="Calibri" w:cs="Calibri"/>
          <w:szCs w:val="24"/>
        </w:rPr>
        <w:t>Successful</w:t>
      </w:r>
      <w:r w:rsidRPr="00106104">
        <w:rPr>
          <w:rFonts w:ascii="Calibri" w:eastAsia="Calibri" w:hAnsi="Calibri" w:cs="Calibri"/>
          <w:spacing w:val="-4"/>
          <w:szCs w:val="24"/>
        </w:rPr>
        <w:t xml:space="preserve"> </w:t>
      </w:r>
      <w:r w:rsidRPr="00106104">
        <w:rPr>
          <w:rFonts w:ascii="Calibri" w:eastAsia="Calibri" w:hAnsi="Calibri" w:cs="Calibri"/>
          <w:szCs w:val="24"/>
        </w:rPr>
        <w:t>plans</w:t>
      </w:r>
      <w:r w:rsidRPr="00106104">
        <w:rPr>
          <w:rFonts w:ascii="Calibri" w:eastAsia="Calibri" w:hAnsi="Calibri" w:cs="Calibri"/>
          <w:spacing w:val="-4"/>
          <w:szCs w:val="24"/>
        </w:rPr>
        <w:t xml:space="preserve"> </w:t>
      </w:r>
      <w:r w:rsidRPr="00106104">
        <w:rPr>
          <w:rFonts w:ascii="Calibri" w:eastAsia="Calibri" w:hAnsi="Calibri" w:cs="Calibri"/>
          <w:szCs w:val="24"/>
        </w:rPr>
        <w:t>will</w:t>
      </w:r>
      <w:r w:rsidRPr="00106104">
        <w:rPr>
          <w:rFonts w:ascii="Calibri" w:eastAsia="Calibri" w:hAnsi="Calibri" w:cs="Calibri"/>
          <w:spacing w:val="-4"/>
          <w:szCs w:val="24"/>
        </w:rPr>
        <w:t xml:space="preserve"> </w:t>
      </w:r>
      <w:r w:rsidRPr="00106104">
        <w:rPr>
          <w:rFonts w:ascii="Calibri" w:eastAsia="Calibri" w:hAnsi="Calibri" w:cs="Calibri"/>
          <w:szCs w:val="24"/>
        </w:rPr>
        <w:t>not</w:t>
      </w:r>
      <w:r w:rsidRPr="00106104">
        <w:rPr>
          <w:rFonts w:ascii="Calibri" w:eastAsia="Calibri" w:hAnsi="Calibri" w:cs="Calibri"/>
          <w:spacing w:val="-3"/>
          <w:szCs w:val="24"/>
        </w:rPr>
        <w:t xml:space="preserve"> </w:t>
      </w:r>
      <w:r w:rsidRPr="00106104">
        <w:rPr>
          <w:rFonts w:ascii="Calibri" w:eastAsia="Calibri" w:hAnsi="Calibri" w:cs="Calibri"/>
          <w:szCs w:val="24"/>
        </w:rPr>
        <w:t>only</w:t>
      </w:r>
      <w:r w:rsidRPr="00106104">
        <w:rPr>
          <w:rFonts w:ascii="Calibri" w:eastAsia="Calibri" w:hAnsi="Calibri" w:cs="Calibri"/>
          <w:spacing w:val="-2"/>
          <w:szCs w:val="24"/>
        </w:rPr>
        <w:t xml:space="preserve"> </w:t>
      </w:r>
      <w:r w:rsidRPr="00106104">
        <w:rPr>
          <w:rFonts w:ascii="Calibri" w:eastAsia="Calibri" w:hAnsi="Calibri" w:cs="Calibri"/>
          <w:szCs w:val="24"/>
        </w:rPr>
        <w:t>describe</w:t>
      </w:r>
      <w:r w:rsidRPr="00106104">
        <w:rPr>
          <w:rFonts w:ascii="Calibri" w:eastAsia="Calibri" w:hAnsi="Calibri" w:cs="Calibri"/>
          <w:spacing w:val="-4"/>
          <w:szCs w:val="24"/>
        </w:rPr>
        <w:t xml:space="preserve"> </w:t>
      </w:r>
      <w:r w:rsidRPr="00106104">
        <w:rPr>
          <w:rFonts w:ascii="Calibri" w:eastAsia="Calibri" w:hAnsi="Calibri" w:cs="Calibri"/>
          <w:szCs w:val="24"/>
        </w:rPr>
        <w:t>how</w:t>
      </w:r>
      <w:r w:rsidRPr="00106104">
        <w:rPr>
          <w:rFonts w:ascii="Calibri" w:eastAsia="Calibri" w:hAnsi="Calibri" w:cs="Calibri"/>
          <w:spacing w:val="-3"/>
          <w:szCs w:val="24"/>
        </w:rPr>
        <w:t xml:space="preserve"> </w:t>
      </w:r>
      <w:r w:rsidRPr="00106104">
        <w:rPr>
          <w:rFonts w:ascii="Calibri" w:eastAsia="Calibri" w:hAnsi="Calibri" w:cs="Calibri"/>
          <w:szCs w:val="24"/>
        </w:rPr>
        <w:t>the</w:t>
      </w:r>
      <w:r w:rsidRPr="00106104">
        <w:rPr>
          <w:rFonts w:ascii="Calibri" w:eastAsia="Calibri" w:hAnsi="Calibri" w:cs="Calibri"/>
          <w:spacing w:val="-3"/>
          <w:szCs w:val="24"/>
        </w:rPr>
        <w:t xml:space="preserve"> </w:t>
      </w:r>
      <w:r w:rsidRPr="00106104">
        <w:rPr>
          <w:rFonts w:ascii="Calibri" w:eastAsia="Calibri" w:hAnsi="Calibri" w:cs="Calibri"/>
          <w:szCs w:val="24"/>
        </w:rPr>
        <w:t>project</w:t>
      </w:r>
      <w:r w:rsidRPr="00106104">
        <w:rPr>
          <w:rFonts w:ascii="Calibri" w:eastAsia="Calibri" w:hAnsi="Calibri" w:cs="Calibri"/>
          <w:spacing w:val="-3"/>
          <w:szCs w:val="24"/>
        </w:rPr>
        <w:t xml:space="preserve"> </w:t>
      </w:r>
      <w:r w:rsidRPr="00106104">
        <w:rPr>
          <w:rFonts w:ascii="Calibri" w:eastAsia="Calibri" w:hAnsi="Calibri" w:cs="Calibri"/>
          <w:szCs w:val="24"/>
        </w:rPr>
        <w:t>team</w:t>
      </w:r>
      <w:r w:rsidRPr="00106104">
        <w:rPr>
          <w:rFonts w:ascii="Calibri" w:eastAsia="Calibri" w:hAnsi="Calibri" w:cs="Calibri"/>
          <w:spacing w:val="-4"/>
          <w:szCs w:val="24"/>
        </w:rPr>
        <w:t xml:space="preserve"> </w:t>
      </w:r>
      <w:r w:rsidRPr="00106104">
        <w:rPr>
          <w:rFonts w:ascii="Calibri" w:eastAsia="Calibri" w:hAnsi="Calibri" w:cs="Calibri"/>
          <w:szCs w:val="24"/>
        </w:rPr>
        <w:t>seeks</w:t>
      </w:r>
      <w:r w:rsidRPr="00106104">
        <w:rPr>
          <w:rFonts w:ascii="Calibri" w:eastAsia="Calibri" w:hAnsi="Calibri" w:cs="Calibri"/>
          <w:spacing w:val="-2"/>
          <w:szCs w:val="24"/>
        </w:rPr>
        <w:t xml:space="preserve"> </w:t>
      </w:r>
      <w:r w:rsidRPr="00106104">
        <w:rPr>
          <w:rFonts w:ascii="Calibri" w:eastAsia="Calibri" w:hAnsi="Calibri" w:cs="Calibri"/>
          <w:szCs w:val="24"/>
        </w:rPr>
        <w:t>to</w:t>
      </w:r>
      <w:r w:rsidRPr="00106104">
        <w:rPr>
          <w:rFonts w:ascii="Calibri" w:eastAsia="Calibri" w:hAnsi="Calibri" w:cs="Calibri"/>
          <w:spacing w:val="-3"/>
          <w:szCs w:val="24"/>
        </w:rPr>
        <w:t xml:space="preserve"> </w:t>
      </w:r>
      <w:r w:rsidRPr="00106104">
        <w:rPr>
          <w:rFonts w:ascii="Calibri" w:eastAsia="Calibri" w:hAnsi="Calibri" w:cs="Calibri"/>
          <w:szCs w:val="24"/>
        </w:rPr>
        <w:t>increase</w:t>
      </w:r>
      <w:r w:rsidRPr="00106104">
        <w:rPr>
          <w:rFonts w:ascii="Calibri" w:eastAsia="Calibri" w:hAnsi="Calibri" w:cs="Calibri"/>
          <w:spacing w:val="-1"/>
          <w:szCs w:val="24"/>
        </w:rPr>
        <w:t xml:space="preserve"> </w:t>
      </w:r>
      <w:r w:rsidRPr="00106104">
        <w:rPr>
          <w:rFonts w:ascii="Calibri" w:eastAsia="Calibri" w:hAnsi="Calibri" w:cs="Calibri"/>
          <w:szCs w:val="24"/>
        </w:rPr>
        <w:t>DEIA</w:t>
      </w:r>
      <w:r w:rsidRPr="00106104">
        <w:rPr>
          <w:rFonts w:ascii="Calibri" w:eastAsia="Calibri" w:hAnsi="Calibri" w:cs="Calibri"/>
          <w:spacing w:val="-4"/>
          <w:szCs w:val="24"/>
        </w:rPr>
        <w:t xml:space="preserve"> </w:t>
      </w:r>
      <w:r w:rsidRPr="00106104">
        <w:rPr>
          <w:rFonts w:ascii="Calibri" w:eastAsia="Calibri" w:hAnsi="Calibri" w:cs="Calibri"/>
          <w:szCs w:val="24"/>
        </w:rPr>
        <w:t xml:space="preserve">but </w:t>
      </w:r>
      <w:r>
        <w:rPr>
          <w:rFonts w:ascii="Calibri" w:eastAsia="Calibri" w:hAnsi="Calibri" w:cs="Calibri"/>
          <w:szCs w:val="24"/>
        </w:rPr>
        <w:t xml:space="preserve">also </w:t>
      </w:r>
      <w:r w:rsidRPr="00106104">
        <w:rPr>
          <w:rFonts w:ascii="Calibri" w:eastAsia="Calibri" w:hAnsi="Calibri" w:cs="Calibri"/>
          <w:szCs w:val="24"/>
        </w:rPr>
        <w:t>will describe the overall approaches to retention, engagement, professional development, and career advancement. Specifically, they will demonstrate clear approaches to ensure all team members</w:t>
      </w:r>
      <w:r>
        <w:rPr>
          <w:rFonts w:ascii="Calibri" w:eastAsia="Calibri" w:hAnsi="Calibri" w:cs="Calibri"/>
          <w:szCs w:val="24"/>
        </w:rPr>
        <w:t>’</w:t>
      </w:r>
      <w:r w:rsidRPr="00106104">
        <w:rPr>
          <w:rFonts w:ascii="Calibri" w:eastAsia="Calibri" w:hAnsi="Calibri" w:cs="Calibri"/>
          <w:szCs w:val="24"/>
        </w:rPr>
        <w:t xml:space="preserve"> strengths are meaningfully leveraged</w:t>
      </w:r>
      <w:r>
        <w:rPr>
          <w:rFonts w:ascii="Calibri" w:eastAsia="Calibri" w:hAnsi="Calibri" w:cs="Calibri"/>
          <w:szCs w:val="24"/>
        </w:rPr>
        <w:t>,</w:t>
      </w:r>
      <w:r w:rsidRPr="00106104">
        <w:rPr>
          <w:rFonts w:ascii="Calibri" w:eastAsia="Calibri" w:hAnsi="Calibri" w:cs="Calibri"/>
          <w:szCs w:val="24"/>
        </w:rPr>
        <w:t xml:space="preserve"> and all members are provided opportunities and paths for career development, especially including</w:t>
      </w:r>
      <w:r w:rsidRPr="00106104">
        <w:rPr>
          <w:rFonts w:ascii="Calibri" w:eastAsia="Calibri" w:hAnsi="Calibri" w:cs="Calibri"/>
          <w:spacing w:val="-2"/>
          <w:szCs w:val="24"/>
        </w:rPr>
        <w:t xml:space="preserve"> </w:t>
      </w:r>
      <w:r w:rsidRPr="00106104">
        <w:rPr>
          <w:rFonts w:ascii="Calibri" w:eastAsia="Calibri" w:hAnsi="Calibri" w:cs="Calibri"/>
          <w:szCs w:val="24"/>
        </w:rPr>
        <w:t>paths</w:t>
      </w:r>
      <w:r w:rsidRPr="00106104">
        <w:rPr>
          <w:rFonts w:ascii="Calibri" w:eastAsia="Calibri" w:hAnsi="Calibri" w:cs="Calibri"/>
          <w:spacing w:val="-2"/>
          <w:szCs w:val="24"/>
        </w:rPr>
        <w:t xml:space="preserve"> </w:t>
      </w:r>
      <w:r w:rsidRPr="00106104">
        <w:rPr>
          <w:rFonts w:ascii="Calibri" w:eastAsia="Calibri" w:hAnsi="Calibri" w:cs="Calibri"/>
          <w:szCs w:val="24"/>
        </w:rPr>
        <w:t>for</w:t>
      </w:r>
      <w:r w:rsidRPr="00106104">
        <w:rPr>
          <w:rFonts w:ascii="Calibri" w:eastAsia="Calibri" w:hAnsi="Calibri" w:cs="Calibri"/>
          <w:spacing w:val="-1"/>
          <w:szCs w:val="24"/>
        </w:rPr>
        <w:t xml:space="preserve"> </w:t>
      </w:r>
      <w:r w:rsidRPr="00106104">
        <w:rPr>
          <w:rFonts w:ascii="Calibri" w:eastAsia="Calibri" w:hAnsi="Calibri" w:cs="Calibri"/>
          <w:szCs w:val="24"/>
        </w:rPr>
        <w:t>interns</w:t>
      </w:r>
      <w:r w:rsidRPr="00106104">
        <w:rPr>
          <w:rFonts w:ascii="Calibri" w:eastAsia="Calibri" w:hAnsi="Calibri" w:cs="Calibri"/>
          <w:spacing w:val="-2"/>
          <w:szCs w:val="24"/>
        </w:rPr>
        <w:t xml:space="preserve"> </w:t>
      </w:r>
      <w:r w:rsidRPr="00106104">
        <w:rPr>
          <w:rFonts w:ascii="Calibri" w:eastAsia="Calibri" w:hAnsi="Calibri" w:cs="Calibri"/>
          <w:szCs w:val="24"/>
        </w:rPr>
        <w:t>and</w:t>
      </w:r>
      <w:r w:rsidRPr="00106104">
        <w:rPr>
          <w:rFonts w:ascii="Calibri" w:eastAsia="Calibri" w:hAnsi="Calibri" w:cs="Calibri"/>
          <w:spacing w:val="-3"/>
          <w:szCs w:val="24"/>
        </w:rPr>
        <w:t xml:space="preserve"> </w:t>
      </w:r>
      <w:r w:rsidRPr="00106104">
        <w:rPr>
          <w:rFonts w:ascii="Calibri" w:eastAsia="Calibri" w:hAnsi="Calibri" w:cs="Calibri"/>
          <w:szCs w:val="24"/>
        </w:rPr>
        <w:t>trainees</w:t>
      </w:r>
      <w:r w:rsidRPr="00106104">
        <w:rPr>
          <w:rFonts w:ascii="Calibri" w:eastAsia="Calibri" w:hAnsi="Calibri" w:cs="Calibri"/>
          <w:spacing w:val="-4"/>
          <w:szCs w:val="24"/>
        </w:rPr>
        <w:t xml:space="preserve"> </w:t>
      </w:r>
      <w:r w:rsidRPr="00106104">
        <w:rPr>
          <w:rFonts w:ascii="Calibri" w:eastAsia="Calibri" w:hAnsi="Calibri" w:cs="Calibri"/>
          <w:szCs w:val="24"/>
        </w:rPr>
        <w:t>to</w:t>
      </w:r>
      <w:r w:rsidRPr="00106104">
        <w:rPr>
          <w:rFonts w:ascii="Calibri" w:eastAsia="Calibri" w:hAnsi="Calibri" w:cs="Calibri"/>
          <w:spacing w:val="-1"/>
          <w:szCs w:val="24"/>
        </w:rPr>
        <w:t xml:space="preserve"> </w:t>
      </w:r>
      <w:r w:rsidRPr="00106104">
        <w:rPr>
          <w:rFonts w:ascii="Calibri" w:eastAsia="Calibri" w:hAnsi="Calibri" w:cs="Calibri"/>
          <w:szCs w:val="24"/>
        </w:rPr>
        <w:t>secure</w:t>
      </w:r>
      <w:r w:rsidRPr="00106104">
        <w:rPr>
          <w:rFonts w:ascii="Calibri" w:eastAsia="Calibri" w:hAnsi="Calibri" w:cs="Calibri"/>
          <w:spacing w:val="-3"/>
          <w:szCs w:val="24"/>
        </w:rPr>
        <w:t xml:space="preserve"> </w:t>
      </w:r>
      <w:r w:rsidRPr="00106104">
        <w:rPr>
          <w:rFonts w:ascii="Calibri" w:eastAsia="Calibri" w:hAnsi="Calibri" w:cs="Calibri"/>
          <w:szCs w:val="24"/>
        </w:rPr>
        <w:t>permanent</w:t>
      </w:r>
      <w:r w:rsidRPr="00106104">
        <w:rPr>
          <w:rFonts w:ascii="Calibri" w:eastAsia="Calibri" w:hAnsi="Calibri" w:cs="Calibri"/>
          <w:spacing w:val="-3"/>
          <w:szCs w:val="24"/>
        </w:rPr>
        <w:t xml:space="preserve"> </w:t>
      </w:r>
      <w:r w:rsidRPr="00106104">
        <w:rPr>
          <w:rFonts w:ascii="Calibri" w:eastAsia="Calibri" w:hAnsi="Calibri" w:cs="Calibri"/>
          <w:szCs w:val="24"/>
        </w:rPr>
        <w:t>positions.</w:t>
      </w:r>
      <w:r w:rsidRPr="00106104">
        <w:rPr>
          <w:rFonts w:ascii="Calibri" w:eastAsia="Calibri" w:hAnsi="Calibri" w:cs="Calibri"/>
          <w:spacing w:val="-5"/>
          <w:szCs w:val="24"/>
        </w:rPr>
        <w:t xml:space="preserve"> </w:t>
      </w:r>
      <w:r w:rsidRPr="00106104">
        <w:rPr>
          <w:rFonts w:ascii="Calibri" w:eastAsia="Calibri" w:hAnsi="Calibri" w:cs="Calibri"/>
          <w:szCs w:val="24"/>
        </w:rPr>
        <w:t>Diversity</w:t>
      </w:r>
      <w:r w:rsidRPr="00106104">
        <w:rPr>
          <w:rFonts w:ascii="Calibri" w:eastAsia="Calibri" w:hAnsi="Calibri" w:cs="Calibri"/>
          <w:spacing w:val="-2"/>
          <w:szCs w:val="24"/>
        </w:rPr>
        <w:t xml:space="preserve"> </w:t>
      </w:r>
      <w:r w:rsidRPr="00106104">
        <w:rPr>
          <w:rFonts w:ascii="Calibri" w:eastAsia="Calibri" w:hAnsi="Calibri" w:cs="Calibri"/>
          <w:szCs w:val="24"/>
        </w:rPr>
        <w:t>should be considered at all levels of the project team, not just leveraging early career individuals to meet diversity goals.</w:t>
      </w:r>
    </w:p>
    <w:p w14:paraId="56D6C409" w14:textId="77777777" w:rsidR="00C9085A" w:rsidRPr="00106104" w:rsidRDefault="00C9085A" w:rsidP="00C9085A">
      <w:pPr>
        <w:widowControl w:val="0"/>
        <w:autoSpaceDE w:val="0"/>
        <w:autoSpaceDN w:val="0"/>
        <w:spacing w:before="1"/>
        <w:ind w:left="720"/>
        <w:rPr>
          <w:rFonts w:ascii="Calibri" w:eastAsia="Calibri" w:hAnsi="Calibri" w:cs="Calibri"/>
          <w:szCs w:val="24"/>
        </w:rPr>
      </w:pPr>
    </w:p>
    <w:p w14:paraId="082B7161" w14:textId="77777777" w:rsidR="00C9085A" w:rsidRPr="00106104" w:rsidRDefault="00C9085A" w:rsidP="00C9085A">
      <w:pPr>
        <w:widowControl w:val="0"/>
        <w:autoSpaceDE w:val="0"/>
        <w:autoSpaceDN w:val="0"/>
        <w:ind w:left="720" w:right="1032"/>
        <w:rPr>
          <w:rFonts w:ascii="Calibri" w:eastAsia="Calibri" w:hAnsi="Calibri" w:cs="Calibri"/>
          <w:szCs w:val="24"/>
        </w:rPr>
      </w:pPr>
      <w:r w:rsidRPr="00106104">
        <w:rPr>
          <w:rFonts w:ascii="Calibri" w:eastAsia="Calibri" w:hAnsi="Calibri" w:cs="Calibri"/>
          <w:szCs w:val="24"/>
        </w:rPr>
        <w:t>DOE</w:t>
      </w:r>
      <w:r w:rsidRPr="00106104">
        <w:rPr>
          <w:rFonts w:ascii="Calibri" w:eastAsia="Calibri" w:hAnsi="Calibri" w:cs="Calibri"/>
          <w:spacing w:val="-2"/>
          <w:szCs w:val="24"/>
        </w:rPr>
        <w:t xml:space="preserve"> </w:t>
      </w:r>
      <w:r w:rsidRPr="00106104">
        <w:rPr>
          <w:rFonts w:ascii="Calibri" w:eastAsia="Calibri" w:hAnsi="Calibri" w:cs="Calibri"/>
          <w:szCs w:val="24"/>
        </w:rPr>
        <w:t>strongly</w:t>
      </w:r>
      <w:r w:rsidRPr="00106104">
        <w:rPr>
          <w:rFonts w:ascii="Calibri" w:eastAsia="Calibri" w:hAnsi="Calibri" w:cs="Calibri"/>
          <w:spacing w:val="-3"/>
          <w:szCs w:val="24"/>
        </w:rPr>
        <w:t xml:space="preserve"> </w:t>
      </w:r>
      <w:r w:rsidRPr="00106104">
        <w:rPr>
          <w:rFonts w:ascii="Calibri" w:eastAsia="Calibri" w:hAnsi="Calibri" w:cs="Calibri"/>
          <w:szCs w:val="24"/>
        </w:rPr>
        <w:t>encourages</w:t>
      </w:r>
      <w:r w:rsidRPr="00106104">
        <w:rPr>
          <w:rFonts w:ascii="Calibri" w:eastAsia="Calibri" w:hAnsi="Calibri" w:cs="Calibri"/>
          <w:spacing w:val="-5"/>
          <w:szCs w:val="24"/>
        </w:rPr>
        <w:t xml:space="preserve"> </w:t>
      </w:r>
      <w:r w:rsidRPr="00106104">
        <w:rPr>
          <w:rFonts w:ascii="Calibri" w:eastAsia="Calibri" w:hAnsi="Calibri" w:cs="Calibri"/>
          <w:szCs w:val="24"/>
        </w:rPr>
        <w:t>applicants</w:t>
      </w:r>
      <w:r w:rsidRPr="00106104">
        <w:rPr>
          <w:rFonts w:ascii="Calibri" w:eastAsia="Calibri" w:hAnsi="Calibri" w:cs="Calibri"/>
          <w:spacing w:val="-5"/>
          <w:szCs w:val="24"/>
        </w:rPr>
        <w:t xml:space="preserve"> </w:t>
      </w:r>
      <w:r w:rsidRPr="00106104">
        <w:rPr>
          <w:rFonts w:ascii="Calibri" w:eastAsia="Calibri" w:hAnsi="Calibri" w:cs="Calibri"/>
          <w:szCs w:val="24"/>
        </w:rPr>
        <w:t>to</w:t>
      </w:r>
      <w:r w:rsidRPr="00106104">
        <w:rPr>
          <w:rFonts w:ascii="Calibri" w:eastAsia="Calibri" w:hAnsi="Calibri" w:cs="Calibri"/>
          <w:spacing w:val="-4"/>
          <w:szCs w:val="24"/>
        </w:rPr>
        <w:t xml:space="preserve"> </w:t>
      </w:r>
      <w:r w:rsidRPr="00106104">
        <w:rPr>
          <w:rFonts w:ascii="Calibri" w:eastAsia="Calibri" w:hAnsi="Calibri" w:cs="Calibri"/>
          <w:szCs w:val="24"/>
        </w:rPr>
        <w:t>consider</w:t>
      </w:r>
      <w:r w:rsidRPr="00106104">
        <w:rPr>
          <w:rFonts w:ascii="Calibri" w:eastAsia="Calibri" w:hAnsi="Calibri" w:cs="Calibri"/>
          <w:spacing w:val="-5"/>
          <w:szCs w:val="24"/>
        </w:rPr>
        <w:t xml:space="preserve"> </w:t>
      </w:r>
      <w:r w:rsidRPr="00106104">
        <w:rPr>
          <w:rFonts w:ascii="Calibri" w:eastAsia="Calibri" w:hAnsi="Calibri" w:cs="Calibri"/>
          <w:szCs w:val="24"/>
        </w:rPr>
        <w:t>partnerships</w:t>
      </w:r>
      <w:r w:rsidRPr="00106104">
        <w:rPr>
          <w:rFonts w:ascii="Calibri" w:eastAsia="Calibri" w:hAnsi="Calibri" w:cs="Calibri"/>
          <w:spacing w:val="-5"/>
          <w:szCs w:val="24"/>
        </w:rPr>
        <w:t xml:space="preserve"> </w:t>
      </w:r>
      <w:r>
        <w:rPr>
          <w:rFonts w:ascii="Calibri" w:eastAsia="Calibri" w:hAnsi="Calibri" w:cs="Calibri"/>
          <w:szCs w:val="24"/>
        </w:rPr>
        <w:t>to</w:t>
      </w:r>
      <w:r w:rsidRPr="00106104">
        <w:rPr>
          <w:rFonts w:ascii="Calibri" w:eastAsia="Calibri" w:hAnsi="Calibri" w:cs="Calibri"/>
          <w:spacing w:val="-1"/>
          <w:szCs w:val="24"/>
        </w:rPr>
        <w:t xml:space="preserve"> </w:t>
      </w:r>
      <w:r w:rsidRPr="00106104">
        <w:rPr>
          <w:rFonts w:ascii="Calibri" w:eastAsia="Calibri" w:hAnsi="Calibri" w:cs="Calibri"/>
          <w:szCs w:val="24"/>
        </w:rPr>
        <w:t>promot</w:t>
      </w:r>
      <w:r>
        <w:rPr>
          <w:rFonts w:ascii="Calibri" w:eastAsia="Calibri" w:hAnsi="Calibri" w:cs="Calibri"/>
          <w:szCs w:val="24"/>
        </w:rPr>
        <w:t>e</w:t>
      </w:r>
      <w:r w:rsidRPr="00106104">
        <w:rPr>
          <w:rFonts w:ascii="Calibri" w:eastAsia="Calibri" w:hAnsi="Calibri" w:cs="Calibri"/>
          <w:szCs w:val="24"/>
        </w:rPr>
        <w:t xml:space="preserve"> </w:t>
      </w:r>
      <w:r>
        <w:rPr>
          <w:rFonts w:ascii="Calibri" w:eastAsia="Calibri" w:hAnsi="Calibri" w:cs="Calibri"/>
          <w:szCs w:val="24"/>
        </w:rPr>
        <w:t>DEIA</w:t>
      </w:r>
      <w:r w:rsidRPr="00106104">
        <w:rPr>
          <w:rFonts w:ascii="Calibri" w:eastAsia="Calibri" w:hAnsi="Calibri" w:cs="Calibri"/>
          <w:szCs w:val="24"/>
        </w:rPr>
        <w:t>, justice, and</w:t>
      </w:r>
      <w:r w:rsidRPr="00106104">
        <w:rPr>
          <w:rFonts w:ascii="Calibri" w:eastAsia="Calibri" w:hAnsi="Calibri" w:cs="Calibri"/>
          <w:spacing w:val="-1"/>
          <w:szCs w:val="24"/>
        </w:rPr>
        <w:t xml:space="preserve"> </w:t>
      </w:r>
      <w:r w:rsidRPr="00106104">
        <w:rPr>
          <w:rFonts w:ascii="Calibri" w:eastAsia="Calibri" w:hAnsi="Calibri" w:cs="Calibri"/>
          <w:szCs w:val="24"/>
        </w:rPr>
        <w:t>workforce participation. Minority</w:t>
      </w:r>
      <w:r>
        <w:rPr>
          <w:rFonts w:ascii="Calibri" w:eastAsia="Calibri" w:hAnsi="Calibri" w:cs="Calibri"/>
          <w:szCs w:val="24"/>
        </w:rPr>
        <w:t xml:space="preserve"> </w:t>
      </w:r>
      <w:r w:rsidRPr="00106104">
        <w:rPr>
          <w:rFonts w:ascii="Calibri" w:eastAsia="Calibri" w:hAnsi="Calibri" w:cs="Calibri"/>
          <w:szCs w:val="24"/>
        </w:rPr>
        <w:t xml:space="preserve">Serving Institutions, Minority Business Enterprises, </w:t>
      </w:r>
      <w:r>
        <w:rPr>
          <w:rFonts w:ascii="Calibri" w:eastAsia="Calibri" w:hAnsi="Calibri" w:cs="Calibri"/>
          <w:szCs w:val="24"/>
        </w:rPr>
        <w:t>m</w:t>
      </w:r>
      <w:r w:rsidRPr="00106104">
        <w:rPr>
          <w:rFonts w:ascii="Calibri" w:eastAsia="Calibri" w:hAnsi="Calibri" w:cs="Calibri"/>
          <w:szCs w:val="24"/>
        </w:rPr>
        <w:t>inority</w:t>
      </w:r>
      <w:r>
        <w:rPr>
          <w:rFonts w:ascii="Calibri" w:eastAsia="Calibri" w:hAnsi="Calibri" w:cs="Calibri"/>
          <w:szCs w:val="24"/>
        </w:rPr>
        <w:t>-o</w:t>
      </w:r>
      <w:r w:rsidRPr="00106104">
        <w:rPr>
          <w:rFonts w:ascii="Calibri" w:eastAsia="Calibri" w:hAnsi="Calibri" w:cs="Calibri"/>
          <w:szCs w:val="24"/>
        </w:rPr>
        <w:t xml:space="preserve">wned </w:t>
      </w:r>
      <w:r>
        <w:rPr>
          <w:rFonts w:ascii="Calibri" w:eastAsia="Calibri" w:hAnsi="Calibri" w:cs="Calibri"/>
          <w:szCs w:val="24"/>
        </w:rPr>
        <w:t>b</w:t>
      </w:r>
      <w:r w:rsidRPr="00106104">
        <w:rPr>
          <w:rFonts w:ascii="Calibri" w:eastAsia="Calibri" w:hAnsi="Calibri" w:cs="Calibri"/>
          <w:szCs w:val="24"/>
        </w:rPr>
        <w:t xml:space="preserve">usinesses, </w:t>
      </w:r>
      <w:r>
        <w:rPr>
          <w:rFonts w:ascii="Calibri" w:eastAsia="Calibri" w:hAnsi="Calibri" w:cs="Calibri"/>
          <w:szCs w:val="24"/>
        </w:rPr>
        <w:t>d</w:t>
      </w:r>
      <w:r w:rsidRPr="00106104">
        <w:rPr>
          <w:rFonts w:ascii="Calibri" w:eastAsia="Calibri" w:hAnsi="Calibri" w:cs="Calibri"/>
          <w:szCs w:val="24"/>
        </w:rPr>
        <w:t>isability</w:t>
      </w:r>
      <w:r>
        <w:rPr>
          <w:rFonts w:ascii="Calibri" w:eastAsia="Calibri" w:hAnsi="Calibri" w:cs="Calibri"/>
          <w:szCs w:val="24"/>
        </w:rPr>
        <w:t>-o</w:t>
      </w:r>
      <w:r w:rsidRPr="00106104">
        <w:rPr>
          <w:rFonts w:ascii="Calibri" w:eastAsia="Calibri" w:hAnsi="Calibri" w:cs="Calibri"/>
          <w:szCs w:val="24"/>
        </w:rPr>
        <w:t xml:space="preserve">wned </w:t>
      </w:r>
      <w:r>
        <w:rPr>
          <w:rFonts w:ascii="Calibri" w:eastAsia="Calibri" w:hAnsi="Calibri" w:cs="Calibri"/>
          <w:szCs w:val="24"/>
        </w:rPr>
        <w:t>b</w:t>
      </w:r>
      <w:r w:rsidRPr="00106104">
        <w:rPr>
          <w:rFonts w:ascii="Calibri" w:eastAsia="Calibri" w:hAnsi="Calibri" w:cs="Calibri"/>
          <w:szCs w:val="24"/>
        </w:rPr>
        <w:t>usiness</w:t>
      </w:r>
      <w:r>
        <w:rPr>
          <w:rFonts w:ascii="Calibri" w:eastAsia="Calibri" w:hAnsi="Calibri" w:cs="Calibri"/>
          <w:szCs w:val="24"/>
        </w:rPr>
        <w:t>es</w:t>
      </w:r>
      <w:r w:rsidRPr="00106104">
        <w:rPr>
          <w:rFonts w:ascii="Calibri" w:eastAsia="Calibri" w:hAnsi="Calibri" w:cs="Calibri"/>
          <w:szCs w:val="24"/>
        </w:rPr>
        <w:t xml:space="preserve">, </w:t>
      </w:r>
      <w:r>
        <w:rPr>
          <w:rFonts w:ascii="Calibri" w:eastAsia="Calibri" w:hAnsi="Calibri" w:cs="Calibri"/>
          <w:szCs w:val="24"/>
        </w:rPr>
        <w:t>w</w:t>
      </w:r>
      <w:r w:rsidRPr="00106104">
        <w:rPr>
          <w:rFonts w:ascii="Calibri" w:eastAsia="Calibri" w:hAnsi="Calibri" w:cs="Calibri"/>
          <w:szCs w:val="24"/>
        </w:rPr>
        <w:t>omen</w:t>
      </w:r>
      <w:r>
        <w:rPr>
          <w:rFonts w:ascii="Calibri" w:eastAsia="Calibri" w:hAnsi="Calibri" w:cs="Calibri"/>
          <w:szCs w:val="24"/>
        </w:rPr>
        <w:t>-o</w:t>
      </w:r>
      <w:r w:rsidRPr="00106104">
        <w:rPr>
          <w:rFonts w:ascii="Calibri" w:eastAsia="Calibri" w:hAnsi="Calibri" w:cs="Calibri"/>
          <w:szCs w:val="24"/>
        </w:rPr>
        <w:t xml:space="preserve">wned </w:t>
      </w:r>
      <w:r>
        <w:rPr>
          <w:rFonts w:ascii="Calibri" w:eastAsia="Calibri" w:hAnsi="Calibri" w:cs="Calibri"/>
          <w:szCs w:val="24"/>
        </w:rPr>
        <w:t>b</w:t>
      </w:r>
      <w:r w:rsidRPr="00106104">
        <w:rPr>
          <w:rFonts w:ascii="Calibri" w:eastAsia="Calibri" w:hAnsi="Calibri" w:cs="Calibri"/>
          <w:szCs w:val="24"/>
        </w:rPr>
        <w:t xml:space="preserve">usinesses, Native American-owned </w:t>
      </w:r>
      <w:r>
        <w:rPr>
          <w:rFonts w:ascii="Calibri" w:eastAsia="Calibri" w:hAnsi="Calibri" w:cs="Calibri"/>
          <w:szCs w:val="24"/>
        </w:rPr>
        <w:t>b</w:t>
      </w:r>
      <w:r w:rsidRPr="00106104">
        <w:rPr>
          <w:rFonts w:ascii="Calibri" w:eastAsia="Calibri" w:hAnsi="Calibri" w:cs="Calibri"/>
          <w:szCs w:val="24"/>
        </w:rPr>
        <w:t xml:space="preserve">usinesses, </w:t>
      </w:r>
      <w:r>
        <w:rPr>
          <w:rFonts w:ascii="Calibri" w:eastAsia="Calibri" w:hAnsi="Calibri" w:cs="Calibri"/>
          <w:szCs w:val="24"/>
        </w:rPr>
        <w:t>v</w:t>
      </w:r>
      <w:r w:rsidRPr="00106104">
        <w:rPr>
          <w:rFonts w:ascii="Calibri" w:eastAsia="Calibri" w:hAnsi="Calibri" w:cs="Calibri"/>
          <w:szCs w:val="24"/>
        </w:rPr>
        <w:t>eteran</w:t>
      </w:r>
      <w:r>
        <w:rPr>
          <w:rFonts w:ascii="Calibri" w:eastAsia="Calibri" w:hAnsi="Calibri" w:cs="Calibri"/>
          <w:szCs w:val="24"/>
        </w:rPr>
        <w:t>-o</w:t>
      </w:r>
      <w:r w:rsidRPr="00106104">
        <w:rPr>
          <w:rFonts w:ascii="Calibri" w:eastAsia="Calibri" w:hAnsi="Calibri" w:cs="Calibri"/>
          <w:szCs w:val="24"/>
        </w:rPr>
        <w:t xml:space="preserve">wned </w:t>
      </w:r>
      <w:r>
        <w:rPr>
          <w:rFonts w:ascii="Calibri" w:eastAsia="Calibri" w:hAnsi="Calibri" w:cs="Calibri"/>
          <w:szCs w:val="24"/>
        </w:rPr>
        <w:t>b</w:t>
      </w:r>
      <w:r w:rsidRPr="00106104">
        <w:rPr>
          <w:rFonts w:ascii="Calibri" w:eastAsia="Calibri" w:hAnsi="Calibri" w:cs="Calibri"/>
          <w:szCs w:val="24"/>
        </w:rPr>
        <w:t>usinesses, or entities located in an underserved community that meet the eligibility requirements are encouraged to lead these partnerships</w:t>
      </w:r>
      <w:r w:rsidRPr="00106104">
        <w:rPr>
          <w:rFonts w:ascii="Calibri" w:eastAsia="Calibri" w:hAnsi="Calibri" w:cs="Calibri"/>
          <w:spacing w:val="-3"/>
          <w:szCs w:val="24"/>
        </w:rPr>
        <w:t xml:space="preserve"> </w:t>
      </w:r>
      <w:r w:rsidRPr="00106104">
        <w:rPr>
          <w:rFonts w:ascii="Calibri" w:eastAsia="Calibri" w:hAnsi="Calibri" w:cs="Calibri"/>
          <w:szCs w:val="24"/>
        </w:rPr>
        <w:t>as</w:t>
      </w:r>
      <w:r w:rsidRPr="00106104">
        <w:rPr>
          <w:rFonts w:ascii="Calibri" w:eastAsia="Calibri" w:hAnsi="Calibri" w:cs="Calibri"/>
          <w:spacing w:val="-5"/>
          <w:szCs w:val="24"/>
        </w:rPr>
        <w:t xml:space="preserve"> </w:t>
      </w:r>
      <w:r w:rsidRPr="00106104">
        <w:rPr>
          <w:rFonts w:ascii="Calibri" w:eastAsia="Calibri" w:hAnsi="Calibri" w:cs="Calibri"/>
          <w:szCs w:val="24"/>
        </w:rPr>
        <w:t>the</w:t>
      </w:r>
      <w:r w:rsidRPr="00106104">
        <w:rPr>
          <w:rFonts w:ascii="Calibri" w:eastAsia="Calibri" w:hAnsi="Calibri" w:cs="Calibri"/>
          <w:spacing w:val="-4"/>
          <w:szCs w:val="24"/>
        </w:rPr>
        <w:t xml:space="preserve"> </w:t>
      </w:r>
      <w:r w:rsidRPr="00106104">
        <w:rPr>
          <w:rFonts w:ascii="Calibri" w:eastAsia="Calibri" w:hAnsi="Calibri" w:cs="Calibri"/>
          <w:szCs w:val="24"/>
        </w:rPr>
        <w:t>prime</w:t>
      </w:r>
      <w:r w:rsidRPr="00106104">
        <w:rPr>
          <w:rFonts w:ascii="Calibri" w:eastAsia="Calibri" w:hAnsi="Calibri" w:cs="Calibri"/>
          <w:spacing w:val="-2"/>
          <w:szCs w:val="24"/>
        </w:rPr>
        <w:t xml:space="preserve"> </w:t>
      </w:r>
      <w:r w:rsidRPr="00106104">
        <w:rPr>
          <w:rFonts w:ascii="Calibri" w:eastAsia="Calibri" w:hAnsi="Calibri" w:cs="Calibri"/>
          <w:szCs w:val="24"/>
        </w:rPr>
        <w:t>applicant</w:t>
      </w:r>
      <w:r w:rsidRPr="00106104">
        <w:rPr>
          <w:rFonts w:ascii="Calibri" w:eastAsia="Calibri" w:hAnsi="Calibri" w:cs="Calibri"/>
          <w:spacing w:val="-1"/>
          <w:szCs w:val="24"/>
        </w:rPr>
        <w:t xml:space="preserve"> </w:t>
      </w:r>
      <w:r w:rsidRPr="00106104">
        <w:rPr>
          <w:rFonts w:ascii="Calibri" w:eastAsia="Calibri" w:hAnsi="Calibri" w:cs="Calibri"/>
          <w:szCs w:val="24"/>
        </w:rPr>
        <w:t>or</w:t>
      </w:r>
      <w:r w:rsidRPr="00106104">
        <w:rPr>
          <w:rFonts w:ascii="Calibri" w:eastAsia="Calibri" w:hAnsi="Calibri" w:cs="Calibri"/>
          <w:spacing w:val="-5"/>
          <w:szCs w:val="24"/>
        </w:rPr>
        <w:t xml:space="preserve"> </w:t>
      </w:r>
      <w:r w:rsidRPr="00106104">
        <w:rPr>
          <w:rFonts w:ascii="Calibri" w:eastAsia="Calibri" w:hAnsi="Calibri" w:cs="Calibri"/>
          <w:szCs w:val="24"/>
        </w:rPr>
        <w:t>participate</w:t>
      </w:r>
      <w:r w:rsidRPr="00106104">
        <w:rPr>
          <w:rFonts w:ascii="Calibri" w:eastAsia="Calibri" w:hAnsi="Calibri" w:cs="Calibri"/>
          <w:spacing w:val="-4"/>
          <w:szCs w:val="24"/>
        </w:rPr>
        <w:t xml:space="preserve"> </w:t>
      </w:r>
      <w:r w:rsidRPr="00106104">
        <w:rPr>
          <w:rFonts w:ascii="Calibri" w:eastAsia="Calibri" w:hAnsi="Calibri" w:cs="Calibri"/>
          <w:szCs w:val="24"/>
        </w:rPr>
        <w:t>on</w:t>
      </w:r>
      <w:r w:rsidRPr="00106104">
        <w:rPr>
          <w:rFonts w:ascii="Calibri" w:eastAsia="Calibri" w:hAnsi="Calibri" w:cs="Calibri"/>
          <w:spacing w:val="-4"/>
          <w:szCs w:val="24"/>
        </w:rPr>
        <w:t xml:space="preserve"> </w:t>
      </w:r>
      <w:r w:rsidRPr="00106104">
        <w:rPr>
          <w:rFonts w:ascii="Calibri" w:eastAsia="Calibri" w:hAnsi="Calibri" w:cs="Calibri"/>
          <w:szCs w:val="24"/>
        </w:rPr>
        <w:t>an</w:t>
      </w:r>
      <w:r w:rsidRPr="00106104">
        <w:rPr>
          <w:rFonts w:ascii="Calibri" w:eastAsia="Calibri" w:hAnsi="Calibri" w:cs="Calibri"/>
          <w:spacing w:val="-4"/>
          <w:szCs w:val="24"/>
        </w:rPr>
        <w:t xml:space="preserve"> </w:t>
      </w:r>
      <w:r w:rsidRPr="00106104">
        <w:rPr>
          <w:rFonts w:ascii="Calibri" w:eastAsia="Calibri" w:hAnsi="Calibri" w:cs="Calibri"/>
          <w:szCs w:val="24"/>
        </w:rPr>
        <w:t>application</w:t>
      </w:r>
      <w:r w:rsidRPr="00106104">
        <w:rPr>
          <w:rFonts w:ascii="Calibri" w:eastAsia="Calibri" w:hAnsi="Calibri" w:cs="Calibri"/>
          <w:spacing w:val="-2"/>
          <w:szCs w:val="24"/>
        </w:rPr>
        <w:t xml:space="preserve"> </w:t>
      </w:r>
      <w:r w:rsidRPr="00106104">
        <w:rPr>
          <w:rFonts w:ascii="Calibri" w:eastAsia="Calibri" w:hAnsi="Calibri" w:cs="Calibri"/>
          <w:szCs w:val="24"/>
        </w:rPr>
        <w:t>as</w:t>
      </w:r>
      <w:r w:rsidRPr="00106104">
        <w:rPr>
          <w:rFonts w:ascii="Calibri" w:eastAsia="Calibri" w:hAnsi="Calibri" w:cs="Calibri"/>
          <w:spacing w:val="-3"/>
          <w:szCs w:val="24"/>
        </w:rPr>
        <w:t xml:space="preserve"> </w:t>
      </w:r>
      <w:r w:rsidRPr="00106104">
        <w:rPr>
          <w:rFonts w:ascii="Calibri" w:eastAsia="Calibri" w:hAnsi="Calibri" w:cs="Calibri"/>
          <w:szCs w:val="24"/>
        </w:rPr>
        <w:t>a</w:t>
      </w:r>
      <w:r w:rsidRPr="00106104">
        <w:rPr>
          <w:rFonts w:ascii="Calibri" w:eastAsia="Calibri" w:hAnsi="Calibri" w:cs="Calibri"/>
          <w:spacing w:val="-5"/>
          <w:szCs w:val="24"/>
        </w:rPr>
        <w:t xml:space="preserve"> </w:t>
      </w:r>
      <w:r w:rsidRPr="00106104">
        <w:rPr>
          <w:rFonts w:ascii="Calibri" w:eastAsia="Calibri" w:hAnsi="Calibri" w:cs="Calibri"/>
          <w:szCs w:val="24"/>
        </w:rPr>
        <w:t>proposed partner to the prime applicant.</w:t>
      </w:r>
    </w:p>
    <w:p w14:paraId="05A93D21" w14:textId="77777777" w:rsidR="00C9085A" w:rsidRPr="00106104" w:rsidRDefault="00C9085A" w:rsidP="00C9085A">
      <w:pPr>
        <w:widowControl w:val="0"/>
        <w:autoSpaceDE w:val="0"/>
        <w:autoSpaceDN w:val="0"/>
        <w:spacing w:before="11"/>
        <w:ind w:left="720"/>
        <w:rPr>
          <w:rFonts w:ascii="Calibri" w:eastAsia="Calibri" w:hAnsi="Calibri" w:cs="Calibri"/>
          <w:sz w:val="23"/>
          <w:szCs w:val="24"/>
        </w:rPr>
      </w:pPr>
    </w:p>
    <w:p w14:paraId="489AD8E1" w14:textId="77777777" w:rsidR="00C9085A" w:rsidRPr="00106104" w:rsidRDefault="00C9085A" w:rsidP="00C9085A">
      <w:pPr>
        <w:widowControl w:val="0"/>
        <w:autoSpaceDE w:val="0"/>
        <w:autoSpaceDN w:val="0"/>
        <w:ind w:left="720" w:right="976"/>
        <w:rPr>
          <w:rFonts w:ascii="Calibri" w:eastAsia="Calibri" w:hAnsi="Calibri" w:cs="Calibri"/>
          <w:szCs w:val="24"/>
        </w:rPr>
      </w:pPr>
      <w:r w:rsidRPr="00106104">
        <w:rPr>
          <w:rFonts w:ascii="Calibri" w:eastAsia="Calibri" w:hAnsi="Calibri" w:cs="Calibri"/>
          <w:szCs w:val="24"/>
        </w:rPr>
        <w:t xml:space="preserve">When crafting the DEIA section of the Plan, applicants should describe </w:t>
      </w:r>
      <w:r>
        <w:rPr>
          <w:rFonts w:ascii="Calibri" w:eastAsia="Calibri" w:hAnsi="Calibri" w:cs="Calibri"/>
          <w:szCs w:val="24"/>
        </w:rPr>
        <w:t>how</w:t>
      </w:r>
      <w:r w:rsidRPr="00106104">
        <w:rPr>
          <w:rFonts w:ascii="Calibri" w:eastAsia="Calibri" w:hAnsi="Calibri" w:cs="Calibri"/>
          <w:szCs w:val="24"/>
        </w:rPr>
        <w:t xml:space="preserve"> </w:t>
      </w:r>
      <w:r w:rsidRPr="00106104">
        <w:rPr>
          <w:rFonts w:ascii="Calibri" w:eastAsia="Calibri" w:hAnsi="Calibri" w:cs="Calibri"/>
          <w:szCs w:val="24"/>
        </w:rPr>
        <w:lastRenderedPageBreak/>
        <w:t>they will act to promote each of the four DEIA efforts above into their investigation.</w:t>
      </w:r>
      <w:r w:rsidRPr="00106104">
        <w:rPr>
          <w:rFonts w:ascii="Calibri" w:eastAsia="Calibri" w:hAnsi="Calibri" w:cs="Calibri"/>
          <w:spacing w:val="-3"/>
          <w:szCs w:val="24"/>
        </w:rPr>
        <w:t xml:space="preserve"> </w:t>
      </w:r>
      <w:r w:rsidRPr="00106104">
        <w:rPr>
          <w:rFonts w:ascii="Calibri" w:eastAsia="Calibri" w:hAnsi="Calibri" w:cs="Calibri"/>
          <w:szCs w:val="24"/>
        </w:rPr>
        <w:t>It</w:t>
      </w:r>
      <w:r w:rsidRPr="00106104">
        <w:rPr>
          <w:rFonts w:ascii="Calibri" w:eastAsia="Calibri" w:hAnsi="Calibri" w:cs="Calibri"/>
          <w:spacing w:val="-1"/>
          <w:szCs w:val="24"/>
        </w:rPr>
        <w:t xml:space="preserve"> </w:t>
      </w:r>
      <w:r w:rsidRPr="00106104">
        <w:rPr>
          <w:rFonts w:ascii="Calibri" w:eastAsia="Calibri" w:hAnsi="Calibri" w:cs="Calibri"/>
          <w:szCs w:val="24"/>
        </w:rPr>
        <w:t>is</w:t>
      </w:r>
      <w:r w:rsidRPr="00106104">
        <w:rPr>
          <w:rFonts w:ascii="Calibri" w:eastAsia="Calibri" w:hAnsi="Calibri" w:cs="Calibri"/>
          <w:spacing w:val="-5"/>
          <w:szCs w:val="24"/>
        </w:rPr>
        <w:t xml:space="preserve"> </w:t>
      </w:r>
      <w:r w:rsidRPr="00106104">
        <w:rPr>
          <w:rFonts w:ascii="Calibri" w:eastAsia="Calibri" w:hAnsi="Calibri" w:cs="Calibri"/>
          <w:szCs w:val="24"/>
        </w:rPr>
        <w:t>important</w:t>
      </w:r>
      <w:r w:rsidRPr="00106104">
        <w:rPr>
          <w:rFonts w:ascii="Calibri" w:eastAsia="Calibri" w:hAnsi="Calibri" w:cs="Calibri"/>
          <w:spacing w:val="-4"/>
          <w:szCs w:val="24"/>
        </w:rPr>
        <w:t xml:space="preserve"> </w:t>
      </w:r>
      <w:r w:rsidRPr="00106104">
        <w:rPr>
          <w:rFonts w:ascii="Calibri" w:eastAsia="Calibri" w:hAnsi="Calibri" w:cs="Calibri"/>
          <w:szCs w:val="24"/>
        </w:rPr>
        <w:t>to</w:t>
      </w:r>
      <w:r w:rsidRPr="00106104">
        <w:rPr>
          <w:rFonts w:ascii="Calibri" w:eastAsia="Calibri" w:hAnsi="Calibri" w:cs="Calibri"/>
          <w:spacing w:val="-4"/>
          <w:szCs w:val="24"/>
        </w:rPr>
        <w:t xml:space="preserve"> </w:t>
      </w:r>
      <w:r w:rsidRPr="00106104">
        <w:rPr>
          <w:rFonts w:ascii="Calibri" w:eastAsia="Calibri" w:hAnsi="Calibri" w:cs="Calibri"/>
          <w:szCs w:val="24"/>
        </w:rPr>
        <w:t>note</w:t>
      </w:r>
      <w:r w:rsidRPr="00106104">
        <w:rPr>
          <w:rFonts w:ascii="Calibri" w:eastAsia="Calibri" w:hAnsi="Calibri" w:cs="Calibri"/>
          <w:spacing w:val="-4"/>
          <w:szCs w:val="24"/>
        </w:rPr>
        <w:t xml:space="preserve"> </w:t>
      </w:r>
      <w:r w:rsidRPr="00106104">
        <w:rPr>
          <w:rFonts w:ascii="Calibri" w:eastAsia="Calibri" w:hAnsi="Calibri" w:cs="Calibri"/>
          <w:szCs w:val="24"/>
        </w:rPr>
        <w:t>that</w:t>
      </w:r>
      <w:r w:rsidRPr="00106104">
        <w:rPr>
          <w:rFonts w:ascii="Calibri" w:eastAsia="Calibri" w:hAnsi="Calibri" w:cs="Calibri"/>
          <w:spacing w:val="-4"/>
          <w:szCs w:val="24"/>
        </w:rPr>
        <w:t xml:space="preserve"> </w:t>
      </w:r>
      <w:r w:rsidRPr="00106104">
        <w:rPr>
          <w:rFonts w:ascii="Calibri" w:eastAsia="Calibri" w:hAnsi="Calibri" w:cs="Calibri"/>
          <w:szCs w:val="24"/>
        </w:rPr>
        <w:t>diversity,</w:t>
      </w:r>
      <w:r w:rsidRPr="00106104">
        <w:rPr>
          <w:rFonts w:ascii="Calibri" w:eastAsia="Calibri" w:hAnsi="Calibri" w:cs="Calibri"/>
          <w:spacing w:val="-2"/>
          <w:szCs w:val="24"/>
        </w:rPr>
        <w:t xml:space="preserve"> </w:t>
      </w:r>
      <w:r w:rsidRPr="00106104">
        <w:rPr>
          <w:rFonts w:ascii="Calibri" w:eastAsia="Calibri" w:hAnsi="Calibri" w:cs="Calibri"/>
          <w:szCs w:val="24"/>
        </w:rPr>
        <w:t>equity,</w:t>
      </w:r>
      <w:r w:rsidRPr="00106104">
        <w:rPr>
          <w:rFonts w:ascii="Calibri" w:eastAsia="Calibri" w:hAnsi="Calibri" w:cs="Calibri"/>
          <w:spacing w:val="-2"/>
          <w:szCs w:val="24"/>
        </w:rPr>
        <w:t xml:space="preserve"> </w:t>
      </w:r>
      <w:r w:rsidRPr="00106104">
        <w:rPr>
          <w:rFonts w:ascii="Calibri" w:eastAsia="Calibri" w:hAnsi="Calibri" w:cs="Calibri"/>
          <w:szCs w:val="24"/>
        </w:rPr>
        <w:t>inclusion,</w:t>
      </w:r>
      <w:r w:rsidRPr="00106104">
        <w:rPr>
          <w:rFonts w:ascii="Calibri" w:eastAsia="Calibri" w:hAnsi="Calibri" w:cs="Calibri"/>
          <w:spacing w:val="-2"/>
          <w:szCs w:val="24"/>
        </w:rPr>
        <w:t xml:space="preserve"> </w:t>
      </w:r>
      <w:r w:rsidRPr="00106104">
        <w:rPr>
          <w:rFonts w:ascii="Calibri" w:eastAsia="Calibri" w:hAnsi="Calibri" w:cs="Calibri"/>
          <w:szCs w:val="24"/>
        </w:rPr>
        <w:t>and</w:t>
      </w:r>
      <w:r w:rsidRPr="00106104">
        <w:rPr>
          <w:rFonts w:ascii="Calibri" w:eastAsia="Calibri" w:hAnsi="Calibri" w:cs="Calibri"/>
          <w:spacing w:val="-4"/>
          <w:szCs w:val="24"/>
        </w:rPr>
        <w:t xml:space="preserve"> </w:t>
      </w:r>
      <w:r w:rsidRPr="00106104">
        <w:rPr>
          <w:rFonts w:ascii="Calibri" w:eastAsia="Calibri" w:hAnsi="Calibri" w:cs="Calibri"/>
          <w:szCs w:val="24"/>
        </w:rPr>
        <w:t>accessibility</w:t>
      </w:r>
      <w:r w:rsidRPr="00106104">
        <w:rPr>
          <w:rFonts w:ascii="Calibri" w:eastAsia="Calibri" w:hAnsi="Calibri" w:cs="Calibri"/>
          <w:spacing w:val="-3"/>
          <w:szCs w:val="24"/>
        </w:rPr>
        <w:t xml:space="preserve"> </w:t>
      </w:r>
      <w:r w:rsidRPr="00106104">
        <w:rPr>
          <w:rFonts w:ascii="Calibri" w:eastAsia="Calibri" w:hAnsi="Calibri" w:cs="Calibri"/>
          <w:szCs w:val="24"/>
        </w:rPr>
        <w:t xml:space="preserve">are four different but related concepts that should not be conflated. </w:t>
      </w:r>
      <w:r>
        <w:rPr>
          <w:rFonts w:ascii="Calibri" w:eastAsia="Calibri" w:hAnsi="Calibri" w:cs="Calibri"/>
          <w:szCs w:val="24"/>
        </w:rPr>
        <w:t>For instance</w:t>
      </w:r>
      <w:r w:rsidRPr="00106104">
        <w:rPr>
          <w:rFonts w:ascii="Calibri" w:eastAsia="Calibri" w:hAnsi="Calibri" w:cs="Calibri"/>
          <w:szCs w:val="24"/>
        </w:rPr>
        <w:t>, you can achieve diversity without equity; all four must be addressed. Applicants could discuss how the proposed investigation could contribute to training and developing a diverse scientific workforce. Applicants could describe the efforts they plan to take, or will continue to take, to create an inclusive workplace, free from retaliation, harassment, and discrimination. Applicants could outline any barriers to creating an equitable and inclusive workplace and address the ways in which the team will work to overcome these barriers within the bounds of the specific research project. The plan could detail specific efforts to inform project team members in any capacity of their labor rights and rights under Equal Employment Opportunity laws and their free and fair chance to join</w:t>
      </w:r>
      <w:r w:rsidRPr="00106104">
        <w:rPr>
          <w:rFonts w:ascii="Calibri" w:eastAsia="Calibri" w:hAnsi="Calibri" w:cs="Calibri"/>
          <w:spacing w:val="40"/>
          <w:szCs w:val="24"/>
        </w:rPr>
        <w:t xml:space="preserve"> </w:t>
      </w:r>
      <w:r w:rsidRPr="00106104">
        <w:rPr>
          <w:rFonts w:ascii="Calibri" w:eastAsia="Calibri" w:hAnsi="Calibri" w:cs="Calibri"/>
          <w:szCs w:val="24"/>
        </w:rPr>
        <w:t>a</w:t>
      </w:r>
      <w:r w:rsidRPr="00106104">
        <w:rPr>
          <w:rFonts w:ascii="Calibri" w:eastAsia="Calibri" w:hAnsi="Calibri" w:cs="Calibri"/>
          <w:spacing w:val="-1"/>
          <w:szCs w:val="24"/>
        </w:rPr>
        <w:t xml:space="preserve"> </w:t>
      </w:r>
      <w:r w:rsidRPr="00106104">
        <w:rPr>
          <w:rFonts w:ascii="Calibri" w:eastAsia="Calibri" w:hAnsi="Calibri" w:cs="Calibri"/>
          <w:szCs w:val="24"/>
        </w:rPr>
        <w:t>union.</w:t>
      </w:r>
      <w:r w:rsidRPr="00106104">
        <w:rPr>
          <w:rFonts w:ascii="Calibri" w:eastAsia="Calibri" w:hAnsi="Calibri" w:cs="Calibri"/>
          <w:spacing w:val="-5"/>
          <w:szCs w:val="24"/>
        </w:rPr>
        <w:t xml:space="preserve"> </w:t>
      </w:r>
      <w:r w:rsidRPr="00106104">
        <w:rPr>
          <w:rFonts w:ascii="Calibri" w:eastAsia="Calibri" w:hAnsi="Calibri" w:cs="Calibri"/>
          <w:szCs w:val="24"/>
        </w:rPr>
        <w:t>Note</w:t>
      </w:r>
      <w:r w:rsidRPr="00106104">
        <w:rPr>
          <w:rFonts w:ascii="Calibri" w:eastAsia="Calibri" w:hAnsi="Calibri" w:cs="Calibri"/>
          <w:spacing w:val="-3"/>
          <w:szCs w:val="24"/>
        </w:rPr>
        <w:t xml:space="preserve"> </w:t>
      </w:r>
      <w:r w:rsidRPr="00106104">
        <w:rPr>
          <w:rFonts w:ascii="Calibri" w:eastAsia="Calibri" w:hAnsi="Calibri" w:cs="Calibri"/>
          <w:szCs w:val="24"/>
        </w:rPr>
        <w:t>that</w:t>
      </w:r>
      <w:r w:rsidRPr="00106104">
        <w:rPr>
          <w:rFonts w:ascii="Calibri" w:eastAsia="Calibri" w:hAnsi="Calibri" w:cs="Calibri"/>
          <w:spacing w:val="-3"/>
          <w:szCs w:val="24"/>
        </w:rPr>
        <w:t xml:space="preserve"> </w:t>
      </w:r>
      <w:r w:rsidRPr="00106104">
        <w:rPr>
          <w:rFonts w:ascii="Calibri" w:eastAsia="Calibri" w:hAnsi="Calibri" w:cs="Calibri"/>
          <w:szCs w:val="24"/>
        </w:rPr>
        <w:t>this</w:t>
      </w:r>
      <w:r w:rsidRPr="00106104">
        <w:rPr>
          <w:rFonts w:ascii="Calibri" w:eastAsia="Calibri" w:hAnsi="Calibri" w:cs="Calibri"/>
          <w:spacing w:val="-2"/>
          <w:szCs w:val="24"/>
        </w:rPr>
        <w:t xml:space="preserve"> </w:t>
      </w:r>
      <w:r w:rsidRPr="00106104">
        <w:rPr>
          <w:rFonts w:ascii="Calibri" w:eastAsia="Calibri" w:hAnsi="Calibri" w:cs="Calibri"/>
          <w:szCs w:val="24"/>
        </w:rPr>
        <w:t>inclusion</w:t>
      </w:r>
      <w:r w:rsidRPr="00106104">
        <w:rPr>
          <w:rFonts w:ascii="Calibri" w:eastAsia="Calibri" w:hAnsi="Calibri" w:cs="Calibri"/>
          <w:spacing w:val="-3"/>
          <w:szCs w:val="24"/>
        </w:rPr>
        <w:t xml:space="preserve"> </w:t>
      </w:r>
      <w:r w:rsidRPr="00106104">
        <w:rPr>
          <w:rFonts w:ascii="Calibri" w:eastAsia="Calibri" w:hAnsi="Calibri" w:cs="Calibri"/>
          <w:szCs w:val="24"/>
        </w:rPr>
        <w:t>of informing</w:t>
      </w:r>
      <w:r w:rsidRPr="00106104">
        <w:rPr>
          <w:rFonts w:ascii="Calibri" w:eastAsia="Calibri" w:hAnsi="Calibri" w:cs="Calibri"/>
          <w:spacing w:val="-4"/>
          <w:szCs w:val="24"/>
        </w:rPr>
        <w:t xml:space="preserve"> </w:t>
      </w:r>
      <w:r w:rsidRPr="00106104">
        <w:rPr>
          <w:rFonts w:ascii="Calibri" w:eastAsia="Calibri" w:hAnsi="Calibri" w:cs="Calibri"/>
          <w:szCs w:val="24"/>
        </w:rPr>
        <w:t>project team</w:t>
      </w:r>
      <w:r w:rsidRPr="00106104">
        <w:rPr>
          <w:rFonts w:ascii="Calibri" w:eastAsia="Calibri" w:hAnsi="Calibri" w:cs="Calibri"/>
          <w:spacing w:val="-1"/>
          <w:szCs w:val="24"/>
        </w:rPr>
        <w:t xml:space="preserve"> </w:t>
      </w:r>
      <w:r w:rsidRPr="00106104">
        <w:rPr>
          <w:rFonts w:ascii="Calibri" w:eastAsia="Calibri" w:hAnsi="Calibri" w:cs="Calibri"/>
          <w:szCs w:val="24"/>
        </w:rPr>
        <w:t>members</w:t>
      </w:r>
      <w:r w:rsidRPr="00106104">
        <w:rPr>
          <w:rFonts w:ascii="Calibri" w:eastAsia="Calibri" w:hAnsi="Calibri" w:cs="Calibri"/>
          <w:spacing w:val="-4"/>
          <w:szCs w:val="24"/>
        </w:rPr>
        <w:t xml:space="preserve"> </w:t>
      </w:r>
      <w:r w:rsidRPr="00106104">
        <w:rPr>
          <w:rFonts w:ascii="Calibri" w:eastAsia="Calibri" w:hAnsi="Calibri" w:cs="Calibri"/>
          <w:szCs w:val="24"/>
        </w:rPr>
        <w:t>is</w:t>
      </w:r>
      <w:r w:rsidRPr="00106104">
        <w:rPr>
          <w:rFonts w:ascii="Calibri" w:eastAsia="Calibri" w:hAnsi="Calibri" w:cs="Calibri"/>
          <w:spacing w:val="-2"/>
          <w:szCs w:val="24"/>
        </w:rPr>
        <w:t xml:space="preserve"> </w:t>
      </w:r>
      <w:r w:rsidRPr="00106104">
        <w:rPr>
          <w:rFonts w:ascii="Calibri" w:eastAsia="Calibri" w:hAnsi="Calibri" w:cs="Calibri"/>
          <w:szCs w:val="24"/>
        </w:rPr>
        <w:t>also</w:t>
      </w:r>
      <w:r w:rsidRPr="00106104">
        <w:rPr>
          <w:rFonts w:ascii="Calibri" w:eastAsia="Calibri" w:hAnsi="Calibri" w:cs="Calibri"/>
          <w:spacing w:val="-1"/>
          <w:szCs w:val="24"/>
        </w:rPr>
        <w:t xml:space="preserve"> </w:t>
      </w:r>
      <w:r w:rsidRPr="00106104">
        <w:rPr>
          <w:rFonts w:ascii="Calibri" w:eastAsia="Calibri" w:hAnsi="Calibri" w:cs="Calibri"/>
          <w:szCs w:val="24"/>
        </w:rPr>
        <w:t>incorporated into awards through the National Policy Assurances.</w:t>
      </w:r>
    </w:p>
    <w:p w14:paraId="777F0AEC" w14:textId="77777777" w:rsidR="00C9085A" w:rsidRPr="00106104" w:rsidRDefault="00C9085A" w:rsidP="00C9085A">
      <w:pPr>
        <w:widowControl w:val="0"/>
        <w:autoSpaceDE w:val="0"/>
        <w:autoSpaceDN w:val="0"/>
        <w:spacing w:before="2"/>
        <w:ind w:left="720"/>
        <w:rPr>
          <w:rFonts w:ascii="Calibri" w:eastAsia="Calibri" w:hAnsi="Calibri" w:cs="Calibri"/>
          <w:szCs w:val="24"/>
        </w:rPr>
      </w:pPr>
    </w:p>
    <w:p w14:paraId="5FD3021C" w14:textId="77777777" w:rsidR="00C9085A" w:rsidRPr="00106104" w:rsidRDefault="00C9085A" w:rsidP="00C9085A">
      <w:pPr>
        <w:widowControl w:val="0"/>
        <w:autoSpaceDE w:val="0"/>
        <w:autoSpaceDN w:val="0"/>
        <w:spacing w:before="1"/>
        <w:ind w:left="720" w:right="1012"/>
        <w:rPr>
          <w:rFonts w:ascii="Calibri" w:eastAsia="Calibri" w:hAnsi="Calibri" w:cs="Calibri"/>
          <w:szCs w:val="24"/>
        </w:rPr>
      </w:pPr>
      <w:r w:rsidRPr="00106104">
        <w:rPr>
          <w:rFonts w:ascii="Calibri" w:eastAsia="Calibri" w:hAnsi="Calibri" w:cs="Calibri"/>
          <w:szCs w:val="24"/>
        </w:rPr>
        <w:t>Equal treatment of workers, including students, is necessary but overcoming institutional bias requires intentionally reducing sometimes hidden barriers to equal opportunity.</w:t>
      </w:r>
      <w:r w:rsidRPr="00106104">
        <w:rPr>
          <w:rFonts w:ascii="Calibri" w:eastAsia="Calibri" w:hAnsi="Calibri" w:cs="Calibri"/>
          <w:spacing w:val="40"/>
          <w:szCs w:val="24"/>
        </w:rPr>
        <w:t xml:space="preserve"> </w:t>
      </w:r>
      <w:r w:rsidRPr="00106104">
        <w:rPr>
          <w:rFonts w:ascii="Calibri" w:eastAsia="Calibri" w:hAnsi="Calibri" w:cs="Calibri"/>
          <w:szCs w:val="24"/>
        </w:rPr>
        <w:t>Applicants could consider measures like childcare, flexible schedules, paid parental</w:t>
      </w:r>
      <w:r w:rsidRPr="00106104">
        <w:rPr>
          <w:rFonts w:ascii="Calibri" w:eastAsia="Calibri" w:hAnsi="Calibri" w:cs="Calibri"/>
          <w:spacing w:val="-2"/>
          <w:szCs w:val="24"/>
        </w:rPr>
        <w:t xml:space="preserve"> </w:t>
      </w:r>
      <w:r w:rsidRPr="00106104">
        <w:rPr>
          <w:rFonts w:ascii="Calibri" w:eastAsia="Calibri" w:hAnsi="Calibri" w:cs="Calibri"/>
          <w:szCs w:val="24"/>
        </w:rPr>
        <w:t>leave,</w:t>
      </w:r>
      <w:r w:rsidRPr="00106104">
        <w:rPr>
          <w:rFonts w:ascii="Calibri" w:eastAsia="Calibri" w:hAnsi="Calibri" w:cs="Calibri"/>
          <w:spacing w:val="-5"/>
          <w:szCs w:val="24"/>
        </w:rPr>
        <w:t xml:space="preserve"> </w:t>
      </w:r>
      <w:r w:rsidRPr="00106104">
        <w:rPr>
          <w:rFonts w:ascii="Calibri" w:eastAsia="Calibri" w:hAnsi="Calibri" w:cs="Calibri"/>
          <w:szCs w:val="24"/>
        </w:rPr>
        <w:t>pay</w:t>
      </w:r>
      <w:r w:rsidRPr="00106104">
        <w:rPr>
          <w:rFonts w:ascii="Calibri" w:eastAsia="Calibri" w:hAnsi="Calibri" w:cs="Calibri"/>
          <w:spacing w:val="-3"/>
          <w:szCs w:val="24"/>
        </w:rPr>
        <w:t xml:space="preserve"> </w:t>
      </w:r>
      <w:r w:rsidRPr="00106104">
        <w:rPr>
          <w:rFonts w:ascii="Calibri" w:eastAsia="Calibri" w:hAnsi="Calibri" w:cs="Calibri"/>
          <w:szCs w:val="24"/>
        </w:rPr>
        <w:t>transparency,</w:t>
      </w:r>
      <w:r w:rsidRPr="00106104">
        <w:rPr>
          <w:rFonts w:ascii="Calibri" w:eastAsia="Calibri" w:hAnsi="Calibri" w:cs="Calibri"/>
          <w:spacing w:val="-2"/>
          <w:szCs w:val="24"/>
        </w:rPr>
        <w:t xml:space="preserve"> </w:t>
      </w:r>
      <w:r w:rsidRPr="00106104">
        <w:rPr>
          <w:rFonts w:ascii="Calibri" w:eastAsia="Calibri" w:hAnsi="Calibri" w:cs="Calibri"/>
          <w:szCs w:val="24"/>
        </w:rPr>
        <w:t>and</w:t>
      </w:r>
      <w:r w:rsidRPr="00106104">
        <w:rPr>
          <w:rFonts w:ascii="Calibri" w:eastAsia="Calibri" w:hAnsi="Calibri" w:cs="Calibri"/>
          <w:spacing w:val="-4"/>
          <w:szCs w:val="24"/>
        </w:rPr>
        <w:t xml:space="preserve"> </w:t>
      </w:r>
      <w:r w:rsidRPr="00106104">
        <w:rPr>
          <w:rFonts w:ascii="Calibri" w:eastAsia="Calibri" w:hAnsi="Calibri" w:cs="Calibri"/>
          <w:szCs w:val="24"/>
        </w:rPr>
        <w:t>other</w:t>
      </w:r>
      <w:r w:rsidRPr="00106104">
        <w:rPr>
          <w:rFonts w:ascii="Calibri" w:eastAsia="Calibri" w:hAnsi="Calibri" w:cs="Calibri"/>
          <w:spacing w:val="-5"/>
          <w:szCs w:val="24"/>
        </w:rPr>
        <w:t xml:space="preserve"> </w:t>
      </w:r>
      <w:r w:rsidRPr="00106104">
        <w:rPr>
          <w:rFonts w:ascii="Calibri" w:eastAsia="Calibri" w:hAnsi="Calibri" w:cs="Calibri"/>
          <w:szCs w:val="24"/>
        </w:rPr>
        <w:t>supports</w:t>
      </w:r>
      <w:r w:rsidRPr="00106104">
        <w:rPr>
          <w:rFonts w:ascii="Calibri" w:eastAsia="Calibri" w:hAnsi="Calibri" w:cs="Calibri"/>
          <w:spacing w:val="-5"/>
          <w:szCs w:val="24"/>
        </w:rPr>
        <w:t xml:space="preserve"> </w:t>
      </w:r>
      <w:r w:rsidRPr="00106104">
        <w:rPr>
          <w:rFonts w:ascii="Calibri" w:eastAsia="Calibri" w:hAnsi="Calibri" w:cs="Calibri"/>
          <w:szCs w:val="24"/>
        </w:rPr>
        <w:t>to</w:t>
      </w:r>
      <w:r w:rsidRPr="00106104">
        <w:rPr>
          <w:rFonts w:ascii="Calibri" w:eastAsia="Calibri" w:hAnsi="Calibri" w:cs="Calibri"/>
          <w:spacing w:val="-4"/>
          <w:szCs w:val="24"/>
        </w:rPr>
        <w:t xml:space="preserve"> </w:t>
      </w:r>
      <w:r w:rsidRPr="00106104">
        <w:rPr>
          <w:rFonts w:ascii="Calibri" w:eastAsia="Calibri" w:hAnsi="Calibri" w:cs="Calibri"/>
          <w:szCs w:val="24"/>
        </w:rPr>
        <w:t>ensure</w:t>
      </w:r>
      <w:r w:rsidRPr="00106104">
        <w:rPr>
          <w:rFonts w:ascii="Calibri" w:eastAsia="Calibri" w:hAnsi="Calibri" w:cs="Calibri"/>
          <w:spacing w:val="-4"/>
          <w:szCs w:val="24"/>
        </w:rPr>
        <w:t xml:space="preserve"> </w:t>
      </w:r>
      <w:r w:rsidRPr="00106104">
        <w:rPr>
          <w:rFonts w:ascii="Calibri" w:eastAsia="Calibri" w:hAnsi="Calibri" w:cs="Calibri"/>
          <w:szCs w:val="24"/>
        </w:rPr>
        <w:t>that</w:t>
      </w:r>
      <w:r w:rsidRPr="00106104">
        <w:rPr>
          <w:rFonts w:ascii="Calibri" w:eastAsia="Calibri" w:hAnsi="Calibri" w:cs="Calibri"/>
          <w:spacing w:val="-1"/>
          <w:szCs w:val="24"/>
        </w:rPr>
        <w:t xml:space="preserve"> </w:t>
      </w:r>
      <w:r w:rsidRPr="00106104">
        <w:rPr>
          <w:rFonts w:ascii="Calibri" w:eastAsia="Calibri" w:hAnsi="Calibri" w:cs="Calibri"/>
          <w:szCs w:val="24"/>
        </w:rPr>
        <w:t>societal</w:t>
      </w:r>
      <w:r w:rsidRPr="00106104">
        <w:rPr>
          <w:rFonts w:ascii="Calibri" w:eastAsia="Calibri" w:hAnsi="Calibri" w:cs="Calibri"/>
          <w:spacing w:val="-2"/>
          <w:szCs w:val="24"/>
        </w:rPr>
        <w:t xml:space="preserve"> </w:t>
      </w:r>
      <w:r w:rsidRPr="00106104">
        <w:rPr>
          <w:rFonts w:ascii="Calibri" w:eastAsia="Calibri" w:hAnsi="Calibri" w:cs="Calibri"/>
          <w:szCs w:val="24"/>
        </w:rPr>
        <w:t>barriers</w:t>
      </w:r>
      <w:r w:rsidRPr="00106104">
        <w:rPr>
          <w:rFonts w:ascii="Calibri" w:eastAsia="Calibri" w:hAnsi="Calibri" w:cs="Calibri"/>
          <w:spacing w:val="-3"/>
          <w:szCs w:val="24"/>
        </w:rPr>
        <w:t xml:space="preserve"> </w:t>
      </w:r>
      <w:r>
        <w:rPr>
          <w:rFonts w:ascii="Calibri" w:eastAsia="Calibri" w:hAnsi="Calibri" w:cs="Calibri"/>
          <w:szCs w:val="24"/>
        </w:rPr>
        <w:t>do</w:t>
      </w:r>
      <w:r w:rsidRPr="00106104">
        <w:rPr>
          <w:rFonts w:ascii="Calibri" w:eastAsia="Calibri" w:hAnsi="Calibri" w:cs="Calibri"/>
          <w:szCs w:val="24"/>
        </w:rPr>
        <w:t xml:space="preserve"> not hinder realization of DEIA intentions. Some of these considerations may result in common approaches in different sections of the plan, and that is acceptable </w:t>
      </w:r>
      <w:proofErr w:type="gramStart"/>
      <w:r w:rsidRPr="00106104">
        <w:rPr>
          <w:rFonts w:ascii="Calibri" w:eastAsia="Calibri" w:hAnsi="Calibri" w:cs="Calibri"/>
          <w:szCs w:val="24"/>
        </w:rPr>
        <w:t>as long as</w:t>
      </w:r>
      <w:proofErr w:type="gramEnd"/>
      <w:r w:rsidRPr="00106104">
        <w:rPr>
          <w:rFonts w:ascii="Calibri" w:eastAsia="Calibri" w:hAnsi="Calibri" w:cs="Calibri"/>
          <w:szCs w:val="24"/>
        </w:rPr>
        <w:t xml:space="preserve"> the submission is not a singular approach to all sections.</w:t>
      </w:r>
    </w:p>
    <w:p w14:paraId="3D04C81C" w14:textId="77777777" w:rsidR="00C9085A" w:rsidRPr="00106104" w:rsidRDefault="00C9085A" w:rsidP="00C9085A">
      <w:pPr>
        <w:widowControl w:val="0"/>
        <w:autoSpaceDE w:val="0"/>
        <w:autoSpaceDN w:val="0"/>
        <w:spacing w:before="10"/>
        <w:ind w:left="720"/>
        <w:rPr>
          <w:rFonts w:ascii="Calibri" w:eastAsia="Calibri" w:hAnsi="Calibri" w:cs="Calibri"/>
          <w:sz w:val="23"/>
          <w:szCs w:val="24"/>
        </w:rPr>
      </w:pPr>
    </w:p>
    <w:p w14:paraId="7B7DAF23" w14:textId="77777777" w:rsidR="00C9085A" w:rsidRPr="00106104" w:rsidRDefault="00C9085A" w:rsidP="00C9085A">
      <w:pPr>
        <w:widowControl w:val="0"/>
        <w:autoSpaceDE w:val="0"/>
        <w:autoSpaceDN w:val="0"/>
        <w:ind w:left="720" w:right="985"/>
        <w:rPr>
          <w:rFonts w:ascii="Calibri" w:eastAsia="Calibri" w:hAnsi="Calibri" w:cs="Calibri"/>
          <w:szCs w:val="24"/>
        </w:rPr>
      </w:pPr>
      <w:r w:rsidRPr="00106104">
        <w:rPr>
          <w:rFonts w:ascii="Calibri" w:eastAsia="Calibri" w:hAnsi="Calibri" w:cs="Calibri"/>
          <w:szCs w:val="24"/>
        </w:rPr>
        <w:t xml:space="preserve">EERE especially encourages applicants to form partnerships with diverse and often underrepresented institutions, such as </w:t>
      </w:r>
      <w:r>
        <w:rPr>
          <w:rFonts w:ascii="Calibri" w:eastAsia="Calibri" w:hAnsi="Calibri" w:cs="Calibri"/>
          <w:szCs w:val="24"/>
        </w:rPr>
        <w:t>MSIs</w:t>
      </w:r>
      <w:r w:rsidRPr="00106104">
        <w:rPr>
          <w:rFonts w:ascii="Calibri" w:eastAsia="Calibri" w:hAnsi="Calibri" w:cs="Calibri"/>
          <w:szCs w:val="24"/>
        </w:rPr>
        <w:t>, labor unions, and community</w:t>
      </w:r>
      <w:r w:rsidRPr="00106104">
        <w:rPr>
          <w:rFonts w:ascii="Calibri" w:eastAsia="Calibri" w:hAnsi="Calibri" w:cs="Calibri"/>
          <w:spacing w:val="-4"/>
          <w:szCs w:val="24"/>
        </w:rPr>
        <w:t xml:space="preserve"> </w:t>
      </w:r>
      <w:r w:rsidRPr="00106104">
        <w:rPr>
          <w:rFonts w:ascii="Calibri" w:eastAsia="Calibri" w:hAnsi="Calibri" w:cs="Calibri"/>
          <w:szCs w:val="24"/>
        </w:rPr>
        <w:t>colleges</w:t>
      </w:r>
      <w:r w:rsidRPr="00106104">
        <w:rPr>
          <w:rFonts w:ascii="Calibri" w:eastAsia="Calibri" w:hAnsi="Calibri" w:cs="Calibri"/>
          <w:spacing w:val="-6"/>
          <w:szCs w:val="24"/>
        </w:rPr>
        <w:t xml:space="preserve"> </w:t>
      </w:r>
      <w:r w:rsidRPr="00106104">
        <w:rPr>
          <w:rFonts w:ascii="Calibri" w:eastAsia="Calibri" w:hAnsi="Calibri" w:cs="Calibri"/>
          <w:szCs w:val="24"/>
        </w:rPr>
        <w:t>that</w:t>
      </w:r>
      <w:r w:rsidRPr="00106104">
        <w:rPr>
          <w:rFonts w:ascii="Calibri" w:eastAsia="Calibri" w:hAnsi="Calibri" w:cs="Calibri"/>
          <w:spacing w:val="-5"/>
          <w:szCs w:val="24"/>
        </w:rPr>
        <w:t xml:space="preserve"> </w:t>
      </w:r>
      <w:r w:rsidRPr="00106104">
        <w:rPr>
          <w:rFonts w:ascii="Calibri" w:eastAsia="Calibri" w:hAnsi="Calibri" w:cs="Calibri"/>
          <w:szCs w:val="24"/>
        </w:rPr>
        <w:t>otherwise</w:t>
      </w:r>
      <w:r w:rsidRPr="00106104">
        <w:rPr>
          <w:rFonts w:ascii="Calibri" w:eastAsia="Calibri" w:hAnsi="Calibri" w:cs="Calibri"/>
          <w:spacing w:val="-3"/>
          <w:szCs w:val="24"/>
        </w:rPr>
        <w:t xml:space="preserve"> </w:t>
      </w:r>
      <w:r w:rsidRPr="00106104">
        <w:rPr>
          <w:rFonts w:ascii="Calibri" w:eastAsia="Calibri" w:hAnsi="Calibri" w:cs="Calibri"/>
          <w:szCs w:val="24"/>
        </w:rPr>
        <w:t>meet</w:t>
      </w:r>
      <w:r w:rsidRPr="00106104">
        <w:rPr>
          <w:rFonts w:ascii="Calibri" w:eastAsia="Calibri" w:hAnsi="Calibri" w:cs="Calibri"/>
          <w:spacing w:val="-5"/>
          <w:szCs w:val="24"/>
        </w:rPr>
        <w:t xml:space="preserve"> </w:t>
      </w:r>
      <w:r w:rsidRPr="00106104">
        <w:rPr>
          <w:rFonts w:ascii="Calibri" w:eastAsia="Calibri" w:hAnsi="Calibri" w:cs="Calibri"/>
          <w:szCs w:val="24"/>
        </w:rPr>
        <w:t>the</w:t>
      </w:r>
      <w:r w:rsidRPr="00106104">
        <w:rPr>
          <w:rFonts w:ascii="Calibri" w:eastAsia="Calibri" w:hAnsi="Calibri" w:cs="Calibri"/>
          <w:spacing w:val="-3"/>
          <w:szCs w:val="24"/>
        </w:rPr>
        <w:t xml:space="preserve"> </w:t>
      </w:r>
      <w:r w:rsidRPr="00106104">
        <w:rPr>
          <w:rFonts w:ascii="Calibri" w:eastAsia="Calibri" w:hAnsi="Calibri" w:cs="Calibri"/>
          <w:szCs w:val="24"/>
        </w:rPr>
        <w:t>eligibility</w:t>
      </w:r>
      <w:r w:rsidRPr="00106104">
        <w:rPr>
          <w:rFonts w:ascii="Calibri" w:eastAsia="Calibri" w:hAnsi="Calibri" w:cs="Calibri"/>
          <w:spacing w:val="-4"/>
          <w:szCs w:val="24"/>
        </w:rPr>
        <w:t xml:space="preserve"> </w:t>
      </w:r>
      <w:r w:rsidRPr="00106104">
        <w:rPr>
          <w:rFonts w:ascii="Calibri" w:eastAsia="Calibri" w:hAnsi="Calibri" w:cs="Calibri"/>
          <w:szCs w:val="24"/>
        </w:rPr>
        <w:t>requirements.</w:t>
      </w:r>
      <w:r w:rsidRPr="00106104">
        <w:rPr>
          <w:rFonts w:ascii="Calibri" w:eastAsia="Calibri" w:hAnsi="Calibri" w:cs="Calibri"/>
          <w:spacing w:val="-4"/>
          <w:szCs w:val="24"/>
        </w:rPr>
        <w:t xml:space="preserve"> </w:t>
      </w:r>
      <w:r w:rsidRPr="00106104">
        <w:rPr>
          <w:rFonts w:ascii="Calibri" w:eastAsia="Calibri" w:hAnsi="Calibri" w:cs="Calibri"/>
          <w:szCs w:val="24"/>
        </w:rPr>
        <w:t xml:space="preserve">Underrepresented institutions that meet the eligibility requirements are encouraged to lead these partnerships as the prime applicant. The DEIA section of the Plan could include engagement with underrepresented institutions to broaden the participation of </w:t>
      </w:r>
      <w:r w:rsidRPr="00FA6B4E">
        <w:rPr>
          <w:rFonts w:ascii="Calibri" w:eastAsia="Calibri" w:hAnsi="Calibri" w:cs="Calibri"/>
          <w:szCs w:val="24"/>
        </w:rPr>
        <w:t>disadvantaged communities</w:t>
      </w:r>
      <w:r>
        <w:rPr>
          <w:rFonts w:ascii="Calibri" w:eastAsia="Calibri" w:hAnsi="Calibri" w:cs="Calibri"/>
          <w:szCs w:val="24"/>
        </w:rPr>
        <w:t xml:space="preserve"> </w:t>
      </w:r>
      <w:r w:rsidRPr="00106104">
        <w:rPr>
          <w:rFonts w:ascii="Calibri" w:eastAsia="Calibri" w:hAnsi="Calibri" w:cs="Calibri"/>
          <w:szCs w:val="24"/>
        </w:rPr>
        <w:t>and/or with local stakeholders, such as residents and businesses, entities</w:t>
      </w:r>
      <w:r w:rsidRPr="00106104">
        <w:rPr>
          <w:rFonts w:ascii="Calibri" w:eastAsia="Calibri" w:hAnsi="Calibri" w:cs="Calibri"/>
          <w:spacing w:val="-1"/>
          <w:szCs w:val="24"/>
        </w:rPr>
        <w:t xml:space="preserve"> </w:t>
      </w:r>
      <w:r w:rsidRPr="00106104">
        <w:rPr>
          <w:rFonts w:ascii="Calibri" w:eastAsia="Calibri" w:hAnsi="Calibri" w:cs="Calibri"/>
          <w:szCs w:val="24"/>
        </w:rPr>
        <w:t>that carry out workforce development programs, labor unions,</w:t>
      </w:r>
      <w:r w:rsidRPr="00106104">
        <w:rPr>
          <w:rFonts w:ascii="Calibri" w:eastAsia="Calibri" w:hAnsi="Calibri" w:cs="Calibri"/>
          <w:spacing w:val="-1"/>
          <w:szCs w:val="24"/>
        </w:rPr>
        <w:t xml:space="preserve"> </w:t>
      </w:r>
      <w:r w:rsidRPr="00106104">
        <w:rPr>
          <w:rFonts w:ascii="Calibri" w:eastAsia="Calibri" w:hAnsi="Calibri" w:cs="Calibri"/>
          <w:szCs w:val="24"/>
        </w:rPr>
        <w:t>local government, and community-based organizations that represent, support, or work</w:t>
      </w:r>
      <w:r w:rsidRPr="00106104">
        <w:rPr>
          <w:rFonts w:ascii="Calibri" w:eastAsia="Calibri" w:hAnsi="Calibri" w:cs="Calibri"/>
          <w:spacing w:val="-1"/>
          <w:szCs w:val="24"/>
        </w:rPr>
        <w:t xml:space="preserve"> </w:t>
      </w:r>
      <w:r w:rsidRPr="00106104">
        <w:rPr>
          <w:rFonts w:ascii="Calibri" w:eastAsia="Calibri" w:hAnsi="Calibri" w:cs="Calibri"/>
          <w:szCs w:val="24"/>
        </w:rPr>
        <w:t xml:space="preserve">with </w:t>
      </w:r>
      <w:r w:rsidRPr="00FA6B4E">
        <w:rPr>
          <w:rFonts w:ascii="Calibri" w:eastAsia="Calibri" w:hAnsi="Calibri" w:cs="Calibri"/>
          <w:szCs w:val="24"/>
        </w:rPr>
        <w:t>disadvantaged communities</w:t>
      </w:r>
      <w:r w:rsidRPr="00106104">
        <w:rPr>
          <w:rFonts w:ascii="Calibri" w:eastAsia="Calibri" w:hAnsi="Calibri" w:cs="Calibri"/>
          <w:szCs w:val="24"/>
        </w:rPr>
        <w:t>. Applicants should ensure there is transparency,</w:t>
      </w:r>
      <w:r>
        <w:rPr>
          <w:rFonts w:ascii="Calibri" w:eastAsia="Calibri" w:hAnsi="Calibri" w:cs="Calibri"/>
          <w:szCs w:val="24"/>
        </w:rPr>
        <w:t xml:space="preserve"> </w:t>
      </w:r>
      <w:r w:rsidRPr="00106104">
        <w:rPr>
          <w:rFonts w:ascii="Calibri" w:eastAsia="Calibri" w:hAnsi="Calibri" w:cs="Calibri"/>
          <w:szCs w:val="24"/>
        </w:rPr>
        <w:t>accountability,</w:t>
      </w:r>
      <w:r w:rsidRPr="00106104">
        <w:rPr>
          <w:rFonts w:ascii="Calibri" w:eastAsia="Calibri" w:hAnsi="Calibri" w:cs="Calibri"/>
          <w:spacing w:val="-7"/>
          <w:szCs w:val="24"/>
        </w:rPr>
        <w:t xml:space="preserve"> </w:t>
      </w:r>
      <w:r w:rsidRPr="00106104">
        <w:rPr>
          <w:rFonts w:ascii="Calibri" w:eastAsia="Calibri" w:hAnsi="Calibri" w:cs="Calibri"/>
          <w:szCs w:val="24"/>
        </w:rPr>
        <w:t>and</w:t>
      </w:r>
      <w:r w:rsidRPr="00106104">
        <w:rPr>
          <w:rFonts w:ascii="Calibri" w:eastAsia="Calibri" w:hAnsi="Calibri" w:cs="Calibri"/>
          <w:spacing w:val="-3"/>
          <w:szCs w:val="24"/>
        </w:rPr>
        <w:t xml:space="preserve"> </w:t>
      </w:r>
      <w:r w:rsidRPr="00106104">
        <w:rPr>
          <w:rFonts w:ascii="Calibri" w:eastAsia="Calibri" w:hAnsi="Calibri" w:cs="Calibri"/>
          <w:szCs w:val="24"/>
        </w:rPr>
        <w:t>follow-through</w:t>
      </w:r>
      <w:r w:rsidRPr="00106104">
        <w:rPr>
          <w:rFonts w:ascii="Calibri" w:eastAsia="Calibri" w:hAnsi="Calibri" w:cs="Calibri"/>
          <w:spacing w:val="-6"/>
          <w:szCs w:val="24"/>
        </w:rPr>
        <w:t xml:space="preserve"> </w:t>
      </w:r>
      <w:r w:rsidRPr="00106104">
        <w:rPr>
          <w:rFonts w:ascii="Calibri" w:eastAsia="Calibri" w:hAnsi="Calibri" w:cs="Calibri"/>
          <w:szCs w:val="24"/>
        </w:rPr>
        <w:t>when</w:t>
      </w:r>
      <w:r w:rsidRPr="00106104">
        <w:rPr>
          <w:rFonts w:ascii="Calibri" w:eastAsia="Calibri" w:hAnsi="Calibri" w:cs="Calibri"/>
          <w:spacing w:val="-6"/>
          <w:szCs w:val="24"/>
        </w:rPr>
        <w:t xml:space="preserve"> </w:t>
      </w:r>
      <w:r w:rsidRPr="00106104">
        <w:rPr>
          <w:rFonts w:ascii="Calibri" w:eastAsia="Calibri" w:hAnsi="Calibri" w:cs="Calibri"/>
          <w:szCs w:val="24"/>
        </w:rPr>
        <w:t>engaging</w:t>
      </w:r>
      <w:r w:rsidRPr="00106104">
        <w:rPr>
          <w:rFonts w:ascii="Calibri" w:eastAsia="Calibri" w:hAnsi="Calibri" w:cs="Calibri"/>
          <w:spacing w:val="-5"/>
          <w:szCs w:val="24"/>
        </w:rPr>
        <w:t xml:space="preserve"> </w:t>
      </w:r>
      <w:r w:rsidRPr="00106104">
        <w:rPr>
          <w:rFonts w:ascii="Calibri" w:eastAsia="Calibri" w:hAnsi="Calibri" w:cs="Calibri"/>
          <w:szCs w:val="24"/>
        </w:rPr>
        <w:t>with</w:t>
      </w:r>
      <w:r w:rsidRPr="00106104">
        <w:rPr>
          <w:rFonts w:ascii="Calibri" w:eastAsia="Calibri" w:hAnsi="Calibri" w:cs="Calibri"/>
          <w:spacing w:val="-4"/>
          <w:szCs w:val="24"/>
        </w:rPr>
        <w:t xml:space="preserve"> </w:t>
      </w:r>
      <w:r w:rsidRPr="00106104">
        <w:rPr>
          <w:rFonts w:ascii="Calibri" w:eastAsia="Calibri" w:hAnsi="Calibri" w:cs="Calibri"/>
          <w:szCs w:val="24"/>
        </w:rPr>
        <w:t>community</w:t>
      </w:r>
      <w:r w:rsidRPr="00106104">
        <w:rPr>
          <w:rFonts w:ascii="Calibri" w:eastAsia="Calibri" w:hAnsi="Calibri" w:cs="Calibri"/>
          <w:spacing w:val="-5"/>
          <w:szCs w:val="24"/>
        </w:rPr>
        <w:t xml:space="preserve"> </w:t>
      </w:r>
      <w:r w:rsidRPr="00106104">
        <w:rPr>
          <w:rFonts w:ascii="Calibri" w:eastAsia="Calibri" w:hAnsi="Calibri" w:cs="Calibri"/>
          <w:szCs w:val="24"/>
        </w:rPr>
        <w:t>members</w:t>
      </w:r>
      <w:r w:rsidRPr="00106104">
        <w:rPr>
          <w:rFonts w:ascii="Calibri" w:eastAsia="Calibri" w:hAnsi="Calibri" w:cs="Calibri"/>
          <w:spacing w:val="-5"/>
          <w:szCs w:val="24"/>
        </w:rPr>
        <w:t xml:space="preserve"> </w:t>
      </w:r>
      <w:r w:rsidRPr="00106104">
        <w:rPr>
          <w:rFonts w:ascii="Calibri" w:eastAsia="Calibri" w:hAnsi="Calibri" w:cs="Calibri"/>
          <w:szCs w:val="24"/>
        </w:rPr>
        <w:t xml:space="preserve">and </w:t>
      </w:r>
      <w:r w:rsidRPr="00106104">
        <w:rPr>
          <w:rFonts w:ascii="Calibri" w:eastAsia="Calibri" w:hAnsi="Calibri" w:cs="Calibri"/>
          <w:spacing w:val="-2"/>
          <w:szCs w:val="24"/>
        </w:rPr>
        <w:t>stakeholders.</w:t>
      </w:r>
    </w:p>
    <w:p w14:paraId="1FB4D12C" w14:textId="77777777" w:rsidR="00C9085A" w:rsidRPr="00106104" w:rsidRDefault="00C9085A" w:rsidP="00C9085A">
      <w:pPr>
        <w:widowControl w:val="0"/>
        <w:autoSpaceDE w:val="0"/>
        <w:autoSpaceDN w:val="0"/>
        <w:ind w:left="720"/>
        <w:rPr>
          <w:rFonts w:ascii="Calibri" w:eastAsia="Calibri" w:hAnsi="Calibri" w:cs="Calibri"/>
          <w:szCs w:val="24"/>
        </w:rPr>
      </w:pPr>
    </w:p>
    <w:p w14:paraId="76C93768" w14:textId="77777777" w:rsidR="00C9085A" w:rsidRPr="00106104" w:rsidRDefault="00C9085A" w:rsidP="00C9085A">
      <w:pPr>
        <w:widowControl w:val="0"/>
        <w:autoSpaceDE w:val="0"/>
        <w:autoSpaceDN w:val="0"/>
        <w:ind w:left="720"/>
        <w:rPr>
          <w:rFonts w:ascii="Calibri" w:eastAsia="Calibri" w:hAnsi="Calibri" w:cs="Calibri"/>
          <w:szCs w:val="24"/>
        </w:rPr>
      </w:pPr>
      <w:r w:rsidRPr="00106104">
        <w:rPr>
          <w:rFonts w:ascii="Calibri" w:eastAsia="Calibri" w:hAnsi="Calibri" w:cs="Calibri"/>
          <w:szCs w:val="24"/>
        </w:rPr>
        <w:t>Specific</w:t>
      </w:r>
      <w:r w:rsidRPr="00106104">
        <w:rPr>
          <w:rFonts w:ascii="Calibri" w:eastAsia="Calibri" w:hAnsi="Calibri" w:cs="Calibri"/>
          <w:spacing w:val="-1"/>
          <w:szCs w:val="24"/>
        </w:rPr>
        <w:t xml:space="preserve"> </w:t>
      </w:r>
      <w:r w:rsidRPr="00106104">
        <w:rPr>
          <w:rFonts w:ascii="Calibri" w:eastAsia="Calibri" w:hAnsi="Calibri" w:cs="Calibri"/>
          <w:szCs w:val="24"/>
        </w:rPr>
        <w:t>examples</w:t>
      </w:r>
      <w:r w:rsidRPr="00106104">
        <w:rPr>
          <w:rFonts w:ascii="Calibri" w:eastAsia="Calibri" w:hAnsi="Calibri" w:cs="Calibri"/>
          <w:spacing w:val="-1"/>
          <w:szCs w:val="24"/>
        </w:rPr>
        <w:t xml:space="preserve"> </w:t>
      </w:r>
      <w:r w:rsidRPr="00106104">
        <w:rPr>
          <w:rFonts w:ascii="Calibri" w:eastAsia="Calibri" w:hAnsi="Calibri" w:cs="Calibri"/>
          <w:spacing w:val="-2"/>
          <w:szCs w:val="24"/>
        </w:rPr>
        <w:t>include:</w:t>
      </w:r>
    </w:p>
    <w:p w14:paraId="205F9A5A"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Building</w:t>
      </w:r>
      <w:r w:rsidRPr="00106104">
        <w:rPr>
          <w:rFonts w:ascii="Calibri" w:eastAsia="Calibri" w:hAnsi="Calibri" w:cs="Calibri"/>
          <w:spacing w:val="-5"/>
          <w:szCs w:val="22"/>
        </w:rPr>
        <w:t xml:space="preserve"> </w:t>
      </w:r>
      <w:r w:rsidRPr="00106104">
        <w:rPr>
          <w:rFonts w:ascii="Calibri" w:eastAsia="Calibri" w:hAnsi="Calibri" w:cs="Calibri"/>
          <w:szCs w:val="22"/>
        </w:rPr>
        <w:t>collaborations</w:t>
      </w:r>
      <w:r w:rsidRPr="00106104">
        <w:rPr>
          <w:rFonts w:ascii="Calibri" w:eastAsia="Calibri" w:hAnsi="Calibri" w:cs="Calibri"/>
          <w:spacing w:val="-5"/>
          <w:szCs w:val="22"/>
        </w:rPr>
        <w:t xml:space="preserve"> </w:t>
      </w:r>
      <w:r w:rsidRPr="00106104">
        <w:rPr>
          <w:rFonts w:ascii="Calibri" w:eastAsia="Calibri" w:hAnsi="Calibri" w:cs="Calibri"/>
          <w:szCs w:val="22"/>
        </w:rPr>
        <w:t>and</w:t>
      </w:r>
      <w:r w:rsidRPr="00106104">
        <w:rPr>
          <w:rFonts w:ascii="Calibri" w:eastAsia="Calibri" w:hAnsi="Calibri" w:cs="Calibri"/>
          <w:spacing w:val="-6"/>
          <w:szCs w:val="22"/>
        </w:rPr>
        <w:t xml:space="preserve"> </w:t>
      </w:r>
      <w:r w:rsidRPr="00106104">
        <w:rPr>
          <w:rFonts w:ascii="Calibri" w:eastAsia="Calibri" w:hAnsi="Calibri" w:cs="Calibri"/>
          <w:szCs w:val="22"/>
        </w:rPr>
        <w:t>partnerships</w:t>
      </w:r>
      <w:r w:rsidRPr="00106104">
        <w:rPr>
          <w:rFonts w:ascii="Calibri" w:eastAsia="Calibri" w:hAnsi="Calibri" w:cs="Calibri"/>
          <w:spacing w:val="-6"/>
          <w:szCs w:val="22"/>
        </w:rPr>
        <w:t xml:space="preserve"> </w:t>
      </w:r>
      <w:r w:rsidRPr="00106104">
        <w:rPr>
          <w:rFonts w:ascii="Calibri" w:eastAsia="Calibri" w:hAnsi="Calibri" w:cs="Calibri"/>
          <w:szCs w:val="22"/>
        </w:rPr>
        <w:t>with</w:t>
      </w:r>
      <w:r w:rsidRPr="00106104">
        <w:rPr>
          <w:rFonts w:ascii="Calibri" w:eastAsia="Calibri" w:hAnsi="Calibri" w:cs="Calibri"/>
          <w:spacing w:val="-3"/>
          <w:szCs w:val="22"/>
        </w:rPr>
        <w:t xml:space="preserve"> </w:t>
      </w:r>
      <w:r w:rsidRPr="00106104">
        <w:rPr>
          <w:rFonts w:ascii="Calibri" w:eastAsia="Calibri" w:hAnsi="Calibri" w:cs="Calibri"/>
          <w:szCs w:val="22"/>
        </w:rPr>
        <w:t>researchers</w:t>
      </w:r>
      <w:r w:rsidRPr="00106104">
        <w:rPr>
          <w:rFonts w:ascii="Calibri" w:eastAsia="Calibri" w:hAnsi="Calibri" w:cs="Calibri"/>
          <w:spacing w:val="-5"/>
          <w:szCs w:val="22"/>
        </w:rPr>
        <w:t xml:space="preserve"> </w:t>
      </w:r>
      <w:r w:rsidRPr="00106104">
        <w:rPr>
          <w:rFonts w:ascii="Calibri" w:eastAsia="Calibri" w:hAnsi="Calibri" w:cs="Calibri"/>
          <w:szCs w:val="22"/>
        </w:rPr>
        <w:t>and</w:t>
      </w:r>
      <w:r w:rsidRPr="00106104">
        <w:rPr>
          <w:rFonts w:ascii="Calibri" w:eastAsia="Calibri" w:hAnsi="Calibri" w:cs="Calibri"/>
          <w:spacing w:val="-6"/>
          <w:szCs w:val="22"/>
        </w:rPr>
        <w:t xml:space="preserve"> </w:t>
      </w:r>
      <w:r w:rsidRPr="00106104">
        <w:rPr>
          <w:rFonts w:ascii="Calibri" w:eastAsia="Calibri" w:hAnsi="Calibri" w:cs="Calibri"/>
          <w:szCs w:val="22"/>
        </w:rPr>
        <w:t>staff</w:t>
      </w:r>
      <w:r w:rsidRPr="00106104">
        <w:rPr>
          <w:rFonts w:ascii="Calibri" w:eastAsia="Calibri" w:hAnsi="Calibri" w:cs="Calibri"/>
          <w:spacing w:val="-6"/>
          <w:szCs w:val="22"/>
        </w:rPr>
        <w:t xml:space="preserve"> </w:t>
      </w:r>
      <w:r w:rsidRPr="00106104">
        <w:rPr>
          <w:rFonts w:ascii="Calibri" w:eastAsia="Calibri" w:hAnsi="Calibri" w:cs="Calibri"/>
          <w:szCs w:val="22"/>
        </w:rPr>
        <w:lastRenderedPageBreak/>
        <w:t xml:space="preserve">at </w:t>
      </w:r>
      <w:proofErr w:type="gramStart"/>
      <w:r>
        <w:rPr>
          <w:rFonts w:ascii="Calibri" w:eastAsia="Calibri" w:hAnsi="Calibri" w:cs="Calibri"/>
          <w:szCs w:val="22"/>
        </w:rPr>
        <w:t>MSIs;</w:t>
      </w:r>
      <w:proofErr w:type="gramEnd"/>
    </w:p>
    <w:p w14:paraId="0EB1350E"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Addressing barriers identified in climate surveys to remove </w:t>
      </w:r>
      <w:proofErr w:type="gramStart"/>
      <w:r w:rsidRPr="00106104">
        <w:rPr>
          <w:rFonts w:ascii="Calibri" w:eastAsia="Calibri" w:hAnsi="Calibri" w:cs="Calibri"/>
          <w:szCs w:val="22"/>
        </w:rPr>
        <w:t>inequities</w:t>
      </w:r>
      <w:r>
        <w:rPr>
          <w:rFonts w:ascii="Calibri" w:eastAsia="Calibri" w:hAnsi="Calibri" w:cs="Calibri"/>
          <w:szCs w:val="22"/>
        </w:rPr>
        <w:t>;</w:t>
      </w:r>
      <w:proofErr w:type="gramEnd"/>
    </w:p>
    <w:p w14:paraId="3F4D2311"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Providing anti-bias training and education in the project design and implementation </w:t>
      </w:r>
      <w:proofErr w:type="gramStart"/>
      <w:r w:rsidRPr="00106104">
        <w:rPr>
          <w:rFonts w:ascii="Calibri" w:eastAsia="Calibri" w:hAnsi="Calibri" w:cs="Calibri"/>
          <w:szCs w:val="22"/>
        </w:rPr>
        <w:t>teams</w:t>
      </w:r>
      <w:r>
        <w:rPr>
          <w:rFonts w:ascii="Calibri" w:eastAsia="Calibri" w:hAnsi="Calibri" w:cs="Calibri"/>
          <w:szCs w:val="22"/>
        </w:rPr>
        <w:t>;</w:t>
      </w:r>
      <w:proofErr w:type="gramEnd"/>
    </w:p>
    <w:p w14:paraId="0D4719DF"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Offering training, mentorship, education, and other support to students and early/mid-career professionals from </w:t>
      </w:r>
      <w:r w:rsidRPr="00FA6B4E">
        <w:rPr>
          <w:rFonts w:ascii="Calibri" w:eastAsia="Calibri" w:hAnsi="Calibri" w:cs="Calibri"/>
          <w:szCs w:val="22"/>
        </w:rPr>
        <w:t xml:space="preserve">disadvantaged </w:t>
      </w:r>
      <w:proofErr w:type="gramStart"/>
      <w:r w:rsidRPr="00FA6B4E">
        <w:rPr>
          <w:rFonts w:ascii="Calibri" w:eastAsia="Calibri" w:hAnsi="Calibri" w:cs="Calibri"/>
          <w:szCs w:val="22"/>
        </w:rPr>
        <w:t>communities</w:t>
      </w:r>
      <w:r>
        <w:rPr>
          <w:rFonts w:ascii="Calibri" w:eastAsia="Calibri" w:hAnsi="Calibri" w:cs="Calibri"/>
          <w:szCs w:val="22"/>
        </w:rPr>
        <w:t>;</w:t>
      </w:r>
      <w:proofErr w:type="gramEnd"/>
    </w:p>
    <w:p w14:paraId="7BB8398E"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Providing efforts toward improving a workplace culture of </w:t>
      </w:r>
      <w:proofErr w:type="gramStart"/>
      <w:r w:rsidRPr="00106104">
        <w:rPr>
          <w:rFonts w:ascii="Calibri" w:eastAsia="Calibri" w:hAnsi="Calibri" w:cs="Calibri"/>
          <w:szCs w:val="22"/>
        </w:rPr>
        <w:t>inclusion</w:t>
      </w:r>
      <w:r>
        <w:rPr>
          <w:rFonts w:ascii="Calibri" w:eastAsia="Calibri" w:hAnsi="Calibri" w:cs="Calibri"/>
          <w:szCs w:val="22"/>
        </w:rPr>
        <w:t>;</w:t>
      </w:r>
      <w:proofErr w:type="gramEnd"/>
    </w:p>
    <w:p w14:paraId="6584E99B"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Developing technology and technology integration innovations to meet the needs of </w:t>
      </w:r>
      <w:r w:rsidRPr="00FA6B4E">
        <w:rPr>
          <w:rFonts w:ascii="Calibri" w:eastAsia="Calibri" w:hAnsi="Calibri" w:cs="Calibri"/>
          <w:szCs w:val="22"/>
        </w:rPr>
        <w:t xml:space="preserve">disadvantaged </w:t>
      </w:r>
      <w:proofErr w:type="gramStart"/>
      <w:r w:rsidRPr="00FA6B4E">
        <w:rPr>
          <w:rFonts w:ascii="Calibri" w:eastAsia="Calibri" w:hAnsi="Calibri" w:cs="Calibri"/>
          <w:szCs w:val="22"/>
        </w:rPr>
        <w:t>communities</w:t>
      </w:r>
      <w:r>
        <w:rPr>
          <w:rFonts w:ascii="Calibri" w:eastAsia="Calibri" w:hAnsi="Calibri" w:cs="Calibri"/>
          <w:szCs w:val="22"/>
        </w:rPr>
        <w:t>;</w:t>
      </w:r>
      <w:proofErr w:type="gramEnd"/>
    </w:p>
    <w:p w14:paraId="3702C43D"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Creating partnerships with local communities, especially under-resourced and </w:t>
      </w:r>
      <w:r w:rsidRPr="00FA6B4E">
        <w:rPr>
          <w:rFonts w:ascii="Calibri" w:eastAsia="Calibri" w:hAnsi="Calibri" w:cs="Calibri"/>
          <w:szCs w:val="22"/>
        </w:rPr>
        <w:t xml:space="preserve">disadvantaged </w:t>
      </w:r>
      <w:proofErr w:type="gramStart"/>
      <w:r w:rsidRPr="00FA6B4E">
        <w:rPr>
          <w:rFonts w:ascii="Calibri" w:eastAsia="Calibri" w:hAnsi="Calibri" w:cs="Calibri"/>
          <w:szCs w:val="22"/>
        </w:rPr>
        <w:t>communities</w:t>
      </w:r>
      <w:r>
        <w:rPr>
          <w:rFonts w:ascii="Calibri" w:eastAsia="Calibri" w:hAnsi="Calibri" w:cs="Calibri"/>
          <w:szCs w:val="22"/>
        </w:rPr>
        <w:t>;</w:t>
      </w:r>
      <w:proofErr w:type="gramEnd"/>
    </w:p>
    <w:p w14:paraId="002F2557"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Voluntary recognition of a union and informing employees of their rights, regardless of their </w:t>
      </w:r>
      <w:proofErr w:type="gramStart"/>
      <w:r w:rsidRPr="00106104">
        <w:rPr>
          <w:rFonts w:ascii="Calibri" w:eastAsia="Calibri" w:hAnsi="Calibri" w:cs="Calibri"/>
          <w:szCs w:val="22"/>
        </w:rPr>
        <w:t>classification</w:t>
      </w:r>
      <w:r>
        <w:rPr>
          <w:rFonts w:ascii="Calibri" w:eastAsia="Calibri" w:hAnsi="Calibri" w:cs="Calibri"/>
          <w:szCs w:val="22"/>
        </w:rPr>
        <w:t>;</w:t>
      </w:r>
      <w:proofErr w:type="gramEnd"/>
    </w:p>
    <w:p w14:paraId="2BB83188"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Making research products and engagement materials accessible in a greater variety of formats to increase accessibility of research </w:t>
      </w:r>
      <w:proofErr w:type="gramStart"/>
      <w:r w:rsidRPr="00106104">
        <w:rPr>
          <w:rFonts w:ascii="Calibri" w:eastAsia="Calibri" w:hAnsi="Calibri" w:cs="Calibri"/>
          <w:szCs w:val="22"/>
        </w:rPr>
        <w:t>outputs</w:t>
      </w:r>
      <w:r>
        <w:rPr>
          <w:rFonts w:ascii="Calibri" w:eastAsia="Calibri" w:hAnsi="Calibri" w:cs="Calibri"/>
          <w:szCs w:val="22"/>
        </w:rPr>
        <w:t>;</w:t>
      </w:r>
      <w:proofErr w:type="gramEnd"/>
    </w:p>
    <w:p w14:paraId="5450E75A"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 xml:space="preserve">Implementing training or distributing materials to reduce stigma towards individuals with </w:t>
      </w:r>
      <w:proofErr w:type="gramStart"/>
      <w:r w:rsidRPr="00106104">
        <w:rPr>
          <w:rFonts w:ascii="Calibri" w:eastAsia="Calibri" w:hAnsi="Calibri" w:cs="Calibri"/>
          <w:szCs w:val="22"/>
        </w:rPr>
        <w:t>disabilities</w:t>
      </w:r>
      <w:r>
        <w:rPr>
          <w:rFonts w:ascii="Calibri" w:eastAsia="Calibri" w:hAnsi="Calibri" w:cs="Calibri"/>
          <w:szCs w:val="22"/>
        </w:rPr>
        <w:t>;</w:t>
      </w:r>
      <w:proofErr w:type="gramEnd"/>
    </w:p>
    <w:p w14:paraId="3EC851B8" w14:textId="77777777" w:rsidR="00C9085A" w:rsidRPr="00106104" w:rsidRDefault="00C9085A" w:rsidP="00C9085A">
      <w:pPr>
        <w:widowControl w:val="0"/>
        <w:numPr>
          <w:ilvl w:val="0"/>
          <w:numId w:val="116"/>
        </w:numPr>
        <w:autoSpaceDE w:val="0"/>
        <w:autoSpaceDN w:val="0"/>
        <w:spacing w:line="242" w:lineRule="auto"/>
        <w:ind w:left="1440" w:right="1402"/>
        <w:rPr>
          <w:rFonts w:ascii="Calibri" w:eastAsia="Calibri" w:hAnsi="Calibri" w:cs="Calibri"/>
          <w:szCs w:val="22"/>
        </w:rPr>
      </w:pPr>
      <w:r w:rsidRPr="00106104">
        <w:rPr>
          <w:rFonts w:ascii="Calibri" w:eastAsia="Calibri" w:hAnsi="Calibri" w:cs="Calibri"/>
          <w:szCs w:val="22"/>
        </w:rPr>
        <w:t>Designing technologies that strategically fit within the existing workforce for installation and maintenance of the potential innovation</w:t>
      </w:r>
      <w:r>
        <w:rPr>
          <w:rFonts w:ascii="Calibri" w:eastAsia="Calibri" w:hAnsi="Calibri" w:cs="Calibri"/>
          <w:szCs w:val="22"/>
        </w:rPr>
        <w:t>.</w:t>
      </w:r>
    </w:p>
    <w:p w14:paraId="25F3DA82" w14:textId="77777777" w:rsidR="00C9085A" w:rsidRPr="00106104" w:rsidRDefault="00C9085A" w:rsidP="00C9085A">
      <w:pPr>
        <w:widowControl w:val="0"/>
        <w:autoSpaceDE w:val="0"/>
        <w:autoSpaceDN w:val="0"/>
        <w:spacing w:before="8"/>
        <w:rPr>
          <w:rFonts w:ascii="Calibri" w:eastAsia="Calibri" w:hAnsi="Calibri" w:cs="Calibri"/>
          <w:sz w:val="22"/>
          <w:szCs w:val="24"/>
        </w:rPr>
      </w:pPr>
    </w:p>
    <w:p w14:paraId="17127ED4" w14:textId="77777777" w:rsidR="00C9085A" w:rsidRPr="00106104" w:rsidRDefault="00C9085A" w:rsidP="00C9085A">
      <w:pPr>
        <w:widowControl w:val="0"/>
        <w:autoSpaceDE w:val="0"/>
        <w:autoSpaceDN w:val="0"/>
        <w:ind w:left="720"/>
        <w:outlineLvl w:val="3"/>
        <w:rPr>
          <w:rFonts w:ascii="Calibri" w:eastAsia="Calibri" w:hAnsi="Calibri" w:cs="Calibri"/>
          <w:b/>
          <w:bCs/>
          <w:szCs w:val="24"/>
        </w:rPr>
      </w:pPr>
      <w:r w:rsidRPr="00106104">
        <w:rPr>
          <w:rFonts w:ascii="Calibri" w:eastAsia="Calibri" w:hAnsi="Calibri" w:cs="Calibri"/>
          <w:b/>
          <w:bCs/>
          <w:szCs w:val="24"/>
        </w:rPr>
        <w:t>Energy</w:t>
      </w:r>
      <w:r w:rsidRPr="00106104">
        <w:rPr>
          <w:rFonts w:ascii="Calibri" w:eastAsia="Calibri" w:hAnsi="Calibri" w:cs="Calibri"/>
          <w:b/>
          <w:bCs/>
          <w:spacing w:val="-3"/>
          <w:szCs w:val="24"/>
        </w:rPr>
        <w:t xml:space="preserve"> </w:t>
      </w:r>
      <w:r w:rsidRPr="00106104">
        <w:rPr>
          <w:rFonts w:ascii="Calibri" w:eastAsia="Calibri" w:hAnsi="Calibri" w:cs="Calibri"/>
          <w:b/>
          <w:bCs/>
          <w:spacing w:val="-2"/>
          <w:szCs w:val="24"/>
        </w:rPr>
        <w:t>Equity</w:t>
      </w:r>
    </w:p>
    <w:p w14:paraId="3B983713" w14:textId="77777777" w:rsidR="00C9085A" w:rsidRPr="00106104" w:rsidRDefault="00C9085A" w:rsidP="00C9085A">
      <w:pPr>
        <w:widowControl w:val="0"/>
        <w:autoSpaceDE w:val="0"/>
        <w:autoSpaceDN w:val="0"/>
        <w:ind w:left="720" w:right="1011"/>
        <w:rPr>
          <w:rFonts w:ascii="Calibri" w:eastAsia="Calibri" w:hAnsi="Calibri" w:cs="Calibri"/>
          <w:szCs w:val="24"/>
        </w:rPr>
      </w:pPr>
      <w:r w:rsidRPr="00106104">
        <w:rPr>
          <w:rFonts w:ascii="Calibri" w:eastAsia="Calibri" w:hAnsi="Calibri" w:cs="Calibri"/>
          <w:szCs w:val="24"/>
        </w:rPr>
        <w:t xml:space="preserve">The Energy Equity section should articulate how project proposals will drive equitable access to, participation in, and distribution of the benefits produced from successful technology innovations to </w:t>
      </w:r>
      <w:r w:rsidRPr="00FA6B4E">
        <w:rPr>
          <w:rFonts w:ascii="Calibri" w:eastAsia="Calibri" w:hAnsi="Calibri" w:cs="Calibri"/>
          <w:szCs w:val="24"/>
        </w:rPr>
        <w:t>disadvantaged communities</w:t>
      </w:r>
      <w:r w:rsidRPr="00106104">
        <w:rPr>
          <w:rFonts w:ascii="Calibri" w:eastAsia="Calibri" w:hAnsi="Calibri" w:cs="Calibri"/>
          <w:szCs w:val="24"/>
        </w:rPr>
        <w:t xml:space="preserve"> and groups.</w:t>
      </w:r>
      <w:r w:rsidRPr="00106104">
        <w:rPr>
          <w:rFonts w:ascii="Calibri" w:eastAsia="Calibri" w:hAnsi="Calibri" w:cs="Calibri"/>
          <w:spacing w:val="-4"/>
          <w:szCs w:val="24"/>
        </w:rPr>
        <w:t xml:space="preserve"> </w:t>
      </w:r>
      <w:r w:rsidRPr="00106104">
        <w:rPr>
          <w:rFonts w:ascii="Calibri" w:eastAsia="Calibri" w:hAnsi="Calibri" w:cs="Calibri"/>
          <w:szCs w:val="24"/>
        </w:rPr>
        <w:t>Intentional</w:t>
      </w:r>
      <w:r w:rsidRPr="00106104">
        <w:rPr>
          <w:rFonts w:ascii="Calibri" w:eastAsia="Calibri" w:hAnsi="Calibri" w:cs="Calibri"/>
          <w:spacing w:val="-6"/>
          <w:szCs w:val="24"/>
        </w:rPr>
        <w:t xml:space="preserve"> </w:t>
      </w:r>
      <w:r w:rsidRPr="00106104">
        <w:rPr>
          <w:rFonts w:ascii="Calibri" w:eastAsia="Calibri" w:hAnsi="Calibri" w:cs="Calibri"/>
          <w:szCs w:val="24"/>
        </w:rPr>
        <w:t>inclusion</w:t>
      </w:r>
      <w:r w:rsidRPr="00106104">
        <w:rPr>
          <w:rFonts w:ascii="Calibri" w:eastAsia="Calibri" w:hAnsi="Calibri" w:cs="Calibri"/>
          <w:spacing w:val="-3"/>
          <w:szCs w:val="24"/>
        </w:rPr>
        <w:t xml:space="preserve"> </w:t>
      </w:r>
      <w:r w:rsidRPr="00106104">
        <w:rPr>
          <w:rFonts w:ascii="Calibri" w:eastAsia="Calibri" w:hAnsi="Calibri" w:cs="Calibri"/>
          <w:szCs w:val="24"/>
        </w:rPr>
        <w:t>of</w:t>
      </w:r>
      <w:r w:rsidRPr="00106104">
        <w:rPr>
          <w:rFonts w:ascii="Calibri" w:eastAsia="Calibri" w:hAnsi="Calibri" w:cs="Calibri"/>
          <w:spacing w:val="-2"/>
          <w:szCs w:val="24"/>
        </w:rPr>
        <w:t xml:space="preserve"> </w:t>
      </w:r>
      <w:r w:rsidRPr="00106104">
        <w:rPr>
          <w:rFonts w:ascii="Calibri" w:eastAsia="Calibri" w:hAnsi="Calibri" w:cs="Calibri"/>
          <w:szCs w:val="24"/>
        </w:rPr>
        <w:t>energy</w:t>
      </w:r>
      <w:r w:rsidRPr="00106104">
        <w:rPr>
          <w:rFonts w:ascii="Calibri" w:eastAsia="Calibri" w:hAnsi="Calibri" w:cs="Calibri"/>
          <w:spacing w:val="-7"/>
          <w:szCs w:val="24"/>
        </w:rPr>
        <w:t xml:space="preserve"> </w:t>
      </w:r>
      <w:r w:rsidRPr="00106104">
        <w:rPr>
          <w:rFonts w:ascii="Calibri" w:eastAsia="Calibri" w:hAnsi="Calibri" w:cs="Calibri"/>
          <w:szCs w:val="24"/>
        </w:rPr>
        <w:t>equity</w:t>
      </w:r>
      <w:r w:rsidRPr="00106104">
        <w:rPr>
          <w:rFonts w:ascii="Calibri" w:eastAsia="Calibri" w:hAnsi="Calibri" w:cs="Calibri"/>
          <w:spacing w:val="-4"/>
          <w:szCs w:val="24"/>
        </w:rPr>
        <w:t xml:space="preserve"> </w:t>
      </w:r>
      <w:r w:rsidRPr="00106104">
        <w:rPr>
          <w:rFonts w:ascii="Calibri" w:eastAsia="Calibri" w:hAnsi="Calibri" w:cs="Calibri"/>
          <w:szCs w:val="24"/>
        </w:rPr>
        <w:t>requires</w:t>
      </w:r>
      <w:r w:rsidRPr="00106104">
        <w:rPr>
          <w:rFonts w:ascii="Calibri" w:eastAsia="Calibri" w:hAnsi="Calibri" w:cs="Calibri"/>
          <w:spacing w:val="-4"/>
          <w:szCs w:val="24"/>
        </w:rPr>
        <w:t xml:space="preserve"> </w:t>
      </w:r>
      <w:r w:rsidRPr="00106104">
        <w:rPr>
          <w:rFonts w:ascii="Calibri" w:eastAsia="Calibri" w:hAnsi="Calibri" w:cs="Calibri"/>
          <w:szCs w:val="24"/>
        </w:rPr>
        <w:t>evaluating</w:t>
      </w:r>
      <w:r w:rsidRPr="00106104">
        <w:rPr>
          <w:rFonts w:ascii="Calibri" w:eastAsia="Calibri" w:hAnsi="Calibri" w:cs="Calibri"/>
          <w:spacing w:val="-6"/>
          <w:szCs w:val="24"/>
        </w:rPr>
        <w:t xml:space="preserve"> </w:t>
      </w:r>
      <w:r w:rsidRPr="00106104">
        <w:rPr>
          <w:rFonts w:ascii="Calibri" w:eastAsia="Calibri" w:hAnsi="Calibri" w:cs="Calibri"/>
          <w:szCs w:val="24"/>
        </w:rPr>
        <w:t>the</w:t>
      </w:r>
      <w:r w:rsidRPr="00106104">
        <w:rPr>
          <w:rFonts w:ascii="Calibri" w:eastAsia="Calibri" w:hAnsi="Calibri" w:cs="Calibri"/>
          <w:spacing w:val="-5"/>
          <w:szCs w:val="24"/>
        </w:rPr>
        <w:t xml:space="preserve"> </w:t>
      </w:r>
      <w:r w:rsidRPr="00106104">
        <w:rPr>
          <w:rFonts w:ascii="Calibri" w:eastAsia="Calibri" w:hAnsi="Calibri" w:cs="Calibri"/>
          <w:szCs w:val="24"/>
        </w:rPr>
        <w:t>anticipated long-term costs and benefits</w:t>
      </w:r>
      <w:r w:rsidRPr="00106104">
        <w:rPr>
          <w:rFonts w:ascii="Calibri" w:eastAsia="Calibri" w:hAnsi="Calibri" w:cs="Calibri"/>
          <w:spacing w:val="-1"/>
          <w:szCs w:val="24"/>
        </w:rPr>
        <w:t xml:space="preserve"> </w:t>
      </w:r>
      <w:r w:rsidRPr="00106104">
        <w:rPr>
          <w:rFonts w:ascii="Calibri" w:eastAsia="Calibri" w:hAnsi="Calibri" w:cs="Calibri"/>
          <w:szCs w:val="24"/>
        </w:rPr>
        <w:t>that will</w:t>
      </w:r>
      <w:r w:rsidRPr="00106104">
        <w:rPr>
          <w:rFonts w:ascii="Calibri" w:eastAsia="Calibri" w:hAnsi="Calibri" w:cs="Calibri"/>
          <w:spacing w:val="-1"/>
          <w:szCs w:val="24"/>
        </w:rPr>
        <w:t xml:space="preserve"> </w:t>
      </w:r>
      <w:r w:rsidRPr="00106104">
        <w:rPr>
          <w:rFonts w:ascii="Calibri" w:eastAsia="Calibri" w:hAnsi="Calibri" w:cs="Calibri"/>
          <w:szCs w:val="24"/>
        </w:rPr>
        <w:t>accrue</w:t>
      </w:r>
      <w:r w:rsidRPr="00106104">
        <w:rPr>
          <w:rFonts w:ascii="Calibri" w:eastAsia="Calibri" w:hAnsi="Calibri" w:cs="Calibri"/>
          <w:spacing w:val="-1"/>
          <w:szCs w:val="24"/>
        </w:rPr>
        <w:t xml:space="preserve"> </w:t>
      </w:r>
      <w:r w:rsidRPr="00106104">
        <w:rPr>
          <w:rFonts w:ascii="Calibri" w:eastAsia="Calibri" w:hAnsi="Calibri" w:cs="Calibri"/>
          <w:szCs w:val="24"/>
        </w:rPr>
        <w:t xml:space="preserve">to disadvantaged groups </w:t>
      </w:r>
      <w:proofErr w:type="gramStart"/>
      <w:r w:rsidRPr="00106104">
        <w:rPr>
          <w:rFonts w:ascii="Calibri" w:eastAsia="Calibri" w:hAnsi="Calibri" w:cs="Calibri"/>
          <w:szCs w:val="24"/>
        </w:rPr>
        <w:t>as a</w:t>
      </w:r>
      <w:r w:rsidRPr="00106104">
        <w:rPr>
          <w:rFonts w:ascii="Calibri" w:eastAsia="Calibri" w:hAnsi="Calibri" w:cs="Calibri"/>
          <w:spacing w:val="-1"/>
          <w:szCs w:val="24"/>
        </w:rPr>
        <w:t xml:space="preserve"> </w:t>
      </w:r>
      <w:r w:rsidRPr="00106104">
        <w:rPr>
          <w:rFonts w:ascii="Calibri" w:eastAsia="Calibri" w:hAnsi="Calibri" w:cs="Calibri"/>
          <w:szCs w:val="24"/>
        </w:rPr>
        <w:t>result of</w:t>
      </w:r>
      <w:proofErr w:type="gramEnd"/>
      <w:r w:rsidRPr="00106104">
        <w:rPr>
          <w:rFonts w:ascii="Calibri" w:eastAsia="Calibri" w:hAnsi="Calibri" w:cs="Calibri"/>
          <w:szCs w:val="24"/>
        </w:rPr>
        <w:t xml:space="preserve"> the project, and how research questions and project plans are designed for and support historically </w:t>
      </w:r>
      <w:r w:rsidRPr="00FA6B4E">
        <w:rPr>
          <w:rFonts w:ascii="Calibri" w:eastAsia="Calibri" w:hAnsi="Calibri" w:cs="Calibri"/>
          <w:szCs w:val="24"/>
        </w:rPr>
        <w:t>disadvantaged communities</w:t>
      </w:r>
      <w:r w:rsidRPr="00106104">
        <w:rPr>
          <w:rFonts w:ascii="Calibri" w:eastAsia="Calibri" w:hAnsi="Calibri" w:cs="Calibri"/>
          <w:szCs w:val="24"/>
        </w:rPr>
        <w:t>’ engagement in clean energy decisions.</w:t>
      </w:r>
      <w:r w:rsidRPr="00106104">
        <w:rPr>
          <w:rFonts w:ascii="Calibri" w:eastAsia="Calibri" w:hAnsi="Calibri" w:cs="Calibri"/>
          <w:spacing w:val="40"/>
          <w:szCs w:val="24"/>
        </w:rPr>
        <w:t xml:space="preserve"> </w:t>
      </w:r>
      <w:proofErr w:type="gramStart"/>
      <w:r w:rsidRPr="00106104">
        <w:rPr>
          <w:rFonts w:ascii="Calibri" w:eastAsia="Calibri" w:hAnsi="Calibri" w:cs="Calibri"/>
          <w:szCs w:val="24"/>
        </w:rPr>
        <w:t>Similar to</w:t>
      </w:r>
      <w:proofErr w:type="gramEnd"/>
      <w:r w:rsidRPr="00106104">
        <w:rPr>
          <w:rFonts w:ascii="Calibri" w:eastAsia="Calibri" w:hAnsi="Calibri" w:cs="Calibri"/>
          <w:szCs w:val="24"/>
        </w:rPr>
        <w:t xml:space="preserve"> potential cost reductions or groundbreaking research findings resulting from the research, energy equity and justice benefits may be uncertain, occur over a long period of time, and have many factors within and outside the specific proposed research influencing them.</w:t>
      </w:r>
    </w:p>
    <w:p w14:paraId="5985A63F" w14:textId="77777777" w:rsidR="00C9085A" w:rsidRPr="00106104" w:rsidRDefault="00C9085A" w:rsidP="00C9085A">
      <w:pPr>
        <w:widowControl w:val="0"/>
        <w:autoSpaceDE w:val="0"/>
        <w:autoSpaceDN w:val="0"/>
        <w:ind w:left="720"/>
        <w:rPr>
          <w:rFonts w:ascii="Calibri" w:eastAsia="Calibri" w:hAnsi="Calibri" w:cs="Calibri"/>
          <w:szCs w:val="24"/>
        </w:rPr>
      </w:pPr>
    </w:p>
    <w:p w14:paraId="7747B0A0" w14:textId="77777777" w:rsidR="00C9085A" w:rsidRPr="00106104" w:rsidRDefault="00C9085A" w:rsidP="00C9085A">
      <w:pPr>
        <w:widowControl w:val="0"/>
        <w:autoSpaceDE w:val="0"/>
        <w:autoSpaceDN w:val="0"/>
        <w:ind w:left="720" w:right="1032"/>
        <w:rPr>
          <w:rFonts w:ascii="Calibri" w:eastAsia="Calibri" w:hAnsi="Calibri" w:cs="Calibri"/>
          <w:szCs w:val="24"/>
        </w:rPr>
      </w:pPr>
      <w:r w:rsidRPr="3B78D74B">
        <w:rPr>
          <w:rFonts w:ascii="Calibri" w:eastAsia="Calibri" w:hAnsi="Calibri" w:cs="Calibri"/>
        </w:rPr>
        <w:t>Applicants</w:t>
      </w:r>
      <w:r w:rsidRPr="3B78D74B">
        <w:rPr>
          <w:rFonts w:ascii="Calibri" w:eastAsia="Calibri" w:hAnsi="Calibri" w:cs="Calibri"/>
          <w:spacing w:val="-4"/>
        </w:rPr>
        <w:t xml:space="preserve"> </w:t>
      </w:r>
      <w:r w:rsidRPr="3B78D74B">
        <w:rPr>
          <w:rFonts w:ascii="Calibri" w:eastAsia="Calibri" w:hAnsi="Calibri" w:cs="Calibri"/>
        </w:rPr>
        <w:t>should</w:t>
      </w:r>
      <w:r w:rsidRPr="3B78D74B">
        <w:rPr>
          <w:rFonts w:ascii="Calibri" w:eastAsia="Calibri" w:hAnsi="Calibri" w:cs="Calibri"/>
          <w:spacing w:val="-5"/>
        </w:rPr>
        <w:t xml:space="preserve"> </w:t>
      </w:r>
      <w:r w:rsidRPr="3B78D74B">
        <w:rPr>
          <w:rFonts w:ascii="Calibri" w:eastAsia="Calibri" w:hAnsi="Calibri" w:cs="Calibri"/>
        </w:rPr>
        <w:t>describe</w:t>
      </w:r>
      <w:r w:rsidRPr="3B78D74B">
        <w:rPr>
          <w:rFonts w:ascii="Calibri" w:eastAsia="Calibri" w:hAnsi="Calibri" w:cs="Calibri"/>
          <w:spacing w:val="-6"/>
        </w:rPr>
        <w:t xml:space="preserve"> </w:t>
      </w:r>
      <w:r w:rsidRPr="3B78D74B">
        <w:rPr>
          <w:rFonts w:ascii="Calibri" w:eastAsia="Calibri" w:hAnsi="Calibri" w:cs="Calibri"/>
        </w:rPr>
        <w:t>the</w:t>
      </w:r>
      <w:r w:rsidRPr="3B78D74B">
        <w:rPr>
          <w:rFonts w:ascii="Calibri" w:eastAsia="Calibri" w:hAnsi="Calibri" w:cs="Calibri"/>
          <w:spacing w:val="-5"/>
        </w:rPr>
        <w:t xml:space="preserve"> </w:t>
      </w:r>
      <w:r w:rsidRPr="3B78D74B">
        <w:rPr>
          <w:rFonts w:ascii="Calibri" w:eastAsia="Calibri" w:hAnsi="Calibri" w:cs="Calibri"/>
        </w:rPr>
        <w:t>influencing</w:t>
      </w:r>
      <w:r w:rsidRPr="3B78D74B">
        <w:rPr>
          <w:rFonts w:ascii="Calibri" w:eastAsia="Calibri" w:hAnsi="Calibri" w:cs="Calibri"/>
          <w:spacing w:val="-6"/>
        </w:rPr>
        <w:t xml:space="preserve"> </w:t>
      </w:r>
      <w:r w:rsidRPr="3B78D74B">
        <w:rPr>
          <w:rFonts w:ascii="Calibri" w:eastAsia="Calibri" w:hAnsi="Calibri" w:cs="Calibri"/>
        </w:rPr>
        <w:t>factors</w:t>
      </w:r>
      <w:r w:rsidRPr="3B78D74B">
        <w:rPr>
          <w:rFonts w:ascii="Calibri" w:eastAsia="Calibri" w:hAnsi="Calibri" w:cs="Calibri"/>
          <w:spacing w:val="-3"/>
        </w:rPr>
        <w:t xml:space="preserve"> </w:t>
      </w:r>
      <w:r w:rsidRPr="3B78D74B">
        <w:rPr>
          <w:rFonts w:ascii="Calibri" w:eastAsia="Calibri" w:hAnsi="Calibri" w:cs="Calibri"/>
        </w:rPr>
        <w:t>and</w:t>
      </w:r>
      <w:r w:rsidRPr="3B78D74B">
        <w:rPr>
          <w:rFonts w:ascii="Calibri" w:eastAsia="Calibri" w:hAnsi="Calibri" w:cs="Calibri"/>
          <w:spacing w:val="-5"/>
        </w:rPr>
        <w:t xml:space="preserve"> </w:t>
      </w:r>
      <w:r w:rsidRPr="3B78D74B">
        <w:rPr>
          <w:rFonts w:ascii="Calibri" w:eastAsia="Calibri" w:hAnsi="Calibri" w:cs="Calibri"/>
        </w:rPr>
        <w:t>the</w:t>
      </w:r>
      <w:r w:rsidRPr="3B78D74B">
        <w:rPr>
          <w:rFonts w:ascii="Calibri" w:eastAsia="Calibri" w:hAnsi="Calibri" w:cs="Calibri"/>
          <w:spacing w:val="-3"/>
        </w:rPr>
        <w:t xml:space="preserve"> </w:t>
      </w:r>
      <w:r w:rsidRPr="3B78D74B">
        <w:rPr>
          <w:rFonts w:ascii="Calibri" w:eastAsia="Calibri" w:hAnsi="Calibri" w:cs="Calibri"/>
        </w:rPr>
        <w:t>most</w:t>
      </w:r>
      <w:r w:rsidRPr="3B78D74B">
        <w:rPr>
          <w:rFonts w:ascii="Calibri" w:eastAsia="Calibri" w:hAnsi="Calibri" w:cs="Calibri"/>
          <w:spacing w:val="-5"/>
        </w:rPr>
        <w:t xml:space="preserve"> </w:t>
      </w:r>
      <w:r w:rsidRPr="3B78D74B">
        <w:rPr>
          <w:rFonts w:ascii="Calibri" w:eastAsia="Calibri" w:hAnsi="Calibri" w:cs="Calibri"/>
        </w:rPr>
        <w:t>likely</w:t>
      </w:r>
      <w:r w:rsidRPr="3B78D74B">
        <w:rPr>
          <w:rFonts w:ascii="Calibri" w:eastAsia="Calibri" w:hAnsi="Calibri" w:cs="Calibri"/>
          <w:spacing w:val="-4"/>
        </w:rPr>
        <w:t xml:space="preserve"> </w:t>
      </w:r>
      <w:r w:rsidRPr="3B78D74B">
        <w:rPr>
          <w:rFonts w:ascii="Calibri" w:eastAsia="Calibri" w:hAnsi="Calibri" w:cs="Calibri"/>
        </w:rPr>
        <w:t>energy equity</w:t>
      </w:r>
      <w:r w:rsidRPr="3B78D74B">
        <w:rPr>
          <w:rFonts w:ascii="Calibri" w:eastAsia="Calibri" w:hAnsi="Calibri" w:cs="Calibri"/>
          <w:spacing w:val="-5"/>
        </w:rPr>
        <w:t xml:space="preserve"> </w:t>
      </w:r>
      <w:r w:rsidRPr="3B78D74B">
        <w:rPr>
          <w:rFonts w:ascii="Calibri" w:eastAsia="Calibri" w:hAnsi="Calibri" w:cs="Calibri"/>
        </w:rPr>
        <w:t>implications</w:t>
      </w:r>
      <w:r w:rsidRPr="3B78D74B">
        <w:rPr>
          <w:rFonts w:ascii="Calibri" w:eastAsia="Calibri" w:hAnsi="Calibri" w:cs="Calibri"/>
          <w:spacing w:val="-2"/>
        </w:rPr>
        <w:t xml:space="preserve"> </w:t>
      </w:r>
      <w:r w:rsidRPr="3B78D74B">
        <w:rPr>
          <w:rFonts w:ascii="Calibri" w:eastAsia="Calibri" w:hAnsi="Calibri" w:cs="Calibri"/>
        </w:rPr>
        <w:t>of</w:t>
      </w:r>
      <w:r w:rsidRPr="3B78D74B">
        <w:rPr>
          <w:rFonts w:ascii="Calibri" w:eastAsia="Calibri" w:hAnsi="Calibri" w:cs="Calibri"/>
          <w:spacing w:val="-3"/>
        </w:rPr>
        <w:t xml:space="preserve"> </w:t>
      </w:r>
      <w:r w:rsidRPr="3B78D74B">
        <w:rPr>
          <w:rFonts w:ascii="Calibri" w:eastAsia="Calibri" w:hAnsi="Calibri" w:cs="Calibri"/>
        </w:rPr>
        <w:t>the</w:t>
      </w:r>
      <w:r w:rsidRPr="3B78D74B">
        <w:rPr>
          <w:rFonts w:ascii="Calibri" w:eastAsia="Calibri" w:hAnsi="Calibri" w:cs="Calibri"/>
          <w:spacing w:val="-1"/>
        </w:rPr>
        <w:t xml:space="preserve"> </w:t>
      </w:r>
      <w:r w:rsidRPr="3B78D74B">
        <w:rPr>
          <w:rFonts w:ascii="Calibri" w:eastAsia="Calibri" w:hAnsi="Calibri" w:cs="Calibri"/>
        </w:rPr>
        <w:t>proposed</w:t>
      </w:r>
      <w:r w:rsidRPr="3B78D74B">
        <w:rPr>
          <w:rFonts w:ascii="Calibri" w:eastAsia="Calibri" w:hAnsi="Calibri" w:cs="Calibri"/>
          <w:spacing w:val="-2"/>
        </w:rPr>
        <w:t xml:space="preserve"> </w:t>
      </w:r>
      <w:r w:rsidRPr="3B78D74B">
        <w:rPr>
          <w:rFonts w:ascii="Calibri" w:eastAsia="Calibri" w:hAnsi="Calibri" w:cs="Calibri"/>
        </w:rPr>
        <w:t>research.</w:t>
      </w:r>
      <w:r w:rsidRPr="3B78D74B">
        <w:rPr>
          <w:rFonts w:ascii="Calibri" w:eastAsia="Calibri" w:hAnsi="Calibri" w:cs="Calibri"/>
          <w:spacing w:val="-2"/>
        </w:rPr>
        <w:t xml:space="preserve"> </w:t>
      </w:r>
      <w:r w:rsidRPr="3B78D74B">
        <w:rPr>
          <w:rFonts w:ascii="Calibri" w:eastAsia="Calibri" w:hAnsi="Calibri" w:cs="Calibri"/>
        </w:rPr>
        <w:t>Applicants</w:t>
      </w:r>
      <w:r w:rsidRPr="3B78D74B">
        <w:rPr>
          <w:rFonts w:ascii="Calibri" w:eastAsia="Calibri" w:hAnsi="Calibri" w:cs="Calibri"/>
          <w:spacing w:val="-4"/>
        </w:rPr>
        <w:t xml:space="preserve"> </w:t>
      </w:r>
      <w:r w:rsidRPr="3B78D74B">
        <w:rPr>
          <w:rFonts w:ascii="Calibri" w:eastAsia="Calibri" w:hAnsi="Calibri" w:cs="Calibri"/>
        </w:rPr>
        <w:t>should</w:t>
      </w:r>
      <w:r w:rsidRPr="3B78D74B">
        <w:rPr>
          <w:rFonts w:ascii="Calibri" w:eastAsia="Calibri" w:hAnsi="Calibri" w:cs="Calibri"/>
          <w:spacing w:val="-3"/>
        </w:rPr>
        <w:t xml:space="preserve"> </w:t>
      </w:r>
      <w:r w:rsidRPr="3B78D74B">
        <w:rPr>
          <w:rFonts w:ascii="Calibri" w:eastAsia="Calibri" w:hAnsi="Calibri" w:cs="Calibri"/>
        </w:rPr>
        <w:t>describe</w:t>
      </w:r>
      <w:r w:rsidRPr="3B78D74B">
        <w:rPr>
          <w:rFonts w:ascii="Calibri" w:eastAsia="Calibri" w:hAnsi="Calibri" w:cs="Calibri"/>
          <w:spacing w:val="-3"/>
        </w:rPr>
        <w:t xml:space="preserve"> </w:t>
      </w:r>
      <w:r w:rsidRPr="3B78D74B">
        <w:rPr>
          <w:rFonts w:ascii="Calibri" w:eastAsia="Calibri" w:hAnsi="Calibri" w:cs="Calibri"/>
          <w:spacing w:val="-5"/>
        </w:rPr>
        <w:t xml:space="preserve">any </w:t>
      </w:r>
      <w:r w:rsidRPr="3B78D74B">
        <w:rPr>
          <w:rFonts w:ascii="Calibri" w:eastAsia="Calibri" w:hAnsi="Calibri" w:cs="Calibri"/>
        </w:rPr>
        <w:lastRenderedPageBreak/>
        <w:t>long-term</w:t>
      </w:r>
      <w:r w:rsidRPr="3B78D74B">
        <w:rPr>
          <w:rFonts w:ascii="Calibri" w:eastAsia="Calibri" w:hAnsi="Calibri" w:cs="Calibri"/>
          <w:spacing w:val="-3"/>
        </w:rPr>
        <w:t xml:space="preserve"> </w:t>
      </w:r>
      <w:r w:rsidRPr="3B78D74B">
        <w:rPr>
          <w:rFonts w:ascii="Calibri" w:eastAsia="Calibri" w:hAnsi="Calibri" w:cs="Calibri"/>
        </w:rPr>
        <w:t>constraints</w:t>
      </w:r>
      <w:r w:rsidRPr="3B78D74B">
        <w:rPr>
          <w:rFonts w:ascii="Calibri" w:eastAsia="Calibri" w:hAnsi="Calibri" w:cs="Calibri"/>
          <w:spacing w:val="-4"/>
        </w:rPr>
        <w:t xml:space="preserve"> </w:t>
      </w:r>
      <w:r w:rsidRPr="3B78D74B">
        <w:rPr>
          <w:rFonts w:ascii="Calibri" w:eastAsia="Calibri" w:hAnsi="Calibri" w:cs="Calibri"/>
        </w:rPr>
        <w:t>the</w:t>
      </w:r>
      <w:r w:rsidRPr="3B78D74B">
        <w:rPr>
          <w:rFonts w:ascii="Calibri" w:eastAsia="Calibri" w:hAnsi="Calibri" w:cs="Calibri"/>
          <w:spacing w:val="-3"/>
        </w:rPr>
        <w:t xml:space="preserve"> </w:t>
      </w:r>
      <w:r w:rsidRPr="3B78D74B">
        <w:rPr>
          <w:rFonts w:ascii="Calibri" w:eastAsia="Calibri" w:hAnsi="Calibri" w:cs="Calibri"/>
        </w:rPr>
        <w:t>proposed</w:t>
      </w:r>
      <w:r w:rsidRPr="3B78D74B">
        <w:rPr>
          <w:rFonts w:ascii="Calibri" w:eastAsia="Calibri" w:hAnsi="Calibri" w:cs="Calibri"/>
          <w:spacing w:val="-5"/>
        </w:rPr>
        <w:t xml:space="preserve"> </w:t>
      </w:r>
      <w:r w:rsidRPr="3B78D74B">
        <w:rPr>
          <w:rFonts w:ascii="Calibri" w:eastAsia="Calibri" w:hAnsi="Calibri" w:cs="Calibri"/>
        </w:rPr>
        <w:t>technology</w:t>
      </w:r>
      <w:r w:rsidRPr="3B78D74B">
        <w:rPr>
          <w:rFonts w:ascii="Calibri" w:eastAsia="Calibri" w:hAnsi="Calibri" w:cs="Calibri"/>
          <w:spacing w:val="-7"/>
        </w:rPr>
        <w:t xml:space="preserve"> </w:t>
      </w:r>
      <w:r w:rsidRPr="3B78D74B">
        <w:rPr>
          <w:rFonts w:ascii="Calibri" w:eastAsia="Calibri" w:hAnsi="Calibri" w:cs="Calibri"/>
        </w:rPr>
        <w:t>may</w:t>
      </w:r>
      <w:r w:rsidRPr="3B78D74B">
        <w:rPr>
          <w:rFonts w:ascii="Calibri" w:eastAsia="Calibri" w:hAnsi="Calibri" w:cs="Calibri"/>
          <w:spacing w:val="-4"/>
        </w:rPr>
        <w:t xml:space="preserve"> </w:t>
      </w:r>
      <w:r w:rsidRPr="3B78D74B">
        <w:rPr>
          <w:rFonts w:ascii="Calibri" w:eastAsia="Calibri" w:hAnsi="Calibri" w:cs="Calibri"/>
        </w:rPr>
        <w:t>pose</w:t>
      </w:r>
      <w:r w:rsidRPr="3B78D74B">
        <w:rPr>
          <w:rFonts w:ascii="Calibri" w:eastAsia="Calibri" w:hAnsi="Calibri" w:cs="Calibri"/>
          <w:spacing w:val="-5"/>
        </w:rPr>
        <w:t xml:space="preserve"> </w:t>
      </w:r>
      <w:r w:rsidRPr="3B78D74B">
        <w:rPr>
          <w:rFonts w:ascii="Calibri" w:eastAsia="Calibri" w:hAnsi="Calibri" w:cs="Calibri"/>
        </w:rPr>
        <w:t>to</w:t>
      </w:r>
      <w:r w:rsidRPr="3B78D74B">
        <w:rPr>
          <w:rFonts w:ascii="Calibri" w:eastAsia="Calibri" w:hAnsi="Calibri" w:cs="Calibri"/>
          <w:spacing w:val="-5"/>
        </w:rPr>
        <w:t xml:space="preserve"> </w:t>
      </w:r>
      <w:r w:rsidRPr="3B78D74B">
        <w:rPr>
          <w:rFonts w:ascii="Calibri" w:eastAsia="Calibri" w:hAnsi="Calibri" w:cs="Calibri"/>
        </w:rPr>
        <w:t>communities’</w:t>
      </w:r>
      <w:r w:rsidRPr="3B78D74B">
        <w:rPr>
          <w:rFonts w:ascii="Calibri" w:eastAsia="Calibri" w:hAnsi="Calibri" w:cs="Calibri"/>
          <w:spacing w:val="-3"/>
        </w:rPr>
        <w:t xml:space="preserve"> </w:t>
      </w:r>
      <w:r w:rsidRPr="3B78D74B">
        <w:rPr>
          <w:rFonts w:ascii="Calibri" w:eastAsia="Calibri" w:hAnsi="Calibri" w:cs="Calibri"/>
        </w:rPr>
        <w:t>access to natural resources and Tribal cultural resources. There may be existing equity research available to use and cite in this description, or the applicant could describe milestone-based efforts toward developing that understanding through this innovation.</w:t>
      </w:r>
      <w:r w:rsidRPr="3B78D74B">
        <w:rPr>
          <w:rFonts w:ascii="Calibri" w:eastAsia="Calibri" w:hAnsi="Calibri" w:cs="Calibri"/>
          <w:spacing w:val="40"/>
        </w:rPr>
        <w:t xml:space="preserve"> </w:t>
      </w:r>
      <w:r w:rsidRPr="3B78D74B">
        <w:rPr>
          <w:rFonts w:ascii="Calibri" w:eastAsia="Calibri" w:hAnsi="Calibri" w:cs="Calibri"/>
        </w:rPr>
        <w:t>These near- and long-term outcomes may include but are not limited to: a decrease in the percent of income a household spends on energy costs (energy burden);</w:t>
      </w:r>
      <w:r w:rsidRPr="3B78D74B">
        <w:rPr>
          <w:rStyle w:val="FootnoteReference"/>
          <w:rFonts w:ascii="Calibri" w:eastAsia="Calibri" w:hAnsi="Calibri" w:cs="Calibri"/>
        </w:rPr>
        <w:footnoteReference w:id="73"/>
      </w:r>
      <w:r w:rsidRPr="3B78D74B">
        <w:rPr>
          <w:rFonts w:ascii="Calibri" w:eastAsia="Calibri" w:hAnsi="Calibri" w:cs="Calibri"/>
        </w:rPr>
        <w:t xml:space="preserve"> an increase in access to low-cost capital; a decrease in environmental exposure and burdens; increases in clean energy enterprise creation and contracting (e.g., women or minority-owned business enterprises); increased parity in clean energy technology access and adoption; increases in energy democracy, including community ownership; and an increase in energy </w:t>
      </w:r>
      <w:r w:rsidRPr="3B78D74B">
        <w:rPr>
          <w:rFonts w:ascii="Calibri" w:eastAsia="Calibri" w:hAnsi="Calibri" w:cs="Calibri"/>
          <w:spacing w:val="-2"/>
        </w:rPr>
        <w:t>resilience.</w:t>
      </w:r>
    </w:p>
    <w:p w14:paraId="144FDFFD" w14:textId="77777777" w:rsidR="00C9085A" w:rsidRPr="00106104" w:rsidRDefault="00C9085A" w:rsidP="00C9085A">
      <w:pPr>
        <w:widowControl w:val="0"/>
        <w:autoSpaceDE w:val="0"/>
        <w:autoSpaceDN w:val="0"/>
        <w:ind w:left="720"/>
        <w:rPr>
          <w:rFonts w:ascii="Calibri" w:eastAsia="Calibri" w:hAnsi="Calibri" w:cs="Calibri"/>
          <w:szCs w:val="24"/>
        </w:rPr>
      </w:pPr>
    </w:p>
    <w:p w14:paraId="5750BC1C" w14:textId="77777777" w:rsidR="00C9085A" w:rsidRPr="00106104" w:rsidRDefault="00C9085A" w:rsidP="00C9085A">
      <w:pPr>
        <w:widowControl w:val="0"/>
        <w:autoSpaceDE w:val="0"/>
        <w:autoSpaceDN w:val="0"/>
        <w:ind w:left="720"/>
        <w:rPr>
          <w:rFonts w:ascii="Calibri" w:eastAsia="Calibri" w:hAnsi="Calibri" w:cs="Calibri"/>
          <w:szCs w:val="24"/>
        </w:rPr>
      </w:pPr>
      <w:r w:rsidRPr="00106104">
        <w:rPr>
          <w:rFonts w:ascii="Calibri" w:eastAsia="Calibri" w:hAnsi="Calibri" w:cs="Calibri"/>
          <w:szCs w:val="24"/>
        </w:rPr>
        <w:t>Specific</w:t>
      </w:r>
      <w:r w:rsidRPr="00106104">
        <w:rPr>
          <w:rFonts w:ascii="Calibri" w:eastAsia="Calibri" w:hAnsi="Calibri" w:cs="Calibri"/>
          <w:spacing w:val="-1"/>
          <w:szCs w:val="24"/>
        </w:rPr>
        <w:t xml:space="preserve"> </w:t>
      </w:r>
      <w:r w:rsidRPr="00106104">
        <w:rPr>
          <w:rFonts w:ascii="Calibri" w:eastAsia="Calibri" w:hAnsi="Calibri" w:cs="Calibri"/>
          <w:szCs w:val="24"/>
        </w:rPr>
        <w:t>examples</w:t>
      </w:r>
      <w:r w:rsidRPr="00106104">
        <w:rPr>
          <w:rFonts w:ascii="Calibri" w:eastAsia="Calibri" w:hAnsi="Calibri" w:cs="Calibri"/>
          <w:spacing w:val="-1"/>
          <w:szCs w:val="24"/>
        </w:rPr>
        <w:t xml:space="preserve"> </w:t>
      </w:r>
      <w:r w:rsidRPr="00106104">
        <w:rPr>
          <w:rFonts w:ascii="Calibri" w:eastAsia="Calibri" w:hAnsi="Calibri" w:cs="Calibri"/>
          <w:spacing w:val="-2"/>
          <w:szCs w:val="24"/>
        </w:rPr>
        <w:t>include:</w:t>
      </w:r>
    </w:p>
    <w:p w14:paraId="4F4D57C9" w14:textId="77777777" w:rsidR="00C9085A" w:rsidRPr="00106104" w:rsidRDefault="00C9085A" w:rsidP="00C9085A">
      <w:pPr>
        <w:widowControl w:val="0"/>
        <w:numPr>
          <w:ilvl w:val="0"/>
          <w:numId w:val="116"/>
        </w:numPr>
        <w:autoSpaceDE w:val="0"/>
        <w:autoSpaceDN w:val="0"/>
        <w:spacing w:before="1" w:line="242" w:lineRule="auto"/>
        <w:ind w:left="1440" w:right="1822"/>
        <w:rPr>
          <w:rFonts w:ascii="Calibri" w:eastAsia="Calibri" w:hAnsi="Calibri" w:cs="Calibri"/>
          <w:szCs w:val="22"/>
        </w:rPr>
      </w:pPr>
      <w:r w:rsidRPr="00106104">
        <w:rPr>
          <w:rFonts w:ascii="Calibri" w:eastAsia="Calibri" w:hAnsi="Calibri" w:cs="Calibri"/>
          <w:szCs w:val="22"/>
        </w:rPr>
        <w:t>Describing how a successful innovation will support economic development</w:t>
      </w:r>
      <w:r w:rsidRPr="00106104">
        <w:rPr>
          <w:rFonts w:ascii="Calibri" w:eastAsia="Calibri" w:hAnsi="Calibri" w:cs="Calibri"/>
          <w:spacing w:val="-4"/>
          <w:szCs w:val="22"/>
        </w:rPr>
        <w:t xml:space="preserve"> </w:t>
      </w:r>
      <w:r w:rsidRPr="00106104">
        <w:rPr>
          <w:rFonts w:ascii="Calibri" w:eastAsia="Calibri" w:hAnsi="Calibri" w:cs="Calibri"/>
          <w:szCs w:val="22"/>
        </w:rPr>
        <w:t>in</w:t>
      </w:r>
      <w:r w:rsidRPr="00106104">
        <w:rPr>
          <w:rFonts w:ascii="Calibri" w:eastAsia="Calibri" w:hAnsi="Calibri" w:cs="Calibri"/>
          <w:spacing w:val="-7"/>
          <w:szCs w:val="22"/>
        </w:rPr>
        <w:t xml:space="preserve"> </w:t>
      </w:r>
      <w:r w:rsidRPr="00106104">
        <w:rPr>
          <w:rFonts w:ascii="Calibri" w:eastAsia="Calibri" w:hAnsi="Calibri" w:cs="Calibri"/>
          <w:szCs w:val="22"/>
        </w:rPr>
        <w:t>diverse</w:t>
      </w:r>
      <w:r w:rsidRPr="00106104">
        <w:rPr>
          <w:rFonts w:ascii="Calibri" w:eastAsia="Calibri" w:hAnsi="Calibri" w:cs="Calibri"/>
          <w:spacing w:val="-7"/>
          <w:szCs w:val="22"/>
        </w:rPr>
        <w:t xml:space="preserve"> </w:t>
      </w:r>
      <w:r w:rsidRPr="00106104">
        <w:rPr>
          <w:rFonts w:ascii="Calibri" w:eastAsia="Calibri" w:hAnsi="Calibri" w:cs="Calibri"/>
          <w:szCs w:val="22"/>
        </w:rPr>
        <w:t>geographic</w:t>
      </w:r>
      <w:r w:rsidRPr="00106104">
        <w:rPr>
          <w:rFonts w:ascii="Calibri" w:eastAsia="Calibri" w:hAnsi="Calibri" w:cs="Calibri"/>
          <w:spacing w:val="-6"/>
          <w:szCs w:val="22"/>
        </w:rPr>
        <w:t xml:space="preserve"> </w:t>
      </w:r>
      <w:r w:rsidRPr="00106104">
        <w:rPr>
          <w:rFonts w:ascii="Calibri" w:eastAsia="Calibri" w:hAnsi="Calibri" w:cs="Calibri"/>
          <w:szCs w:val="22"/>
        </w:rPr>
        <w:t>or</w:t>
      </w:r>
      <w:r w:rsidRPr="00106104">
        <w:rPr>
          <w:rFonts w:ascii="Calibri" w:eastAsia="Calibri" w:hAnsi="Calibri" w:cs="Calibri"/>
          <w:spacing w:val="-8"/>
          <w:szCs w:val="22"/>
        </w:rPr>
        <w:t xml:space="preserve"> </w:t>
      </w:r>
      <w:r w:rsidRPr="00106104">
        <w:rPr>
          <w:rFonts w:ascii="Calibri" w:eastAsia="Calibri" w:hAnsi="Calibri" w:cs="Calibri"/>
          <w:szCs w:val="22"/>
        </w:rPr>
        <w:t>demographic</w:t>
      </w:r>
      <w:r w:rsidRPr="00106104">
        <w:rPr>
          <w:rFonts w:ascii="Calibri" w:eastAsia="Calibri" w:hAnsi="Calibri" w:cs="Calibri"/>
          <w:spacing w:val="-6"/>
          <w:szCs w:val="22"/>
        </w:rPr>
        <w:t xml:space="preserve"> </w:t>
      </w:r>
      <w:proofErr w:type="gramStart"/>
      <w:r w:rsidRPr="00106104">
        <w:rPr>
          <w:rFonts w:ascii="Calibri" w:eastAsia="Calibri" w:hAnsi="Calibri" w:cs="Calibri"/>
          <w:szCs w:val="22"/>
        </w:rPr>
        <w:t>communities</w:t>
      </w:r>
      <w:r>
        <w:rPr>
          <w:rFonts w:ascii="Calibri" w:eastAsia="Calibri" w:hAnsi="Calibri" w:cs="Calibri"/>
          <w:szCs w:val="22"/>
        </w:rPr>
        <w:t>;</w:t>
      </w:r>
      <w:proofErr w:type="gramEnd"/>
    </w:p>
    <w:p w14:paraId="652D9D26" w14:textId="77777777" w:rsidR="00C9085A" w:rsidRPr="00106104" w:rsidRDefault="00C9085A" w:rsidP="00C9085A">
      <w:pPr>
        <w:widowControl w:val="0"/>
        <w:numPr>
          <w:ilvl w:val="0"/>
          <w:numId w:val="116"/>
        </w:numPr>
        <w:autoSpaceDE w:val="0"/>
        <w:autoSpaceDN w:val="0"/>
        <w:ind w:left="1440" w:right="1300"/>
        <w:rPr>
          <w:rFonts w:ascii="Calibri" w:eastAsia="Calibri" w:hAnsi="Calibri" w:cs="Calibri"/>
          <w:szCs w:val="22"/>
        </w:rPr>
      </w:pPr>
      <w:r w:rsidRPr="00106104">
        <w:rPr>
          <w:rFonts w:ascii="Calibri" w:eastAsia="Calibri" w:hAnsi="Calibri" w:cs="Calibri"/>
          <w:szCs w:val="22"/>
        </w:rPr>
        <w:t>Creating</w:t>
      </w:r>
      <w:r w:rsidRPr="00106104">
        <w:rPr>
          <w:rFonts w:ascii="Calibri" w:eastAsia="Calibri" w:hAnsi="Calibri" w:cs="Calibri"/>
          <w:spacing w:val="-5"/>
          <w:szCs w:val="22"/>
        </w:rPr>
        <w:t xml:space="preserve"> </w:t>
      </w:r>
      <w:r w:rsidRPr="00106104">
        <w:rPr>
          <w:rFonts w:ascii="Calibri" w:eastAsia="Calibri" w:hAnsi="Calibri" w:cs="Calibri"/>
          <w:szCs w:val="22"/>
        </w:rPr>
        <w:t>a</w:t>
      </w:r>
      <w:r w:rsidRPr="00106104">
        <w:rPr>
          <w:rFonts w:ascii="Calibri" w:eastAsia="Calibri" w:hAnsi="Calibri" w:cs="Calibri"/>
          <w:spacing w:val="-2"/>
          <w:szCs w:val="22"/>
        </w:rPr>
        <w:t xml:space="preserve"> </w:t>
      </w:r>
      <w:r w:rsidRPr="00106104">
        <w:rPr>
          <w:rFonts w:ascii="Calibri" w:eastAsia="Calibri" w:hAnsi="Calibri" w:cs="Calibri"/>
          <w:szCs w:val="22"/>
        </w:rPr>
        <w:t>plan</w:t>
      </w:r>
      <w:r w:rsidRPr="00106104">
        <w:rPr>
          <w:rFonts w:ascii="Calibri" w:eastAsia="Calibri" w:hAnsi="Calibri" w:cs="Calibri"/>
          <w:spacing w:val="-4"/>
          <w:szCs w:val="22"/>
        </w:rPr>
        <w:t xml:space="preserve"> </w:t>
      </w:r>
      <w:r w:rsidRPr="00106104">
        <w:rPr>
          <w:rFonts w:ascii="Calibri" w:eastAsia="Calibri" w:hAnsi="Calibri" w:cs="Calibri"/>
          <w:szCs w:val="22"/>
        </w:rPr>
        <w:t>to</w:t>
      </w:r>
      <w:r w:rsidRPr="00106104">
        <w:rPr>
          <w:rFonts w:ascii="Calibri" w:eastAsia="Calibri" w:hAnsi="Calibri" w:cs="Calibri"/>
          <w:spacing w:val="-4"/>
          <w:szCs w:val="22"/>
        </w:rPr>
        <w:t xml:space="preserve"> </w:t>
      </w:r>
      <w:r w:rsidRPr="00106104">
        <w:rPr>
          <w:rFonts w:ascii="Calibri" w:eastAsia="Calibri" w:hAnsi="Calibri" w:cs="Calibri"/>
          <w:szCs w:val="22"/>
        </w:rPr>
        <w:t>engage</w:t>
      </w:r>
      <w:r w:rsidRPr="00106104">
        <w:rPr>
          <w:rFonts w:ascii="Calibri" w:eastAsia="Calibri" w:hAnsi="Calibri" w:cs="Calibri"/>
          <w:spacing w:val="-2"/>
          <w:szCs w:val="22"/>
        </w:rPr>
        <w:t xml:space="preserve"> </w:t>
      </w:r>
      <w:r w:rsidRPr="00106104">
        <w:rPr>
          <w:rFonts w:ascii="Calibri" w:eastAsia="Calibri" w:hAnsi="Calibri" w:cs="Calibri"/>
          <w:szCs w:val="22"/>
        </w:rPr>
        <w:t>equity</w:t>
      </w:r>
      <w:r w:rsidRPr="00106104">
        <w:rPr>
          <w:rFonts w:ascii="Calibri" w:eastAsia="Calibri" w:hAnsi="Calibri" w:cs="Calibri"/>
          <w:spacing w:val="-6"/>
          <w:szCs w:val="22"/>
        </w:rPr>
        <w:t xml:space="preserve"> </w:t>
      </w:r>
      <w:r w:rsidRPr="00106104">
        <w:rPr>
          <w:rFonts w:ascii="Calibri" w:eastAsia="Calibri" w:hAnsi="Calibri" w:cs="Calibri"/>
          <w:szCs w:val="22"/>
        </w:rPr>
        <w:t>and</w:t>
      </w:r>
      <w:r w:rsidRPr="00106104">
        <w:rPr>
          <w:rFonts w:ascii="Calibri" w:eastAsia="Calibri" w:hAnsi="Calibri" w:cs="Calibri"/>
          <w:spacing w:val="-4"/>
          <w:szCs w:val="22"/>
        </w:rPr>
        <w:t xml:space="preserve"> </w:t>
      </w:r>
      <w:r w:rsidRPr="00106104">
        <w:rPr>
          <w:rFonts w:ascii="Calibri" w:eastAsia="Calibri" w:hAnsi="Calibri" w:cs="Calibri"/>
          <w:szCs w:val="22"/>
        </w:rPr>
        <w:t>justice</w:t>
      </w:r>
      <w:r w:rsidRPr="00106104">
        <w:rPr>
          <w:rFonts w:ascii="Calibri" w:eastAsia="Calibri" w:hAnsi="Calibri" w:cs="Calibri"/>
          <w:spacing w:val="-2"/>
          <w:szCs w:val="22"/>
        </w:rPr>
        <w:t xml:space="preserve"> </w:t>
      </w:r>
      <w:r w:rsidRPr="00106104">
        <w:rPr>
          <w:rFonts w:ascii="Calibri" w:eastAsia="Calibri" w:hAnsi="Calibri" w:cs="Calibri"/>
          <w:szCs w:val="22"/>
        </w:rPr>
        <w:t>stakeholders</w:t>
      </w:r>
      <w:r w:rsidRPr="00106104">
        <w:rPr>
          <w:rFonts w:ascii="Calibri" w:eastAsia="Calibri" w:hAnsi="Calibri" w:cs="Calibri"/>
          <w:spacing w:val="-3"/>
          <w:szCs w:val="22"/>
        </w:rPr>
        <w:t xml:space="preserve"> </w:t>
      </w:r>
      <w:r w:rsidRPr="00106104">
        <w:rPr>
          <w:rFonts w:ascii="Calibri" w:eastAsia="Calibri" w:hAnsi="Calibri" w:cs="Calibri"/>
          <w:szCs w:val="22"/>
        </w:rPr>
        <w:t>in</w:t>
      </w:r>
      <w:r w:rsidRPr="00106104">
        <w:rPr>
          <w:rFonts w:ascii="Calibri" w:eastAsia="Calibri" w:hAnsi="Calibri" w:cs="Calibri"/>
          <w:spacing w:val="-2"/>
          <w:szCs w:val="22"/>
        </w:rPr>
        <w:t xml:space="preserve"> </w:t>
      </w:r>
      <w:r w:rsidRPr="00106104">
        <w:rPr>
          <w:rFonts w:ascii="Calibri" w:eastAsia="Calibri" w:hAnsi="Calibri" w:cs="Calibri"/>
          <w:szCs w:val="22"/>
        </w:rPr>
        <w:t xml:space="preserve">evaluating the broader impacts of the innovation or in the development of the research </w:t>
      </w:r>
      <w:proofErr w:type="gramStart"/>
      <w:r w:rsidRPr="00106104">
        <w:rPr>
          <w:rFonts w:ascii="Calibri" w:eastAsia="Calibri" w:hAnsi="Calibri" w:cs="Calibri"/>
          <w:szCs w:val="22"/>
        </w:rPr>
        <w:t>methodology</w:t>
      </w:r>
      <w:r>
        <w:rPr>
          <w:rFonts w:ascii="Calibri" w:eastAsia="Calibri" w:hAnsi="Calibri" w:cs="Calibri"/>
          <w:szCs w:val="22"/>
        </w:rPr>
        <w:t>;</w:t>
      </w:r>
      <w:proofErr w:type="gramEnd"/>
    </w:p>
    <w:p w14:paraId="21F2A08F" w14:textId="77777777" w:rsidR="00C9085A" w:rsidRPr="00106104" w:rsidRDefault="00C9085A" w:rsidP="00C9085A">
      <w:pPr>
        <w:widowControl w:val="0"/>
        <w:numPr>
          <w:ilvl w:val="0"/>
          <w:numId w:val="116"/>
        </w:numPr>
        <w:autoSpaceDE w:val="0"/>
        <w:autoSpaceDN w:val="0"/>
        <w:spacing w:line="242" w:lineRule="auto"/>
        <w:ind w:left="1440" w:right="1532"/>
        <w:rPr>
          <w:rFonts w:ascii="Calibri" w:eastAsia="Calibri" w:hAnsi="Calibri" w:cs="Calibri"/>
          <w:szCs w:val="22"/>
        </w:rPr>
      </w:pPr>
      <w:r w:rsidRPr="00106104">
        <w:rPr>
          <w:rFonts w:ascii="Calibri" w:eastAsia="Calibri" w:hAnsi="Calibri" w:cs="Calibri"/>
          <w:szCs w:val="22"/>
        </w:rPr>
        <w:t>Describ</w:t>
      </w:r>
      <w:r>
        <w:rPr>
          <w:rFonts w:ascii="Calibri" w:eastAsia="Calibri" w:hAnsi="Calibri" w:cs="Calibri"/>
          <w:szCs w:val="22"/>
        </w:rPr>
        <w:t>ing</w:t>
      </w:r>
      <w:r w:rsidRPr="00106104">
        <w:rPr>
          <w:rFonts w:ascii="Calibri" w:eastAsia="Calibri" w:hAnsi="Calibri" w:cs="Calibri"/>
          <w:spacing w:val="-6"/>
          <w:szCs w:val="22"/>
        </w:rPr>
        <w:t xml:space="preserve"> </w:t>
      </w:r>
      <w:r w:rsidRPr="00106104">
        <w:rPr>
          <w:rFonts w:ascii="Calibri" w:eastAsia="Calibri" w:hAnsi="Calibri" w:cs="Calibri"/>
          <w:szCs w:val="22"/>
        </w:rPr>
        <w:t>how</w:t>
      </w:r>
      <w:r w:rsidRPr="00106104">
        <w:rPr>
          <w:rFonts w:ascii="Calibri" w:eastAsia="Calibri" w:hAnsi="Calibri" w:cs="Calibri"/>
          <w:spacing w:val="-5"/>
          <w:szCs w:val="22"/>
        </w:rPr>
        <w:t xml:space="preserve"> </w:t>
      </w:r>
      <w:r w:rsidRPr="00106104">
        <w:rPr>
          <w:rFonts w:ascii="Calibri" w:eastAsia="Calibri" w:hAnsi="Calibri" w:cs="Calibri"/>
          <w:szCs w:val="22"/>
        </w:rPr>
        <w:t>the</w:t>
      </w:r>
      <w:r w:rsidRPr="00106104">
        <w:rPr>
          <w:rFonts w:ascii="Calibri" w:eastAsia="Calibri" w:hAnsi="Calibri" w:cs="Calibri"/>
          <w:spacing w:val="-5"/>
          <w:szCs w:val="22"/>
        </w:rPr>
        <w:t xml:space="preserve"> </w:t>
      </w:r>
      <w:r w:rsidRPr="00106104">
        <w:rPr>
          <w:rFonts w:ascii="Calibri" w:eastAsia="Calibri" w:hAnsi="Calibri" w:cs="Calibri"/>
          <w:szCs w:val="22"/>
        </w:rPr>
        <w:t>proposed</w:t>
      </w:r>
      <w:r w:rsidRPr="00106104">
        <w:rPr>
          <w:rFonts w:ascii="Calibri" w:eastAsia="Calibri" w:hAnsi="Calibri" w:cs="Calibri"/>
          <w:spacing w:val="-3"/>
          <w:szCs w:val="22"/>
        </w:rPr>
        <w:t xml:space="preserve"> </w:t>
      </w:r>
      <w:r w:rsidRPr="00106104">
        <w:rPr>
          <w:rFonts w:ascii="Calibri" w:eastAsia="Calibri" w:hAnsi="Calibri" w:cs="Calibri"/>
          <w:szCs w:val="22"/>
        </w:rPr>
        <w:t>research</w:t>
      </w:r>
      <w:r w:rsidRPr="00106104">
        <w:rPr>
          <w:rFonts w:ascii="Calibri" w:eastAsia="Calibri" w:hAnsi="Calibri" w:cs="Calibri"/>
          <w:spacing w:val="-3"/>
          <w:szCs w:val="22"/>
        </w:rPr>
        <w:t xml:space="preserve"> </w:t>
      </w:r>
      <w:r w:rsidRPr="00106104">
        <w:rPr>
          <w:rFonts w:ascii="Calibri" w:eastAsia="Calibri" w:hAnsi="Calibri" w:cs="Calibri"/>
          <w:szCs w:val="22"/>
        </w:rPr>
        <w:t>strategy</w:t>
      </w:r>
      <w:r w:rsidRPr="00106104">
        <w:rPr>
          <w:rFonts w:ascii="Calibri" w:eastAsia="Calibri" w:hAnsi="Calibri" w:cs="Calibri"/>
          <w:spacing w:val="-4"/>
          <w:szCs w:val="22"/>
        </w:rPr>
        <w:t xml:space="preserve"> </w:t>
      </w:r>
      <w:r w:rsidRPr="00106104">
        <w:rPr>
          <w:rFonts w:ascii="Calibri" w:eastAsia="Calibri" w:hAnsi="Calibri" w:cs="Calibri"/>
          <w:szCs w:val="22"/>
        </w:rPr>
        <w:t>and</w:t>
      </w:r>
      <w:r w:rsidRPr="00106104">
        <w:rPr>
          <w:rFonts w:ascii="Calibri" w:eastAsia="Calibri" w:hAnsi="Calibri" w:cs="Calibri"/>
          <w:spacing w:val="-5"/>
          <w:szCs w:val="22"/>
        </w:rPr>
        <w:t xml:space="preserve"> </w:t>
      </w:r>
      <w:r w:rsidRPr="00106104">
        <w:rPr>
          <w:rFonts w:ascii="Calibri" w:eastAsia="Calibri" w:hAnsi="Calibri" w:cs="Calibri"/>
          <w:szCs w:val="22"/>
        </w:rPr>
        <w:t>methodology</w:t>
      </w:r>
      <w:r w:rsidRPr="00106104">
        <w:rPr>
          <w:rFonts w:ascii="Calibri" w:eastAsia="Calibri" w:hAnsi="Calibri" w:cs="Calibri"/>
          <w:spacing w:val="-7"/>
          <w:szCs w:val="22"/>
        </w:rPr>
        <w:t xml:space="preserve"> </w:t>
      </w:r>
      <w:r w:rsidRPr="00106104">
        <w:rPr>
          <w:rFonts w:ascii="Calibri" w:eastAsia="Calibri" w:hAnsi="Calibri" w:cs="Calibri"/>
          <w:szCs w:val="22"/>
        </w:rPr>
        <w:t xml:space="preserve">was informed by input from a wide variety of </w:t>
      </w:r>
      <w:proofErr w:type="gramStart"/>
      <w:r w:rsidRPr="00106104">
        <w:rPr>
          <w:rFonts w:ascii="Calibri" w:eastAsia="Calibri" w:hAnsi="Calibri" w:cs="Calibri"/>
          <w:szCs w:val="22"/>
        </w:rPr>
        <w:t>stakeholders</w:t>
      </w:r>
      <w:r>
        <w:rPr>
          <w:rFonts w:ascii="Calibri" w:eastAsia="Calibri" w:hAnsi="Calibri" w:cs="Calibri"/>
          <w:szCs w:val="22"/>
        </w:rPr>
        <w:t>;</w:t>
      </w:r>
      <w:proofErr w:type="gramEnd"/>
    </w:p>
    <w:p w14:paraId="74065B0C" w14:textId="77777777" w:rsidR="00C9085A" w:rsidRPr="00106104" w:rsidRDefault="00C9085A" w:rsidP="00C9085A">
      <w:pPr>
        <w:widowControl w:val="0"/>
        <w:numPr>
          <w:ilvl w:val="0"/>
          <w:numId w:val="116"/>
        </w:numPr>
        <w:autoSpaceDE w:val="0"/>
        <w:autoSpaceDN w:val="0"/>
        <w:ind w:left="1440" w:right="1050"/>
        <w:rPr>
          <w:rFonts w:ascii="Calibri" w:eastAsia="Calibri" w:hAnsi="Calibri" w:cs="Calibri"/>
          <w:szCs w:val="22"/>
        </w:rPr>
      </w:pPr>
      <w:r>
        <w:rPr>
          <w:rFonts w:ascii="Calibri" w:eastAsia="Calibri" w:hAnsi="Calibri" w:cs="Calibri"/>
          <w:szCs w:val="22"/>
        </w:rPr>
        <w:t>Creating a</w:t>
      </w:r>
      <w:r w:rsidRPr="00106104">
        <w:rPr>
          <w:rFonts w:ascii="Calibri" w:eastAsia="Calibri" w:hAnsi="Calibri" w:cs="Calibri"/>
          <w:spacing w:val="-2"/>
          <w:szCs w:val="22"/>
        </w:rPr>
        <w:t xml:space="preserve"> </w:t>
      </w:r>
      <w:r w:rsidRPr="00106104">
        <w:rPr>
          <w:rFonts w:ascii="Calibri" w:eastAsia="Calibri" w:hAnsi="Calibri" w:cs="Calibri"/>
          <w:szCs w:val="22"/>
        </w:rPr>
        <w:t>literature</w:t>
      </w:r>
      <w:r w:rsidRPr="00106104">
        <w:rPr>
          <w:rFonts w:ascii="Calibri" w:eastAsia="Calibri" w:hAnsi="Calibri" w:cs="Calibri"/>
          <w:spacing w:val="-2"/>
          <w:szCs w:val="22"/>
        </w:rPr>
        <w:t xml:space="preserve"> </w:t>
      </w:r>
      <w:r w:rsidRPr="00106104">
        <w:rPr>
          <w:rFonts w:ascii="Calibri" w:eastAsia="Calibri" w:hAnsi="Calibri" w:cs="Calibri"/>
          <w:szCs w:val="22"/>
        </w:rPr>
        <w:t>review</w:t>
      </w:r>
      <w:r w:rsidRPr="00106104">
        <w:rPr>
          <w:rFonts w:ascii="Calibri" w:eastAsia="Calibri" w:hAnsi="Calibri" w:cs="Calibri"/>
          <w:spacing w:val="-4"/>
          <w:szCs w:val="22"/>
        </w:rPr>
        <w:t xml:space="preserve"> </w:t>
      </w:r>
      <w:r w:rsidRPr="00106104">
        <w:rPr>
          <w:rFonts w:ascii="Calibri" w:eastAsia="Calibri" w:hAnsi="Calibri" w:cs="Calibri"/>
          <w:szCs w:val="22"/>
        </w:rPr>
        <w:t>of</w:t>
      </w:r>
      <w:r w:rsidRPr="00106104">
        <w:rPr>
          <w:rFonts w:ascii="Calibri" w:eastAsia="Calibri" w:hAnsi="Calibri" w:cs="Calibri"/>
          <w:spacing w:val="-4"/>
          <w:szCs w:val="22"/>
        </w:rPr>
        <w:t xml:space="preserve"> </w:t>
      </w:r>
      <w:r w:rsidRPr="00106104">
        <w:rPr>
          <w:rFonts w:ascii="Calibri" w:eastAsia="Calibri" w:hAnsi="Calibri" w:cs="Calibri"/>
          <w:szCs w:val="22"/>
        </w:rPr>
        <w:t>the</w:t>
      </w:r>
      <w:r w:rsidRPr="00106104">
        <w:rPr>
          <w:rFonts w:ascii="Calibri" w:eastAsia="Calibri" w:hAnsi="Calibri" w:cs="Calibri"/>
          <w:spacing w:val="-2"/>
          <w:szCs w:val="22"/>
        </w:rPr>
        <w:t xml:space="preserve"> </w:t>
      </w:r>
      <w:r w:rsidRPr="00106104">
        <w:rPr>
          <w:rFonts w:ascii="Calibri" w:eastAsia="Calibri" w:hAnsi="Calibri" w:cs="Calibri"/>
          <w:szCs w:val="22"/>
        </w:rPr>
        <w:t>equity</w:t>
      </w:r>
      <w:r w:rsidRPr="00106104">
        <w:rPr>
          <w:rFonts w:ascii="Calibri" w:eastAsia="Calibri" w:hAnsi="Calibri" w:cs="Calibri"/>
          <w:spacing w:val="-6"/>
          <w:szCs w:val="22"/>
        </w:rPr>
        <w:t xml:space="preserve"> </w:t>
      </w:r>
      <w:r w:rsidRPr="00106104">
        <w:rPr>
          <w:rFonts w:ascii="Calibri" w:eastAsia="Calibri" w:hAnsi="Calibri" w:cs="Calibri"/>
          <w:szCs w:val="22"/>
        </w:rPr>
        <w:t>and</w:t>
      </w:r>
      <w:r w:rsidRPr="00106104">
        <w:rPr>
          <w:rFonts w:ascii="Calibri" w:eastAsia="Calibri" w:hAnsi="Calibri" w:cs="Calibri"/>
          <w:spacing w:val="-4"/>
          <w:szCs w:val="22"/>
        </w:rPr>
        <w:t xml:space="preserve"> </w:t>
      </w:r>
      <w:r w:rsidRPr="00106104">
        <w:rPr>
          <w:rFonts w:ascii="Calibri" w:eastAsia="Calibri" w:hAnsi="Calibri" w:cs="Calibri"/>
          <w:szCs w:val="22"/>
        </w:rPr>
        <w:t>justice</w:t>
      </w:r>
      <w:r w:rsidRPr="00106104">
        <w:rPr>
          <w:rFonts w:ascii="Calibri" w:eastAsia="Calibri" w:hAnsi="Calibri" w:cs="Calibri"/>
          <w:spacing w:val="-2"/>
          <w:szCs w:val="22"/>
        </w:rPr>
        <w:t xml:space="preserve"> </w:t>
      </w:r>
      <w:r w:rsidRPr="00106104">
        <w:rPr>
          <w:rFonts w:ascii="Calibri" w:eastAsia="Calibri" w:hAnsi="Calibri" w:cs="Calibri"/>
          <w:szCs w:val="22"/>
        </w:rPr>
        <w:t>implications</w:t>
      </w:r>
      <w:r w:rsidRPr="00106104">
        <w:rPr>
          <w:rFonts w:ascii="Calibri" w:eastAsia="Calibri" w:hAnsi="Calibri" w:cs="Calibri"/>
          <w:spacing w:val="-5"/>
          <w:szCs w:val="22"/>
        </w:rPr>
        <w:t xml:space="preserve"> </w:t>
      </w:r>
      <w:r w:rsidRPr="00106104">
        <w:rPr>
          <w:rFonts w:ascii="Calibri" w:eastAsia="Calibri" w:hAnsi="Calibri" w:cs="Calibri"/>
          <w:szCs w:val="22"/>
        </w:rPr>
        <w:t>of</w:t>
      </w:r>
      <w:r w:rsidRPr="00106104">
        <w:rPr>
          <w:rFonts w:ascii="Calibri" w:eastAsia="Calibri" w:hAnsi="Calibri" w:cs="Calibri"/>
          <w:spacing w:val="-4"/>
          <w:szCs w:val="22"/>
        </w:rPr>
        <w:t xml:space="preserve"> </w:t>
      </w:r>
      <w:r w:rsidRPr="00106104">
        <w:rPr>
          <w:rFonts w:ascii="Calibri" w:eastAsia="Calibri" w:hAnsi="Calibri" w:cs="Calibri"/>
          <w:szCs w:val="22"/>
        </w:rPr>
        <w:t>the</w:t>
      </w:r>
      <w:r w:rsidRPr="00106104">
        <w:rPr>
          <w:rFonts w:ascii="Calibri" w:eastAsia="Calibri" w:hAnsi="Calibri" w:cs="Calibri"/>
          <w:spacing w:val="-2"/>
          <w:szCs w:val="22"/>
        </w:rPr>
        <w:t xml:space="preserve"> </w:t>
      </w:r>
      <w:r w:rsidRPr="00106104">
        <w:rPr>
          <w:rFonts w:ascii="Calibri" w:eastAsia="Calibri" w:hAnsi="Calibri" w:cs="Calibri"/>
          <w:szCs w:val="22"/>
        </w:rPr>
        <w:t xml:space="preserve">outcomes of the specific research if the innovation is successful or a plan with dedicated budget and expertise (staffing or </w:t>
      </w:r>
      <w:proofErr w:type="spellStart"/>
      <w:r w:rsidRPr="00106104">
        <w:rPr>
          <w:rFonts w:ascii="Calibri" w:eastAsia="Calibri" w:hAnsi="Calibri" w:cs="Calibri"/>
          <w:szCs w:val="22"/>
        </w:rPr>
        <w:t>subawardee</w:t>
      </w:r>
      <w:proofErr w:type="spellEnd"/>
      <w:r w:rsidRPr="00106104">
        <w:rPr>
          <w:rFonts w:ascii="Calibri" w:eastAsia="Calibri" w:hAnsi="Calibri" w:cs="Calibri"/>
          <w:szCs w:val="22"/>
        </w:rPr>
        <w:t>) to evaluate the potential equity implications of successful innovation outcomes.</w:t>
      </w:r>
    </w:p>
    <w:p w14:paraId="32DFD80B" w14:textId="77777777" w:rsidR="00C9085A" w:rsidRPr="00106104" w:rsidRDefault="00C9085A" w:rsidP="00C9085A">
      <w:pPr>
        <w:widowControl w:val="0"/>
        <w:autoSpaceDE w:val="0"/>
        <w:autoSpaceDN w:val="0"/>
        <w:rPr>
          <w:rFonts w:ascii="Calibri" w:eastAsia="Calibri" w:hAnsi="Calibri" w:cs="Calibri"/>
          <w:sz w:val="23"/>
          <w:szCs w:val="24"/>
        </w:rPr>
      </w:pPr>
    </w:p>
    <w:p w14:paraId="506FDB10" w14:textId="77777777" w:rsidR="00C9085A" w:rsidRPr="00106104" w:rsidRDefault="00C9085A" w:rsidP="00C9085A">
      <w:pPr>
        <w:widowControl w:val="0"/>
        <w:autoSpaceDE w:val="0"/>
        <w:autoSpaceDN w:val="0"/>
        <w:spacing w:before="1"/>
        <w:ind w:left="720"/>
        <w:outlineLvl w:val="3"/>
        <w:rPr>
          <w:rFonts w:ascii="Calibri" w:eastAsia="Calibri" w:hAnsi="Calibri" w:cs="Calibri"/>
          <w:b/>
          <w:bCs/>
          <w:szCs w:val="24"/>
        </w:rPr>
      </w:pPr>
      <w:r w:rsidRPr="00106104">
        <w:rPr>
          <w:rFonts w:ascii="Calibri" w:eastAsia="Calibri" w:hAnsi="Calibri" w:cs="Calibri"/>
          <w:b/>
          <w:bCs/>
          <w:spacing w:val="-2"/>
          <w:szCs w:val="24"/>
        </w:rPr>
        <w:t>Workforce</w:t>
      </w:r>
    </w:p>
    <w:p w14:paraId="6E33D013" w14:textId="77777777" w:rsidR="00C9085A" w:rsidRDefault="00C9085A" w:rsidP="00C9085A">
      <w:pPr>
        <w:widowControl w:val="0"/>
        <w:autoSpaceDE w:val="0"/>
        <w:autoSpaceDN w:val="0"/>
        <w:ind w:left="720" w:right="1091"/>
        <w:rPr>
          <w:rFonts w:ascii="Calibri" w:eastAsia="Calibri" w:hAnsi="Calibri" w:cs="Calibri"/>
          <w:szCs w:val="24"/>
        </w:rPr>
      </w:pPr>
      <w:r w:rsidRPr="00106104">
        <w:rPr>
          <w:rFonts w:ascii="Calibri" w:eastAsia="Calibri" w:hAnsi="Calibri" w:cs="Calibri"/>
          <w:szCs w:val="24"/>
        </w:rPr>
        <w:t xml:space="preserve">The Workforce section of the Community Benefits Plan should articulate the future workforce implications of the innovation or a milestone-driven plan for understanding those implications. This includes documenting the skills, knowledge, and abilities that would be required of workers installing, maintaining, and operating the technology that may be derivative of the applicant’s research, as well as the training pathways and </w:t>
      </w:r>
      <w:r>
        <w:rPr>
          <w:rFonts w:ascii="Calibri" w:eastAsia="Calibri" w:hAnsi="Calibri" w:cs="Calibri"/>
          <w:szCs w:val="24"/>
        </w:rPr>
        <w:t>its</w:t>
      </w:r>
      <w:r w:rsidRPr="00106104">
        <w:rPr>
          <w:rFonts w:ascii="Calibri" w:eastAsia="Calibri" w:hAnsi="Calibri" w:cs="Calibri"/>
          <w:szCs w:val="24"/>
        </w:rPr>
        <w:t xml:space="preserve"> accessibility for workers to acquire the necessary skills. There may be field-specific or relevant existing</w:t>
      </w:r>
      <w:r w:rsidRPr="00106104">
        <w:rPr>
          <w:rFonts w:ascii="Calibri" w:eastAsia="Calibri" w:hAnsi="Calibri" w:cs="Calibri"/>
          <w:spacing w:val="-3"/>
          <w:szCs w:val="24"/>
        </w:rPr>
        <w:t xml:space="preserve"> </w:t>
      </w:r>
      <w:r w:rsidRPr="00106104">
        <w:rPr>
          <w:rFonts w:ascii="Calibri" w:eastAsia="Calibri" w:hAnsi="Calibri" w:cs="Calibri"/>
          <w:szCs w:val="24"/>
        </w:rPr>
        <w:t>research</w:t>
      </w:r>
      <w:r w:rsidRPr="00106104">
        <w:rPr>
          <w:rFonts w:ascii="Calibri" w:eastAsia="Calibri" w:hAnsi="Calibri" w:cs="Calibri"/>
          <w:spacing w:val="-4"/>
          <w:szCs w:val="24"/>
        </w:rPr>
        <w:t xml:space="preserve"> </w:t>
      </w:r>
      <w:r w:rsidRPr="00106104">
        <w:rPr>
          <w:rFonts w:ascii="Calibri" w:eastAsia="Calibri" w:hAnsi="Calibri" w:cs="Calibri"/>
          <w:szCs w:val="24"/>
        </w:rPr>
        <w:t>that</w:t>
      </w:r>
      <w:r w:rsidRPr="00106104">
        <w:rPr>
          <w:rFonts w:ascii="Calibri" w:eastAsia="Calibri" w:hAnsi="Calibri" w:cs="Calibri"/>
          <w:spacing w:val="-1"/>
          <w:szCs w:val="24"/>
        </w:rPr>
        <w:t xml:space="preserve"> </w:t>
      </w:r>
      <w:r w:rsidRPr="00106104">
        <w:rPr>
          <w:rFonts w:ascii="Calibri" w:eastAsia="Calibri" w:hAnsi="Calibri" w:cs="Calibri"/>
          <w:szCs w:val="24"/>
        </w:rPr>
        <w:t>could</w:t>
      </w:r>
      <w:r w:rsidRPr="00106104">
        <w:rPr>
          <w:rFonts w:ascii="Calibri" w:eastAsia="Calibri" w:hAnsi="Calibri" w:cs="Calibri"/>
          <w:spacing w:val="-4"/>
          <w:szCs w:val="24"/>
        </w:rPr>
        <w:t xml:space="preserve"> </w:t>
      </w:r>
      <w:r w:rsidRPr="00106104">
        <w:rPr>
          <w:rFonts w:ascii="Calibri" w:eastAsia="Calibri" w:hAnsi="Calibri" w:cs="Calibri"/>
          <w:szCs w:val="24"/>
        </w:rPr>
        <w:t>be</w:t>
      </w:r>
      <w:r w:rsidRPr="00106104">
        <w:rPr>
          <w:rFonts w:ascii="Calibri" w:eastAsia="Calibri" w:hAnsi="Calibri" w:cs="Calibri"/>
          <w:spacing w:val="-2"/>
          <w:szCs w:val="24"/>
        </w:rPr>
        <w:t xml:space="preserve"> </w:t>
      </w:r>
      <w:r w:rsidRPr="00106104">
        <w:rPr>
          <w:rFonts w:ascii="Calibri" w:eastAsia="Calibri" w:hAnsi="Calibri" w:cs="Calibri"/>
          <w:szCs w:val="24"/>
        </w:rPr>
        <w:t>cited</w:t>
      </w:r>
      <w:r w:rsidRPr="00106104">
        <w:rPr>
          <w:rFonts w:ascii="Calibri" w:eastAsia="Calibri" w:hAnsi="Calibri" w:cs="Calibri"/>
          <w:spacing w:val="-4"/>
          <w:szCs w:val="24"/>
        </w:rPr>
        <w:t xml:space="preserve"> </w:t>
      </w:r>
      <w:r w:rsidRPr="00106104">
        <w:rPr>
          <w:rFonts w:ascii="Calibri" w:eastAsia="Calibri" w:hAnsi="Calibri" w:cs="Calibri"/>
          <w:szCs w:val="24"/>
        </w:rPr>
        <w:t>in</w:t>
      </w:r>
      <w:r w:rsidRPr="00106104">
        <w:rPr>
          <w:rFonts w:ascii="Calibri" w:eastAsia="Calibri" w:hAnsi="Calibri" w:cs="Calibri"/>
          <w:spacing w:val="-4"/>
          <w:szCs w:val="24"/>
        </w:rPr>
        <w:t xml:space="preserve"> </w:t>
      </w:r>
      <w:r w:rsidRPr="00106104">
        <w:rPr>
          <w:rFonts w:ascii="Calibri" w:eastAsia="Calibri" w:hAnsi="Calibri" w:cs="Calibri"/>
          <w:szCs w:val="24"/>
        </w:rPr>
        <w:t>this</w:t>
      </w:r>
      <w:r w:rsidRPr="00106104">
        <w:rPr>
          <w:rFonts w:ascii="Calibri" w:eastAsia="Calibri" w:hAnsi="Calibri" w:cs="Calibri"/>
          <w:spacing w:val="-3"/>
          <w:szCs w:val="24"/>
        </w:rPr>
        <w:t xml:space="preserve"> </w:t>
      </w:r>
      <w:r w:rsidRPr="00106104">
        <w:rPr>
          <w:rFonts w:ascii="Calibri" w:eastAsia="Calibri" w:hAnsi="Calibri" w:cs="Calibri"/>
          <w:szCs w:val="24"/>
        </w:rPr>
        <w:t>section.</w:t>
      </w:r>
      <w:r w:rsidRPr="00106104">
        <w:rPr>
          <w:rFonts w:ascii="Calibri" w:eastAsia="Calibri" w:hAnsi="Calibri" w:cs="Calibri"/>
          <w:spacing w:val="-3"/>
          <w:szCs w:val="24"/>
        </w:rPr>
        <w:t xml:space="preserve"> </w:t>
      </w:r>
      <w:r w:rsidRPr="00106104">
        <w:rPr>
          <w:rFonts w:ascii="Calibri" w:eastAsia="Calibri" w:hAnsi="Calibri" w:cs="Calibri"/>
          <w:szCs w:val="24"/>
        </w:rPr>
        <w:t>In</w:t>
      </w:r>
      <w:r w:rsidRPr="00106104">
        <w:rPr>
          <w:rFonts w:ascii="Calibri" w:eastAsia="Calibri" w:hAnsi="Calibri" w:cs="Calibri"/>
          <w:spacing w:val="-2"/>
          <w:szCs w:val="24"/>
        </w:rPr>
        <w:t xml:space="preserve"> </w:t>
      </w:r>
      <w:r w:rsidRPr="00106104">
        <w:rPr>
          <w:rFonts w:ascii="Calibri" w:eastAsia="Calibri" w:hAnsi="Calibri" w:cs="Calibri"/>
          <w:szCs w:val="24"/>
        </w:rPr>
        <w:t>addition,</w:t>
      </w:r>
      <w:r w:rsidRPr="00106104">
        <w:rPr>
          <w:rFonts w:ascii="Calibri" w:eastAsia="Calibri" w:hAnsi="Calibri" w:cs="Calibri"/>
          <w:spacing w:val="-3"/>
          <w:szCs w:val="24"/>
        </w:rPr>
        <w:t xml:space="preserve"> </w:t>
      </w:r>
      <w:r w:rsidRPr="00106104">
        <w:rPr>
          <w:rFonts w:ascii="Calibri" w:eastAsia="Calibri" w:hAnsi="Calibri" w:cs="Calibri"/>
          <w:szCs w:val="24"/>
        </w:rPr>
        <w:t>applicants</w:t>
      </w:r>
      <w:r w:rsidRPr="00106104">
        <w:rPr>
          <w:rFonts w:ascii="Calibri" w:eastAsia="Calibri" w:hAnsi="Calibri" w:cs="Calibri"/>
          <w:spacing w:val="-5"/>
          <w:szCs w:val="24"/>
        </w:rPr>
        <w:t xml:space="preserve"> </w:t>
      </w:r>
      <w:r w:rsidRPr="00106104">
        <w:rPr>
          <w:rFonts w:ascii="Calibri" w:eastAsia="Calibri" w:hAnsi="Calibri" w:cs="Calibri"/>
          <w:szCs w:val="24"/>
        </w:rPr>
        <w:t>could detail</w:t>
      </w:r>
      <w:r w:rsidRPr="00106104">
        <w:rPr>
          <w:rFonts w:ascii="Calibri" w:eastAsia="Calibri" w:hAnsi="Calibri" w:cs="Calibri"/>
          <w:spacing w:val="-6"/>
          <w:szCs w:val="24"/>
        </w:rPr>
        <w:t xml:space="preserve"> </w:t>
      </w:r>
      <w:r w:rsidRPr="00106104">
        <w:rPr>
          <w:rFonts w:ascii="Calibri" w:eastAsia="Calibri" w:hAnsi="Calibri" w:cs="Calibri"/>
          <w:szCs w:val="24"/>
        </w:rPr>
        <w:t>the</w:t>
      </w:r>
      <w:r w:rsidRPr="00106104">
        <w:rPr>
          <w:rFonts w:ascii="Calibri" w:eastAsia="Calibri" w:hAnsi="Calibri" w:cs="Calibri"/>
          <w:spacing w:val="-3"/>
          <w:szCs w:val="24"/>
        </w:rPr>
        <w:t xml:space="preserve"> </w:t>
      </w:r>
      <w:r w:rsidRPr="00106104">
        <w:rPr>
          <w:rFonts w:ascii="Calibri" w:eastAsia="Calibri" w:hAnsi="Calibri" w:cs="Calibri"/>
          <w:szCs w:val="24"/>
        </w:rPr>
        <w:t>process</w:t>
      </w:r>
      <w:r w:rsidRPr="00106104">
        <w:rPr>
          <w:rFonts w:ascii="Calibri" w:eastAsia="Calibri" w:hAnsi="Calibri" w:cs="Calibri"/>
          <w:spacing w:val="-3"/>
          <w:szCs w:val="24"/>
        </w:rPr>
        <w:t xml:space="preserve"> </w:t>
      </w:r>
      <w:r w:rsidRPr="00106104">
        <w:rPr>
          <w:rFonts w:ascii="Calibri" w:eastAsia="Calibri" w:hAnsi="Calibri" w:cs="Calibri"/>
          <w:szCs w:val="24"/>
        </w:rPr>
        <w:t>they</w:t>
      </w:r>
      <w:r w:rsidRPr="00106104">
        <w:rPr>
          <w:rFonts w:ascii="Calibri" w:eastAsia="Calibri" w:hAnsi="Calibri" w:cs="Calibri"/>
          <w:spacing w:val="-1"/>
          <w:szCs w:val="24"/>
        </w:rPr>
        <w:t xml:space="preserve"> </w:t>
      </w:r>
      <w:r w:rsidRPr="00106104">
        <w:rPr>
          <w:rFonts w:ascii="Calibri" w:eastAsia="Calibri" w:hAnsi="Calibri" w:cs="Calibri"/>
          <w:szCs w:val="24"/>
        </w:rPr>
        <w:t>will use</w:t>
      </w:r>
      <w:r w:rsidRPr="00106104">
        <w:rPr>
          <w:rFonts w:ascii="Calibri" w:eastAsia="Calibri" w:hAnsi="Calibri" w:cs="Calibri"/>
          <w:spacing w:val="-2"/>
          <w:szCs w:val="24"/>
        </w:rPr>
        <w:t xml:space="preserve"> </w:t>
      </w:r>
      <w:r w:rsidRPr="00106104">
        <w:rPr>
          <w:rFonts w:ascii="Calibri" w:eastAsia="Calibri" w:hAnsi="Calibri" w:cs="Calibri"/>
          <w:szCs w:val="24"/>
        </w:rPr>
        <w:t>to</w:t>
      </w:r>
      <w:r w:rsidRPr="00106104">
        <w:rPr>
          <w:rFonts w:ascii="Calibri" w:eastAsia="Calibri" w:hAnsi="Calibri" w:cs="Calibri"/>
          <w:spacing w:val="-3"/>
          <w:szCs w:val="24"/>
        </w:rPr>
        <w:t xml:space="preserve"> </w:t>
      </w:r>
      <w:r w:rsidRPr="00106104">
        <w:rPr>
          <w:rFonts w:ascii="Calibri" w:eastAsia="Calibri" w:hAnsi="Calibri" w:cs="Calibri"/>
          <w:szCs w:val="24"/>
        </w:rPr>
        <w:t>evaluate</w:t>
      </w:r>
      <w:r w:rsidRPr="00106104">
        <w:rPr>
          <w:rFonts w:ascii="Calibri" w:eastAsia="Calibri" w:hAnsi="Calibri" w:cs="Calibri"/>
          <w:spacing w:val="-2"/>
          <w:szCs w:val="24"/>
        </w:rPr>
        <w:t xml:space="preserve"> </w:t>
      </w:r>
      <w:r w:rsidRPr="00106104">
        <w:rPr>
          <w:rFonts w:ascii="Calibri" w:eastAsia="Calibri" w:hAnsi="Calibri" w:cs="Calibri"/>
          <w:szCs w:val="24"/>
        </w:rPr>
        <w:t>long-term impacts</w:t>
      </w:r>
      <w:r w:rsidRPr="00106104">
        <w:rPr>
          <w:rFonts w:ascii="Calibri" w:eastAsia="Calibri" w:hAnsi="Calibri" w:cs="Calibri"/>
          <w:spacing w:val="-1"/>
          <w:szCs w:val="24"/>
        </w:rPr>
        <w:t xml:space="preserve"> </w:t>
      </w:r>
      <w:r w:rsidRPr="00106104">
        <w:rPr>
          <w:rFonts w:ascii="Calibri" w:eastAsia="Calibri" w:hAnsi="Calibri" w:cs="Calibri"/>
          <w:szCs w:val="24"/>
        </w:rPr>
        <w:t>on</w:t>
      </w:r>
      <w:r w:rsidRPr="00106104">
        <w:rPr>
          <w:rFonts w:ascii="Calibri" w:eastAsia="Calibri" w:hAnsi="Calibri" w:cs="Calibri"/>
          <w:spacing w:val="1"/>
          <w:szCs w:val="24"/>
        </w:rPr>
        <w:t xml:space="preserve"> </w:t>
      </w:r>
      <w:r w:rsidRPr="00106104">
        <w:rPr>
          <w:rFonts w:ascii="Calibri" w:eastAsia="Calibri" w:hAnsi="Calibri" w:cs="Calibri"/>
          <w:szCs w:val="24"/>
        </w:rPr>
        <w:t xml:space="preserve">jobs, </w:t>
      </w:r>
      <w:r w:rsidRPr="00106104">
        <w:rPr>
          <w:rFonts w:ascii="Calibri" w:eastAsia="Calibri" w:hAnsi="Calibri" w:cs="Calibri"/>
          <w:spacing w:val="-2"/>
          <w:szCs w:val="24"/>
        </w:rPr>
        <w:t>including</w:t>
      </w:r>
      <w:bookmarkStart w:id="813" w:name="_bookmark254"/>
      <w:bookmarkEnd w:id="813"/>
      <w:r>
        <w:rPr>
          <w:rFonts w:ascii="Calibri" w:eastAsia="Calibri" w:hAnsi="Calibri" w:cs="Calibri"/>
          <w:spacing w:val="-2"/>
          <w:szCs w:val="24"/>
        </w:rPr>
        <w:t xml:space="preserve"> </w:t>
      </w:r>
      <w:r w:rsidRPr="00106104">
        <w:rPr>
          <w:rFonts w:ascii="Calibri" w:eastAsia="Calibri" w:hAnsi="Calibri" w:cs="Calibri"/>
          <w:szCs w:val="24"/>
        </w:rPr>
        <w:t xml:space="preserve">job growth or job loss, a change in job quality, </w:t>
      </w:r>
      <w:r w:rsidRPr="00106104">
        <w:rPr>
          <w:rFonts w:ascii="Calibri" w:eastAsia="Calibri" w:hAnsi="Calibri" w:cs="Calibri"/>
          <w:szCs w:val="24"/>
        </w:rPr>
        <w:lastRenderedPageBreak/>
        <w:t>disruptions to existing industry and</w:t>
      </w:r>
      <w:r w:rsidRPr="00106104">
        <w:rPr>
          <w:rFonts w:ascii="Calibri" w:eastAsia="Calibri" w:hAnsi="Calibri" w:cs="Calibri"/>
          <w:spacing w:val="-4"/>
          <w:szCs w:val="24"/>
        </w:rPr>
        <w:t xml:space="preserve"> </w:t>
      </w:r>
      <w:r w:rsidRPr="00106104">
        <w:rPr>
          <w:rFonts w:ascii="Calibri" w:eastAsia="Calibri" w:hAnsi="Calibri" w:cs="Calibri"/>
          <w:szCs w:val="24"/>
        </w:rPr>
        <w:t>resulting</w:t>
      </w:r>
      <w:r w:rsidRPr="00106104">
        <w:rPr>
          <w:rFonts w:ascii="Calibri" w:eastAsia="Calibri" w:hAnsi="Calibri" w:cs="Calibri"/>
          <w:spacing w:val="-3"/>
          <w:szCs w:val="24"/>
        </w:rPr>
        <w:t xml:space="preserve"> </w:t>
      </w:r>
      <w:r w:rsidRPr="00106104">
        <w:rPr>
          <w:rFonts w:ascii="Calibri" w:eastAsia="Calibri" w:hAnsi="Calibri" w:cs="Calibri"/>
          <w:szCs w:val="24"/>
        </w:rPr>
        <w:t>changes</w:t>
      </w:r>
      <w:r w:rsidRPr="00106104">
        <w:rPr>
          <w:rFonts w:ascii="Calibri" w:eastAsia="Calibri" w:hAnsi="Calibri" w:cs="Calibri"/>
          <w:spacing w:val="-5"/>
          <w:szCs w:val="24"/>
        </w:rPr>
        <w:t xml:space="preserve"> </w:t>
      </w:r>
      <w:r w:rsidRPr="00106104">
        <w:rPr>
          <w:rFonts w:ascii="Calibri" w:eastAsia="Calibri" w:hAnsi="Calibri" w:cs="Calibri"/>
          <w:szCs w:val="24"/>
        </w:rPr>
        <w:t>to</w:t>
      </w:r>
      <w:r w:rsidRPr="00106104">
        <w:rPr>
          <w:rFonts w:ascii="Calibri" w:eastAsia="Calibri" w:hAnsi="Calibri" w:cs="Calibri"/>
          <w:spacing w:val="-7"/>
          <w:szCs w:val="24"/>
        </w:rPr>
        <w:t xml:space="preserve"> </w:t>
      </w:r>
      <w:r w:rsidRPr="00106104">
        <w:rPr>
          <w:rFonts w:ascii="Calibri" w:eastAsia="Calibri" w:hAnsi="Calibri" w:cs="Calibri"/>
          <w:szCs w:val="24"/>
        </w:rPr>
        <w:t>relationships</w:t>
      </w:r>
      <w:r w:rsidRPr="00106104">
        <w:rPr>
          <w:rFonts w:ascii="Calibri" w:eastAsia="Calibri" w:hAnsi="Calibri" w:cs="Calibri"/>
          <w:spacing w:val="-3"/>
          <w:szCs w:val="24"/>
        </w:rPr>
        <w:t xml:space="preserve"> </w:t>
      </w:r>
      <w:r w:rsidRPr="00106104">
        <w:rPr>
          <w:rFonts w:ascii="Calibri" w:eastAsia="Calibri" w:hAnsi="Calibri" w:cs="Calibri"/>
          <w:szCs w:val="24"/>
        </w:rPr>
        <w:t>between</w:t>
      </w:r>
      <w:r w:rsidRPr="00106104">
        <w:rPr>
          <w:rFonts w:ascii="Calibri" w:eastAsia="Calibri" w:hAnsi="Calibri" w:cs="Calibri"/>
          <w:spacing w:val="-2"/>
          <w:szCs w:val="24"/>
        </w:rPr>
        <w:t xml:space="preserve"> </w:t>
      </w:r>
      <w:r w:rsidRPr="00106104">
        <w:rPr>
          <w:rFonts w:ascii="Calibri" w:eastAsia="Calibri" w:hAnsi="Calibri" w:cs="Calibri"/>
          <w:szCs w:val="24"/>
        </w:rPr>
        <w:t>employers</w:t>
      </w:r>
      <w:r w:rsidRPr="00106104">
        <w:rPr>
          <w:rFonts w:ascii="Calibri" w:eastAsia="Calibri" w:hAnsi="Calibri" w:cs="Calibri"/>
          <w:spacing w:val="-3"/>
          <w:szCs w:val="24"/>
        </w:rPr>
        <w:t xml:space="preserve"> </w:t>
      </w:r>
      <w:r w:rsidRPr="00106104">
        <w:rPr>
          <w:rFonts w:ascii="Calibri" w:eastAsia="Calibri" w:hAnsi="Calibri" w:cs="Calibri"/>
          <w:szCs w:val="24"/>
        </w:rPr>
        <w:t>and</w:t>
      </w:r>
      <w:r w:rsidRPr="00106104">
        <w:rPr>
          <w:rFonts w:ascii="Calibri" w:eastAsia="Calibri" w:hAnsi="Calibri" w:cs="Calibri"/>
          <w:spacing w:val="-4"/>
          <w:szCs w:val="24"/>
        </w:rPr>
        <w:t xml:space="preserve"> </w:t>
      </w:r>
      <w:r w:rsidRPr="00106104">
        <w:rPr>
          <w:rFonts w:ascii="Calibri" w:eastAsia="Calibri" w:hAnsi="Calibri" w:cs="Calibri"/>
          <w:szCs w:val="24"/>
        </w:rPr>
        <w:t>employees</w:t>
      </w:r>
      <w:r w:rsidRPr="00106104">
        <w:rPr>
          <w:rFonts w:ascii="Calibri" w:eastAsia="Calibri" w:hAnsi="Calibri" w:cs="Calibri"/>
          <w:spacing w:val="-5"/>
          <w:szCs w:val="24"/>
        </w:rPr>
        <w:t xml:space="preserve"> </w:t>
      </w:r>
      <w:r w:rsidRPr="00106104">
        <w:rPr>
          <w:rFonts w:ascii="Calibri" w:eastAsia="Calibri" w:hAnsi="Calibri" w:cs="Calibri"/>
          <w:szCs w:val="24"/>
        </w:rPr>
        <w:t>and improvements</w:t>
      </w:r>
      <w:r w:rsidRPr="00106104">
        <w:rPr>
          <w:rFonts w:ascii="Calibri" w:eastAsia="Calibri" w:hAnsi="Calibri" w:cs="Calibri"/>
          <w:spacing w:val="-2"/>
          <w:szCs w:val="24"/>
        </w:rPr>
        <w:t xml:space="preserve"> </w:t>
      </w:r>
      <w:r w:rsidRPr="00106104">
        <w:rPr>
          <w:rFonts w:ascii="Calibri" w:eastAsia="Calibri" w:hAnsi="Calibri" w:cs="Calibri"/>
          <w:szCs w:val="24"/>
        </w:rPr>
        <w:t>or</w:t>
      </w:r>
      <w:r w:rsidRPr="00106104">
        <w:rPr>
          <w:rFonts w:ascii="Calibri" w:eastAsia="Calibri" w:hAnsi="Calibri" w:cs="Calibri"/>
          <w:spacing w:val="-2"/>
          <w:szCs w:val="24"/>
        </w:rPr>
        <w:t xml:space="preserve"> </w:t>
      </w:r>
      <w:r w:rsidRPr="00106104">
        <w:rPr>
          <w:rFonts w:ascii="Calibri" w:eastAsia="Calibri" w:hAnsi="Calibri" w:cs="Calibri"/>
          <w:szCs w:val="24"/>
        </w:rPr>
        <w:t>reductions in the ability of workers to organize for collective representation, and anything else that could result in changes to regional or national labor markets.</w:t>
      </w:r>
    </w:p>
    <w:p w14:paraId="54C24BE2" w14:textId="77777777" w:rsidR="00C9085A" w:rsidRDefault="00C9085A" w:rsidP="00C9085A">
      <w:pPr>
        <w:widowControl w:val="0"/>
        <w:autoSpaceDE w:val="0"/>
        <w:autoSpaceDN w:val="0"/>
        <w:ind w:left="720" w:right="1091"/>
        <w:rPr>
          <w:rFonts w:ascii="Calibri" w:eastAsia="Calibri" w:hAnsi="Calibri" w:cs="Calibri"/>
          <w:szCs w:val="24"/>
        </w:rPr>
      </w:pPr>
    </w:p>
    <w:p w14:paraId="3CE5F4FE" w14:textId="77777777" w:rsidR="00C9085A" w:rsidRDefault="00C9085A" w:rsidP="00C9085A">
      <w:pPr>
        <w:widowControl w:val="0"/>
        <w:autoSpaceDE w:val="0"/>
        <w:autoSpaceDN w:val="0"/>
        <w:ind w:left="720" w:right="1091"/>
        <w:rPr>
          <w:rFonts w:ascii="Calibri" w:eastAsia="Calibri" w:hAnsi="Calibri" w:cs="Calibri"/>
          <w:szCs w:val="24"/>
        </w:rPr>
      </w:pPr>
      <w:r w:rsidRPr="00106104">
        <w:rPr>
          <w:rFonts w:ascii="Calibri" w:eastAsia="Calibri" w:hAnsi="Calibri" w:cs="Calibri"/>
          <w:szCs w:val="24"/>
        </w:rPr>
        <w:t xml:space="preserve">For additional support with developing the Workforce section of a Community Benefits Plan, please refer to the DOE’s Community Benefits Plan Frequently Asked Questions (FAQs) webpage </w:t>
      </w:r>
      <w:r w:rsidRPr="00106104">
        <w:rPr>
          <w:rFonts w:ascii="Calibri" w:eastAsia="Calibri" w:hAnsi="Calibri" w:cs="Calibri"/>
          <w:spacing w:val="-2"/>
          <w:szCs w:val="24"/>
        </w:rPr>
        <w:t>(</w:t>
      </w:r>
      <w:hyperlink r:id="rId79">
        <w:r w:rsidRPr="00106104">
          <w:rPr>
            <w:rFonts w:ascii="Calibri" w:eastAsia="Calibri" w:hAnsi="Calibri" w:cs="Calibri"/>
            <w:color w:val="0000FF"/>
            <w:spacing w:val="-2"/>
            <w:szCs w:val="24"/>
            <w:u w:val="single" w:color="0000FF"/>
          </w:rPr>
          <w:t>https://www.energy.gov/bil/community-benefits-plan-frequently-asked-</w:t>
        </w:r>
      </w:hyperlink>
      <w:r w:rsidRPr="00106104">
        <w:rPr>
          <w:rFonts w:ascii="Calibri" w:eastAsia="Calibri" w:hAnsi="Calibri" w:cs="Calibri"/>
          <w:color w:val="0000FF"/>
          <w:spacing w:val="-2"/>
          <w:szCs w:val="24"/>
        </w:rPr>
        <w:t xml:space="preserve"> </w:t>
      </w:r>
      <w:hyperlink r:id="rId80">
        <w:r w:rsidRPr="00106104">
          <w:rPr>
            <w:rFonts w:ascii="Calibri" w:eastAsia="Calibri" w:hAnsi="Calibri" w:cs="Calibri"/>
            <w:color w:val="0000FF"/>
            <w:szCs w:val="24"/>
            <w:u w:val="single" w:color="0000FF"/>
          </w:rPr>
          <w:t>questions-</w:t>
        </w:r>
        <w:proofErr w:type="spellStart"/>
        <w:r w:rsidRPr="00106104">
          <w:rPr>
            <w:rFonts w:ascii="Calibri" w:eastAsia="Calibri" w:hAnsi="Calibri" w:cs="Calibri"/>
            <w:color w:val="0000FF"/>
            <w:szCs w:val="24"/>
            <w:u w:val="single" w:color="0000FF"/>
          </w:rPr>
          <w:t>faqs</w:t>
        </w:r>
        <w:proofErr w:type="spellEnd"/>
      </w:hyperlink>
      <w:r w:rsidRPr="00106104">
        <w:rPr>
          <w:rFonts w:ascii="Calibri" w:eastAsia="Calibri" w:hAnsi="Calibri" w:cs="Calibri"/>
          <w:szCs w:val="24"/>
        </w:rPr>
        <w:t>).</w:t>
      </w:r>
      <w:r w:rsidRPr="00106104">
        <w:rPr>
          <w:rFonts w:ascii="Calibri" w:eastAsia="Calibri" w:hAnsi="Calibri" w:cs="Calibri"/>
          <w:spacing w:val="-4"/>
          <w:szCs w:val="24"/>
        </w:rPr>
        <w:t xml:space="preserve"> </w:t>
      </w:r>
      <w:r w:rsidRPr="00106104">
        <w:rPr>
          <w:rFonts w:ascii="Calibri" w:eastAsia="Calibri" w:hAnsi="Calibri" w:cs="Calibri"/>
          <w:szCs w:val="24"/>
        </w:rPr>
        <w:t>This</w:t>
      </w:r>
      <w:r w:rsidRPr="00106104">
        <w:rPr>
          <w:rFonts w:ascii="Calibri" w:eastAsia="Calibri" w:hAnsi="Calibri" w:cs="Calibri"/>
          <w:spacing w:val="-5"/>
          <w:szCs w:val="24"/>
        </w:rPr>
        <w:t xml:space="preserve"> </w:t>
      </w:r>
      <w:r w:rsidRPr="00106104">
        <w:rPr>
          <w:rFonts w:ascii="Calibri" w:eastAsia="Calibri" w:hAnsi="Calibri" w:cs="Calibri"/>
          <w:szCs w:val="24"/>
        </w:rPr>
        <w:t>new</w:t>
      </w:r>
      <w:r w:rsidRPr="00106104">
        <w:rPr>
          <w:rFonts w:ascii="Calibri" w:eastAsia="Calibri" w:hAnsi="Calibri" w:cs="Calibri"/>
          <w:spacing w:val="-2"/>
          <w:szCs w:val="24"/>
        </w:rPr>
        <w:t xml:space="preserve"> </w:t>
      </w:r>
      <w:r w:rsidRPr="00106104">
        <w:rPr>
          <w:rFonts w:ascii="Calibri" w:eastAsia="Calibri" w:hAnsi="Calibri" w:cs="Calibri"/>
          <w:szCs w:val="24"/>
        </w:rPr>
        <w:t>resource,</w:t>
      </w:r>
      <w:r w:rsidRPr="00106104">
        <w:rPr>
          <w:rFonts w:ascii="Calibri" w:eastAsia="Calibri" w:hAnsi="Calibri" w:cs="Calibri"/>
          <w:spacing w:val="-5"/>
          <w:szCs w:val="24"/>
        </w:rPr>
        <w:t xml:space="preserve"> </w:t>
      </w:r>
      <w:r w:rsidRPr="00106104">
        <w:rPr>
          <w:rFonts w:ascii="Calibri" w:eastAsia="Calibri" w:hAnsi="Calibri" w:cs="Calibri"/>
          <w:szCs w:val="24"/>
        </w:rPr>
        <w:t>though</w:t>
      </w:r>
      <w:r w:rsidRPr="00106104">
        <w:rPr>
          <w:rFonts w:ascii="Calibri" w:eastAsia="Calibri" w:hAnsi="Calibri" w:cs="Calibri"/>
          <w:spacing w:val="-4"/>
          <w:szCs w:val="24"/>
        </w:rPr>
        <w:t xml:space="preserve"> </w:t>
      </w:r>
      <w:r w:rsidRPr="00106104">
        <w:rPr>
          <w:rFonts w:ascii="Calibri" w:eastAsia="Calibri" w:hAnsi="Calibri" w:cs="Calibri"/>
          <w:szCs w:val="24"/>
        </w:rPr>
        <w:t>created</w:t>
      </w:r>
      <w:r w:rsidRPr="00106104">
        <w:rPr>
          <w:rFonts w:ascii="Calibri" w:eastAsia="Calibri" w:hAnsi="Calibri" w:cs="Calibri"/>
          <w:spacing w:val="-4"/>
          <w:szCs w:val="24"/>
        </w:rPr>
        <w:t xml:space="preserve"> </w:t>
      </w:r>
      <w:r w:rsidRPr="00106104">
        <w:rPr>
          <w:rFonts w:ascii="Calibri" w:eastAsia="Calibri" w:hAnsi="Calibri" w:cs="Calibri"/>
          <w:szCs w:val="24"/>
        </w:rPr>
        <w:t>primarily</w:t>
      </w:r>
      <w:r w:rsidRPr="00106104">
        <w:rPr>
          <w:rFonts w:ascii="Calibri" w:eastAsia="Calibri" w:hAnsi="Calibri" w:cs="Calibri"/>
          <w:spacing w:val="-6"/>
          <w:szCs w:val="24"/>
        </w:rPr>
        <w:t xml:space="preserve"> </w:t>
      </w:r>
      <w:r w:rsidRPr="00106104">
        <w:rPr>
          <w:rFonts w:ascii="Calibri" w:eastAsia="Calibri" w:hAnsi="Calibri" w:cs="Calibri"/>
          <w:szCs w:val="24"/>
        </w:rPr>
        <w:t>for</w:t>
      </w:r>
      <w:r w:rsidRPr="00106104">
        <w:rPr>
          <w:rFonts w:ascii="Calibri" w:eastAsia="Calibri" w:hAnsi="Calibri" w:cs="Calibri"/>
          <w:spacing w:val="-5"/>
          <w:szCs w:val="24"/>
        </w:rPr>
        <w:t xml:space="preserve"> </w:t>
      </w:r>
      <w:r>
        <w:rPr>
          <w:rFonts w:ascii="Calibri" w:eastAsia="Calibri" w:hAnsi="Calibri" w:cs="Calibri"/>
          <w:spacing w:val="-5"/>
          <w:szCs w:val="24"/>
        </w:rPr>
        <w:t xml:space="preserve">BIL-funded demonstration and deployment </w:t>
      </w:r>
      <w:r w:rsidRPr="00106104">
        <w:rPr>
          <w:rFonts w:ascii="Calibri" w:eastAsia="Calibri" w:hAnsi="Calibri" w:cs="Calibri"/>
          <w:szCs w:val="24"/>
        </w:rPr>
        <w:t>projects,</w:t>
      </w:r>
      <w:r w:rsidRPr="00106104">
        <w:rPr>
          <w:rFonts w:ascii="Calibri" w:eastAsia="Calibri" w:hAnsi="Calibri" w:cs="Calibri"/>
          <w:spacing w:val="-2"/>
          <w:szCs w:val="24"/>
        </w:rPr>
        <w:t xml:space="preserve"> </w:t>
      </w:r>
      <w:r w:rsidRPr="00106104">
        <w:rPr>
          <w:rFonts w:ascii="Calibri" w:eastAsia="Calibri" w:hAnsi="Calibri" w:cs="Calibri"/>
          <w:szCs w:val="24"/>
        </w:rPr>
        <w:t xml:space="preserve">may be useful for </w:t>
      </w:r>
      <w:r w:rsidRPr="007563FC">
        <w:rPr>
          <w:rFonts w:ascii="Calibri" w:eastAsia="Calibri" w:hAnsi="Calibri" w:cs="Calibri"/>
          <w:szCs w:val="24"/>
        </w:rPr>
        <w:t>R&amp;D</w:t>
      </w:r>
      <w:r w:rsidRPr="00106104">
        <w:rPr>
          <w:rFonts w:ascii="Calibri" w:eastAsia="Calibri" w:hAnsi="Calibri" w:cs="Calibri"/>
          <w:szCs w:val="24"/>
        </w:rPr>
        <w:t xml:space="preserve"> projects.</w:t>
      </w:r>
    </w:p>
    <w:p w14:paraId="5CF49095" w14:textId="77777777" w:rsidR="00C9085A" w:rsidRDefault="00C9085A" w:rsidP="00C9085A">
      <w:pPr>
        <w:widowControl w:val="0"/>
        <w:autoSpaceDE w:val="0"/>
        <w:autoSpaceDN w:val="0"/>
        <w:ind w:left="720" w:right="1091"/>
        <w:rPr>
          <w:rFonts w:ascii="Calibri" w:eastAsia="Calibri" w:hAnsi="Calibri" w:cs="Calibri"/>
          <w:szCs w:val="24"/>
        </w:rPr>
      </w:pPr>
    </w:p>
    <w:p w14:paraId="2D5B9BF1" w14:textId="77777777" w:rsidR="00C9085A" w:rsidRPr="00106104" w:rsidRDefault="00C9085A" w:rsidP="00C9085A">
      <w:pPr>
        <w:widowControl w:val="0"/>
        <w:autoSpaceDE w:val="0"/>
        <w:autoSpaceDN w:val="0"/>
        <w:ind w:left="720" w:right="1091"/>
        <w:rPr>
          <w:rFonts w:ascii="Calibri" w:eastAsia="Calibri" w:hAnsi="Calibri" w:cs="Calibri"/>
          <w:szCs w:val="24"/>
        </w:rPr>
      </w:pPr>
      <w:r w:rsidRPr="00106104">
        <w:rPr>
          <w:rFonts w:ascii="Calibri" w:eastAsia="Calibri" w:hAnsi="Calibri" w:cs="Calibri"/>
          <w:szCs w:val="24"/>
        </w:rPr>
        <w:t>Applicants will find section 2 of the FAQ (“Investing in America’s Workforce”) particularly</w:t>
      </w:r>
      <w:r w:rsidRPr="00106104">
        <w:rPr>
          <w:rFonts w:ascii="Calibri" w:eastAsia="Calibri" w:hAnsi="Calibri" w:cs="Calibri"/>
          <w:spacing w:val="-3"/>
          <w:szCs w:val="24"/>
        </w:rPr>
        <w:t xml:space="preserve"> </w:t>
      </w:r>
      <w:r w:rsidRPr="00106104">
        <w:rPr>
          <w:rFonts w:ascii="Calibri" w:eastAsia="Calibri" w:hAnsi="Calibri" w:cs="Calibri"/>
          <w:szCs w:val="24"/>
        </w:rPr>
        <w:t>helpful</w:t>
      </w:r>
      <w:r w:rsidRPr="00106104">
        <w:rPr>
          <w:rFonts w:ascii="Calibri" w:eastAsia="Calibri" w:hAnsi="Calibri" w:cs="Calibri"/>
          <w:spacing w:val="-5"/>
          <w:szCs w:val="24"/>
        </w:rPr>
        <w:t xml:space="preserve"> </w:t>
      </w:r>
      <w:r w:rsidRPr="00106104">
        <w:rPr>
          <w:rFonts w:ascii="Calibri" w:eastAsia="Calibri" w:hAnsi="Calibri" w:cs="Calibri"/>
          <w:szCs w:val="24"/>
        </w:rPr>
        <w:t>for</w:t>
      </w:r>
      <w:r w:rsidRPr="00106104">
        <w:rPr>
          <w:rFonts w:ascii="Calibri" w:eastAsia="Calibri" w:hAnsi="Calibri" w:cs="Calibri"/>
          <w:spacing w:val="-5"/>
          <w:szCs w:val="24"/>
        </w:rPr>
        <w:t xml:space="preserve"> </w:t>
      </w:r>
      <w:r w:rsidRPr="00106104">
        <w:rPr>
          <w:rFonts w:ascii="Calibri" w:eastAsia="Calibri" w:hAnsi="Calibri" w:cs="Calibri"/>
          <w:szCs w:val="24"/>
        </w:rPr>
        <w:t>understanding</w:t>
      </w:r>
      <w:r w:rsidRPr="00106104">
        <w:rPr>
          <w:rFonts w:ascii="Calibri" w:eastAsia="Calibri" w:hAnsi="Calibri" w:cs="Calibri"/>
          <w:spacing w:val="-5"/>
          <w:szCs w:val="24"/>
        </w:rPr>
        <w:t xml:space="preserve"> </w:t>
      </w:r>
      <w:r w:rsidRPr="00106104">
        <w:rPr>
          <w:rFonts w:ascii="Calibri" w:eastAsia="Calibri" w:hAnsi="Calibri" w:cs="Calibri"/>
          <w:szCs w:val="24"/>
        </w:rPr>
        <w:t>key</w:t>
      </w:r>
      <w:r w:rsidRPr="00106104">
        <w:rPr>
          <w:rFonts w:ascii="Calibri" w:eastAsia="Calibri" w:hAnsi="Calibri" w:cs="Calibri"/>
          <w:spacing w:val="-3"/>
          <w:szCs w:val="24"/>
        </w:rPr>
        <w:t xml:space="preserve"> </w:t>
      </w:r>
      <w:r w:rsidRPr="00106104">
        <w:rPr>
          <w:rFonts w:ascii="Calibri" w:eastAsia="Calibri" w:hAnsi="Calibri" w:cs="Calibri"/>
          <w:szCs w:val="24"/>
        </w:rPr>
        <w:t>federal</w:t>
      </w:r>
      <w:r w:rsidRPr="00106104">
        <w:rPr>
          <w:rFonts w:ascii="Calibri" w:eastAsia="Calibri" w:hAnsi="Calibri" w:cs="Calibri"/>
          <w:spacing w:val="-5"/>
          <w:szCs w:val="24"/>
        </w:rPr>
        <w:t xml:space="preserve"> </w:t>
      </w:r>
      <w:r w:rsidRPr="00106104">
        <w:rPr>
          <w:rFonts w:ascii="Calibri" w:eastAsia="Calibri" w:hAnsi="Calibri" w:cs="Calibri"/>
          <w:szCs w:val="24"/>
        </w:rPr>
        <w:t>policies,</w:t>
      </w:r>
      <w:r w:rsidRPr="00106104">
        <w:rPr>
          <w:rFonts w:ascii="Calibri" w:eastAsia="Calibri" w:hAnsi="Calibri" w:cs="Calibri"/>
          <w:spacing w:val="-5"/>
          <w:szCs w:val="24"/>
        </w:rPr>
        <w:t xml:space="preserve"> </w:t>
      </w:r>
      <w:proofErr w:type="gramStart"/>
      <w:r w:rsidRPr="00106104">
        <w:rPr>
          <w:rFonts w:ascii="Calibri" w:eastAsia="Calibri" w:hAnsi="Calibri" w:cs="Calibri"/>
          <w:szCs w:val="24"/>
        </w:rPr>
        <w:t>terms</w:t>
      </w:r>
      <w:proofErr w:type="gramEnd"/>
      <w:r w:rsidRPr="00106104">
        <w:rPr>
          <w:rFonts w:ascii="Calibri" w:eastAsia="Calibri" w:hAnsi="Calibri" w:cs="Calibri"/>
          <w:spacing w:val="-3"/>
          <w:szCs w:val="24"/>
        </w:rPr>
        <w:t xml:space="preserve"> </w:t>
      </w:r>
      <w:r w:rsidRPr="00106104">
        <w:rPr>
          <w:rFonts w:ascii="Calibri" w:eastAsia="Calibri" w:hAnsi="Calibri" w:cs="Calibri"/>
          <w:szCs w:val="24"/>
        </w:rPr>
        <w:t>and</w:t>
      </w:r>
      <w:r w:rsidRPr="00106104">
        <w:rPr>
          <w:rFonts w:ascii="Calibri" w:eastAsia="Calibri" w:hAnsi="Calibri" w:cs="Calibri"/>
          <w:spacing w:val="-2"/>
          <w:szCs w:val="24"/>
        </w:rPr>
        <w:t xml:space="preserve"> </w:t>
      </w:r>
      <w:r w:rsidRPr="00106104">
        <w:rPr>
          <w:rFonts w:ascii="Calibri" w:eastAsia="Calibri" w:hAnsi="Calibri" w:cs="Calibri"/>
          <w:szCs w:val="24"/>
        </w:rPr>
        <w:t>concepts, as well as workforce development strategies relevant to examination of the workforce implications of applicants’ proposed research.</w:t>
      </w:r>
    </w:p>
    <w:p w14:paraId="2E7A3109" w14:textId="77777777" w:rsidR="00C9085A" w:rsidRPr="00106104" w:rsidRDefault="00C9085A" w:rsidP="00C9085A">
      <w:pPr>
        <w:widowControl w:val="0"/>
        <w:autoSpaceDE w:val="0"/>
        <w:autoSpaceDN w:val="0"/>
        <w:spacing w:before="11"/>
        <w:ind w:left="720"/>
        <w:rPr>
          <w:rFonts w:ascii="Calibri" w:eastAsia="Calibri" w:hAnsi="Calibri" w:cs="Calibri"/>
          <w:sz w:val="23"/>
          <w:szCs w:val="24"/>
        </w:rPr>
      </w:pPr>
    </w:p>
    <w:p w14:paraId="20B800DC" w14:textId="77777777" w:rsidR="00C9085A" w:rsidRPr="00106104" w:rsidRDefault="00C9085A" w:rsidP="00C9085A">
      <w:pPr>
        <w:widowControl w:val="0"/>
        <w:autoSpaceDE w:val="0"/>
        <w:autoSpaceDN w:val="0"/>
        <w:spacing w:line="292" w:lineRule="exact"/>
        <w:ind w:left="720"/>
        <w:rPr>
          <w:rFonts w:ascii="Calibri" w:eastAsia="Calibri" w:hAnsi="Calibri" w:cs="Calibri"/>
          <w:szCs w:val="24"/>
        </w:rPr>
      </w:pPr>
      <w:r w:rsidRPr="00106104">
        <w:rPr>
          <w:rFonts w:ascii="Calibri" w:eastAsia="Calibri" w:hAnsi="Calibri" w:cs="Calibri"/>
          <w:szCs w:val="24"/>
        </w:rPr>
        <w:t>Specific</w:t>
      </w:r>
      <w:r w:rsidRPr="00106104">
        <w:rPr>
          <w:rFonts w:ascii="Calibri" w:eastAsia="Calibri" w:hAnsi="Calibri" w:cs="Calibri"/>
          <w:spacing w:val="-1"/>
          <w:szCs w:val="24"/>
        </w:rPr>
        <w:t xml:space="preserve"> </w:t>
      </w:r>
      <w:r w:rsidRPr="00106104">
        <w:rPr>
          <w:rFonts w:ascii="Calibri" w:eastAsia="Calibri" w:hAnsi="Calibri" w:cs="Calibri"/>
          <w:szCs w:val="24"/>
        </w:rPr>
        <w:t>examples</w:t>
      </w:r>
      <w:r w:rsidRPr="00106104">
        <w:rPr>
          <w:rFonts w:ascii="Calibri" w:eastAsia="Calibri" w:hAnsi="Calibri" w:cs="Calibri"/>
          <w:spacing w:val="-1"/>
          <w:szCs w:val="24"/>
        </w:rPr>
        <w:t xml:space="preserve"> </w:t>
      </w:r>
      <w:r w:rsidRPr="00106104">
        <w:rPr>
          <w:rFonts w:ascii="Calibri" w:eastAsia="Calibri" w:hAnsi="Calibri" w:cs="Calibri"/>
          <w:spacing w:val="-2"/>
          <w:szCs w:val="24"/>
        </w:rPr>
        <w:t>include:</w:t>
      </w:r>
    </w:p>
    <w:p w14:paraId="4E05C28D" w14:textId="77777777" w:rsidR="00C9085A" w:rsidRPr="00106104" w:rsidRDefault="00C9085A" w:rsidP="00C9085A">
      <w:pPr>
        <w:widowControl w:val="0"/>
        <w:numPr>
          <w:ilvl w:val="0"/>
          <w:numId w:val="116"/>
        </w:numPr>
        <w:autoSpaceDE w:val="0"/>
        <w:autoSpaceDN w:val="0"/>
        <w:spacing w:line="242" w:lineRule="auto"/>
        <w:ind w:left="1440" w:right="1662"/>
        <w:rPr>
          <w:rFonts w:ascii="Calibri" w:eastAsia="Calibri" w:hAnsi="Calibri" w:cs="Calibri"/>
          <w:szCs w:val="22"/>
        </w:rPr>
      </w:pPr>
      <w:r w:rsidRPr="00106104">
        <w:rPr>
          <w:rFonts w:ascii="Calibri" w:eastAsia="Calibri" w:hAnsi="Calibri" w:cs="Calibri"/>
          <w:szCs w:val="22"/>
        </w:rPr>
        <w:t>Outlining</w:t>
      </w:r>
      <w:r w:rsidRPr="00106104">
        <w:rPr>
          <w:rFonts w:ascii="Calibri" w:eastAsia="Calibri" w:hAnsi="Calibri" w:cs="Calibri"/>
          <w:spacing w:val="-6"/>
          <w:szCs w:val="22"/>
        </w:rPr>
        <w:t xml:space="preserve"> </w:t>
      </w:r>
      <w:r w:rsidRPr="00106104">
        <w:rPr>
          <w:rFonts w:ascii="Calibri" w:eastAsia="Calibri" w:hAnsi="Calibri" w:cs="Calibri"/>
          <w:szCs w:val="22"/>
        </w:rPr>
        <w:t>the</w:t>
      </w:r>
      <w:r w:rsidRPr="00106104">
        <w:rPr>
          <w:rFonts w:ascii="Calibri" w:eastAsia="Calibri" w:hAnsi="Calibri" w:cs="Calibri"/>
          <w:spacing w:val="-5"/>
          <w:szCs w:val="22"/>
        </w:rPr>
        <w:t xml:space="preserve"> </w:t>
      </w:r>
      <w:r w:rsidRPr="00106104">
        <w:rPr>
          <w:rFonts w:ascii="Calibri" w:eastAsia="Calibri" w:hAnsi="Calibri" w:cs="Calibri"/>
          <w:szCs w:val="22"/>
        </w:rPr>
        <w:t>challenges</w:t>
      </w:r>
      <w:r w:rsidRPr="00106104">
        <w:rPr>
          <w:rFonts w:ascii="Calibri" w:eastAsia="Calibri" w:hAnsi="Calibri" w:cs="Calibri"/>
          <w:spacing w:val="-6"/>
          <w:szCs w:val="22"/>
        </w:rPr>
        <w:t xml:space="preserve"> </w:t>
      </w:r>
      <w:r w:rsidRPr="00106104">
        <w:rPr>
          <w:rFonts w:ascii="Calibri" w:eastAsia="Calibri" w:hAnsi="Calibri" w:cs="Calibri"/>
          <w:szCs w:val="22"/>
        </w:rPr>
        <w:t>and</w:t>
      </w:r>
      <w:r w:rsidRPr="00106104">
        <w:rPr>
          <w:rFonts w:ascii="Calibri" w:eastAsia="Calibri" w:hAnsi="Calibri" w:cs="Calibri"/>
          <w:spacing w:val="-5"/>
          <w:szCs w:val="22"/>
        </w:rPr>
        <w:t xml:space="preserve"> </w:t>
      </w:r>
      <w:r w:rsidRPr="00106104">
        <w:rPr>
          <w:rFonts w:ascii="Calibri" w:eastAsia="Calibri" w:hAnsi="Calibri" w:cs="Calibri"/>
          <w:szCs w:val="22"/>
        </w:rPr>
        <w:t>opportunities</w:t>
      </w:r>
      <w:r w:rsidRPr="00106104">
        <w:rPr>
          <w:rFonts w:ascii="Calibri" w:eastAsia="Calibri" w:hAnsi="Calibri" w:cs="Calibri"/>
          <w:spacing w:val="-6"/>
          <w:szCs w:val="22"/>
        </w:rPr>
        <w:t xml:space="preserve"> </w:t>
      </w:r>
      <w:r w:rsidRPr="00106104">
        <w:rPr>
          <w:rFonts w:ascii="Calibri" w:eastAsia="Calibri" w:hAnsi="Calibri" w:cs="Calibri"/>
          <w:szCs w:val="22"/>
        </w:rPr>
        <w:t>for</w:t>
      </w:r>
      <w:r w:rsidRPr="00106104">
        <w:rPr>
          <w:rFonts w:ascii="Calibri" w:eastAsia="Calibri" w:hAnsi="Calibri" w:cs="Calibri"/>
          <w:spacing w:val="-6"/>
          <w:szCs w:val="22"/>
        </w:rPr>
        <w:t xml:space="preserve"> </w:t>
      </w:r>
      <w:r w:rsidRPr="00106104">
        <w:rPr>
          <w:rFonts w:ascii="Calibri" w:eastAsia="Calibri" w:hAnsi="Calibri" w:cs="Calibri"/>
          <w:szCs w:val="22"/>
        </w:rPr>
        <w:t>commercializing</w:t>
      </w:r>
      <w:r w:rsidRPr="00106104">
        <w:rPr>
          <w:rFonts w:ascii="Calibri" w:eastAsia="Calibri" w:hAnsi="Calibri" w:cs="Calibri"/>
          <w:spacing w:val="-4"/>
          <w:szCs w:val="22"/>
        </w:rPr>
        <w:t xml:space="preserve"> </w:t>
      </w:r>
      <w:r w:rsidRPr="00106104">
        <w:rPr>
          <w:rFonts w:ascii="Calibri" w:eastAsia="Calibri" w:hAnsi="Calibri" w:cs="Calibri"/>
          <w:szCs w:val="22"/>
        </w:rPr>
        <w:t>the technology in the U</w:t>
      </w:r>
      <w:r>
        <w:rPr>
          <w:rFonts w:ascii="Calibri" w:eastAsia="Calibri" w:hAnsi="Calibri" w:cs="Calibri"/>
          <w:szCs w:val="22"/>
        </w:rPr>
        <w:t xml:space="preserve">nited </w:t>
      </w:r>
      <w:proofErr w:type="gramStart"/>
      <w:r w:rsidRPr="00106104">
        <w:rPr>
          <w:rFonts w:ascii="Calibri" w:eastAsia="Calibri" w:hAnsi="Calibri" w:cs="Calibri"/>
          <w:szCs w:val="22"/>
        </w:rPr>
        <w:t>S</w:t>
      </w:r>
      <w:r>
        <w:rPr>
          <w:rFonts w:ascii="Calibri" w:eastAsia="Calibri" w:hAnsi="Calibri" w:cs="Calibri"/>
          <w:szCs w:val="22"/>
        </w:rPr>
        <w:t>tates;</w:t>
      </w:r>
      <w:proofErr w:type="gramEnd"/>
    </w:p>
    <w:p w14:paraId="4E0571C4" w14:textId="77777777" w:rsidR="00C9085A" w:rsidRPr="00106104" w:rsidRDefault="00C9085A" w:rsidP="00C9085A">
      <w:pPr>
        <w:widowControl w:val="0"/>
        <w:numPr>
          <w:ilvl w:val="0"/>
          <w:numId w:val="116"/>
        </w:numPr>
        <w:autoSpaceDE w:val="0"/>
        <w:autoSpaceDN w:val="0"/>
        <w:ind w:left="1440" w:right="997"/>
        <w:rPr>
          <w:rFonts w:ascii="Calibri" w:eastAsia="Calibri" w:hAnsi="Calibri" w:cs="Calibri"/>
          <w:szCs w:val="22"/>
        </w:rPr>
      </w:pPr>
      <w:r w:rsidRPr="00106104">
        <w:rPr>
          <w:rFonts w:ascii="Calibri" w:eastAsia="Calibri" w:hAnsi="Calibri" w:cs="Calibri"/>
          <w:szCs w:val="22"/>
        </w:rPr>
        <w:t>Creating a literature review of the workforce implications of the outcomes of the specific</w:t>
      </w:r>
      <w:r w:rsidRPr="00106104">
        <w:rPr>
          <w:rFonts w:ascii="Calibri" w:eastAsia="Calibri" w:hAnsi="Calibri" w:cs="Calibri"/>
          <w:spacing w:val="-1"/>
          <w:szCs w:val="22"/>
        </w:rPr>
        <w:t xml:space="preserve"> </w:t>
      </w:r>
      <w:r w:rsidRPr="00106104">
        <w:rPr>
          <w:rFonts w:ascii="Calibri" w:eastAsia="Calibri" w:hAnsi="Calibri" w:cs="Calibri"/>
          <w:szCs w:val="22"/>
        </w:rPr>
        <w:t>research if the innovation is successful</w:t>
      </w:r>
      <w:r>
        <w:rPr>
          <w:rFonts w:ascii="Calibri" w:eastAsia="Calibri" w:hAnsi="Calibri" w:cs="Calibri"/>
          <w:szCs w:val="22"/>
        </w:rPr>
        <w:t>,</w:t>
      </w:r>
      <w:r w:rsidRPr="00106104">
        <w:rPr>
          <w:rFonts w:ascii="Calibri" w:eastAsia="Calibri" w:hAnsi="Calibri" w:cs="Calibri"/>
          <w:szCs w:val="22"/>
        </w:rPr>
        <w:t xml:space="preserve"> or a plan with</w:t>
      </w:r>
      <w:r w:rsidRPr="00106104">
        <w:rPr>
          <w:rFonts w:ascii="Calibri" w:eastAsia="Calibri" w:hAnsi="Calibri" w:cs="Calibri"/>
          <w:spacing w:val="-3"/>
          <w:szCs w:val="22"/>
        </w:rPr>
        <w:t xml:space="preserve"> </w:t>
      </w:r>
      <w:r w:rsidRPr="00106104">
        <w:rPr>
          <w:rFonts w:ascii="Calibri" w:eastAsia="Calibri" w:hAnsi="Calibri" w:cs="Calibri"/>
          <w:szCs w:val="22"/>
        </w:rPr>
        <w:t>dedicated</w:t>
      </w:r>
      <w:r w:rsidRPr="00106104">
        <w:rPr>
          <w:rFonts w:ascii="Calibri" w:eastAsia="Calibri" w:hAnsi="Calibri" w:cs="Calibri"/>
          <w:spacing w:val="-5"/>
          <w:szCs w:val="22"/>
        </w:rPr>
        <w:t xml:space="preserve"> </w:t>
      </w:r>
      <w:r w:rsidRPr="00106104">
        <w:rPr>
          <w:rFonts w:ascii="Calibri" w:eastAsia="Calibri" w:hAnsi="Calibri" w:cs="Calibri"/>
          <w:szCs w:val="22"/>
        </w:rPr>
        <w:t>budget</w:t>
      </w:r>
      <w:r w:rsidRPr="00106104">
        <w:rPr>
          <w:rFonts w:ascii="Calibri" w:eastAsia="Calibri" w:hAnsi="Calibri" w:cs="Calibri"/>
          <w:spacing w:val="-2"/>
          <w:szCs w:val="22"/>
        </w:rPr>
        <w:t xml:space="preserve"> </w:t>
      </w:r>
      <w:r w:rsidRPr="00106104">
        <w:rPr>
          <w:rFonts w:ascii="Calibri" w:eastAsia="Calibri" w:hAnsi="Calibri" w:cs="Calibri"/>
          <w:szCs w:val="22"/>
        </w:rPr>
        <w:t>and</w:t>
      </w:r>
      <w:r w:rsidRPr="00106104">
        <w:rPr>
          <w:rFonts w:ascii="Calibri" w:eastAsia="Calibri" w:hAnsi="Calibri" w:cs="Calibri"/>
          <w:spacing w:val="-5"/>
          <w:szCs w:val="22"/>
        </w:rPr>
        <w:t xml:space="preserve"> </w:t>
      </w:r>
      <w:r w:rsidRPr="00106104">
        <w:rPr>
          <w:rFonts w:ascii="Calibri" w:eastAsia="Calibri" w:hAnsi="Calibri" w:cs="Calibri"/>
          <w:szCs w:val="22"/>
        </w:rPr>
        <w:t>expertise</w:t>
      </w:r>
      <w:r w:rsidRPr="00106104">
        <w:rPr>
          <w:rFonts w:ascii="Calibri" w:eastAsia="Calibri" w:hAnsi="Calibri" w:cs="Calibri"/>
          <w:spacing w:val="-3"/>
          <w:szCs w:val="22"/>
        </w:rPr>
        <w:t xml:space="preserve"> </w:t>
      </w:r>
      <w:r w:rsidRPr="00106104">
        <w:rPr>
          <w:rFonts w:ascii="Calibri" w:eastAsia="Calibri" w:hAnsi="Calibri" w:cs="Calibri"/>
          <w:szCs w:val="22"/>
        </w:rPr>
        <w:t>(staffing</w:t>
      </w:r>
      <w:r w:rsidRPr="00106104">
        <w:rPr>
          <w:rFonts w:ascii="Calibri" w:eastAsia="Calibri" w:hAnsi="Calibri" w:cs="Calibri"/>
          <w:spacing w:val="-4"/>
          <w:szCs w:val="22"/>
        </w:rPr>
        <w:t xml:space="preserve"> </w:t>
      </w:r>
      <w:r w:rsidRPr="00106104">
        <w:rPr>
          <w:rFonts w:ascii="Calibri" w:eastAsia="Calibri" w:hAnsi="Calibri" w:cs="Calibri"/>
          <w:szCs w:val="22"/>
        </w:rPr>
        <w:t>or</w:t>
      </w:r>
      <w:r w:rsidRPr="00106104">
        <w:rPr>
          <w:rFonts w:ascii="Calibri" w:eastAsia="Calibri" w:hAnsi="Calibri" w:cs="Calibri"/>
          <w:spacing w:val="-8"/>
          <w:szCs w:val="22"/>
        </w:rPr>
        <w:t xml:space="preserve"> </w:t>
      </w:r>
      <w:proofErr w:type="spellStart"/>
      <w:r w:rsidRPr="00106104">
        <w:rPr>
          <w:rFonts w:ascii="Calibri" w:eastAsia="Calibri" w:hAnsi="Calibri" w:cs="Calibri"/>
          <w:szCs w:val="22"/>
        </w:rPr>
        <w:t>subawardee</w:t>
      </w:r>
      <w:proofErr w:type="spellEnd"/>
      <w:r w:rsidRPr="00106104">
        <w:rPr>
          <w:rFonts w:ascii="Calibri" w:eastAsia="Calibri" w:hAnsi="Calibri" w:cs="Calibri"/>
          <w:szCs w:val="22"/>
        </w:rPr>
        <w:t>)</w:t>
      </w:r>
      <w:r w:rsidRPr="00106104">
        <w:rPr>
          <w:rFonts w:ascii="Calibri" w:eastAsia="Calibri" w:hAnsi="Calibri" w:cs="Calibri"/>
          <w:spacing w:val="-4"/>
          <w:szCs w:val="22"/>
        </w:rPr>
        <w:t xml:space="preserve"> </w:t>
      </w:r>
      <w:r w:rsidRPr="00106104">
        <w:rPr>
          <w:rFonts w:ascii="Calibri" w:eastAsia="Calibri" w:hAnsi="Calibri" w:cs="Calibri"/>
          <w:szCs w:val="22"/>
        </w:rPr>
        <w:t>to</w:t>
      </w:r>
      <w:r w:rsidRPr="00106104">
        <w:rPr>
          <w:rFonts w:ascii="Calibri" w:eastAsia="Calibri" w:hAnsi="Calibri" w:cs="Calibri"/>
          <w:spacing w:val="-5"/>
          <w:szCs w:val="22"/>
        </w:rPr>
        <w:t xml:space="preserve"> </w:t>
      </w:r>
      <w:r w:rsidRPr="00106104">
        <w:rPr>
          <w:rFonts w:ascii="Calibri" w:eastAsia="Calibri" w:hAnsi="Calibri" w:cs="Calibri"/>
          <w:szCs w:val="22"/>
        </w:rPr>
        <w:t xml:space="preserve">evaluate the potential equity implications of successful innovation </w:t>
      </w:r>
      <w:proofErr w:type="gramStart"/>
      <w:r w:rsidRPr="00106104">
        <w:rPr>
          <w:rFonts w:ascii="Calibri" w:eastAsia="Calibri" w:hAnsi="Calibri" w:cs="Calibri"/>
          <w:szCs w:val="22"/>
        </w:rPr>
        <w:t>outcomes</w:t>
      </w:r>
      <w:r>
        <w:rPr>
          <w:rFonts w:ascii="Calibri" w:eastAsia="Calibri" w:hAnsi="Calibri" w:cs="Calibri"/>
          <w:szCs w:val="22"/>
        </w:rPr>
        <w:t>;</w:t>
      </w:r>
      <w:proofErr w:type="gramEnd"/>
    </w:p>
    <w:p w14:paraId="41EA3E2D" w14:textId="77777777" w:rsidR="00C9085A" w:rsidRPr="00106104" w:rsidRDefault="00C9085A" w:rsidP="00C9085A">
      <w:pPr>
        <w:widowControl w:val="0"/>
        <w:numPr>
          <w:ilvl w:val="0"/>
          <w:numId w:val="116"/>
        </w:numPr>
        <w:autoSpaceDE w:val="0"/>
        <w:autoSpaceDN w:val="0"/>
        <w:ind w:left="1440" w:right="982"/>
        <w:rPr>
          <w:rFonts w:ascii="Calibri" w:eastAsia="Calibri" w:hAnsi="Calibri" w:cs="Calibri"/>
          <w:szCs w:val="22"/>
        </w:rPr>
      </w:pPr>
      <w:r w:rsidRPr="00106104">
        <w:rPr>
          <w:rFonts w:ascii="Calibri" w:eastAsia="Calibri" w:hAnsi="Calibri" w:cs="Calibri"/>
          <w:szCs w:val="22"/>
        </w:rPr>
        <w:t>Creating a plan and milestones for assessing how a successful innovation will</w:t>
      </w:r>
      <w:r w:rsidRPr="00106104">
        <w:rPr>
          <w:rFonts w:ascii="Calibri" w:eastAsia="Calibri" w:hAnsi="Calibri" w:cs="Calibri"/>
          <w:spacing w:val="-5"/>
          <w:szCs w:val="22"/>
        </w:rPr>
        <w:t xml:space="preserve"> </w:t>
      </w:r>
      <w:r w:rsidRPr="00106104">
        <w:rPr>
          <w:rFonts w:ascii="Calibri" w:eastAsia="Calibri" w:hAnsi="Calibri" w:cs="Calibri"/>
          <w:szCs w:val="22"/>
        </w:rPr>
        <w:t>have</w:t>
      </w:r>
      <w:r w:rsidRPr="00106104">
        <w:rPr>
          <w:rFonts w:ascii="Calibri" w:eastAsia="Calibri" w:hAnsi="Calibri" w:cs="Calibri"/>
          <w:spacing w:val="-2"/>
          <w:szCs w:val="22"/>
        </w:rPr>
        <w:t xml:space="preserve"> </w:t>
      </w:r>
      <w:r w:rsidRPr="00106104">
        <w:rPr>
          <w:rFonts w:ascii="Calibri" w:eastAsia="Calibri" w:hAnsi="Calibri" w:cs="Calibri"/>
          <w:szCs w:val="22"/>
        </w:rPr>
        <w:t>implications</w:t>
      </w:r>
      <w:r w:rsidRPr="00106104">
        <w:rPr>
          <w:rFonts w:ascii="Calibri" w:eastAsia="Calibri" w:hAnsi="Calibri" w:cs="Calibri"/>
          <w:spacing w:val="-5"/>
          <w:szCs w:val="22"/>
        </w:rPr>
        <w:t xml:space="preserve"> </w:t>
      </w:r>
      <w:r w:rsidRPr="00106104">
        <w:rPr>
          <w:rFonts w:ascii="Calibri" w:eastAsia="Calibri" w:hAnsi="Calibri" w:cs="Calibri"/>
          <w:szCs w:val="22"/>
        </w:rPr>
        <w:t>for</w:t>
      </w:r>
      <w:r w:rsidRPr="00106104">
        <w:rPr>
          <w:rFonts w:ascii="Calibri" w:eastAsia="Calibri" w:hAnsi="Calibri" w:cs="Calibri"/>
          <w:spacing w:val="-5"/>
          <w:szCs w:val="22"/>
        </w:rPr>
        <w:t xml:space="preserve"> </w:t>
      </w:r>
      <w:r w:rsidRPr="00106104">
        <w:rPr>
          <w:rFonts w:ascii="Calibri" w:eastAsia="Calibri" w:hAnsi="Calibri" w:cs="Calibri"/>
          <w:szCs w:val="22"/>
        </w:rPr>
        <w:t>job</w:t>
      </w:r>
      <w:r w:rsidRPr="00106104">
        <w:rPr>
          <w:rFonts w:ascii="Calibri" w:eastAsia="Calibri" w:hAnsi="Calibri" w:cs="Calibri"/>
          <w:spacing w:val="-4"/>
          <w:szCs w:val="22"/>
        </w:rPr>
        <w:t xml:space="preserve"> </w:t>
      </w:r>
      <w:r w:rsidRPr="00106104">
        <w:rPr>
          <w:rFonts w:ascii="Calibri" w:eastAsia="Calibri" w:hAnsi="Calibri" w:cs="Calibri"/>
          <w:szCs w:val="22"/>
        </w:rPr>
        <w:t>savings</w:t>
      </w:r>
      <w:r w:rsidRPr="00106104">
        <w:rPr>
          <w:rFonts w:ascii="Calibri" w:eastAsia="Calibri" w:hAnsi="Calibri" w:cs="Calibri"/>
          <w:spacing w:val="-3"/>
          <w:szCs w:val="22"/>
        </w:rPr>
        <w:t xml:space="preserve"> </w:t>
      </w:r>
      <w:r w:rsidRPr="00106104">
        <w:rPr>
          <w:rFonts w:ascii="Calibri" w:eastAsia="Calibri" w:hAnsi="Calibri" w:cs="Calibri"/>
          <w:szCs w:val="22"/>
        </w:rPr>
        <w:t>or</w:t>
      </w:r>
      <w:r w:rsidRPr="00106104">
        <w:rPr>
          <w:rFonts w:ascii="Calibri" w:eastAsia="Calibri" w:hAnsi="Calibri" w:cs="Calibri"/>
          <w:spacing w:val="-5"/>
          <w:szCs w:val="22"/>
        </w:rPr>
        <w:t xml:space="preserve"> </w:t>
      </w:r>
      <w:r w:rsidRPr="00106104">
        <w:rPr>
          <w:rFonts w:ascii="Calibri" w:eastAsia="Calibri" w:hAnsi="Calibri" w:cs="Calibri"/>
          <w:szCs w:val="22"/>
        </w:rPr>
        <w:t>loss,</w:t>
      </w:r>
      <w:r w:rsidRPr="00106104">
        <w:rPr>
          <w:rFonts w:ascii="Calibri" w:eastAsia="Calibri" w:hAnsi="Calibri" w:cs="Calibri"/>
          <w:spacing w:val="-5"/>
          <w:szCs w:val="22"/>
        </w:rPr>
        <w:t xml:space="preserve"> </w:t>
      </w:r>
      <w:r w:rsidRPr="00106104">
        <w:rPr>
          <w:rFonts w:ascii="Calibri" w:eastAsia="Calibri" w:hAnsi="Calibri" w:cs="Calibri"/>
          <w:szCs w:val="22"/>
        </w:rPr>
        <w:t>either</w:t>
      </w:r>
      <w:r w:rsidRPr="00106104">
        <w:rPr>
          <w:rFonts w:ascii="Calibri" w:eastAsia="Calibri" w:hAnsi="Calibri" w:cs="Calibri"/>
          <w:spacing w:val="-2"/>
          <w:szCs w:val="22"/>
        </w:rPr>
        <w:t xml:space="preserve"> </w:t>
      </w:r>
      <w:r w:rsidRPr="00106104">
        <w:rPr>
          <w:rFonts w:ascii="Calibri" w:eastAsia="Calibri" w:hAnsi="Calibri" w:cs="Calibri"/>
          <w:szCs w:val="22"/>
        </w:rPr>
        <w:t>at</w:t>
      </w:r>
      <w:r w:rsidRPr="00106104">
        <w:rPr>
          <w:rFonts w:ascii="Calibri" w:eastAsia="Calibri" w:hAnsi="Calibri" w:cs="Calibri"/>
          <w:spacing w:val="-4"/>
          <w:szCs w:val="22"/>
        </w:rPr>
        <w:t xml:space="preserve"> </w:t>
      </w:r>
      <w:r w:rsidRPr="00106104">
        <w:rPr>
          <w:rFonts w:ascii="Calibri" w:eastAsia="Calibri" w:hAnsi="Calibri" w:cs="Calibri"/>
          <w:szCs w:val="22"/>
        </w:rPr>
        <w:t>the</w:t>
      </w:r>
      <w:r w:rsidRPr="00106104">
        <w:rPr>
          <w:rFonts w:ascii="Calibri" w:eastAsia="Calibri" w:hAnsi="Calibri" w:cs="Calibri"/>
          <w:spacing w:val="-2"/>
          <w:szCs w:val="22"/>
        </w:rPr>
        <w:t xml:space="preserve"> </w:t>
      </w:r>
      <w:r w:rsidRPr="00106104">
        <w:rPr>
          <w:rFonts w:ascii="Calibri" w:eastAsia="Calibri" w:hAnsi="Calibri" w:cs="Calibri"/>
          <w:szCs w:val="22"/>
        </w:rPr>
        <w:t xml:space="preserve">macroeconomic level or within specific </w:t>
      </w:r>
      <w:proofErr w:type="gramStart"/>
      <w:r w:rsidRPr="00106104">
        <w:rPr>
          <w:rFonts w:ascii="Calibri" w:eastAsia="Calibri" w:hAnsi="Calibri" w:cs="Calibri"/>
          <w:szCs w:val="22"/>
        </w:rPr>
        <w:t>industries</w:t>
      </w:r>
      <w:r>
        <w:rPr>
          <w:rFonts w:ascii="Calibri" w:eastAsia="Calibri" w:hAnsi="Calibri" w:cs="Calibri"/>
          <w:szCs w:val="22"/>
        </w:rPr>
        <w:t>;</w:t>
      </w:r>
      <w:proofErr w:type="gramEnd"/>
    </w:p>
    <w:p w14:paraId="5260133F" w14:textId="77777777" w:rsidR="00C9085A" w:rsidRPr="00106104" w:rsidRDefault="00C9085A" w:rsidP="00C9085A">
      <w:pPr>
        <w:widowControl w:val="0"/>
        <w:numPr>
          <w:ilvl w:val="0"/>
          <w:numId w:val="116"/>
        </w:numPr>
        <w:autoSpaceDE w:val="0"/>
        <w:autoSpaceDN w:val="0"/>
        <w:ind w:left="1440" w:right="1153"/>
        <w:rPr>
          <w:rFonts w:ascii="Calibri" w:eastAsia="Calibri" w:hAnsi="Calibri" w:cs="Calibri"/>
          <w:szCs w:val="22"/>
        </w:rPr>
      </w:pPr>
      <w:r w:rsidRPr="00106104">
        <w:rPr>
          <w:rFonts w:ascii="Calibri" w:eastAsia="Calibri" w:hAnsi="Calibri" w:cs="Calibri"/>
          <w:szCs w:val="22"/>
        </w:rPr>
        <w:t>Describing</w:t>
      </w:r>
      <w:r w:rsidRPr="00106104">
        <w:rPr>
          <w:rFonts w:ascii="Calibri" w:eastAsia="Calibri" w:hAnsi="Calibri" w:cs="Calibri"/>
          <w:spacing w:val="-5"/>
          <w:szCs w:val="22"/>
        </w:rPr>
        <w:t xml:space="preserve"> </w:t>
      </w:r>
      <w:r w:rsidRPr="00106104">
        <w:rPr>
          <w:rFonts w:ascii="Calibri" w:eastAsia="Calibri" w:hAnsi="Calibri" w:cs="Calibri"/>
          <w:szCs w:val="22"/>
        </w:rPr>
        <w:t>how</w:t>
      </w:r>
      <w:r w:rsidRPr="00106104">
        <w:rPr>
          <w:rFonts w:ascii="Calibri" w:eastAsia="Calibri" w:hAnsi="Calibri" w:cs="Calibri"/>
          <w:spacing w:val="-4"/>
          <w:szCs w:val="22"/>
        </w:rPr>
        <w:t xml:space="preserve"> </w:t>
      </w:r>
      <w:r w:rsidRPr="00106104">
        <w:rPr>
          <w:rFonts w:ascii="Calibri" w:eastAsia="Calibri" w:hAnsi="Calibri" w:cs="Calibri"/>
          <w:szCs w:val="22"/>
        </w:rPr>
        <w:t>the</w:t>
      </w:r>
      <w:r w:rsidRPr="00106104">
        <w:rPr>
          <w:rFonts w:ascii="Calibri" w:eastAsia="Calibri" w:hAnsi="Calibri" w:cs="Calibri"/>
          <w:spacing w:val="-3"/>
          <w:szCs w:val="22"/>
        </w:rPr>
        <w:t xml:space="preserve"> </w:t>
      </w:r>
      <w:r w:rsidRPr="00106104">
        <w:rPr>
          <w:rFonts w:ascii="Calibri" w:eastAsia="Calibri" w:hAnsi="Calibri" w:cs="Calibri"/>
          <w:szCs w:val="22"/>
        </w:rPr>
        <w:t>project</w:t>
      </w:r>
      <w:r w:rsidRPr="00106104">
        <w:rPr>
          <w:rFonts w:ascii="Calibri" w:eastAsia="Calibri" w:hAnsi="Calibri" w:cs="Calibri"/>
          <w:spacing w:val="-2"/>
          <w:szCs w:val="22"/>
        </w:rPr>
        <w:t xml:space="preserve"> </w:t>
      </w:r>
      <w:r w:rsidRPr="00106104">
        <w:rPr>
          <w:rFonts w:ascii="Calibri" w:eastAsia="Calibri" w:hAnsi="Calibri" w:cs="Calibri"/>
          <w:szCs w:val="22"/>
        </w:rPr>
        <w:t>will</w:t>
      </w:r>
      <w:r w:rsidRPr="00106104">
        <w:rPr>
          <w:rFonts w:ascii="Calibri" w:eastAsia="Calibri" w:hAnsi="Calibri" w:cs="Calibri"/>
          <w:spacing w:val="-5"/>
          <w:szCs w:val="22"/>
        </w:rPr>
        <w:t xml:space="preserve"> </w:t>
      </w:r>
      <w:r w:rsidRPr="00106104">
        <w:rPr>
          <w:rFonts w:ascii="Calibri" w:eastAsia="Calibri" w:hAnsi="Calibri" w:cs="Calibri"/>
          <w:szCs w:val="22"/>
        </w:rPr>
        <w:t>support</w:t>
      </w:r>
      <w:r w:rsidRPr="00106104">
        <w:rPr>
          <w:rFonts w:ascii="Calibri" w:eastAsia="Calibri" w:hAnsi="Calibri" w:cs="Calibri"/>
          <w:spacing w:val="-4"/>
          <w:szCs w:val="22"/>
        </w:rPr>
        <w:t xml:space="preserve"> </w:t>
      </w:r>
      <w:r w:rsidRPr="00106104">
        <w:rPr>
          <w:rFonts w:ascii="Calibri" w:eastAsia="Calibri" w:hAnsi="Calibri" w:cs="Calibri"/>
          <w:szCs w:val="22"/>
        </w:rPr>
        <w:t>workforce</w:t>
      </w:r>
      <w:r w:rsidRPr="00106104">
        <w:rPr>
          <w:rFonts w:ascii="Calibri" w:eastAsia="Calibri" w:hAnsi="Calibri" w:cs="Calibri"/>
          <w:spacing w:val="-4"/>
          <w:szCs w:val="22"/>
        </w:rPr>
        <w:t xml:space="preserve"> </w:t>
      </w:r>
      <w:r w:rsidRPr="00106104">
        <w:rPr>
          <w:rFonts w:ascii="Calibri" w:eastAsia="Calibri" w:hAnsi="Calibri" w:cs="Calibri"/>
          <w:szCs w:val="22"/>
        </w:rPr>
        <w:t>training</w:t>
      </w:r>
      <w:r w:rsidRPr="00106104">
        <w:rPr>
          <w:rFonts w:ascii="Calibri" w:eastAsia="Calibri" w:hAnsi="Calibri" w:cs="Calibri"/>
          <w:spacing w:val="-5"/>
          <w:szCs w:val="22"/>
        </w:rPr>
        <w:t xml:space="preserve"> </w:t>
      </w:r>
      <w:r w:rsidRPr="00106104">
        <w:rPr>
          <w:rFonts w:ascii="Calibri" w:eastAsia="Calibri" w:hAnsi="Calibri" w:cs="Calibri"/>
          <w:szCs w:val="22"/>
        </w:rPr>
        <w:t>to</w:t>
      </w:r>
      <w:r w:rsidRPr="00106104">
        <w:rPr>
          <w:rFonts w:ascii="Calibri" w:eastAsia="Calibri" w:hAnsi="Calibri" w:cs="Calibri"/>
          <w:spacing w:val="-3"/>
          <w:szCs w:val="22"/>
        </w:rPr>
        <w:t xml:space="preserve"> </w:t>
      </w:r>
      <w:r w:rsidRPr="00106104">
        <w:rPr>
          <w:rFonts w:ascii="Calibri" w:eastAsia="Calibri" w:hAnsi="Calibri" w:cs="Calibri"/>
          <w:szCs w:val="22"/>
        </w:rPr>
        <w:t xml:space="preserve">address needs </w:t>
      </w:r>
      <w:r>
        <w:rPr>
          <w:rFonts w:ascii="Calibri" w:eastAsia="Calibri" w:hAnsi="Calibri" w:cs="Calibri"/>
          <w:szCs w:val="22"/>
        </w:rPr>
        <w:t>for</w:t>
      </w:r>
      <w:r w:rsidRPr="00106104">
        <w:rPr>
          <w:rFonts w:ascii="Calibri" w:eastAsia="Calibri" w:hAnsi="Calibri" w:cs="Calibri"/>
          <w:szCs w:val="22"/>
        </w:rPr>
        <w:t xml:space="preserve"> successful </w:t>
      </w:r>
      <w:proofErr w:type="gramStart"/>
      <w:r w:rsidRPr="00106104">
        <w:rPr>
          <w:rFonts w:ascii="Calibri" w:eastAsia="Calibri" w:hAnsi="Calibri" w:cs="Calibri"/>
          <w:szCs w:val="22"/>
        </w:rPr>
        <w:t>innovation</w:t>
      </w:r>
      <w:r>
        <w:rPr>
          <w:rFonts w:ascii="Calibri" w:eastAsia="Calibri" w:hAnsi="Calibri" w:cs="Calibri"/>
          <w:szCs w:val="22"/>
        </w:rPr>
        <w:t>;</w:t>
      </w:r>
      <w:proofErr w:type="gramEnd"/>
    </w:p>
    <w:p w14:paraId="4ACF3BFE" w14:textId="77777777" w:rsidR="00C9085A" w:rsidRPr="00106104" w:rsidRDefault="00C9085A" w:rsidP="00C9085A">
      <w:pPr>
        <w:widowControl w:val="0"/>
        <w:numPr>
          <w:ilvl w:val="0"/>
          <w:numId w:val="116"/>
        </w:numPr>
        <w:autoSpaceDE w:val="0"/>
        <w:autoSpaceDN w:val="0"/>
        <w:spacing w:line="242" w:lineRule="auto"/>
        <w:ind w:left="1440" w:right="1033"/>
        <w:rPr>
          <w:rFonts w:ascii="Calibri" w:eastAsia="Calibri" w:hAnsi="Calibri" w:cs="Calibri"/>
          <w:szCs w:val="22"/>
        </w:rPr>
      </w:pPr>
      <w:r w:rsidRPr="00106104">
        <w:rPr>
          <w:rFonts w:ascii="Calibri" w:eastAsia="Calibri" w:hAnsi="Calibri" w:cs="Calibri"/>
          <w:szCs w:val="22"/>
        </w:rPr>
        <w:t>Voluntary</w:t>
      </w:r>
      <w:r w:rsidRPr="00106104">
        <w:rPr>
          <w:rFonts w:ascii="Calibri" w:eastAsia="Calibri" w:hAnsi="Calibri" w:cs="Calibri"/>
          <w:spacing w:val="-3"/>
          <w:szCs w:val="22"/>
        </w:rPr>
        <w:t xml:space="preserve"> </w:t>
      </w:r>
      <w:r w:rsidRPr="00106104">
        <w:rPr>
          <w:rFonts w:ascii="Calibri" w:eastAsia="Calibri" w:hAnsi="Calibri" w:cs="Calibri"/>
          <w:szCs w:val="22"/>
        </w:rPr>
        <w:t>recognition</w:t>
      </w:r>
      <w:r w:rsidRPr="00106104">
        <w:rPr>
          <w:rFonts w:ascii="Calibri" w:eastAsia="Calibri" w:hAnsi="Calibri" w:cs="Calibri"/>
          <w:spacing w:val="-4"/>
          <w:szCs w:val="22"/>
        </w:rPr>
        <w:t xml:space="preserve"> </w:t>
      </w:r>
      <w:r w:rsidRPr="00106104">
        <w:rPr>
          <w:rFonts w:ascii="Calibri" w:eastAsia="Calibri" w:hAnsi="Calibri" w:cs="Calibri"/>
          <w:szCs w:val="22"/>
        </w:rPr>
        <w:t>of</w:t>
      </w:r>
      <w:r w:rsidRPr="00106104">
        <w:rPr>
          <w:rFonts w:ascii="Calibri" w:eastAsia="Calibri" w:hAnsi="Calibri" w:cs="Calibri"/>
          <w:spacing w:val="-4"/>
          <w:szCs w:val="22"/>
        </w:rPr>
        <w:t xml:space="preserve"> </w:t>
      </w:r>
      <w:r w:rsidRPr="00106104">
        <w:rPr>
          <w:rFonts w:ascii="Calibri" w:eastAsia="Calibri" w:hAnsi="Calibri" w:cs="Calibri"/>
          <w:szCs w:val="22"/>
        </w:rPr>
        <w:t>a</w:t>
      </w:r>
      <w:r w:rsidRPr="00106104">
        <w:rPr>
          <w:rFonts w:ascii="Calibri" w:eastAsia="Calibri" w:hAnsi="Calibri" w:cs="Calibri"/>
          <w:spacing w:val="-3"/>
          <w:szCs w:val="22"/>
        </w:rPr>
        <w:t xml:space="preserve"> </w:t>
      </w:r>
      <w:r w:rsidRPr="00106104">
        <w:rPr>
          <w:rFonts w:ascii="Calibri" w:eastAsia="Calibri" w:hAnsi="Calibri" w:cs="Calibri"/>
          <w:szCs w:val="22"/>
        </w:rPr>
        <w:t>union</w:t>
      </w:r>
      <w:r w:rsidRPr="00106104">
        <w:rPr>
          <w:rFonts w:ascii="Calibri" w:eastAsia="Calibri" w:hAnsi="Calibri" w:cs="Calibri"/>
          <w:spacing w:val="-4"/>
          <w:szCs w:val="22"/>
        </w:rPr>
        <w:t xml:space="preserve"> </w:t>
      </w:r>
      <w:r w:rsidRPr="00106104">
        <w:rPr>
          <w:rFonts w:ascii="Calibri" w:eastAsia="Calibri" w:hAnsi="Calibri" w:cs="Calibri"/>
          <w:szCs w:val="22"/>
        </w:rPr>
        <w:t>and</w:t>
      </w:r>
      <w:r w:rsidRPr="00106104">
        <w:rPr>
          <w:rFonts w:ascii="Calibri" w:eastAsia="Calibri" w:hAnsi="Calibri" w:cs="Calibri"/>
          <w:spacing w:val="-2"/>
          <w:szCs w:val="22"/>
        </w:rPr>
        <w:t xml:space="preserve"> </w:t>
      </w:r>
      <w:r w:rsidRPr="00106104">
        <w:rPr>
          <w:rFonts w:ascii="Calibri" w:eastAsia="Calibri" w:hAnsi="Calibri" w:cs="Calibri"/>
          <w:szCs w:val="22"/>
        </w:rPr>
        <w:t>informing</w:t>
      </w:r>
      <w:r w:rsidRPr="00106104">
        <w:rPr>
          <w:rFonts w:ascii="Calibri" w:eastAsia="Calibri" w:hAnsi="Calibri" w:cs="Calibri"/>
          <w:spacing w:val="-5"/>
          <w:szCs w:val="22"/>
        </w:rPr>
        <w:t xml:space="preserve"> </w:t>
      </w:r>
      <w:r w:rsidRPr="00106104">
        <w:rPr>
          <w:rFonts w:ascii="Calibri" w:eastAsia="Calibri" w:hAnsi="Calibri" w:cs="Calibri"/>
          <w:szCs w:val="22"/>
        </w:rPr>
        <w:t>employees</w:t>
      </w:r>
      <w:r w:rsidRPr="00106104">
        <w:rPr>
          <w:rFonts w:ascii="Calibri" w:eastAsia="Calibri" w:hAnsi="Calibri" w:cs="Calibri"/>
          <w:spacing w:val="-5"/>
          <w:szCs w:val="22"/>
        </w:rPr>
        <w:t xml:space="preserve"> </w:t>
      </w:r>
      <w:r w:rsidRPr="00106104">
        <w:rPr>
          <w:rFonts w:ascii="Calibri" w:eastAsia="Calibri" w:hAnsi="Calibri" w:cs="Calibri"/>
          <w:szCs w:val="22"/>
        </w:rPr>
        <w:t>of</w:t>
      </w:r>
      <w:r w:rsidRPr="00106104">
        <w:rPr>
          <w:rFonts w:ascii="Calibri" w:eastAsia="Calibri" w:hAnsi="Calibri" w:cs="Calibri"/>
          <w:spacing w:val="-4"/>
          <w:szCs w:val="22"/>
        </w:rPr>
        <w:t xml:space="preserve"> </w:t>
      </w:r>
      <w:r w:rsidRPr="00106104">
        <w:rPr>
          <w:rFonts w:ascii="Calibri" w:eastAsia="Calibri" w:hAnsi="Calibri" w:cs="Calibri"/>
          <w:szCs w:val="22"/>
        </w:rPr>
        <w:t>their</w:t>
      </w:r>
      <w:r w:rsidRPr="00106104">
        <w:rPr>
          <w:rFonts w:ascii="Calibri" w:eastAsia="Calibri" w:hAnsi="Calibri" w:cs="Calibri"/>
          <w:spacing w:val="-3"/>
          <w:szCs w:val="22"/>
        </w:rPr>
        <w:t xml:space="preserve"> </w:t>
      </w:r>
      <w:r w:rsidRPr="00106104">
        <w:rPr>
          <w:rFonts w:ascii="Calibri" w:eastAsia="Calibri" w:hAnsi="Calibri" w:cs="Calibri"/>
          <w:szCs w:val="22"/>
        </w:rPr>
        <w:t xml:space="preserve">rights, regardless of </w:t>
      </w:r>
      <w:r>
        <w:rPr>
          <w:rFonts w:ascii="Calibri" w:eastAsia="Calibri" w:hAnsi="Calibri" w:cs="Calibri"/>
          <w:szCs w:val="22"/>
        </w:rPr>
        <w:t>its</w:t>
      </w:r>
      <w:r w:rsidRPr="00106104">
        <w:rPr>
          <w:rFonts w:ascii="Calibri" w:eastAsia="Calibri" w:hAnsi="Calibri" w:cs="Calibri"/>
          <w:szCs w:val="22"/>
        </w:rPr>
        <w:t xml:space="preserve"> </w:t>
      </w:r>
      <w:proofErr w:type="gramStart"/>
      <w:r w:rsidRPr="00106104">
        <w:rPr>
          <w:rFonts w:ascii="Calibri" w:eastAsia="Calibri" w:hAnsi="Calibri" w:cs="Calibri"/>
          <w:szCs w:val="22"/>
        </w:rPr>
        <w:t>classification</w:t>
      </w:r>
      <w:r>
        <w:rPr>
          <w:rFonts w:ascii="Calibri" w:eastAsia="Calibri" w:hAnsi="Calibri" w:cs="Calibri"/>
          <w:szCs w:val="22"/>
        </w:rPr>
        <w:t>;</w:t>
      </w:r>
      <w:proofErr w:type="gramEnd"/>
    </w:p>
    <w:p w14:paraId="0B3D4C87" w14:textId="77777777" w:rsidR="00C9085A" w:rsidRPr="00106104" w:rsidRDefault="00C9085A" w:rsidP="00C9085A">
      <w:pPr>
        <w:widowControl w:val="0"/>
        <w:numPr>
          <w:ilvl w:val="0"/>
          <w:numId w:val="116"/>
        </w:numPr>
        <w:autoSpaceDE w:val="0"/>
        <w:autoSpaceDN w:val="0"/>
        <w:ind w:left="1440" w:right="1471"/>
        <w:rPr>
          <w:rFonts w:ascii="Calibri" w:eastAsia="Calibri" w:hAnsi="Calibri" w:cs="Calibri"/>
          <w:szCs w:val="22"/>
        </w:rPr>
      </w:pPr>
      <w:r w:rsidRPr="00106104">
        <w:rPr>
          <w:rFonts w:ascii="Calibri" w:eastAsia="Calibri" w:hAnsi="Calibri" w:cs="Calibri"/>
          <w:szCs w:val="22"/>
        </w:rPr>
        <w:t>Creating</w:t>
      </w:r>
      <w:r w:rsidRPr="00106104">
        <w:rPr>
          <w:rFonts w:ascii="Calibri" w:eastAsia="Calibri" w:hAnsi="Calibri" w:cs="Calibri"/>
          <w:spacing w:val="-5"/>
          <w:szCs w:val="22"/>
        </w:rPr>
        <w:t xml:space="preserve"> </w:t>
      </w:r>
      <w:r w:rsidRPr="00106104">
        <w:rPr>
          <w:rFonts w:ascii="Calibri" w:eastAsia="Calibri" w:hAnsi="Calibri" w:cs="Calibri"/>
          <w:szCs w:val="22"/>
        </w:rPr>
        <w:t>a</w:t>
      </w:r>
      <w:r w:rsidRPr="00106104">
        <w:rPr>
          <w:rFonts w:ascii="Calibri" w:eastAsia="Calibri" w:hAnsi="Calibri" w:cs="Calibri"/>
          <w:spacing w:val="-2"/>
          <w:szCs w:val="22"/>
        </w:rPr>
        <w:t xml:space="preserve"> </w:t>
      </w:r>
      <w:r w:rsidRPr="00106104">
        <w:rPr>
          <w:rFonts w:ascii="Calibri" w:eastAsia="Calibri" w:hAnsi="Calibri" w:cs="Calibri"/>
          <w:szCs w:val="22"/>
        </w:rPr>
        <w:t>plan</w:t>
      </w:r>
      <w:r w:rsidRPr="00106104">
        <w:rPr>
          <w:rFonts w:ascii="Calibri" w:eastAsia="Calibri" w:hAnsi="Calibri" w:cs="Calibri"/>
          <w:spacing w:val="-4"/>
          <w:szCs w:val="22"/>
        </w:rPr>
        <w:t xml:space="preserve"> </w:t>
      </w:r>
      <w:r w:rsidRPr="00106104">
        <w:rPr>
          <w:rFonts w:ascii="Calibri" w:eastAsia="Calibri" w:hAnsi="Calibri" w:cs="Calibri"/>
          <w:szCs w:val="22"/>
        </w:rPr>
        <w:t>to</w:t>
      </w:r>
      <w:r w:rsidRPr="00106104">
        <w:rPr>
          <w:rFonts w:ascii="Calibri" w:eastAsia="Calibri" w:hAnsi="Calibri" w:cs="Calibri"/>
          <w:spacing w:val="-4"/>
          <w:szCs w:val="22"/>
        </w:rPr>
        <w:t xml:space="preserve"> </w:t>
      </w:r>
      <w:r w:rsidRPr="00106104">
        <w:rPr>
          <w:rFonts w:ascii="Calibri" w:eastAsia="Calibri" w:hAnsi="Calibri" w:cs="Calibri"/>
          <w:szCs w:val="22"/>
        </w:rPr>
        <w:t>evaluate</w:t>
      </w:r>
      <w:r w:rsidRPr="00106104">
        <w:rPr>
          <w:rFonts w:ascii="Calibri" w:eastAsia="Calibri" w:hAnsi="Calibri" w:cs="Calibri"/>
          <w:spacing w:val="-4"/>
          <w:szCs w:val="22"/>
        </w:rPr>
        <w:t xml:space="preserve"> </w:t>
      </w:r>
      <w:r w:rsidRPr="00106104">
        <w:rPr>
          <w:rFonts w:ascii="Calibri" w:eastAsia="Calibri" w:hAnsi="Calibri" w:cs="Calibri"/>
          <w:szCs w:val="22"/>
        </w:rPr>
        <w:t>how</w:t>
      </w:r>
      <w:r w:rsidRPr="00106104">
        <w:rPr>
          <w:rFonts w:ascii="Calibri" w:eastAsia="Calibri" w:hAnsi="Calibri" w:cs="Calibri"/>
          <w:spacing w:val="-4"/>
          <w:szCs w:val="22"/>
        </w:rPr>
        <w:t xml:space="preserve"> </w:t>
      </w:r>
      <w:r w:rsidRPr="00106104">
        <w:rPr>
          <w:rFonts w:ascii="Calibri" w:eastAsia="Calibri" w:hAnsi="Calibri" w:cs="Calibri"/>
          <w:szCs w:val="22"/>
        </w:rPr>
        <w:t>a</w:t>
      </w:r>
      <w:r w:rsidRPr="00106104">
        <w:rPr>
          <w:rFonts w:ascii="Calibri" w:eastAsia="Calibri" w:hAnsi="Calibri" w:cs="Calibri"/>
          <w:spacing w:val="-2"/>
          <w:szCs w:val="22"/>
        </w:rPr>
        <w:t xml:space="preserve"> </w:t>
      </w:r>
      <w:r w:rsidRPr="00106104">
        <w:rPr>
          <w:rFonts w:ascii="Calibri" w:eastAsia="Calibri" w:hAnsi="Calibri" w:cs="Calibri"/>
          <w:szCs w:val="22"/>
        </w:rPr>
        <w:t>successful</w:t>
      </w:r>
      <w:r w:rsidRPr="00106104">
        <w:rPr>
          <w:rFonts w:ascii="Calibri" w:eastAsia="Calibri" w:hAnsi="Calibri" w:cs="Calibri"/>
          <w:spacing w:val="-2"/>
          <w:szCs w:val="22"/>
        </w:rPr>
        <w:t xml:space="preserve"> </w:t>
      </w:r>
      <w:r w:rsidRPr="00106104">
        <w:rPr>
          <w:rFonts w:ascii="Calibri" w:eastAsia="Calibri" w:hAnsi="Calibri" w:cs="Calibri"/>
          <w:szCs w:val="22"/>
        </w:rPr>
        <w:t>innovation</w:t>
      </w:r>
      <w:r w:rsidRPr="00106104">
        <w:rPr>
          <w:rFonts w:ascii="Calibri" w:eastAsia="Calibri" w:hAnsi="Calibri" w:cs="Calibri"/>
          <w:spacing w:val="-5"/>
          <w:szCs w:val="22"/>
        </w:rPr>
        <w:t xml:space="preserve"> </w:t>
      </w:r>
      <w:r w:rsidRPr="00106104">
        <w:rPr>
          <w:rFonts w:ascii="Calibri" w:eastAsia="Calibri" w:hAnsi="Calibri" w:cs="Calibri"/>
          <w:szCs w:val="22"/>
        </w:rPr>
        <w:t>will</w:t>
      </w:r>
      <w:r w:rsidRPr="00106104">
        <w:rPr>
          <w:rFonts w:ascii="Calibri" w:eastAsia="Calibri" w:hAnsi="Calibri" w:cs="Calibri"/>
          <w:spacing w:val="-5"/>
          <w:szCs w:val="22"/>
        </w:rPr>
        <w:t xml:space="preserve"> </w:t>
      </w:r>
      <w:r w:rsidRPr="00106104">
        <w:rPr>
          <w:rFonts w:ascii="Calibri" w:eastAsia="Calibri" w:hAnsi="Calibri" w:cs="Calibri"/>
          <w:szCs w:val="22"/>
        </w:rPr>
        <w:t>result</w:t>
      </w:r>
      <w:r w:rsidRPr="00106104">
        <w:rPr>
          <w:rFonts w:ascii="Calibri" w:eastAsia="Calibri" w:hAnsi="Calibri" w:cs="Calibri"/>
          <w:spacing w:val="-1"/>
          <w:szCs w:val="22"/>
        </w:rPr>
        <w:t xml:space="preserve"> </w:t>
      </w:r>
      <w:r w:rsidRPr="00106104">
        <w:rPr>
          <w:rFonts w:ascii="Calibri" w:eastAsia="Calibri" w:hAnsi="Calibri" w:cs="Calibri"/>
          <w:szCs w:val="22"/>
        </w:rPr>
        <w:t>in potential workforce shifts between industries or geographies.</w:t>
      </w:r>
    </w:p>
    <w:p w14:paraId="49AD94EF" w14:textId="77777777" w:rsidR="00C9085A" w:rsidRPr="00106104" w:rsidRDefault="00C9085A" w:rsidP="00C9085A">
      <w:pPr>
        <w:widowControl w:val="0"/>
        <w:autoSpaceDE w:val="0"/>
        <w:autoSpaceDN w:val="0"/>
        <w:rPr>
          <w:rFonts w:ascii="Calibri" w:eastAsia="Calibri" w:hAnsi="Calibri" w:cs="Calibri"/>
          <w:szCs w:val="24"/>
        </w:rPr>
      </w:pPr>
    </w:p>
    <w:p w14:paraId="23377004" w14:textId="77777777" w:rsidR="00C9085A" w:rsidRPr="00106104" w:rsidRDefault="00C9085A" w:rsidP="00C9085A">
      <w:pPr>
        <w:widowControl w:val="0"/>
        <w:autoSpaceDE w:val="0"/>
        <w:autoSpaceDN w:val="0"/>
        <w:ind w:left="720"/>
        <w:outlineLvl w:val="3"/>
        <w:rPr>
          <w:rFonts w:ascii="Calibri" w:eastAsia="Calibri" w:hAnsi="Calibri" w:cs="Calibri"/>
          <w:b/>
          <w:bCs/>
          <w:szCs w:val="24"/>
        </w:rPr>
      </w:pPr>
      <w:r w:rsidRPr="00106104">
        <w:rPr>
          <w:rFonts w:ascii="Calibri" w:eastAsia="Calibri" w:hAnsi="Calibri" w:cs="Calibri"/>
          <w:b/>
          <w:bCs/>
          <w:szCs w:val="24"/>
        </w:rPr>
        <w:t>Inclusion</w:t>
      </w:r>
      <w:r w:rsidRPr="00106104">
        <w:rPr>
          <w:rFonts w:ascii="Calibri" w:eastAsia="Calibri" w:hAnsi="Calibri" w:cs="Calibri"/>
          <w:b/>
          <w:bCs/>
          <w:spacing w:val="-2"/>
          <w:szCs w:val="24"/>
        </w:rPr>
        <w:t xml:space="preserve"> </w:t>
      </w:r>
      <w:r w:rsidRPr="00106104">
        <w:rPr>
          <w:rFonts w:ascii="Calibri" w:eastAsia="Calibri" w:hAnsi="Calibri" w:cs="Calibri"/>
          <w:b/>
          <w:bCs/>
          <w:szCs w:val="24"/>
        </w:rPr>
        <w:t>of</w:t>
      </w:r>
      <w:r w:rsidRPr="00106104">
        <w:rPr>
          <w:rFonts w:ascii="Calibri" w:eastAsia="Calibri" w:hAnsi="Calibri" w:cs="Calibri"/>
          <w:b/>
          <w:bCs/>
          <w:spacing w:val="-2"/>
          <w:szCs w:val="24"/>
        </w:rPr>
        <w:t xml:space="preserve"> </w:t>
      </w:r>
      <w:r w:rsidRPr="00106104">
        <w:rPr>
          <w:rFonts w:ascii="Calibri" w:eastAsia="Calibri" w:hAnsi="Calibri" w:cs="Calibri"/>
          <w:b/>
          <w:bCs/>
          <w:szCs w:val="24"/>
        </w:rPr>
        <w:t xml:space="preserve">SMART </w:t>
      </w:r>
      <w:r w:rsidRPr="00106104">
        <w:rPr>
          <w:rFonts w:ascii="Calibri" w:eastAsia="Calibri" w:hAnsi="Calibri" w:cs="Calibri"/>
          <w:b/>
          <w:bCs/>
          <w:spacing w:val="-2"/>
          <w:szCs w:val="24"/>
        </w:rPr>
        <w:t>milestones</w:t>
      </w:r>
    </w:p>
    <w:p w14:paraId="20D0FF1B" w14:textId="77777777" w:rsidR="00C9085A" w:rsidRPr="00106104" w:rsidRDefault="00C9085A" w:rsidP="00C9085A">
      <w:pPr>
        <w:widowControl w:val="0"/>
        <w:autoSpaceDE w:val="0"/>
        <w:autoSpaceDN w:val="0"/>
        <w:spacing w:before="2"/>
        <w:ind w:left="720" w:right="1032"/>
        <w:rPr>
          <w:rFonts w:ascii="Calibri" w:eastAsia="Calibri" w:hAnsi="Calibri" w:cs="Calibri"/>
          <w:szCs w:val="24"/>
        </w:rPr>
      </w:pPr>
      <w:r w:rsidRPr="00106104">
        <w:rPr>
          <w:rFonts w:ascii="Calibri" w:eastAsia="Calibri" w:hAnsi="Calibri" w:cs="Calibri"/>
          <w:szCs w:val="24"/>
        </w:rPr>
        <w:t>EERE requires that the applicant’s Community Benefits Plan include</w:t>
      </w:r>
      <w:r w:rsidRPr="00106104">
        <w:rPr>
          <w:rFonts w:ascii="Calibri" w:eastAsia="Calibri" w:hAnsi="Calibri" w:cs="Calibri"/>
          <w:spacing w:val="-2"/>
          <w:szCs w:val="24"/>
        </w:rPr>
        <w:t xml:space="preserve"> </w:t>
      </w:r>
      <w:r w:rsidRPr="00106104">
        <w:rPr>
          <w:rFonts w:ascii="Calibri" w:eastAsia="Calibri" w:hAnsi="Calibri" w:cs="Calibri"/>
          <w:szCs w:val="24"/>
        </w:rPr>
        <w:t>one Specific,</w:t>
      </w:r>
      <w:r w:rsidRPr="00106104">
        <w:rPr>
          <w:rFonts w:ascii="Calibri" w:eastAsia="Calibri" w:hAnsi="Calibri" w:cs="Calibri"/>
          <w:spacing w:val="-6"/>
          <w:szCs w:val="24"/>
        </w:rPr>
        <w:t xml:space="preserve"> </w:t>
      </w:r>
      <w:r w:rsidRPr="00106104">
        <w:rPr>
          <w:rFonts w:ascii="Calibri" w:eastAsia="Calibri" w:hAnsi="Calibri" w:cs="Calibri"/>
          <w:szCs w:val="24"/>
        </w:rPr>
        <w:t>Measurable,</w:t>
      </w:r>
      <w:r w:rsidRPr="00106104">
        <w:rPr>
          <w:rFonts w:ascii="Calibri" w:eastAsia="Calibri" w:hAnsi="Calibri" w:cs="Calibri"/>
          <w:spacing w:val="-6"/>
          <w:szCs w:val="24"/>
        </w:rPr>
        <w:t xml:space="preserve"> </w:t>
      </w:r>
      <w:r>
        <w:rPr>
          <w:rFonts w:ascii="Calibri" w:eastAsia="Calibri" w:hAnsi="Calibri" w:cs="Calibri"/>
          <w:szCs w:val="24"/>
        </w:rPr>
        <w:t>Attainable</w:t>
      </w:r>
      <w:r w:rsidRPr="00106104">
        <w:rPr>
          <w:rFonts w:ascii="Calibri" w:eastAsia="Calibri" w:hAnsi="Calibri" w:cs="Calibri"/>
          <w:szCs w:val="24"/>
        </w:rPr>
        <w:t>,</w:t>
      </w:r>
      <w:r w:rsidRPr="00106104">
        <w:rPr>
          <w:rFonts w:ascii="Calibri" w:eastAsia="Calibri" w:hAnsi="Calibri" w:cs="Calibri"/>
          <w:spacing w:val="-6"/>
          <w:szCs w:val="24"/>
        </w:rPr>
        <w:t xml:space="preserve"> </w:t>
      </w:r>
      <w:r>
        <w:rPr>
          <w:rFonts w:ascii="Calibri" w:eastAsia="Calibri" w:hAnsi="Calibri" w:cs="Calibri"/>
          <w:szCs w:val="24"/>
        </w:rPr>
        <w:t>Realistic</w:t>
      </w:r>
      <w:r w:rsidRPr="00106104">
        <w:rPr>
          <w:rFonts w:ascii="Calibri" w:eastAsia="Calibri" w:hAnsi="Calibri" w:cs="Calibri"/>
          <w:spacing w:val="-2"/>
          <w:szCs w:val="24"/>
        </w:rPr>
        <w:t xml:space="preserve"> </w:t>
      </w:r>
      <w:r w:rsidRPr="00106104">
        <w:rPr>
          <w:rFonts w:ascii="Calibri" w:eastAsia="Calibri" w:hAnsi="Calibri" w:cs="Calibri"/>
          <w:szCs w:val="24"/>
        </w:rPr>
        <w:t>and</w:t>
      </w:r>
      <w:r w:rsidRPr="00106104">
        <w:rPr>
          <w:rFonts w:ascii="Calibri" w:eastAsia="Calibri" w:hAnsi="Calibri" w:cs="Calibri"/>
          <w:spacing w:val="-5"/>
          <w:szCs w:val="24"/>
        </w:rPr>
        <w:t xml:space="preserve"> </w:t>
      </w:r>
      <w:r w:rsidRPr="00106104">
        <w:rPr>
          <w:rFonts w:ascii="Calibri" w:eastAsia="Calibri" w:hAnsi="Calibri" w:cs="Calibri"/>
          <w:szCs w:val="24"/>
        </w:rPr>
        <w:t>Timely</w:t>
      </w:r>
      <w:r w:rsidRPr="00106104">
        <w:rPr>
          <w:rFonts w:ascii="Calibri" w:eastAsia="Calibri" w:hAnsi="Calibri" w:cs="Calibri"/>
          <w:spacing w:val="-4"/>
          <w:szCs w:val="24"/>
        </w:rPr>
        <w:t xml:space="preserve"> </w:t>
      </w:r>
      <w:r w:rsidRPr="00106104">
        <w:rPr>
          <w:rFonts w:ascii="Calibri" w:eastAsia="Calibri" w:hAnsi="Calibri" w:cs="Calibri"/>
          <w:szCs w:val="24"/>
        </w:rPr>
        <w:t>(SMART)</w:t>
      </w:r>
      <w:r w:rsidRPr="00106104">
        <w:rPr>
          <w:rFonts w:ascii="Calibri" w:eastAsia="Calibri" w:hAnsi="Calibri" w:cs="Calibri"/>
          <w:spacing w:val="-4"/>
          <w:szCs w:val="24"/>
        </w:rPr>
        <w:t xml:space="preserve"> </w:t>
      </w:r>
      <w:r w:rsidRPr="00106104">
        <w:rPr>
          <w:rFonts w:ascii="Calibri" w:eastAsia="Calibri" w:hAnsi="Calibri" w:cs="Calibri"/>
          <w:szCs w:val="24"/>
        </w:rPr>
        <w:t>milestone</w:t>
      </w:r>
      <w:r w:rsidRPr="00106104">
        <w:rPr>
          <w:rFonts w:ascii="Calibri" w:eastAsia="Calibri" w:hAnsi="Calibri" w:cs="Calibri"/>
          <w:spacing w:val="-5"/>
          <w:szCs w:val="24"/>
        </w:rPr>
        <w:t xml:space="preserve"> </w:t>
      </w:r>
      <w:r w:rsidRPr="00106104">
        <w:rPr>
          <w:rFonts w:ascii="Calibri" w:eastAsia="Calibri" w:hAnsi="Calibri" w:cs="Calibri"/>
          <w:szCs w:val="24"/>
        </w:rPr>
        <w:t>for</w:t>
      </w:r>
      <w:r>
        <w:rPr>
          <w:rFonts w:ascii="Calibri" w:eastAsia="Calibri" w:hAnsi="Calibri" w:cs="Calibri"/>
          <w:szCs w:val="24"/>
        </w:rPr>
        <w:t xml:space="preserve"> </w:t>
      </w:r>
      <w:r w:rsidRPr="00106104">
        <w:rPr>
          <w:rFonts w:ascii="Calibri" w:eastAsia="Calibri" w:hAnsi="Calibri" w:cs="Calibri"/>
          <w:szCs w:val="24"/>
        </w:rPr>
        <w:t>each</w:t>
      </w:r>
      <w:r w:rsidRPr="00106104">
        <w:rPr>
          <w:rFonts w:ascii="Calibri" w:eastAsia="Calibri" w:hAnsi="Calibri" w:cs="Calibri"/>
          <w:spacing w:val="-2"/>
          <w:szCs w:val="24"/>
        </w:rPr>
        <w:t xml:space="preserve"> </w:t>
      </w:r>
      <w:r w:rsidRPr="00106104">
        <w:rPr>
          <w:rFonts w:ascii="Calibri" w:eastAsia="Calibri" w:hAnsi="Calibri" w:cs="Calibri"/>
          <w:szCs w:val="24"/>
        </w:rPr>
        <w:t>budget</w:t>
      </w:r>
      <w:r w:rsidRPr="00106104">
        <w:rPr>
          <w:rFonts w:ascii="Calibri" w:eastAsia="Calibri" w:hAnsi="Calibri" w:cs="Calibri"/>
          <w:spacing w:val="-5"/>
          <w:szCs w:val="24"/>
        </w:rPr>
        <w:t xml:space="preserve"> </w:t>
      </w:r>
      <w:r w:rsidRPr="00106104">
        <w:rPr>
          <w:rFonts w:ascii="Calibri" w:eastAsia="Calibri" w:hAnsi="Calibri" w:cs="Calibri"/>
          <w:szCs w:val="24"/>
        </w:rPr>
        <w:t>period.</w:t>
      </w:r>
      <w:r w:rsidRPr="00106104">
        <w:rPr>
          <w:rFonts w:ascii="Calibri" w:eastAsia="Calibri" w:hAnsi="Calibri" w:cs="Calibri"/>
          <w:spacing w:val="-4"/>
          <w:szCs w:val="24"/>
        </w:rPr>
        <w:t xml:space="preserve"> </w:t>
      </w:r>
      <w:r w:rsidRPr="00106104">
        <w:rPr>
          <w:rFonts w:ascii="Calibri" w:eastAsia="Calibri" w:hAnsi="Calibri" w:cs="Calibri"/>
          <w:szCs w:val="24"/>
        </w:rPr>
        <w:t>An</w:t>
      </w:r>
      <w:r w:rsidRPr="00106104">
        <w:rPr>
          <w:rFonts w:ascii="Calibri" w:eastAsia="Calibri" w:hAnsi="Calibri" w:cs="Calibri"/>
          <w:spacing w:val="-2"/>
          <w:szCs w:val="24"/>
        </w:rPr>
        <w:t xml:space="preserve"> </w:t>
      </w:r>
      <w:r w:rsidRPr="00106104">
        <w:rPr>
          <w:rFonts w:ascii="Calibri" w:eastAsia="Calibri" w:hAnsi="Calibri" w:cs="Calibri"/>
          <w:szCs w:val="24"/>
        </w:rPr>
        <w:t>exemplar</w:t>
      </w:r>
      <w:r>
        <w:rPr>
          <w:rFonts w:ascii="Calibri" w:eastAsia="Calibri" w:hAnsi="Calibri" w:cs="Calibri"/>
          <w:szCs w:val="24"/>
        </w:rPr>
        <w:t>y</w:t>
      </w:r>
      <w:r w:rsidRPr="00106104">
        <w:rPr>
          <w:rFonts w:ascii="Calibri" w:eastAsia="Calibri" w:hAnsi="Calibri" w:cs="Calibri"/>
          <w:spacing w:val="-4"/>
          <w:szCs w:val="24"/>
        </w:rPr>
        <w:t xml:space="preserve"> </w:t>
      </w:r>
      <w:r w:rsidRPr="00106104">
        <w:rPr>
          <w:rFonts w:ascii="Calibri" w:eastAsia="Calibri" w:hAnsi="Calibri" w:cs="Calibri"/>
          <w:szCs w:val="24"/>
        </w:rPr>
        <w:t>SMART</w:t>
      </w:r>
      <w:r w:rsidRPr="00106104">
        <w:rPr>
          <w:rFonts w:ascii="Calibri" w:eastAsia="Calibri" w:hAnsi="Calibri" w:cs="Calibri"/>
          <w:spacing w:val="-3"/>
          <w:szCs w:val="24"/>
        </w:rPr>
        <w:t xml:space="preserve"> </w:t>
      </w:r>
      <w:r w:rsidRPr="00106104">
        <w:rPr>
          <w:rFonts w:ascii="Calibri" w:eastAsia="Calibri" w:hAnsi="Calibri" w:cs="Calibri"/>
          <w:szCs w:val="24"/>
        </w:rPr>
        <w:t>milestone</w:t>
      </w:r>
      <w:r w:rsidRPr="00106104">
        <w:rPr>
          <w:rFonts w:ascii="Calibri" w:eastAsia="Calibri" w:hAnsi="Calibri" w:cs="Calibri"/>
          <w:spacing w:val="-3"/>
          <w:szCs w:val="24"/>
        </w:rPr>
        <w:t xml:space="preserve"> </w:t>
      </w:r>
      <w:r w:rsidRPr="00106104">
        <w:rPr>
          <w:rFonts w:ascii="Calibri" w:eastAsia="Calibri" w:hAnsi="Calibri" w:cs="Calibri"/>
          <w:szCs w:val="24"/>
        </w:rPr>
        <w:t>clearly</w:t>
      </w:r>
      <w:r w:rsidRPr="00106104">
        <w:rPr>
          <w:rFonts w:ascii="Calibri" w:eastAsia="Calibri" w:hAnsi="Calibri" w:cs="Calibri"/>
          <w:spacing w:val="-4"/>
          <w:szCs w:val="24"/>
        </w:rPr>
        <w:t xml:space="preserve"> </w:t>
      </w:r>
      <w:r w:rsidRPr="00106104">
        <w:rPr>
          <w:rFonts w:ascii="Calibri" w:eastAsia="Calibri" w:hAnsi="Calibri" w:cs="Calibri"/>
          <w:szCs w:val="24"/>
        </w:rPr>
        <w:t>answers</w:t>
      </w:r>
      <w:r w:rsidRPr="00106104">
        <w:rPr>
          <w:rFonts w:ascii="Calibri" w:eastAsia="Calibri" w:hAnsi="Calibri" w:cs="Calibri"/>
          <w:spacing w:val="-6"/>
          <w:szCs w:val="24"/>
        </w:rPr>
        <w:t xml:space="preserve"> </w:t>
      </w:r>
      <w:r w:rsidRPr="00106104">
        <w:rPr>
          <w:rFonts w:ascii="Calibri" w:eastAsia="Calibri" w:hAnsi="Calibri" w:cs="Calibri"/>
          <w:szCs w:val="24"/>
        </w:rPr>
        <w:t>the</w:t>
      </w:r>
      <w:r w:rsidRPr="00106104">
        <w:rPr>
          <w:rFonts w:ascii="Calibri" w:eastAsia="Calibri" w:hAnsi="Calibri" w:cs="Calibri"/>
          <w:spacing w:val="-5"/>
          <w:szCs w:val="24"/>
        </w:rPr>
        <w:t xml:space="preserve"> </w:t>
      </w:r>
      <w:r w:rsidRPr="00106104">
        <w:rPr>
          <w:rFonts w:ascii="Calibri" w:eastAsia="Calibri" w:hAnsi="Calibri" w:cs="Calibri"/>
          <w:szCs w:val="24"/>
        </w:rPr>
        <w:t xml:space="preserve">following </w:t>
      </w:r>
      <w:r w:rsidRPr="00106104">
        <w:rPr>
          <w:rFonts w:ascii="Calibri" w:eastAsia="Calibri" w:hAnsi="Calibri" w:cs="Calibri"/>
          <w:spacing w:val="-2"/>
          <w:szCs w:val="24"/>
        </w:rPr>
        <w:t>questions:</w:t>
      </w:r>
    </w:p>
    <w:p w14:paraId="0CD76463" w14:textId="77777777" w:rsidR="00C9085A" w:rsidRPr="00106104" w:rsidRDefault="00C9085A" w:rsidP="00C9085A">
      <w:pPr>
        <w:widowControl w:val="0"/>
        <w:numPr>
          <w:ilvl w:val="0"/>
          <w:numId w:val="116"/>
        </w:numPr>
        <w:autoSpaceDE w:val="0"/>
        <w:autoSpaceDN w:val="0"/>
        <w:spacing w:line="305" w:lineRule="exact"/>
        <w:ind w:left="1440"/>
        <w:rPr>
          <w:rFonts w:ascii="Calibri" w:eastAsia="Calibri" w:hAnsi="Calibri" w:cs="Calibri"/>
          <w:szCs w:val="22"/>
        </w:rPr>
      </w:pPr>
      <w:r w:rsidRPr="00106104">
        <w:rPr>
          <w:rFonts w:ascii="Calibri" w:eastAsia="Calibri" w:hAnsi="Calibri" w:cs="Calibri"/>
          <w:szCs w:val="22"/>
        </w:rPr>
        <w:t>What</w:t>
      </w:r>
      <w:r w:rsidRPr="00106104">
        <w:rPr>
          <w:rFonts w:ascii="Calibri" w:eastAsia="Calibri" w:hAnsi="Calibri" w:cs="Calibri"/>
          <w:spacing w:val="-1"/>
          <w:szCs w:val="22"/>
        </w:rPr>
        <w:t xml:space="preserve"> </w:t>
      </w:r>
      <w:r w:rsidRPr="00106104">
        <w:rPr>
          <w:rFonts w:ascii="Calibri" w:eastAsia="Calibri" w:hAnsi="Calibri" w:cs="Calibri"/>
          <w:szCs w:val="22"/>
        </w:rPr>
        <w:t>needs</w:t>
      </w:r>
      <w:r w:rsidRPr="00106104">
        <w:rPr>
          <w:rFonts w:ascii="Calibri" w:eastAsia="Calibri" w:hAnsi="Calibri" w:cs="Calibri"/>
          <w:spacing w:val="-1"/>
          <w:szCs w:val="22"/>
        </w:rPr>
        <w:t xml:space="preserve"> </w:t>
      </w:r>
      <w:r w:rsidRPr="00106104">
        <w:rPr>
          <w:rFonts w:ascii="Calibri" w:eastAsia="Calibri" w:hAnsi="Calibri" w:cs="Calibri"/>
          <w:szCs w:val="22"/>
        </w:rPr>
        <w:t>to be</w:t>
      </w:r>
      <w:r w:rsidRPr="00106104">
        <w:rPr>
          <w:rFonts w:ascii="Calibri" w:eastAsia="Calibri" w:hAnsi="Calibri" w:cs="Calibri"/>
          <w:spacing w:val="2"/>
          <w:szCs w:val="22"/>
        </w:rPr>
        <w:t xml:space="preserve"> </w:t>
      </w:r>
      <w:r w:rsidRPr="00106104">
        <w:rPr>
          <w:rFonts w:ascii="Calibri" w:eastAsia="Calibri" w:hAnsi="Calibri" w:cs="Calibri"/>
          <w:spacing w:val="-2"/>
          <w:szCs w:val="22"/>
        </w:rPr>
        <w:t>accomplished?</w:t>
      </w:r>
    </w:p>
    <w:p w14:paraId="3E32D892" w14:textId="77777777" w:rsidR="00C9085A" w:rsidRPr="00106104" w:rsidRDefault="00C9085A" w:rsidP="00C9085A">
      <w:pPr>
        <w:widowControl w:val="0"/>
        <w:numPr>
          <w:ilvl w:val="0"/>
          <w:numId w:val="116"/>
        </w:numPr>
        <w:autoSpaceDE w:val="0"/>
        <w:autoSpaceDN w:val="0"/>
        <w:spacing w:before="2"/>
        <w:ind w:left="1440" w:right="1324"/>
        <w:rPr>
          <w:rFonts w:ascii="Calibri" w:eastAsia="Calibri" w:hAnsi="Calibri" w:cs="Calibri"/>
          <w:szCs w:val="22"/>
        </w:rPr>
      </w:pPr>
      <w:r w:rsidRPr="00106104">
        <w:rPr>
          <w:rFonts w:ascii="Calibri" w:eastAsia="Calibri" w:hAnsi="Calibri" w:cs="Calibri"/>
          <w:szCs w:val="22"/>
        </w:rPr>
        <w:t>What</w:t>
      </w:r>
      <w:r w:rsidRPr="00106104">
        <w:rPr>
          <w:rFonts w:ascii="Calibri" w:eastAsia="Calibri" w:hAnsi="Calibri" w:cs="Calibri"/>
          <w:spacing w:val="-4"/>
          <w:szCs w:val="22"/>
        </w:rPr>
        <w:t xml:space="preserve"> </w:t>
      </w:r>
      <w:r w:rsidRPr="00106104">
        <w:rPr>
          <w:rFonts w:ascii="Calibri" w:eastAsia="Calibri" w:hAnsi="Calibri" w:cs="Calibri"/>
          <w:szCs w:val="22"/>
        </w:rPr>
        <w:t>measures</w:t>
      </w:r>
      <w:r w:rsidRPr="00106104">
        <w:rPr>
          <w:rFonts w:ascii="Calibri" w:eastAsia="Calibri" w:hAnsi="Calibri" w:cs="Calibri"/>
          <w:spacing w:val="-3"/>
          <w:szCs w:val="22"/>
        </w:rPr>
        <w:t xml:space="preserve"> </w:t>
      </w:r>
      <w:r w:rsidRPr="00106104">
        <w:rPr>
          <w:rFonts w:ascii="Calibri" w:eastAsia="Calibri" w:hAnsi="Calibri" w:cs="Calibri"/>
          <w:szCs w:val="22"/>
        </w:rPr>
        <w:t>and</w:t>
      </w:r>
      <w:r w:rsidRPr="00106104">
        <w:rPr>
          <w:rFonts w:ascii="Calibri" w:eastAsia="Calibri" w:hAnsi="Calibri" w:cs="Calibri"/>
          <w:spacing w:val="-4"/>
          <w:szCs w:val="22"/>
        </w:rPr>
        <w:t xml:space="preserve"> </w:t>
      </w:r>
      <w:r w:rsidRPr="00106104">
        <w:rPr>
          <w:rFonts w:ascii="Calibri" w:eastAsia="Calibri" w:hAnsi="Calibri" w:cs="Calibri"/>
          <w:szCs w:val="22"/>
        </w:rPr>
        <w:t>deliverables</w:t>
      </w:r>
      <w:r w:rsidRPr="00106104">
        <w:rPr>
          <w:rFonts w:ascii="Calibri" w:eastAsia="Calibri" w:hAnsi="Calibri" w:cs="Calibri"/>
          <w:spacing w:val="-5"/>
          <w:szCs w:val="22"/>
        </w:rPr>
        <w:t xml:space="preserve"> </w:t>
      </w:r>
      <w:r w:rsidRPr="00106104">
        <w:rPr>
          <w:rFonts w:ascii="Calibri" w:eastAsia="Calibri" w:hAnsi="Calibri" w:cs="Calibri"/>
          <w:szCs w:val="22"/>
        </w:rPr>
        <w:t>will</w:t>
      </w:r>
      <w:r w:rsidRPr="00106104">
        <w:rPr>
          <w:rFonts w:ascii="Calibri" w:eastAsia="Calibri" w:hAnsi="Calibri" w:cs="Calibri"/>
          <w:spacing w:val="-5"/>
          <w:szCs w:val="22"/>
        </w:rPr>
        <w:t xml:space="preserve"> </w:t>
      </w:r>
      <w:r w:rsidRPr="00106104">
        <w:rPr>
          <w:rFonts w:ascii="Calibri" w:eastAsia="Calibri" w:hAnsi="Calibri" w:cs="Calibri"/>
          <w:szCs w:val="22"/>
        </w:rPr>
        <w:t>be</w:t>
      </w:r>
      <w:r w:rsidRPr="00106104">
        <w:rPr>
          <w:rFonts w:ascii="Calibri" w:eastAsia="Calibri" w:hAnsi="Calibri" w:cs="Calibri"/>
          <w:spacing w:val="-4"/>
          <w:szCs w:val="22"/>
        </w:rPr>
        <w:t xml:space="preserve"> </w:t>
      </w:r>
      <w:r w:rsidRPr="00106104">
        <w:rPr>
          <w:rFonts w:ascii="Calibri" w:eastAsia="Calibri" w:hAnsi="Calibri" w:cs="Calibri"/>
          <w:szCs w:val="22"/>
        </w:rPr>
        <w:t>used</w:t>
      </w:r>
      <w:r w:rsidRPr="00106104">
        <w:rPr>
          <w:rFonts w:ascii="Calibri" w:eastAsia="Calibri" w:hAnsi="Calibri" w:cs="Calibri"/>
          <w:spacing w:val="-4"/>
          <w:szCs w:val="22"/>
        </w:rPr>
        <w:t xml:space="preserve"> </w:t>
      </w:r>
      <w:r w:rsidRPr="00106104">
        <w:rPr>
          <w:rFonts w:ascii="Calibri" w:eastAsia="Calibri" w:hAnsi="Calibri" w:cs="Calibri"/>
          <w:szCs w:val="22"/>
        </w:rPr>
        <w:t>to</w:t>
      </w:r>
      <w:r w:rsidRPr="00106104">
        <w:rPr>
          <w:rFonts w:ascii="Calibri" w:eastAsia="Calibri" w:hAnsi="Calibri" w:cs="Calibri"/>
          <w:spacing w:val="-4"/>
          <w:szCs w:val="22"/>
        </w:rPr>
        <w:t xml:space="preserve"> </w:t>
      </w:r>
      <w:r w:rsidRPr="00106104">
        <w:rPr>
          <w:rFonts w:ascii="Calibri" w:eastAsia="Calibri" w:hAnsi="Calibri" w:cs="Calibri"/>
          <w:szCs w:val="22"/>
        </w:rPr>
        <w:t>track</w:t>
      </w:r>
      <w:r w:rsidRPr="00106104">
        <w:rPr>
          <w:rFonts w:ascii="Calibri" w:eastAsia="Calibri" w:hAnsi="Calibri" w:cs="Calibri"/>
          <w:spacing w:val="-4"/>
          <w:szCs w:val="22"/>
        </w:rPr>
        <w:t xml:space="preserve"> </w:t>
      </w:r>
      <w:r w:rsidRPr="00106104">
        <w:rPr>
          <w:rFonts w:ascii="Calibri" w:eastAsia="Calibri" w:hAnsi="Calibri" w:cs="Calibri"/>
          <w:szCs w:val="22"/>
        </w:rPr>
        <w:t>progress</w:t>
      </w:r>
      <w:r w:rsidRPr="00106104">
        <w:rPr>
          <w:rFonts w:ascii="Calibri" w:eastAsia="Calibri" w:hAnsi="Calibri" w:cs="Calibri"/>
          <w:spacing w:val="-5"/>
          <w:szCs w:val="22"/>
        </w:rPr>
        <w:t xml:space="preserve"> </w:t>
      </w:r>
      <w:r w:rsidRPr="00106104">
        <w:rPr>
          <w:rFonts w:ascii="Calibri" w:eastAsia="Calibri" w:hAnsi="Calibri" w:cs="Calibri"/>
          <w:szCs w:val="22"/>
        </w:rPr>
        <w:lastRenderedPageBreak/>
        <w:t xml:space="preserve">toward </w:t>
      </w:r>
      <w:r w:rsidRPr="00106104">
        <w:rPr>
          <w:rFonts w:ascii="Calibri" w:eastAsia="Calibri" w:hAnsi="Calibri" w:cs="Calibri"/>
          <w:spacing w:val="-2"/>
          <w:szCs w:val="22"/>
        </w:rPr>
        <w:t>accomplishment?</w:t>
      </w:r>
    </w:p>
    <w:p w14:paraId="3FAB3221" w14:textId="77777777" w:rsidR="00C9085A" w:rsidRPr="00106104" w:rsidRDefault="00C9085A" w:rsidP="00C9085A">
      <w:pPr>
        <w:widowControl w:val="0"/>
        <w:numPr>
          <w:ilvl w:val="0"/>
          <w:numId w:val="116"/>
        </w:numPr>
        <w:autoSpaceDE w:val="0"/>
        <w:autoSpaceDN w:val="0"/>
        <w:spacing w:line="304" w:lineRule="exact"/>
        <w:ind w:left="1440" w:hanging="361"/>
        <w:rPr>
          <w:rFonts w:ascii="Calibri" w:eastAsia="Calibri" w:hAnsi="Calibri" w:cs="Calibri"/>
          <w:szCs w:val="22"/>
        </w:rPr>
      </w:pPr>
      <w:r w:rsidRPr="00106104">
        <w:rPr>
          <w:rFonts w:ascii="Calibri" w:eastAsia="Calibri" w:hAnsi="Calibri" w:cs="Calibri"/>
          <w:szCs w:val="22"/>
        </w:rPr>
        <w:t>What</w:t>
      </w:r>
      <w:r w:rsidRPr="00106104">
        <w:rPr>
          <w:rFonts w:ascii="Calibri" w:eastAsia="Calibri" w:hAnsi="Calibri" w:cs="Calibri"/>
          <w:spacing w:val="-5"/>
          <w:szCs w:val="22"/>
        </w:rPr>
        <w:t xml:space="preserve"> </w:t>
      </w:r>
      <w:r w:rsidRPr="00106104">
        <w:rPr>
          <w:rFonts w:ascii="Calibri" w:eastAsia="Calibri" w:hAnsi="Calibri" w:cs="Calibri"/>
          <w:szCs w:val="22"/>
        </w:rPr>
        <w:t>evidence</w:t>
      </w:r>
      <w:r w:rsidRPr="00106104">
        <w:rPr>
          <w:rFonts w:ascii="Calibri" w:eastAsia="Calibri" w:hAnsi="Calibri" w:cs="Calibri"/>
          <w:spacing w:val="-2"/>
          <w:szCs w:val="22"/>
        </w:rPr>
        <w:t xml:space="preserve"> </w:t>
      </w:r>
      <w:r w:rsidRPr="00106104">
        <w:rPr>
          <w:rFonts w:ascii="Calibri" w:eastAsia="Calibri" w:hAnsi="Calibri" w:cs="Calibri"/>
          <w:szCs w:val="22"/>
        </w:rPr>
        <w:t>suggests</w:t>
      </w:r>
      <w:r w:rsidRPr="00106104">
        <w:rPr>
          <w:rFonts w:ascii="Calibri" w:eastAsia="Calibri" w:hAnsi="Calibri" w:cs="Calibri"/>
          <w:spacing w:val="-3"/>
          <w:szCs w:val="22"/>
        </w:rPr>
        <w:t xml:space="preserve"> </w:t>
      </w:r>
      <w:r w:rsidRPr="00106104">
        <w:rPr>
          <w:rFonts w:ascii="Calibri" w:eastAsia="Calibri" w:hAnsi="Calibri" w:cs="Calibri"/>
          <w:szCs w:val="22"/>
        </w:rPr>
        <w:t>that</w:t>
      </w:r>
      <w:r w:rsidRPr="00106104">
        <w:rPr>
          <w:rFonts w:ascii="Calibri" w:eastAsia="Calibri" w:hAnsi="Calibri" w:cs="Calibri"/>
          <w:spacing w:val="-1"/>
          <w:szCs w:val="22"/>
        </w:rPr>
        <w:t xml:space="preserve"> </w:t>
      </w:r>
      <w:r w:rsidRPr="00106104">
        <w:rPr>
          <w:rFonts w:ascii="Calibri" w:eastAsia="Calibri" w:hAnsi="Calibri" w:cs="Calibri"/>
          <w:szCs w:val="22"/>
        </w:rPr>
        <w:t>the</w:t>
      </w:r>
      <w:r w:rsidRPr="00106104">
        <w:rPr>
          <w:rFonts w:ascii="Calibri" w:eastAsia="Calibri" w:hAnsi="Calibri" w:cs="Calibri"/>
          <w:spacing w:val="-3"/>
          <w:szCs w:val="22"/>
        </w:rPr>
        <w:t xml:space="preserve"> </w:t>
      </w:r>
      <w:r w:rsidRPr="00106104">
        <w:rPr>
          <w:rFonts w:ascii="Calibri" w:eastAsia="Calibri" w:hAnsi="Calibri" w:cs="Calibri"/>
          <w:szCs w:val="22"/>
        </w:rPr>
        <w:t>accomplishment</w:t>
      </w:r>
      <w:r w:rsidRPr="00106104">
        <w:rPr>
          <w:rFonts w:ascii="Calibri" w:eastAsia="Calibri" w:hAnsi="Calibri" w:cs="Calibri"/>
          <w:spacing w:val="-3"/>
          <w:szCs w:val="22"/>
        </w:rPr>
        <w:t xml:space="preserve"> </w:t>
      </w:r>
      <w:r w:rsidRPr="00106104">
        <w:rPr>
          <w:rFonts w:ascii="Calibri" w:eastAsia="Calibri" w:hAnsi="Calibri" w:cs="Calibri"/>
          <w:szCs w:val="22"/>
        </w:rPr>
        <w:t>is</w:t>
      </w:r>
      <w:r w:rsidRPr="00106104">
        <w:rPr>
          <w:rFonts w:ascii="Calibri" w:eastAsia="Calibri" w:hAnsi="Calibri" w:cs="Calibri"/>
          <w:spacing w:val="-2"/>
          <w:szCs w:val="22"/>
        </w:rPr>
        <w:t xml:space="preserve"> achievable?</w:t>
      </w:r>
    </w:p>
    <w:p w14:paraId="25AEF4B5" w14:textId="77777777" w:rsidR="00C9085A" w:rsidRPr="00106104" w:rsidRDefault="00C9085A" w:rsidP="00C9085A">
      <w:pPr>
        <w:widowControl w:val="0"/>
        <w:numPr>
          <w:ilvl w:val="0"/>
          <w:numId w:val="116"/>
        </w:numPr>
        <w:autoSpaceDE w:val="0"/>
        <w:autoSpaceDN w:val="0"/>
        <w:spacing w:line="305" w:lineRule="exact"/>
        <w:ind w:left="1440"/>
        <w:rPr>
          <w:rFonts w:ascii="Calibri" w:eastAsia="Calibri" w:hAnsi="Calibri" w:cs="Calibri"/>
          <w:szCs w:val="22"/>
        </w:rPr>
      </w:pPr>
      <w:r w:rsidRPr="00106104">
        <w:rPr>
          <w:rFonts w:ascii="Calibri" w:eastAsia="Calibri" w:hAnsi="Calibri" w:cs="Calibri"/>
          <w:szCs w:val="22"/>
        </w:rPr>
        <w:t>Why</w:t>
      </w:r>
      <w:r w:rsidRPr="00106104">
        <w:rPr>
          <w:rFonts w:ascii="Calibri" w:eastAsia="Calibri" w:hAnsi="Calibri" w:cs="Calibri"/>
          <w:spacing w:val="-1"/>
          <w:szCs w:val="22"/>
        </w:rPr>
        <w:t xml:space="preserve"> </w:t>
      </w:r>
      <w:r w:rsidRPr="00106104">
        <w:rPr>
          <w:rFonts w:ascii="Calibri" w:eastAsia="Calibri" w:hAnsi="Calibri" w:cs="Calibri"/>
          <w:szCs w:val="22"/>
        </w:rPr>
        <w:t>choose</w:t>
      </w:r>
      <w:r w:rsidRPr="00106104">
        <w:rPr>
          <w:rFonts w:ascii="Calibri" w:eastAsia="Calibri" w:hAnsi="Calibri" w:cs="Calibri"/>
          <w:spacing w:val="-1"/>
          <w:szCs w:val="22"/>
        </w:rPr>
        <w:t xml:space="preserve"> </w:t>
      </w:r>
      <w:r w:rsidRPr="00106104">
        <w:rPr>
          <w:rFonts w:ascii="Calibri" w:eastAsia="Calibri" w:hAnsi="Calibri" w:cs="Calibri"/>
          <w:szCs w:val="22"/>
        </w:rPr>
        <w:t xml:space="preserve">this </w:t>
      </w:r>
      <w:r w:rsidRPr="00106104">
        <w:rPr>
          <w:rFonts w:ascii="Calibri" w:eastAsia="Calibri" w:hAnsi="Calibri" w:cs="Calibri"/>
          <w:spacing w:val="-2"/>
          <w:szCs w:val="22"/>
        </w:rPr>
        <w:t>milestone?</w:t>
      </w:r>
    </w:p>
    <w:p w14:paraId="7D091144" w14:textId="5E18A37F" w:rsidR="006F7D1C" w:rsidRPr="00C9085A" w:rsidRDefault="00C9085A" w:rsidP="00C9085A">
      <w:pPr>
        <w:widowControl w:val="0"/>
        <w:numPr>
          <w:ilvl w:val="0"/>
          <w:numId w:val="116"/>
        </w:numPr>
        <w:autoSpaceDE w:val="0"/>
        <w:autoSpaceDN w:val="0"/>
        <w:spacing w:before="1"/>
        <w:ind w:left="1440" w:hanging="361"/>
        <w:rPr>
          <w:rFonts w:ascii="Calibri" w:eastAsia="Calibri" w:hAnsi="Calibri" w:cs="Calibri"/>
          <w:spacing w:val="-2"/>
          <w:szCs w:val="22"/>
        </w:rPr>
      </w:pPr>
      <w:r w:rsidRPr="00106104">
        <w:rPr>
          <w:rFonts w:ascii="Calibri" w:eastAsia="Calibri" w:hAnsi="Calibri" w:cs="Calibri"/>
          <w:szCs w:val="22"/>
        </w:rPr>
        <w:t>When</w:t>
      </w:r>
      <w:r w:rsidRPr="00106104">
        <w:rPr>
          <w:rFonts w:ascii="Calibri" w:eastAsia="Calibri" w:hAnsi="Calibri" w:cs="Calibri"/>
          <w:spacing w:val="-2"/>
          <w:szCs w:val="22"/>
        </w:rPr>
        <w:t xml:space="preserve"> </w:t>
      </w:r>
      <w:r w:rsidRPr="00106104">
        <w:rPr>
          <w:rFonts w:ascii="Calibri" w:eastAsia="Calibri" w:hAnsi="Calibri" w:cs="Calibri"/>
          <w:szCs w:val="22"/>
        </w:rPr>
        <w:t>will</w:t>
      </w:r>
      <w:r w:rsidRPr="00106104">
        <w:rPr>
          <w:rFonts w:ascii="Calibri" w:eastAsia="Calibri" w:hAnsi="Calibri" w:cs="Calibri"/>
          <w:spacing w:val="-2"/>
          <w:szCs w:val="22"/>
        </w:rPr>
        <w:t xml:space="preserve"> </w:t>
      </w:r>
      <w:r w:rsidRPr="00106104">
        <w:rPr>
          <w:rFonts w:ascii="Calibri" w:eastAsia="Calibri" w:hAnsi="Calibri" w:cs="Calibri"/>
          <w:szCs w:val="22"/>
        </w:rPr>
        <w:t>the milestone</w:t>
      </w:r>
      <w:r w:rsidRPr="00106104">
        <w:rPr>
          <w:rFonts w:ascii="Calibri" w:eastAsia="Calibri" w:hAnsi="Calibri" w:cs="Calibri"/>
          <w:spacing w:val="-2"/>
          <w:szCs w:val="22"/>
        </w:rPr>
        <w:t xml:space="preserve"> </w:t>
      </w:r>
      <w:r w:rsidRPr="00106104">
        <w:rPr>
          <w:rFonts w:ascii="Calibri" w:eastAsia="Calibri" w:hAnsi="Calibri" w:cs="Calibri"/>
          <w:szCs w:val="22"/>
        </w:rPr>
        <w:t>be</w:t>
      </w:r>
      <w:r w:rsidRPr="00106104">
        <w:rPr>
          <w:rFonts w:ascii="Calibri" w:eastAsia="Calibri" w:hAnsi="Calibri" w:cs="Calibri"/>
          <w:spacing w:val="1"/>
          <w:szCs w:val="22"/>
        </w:rPr>
        <w:t xml:space="preserve"> </w:t>
      </w:r>
      <w:r w:rsidRPr="00106104">
        <w:rPr>
          <w:rFonts w:ascii="Calibri" w:eastAsia="Calibri" w:hAnsi="Calibri" w:cs="Calibri"/>
          <w:spacing w:val="-2"/>
          <w:szCs w:val="22"/>
        </w:rPr>
        <w:t>reached?</w:t>
      </w:r>
    </w:p>
    <w:sectPr w:rsidR="006F7D1C" w:rsidRPr="00C9085A" w:rsidSect="007B0477">
      <w:type w:val="continuous"/>
      <w:pgSz w:w="12240" w:h="15840" w:code="1"/>
      <w:pgMar w:top="1728"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1818A" w14:textId="77777777" w:rsidR="008D6176" w:rsidRDefault="008D6176">
      <w:r>
        <w:separator/>
      </w:r>
    </w:p>
  </w:endnote>
  <w:endnote w:type="continuationSeparator" w:id="0">
    <w:p w14:paraId="13B316E4" w14:textId="77777777" w:rsidR="008D6176" w:rsidRDefault="008D6176">
      <w:r>
        <w:continuationSeparator/>
      </w:r>
    </w:p>
  </w:endnote>
  <w:endnote w:type="continuationNotice" w:id="1">
    <w:p w14:paraId="0B90EF9F" w14:textId="77777777" w:rsidR="008D6176" w:rsidRDefault="008D6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altName w:val="Times New Roman"/>
    <w:panose1 w:val="00000000000000000000"/>
    <w:charset w:val="00"/>
    <w:family w:val="roman"/>
    <w:notTrueType/>
    <w:pitch w:val="default"/>
  </w:font>
  <w:font w:name="TT13E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00E7" w14:textId="3803B8D9" w:rsidR="000A0B55" w:rsidRDefault="000A0B55" w:rsidP="009F07F7">
    <w:pPr>
      <w:pStyle w:val="Footer"/>
      <w:jc w:val="center"/>
      <w:rPr>
        <w:i/>
        <w:sz w:val="20"/>
      </w:rPr>
    </w:pPr>
    <w:r w:rsidRPr="00187415">
      <w:rPr>
        <w:i/>
        <w:sz w:val="20"/>
      </w:rPr>
      <w:t xml:space="preserve">Questions about this FOA? </w:t>
    </w:r>
    <w:r w:rsidRPr="00506FE5">
      <w:rPr>
        <w:i/>
        <w:sz w:val="20"/>
      </w:rPr>
      <w:t xml:space="preserve">Email </w:t>
    </w:r>
    <w:hyperlink r:id="rId1" w:history="1">
      <w:r w:rsidR="00B242CC" w:rsidRPr="00B242CC">
        <w:rPr>
          <w:rStyle w:val="Hyperlink"/>
          <w:i/>
          <w:iCs/>
          <w:sz w:val="20"/>
          <w:szCs w:val="16"/>
        </w:rPr>
        <w:t>IEDOCSTFOA@ee.doe.gov</w:t>
      </w:r>
    </w:hyperlink>
    <w:r w:rsidRPr="00D5634D">
      <w:rPr>
        <w:i/>
        <w:sz w:val="20"/>
      </w:rPr>
      <w:t>.</w:t>
    </w:r>
  </w:p>
  <w:p w14:paraId="52D68AFD" w14:textId="2CBA097C" w:rsidR="000A0B55" w:rsidRDefault="000A0B55" w:rsidP="009F07F7">
    <w:pPr>
      <w:pStyle w:val="Footer"/>
      <w:jc w:val="center"/>
    </w:pPr>
    <w:r w:rsidRPr="00187415">
      <w:rPr>
        <w:i/>
        <w:sz w:val="20"/>
      </w:rPr>
      <w:t xml:space="preserve">Problems with EERE Exchange? Email </w:t>
    </w:r>
    <w:hyperlink r:id="rId2" w:history="1">
      <w:r w:rsidRPr="00187415">
        <w:rPr>
          <w:rStyle w:val="Hyperlink"/>
          <w:i/>
          <w:sz w:val="20"/>
        </w:rPr>
        <w:t>EERE-ExchangeSupport@hq.doe.gov</w:t>
      </w:r>
    </w:hyperlink>
    <w:r w:rsidRPr="00187415">
      <w:rPr>
        <w:i/>
        <w:sz w:val="20"/>
      </w:rPr>
      <w:t xml:space="preserve"> Include FOA name and number in subject line.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024A" w14:textId="25CD80A3" w:rsidR="000A0B55" w:rsidRPr="00A53BBC" w:rsidRDefault="000A0B55" w:rsidP="00F2386A">
    <w:pPr>
      <w:pStyle w:val="Footer"/>
      <w:jc w:val="center"/>
      <w:rPr>
        <w:b/>
        <w:color w:val="0000CC"/>
        <w:sz w:val="40"/>
        <w:szCs w:val="40"/>
      </w:rPr>
    </w:pPr>
    <w:r>
      <w:rPr>
        <w:noProof/>
      </w:rPr>
      <mc:AlternateContent>
        <mc:Choice Requires="wps">
          <w:drawing>
            <wp:anchor distT="0" distB="0" distL="114300" distR="114300" simplePos="0" relativeHeight="251658246" behindDoc="1" locked="0" layoutInCell="1" allowOverlap="1" wp14:anchorId="57CCAB41" wp14:editId="61D2C5BC">
              <wp:simplePos x="0" y="0"/>
              <wp:positionH relativeFrom="column">
                <wp:posOffset>-457200</wp:posOffset>
              </wp:positionH>
              <wp:positionV relativeFrom="page">
                <wp:posOffset>9477375</wp:posOffset>
              </wp:positionV>
              <wp:extent cx="6583680" cy="54610"/>
              <wp:effectExtent l="0" t="0" r="7620" b="2540"/>
              <wp:wrapTight wrapText="bothSides">
                <wp:wrapPolygon edited="0">
                  <wp:start x="0" y="0"/>
                  <wp:lineTo x="0" y="15070"/>
                  <wp:lineTo x="21563" y="15070"/>
                  <wp:lineTo x="21563" y="0"/>
                  <wp:lineTo x="0" y="0"/>
                </wp:wrapPolygon>
              </wp:wrapTight>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55E24" id="Rectangle 2" o:spid="_x0000_s1026" style="position:absolute;margin-left:-36pt;margin-top:746.25pt;width:518.4pt;height:4.3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" fillcolor="#007934" stroked="f">
              <v:textbox inset=",7.2pt,,7.2pt"/>
              <w10:wrap type="tight" anchory="page"/>
            </v:rect>
          </w:pict>
        </mc:Fallback>
      </mc:AlternateContent>
    </w:r>
    <w:r w:rsidRPr="00A53BBC">
      <w:rPr>
        <w:noProof/>
        <w:color w:val="0000CC"/>
      </w:rPr>
      <mc:AlternateContent>
        <mc:Choice Requires="wps">
          <w:drawing>
            <wp:anchor distT="0" distB="0" distL="114300" distR="114300" simplePos="0" relativeHeight="251658240" behindDoc="1" locked="0" layoutInCell="1" allowOverlap="1" wp14:anchorId="4F4ACB62" wp14:editId="03694BAB">
              <wp:simplePos x="0" y="0"/>
              <wp:positionH relativeFrom="margin">
                <wp:align>center</wp:align>
              </wp:positionH>
              <wp:positionV relativeFrom="page">
                <wp:posOffset>9475470</wp:posOffset>
              </wp:positionV>
              <wp:extent cx="6858000" cy="54610"/>
              <wp:effectExtent l="0" t="0" r="0" b="2540"/>
              <wp:wrapTight wrapText="bothSides">
                <wp:wrapPolygon edited="0">
                  <wp:start x="0" y="0"/>
                  <wp:lineTo x="0" y="15070"/>
                  <wp:lineTo x="21540" y="15070"/>
                  <wp:lineTo x="21540" y="0"/>
                  <wp:lineTo x="0" y="0"/>
                </wp:wrapPolygon>
              </wp:wrapTight>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4610"/>
                      </a:xfrm>
                      <a:prstGeom prst="rect">
                        <a:avLst/>
                      </a:prstGeom>
                      <a:solidFill>
                        <a:srgbClr val="006892"/>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wps:wsp>
                </a:graphicData>
              </a:graphic>
              <wp14:sizeRelH relativeFrom="page">
                <wp14:pctWidth>0</wp14:pctWidth>
              </wp14:sizeRelH>
              <wp14:sizeRelV relativeFrom="page">
                <wp14:pctHeight>0</wp14:pctHeight>
              </wp14:sizeRelV>
            </wp:anchor>
          </w:drawing>
        </mc:Choice>
        <mc:Fallback>
          <w:pict>
            <v:rect w14:anchorId="17A2B44B" id="Rectangle 10" o:spid="_x0000_s1026" style="position:absolute;margin-left:0;margin-top:746.1pt;width:540pt;height:4.3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" fillcolor="#006892" stroked="f" strokecolor="#4a7ebb" strokeweight="1.5pt">
              <v:shadow opacity="22938f" offset="0"/>
              <v:textbox inset=",7.2pt,,7.2pt"/>
              <w10:wrap type="tight" anchorx="margin" anchory="page"/>
            </v:rect>
          </w:pict>
        </mc:Fallback>
      </mc:AlternateContent>
    </w:r>
  </w:p>
  <w:p w14:paraId="0493A45B" w14:textId="262C6DCD" w:rsidR="000A0B55" w:rsidRPr="00120F39" w:rsidRDefault="000A0B55">
    <w:pPr>
      <w:pStyle w:val="Footer"/>
      <w:rPr>
        <w:i/>
        <w:sz w:val="20"/>
      </w:rPr>
    </w:pPr>
    <w:r w:rsidRPr="00120F39">
      <w:rPr>
        <w:i/>
        <w:sz w:val="20"/>
      </w:rPr>
      <w:t>Template Version:</w:t>
    </w:r>
    <w:r w:rsidR="007A657A">
      <w:rPr>
        <w:i/>
        <w:sz w:val="20"/>
      </w:rPr>
      <w:t>10/01/2023</w:t>
    </w:r>
    <w:r>
      <w:rPr>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1A01" w14:textId="46A3BF4A" w:rsidR="000A0B55" w:rsidRDefault="000A0B55" w:rsidP="003A2EEC">
    <w:pPr>
      <w:pStyle w:val="Footer"/>
      <w:jc w:val="center"/>
      <w:rPr>
        <w:i/>
        <w:sz w:val="20"/>
      </w:rPr>
    </w:pPr>
    <w:r w:rsidRPr="003A2EEC">
      <w:rPr>
        <w:i/>
        <w:sz w:val="20"/>
      </w:rPr>
      <w:t xml:space="preserve"> </w:t>
    </w:r>
    <w:r w:rsidRPr="00187415">
      <w:rPr>
        <w:i/>
        <w:sz w:val="20"/>
      </w:rPr>
      <w:t xml:space="preserve">Questions about this FOA? </w:t>
    </w:r>
    <w:r w:rsidRPr="00506FE5">
      <w:rPr>
        <w:i/>
        <w:sz w:val="20"/>
      </w:rPr>
      <w:t>Email</w:t>
    </w:r>
    <w:r w:rsidR="00B242CC" w:rsidRPr="00B242CC">
      <w:rPr>
        <w:i/>
        <w:iCs/>
        <w:sz w:val="20"/>
      </w:rPr>
      <w:t xml:space="preserve"> </w:t>
    </w:r>
    <w:hyperlink r:id="rId1" w:history="1">
      <w:r w:rsidR="00B242CC" w:rsidRPr="00B242CC">
        <w:rPr>
          <w:rStyle w:val="Hyperlink"/>
          <w:i/>
          <w:iCs/>
          <w:sz w:val="20"/>
          <w:szCs w:val="16"/>
        </w:rPr>
        <w:t>IEDOCSTFOA@ee.doe.gov</w:t>
      </w:r>
    </w:hyperlink>
    <w:r w:rsidRPr="00D5634D">
      <w:rPr>
        <w:i/>
        <w:sz w:val="20"/>
      </w:rPr>
      <w:t>.</w:t>
    </w:r>
  </w:p>
  <w:p w14:paraId="043AA73B" w14:textId="477E4403" w:rsidR="000A0B55" w:rsidRDefault="000A0B55" w:rsidP="009F07F7">
    <w:pPr>
      <w:jc w:val="center"/>
    </w:pPr>
    <w:r w:rsidRPr="00187415">
      <w:rPr>
        <w:i/>
        <w:sz w:val="20"/>
      </w:rPr>
      <w:t xml:space="preserve">Problems with EERE Exchange? Email </w:t>
    </w:r>
    <w:hyperlink r:id="rId2" w:history="1">
      <w:r w:rsidR="00FC4136" w:rsidRPr="00187415">
        <w:rPr>
          <w:rStyle w:val="Hyperlink"/>
          <w:i/>
          <w:sz w:val="20"/>
        </w:rPr>
        <w:t>EERE-ExchangeSupport@hq.doe.gov</w:t>
      </w:r>
    </w:hyperlink>
    <w:r w:rsidRPr="00187415">
      <w:rPr>
        <w:i/>
        <w:sz w:val="20"/>
      </w:rPr>
      <w:t xml:space="preserve"> Include FOA name and number in</w:t>
    </w:r>
    <w:r>
      <w:rPr>
        <w:i/>
        <w:sz w:val="20"/>
      </w:rPr>
      <w:t xml:space="preserve"> </w:t>
    </w:r>
    <w:r w:rsidRPr="00187415">
      <w:rPr>
        <w:i/>
        <w:sz w:val="20"/>
      </w:rPr>
      <w:t>subject line.</w:t>
    </w:r>
  </w:p>
  <w:p w14:paraId="592E372F" w14:textId="549AB25E" w:rsidR="000A0B55" w:rsidRPr="007C37BD" w:rsidRDefault="000A0B55" w:rsidP="003F2B17">
    <w:pPr>
      <w:pStyle w:val="Footer"/>
      <w:framePr w:wrap="around" w:vAnchor="text" w:hAnchor="page" w:x="10937" w:y="22"/>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Pr>
        <w:rStyle w:val="PageNumber"/>
        <w:noProof/>
        <w:sz w:val="18"/>
      </w:rPr>
      <w:t>iv</w:t>
    </w:r>
    <w:r w:rsidRPr="007C37BD">
      <w:rPr>
        <w:rStyle w:val="PageNumber"/>
        <w:sz w:val="18"/>
      </w:rPr>
      <w:fldChar w:fldCharType="end"/>
    </w:r>
  </w:p>
  <w:p w14:paraId="5D07DB1E" w14:textId="0ED7E50F" w:rsidR="000A0B55" w:rsidRDefault="000A0B55" w:rsidP="00B07932">
    <w:pPr>
      <w:pStyle w:val="Footer"/>
    </w:pPr>
    <w:r>
      <w:rPr>
        <w:i/>
        <w:noProof/>
        <w:sz w:val="20"/>
      </w:rPr>
      <mc:AlternateContent>
        <mc:Choice Requires="wps">
          <w:drawing>
            <wp:anchor distT="0" distB="0" distL="114300" distR="114300" simplePos="0" relativeHeight="251658245" behindDoc="0" locked="0" layoutInCell="1" allowOverlap="1" wp14:anchorId="6E023E98" wp14:editId="2130B816">
              <wp:simplePos x="0" y="0"/>
              <wp:positionH relativeFrom="column">
                <wp:posOffset>-327355</wp:posOffset>
              </wp:positionH>
              <wp:positionV relativeFrom="paragraph">
                <wp:posOffset>24968</wp:posOffset>
              </wp:positionV>
              <wp:extent cx="6537278"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6537278"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41795C" id="Straight Connector 5"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25.8pt,1.95pt" to="488.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" strokecolor="gray [1629]" strokeweight="1.5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41233"/>
      <w:docPartObj>
        <w:docPartGallery w:val="Page Numbers (Bottom of Page)"/>
        <w:docPartUnique/>
      </w:docPartObj>
    </w:sdtPr>
    <w:sdtEndPr>
      <w:rPr>
        <w:noProof/>
      </w:rPr>
    </w:sdtEndPr>
    <w:sdtContent>
      <w:p w14:paraId="54334ADC" w14:textId="779EC8FB" w:rsidR="000A0B55" w:rsidRDefault="000A0B55" w:rsidP="00A93673">
        <w:pPr>
          <w:pStyle w:val="Footer"/>
          <w:jc w:val="center"/>
          <w:rPr>
            <w:i/>
            <w:sz w:val="20"/>
          </w:rPr>
        </w:pPr>
        <w:r w:rsidRPr="00187415">
          <w:rPr>
            <w:i/>
            <w:sz w:val="20"/>
          </w:rPr>
          <w:t xml:space="preserve">Questions about this FOA? </w:t>
        </w:r>
        <w:r w:rsidRPr="00BD03B7">
          <w:rPr>
            <w:i/>
            <w:sz w:val="20"/>
          </w:rPr>
          <w:t xml:space="preserve">Email </w:t>
        </w:r>
        <w:hyperlink r:id="rId1" w:history="1">
          <w:r w:rsidR="00ED0D93" w:rsidRPr="00BD03B7">
            <w:rPr>
              <w:rStyle w:val="Hyperlink"/>
              <w:i/>
              <w:sz w:val="20"/>
              <w:szCs w:val="16"/>
            </w:rPr>
            <w:t>IEDOCSTFOA@ee.doe.gov</w:t>
          </w:r>
        </w:hyperlink>
        <w:r w:rsidRPr="00D5634D">
          <w:rPr>
            <w:i/>
            <w:sz w:val="20"/>
          </w:rPr>
          <w:t>.</w:t>
        </w:r>
      </w:p>
      <w:p w14:paraId="32F04234" w14:textId="7FFA8CBD" w:rsidR="000A0B55" w:rsidRDefault="000A0B55" w:rsidP="00B96293">
        <w:pPr>
          <w:jc w:val="center"/>
        </w:pPr>
        <w:r w:rsidRPr="00187415">
          <w:rPr>
            <w:i/>
            <w:sz w:val="20"/>
          </w:rPr>
          <w:t xml:space="preserve">Problems with EERE Exchange? Email </w:t>
        </w:r>
        <w:hyperlink r:id="rId2" w:history="1">
          <w:r w:rsidR="00FC4136" w:rsidRPr="00187415">
            <w:rPr>
              <w:rStyle w:val="Hyperlink"/>
              <w:i/>
              <w:sz w:val="20"/>
            </w:rPr>
            <w:t>EERE-ExchangeSupport@hq.doe.gov</w:t>
          </w:r>
        </w:hyperlink>
        <w:r w:rsidRPr="00187415">
          <w:rPr>
            <w:i/>
            <w:sz w:val="20"/>
          </w:rPr>
          <w:t xml:space="preserve"> Include FOA name and number in subject line.</w:t>
        </w:r>
      </w:p>
      <w:p w14:paraId="46288BFF" w14:textId="039B3726" w:rsidR="000A0B55" w:rsidRPr="00A53BBC" w:rsidRDefault="000A0B55" w:rsidP="00EA72D5">
        <w:pPr>
          <w:spacing w:before="240"/>
          <w:ind w:right="-540"/>
          <w:jc w:val="center"/>
          <w:rPr>
            <w:i/>
          </w:rPr>
        </w:pPr>
        <w:r>
          <w:rPr>
            <w:i/>
            <w:noProof/>
            <w:sz w:val="20"/>
          </w:rPr>
          <mc:AlternateContent>
            <mc:Choice Requires="wps">
              <w:drawing>
                <wp:anchor distT="0" distB="0" distL="114300" distR="114300" simplePos="0" relativeHeight="251658244" behindDoc="0" locked="0" layoutInCell="1" allowOverlap="1" wp14:anchorId="7347D910" wp14:editId="7968C640">
                  <wp:simplePos x="0" y="0"/>
                  <wp:positionH relativeFrom="margin">
                    <wp:align>center</wp:align>
                  </wp:positionH>
                  <wp:positionV relativeFrom="paragraph">
                    <wp:posOffset>33020</wp:posOffset>
                  </wp:positionV>
                  <wp:extent cx="653669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65366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05766B" id="Straight Connector 11" o:spid="_x0000_s1026" style="position:absolute;z-index:251658244;visibility:visible;mso-wrap-style:square;mso-wrap-distance-left:9pt;mso-wrap-distance-top:0;mso-wrap-distance-right:9pt;mso-wrap-distance-bottom:0;mso-position-horizontal:center;mso-position-horizontal-relative:margin;mso-position-vertical:absolute;mso-position-vertical-relative:text" from="0,2.6pt" to="514.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" strokecolor="gray [1629]" strokeweight="1.5pt">
                  <w10:wrap anchorx="margin"/>
                </v:line>
              </w:pict>
            </mc:Fallback>
          </mc:AlternateContent>
        </w:r>
        <w:r>
          <w:ptab w:relativeTo="margin" w:alignment="right" w:leader="none"/>
        </w:r>
        <w:r>
          <w:t xml:space="preserve"> </w:t>
        </w:r>
        <w:r w:rsidRPr="00A53BBC">
          <w:rPr>
            <w:sz w:val="22"/>
            <w:szCs w:val="22"/>
          </w:rPr>
          <w:fldChar w:fldCharType="begin"/>
        </w:r>
        <w:r w:rsidRPr="00A53BBC">
          <w:rPr>
            <w:sz w:val="22"/>
            <w:szCs w:val="22"/>
          </w:rPr>
          <w:instrText xml:space="preserve"> PAGE  \* Arabic  \* MERGEFORMAT </w:instrText>
        </w:r>
        <w:r w:rsidRPr="00A53BBC">
          <w:rPr>
            <w:sz w:val="22"/>
            <w:szCs w:val="22"/>
          </w:rPr>
          <w:fldChar w:fldCharType="separate"/>
        </w:r>
        <w:r>
          <w:rPr>
            <w:noProof/>
            <w:sz w:val="22"/>
            <w:szCs w:val="22"/>
          </w:rPr>
          <w:t>65</w:t>
        </w:r>
        <w:r w:rsidRPr="00A53BB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86A50" w14:textId="77777777" w:rsidR="008D6176" w:rsidRDefault="008D6176">
      <w:r>
        <w:separator/>
      </w:r>
    </w:p>
  </w:footnote>
  <w:footnote w:type="continuationSeparator" w:id="0">
    <w:p w14:paraId="2F772009" w14:textId="77777777" w:rsidR="008D6176" w:rsidRDefault="008D6176">
      <w:r>
        <w:continuationSeparator/>
      </w:r>
    </w:p>
  </w:footnote>
  <w:footnote w:type="continuationNotice" w:id="1">
    <w:p w14:paraId="1DE039CB" w14:textId="77777777" w:rsidR="008D6176" w:rsidRDefault="008D6176"/>
  </w:footnote>
  <w:footnote w:id="2">
    <w:p w14:paraId="0158CCE6" w14:textId="77777777" w:rsidR="005674F9" w:rsidRDefault="005674F9" w:rsidP="005674F9">
      <w:pPr>
        <w:pStyle w:val="FootnoteText"/>
      </w:pPr>
      <w:r>
        <w:rPr>
          <w:rStyle w:val="FootnoteReference"/>
        </w:rPr>
        <w:footnoteRef/>
      </w:r>
      <w:r>
        <w:t xml:space="preserve"> Section 6003 of the Energy Act of 2020, as codified at 42 U.S.C. § 17113 et seq.</w:t>
      </w:r>
    </w:p>
  </w:footnote>
  <w:footnote w:id="3">
    <w:p w14:paraId="52B29846" w14:textId="77777777" w:rsidR="000A0B55" w:rsidRDefault="000A0B55" w:rsidP="00EC6CAB">
      <w:pPr>
        <w:pStyle w:val="FootnoteText"/>
      </w:pPr>
      <w:r>
        <w:rPr>
          <w:rStyle w:val="FootnoteReference"/>
        </w:rPr>
        <w:footnoteRef/>
      </w:r>
      <w:r>
        <w:t xml:space="preserve"> </w:t>
      </w:r>
      <w:r w:rsidRPr="00CC2568">
        <w:t>Executive Order 14008, “Tackling the Climate Crisis at Home and Abroad,” January 27, 2021.</w:t>
      </w:r>
    </w:p>
  </w:footnote>
  <w:footnote w:id="4">
    <w:p w14:paraId="640CE859" w14:textId="77777777" w:rsidR="000E6795" w:rsidRPr="00D234E3" w:rsidRDefault="000E6795" w:rsidP="000E6795">
      <w:pPr>
        <w:pStyle w:val="FootnoteText"/>
      </w:pPr>
      <w:r w:rsidRPr="00D234E3">
        <w:rPr>
          <w:rStyle w:val="FootnoteReference"/>
        </w:rPr>
        <w:footnoteRef/>
      </w:r>
      <w:r w:rsidRPr="00D234E3">
        <w:t xml:space="preserve"> U.S. Energy Information Administration, Annual Energy Outlook 2021 with Projections to 2050, 2021.</w:t>
      </w:r>
    </w:p>
  </w:footnote>
  <w:footnote w:id="5">
    <w:p w14:paraId="5E3A98D7" w14:textId="77777777" w:rsidR="000E6795" w:rsidRPr="00543114" w:rsidRDefault="000E6795" w:rsidP="000E6795">
      <w:pPr>
        <w:pStyle w:val="FootnoteText"/>
        <w:rPr>
          <w:color w:val="0000FF"/>
          <w:u w:val="single"/>
        </w:rPr>
      </w:pPr>
      <w:r>
        <w:rPr>
          <w:rStyle w:val="FootnoteReference"/>
        </w:rPr>
        <w:footnoteRef/>
      </w:r>
      <w:r>
        <w:t xml:space="preserve"> </w:t>
      </w:r>
      <w:r w:rsidRPr="00D234E3">
        <w:t xml:space="preserve">DOE Office of Economic Impact and Diversity. “How Energy Justice, Presidential Initiatives, and Executive Orders Shape Equity at DOE.” January 3, 2022. </w:t>
      </w:r>
      <w:hyperlink r:id="rId1" w:history="1">
        <w:r w:rsidRPr="00D234E3">
          <w:rPr>
            <w:rStyle w:val="Hyperlink"/>
          </w:rPr>
          <w:t>https://www.energy.gov/diversity/articles/how-energy-justice-presidential-initiatives-and-executive-orders-shape-equity</w:t>
        </w:r>
      </w:hyperlink>
      <w:r w:rsidRPr="00D234E3">
        <w:rPr>
          <w:rStyle w:val="Hyperlink"/>
        </w:rPr>
        <w:t>.</w:t>
      </w:r>
    </w:p>
  </w:footnote>
  <w:footnote w:id="6">
    <w:p w14:paraId="2CF788D9" w14:textId="77777777" w:rsidR="00901F7F" w:rsidRPr="00D234E3" w:rsidRDefault="00901F7F" w:rsidP="00901F7F">
      <w:pPr>
        <w:rPr>
          <w:sz w:val="20"/>
        </w:rPr>
      </w:pPr>
      <w:r w:rsidRPr="00D234E3">
        <w:rPr>
          <w:rStyle w:val="FootnoteReference"/>
          <w:sz w:val="20"/>
        </w:rPr>
        <w:footnoteRef/>
      </w:r>
      <w:r w:rsidRPr="00D234E3">
        <w:rPr>
          <w:sz w:val="20"/>
        </w:rPr>
        <w:t xml:space="preserve"> National Academies of Sciences, Engineering, and Medicine, Accelerating Decarbonization in the United States Energy Sector, February 2021. Available at: </w:t>
      </w:r>
      <w:hyperlink r:id="rId2" w:history="1">
        <w:r w:rsidRPr="00D234E3">
          <w:rPr>
            <w:rStyle w:val="Hyperlink"/>
            <w:sz w:val="20"/>
          </w:rPr>
          <w:t>https://www.nap.edu/catalog/25932/accelerating-decarbonization-of-the-us-energy-system</w:t>
        </w:r>
      </w:hyperlink>
      <w:r w:rsidRPr="00D234E3">
        <w:rPr>
          <w:sz w:val="20"/>
        </w:rPr>
        <w:t xml:space="preserve">. </w:t>
      </w:r>
    </w:p>
  </w:footnote>
  <w:footnote w:id="7">
    <w:p w14:paraId="2F49B61D" w14:textId="77777777" w:rsidR="00901F7F" w:rsidRDefault="00901F7F" w:rsidP="00901F7F">
      <w:pPr>
        <w:pStyle w:val="FootnoteText"/>
      </w:pPr>
      <w:r>
        <w:rPr>
          <w:rStyle w:val="FootnoteReference"/>
        </w:rPr>
        <w:footnoteRef/>
      </w:r>
      <w:r>
        <w:t xml:space="preserve"> </w:t>
      </w:r>
      <w:r w:rsidRPr="00E31049">
        <w:t xml:space="preserve">DOE. Pathway to Commercial Liftoff: Industrial Decarbonization, 2023, </w:t>
      </w:r>
      <w:hyperlink r:id="rId3" w:history="1">
        <w:r w:rsidRPr="008A3970">
          <w:rPr>
            <w:rStyle w:val="Hyperlink"/>
          </w:rPr>
          <w:t>https://liftoff.energy.gov/wp-content/uploads/2023/10/LIFTOFF_DOE_Industrial-Decarbonization_v8.pdf</w:t>
        </w:r>
      </w:hyperlink>
      <w:r>
        <w:t xml:space="preserve">. </w:t>
      </w:r>
    </w:p>
  </w:footnote>
  <w:footnote w:id="8">
    <w:p w14:paraId="39DC42BD" w14:textId="77777777" w:rsidR="00901F7F" w:rsidRDefault="00901F7F" w:rsidP="00901F7F">
      <w:pPr>
        <w:pStyle w:val="FootnoteText"/>
      </w:pPr>
      <w:r>
        <w:rPr>
          <w:rStyle w:val="FootnoteReference"/>
        </w:rPr>
        <w:footnoteRef/>
      </w:r>
      <w:r>
        <w:t xml:space="preserve"> </w:t>
      </w:r>
      <w:r w:rsidRPr="00D234E3">
        <w:t xml:space="preserve">DOE, Industrial Decarbonization Roadmap, 2022, </w:t>
      </w:r>
      <w:hyperlink r:id="rId4" w:history="1">
        <w:r w:rsidRPr="00D234E3">
          <w:rPr>
            <w:rStyle w:val="Hyperlink"/>
          </w:rPr>
          <w:t>https://www.energy.gov/eere/doe-industrial-decarbonization-roadmap</w:t>
        </w:r>
      </w:hyperlink>
      <w:r w:rsidRPr="00D234E3">
        <w:t>.</w:t>
      </w:r>
    </w:p>
    <w:p w14:paraId="51F91C15" w14:textId="77777777" w:rsidR="00901F7F" w:rsidRDefault="00901F7F" w:rsidP="00901F7F">
      <w:pPr>
        <w:pStyle w:val="FootnoteText"/>
      </w:pPr>
    </w:p>
  </w:footnote>
  <w:footnote w:id="9">
    <w:p w14:paraId="4BE82500" w14:textId="77777777" w:rsidR="00A2706F" w:rsidRDefault="00A2706F" w:rsidP="00A2706F">
      <w:pPr>
        <w:pStyle w:val="FootnoteText"/>
      </w:pPr>
      <w:r>
        <w:rPr>
          <w:rStyle w:val="FootnoteReference"/>
        </w:rPr>
        <w:footnoteRef/>
      </w:r>
      <w:r>
        <w:t xml:space="preserve"> EIA, Annual Energy Outlook 2021, 2022, </w:t>
      </w:r>
      <w:hyperlink r:id="rId5" w:history="1">
        <w:r w:rsidRPr="001F4CB9">
          <w:rPr>
            <w:rStyle w:val="Hyperlink"/>
          </w:rPr>
          <w:t>https://www.eia.gov/outlooks/aeo/tables_side.php</w:t>
        </w:r>
      </w:hyperlink>
    </w:p>
  </w:footnote>
  <w:footnote w:id="10">
    <w:p w14:paraId="6D875894" w14:textId="6EA29756" w:rsidR="00A2706F" w:rsidRDefault="00A2706F" w:rsidP="00A2706F">
      <w:pPr>
        <w:pStyle w:val="FootnoteText"/>
      </w:pPr>
      <w:r>
        <w:rPr>
          <w:rStyle w:val="FootnoteReference"/>
        </w:rPr>
        <w:footnoteRef/>
      </w:r>
      <w:r>
        <w:t xml:space="preserve"> DOE, Manufacturing Energy and Carbon Footprints, 2021, </w:t>
      </w:r>
      <w:hyperlink r:id="rId6" w:history="1">
        <w:r w:rsidRPr="000D76D1">
          <w:rPr>
            <w:rStyle w:val="Hyperlink"/>
          </w:rPr>
          <w:t>https://www.energy.gov/eere/iedo/manufacturing-energy-and-carbon-footprints-2018-mecs</w:t>
        </w:r>
      </w:hyperlink>
      <w:r>
        <w:rPr>
          <w:rStyle w:val="Hyperlink"/>
        </w:rPr>
        <w:t>.</w:t>
      </w:r>
    </w:p>
  </w:footnote>
  <w:footnote w:id="11">
    <w:p w14:paraId="4AE47672" w14:textId="77777777" w:rsidR="00B54BFF" w:rsidRPr="00D234E3" w:rsidRDefault="00B54BFF" w:rsidP="00B54BFF">
      <w:pPr>
        <w:pStyle w:val="FootnoteText"/>
      </w:pPr>
      <w:r w:rsidRPr="00D234E3">
        <w:rPr>
          <w:rStyle w:val="FootnoteReference"/>
        </w:rPr>
        <w:footnoteRef/>
      </w:r>
      <w:r w:rsidRPr="00D234E3">
        <w:t xml:space="preserve"> DOE, Energy Earthshots – Industrial Heat Shot Fact Sheet, </w:t>
      </w:r>
      <w:hyperlink r:id="rId7" w:history="1">
        <w:r w:rsidRPr="00D234E3">
          <w:rPr>
            <w:rStyle w:val="Hyperlink"/>
          </w:rPr>
          <w:t>https://www.energy.gov/sites/default/files/2022-09/earth-shot-industrial-heat-fact-sheet.pdf</w:t>
        </w:r>
      </w:hyperlink>
      <w:r w:rsidRPr="00D234E3">
        <w:t>.</w:t>
      </w:r>
    </w:p>
  </w:footnote>
  <w:footnote w:id="12">
    <w:p w14:paraId="19BF1801" w14:textId="69DA1BB8" w:rsidR="000E4C6B" w:rsidRDefault="000E4C6B">
      <w:pPr>
        <w:pStyle w:val="FootnoteText"/>
      </w:pPr>
      <w:r>
        <w:rPr>
          <w:rStyle w:val="FootnoteReference"/>
        </w:rPr>
        <w:footnoteRef/>
      </w:r>
      <w:r>
        <w:t xml:space="preserve"> IEDO, </w:t>
      </w:r>
      <w:r w:rsidR="00332342">
        <w:t xml:space="preserve">Life Cycle Assessment and Techno-Economic Analysis Training, </w:t>
      </w:r>
      <w:r w:rsidR="00332342" w:rsidRPr="00332342">
        <w:t>https://www.energy.gov/eere/iedo/life-cycle-assessment-and-techno-economic-analysis-training</w:t>
      </w:r>
      <w:r w:rsidR="00332342">
        <w:t xml:space="preserve">. </w:t>
      </w:r>
    </w:p>
  </w:footnote>
  <w:footnote w:id="13">
    <w:p w14:paraId="6FFC5415" w14:textId="77777777" w:rsidR="001E3E85" w:rsidRDefault="001E3E85" w:rsidP="001E3E85">
      <w:pPr>
        <w:pStyle w:val="FootnoteText"/>
      </w:pPr>
      <w:r>
        <w:rPr>
          <w:rStyle w:val="FootnoteReference"/>
        </w:rPr>
        <w:footnoteRef/>
      </w:r>
      <w:r>
        <w:t xml:space="preserve"> DOE, Quadrennial Technology Review 2015, Technology Assessment 6I: Process Heating Systems, </w:t>
      </w:r>
      <w:hyperlink r:id="rId8" w:history="1">
        <w:r>
          <w:rPr>
            <w:rStyle w:val="Hyperlink"/>
          </w:rPr>
          <w:t>https://www.energy.gov/sites/prod/files/2016/06/f32/QTR2015-6I-Process-Heating.pdf</w:t>
        </w:r>
      </w:hyperlink>
      <w:r>
        <w:rPr>
          <w:rStyle w:val="Hyperlink"/>
        </w:rPr>
        <w:t>.</w:t>
      </w:r>
    </w:p>
  </w:footnote>
  <w:footnote w:id="14">
    <w:p w14:paraId="3E32AC74" w14:textId="77777777" w:rsidR="001E3E85" w:rsidRDefault="001E3E85" w:rsidP="001E3E85">
      <w:pPr>
        <w:pStyle w:val="FootnoteText"/>
      </w:pPr>
      <w:r>
        <w:rPr>
          <w:rStyle w:val="FootnoteReference"/>
        </w:rPr>
        <w:footnoteRef/>
      </w:r>
      <w:r>
        <w:t xml:space="preserve"> DOE AMO,</w:t>
      </w:r>
      <w:r w:rsidRPr="00653CB6">
        <w:t xml:space="preserve"> Manufacturing Energy and Carbon Footprints (2018 MECS)</w:t>
      </w:r>
      <w:r>
        <w:t>,</w:t>
      </w:r>
      <w:r w:rsidRPr="00653CB6">
        <w:t xml:space="preserve"> </w:t>
      </w:r>
      <w:r>
        <w:t xml:space="preserve">2021, </w:t>
      </w:r>
      <w:hyperlink r:id="rId9" w:history="1">
        <w:r w:rsidRPr="009904F0">
          <w:rPr>
            <w:rStyle w:val="Hyperlink"/>
          </w:rPr>
          <w:t>https://www.energy.gov/eere/amo/manufacturing-energy-and-carbon-footprints-2018-mecs</w:t>
        </w:r>
      </w:hyperlink>
      <w:r>
        <w:rPr>
          <w:rStyle w:val="Hyperlink"/>
        </w:rPr>
        <w:t>.</w:t>
      </w:r>
    </w:p>
  </w:footnote>
  <w:footnote w:id="15">
    <w:p w14:paraId="390EBDAD" w14:textId="77777777" w:rsidR="001E3E85" w:rsidRDefault="001E3E85" w:rsidP="001E3E85">
      <w:pPr>
        <w:pStyle w:val="FootnoteText"/>
      </w:pPr>
      <w:r>
        <w:rPr>
          <w:rStyle w:val="FootnoteReference"/>
        </w:rPr>
        <w:footnoteRef/>
      </w:r>
      <w:r>
        <w:t xml:space="preserve"> DOE, Industrial Decarbonization Roadmap, 2022, </w:t>
      </w:r>
      <w:hyperlink r:id="rId10" w:history="1">
        <w:r w:rsidRPr="00256B43">
          <w:rPr>
            <w:rStyle w:val="Hyperlink"/>
          </w:rPr>
          <w:t>https://www.energy.gov/eere/doe-industrial-decarbonization-roadmap</w:t>
        </w:r>
      </w:hyperlink>
      <w:r>
        <w:t>.</w:t>
      </w:r>
    </w:p>
  </w:footnote>
  <w:footnote w:id="16">
    <w:p w14:paraId="058F6008" w14:textId="77777777" w:rsidR="001E3E85" w:rsidRPr="008336CD" w:rsidRDefault="001E3E85" w:rsidP="001E3E85">
      <w:pPr>
        <w:pStyle w:val="FootnoteText"/>
        <w:rPr>
          <w:spacing w:val="-2"/>
        </w:rPr>
      </w:pPr>
      <w:r>
        <w:rPr>
          <w:rStyle w:val="FootnoteReference"/>
        </w:rPr>
        <w:footnoteRef/>
      </w:r>
      <w:r>
        <w:t xml:space="preserve"> DOE AMO, </w:t>
      </w:r>
      <w:r w:rsidRPr="008B38B2">
        <w:t xml:space="preserve">Thermal Process Intensification: </w:t>
      </w:r>
      <w:r w:rsidRPr="008336CD">
        <w:rPr>
          <w:spacing w:val="-2"/>
        </w:rPr>
        <w:t xml:space="preserve">Transforming the Way Industry Uses Thermal Process Energy, 2022, </w:t>
      </w:r>
      <w:hyperlink r:id="rId11" w:history="1">
        <w:r w:rsidRPr="008336CD">
          <w:rPr>
            <w:rStyle w:val="Hyperlink"/>
            <w:spacing w:val="-2"/>
          </w:rPr>
          <w:t>https://doi.org/10.2172/1871912</w:t>
        </w:r>
      </w:hyperlink>
      <w:r w:rsidRPr="00E31076">
        <w:t>.</w:t>
      </w:r>
    </w:p>
  </w:footnote>
  <w:footnote w:id="17">
    <w:p w14:paraId="1F116292" w14:textId="77777777" w:rsidR="00E83099" w:rsidRDefault="00E83099" w:rsidP="00E83099">
      <w:pPr>
        <w:pStyle w:val="FootnoteText"/>
      </w:pPr>
      <w:r>
        <w:rPr>
          <w:rStyle w:val="FootnoteReference"/>
        </w:rPr>
        <w:footnoteRef/>
      </w:r>
      <w:r>
        <w:t xml:space="preserve"> Industrial Heat Shot | Department of Energy. </w:t>
      </w:r>
      <w:hyperlink r:id="rId12" w:history="1">
        <w:r w:rsidRPr="0089336F">
          <w:rPr>
            <w:rStyle w:val="Hyperlink"/>
          </w:rPr>
          <w:t>https://www.energy.gov/eere/industrial-heat-shot</w:t>
        </w:r>
      </w:hyperlink>
      <w:r>
        <w:t>.</w:t>
      </w:r>
    </w:p>
  </w:footnote>
  <w:footnote w:id="18">
    <w:p w14:paraId="78FF4AD6" w14:textId="77777777" w:rsidR="00E83099" w:rsidRDefault="00E83099" w:rsidP="00E83099">
      <w:pPr>
        <w:pStyle w:val="FootnoteText"/>
      </w:pPr>
      <w:r>
        <w:rPr>
          <w:rStyle w:val="FootnoteReference"/>
        </w:rPr>
        <w:footnoteRef/>
      </w:r>
      <w:r>
        <w:t xml:space="preserve"> </w:t>
      </w:r>
      <w:r w:rsidRPr="007219A5">
        <w:rPr>
          <w:rFonts w:eastAsia="Times New Roman" w:cs="Times New Roman"/>
        </w:rPr>
        <w:t>A.S. Mujumdar and Z.H.</w:t>
      </w:r>
      <w:r w:rsidRPr="000773E6">
        <w:rPr>
          <w:rFonts w:eastAsia="Times New Roman" w:cs="Times New Roman"/>
        </w:rPr>
        <w:t xml:space="preserve"> </w:t>
      </w:r>
      <w:r w:rsidRPr="007219A5">
        <w:rPr>
          <w:rFonts w:eastAsia="Times New Roman" w:cs="Times New Roman"/>
        </w:rPr>
        <w:t>Wu</w:t>
      </w:r>
      <w:r>
        <w:rPr>
          <w:rFonts w:eastAsia="Times New Roman" w:cs="Times New Roman"/>
        </w:rPr>
        <w:t>,</w:t>
      </w:r>
      <w:r w:rsidRPr="007219A5">
        <w:t xml:space="preserve"> “Thermal Drying Technologies New Developments and Future R&amp;D Potential; HEFAT2007</w:t>
      </w:r>
      <w:r>
        <w:t xml:space="preserve"> </w:t>
      </w:r>
      <w:r w:rsidRPr="007219A5">
        <w:t>5th International Conference on Heat Transfer, Fluid Mechanics and Thermodynamics</w:t>
      </w:r>
      <w:r>
        <w:t>”.</w:t>
      </w:r>
    </w:p>
  </w:footnote>
  <w:footnote w:id="19">
    <w:p w14:paraId="74E6DEBD" w14:textId="77777777" w:rsidR="00E83099" w:rsidRDefault="00E83099" w:rsidP="00E83099">
      <w:pPr>
        <w:pStyle w:val="FootnoteText"/>
      </w:pPr>
      <w:r>
        <w:rPr>
          <w:rStyle w:val="FootnoteReference"/>
        </w:rPr>
        <w:footnoteRef/>
      </w:r>
      <w:r>
        <w:t xml:space="preserve"> Laaguidi, et al., </w:t>
      </w:r>
      <w:r w:rsidRPr="002A4F00">
        <w:t>The Non-Energy Benefits for Industrial Electric Technologies</w:t>
      </w:r>
      <w:r>
        <w:t xml:space="preserve">, ACEEE </w:t>
      </w:r>
      <w:r w:rsidRPr="002A4F00">
        <w:t>Summer Study on Energy Efficiency in Industry 2021</w:t>
      </w:r>
      <w:r>
        <w:t xml:space="preserve">, </w:t>
      </w:r>
      <w:hyperlink r:id="rId13" w:history="1">
        <w:r w:rsidRPr="000033B6">
          <w:rPr>
            <w:rStyle w:val="Hyperlink"/>
          </w:rPr>
          <w:t>https://www.aceee.org/sites/default/files/pdfs/ssi21/panel-2/Laaguidi.pdf</w:t>
        </w:r>
      </w:hyperlink>
      <w:r>
        <w:rPr>
          <w:rStyle w:val="Hyperlink"/>
        </w:rPr>
        <w:t>.</w:t>
      </w:r>
    </w:p>
  </w:footnote>
  <w:footnote w:id="20">
    <w:p w14:paraId="3632A538" w14:textId="77777777" w:rsidR="00972BE8" w:rsidRDefault="00972BE8" w:rsidP="00972BE8">
      <w:pPr>
        <w:pStyle w:val="FootnoteText"/>
      </w:pPr>
      <w:r>
        <w:rPr>
          <w:rStyle w:val="FootnoteReference"/>
        </w:rPr>
        <w:footnoteRef/>
      </w:r>
      <w:r>
        <w:t xml:space="preserve"> American Council for an Energy-Efficient Economy, Industrial Heat Pumps: Electrifying Industry’s Process Heat Supply, 2022, </w:t>
      </w:r>
      <w:hyperlink r:id="rId14" w:history="1">
        <w:r w:rsidRPr="00C11629">
          <w:rPr>
            <w:rStyle w:val="Hyperlink"/>
          </w:rPr>
          <w:t>https://www.aceee.org/research-report/ie2201</w:t>
        </w:r>
      </w:hyperlink>
      <w:r>
        <w:t>.</w:t>
      </w:r>
    </w:p>
  </w:footnote>
  <w:footnote w:id="21">
    <w:p w14:paraId="30248727" w14:textId="77777777" w:rsidR="005850A4" w:rsidRDefault="005850A4" w:rsidP="005850A4">
      <w:pPr>
        <w:pStyle w:val="FootnoteText"/>
      </w:pPr>
      <w:r>
        <w:rPr>
          <w:rStyle w:val="FootnoteReference"/>
        </w:rPr>
        <w:footnoteRef/>
      </w:r>
      <w:r>
        <w:t xml:space="preserve"> DOE Industrial Technologies Program. </w:t>
      </w:r>
      <w:r w:rsidRPr="006970C0">
        <w:t>Materials for Separation Technologies. Energy and Emission Reduction Opportunities</w:t>
      </w:r>
      <w:r>
        <w:t xml:space="preserve">. </w:t>
      </w:r>
      <w:hyperlink r:id="rId15" w:history="1">
        <w:r w:rsidRPr="005D40CA">
          <w:rPr>
            <w:rStyle w:val="Hyperlink"/>
          </w:rPr>
          <w:t>https://doi.org/10.2172/1218755</w:t>
        </w:r>
      </w:hyperlink>
      <w:r>
        <w:t xml:space="preserve"> </w:t>
      </w:r>
    </w:p>
  </w:footnote>
  <w:footnote w:id="22">
    <w:p w14:paraId="0461BBAA" w14:textId="3E36C03D" w:rsidR="005850A4" w:rsidRDefault="005850A4" w:rsidP="005850A4">
      <w:pPr>
        <w:pStyle w:val="FootnoteText"/>
      </w:pPr>
      <w:r>
        <w:rPr>
          <w:rStyle w:val="FootnoteReference"/>
        </w:rPr>
        <w:footnoteRef/>
      </w:r>
      <w:r>
        <w:t xml:space="preserve"> </w:t>
      </w:r>
      <w:r w:rsidR="004F4ACC" w:rsidRPr="004F4ACC">
        <w:t xml:space="preserve">DOE, Industrial Decarbonization Roadmap, 2022, </w:t>
      </w:r>
      <w:hyperlink r:id="rId16" w:history="1">
        <w:r w:rsidR="004F4ACC" w:rsidRPr="004F4ACC">
          <w:rPr>
            <w:rStyle w:val="Hyperlink"/>
          </w:rPr>
          <w:t>https://www.energy.gov/eere/doe-industrial-decarbonization-roadmap</w:t>
        </w:r>
      </w:hyperlink>
      <w:r w:rsidR="004F4ACC" w:rsidRPr="004F4ACC">
        <w:t>.</w:t>
      </w:r>
    </w:p>
  </w:footnote>
  <w:footnote w:id="23">
    <w:p w14:paraId="346909BA" w14:textId="77777777" w:rsidR="005850A4" w:rsidRDefault="005850A4" w:rsidP="005850A4">
      <w:pPr>
        <w:pStyle w:val="FootnoteText"/>
      </w:pPr>
      <w:r>
        <w:rPr>
          <w:rStyle w:val="FootnoteReference"/>
        </w:rPr>
        <w:footnoteRef/>
      </w:r>
      <w:r>
        <w:t xml:space="preserve"> DOE Advanced Manufacturing Office. </w:t>
      </w:r>
      <w:r w:rsidRPr="009154A2">
        <w:t>Thermal Process Intensification: Transforming the Way Industry Uses Thermal Process Energy</w:t>
      </w:r>
      <w:r>
        <w:t xml:space="preserve">. </w:t>
      </w:r>
      <w:hyperlink r:id="rId17" w:history="1">
        <w:r w:rsidRPr="005D40CA">
          <w:rPr>
            <w:rStyle w:val="Hyperlink"/>
          </w:rPr>
          <w:t>https://doi.org/10.2172/1867992</w:t>
        </w:r>
      </w:hyperlink>
      <w:r>
        <w:t xml:space="preserve"> </w:t>
      </w:r>
    </w:p>
  </w:footnote>
  <w:footnote w:id="24">
    <w:p w14:paraId="3CA6FB6A" w14:textId="7067F835" w:rsidR="005850A4" w:rsidRDefault="005850A4" w:rsidP="005850A4">
      <w:pPr>
        <w:pStyle w:val="FootnoteText"/>
      </w:pPr>
      <w:r>
        <w:rPr>
          <w:rStyle w:val="FootnoteReference"/>
        </w:rPr>
        <w:footnoteRef/>
      </w:r>
      <w:r>
        <w:t xml:space="preserve"> </w:t>
      </w:r>
      <w:r w:rsidR="00BE7063">
        <w:t xml:space="preserve">DOE, Industrial Heat Shot, </w:t>
      </w:r>
      <w:hyperlink r:id="rId18" w:history="1">
        <w:r w:rsidR="00132A32" w:rsidRPr="00132A32">
          <w:rPr>
            <w:rStyle w:val="Hyperlink"/>
          </w:rPr>
          <w:t>https://www.energy.gov/eere/industrial-heat-shot</w:t>
        </w:r>
      </w:hyperlink>
      <w:r>
        <w:t xml:space="preserve"> </w:t>
      </w:r>
    </w:p>
  </w:footnote>
  <w:footnote w:id="25">
    <w:p w14:paraId="6D07D8FD" w14:textId="77777777" w:rsidR="005850A4" w:rsidRDefault="005850A4" w:rsidP="005850A4">
      <w:pPr>
        <w:pStyle w:val="FootnoteText"/>
      </w:pPr>
      <w:r>
        <w:rPr>
          <w:rStyle w:val="FootnoteReference"/>
        </w:rPr>
        <w:footnoteRef/>
      </w:r>
      <w:r>
        <w:t xml:space="preserve"> Beuscher, U., Kappert, E.J., Wijmans, J.G. (2022). Membrane research beyond materials science. </w:t>
      </w:r>
      <w:r w:rsidRPr="0054259D">
        <w:rPr>
          <w:i/>
          <w:iCs/>
        </w:rPr>
        <w:t>Journal of Membrane Science</w:t>
      </w:r>
      <w:r>
        <w:t>, 643, 1, 119902.</w:t>
      </w:r>
      <w:r w:rsidRPr="00AD6F8D">
        <w:rPr>
          <w:rFonts w:cstheme="minorHAnsi"/>
          <w:sz w:val="22"/>
          <w:szCs w:val="22"/>
        </w:rPr>
        <w:t xml:space="preserve"> </w:t>
      </w:r>
      <w:hyperlink r:id="rId19" w:tgtFrame="_blank" w:tooltip="Persistent link using digital object identifier" w:history="1">
        <w:r w:rsidRPr="00AD6F8D">
          <w:rPr>
            <w:rStyle w:val="Hyperlink"/>
          </w:rPr>
          <w:t>https://doi.org/10.1016/j.memsci.2021.119902</w:t>
        </w:r>
      </w:hyperlink>
    </w:p>
  </w:footnote>
  <w:footnote w:id="26">
    <w:p w14:paraId="611C46B0" w14:textId="02240021" w:rsidR="005850A4" w:rsidRDefault="005850A4" w:rsidP="005850A4">
      <w:pPr>
        <w:pStyle w:val="FootnoteText"/>
      </w:pPr>
      <w:r>
        <w:rPr>
          <w:rStyle w:val="FootnoteReference"/>
        </w:rPr>
        <w:footnoteRef/>
      </w:r>
      <w:r>
        <w:t xml:space="preserve"> Hu, Y. (2023). Grand challenge in membrane applications: Liquid. </w:t>
      </w:r>
      <w:r w:rsidRPr="0054259D">
        <w:rPr>
          <w:i/>
          <w:iCs/>
        </w:rPr>
        <w:t>Frontiers in Membrane Science and Technology</w:t>
      </w:r>
      <w:r>
        <w:t>. 2, 1177588.</w:t>
      </w:r>
      <w:r w:rsidRPr="00902D44">
        <w:t xml:space="preserve"> </w:t>
      </w:r>
      <w:hyperlink r:id="rId20" w:history="1">
        <w:r w:rsidR="00A20C9D" w:rsidRPr="00B15687">
          <w:rPr>
            <w:rStyle w:val="Hyperlink"/>
          </w:rPr>
          <w:t>https://doi.org/10.3389/frmst.2023.1177528</w:t>
        </w:r>
      </w:hyperlink>
      <w:r w:rsidR="00A20C9D">
        <w:t xml:space="preserve">. </w:t>
      </w:r>
    </w:p>
  </w:footnote>
  <w:footnote w:id="27">
    <w:p w14:paraId="14D0B39E" w14:textId="0CB82986" w:rsidR="005850A4" w:rsidRPr="00C83D89" w:rsidRDefault="005850A4" w:rsidP="005850A4">
      <w:pPr>
        <w:pStyle w:val="FootnoteText"/>
      </w:pPr>
      <w:r>
        <w:rPr>
          <w:rStyle w:val="FootnoteReference"/>
        </w:rPr>
        <w:footnoteRef/>
      </w:r>
      <w:r>
        <w:t xml:space="preserve"> Farve, E. (2022). The future of membrane separation processes: A prospective analysis, </w:t>
      </w:r>
      <w:r>
        <w:rPr>
          <w:i/>
          <w:iCs/>
        </w:rPr>
        <w:t>Frontiers in Chemical Engineering</w:t>
      </w:r>
      <w:r>
        <w:t xml:space="preserve">. 4, 2673, </w:t>
      </w:r>
      <w:hyperlink r:id="rId21" w:history="1">
        <w:r w:rsidR="00A20C9D" w:rsidRPr="00B15687">
          <w:rPr>
            <w:rStyle w:val="Hyperlink"/>
          </w:rPr>
          <w:t>https://www.frontiersin.org/articles/10.3389/fceng.2022.916054</w:t>
        </w:r>
      </w:hyperlink>
      <w:r>
        <w:t>.</w:t>
      </w:r>
    </w:p>
  </w:footnote>
  <w:footnote w:id="28">
    <w:p w14:paraId="793C2598" w14:textId="6227DD12" w:rsidR="00BB0BDF" w:rsidRDefault="00BB0BDF" w:rsidP="00BB0BDF">
      <w:pPr>
        <w:pStyle w:val="FootnoteText"/>
      </w:pPr>
      <w:r w:rsidRPr="0AEB6844">
        <w:rPr>
          <w:rStyle w:val="FootnoteReference"/>
        </w:rPr>
        <w:footnoteRef/>
      </w:r>
      <w:r>
        <w:t xml:space="preserve"> Thonon (2005) Advanced and High-Performance Heat Exchangers for the Hydrocarbon-Processing Industries, Heat Transfer Engineering, 26:5, 73-84, </w:t>
      </w:r>
      <w:hyperlink r:id="rId22" w:history="1">
        <w:r w:rsidR="00D1072B" w:rsidRPr="00B15687">
          <w:rPr>
            <w:rStyle w:val="Hyperlink"/>
          </w:rPr>
          <w:t>http://doi.org/10.1080/01457630590927390</w:t>
        </w:r>
      </w:hyperlink>
      <w:r w:rsidR="00D1072B">
        <w:t xml:space="preserve">. </w:t>
      </w:r>
    </w:p>
  </w:footnote>
  <w:footnote w:id="29">
    <w:p w14:paraId="137B25FE" w14:textId="71FD6AC1" w:rsidR="00BB0BDF" w:rsidRDefault="00BB0BDF" w:rsidP="00BB0BDF">
      <w:pPr>
        <w:pStyle w:val="FootnoteText"/>
      </w:pPr>
      <w:r>
        <w:rPr>
          <w:rStyle w:val="FootnoteReference"/>
        </w:rPr>
        <w:footnoteRef/>
      </w:r>
      <w:r>
        <w:t xml:space="preserve"> Creative Energy. “European Roadmap for Process Intensification,” 2007. </w:t>
      </w:r>
      <w:hyperlink r:id="rId23" w:history="1">
        <w:r w:rsidRPr="00A767C6">
          <w:rPr>
            <w:rStyle w:val="Hyperlink"/>
          </w:rPr>
          <w:t>http://www.efce.info/efce_media/-p-531.pdf?rewrite_ engine=id</w:t>
        </w:r>
      </w:hyperlink>
      <w:r>
        <w:t>.</w:t>
      </w:r>
    </w:p>
  </w:footnote>
  <w:footnote w:id="30">
    <w:p w14:paraId="766D38CB" w14:textId="6ECDA9DB" w:rsidR="00BB0BDF" w:rsidRDefault="00BB0BDF" w:rsidP="00BB0BDF">
      <w:pPr>
        <w:pStyle w:val="FootnoteText"/>
      </w:pPr>
      <w:r w:rsidRPr="0AEB6844">
        <w:rPr>
          <w:rStyle w:val="FootnoteReference"/>
        </w:rPr>
        <w:footnoteRef/>
      </w:r>
      <w:r>
        <w:t xml:space="preserve"> Sommers et al. (2010). Ceramics and ceramic matrix composites for heat exchangers in advanced thermal systems: A review. Applied Thermal Engineering. </w:t>
      </w:r>
      <w:hyperlink r:id="rId24" w:history="1">
        <w:r w:rsidR="00D1072B" w:rsidRPr="00B15687">
          <w:rPr>
            <w:rStyle w:val="Hyperlink"/>
          </w:rPr>
          <w:t>http://doi.org/10.1016/j.applthermaleng.2010.02.018</w:t>
        </w:r>
      </w:hyperlink>
      <w:r w:rsidR="00D1072B">
        <w:t xml:space="preserve">. </w:t>
      </w:r>
    </w:p>
  </w:footnote>
  <w:footnote w:id="31">
    <w:p w14:paraId="5728B470" w14:textId="2127806D" w:rsidR="00BB0BDF" w:rsidRDefault="00BB0BDF" w:rsidP="00BB0BDF">
      <w:pPr>
        <w:pStyle w:val="FootnoteText"/>
        <w:rPr>
          <w:lang w:val="es-ES"/>
        </w:rPr>
      </w:pPr>
      <w:r w:rsidRPr="0AEB6844">
        <w:rPr>
          <w:rStyle w:val="FootnoteReference"/>
        </w:rPr>
        <w:footnoteRef/>
      </w:r>
      <w:r>
        <w:t xml:space="preserve"> US DOE. Quadrennial Technology Review 2015. 6M: Waste Heat Recovery. </w:t>
      </w:r>
      <w:hyperlink r:id="rId25" w:anchor="chap6ta" w:history="1">
        <w:r w:rsidR="00D1072B" w:rsidRPr="00B15687">
          <w:rPr>
            <w:rStyle w:val="Hyperlink"/>
            <w:lang w:val="es-ES"/>
          </w:rPr>
          <w:t>https://www.energy.gov/quadrennial-technology-review-2015-omnibus#chap6ta</w:t>
        </w:r>
      </w:hyperlink>
      <w:r w:rsidR="00D1072B">
        <w:rPr>
          <w:lang w:val="es-ES"/>
        </w:rPr>
        <w:t xml:space="preserve">.  </w:t>
      </w:r>
    </w:p>
  </w:footnote>
  <w:footnote w:id="32">
    <w:p w14:paraId="513A32B6" w14:textId="77777777" w:rsidR="00E14937" w:rsidRDefault="00E14937" w:rsidP="00E14937">
      <w:pPr>
        <w:pStyle w:val="FootnoteText"/>
      </w:pPr>
      <w:r>
        <w:rPr>
          <w:rStyle w:val="FootnoteReference"/>
        </w:rPr>
        <w:footnoteRef/>
      </w:r>
      <w:r>
        <w:t xml:space="preserve"> </w:t>
      </w:r>
      <w:r w:rsidRPr="00352D45">
        <w:t xml:space="preserve">EPA, </w:t>
      </w:r>
      <w:r w:rsidRPr="00352D45">
        <w:rPr>
          <w:i/>
          <w:iCs/>
        </w:rPr>
        <w:t>Inventory of U.S. Greenhouse Gas Emissions and Sinks: 1990-2020</w:t>
      </w:r>
      <w:r w:rsidRPr="00352D45">
        <w:t>. 2022, EPA: Washington, DC</w:t>
      </w:r>
      <w:r>
        <w:t xml:space="preserve">. </w:t>
      </w:r>
      <w:hyperlink r:id="rId26" w:history="1">
        <w:r w:rsidRPr="00D55F8A">
          <w:rPr>
            <w:rStyle w:val="Hyperlink"/>
          </w:rPr>
          <w:t>https://www.epa.gov/ghgemissions/inventory-us-greenhouse-gas-emissions-and-sinks-1990-2020</w:t>
        </w:r>
      </w:hyperlink>
      <w:r>
        <w:t xml:space="preserve">. </w:t>
      </w:r>
    </w:p>
  </w:footnote>
  <w:footnote w:id="33">
    <w:p w14:paraId="7B16CF08" w14:textId="77777777" w:rsidR="009D212D" w:rsidRDefault="009D212D" w:rsidP="009D212D">
      <w:pPr>
        <w:pStyle w:val="FootnoteText"/>
      </w:pPr>
      <w:r>
        <w:rPr>
          <w:rStyle w:val="FootnoteReference"/>
        </w:rPr>
        <w:footnoteRef/>
      </w:r>
      <w:r>
        <w:t xml:space="preserve"> Ibid.</w:t>
      </w:r>
    </w:p>
  </w:footnote>
  <w:footnote w:id="34">
    <w:p w14:paraId="34723EBD" w14:textId="77777777" w:rsidR="002403AB" w:rsidRDefault="002403AB" w:rsidP="002403AB">
      <w:pPr>
        <w:pStyle w:val="FootnoteText"/>
      </w:pPr>
      <w:r>
        <w:rPr>
          <w:rStyle w:val="FootnoteReference"/>
        </w:rPr>
        <w:footnoteRef/>
      </w:r>
      <w:r>
        <w:t xml:space="preserve"> </w:t>
      </w:r>
      <w:r w:rsidRPr="00625B9B">
        <w:t xml:space="preserve">Willis, J.L., Z.G. Yuan, and S. Murthy, </w:t>
      </w:r>
      <w:r w:rsidRPr="00625B9B">
        <w:rPr>
          <w:i/>
          <w:iCs/>
        </w:rPr>
        <w:t>Wastewater GHG Accounting Protocols as Compared to the State of GHG Science.</w:t>
      </w:r>
      <w:r w:rsidRPr="00625B9B">
        <w:t xml:space="preserve"> Water Environment Research, 2016. </w:t>
      </w:r>
      <w:r w:rsidRPr="00625B9B">
        <w:rPr>
          <w:b/>
          <w:bCs/>
        </w:rPr>
        <w:t>88</w:t>
      </w:r>
      <w:r w:rsidRPr="00625B9B">
        <w:t>(8): p. 704-714</w:t>
      </w:r>
      <w:r>
        <w:t>.</w:t>
      </w:r>
    </w:p>
  </w:footnote>
  <w:footnote w:id="35">
    <w:p w14:paraId="1DDD9E59" w14:textId="77777777" w:rsidR="002403AB" w:rsidRDefault="002403AB" w:rsidP="002403AB">
      <w:pPr>
        <w:pStyle w:val="FootnoteText"/>
      </w:pPr>
      <w:r>
        <w:rPr>
          <w:rStyle w:val="FootnoteReference"/>
        </w:rPr>
        <w:footnoteRef/>
      </w:r>
      <w:r>
        <w:t xml:space="preserve"> </w:t>
      </w:r>
      <w:r w:rsidRPr="007E32C0">
        <w:t xml:space="preserve">Demir, O. and P. Yapicioglu, </w:t>
      </w:r>
      <w:r w:rsidRPr="007E32C0">
        <w:rPr>
          <w:i/>
          <w:iCs/>
        </w:rPr>
        <w:t>Investigation of GHG emission sources and reducing GHG emissions in a municipal wastewater treatment plant.</w:t>
      </w:r>
      <w:r w:rsidRPr="007E32C0">
        <w:t xml:space="preserve"> Greenhouse Gases-Science and Technology, 2019. </w:t>
      </w:r>
      <w:r w:rsidRPr="007E32C0">
        <w:rPr>
          <w:b/>
          <w:bCs/>
        </w:rPr>
        <w:t>9</w:t>
      </w:r>
      <w:r w:rsidRPr="007E32C0">
        <w:t>(5): p. 948-964.</w:t>
      </w:r>
    </w:p>
  </w:footnote>
  <w:footnote w:id="36">
    <w:p w14:paraId="5A106CF6" w14:textId="77777777" w:rsidR="002403AB" w:rsidRDefault="002403AB" w:rsidP="002403AB">
      <w:pPr>
        <w:pStyle w:val="FootnoteText"/>
      </w:pPr>
      <w:r>
        <w:rPr>
          <w:rStyle w:val="FootnoteReference"/>
        </w:rPr>
        <w:footnoteRef/>
      </w:r>
      <w:r>
        <w:t xml:space="preserve"> </w:t>
      </w:r>
      <w:r w:rsidRPr="00030FDA">
        <w:t xml:space="preserve">Li, L.Q., et al., </w:t>
      </w:r>
      <w:r w:rsidRPr="00030FDA">
        <w:rPr>
          <w:i/>
          <w:iCs/>
        </w:rPr>
        <w:t>Carbon neutrality of wastewater treatment-A systematic concept beyond the plant boundary.</w:t>
      </w:r>
      <w:r w:rsidRPr="00030FDA">
        <w:t xml:space="preserve"> Environmental Science and Ecotechnology, 2022. </w:t>
      </w:r>
      <w:r w:rsidRPr="00030FDA">
        <w:rPr>
          <w:b/>
          <w:bCs/>
        </w:rPr>
        <w:t>11</w:t>
      </w:r>
      <w:r w:rsidRPr="00030FDA">
        <w:t>.</w:t>
      </w:r>
    </w:p>
  </w:footnote>
  <w:footnote w:id="37">
    <w:p w14:paraId="33D4AB78" w14:textId="77777777" w:rsidR="00226C91" w:rsidRDefault="00226C91">
      <w:pPr>
        <w:pStyle w:val="FootnoteText"/>
      </w:pPr>
      <w:r>
        <w:rPr>
          <w:rStyle w:val="FootnoteReference"/>
        </w:rPr>
        <w:footnoteRef/>
      </w:r>
      <w:r>
        <w:t xml:space="preserve"> </w:t>
      </w:r>
      <w:r w:rsidR="00432E4D" w:rsidRPr="00432E4D">
        <w:t xml:space="preserve">Zib, L., et al., </w:t>
      </w:r>
      <w:r w:rsidR="00432E4D" w:rsidRPr="00432E4D">
        <w:rPr>
          <w:i/>
          <w:iCs/>
        </w:rPr>
        <w:t>Operational carbon footprint of the US water and wastewater sector's energy consumption.</w:t>
      </w:r>
      <w:r w:rsidR="00432E4D" w:rsidRPr="00432E4D">
        <w:t xml:space="preserve"> Journal of Cleaner Production, 2021. </w:t>
      </w:r>
      <w:r w:rsidR="00432E4D" w:rsidRPr="00432E4D">
        <w:rPr>
          <w:b/>
          <w:bCs/>
        </w:rPr>
        <w:t>321</w:t>
      </w:r>
      <w:r w:rsidR="00432E4D" w:rsidRPr="00432E4D">
        <w:t>.</w:t>
      </w:r>
    </w:p>
  </w:footnote>
  <w:footnote w:id="38">
    <w:p w14:paraId="00C2E0CE" w14:textId="77777777" w:rsidR="00953266" w:rsidRDefault="00953266">
      <w:pPr>
        <w:pStyle w:val="FootnoteText"/>
      </w:pPr>
      <w:r>
        <w:rPr>
          <w:rStyle w:val="FootnoteReference"/>
        </w:rPr>
        <w:footnoteRef/>
      </w:r>
      <w:r>
        <w:t xml:space="preserve"> </w:t>
      </w:r>
      <w:r w:rsidRPr="00953266">
        <w:t xml:space="preserve">Yapicioglu, P. and O. Demir, </w:t>
      </w:r>
      <w:r w:rsidRPr="00953266">
        <w:rPr>
          <w:i/>
          <w:iCs/>
        </w:rPr>
        <w:t>Minimizing greenhouse gas emissions of an industrial wastewater treatment plant in terms of water-energy nexus.</w:t>
      </w:r>
      <w:r w:rsidRPr="00953266">
        <w:t xml:space="preserve"> Applied Water Science, 2021. </w:t>
      </w:r>
      <w:r w:rsidRPr="00953266">
        <w:rPr>
          <w:b/>
          <w:bCs/>
        </w:rPr>
        <w:t>11</w:t>
      </w:r>
      <w:r w:rsidRPr="00953266">
        <w:t>(12).</w:t>
      </w:r>
    </w:p>
  </w:footnote>
  <w:footnote w:id="39">
    <w:p w14:paraId="4F36F9E1" w14:textId="77777777" w:rsidR="00665BBF" w:rsidRDefault="00665BBF" w:rsidP="00665BBF">
      <w:pPr>
        <w:pStyle w:val="FootnoteText"/>
      </w:pPr>
      <w:r>
        <w:rPr>
          <w:rStyle w:val="FootnoteReference"/>
        </w:rPr>
        <w:footnoteRef/>
      </w:r>
      <w:r>
        <w:t xml:space="preserve"> </w:t>
      </w:r>
      <w:r w:rsidRPr="00EA5DCC">
        <w:t xml:space="preserve">Chen, W.H., et al., </w:t>
      </w:r>
      <w:r w:rsidRPr="00EA5DCC">
        <w:rPr>
          <w:i/>
          <w:iCs/>
        </w:rPr>
        <w:t>The GHG mitigation opportunity of sludge management in China.</w:t>
      </w:r>
      <w:r w:rsidRPr="00EA5DCC">
        <w:t xml:space="preserve"> Environmental Research, 2022. </w:t>
      </w:r>
      <w:r w:rsidRPr="00EA5DCC">
        <w:rPr>
          <w:b/>
          <w:bCs/>
        </w:rPr>
        <w:t>212</w:t>
      </w:r>
      <w:r w:rsidRPr="00EA5DCC">
        <w:t>.</w:t>
      </w:r>
    </w:p>
  </w:footnote>
  <w:footnote w:id="40">
    <w:p w14:paraId="0B1D0BAD" w14:textId="77777777" w:rsidR="00665BBF" w:rsidRDefault="00665BBF" w:rsidP="00665BBF">
      <w:pPr>
        <w:pStyle w:val="FootnoteText"/>
      </w:pPr>
      <w:r>
        <w:rPr>
          <w:rStyle w:val="FootnoteReference"/>
        </w:rPr>
        <w:footnoteRef/>
      </w:r>
      <w:r>
        <w:t xml:space="preserve"> </w:t>
      </w:r>
      <w:r w:rsidRPr="00CE0CD5">
        <w:t xml:space="preserve">Liu, B.B., et al., </w:t>
      </w:r>
      <w:r w:rsidRPr="00CE0CD5">
        <w:rPr>
          <w:i/>
          <w:iCs/>
        </w:rPr>
        <w:t>Life cycle GHG emissions of sewage sludge treatment and disposal options in Tai Lake Watershed, China.</w:t>
      </w:r>
      <w:r w:rsidRPr="00CE0CD5">
        <w:t xml:space="preserve"> Science of the Total Environment, 2013. </w:t>
      </w:r>
      <w:r w:rsidRPr="00CE0CD5">
        <w:rPr>
          <w:b/>
          <w:bCs/>
        </w:rPr>
        <w:t>447</w:t>
      </w:r>
      <w:r w:rsidRPr="00CE0CD5">
        <w:t>: p. 361-369.</w:t>
      </w:r>
    </w:p>
  </w:footnote>
  <w:footnote w:id="41">
    <w:p w14:paraId="7455B01B" w14:textId="77777777" w:rsidR="00665BBF" w:rsidRDefault="00665BBF" w:rsidP="00665BBF">
      <w:pPr>
        <w:pStyle w:val="FootnoteText"/>
      </w:pPr>
      <w:r>
        <w:rPr>
          <w:rStyle w:val="FootnoteReference"/>
        </w:rPr>
        <w:footnoteRef/>
      </w:r>
      <w:r>
        <w:t xml:space="preserve"> </w:t>
      </w:r>
      <w:r w:rsidRPr="008D7918">
        <w:t xml:space="preserve">Obi-Njoku, O., et al., </w:t>
      </w:r>
      <w:r w:rsidRPr="008D7918">
        <w:rPr>
          <w:i/>
          <w:iCs/>
        </w:rPr>
        <w:t>Greenhouse gas emissions following biosolids application to farmland: Estimates from the DeNitrification and DeComposition model.</w:t>
      </w:r>
      <w:r w:rsidRPr="008D7918">
        <w:t xml:space="preserve"> Science of the Total Environment, 2022. </w:t>
      </w:r>
      <w:r w:rsidRPr="008D7918">
        <w:rPr>
          <w:b/>
          <w:bCs/>
        </w:rPr>
        <w:t>823</w:t>
      </w:r>
      <w:r w:rsidRPr="008D7918">
        <w:t>.</w:t>
      </w:r>
    </w:p>
  </w:footnote>
  <w:footnote w:id="42">
    <w:p w14:paraId="1651E7DC" w14:textId="77777777" w:rsidR="00665BBF" w:rsidRDefault="00665BBF" w:rsidP="00665BBF">
      <w:pPr>
        <w:pStyle w:val="FootnoteText"/>
      </w:pPr>
      <w:r>
        <w:rPr>
          <w:rStyle w:val="FootnoteReference"/>
        </w:rPr>
        <w:footnoteRef/>
      </w:r>
      <w:r>
        <w:t xml:space="preserve"> </w:t>
      </w:r>
      <w:r w:rsidRPr="002A6619">
        <w:t xml:space="preserve">Woo, D.C.Y., et al., </w:t>
      </w:r>
      <w:r w:rsidRPr="002A6619">
        <w:rPr>
          <w:i/>
          <w:iCs/>
        </w:rPr>
        <w:t>A technoeconomic analysis of sewage sludge valorization for carbon emission reduction.</w:t>
      </w:r>
      <w:r w:rsidRPr="002A6619">
        <w:t xml:space="preserve"> Biomass Conversion and Biorefinery.</w:t>
      </w:r>
    </w:p>
  </w:footnote>
  <w:footnote w:id="43">
    <w:p w14:paraId="5F3893B3" w14:textId="77777777" w:rsidR="00665BBF" w:rsidRDefault="00665BBF" w:rsidP="00665BBF">
      <w:pPr>
        <w:pStyle w:val="FootnoteText"/>
      </w:pPr>
      <w:r>
        <w:rPr>
          <w:rStyle w:val="FootnoteReference"/>
        </w:rPr>
        <w:footnoteRef/>
      </w:r>
      <w:r>
        <w:t xml:space="preserve"> </w:t>
      </w:r>
      <w:r w:rsidRPr="00F14DC0">
        <w:t xml:space="preserve">Yoshida, H., J.J. Gable, and J.K. Park, </w:t>
      </w:r>
      <w:r w:rsidRPr="00F14DC0">
        <w:rPr>
          <w:i/>
          <w:iCs/>
        </w:rPr>
        <w:t>Evaluation of organic waste diversion alternatives for greenhouse gas reduction.</w:t>
      </w:r>
      <w:r w:rsidRPr="00F14DC0">
        <w:t xml:space="preserve"> Resources Conservation and Recycling, 2012. </w:t>
      </w:r>
      <w:r w:rsidRPr="00F14DC0">
        <w:rPr>
          <w:b/>
          <w:bCs/>
        </w:rPr>
        <w:t>60</w:t>
      </w:r>
      <w:r w:rsidRPr="00F14DC0">
        <w:t>: p. 1-9.</w:t>
      </w:r>
    </w:p>
  </w:footnote>
  <w:footnote w:id="44">
    <w:p w14:paraId="127F0CE6" w14:textId="77777777" w:rsidR="00665BBF" w:rsidRDefault="00665BBF" w:rsidP="00665BBF">
      <w:pPr>
        <w:pStyle w:val="FootnoteText"/>
      </w:pPr>
      <w:r>
        <w:rPr>
          <w:rStyle w:val="FootnoteReference"/>
        </w:rPr>
        <w:footnoteRef/>
      </w:r>
      <w:r>
        <w:t xml:space="preserve"> </w:t>
      </w:r>
      <w:r w:rsidRPr="003C2502">
        <w:t xml:space="preserve">NEBRA. </w:t>
      </w:r>
      <w:r w:rsidRPr="003C2502">
        <w:rPr>
          <w:i/>
          <w:iCs/>
        </w:rPr>
        <w:t>PFAS in Biosolids (“sludge”) and Residuals</w:t>
      </w:r>
      <w:r w:rsidRPr="003C2502">
        <w:t xml:space="preserve">. 2020  [cited 2021 March 31]; Available from: </w:t>
      </w:r>
      <w:hyperlink r:id="rId27">
        <w:r w:rsidRPr="003C2502">
          <w:rPr>
            <w:rStyle w:val="Hyperlink"/>
          </w:rPr>
          <w:t>https://www.nebiosolids.org/pfas-biosolids</w:t>
        </w:r>
      </w:hyperlink>
      <w:r w:rsidRPr="003C2502">
        <w:t>.</w:t>
      </w:r>
    </w:p>
  </w:footnote>
  <w:footnote w:id="45">
    <w:p w14:paraId="2F1E944B" w14:textId="77777777" w:rsidR="00665BBF" w:rsidRDefault="00665BBF" w:rsidP="00665BBF">
      <w:pPr>
        <w:pStyle w:val="FootnoteText"/>
      </w:pPr>
      <w:r>
        <w:rPr>
          <w:rStyle w:val="FootnoteReference"/>
        </w:rPr>
        <w:footnoteRef/>
      </w:r>
      <w:r>
        <w:t xml:space="preserve"> </w:t>
      </w:r>
      <w:r w:rsidRPr="00147419">
        <w:t xml:space="preserve">Law, Y., et al., </w:t>
      </w:r>
      <w:r w:rsidRPr="00147419">
        <w:rPr>
          <w:i/>
          <w:iCs/>
        </w:rPr>
        <w:t>Fossil organic carbon in wastewater and its fate in treatment plants.</w:t>
      </w:r>
      <w:r w:rsidRPr="00147419">
        <w:t xml:space="preserve"> Water Research, 2013. </w:t>
      </w:r>
      <w:r w:rsidRPr="00147419">
        <w:rPr>
          <w:b/>
          <w:bCs/>
        </w:rPr>
        <w:t>47</w:t>
      </w:r>
      <w:r w:rsidRPr="00147419">
        <w:t>(14): p. 5270-5281.</w:t>
      </w:r>
    </w:p>
  </w:footnote>
  <w:footnote w:id="46">
    <w:p w14:paraId="432BD8B0" w14:textId="77777777" w:rsidR="00665BBF" w:rsidRDefault="00665BBF" w:rsidP="00665BBF">
      <w:pPr>
        <w:pStyle w:val="FootnoteText"/>
      </w:pPr>
      <w:r>
        <w:rPr>
          <w:rStyle w:val="FootnoteReference"/>
        </w:rPr>
        <w:footnoteRef/>
      </w:r>
      <w:r>
        <w:t xml:space="preserve"> </w:t>
      </w:r>
      <w:r w:rsidRPr="007558DC">
        <w:t xml:space="preserve">Schneider, A.G., A. Townsend-Small, and D. Rosso, </w:t>
      </w:r>
      <w:r w:rsidRPr="007558DC">
        <w:rPr>
          <w:i/>
          <w:iCs/>
        </w:rPr>
        <w:t>Impact of direct greenhouse gas emissions on the carbon footprint of water reclamation processes employing nitrification-denitrification.</w:t>
      </w:r>
      <w:r w:rsidRPr="007558DC">
        <w:t xml:space="preserve"> Science of the Total Environment, 2015. </w:t>
      </w:r>
      <w:r w:rsidRPr="007558DC">
        <w:rPr>
          <w:b/>
          <w:bCs/>
        </w:rPr>
        <w:t>505</w:t>
      </w:r>
      <w:r w:rsidRPr="007558DC">
        <w:t>: p. 1166-1173.</w:t>
      </w:r>
    </w:p>
  </w:footnote>
  <w:footnote w:id="47">
    <w:p w14:paraId="0424B0CE" w14:textId="77777777" w:rsidR="00665BBF" w:rsidRDefault="00665BBF" w:rsidP="00665BBF">
      <w:pPr>
        <w:pStyle w:val="FootnoteText"/>
      </w:pPr>
      <w:r>
        <w:rPr>
          <w:rStyle w:val="FootnoteReference"/>
        </w:rPr>
        <w:footnoteRef/>
      </w:r>
      <w:r>
        <w:t xml:space="preserve"> </w:t>
      </w:r>
      <w:r w:rsidRPr="009575BD">
        <w:t xml:space="preserve">Tseng, L.Y., et al., </w:t>
      </w:r>
      <w:r w:rsidRPr="009575BD">
        <w:rPr>
          <w:i/>
          <w:iCs/>
        </w:rPr>
        <w:t>Identification of Preferential Paths of Fossil Carbon within Water Resource Recovery Facilities via Radiocarbon Analysis.</w:t>
      </w:r>
      <w:r w:rsidRPr="009575BD">
        <w:t xml:space="preserve"> Environmental Science &amp; Technology, 2016. </w:t>
      </w:r>
      <w:r w:rsidRPr="009575BD">
        <w:rPr>
          <w:b/>
          <w:bCs/>
        </w:rPr>
        <w:t>50</w:t>
      </w:r>
      <w:r w:rsidRPr="009575BD">
        <w:t>(22): p. 12166-12178.</w:t>
      </w:r>
    </w:p>
  </w:footnote>
  <w:footnote w:id="48">
    <w:p w14:paraId="5A93AA0F" w14:textId="77777777" w:rsidR="00851C32" w:rsidRDefault="00851C32" w:rsidP="00851C32">
      <w:pPr>
        <w:pStyle w:val="FootnoteText"/>
      </w:pPr>
      <w:r>
        <w:rPr>
          <w:rStyle w:val="FootnoteReference"/>
        </w:rPr>
        <w:footnoteRef/>
      </w:r>
      <w:r>
        <w:t xml:space="preserve"> </w:t>
      </w:r>
      <w:r w:rsidRPr="000F1853">
        <w:t xml:space="preserve">Seiple, T.E., A.M. Coleman, and R.L. Skaggs, </w:t>
      </w:r>
      <w:r w:rsidRPr="000F1853">
        <w:rPr>
          <w:i/>
          <w:iCs/>
        </w:rPr>
        <w:t>Municipal wastewater sludge as a sustainable bioresource in the United States.</w:t>
      </w:r>
      <w:r w:rsidRPr="000F1853">
        <w:t xml:space="preserve"> Journal of Environmental Management, 2017. </w:t>
      </w:r>
      <w:r w:rsidRPr="000F1853">
        <w:rPr>
          <w:b/>
          <w:bCs/>
        </w:rPr>
        <w:t>197</w:t>
      </w:r>
      <w:r w:rsidRPr="000F1853">
        <w:t>: p. 673-680.</w:t>
      </w:r>
    </w:p>
  </w:footnote>
  <w:footnote w:id="49">
    <w:p w14:paraId="6DEFE9E6" w14:textId="77777777" w:rsidR="00851C32" w:rsidRDefault="00851C32" w:rsidP="00851C32">
      <w:pPr>
        <w:pStyle w:val="FootnoteText"/>
      </w:pPr>
      <w:r>
        <w:rPr>
          <w:rStyle w:val="FootnoteReference"/>
        </w:rPr>
        <w:footnoteRef/>
      </w:r>
      <w:r>
        <w:t xml:space="preserve"> </w:t>
      </w:r>
      <w:r w:rsidRPr="007B776A">
        <w:t xml:space="preserve">Zhao, G., et al., </w:t>
      </w:r>
      <w:r w:rsidRPr="007B776A">
        <w:rPr>
          <w:i/>
          <w:iCs/>
        </w:rPr>
        <w:t>Greenhouse Gas Emission Mitigation of Large-Scale Wastewater Treatment Plants (WWTPs ): Optimization of Sludge Treatment and Disposal.</w:t>
      </w:r>
      <w:r w:rsidRPr="007B776A">
        <w:t xml:space="preserve"> Polish Journal of Environmental Studies, 2021. </w:t>
      </w:r>
      <w:r w:rsidRPr="007B776A">
        <w:rPr>
          <w:b/>
          <w:bCs/>
        </w:rPr>
        <w:t>30</w:t>
      </w:r>
      <w:r w:rsidRPr="007B776A">
        <w:t>(1): p. 955-964.</w:t>
      </w:r>
    </w:p>
  </w:footnote>
  <w:footnote w:id="50">
    <w:p w14:paraId="27ECFE57" w14:textId="77777777" w:rsidR="00851C32" w:rsidRDefault="00851C32" w:rsidP="00851C32">
      <w:pPr>
        <w:pStyle w:val="FootnoteText"/>
      </w:pPr>
      <w:r>
        <w:rPr>
          <w:rStyle w:val="FootnoteReference"/>
        </w:rPr>
        <w:footnoteRef/>
      </w:r>
      <w:r>
        <w:t xml:space="preserve"> </w:t>
      </w:r>
      <w:r w:rsidRPr="008E7F37">
        <w:t xml:space="preserve">Wei, L.L., et al., </w:t>
      </w:r>
      <w:r w:rsidRPr="008E7F37">
        <w:rPr>
          <w:i/>
          <w:iCs/>
        </w:rPr>
        <w:t>Development, current state and future trends of sludge management in China: Based on exploratory data and CO2-equivaient emissions analysis.</w:t>
      </w:r>
      <w:r w:rsidRPr="008E7F37">
        <w:t xml:space="preserve"> Environment International, 2020. </w:t>
      </w:r>
      <w:r w:rsidRPr="008E7F37">
        <w:rPr>
          <w:b/>
          <w:bCs/>
        </w:rPr>
        <w:t>144</w:t>
      </w:r>
      <w:r w:rsidRPr="008E7F37">
        <w:t>.</w:t>
      </w:r>
    </w:p>
  </w:footnote>
  <w:footnote w:id="51">
    <w:p w14:paraId="4F7AE9CE" w14:textId="77777777" w:rsidR="00544266" w:rsidRDefault="00544266" w:rsidP="00544266">
      <w:pPr>
        <w:pStyle w:val="FootnoteText"/>
      </w:pPr>
      <w:r>
        <w:rPr>
          <w:rStyle w:val="FootnoteReference"/>
        </w:rPr>
        <w:footnoteRef/>
      </w:r>
      <w:r>
        <w:t xml:space="preserve"> </w:t>
      </w:r>
      <w:r w:rsidRPr="000A60AA">
        <w:t xml:space="preserve">Drewnowski, J., et al., </w:t>
      </w:r>
      <w:r w:rsidRPr="000A60AA">
        <w:rPr>
          <w:i/>
          <w:iCs/>
        </w:rPr>
        <w:t>Aeration Process in Bioreactors as the Main Energy Consumer in a Wastewater Treatment Plant. Review of Solutions and Methods of Process Optimization.</w:t>
      </w:r>
      <w:r w:rsidRPr="000A60AA">
        <w:t xml:space="preserve"> Processes, 2019. </w:t>
      </w:r>
      <w:r w:rsidRPr="000A60AA">
        <w:rPr>
          <w:b/>
          <w:bCs/>
        </w:rPr>
        <w:t>7</w:t>
      </w:r>
      <w:r w:rsidRPr="000A60AA">
        <w:t>(5).</w:t>
      </w:r>
    </w:p>
  </w:footnote>
  <w:footnote w:id="52">
    <w:p w14:paraId="0E884CC8" w14:textId="77777777" w:rsidR="00544266" w:rsidRDefault="00544266" w:rsidP="00544266">
      <w:pPr>
        <w:pStyle w:val="FootnoteText"/>
      </w:pPr>
      <w:r>
        <w:rPr>
          <w:rStyle w:val="FootnoteReference"/>
        </w:rPr>
        <w:footnoteRef/>
      </w:r>
      <w:r>
        <w:t xml:space="preserve"> </w:t>
      </w:r>
      <w:r w:rsidRPr="00EC04E5">
        <w:rPr>
          <w:i/>
          <w:iCs/>
        </w:rPr>
        <w:t xml:space="preserve">Contreras, J.A., E.I. Valenzuela, and G. Quijano, Nitrate/nitrite-dependent anaerobic oxidation of methane (NAOM) as a technology platform for greenhouse gas abatement in wastewater treatment plants: State-of-the-art and challenges. Journal of Environmental Management, 2022. </w:t>
      </w:r>
      <w:r w:rsidRPr="00EC04E5">
        <w:rPr>
          <w:b/>
          <w:bCs/>
          <w:i/>
          <w:iCs/>
        </w:rPr>
        <w:t>319</w:t>
      </w:r>
      <w:r w:rsidRPr="00EC04E5">
        <w:rPr>
          <w:i/>
          <w:iCs/>
        </w:rPr>
        <w:t>.</w:t>
      </w:r>
    </w:p>
  </w:footnote>
  <w:footnote w:id="53">
    <w:p w14:paraId="1DF64609" w14:textId="77777777" w:rsidR="00544266" w:rsidRDefault="00544266" w:rsidP="00544266">
      <w:pPr>
        <w:pStyle w:val="FootnoteText"/>
      </w:pPr>
      <w:r>
        <w:rPr>
          <w:rStyle w:val="FootnoteReference"/>
        </w:rPr>
        <w:footnoteRef/>
      </w:r>
      <w:r>
        <w:t xml:space="preserve"> </w:t>
      </w:r>
      <w:r w:rsidRPr="009A2EAC">
        <w:t xml:space="preserve">Bao, Z.Y., S.C. Sun, and D.Z. Sun, </w:t>
      </w:r>
      <w:r w:rsidRPr="009A2EAC">
        <w:rPr>
          <w:i/>
          <w:iCs/>
        </w:rPr>
        <w:t>Assessment of greenhouse gas emission from A/O and SBR wastewater treatment plants in Beijing, China.</w:t>
      </w:r>
      <w:r w:rsidRPr="009A2EAC">
        <w:t xml:space="preserve"> International Biodeterioration &amp; Biodegradation, 2016. </w:t>
      </w:r>
      <w:r w:rsidRPr="009A2EAC">
        <w:rPr>
          <w:b/>
          <w:bCs/>
        </w:rPr>
        <w:t>108</w:t>
      </w:r>
      <w:r w:rsidRPr="009A2EAC">
        <w:t>: p. 108-114.</w:t>
      </w:r>
    </w:p>
  </w:footnote>
  <w:footnote w:id="54">
    <w:p w14:paraId="0BE995A6" w14:textId="77777777" w:rsidR="00544266" w:rsidRDefault="00544266" w:rsidP="00544266">
      <w:pPr>
        <w:pStyle w:val="FootnoteText"/>
      </w:pPr>
      <w:r>
        <w:rPr>
          <w:rStyle w:val="FootnoteReference"/>
        </w:rPr>
        <w:footnoteRef/>
      </w:r>
      <w:r>
        <w:t xml:space="preserve"> </w:t>
      </w:r>
      <w:r w:rsidRPr="00A57062">
        <w:t xml:space="preserve">Tomczak, W. and M. Gryta, </w:t>
      </w:r>
      <w:r w:rsidRPr="00A57062">
        <w:rPr>
          <w:i/>
          <w:iCs/>
        </w:rPr>
        <w:t>Energy-Efficient AnMBRs Technology for Treatment of Wastewaters: A Review.</w:t>
      </w:r>
      <w:r w:rsidRPr="00A57062">
        <w:t xml:space="preserve"> Energies, 2022. </w:t>
      </w:r>
      <w:r w:rsidRPr="00A57062">
        <w:rPr>
          <w:b/>
          <w:bCs/>
        </w:rPr>
        <w:t>15</w:t>
      </w:r>
      <w:r w:rsidRPr="00A57062">
        <w:t>(14).</w:t>
      </w:r>
    </w:p>
  </w:footnote>
  <w:footnote w:id="55">
    <w:p w14:paraId="08EADE8E" w14:textId="77777777" w:rsidR="00BE34AC" w:rsidRDefault="00BE34AC" w:rsidP="00BE34AC">
      <w:pPr>
        <w:pStyle w:val="FootnoteText"/>
      </w:pPr>
      <w:r>
        <w:rPr>
          <w:rStyle w:val="FootnoteReference"/>
        </w:rPr>
        <w:footnoteRef/>
      </w:r>
      <w:r>
        <w:t xml:space="preserve"> </w:t>
      </w:r>
      <w:r w:rsidRPr="004F226C">
        <w:t xml:space="preserve">Li, S.Y., et al., </w:t>
      </w:r>
      <w:r w:rsidRPr="004F226C">
        <w:rPr>
          <w:i/>
          <w:iCs/>
        </w:rPr>
        <w:t>Techno-economic uncertainty analysis of wet waste-to-biocrude via hydrothermal liquefaction.</w:t>
      </w:r>
      <w:r w:rsidRPr="004F226C">
        <w:t xml:space="preserve"> Applied Energy, 2021. </w:t>
      </w:r>
      <w:r w:rsidRPr="004F226C">
        <w:rPr>
          <w:b/>
          <w:bCs/>
        </w:rPr>
        <w:t>283</w:t>
      </w:r>
      <w:r w:rsidRPr="004F226C">
        <w:t>.</w:t>
      </w:r>
    </w:p>
  </w:footnote>
  <w:footnote w:id="56">
    <w:p w14:paraId="35689933" w14:textId="77777777" w:rsidR="00BE34AC" w:rsidRDefault="00BE34AC" w:rsidP="00BE34AC">
      <w:pPr>
        <w:pStyle w:val="FootnoteText"/>
      </w:pPr>
      <w:r>
        <w:rPr>
          <w:rStyle w:val="FootnoteReference"/>
        </w:rPr>
        <w:footnoteRef/>
      </w:r>
      <w:r>
        <w:t xml:space="preserve"> </w:t>
      </w:r>
      <w:r w:rsidRPr="001D1458">
        <w:t xml:space="preserve">Skaggs, R.L., et al., </w:t>
      </w:r>
      <w:r w:rsidRPr="001D1458">
        <w:rPr>
          <w:i/>
          <w:iCs/>
        </w:rPr>
        <w:t>Waste-to-Energy biofuel production potential for selected feedstocks in the conterminous United States.</w:t>
      </w:r>
      <w:r w:rsidRPr="001D1458">
        <w:t xml:space="preserve"> Renewable &amp; Sustainable Energy Reviews, 2018. </w:t>
      </w:r>
      <w:r w:rsidRPr="001D1458">
        <w:rPr>
          <w:b/>
          <w:bCs/>
        </w:rPr>
        <w:t>82</w:t>
      </w:r>
      <w:r w:rsidRPr="001D1458">
        <w:t>: p. 2640-2651.</w:t>
      </w:r>
    </w:p>
  </w:footnote>
  <w:footnote w:id="57">
    <w:p w14:paraId="055F7FCC" w14:textId="77777777" w:rsidR="001350B7" w:rsidRDefault="001350B7" w:rsidP="001350B7">
      <w:pPr>
        <w:pStyle w:val="FootnoteText"/>
      </w:pPr>
      <w:r>
        <w:rPr>
          <w:rStyle w:val="FootnoteReference"/>
        </w:rPr>
        <w:footnoteRef/>
      </w:r>
      <w:r>
        <w:t xml:space="preserve"> </w:t>
      </w:r>
      <w:r w:rsidRPr="008D53D1">
        <w:t xml:space="preserve">Puyol, D., et al., </w:t>
      </w:r>
      <w:r w:rsidRPr="008D53D1">
        <w:rPr>
          <w:i/>
          <w:iCs/>
        </w:rPr>
        <w:t>Resource Recovery from Wastewater by Biological Technologies: Opportunities, Challenges, and Prospects.</w:t>
      </w:r>
      <w:r w:rsidRPr="008D53D1">
        <w:t xml:space="preserve"> Frontiers in Microbiology, 2017. </w:t>
      </w:r>
      <w:r w:rsidRPr="008D53D1">
        <w:rPr>
          <w:b/>
          <w:bCs/>
        </w:rPr>
        <w:t>7</w:t>
      </w:r>
      <w:r w:rsidRPr="008D53D1">
        <w:t>.</w:t>
      </w:r>
    </w:p>
  </w:footnote>
  <w:footnote w:id="58">
    <w:p w14:paraId="3BB671A7" w14:textId="77777777" w:rsidR="001350B7" w:rsidRDefault="001350B7" w:rsidP="001350B7">
      <w:pPr>
        <w:pStyle w:val="FootnoteText"/>
      </w:pPr>
      <w:r>
        <w:rPr>
          <w:rStyle w:val="FootnoteReference"/>
        </w:rPr>
        <w:footnoteRef/>
      </w:r>
      <w:r>
        <w:t xml:space="preserve"> </w:t>
      </w:r>
      <w:r w:rsidRPr="008B0636">
        <w:t xml:space="preserve">Nancharaiah, Y.V., S.V. Mohan, and P.N.L. Lens, </w:t>
      </w:r>
      <w:r w:rsidRPr="008B0636">
        <w:rPr>
          <w:i/>
          <w:iCs/>
        </w:rPr>
        <w:t>Recent advances in nutrient removal and recovery in biological and bioelectrochemical systems.</w:t>
      </w:r>
      <w:r w:rsidRPr="008B0636">
        <w:t xml:space="preserve"> Bioresource Technology, 2016. </w:t>
      </w:r>
      <w:r w:rsidRPr="008B0636">
        <w:rPr>
          <w:b/>
          <w:bCs/>
        </w:rPr>
        <w:t>215</w:t>
      </w:r>
      <w:r w:rsidRPr="008B0636">
        <w:t>: p. 173-185.</w:t>
      </w:r>
    </w:p>
  </w:footnote>
  <w:footnote w:id="59">
    <w:p w14:paraId="6B48DBEF" w14:textId="77777777" w:rsidR="004F11DB" w:rsidRDefault="004F11DB" w:rsidP="004F11DB">
      <w:pPr>
        <w:pStyle w:val="FootnoteText"/>
      </w:pPr>
      <w:r w:rsidRPr="00235764">
        <w:rPr>
          <w:rStyle w:val="FootnoteReference"/>
        </w:rPr>
        <w:footnoteRef/>
      </w:r>
      <w:r w:rsidRPr="00235764">
        <w:t xml:space="preserve"> Most</w:t>
      </w:r>
      <w:r w:rsidRPr="00235764">
        <w:rPr>
          <w:spacing w:val="-3"/>
        </w:rPr>
        <w:t xml:space="preserve"> </w:t>
      </w:r>
      <w:r w:rsidRPr="00235764">
        <w:t>DOE</w:t>
      </w:r>
      <w:r w:rsidRPr="00235764">
        <w:rPr>
          <w:spacing w:val="-2"/>
        </w:rPr>
        <w:t xml:space="preserve"> </w:t>
      </w:r>
      <w:r w:rsidRPr="00235764">
        <w:t>BIL</w:t>
      </w:r>
      <w:r w:rsidRPr="00235764">
        <w:rPr>
          <w:spacing w:val="-3"/>
        </w:rPr>
        <w:t xml:space="preserve"> </w:t>
      </w:r>
      <w:r w:rsidRPr="00235764">
        <w:t>FOAs</w:t>
      </w:r>
      <w:r w:rsidRPr="00235764">
        <w:rPr>
          <w:spacing w:val="-2"/>
        </w:rPr>
        <w:t xml:space="preserve"> </w:t>
      </w:r>
      <w:r w:rsidRPr="00235764">
        <w:t>focused</w:t>
      </w:r>
      <w:r w:rsidRPr="00235764">
        <w:rPr>
          <w:spacing w:val="-2"/>
        </w:rPr>
        <w:t xml:space="preserve"> </w:t>
      </w:r>
      <w:r w:rsidRPr="00235764">
        <w:t>on</w:t>
      </w:r>
      <w:r w:rsidRPr="00235764">
        <w:rPr>
          <w:spacing w:val="-3"/>
        </w:rPr>
        <w:t xml:space="preserve"> </w:t>
      </w:r>
      <w:r w:rsidRPr="00235764">
        <w:t>demonstration</w:t>
      </w:r>
      <w:r w:rsidRPr="00235764">
        <w:rPr>
          <w:spacing w:val="-2"/>
        </w:rPr>
        <w:t xml:space="preserve"> </w:t>
      </w:r>
      <w:r w:rsidRPr="00235764">
        <w:t>and</w:t>
      </w:r>
      <w:r w:rsidRPr="00235764">
        <w:rPr>
          <w:spacing w:val="-4"/>
        </w:rPr>
        <w:t xml:space="preserve"> </w:t>
      </w:r>
      <w:r w:rsidRPr="00235764">
        <w:t>deployment</w:t>
      </w:r>
      <w:r w:rsidRPr="00235764">
        <w:rPr>
          <w:spacing w:val="-3"/>
        </w:rPr>
        <w:t xml:space="preserve"> </w:t>
      </w:r>
      <w:r w:rsidRPr="00235764">
        <w:t>(D&amp;D)</w:t>
      </w:r>
      <w:r w:rsidRPr="00235764">
        <w:rPr>
          <w:spacing w:val="-3"/>
        </w:rPr>
        <w:t xml:space="preserve"> </w:t>
      </w:r>
      <w:r w:rsidRPr="00235764">
        <w:t>also</w:t>
      </w:r>
      <w:r w:rsidRPr="00235764">
        <w:rPr>
          <w:spacing w:val="-3"/>
        </w:rPr>
        <w:t xml:space="preserve"> </w:t>
      </w:r>
      <w:r w:rsidRPr="00235764">
        <w:t>require</w:t>
      </w:r>
      <w:r w:rsidRPr="00235764">
        <w:rPr>
          <w:spacing w:val="-4"/>
        </w:rPr>
        <w:t xml:space="preserve"> </w:t>
      </w:r>
      <w:r w:rsidRPr="00235764">
        <w:t>a</w:t>
      </w:r>
      <w:r w:rsidRPr="00235764">
        <w:rPr>
          <w:spacing w:val="-2"/>
        </w:rPr>
        <w:t xml:space="preserve"> </w:t>
      </w:r>
      <w:r w:rsidRPr="00235764">
        <w:t>Community</w:t>
      </w:r>
      <w:r w:rsidRPr="00235764">
        <w:rPr>
          <w:spacing w:val="-2"/>
        </w:rPr>
        <w:t xml:space="preserve"> </w:t>
      </w:r>
      <w:r w:rsidRPr="00235764">
        <w:t>Benefits</w:t>
      </w:r>
      <w:r w:rsidRPr="00235764">
        <w:rPr>
          <w:spacing w:val="-2"/>
        </w:rPr>
        <w:t xml:space="preserve"> </w:t>
      </w:r>
      <w:r w:rsidRPr="00235764">
        <w:t>Plan; however, the plan content requirements for R&amp;D-focused FOAs vary from the D&amp;D Community Benefits Plan content requirements.</w:t>
      </w:r>
    </w:p>
  </w:footnote>
  <w:footnote w:id="60">
    <w:p w14:paraId="5E5C9470" w14:textId="77777777" w:rsidR="00E709E8" w:rsidRDefault="00E709E8" w:rsidP="00E709E8">
      <w:pPr>
        <w:pStyle w:val="FootnoteText"/>
      </w:pPr>
      <w:r>
        <w:rPr>
          <w:rStyle w:val="FootnoteReference"/>
        </w:rPr>
        <w:footnoteRef/>
      </w:r>
      <w:r>
        <w:t xml:space="preserve"> Total project costs is</w:t>
      </w:r>
      <w:r w:rsidRPr="00883D8E">
        <w:t xml:space="preserve"> the sum of the government share, including FFRDC costs if applicable, and the recipient share of </w:t>
      </w:r>
      <w:r>
        <w:t>project</w:t>
      </w:r>
      <w:r w:rsidRPr="00883D8E">
        <w:t xml:space="preserve"> costs</w:t>
      </w:r>
      <w:r>
        <w:t>.</w:t>
      </w:r>
    </w:p>
  </w:footnote>
  <w:footnote w:id="61">
    <w:p w14:paraId="56EEDC9B" w14:textId="77777777" w:rsidR="009C3C50" w:rsidRDefault="009C3C50" w:rsidP="009C3C50">
      <w:pPr>
        <w:pStyle w:val="FootnoteText"/>
      </w:pPr>
      <w:r>
        <w:rPr>
          <w:rStyle w:val="FootnoteReference"/>
        </w:rPr>
        <w:footnoteRef/>
      </w:r>
      <w:r>
        <w:t xml:space="preserve"> Energy Policy Act of 2005, Pub. L. 109-58, sec. 988. Also see</w:t>
      </w:r>
      <w:r w:rsidRPr="00883D8E">
        <w:t xml:space="preserve"> 2 CFR 200.306 and 2 CFR 910.130 for </w:t>
      </w:r>
      <w:r>
        <w:t>additional</w:t>
      </w:r>
      <w:r w:rsidRPr="00883D8E">
        <w:t xml:space="preserve"> cost sharing requirements.</w:t>
      </w:r>
    </w:p>
  </w:footnote>
  <w:footnote w:id="62">
    <w:p w14:paraId="42382604" w14:textId="77777777" w:rsidR="00BA5901" w:rsidRDefault="00BA5901" w:rsidP="00BA5901">
      <w:pPr>
        <w:pStyle w:val="FootnoteText"/>
      </w:pPr>
      <w:r w:rsidRPr="00931DA2">
        <w:rPr>
          <w:rStyle w:val="FootnoteReference"/>
        </w:rPr>
        <w:footnoteRef/>
      </w:r>
      <w:r w:rsidRPr="00931DA2">
        <w:t xml:space="preserve"> Typically, these individuals have doctoral or other professional degrees, although individuals at the masters or baccalaureate level may be considered </w:t>
      </w:r>
      <w:r>
        <w:t>S</w:t>
      </w:r>
      <w:r w:rsidRPr="00931DA2">
        <w:t>enior/</w:t>
      </w:r>
      <w:r>
        <w:t>K</w:t>
      </w:r>
      <w:r w:rsidRPr="00931DA2">
        <w:t xml:space="preserve">ey </w:t>
      </w:r>
      <w:r>
        <w:t>P</w:t>
      </w:r>
      <w:r w:rsidRPr="00931DA2">
        <w:t xml:space="preserve">ersonnel if their involvement meets this definition. Consultants, graduate students, and those with a postdoctoral role also may be considered </w:t>
      </w:r>
      <w:r>
        <w:t>S</w:t>
      </w:r>
      <w:r w:rsidRPr="00931DA2">
        <w:t>enior/</w:t>
      </w:r>
      <w:r>
        <w:t>K</w:t>
      </w:r>
      <w:r w:rsidRPr="00931DA2">
        <w:t xml:space="preserve">ey </w:t>
      </w:r>
      <w:r>
        <w:t>P</w:t>
      </w:r>
      <w:r w:rsidRPr="00931DA2">
        <w:t>ersonnel if they meet this definition.</w:t>
      </w:r>
    </w:p>
  </w:footnote>
  <w:footnote w:id="63">
    <w:p w14:paraId="169507CA" w14:textId="77777777" w:rsidR="001563A9" w:rsidRPr="00F16A91" w:rsidRDefault="001563A9" w:rsidP="001563A9">
      <w:pPr>
        <w:pStyle w:val="FootnoteText"/>
        <w:rPr>
          <w:highlight w:val="cyan"/>
        </w:rPr>
      </w:pPr>
      <w:r w:rsidRPr="00931DA2">
        <w:rPr>
          <w:rStyle w:val="FootnoteReference"/>
        </w:rPr>
        <w:footnoteRef/>
      </w:r>
      <w:r w:rsidRPr="00931DA2">
        <w:t xml:space="preserve"> See OFCCP’s Technical Assistance Guide</w:t>
      </w:r>
      <w:r w:rsidRPr="00931DA2">
        <w:rPr>
          <w:rFonts w:cstheme="minorHAnsi"/>
        </w:rPr>
        <w:t xml:space="preserve"> at: </w:t>
      </w:r>
      <w:hyperlink r:id="rId28" w:history="1">
        <w:r w:rsidRPr="00931DA2">
          <w:rPr>
            <w:rStyle w:val="Hyperlink"/>
            <w:rFonts w:cstheme="minorHAnsi"/>
          </w:rPr>
          <w:t>https://www.dol.gov/sites/dolgov/files/ofccp/Construction/files/ConstructionTAG.pdf?msclkid=9e397d68c4b111ec9d8e6fecb6c710ec</w:t>
        </w:r>
      </w:hyperlink>
      <w:r w:rsidRPr="00931DA2">
        <w:rPr>
          <w:rFonts w:cstheme="minorHAnsi"/>
        </w:rPr>
        <w:t xml:space="preserve"> Also see the National Policy Assurances </w:t>
      </w:r>
      <w:hyperlink r:id="rId29" w:history="1">
        <w:r w:rsidRPr="00931DA2">
          <w:rPr>
            <w:rStyle w:val="Hyperlink"/>
          </w:rPr>
          <w:t>http://www.nsf.gov/awards/managing/rtc.jsp</w:t>
        </w:r>
      </w:hyperlink>
    </w:p>
  </w:footnote>
  <w:footnote w:id="64">
    <w:p w14:paraId="3DB29B4F" w14:textId="77777777" w:rsidR="00657A15" w:rsidRPr="00DC4E81" w:rsidRDefault="00657A15" w:rsidP="00657A15">
      <w:pPr>
        <w:rPr>
          <w:sz w:val="20"/>
        </w:rPr>
      </w:pPr>
      <w:r w:rsidRPr="00DC4E81">
        <w:rPr>
          <w:rStyle w:val="FootnoteReference"/>
          <w:sz w:val="20"/>
        </w:rPr>
        <w:footnoteRef/>
      </w:r>
      <w:r w:rsidRPr="00DC4E81">
        <w:rPr>
          <w:sz w:val="20"/>
        </w:rPr>
        <w:t xml:space="preserve"> A continuation application is a non-competitive application for an additional budget period within a previously approved project period. At least ninety (90) days before the end of each budget period, the recipient must submit its continuation application, which includes the following information:</w:t>
      </w:r>
    </w:p>
    <w:p w14:paraId="07FCFB75" w14:textId="77777777" w:rsidR="00657A15" w:rsidRPr="00DC4E81" w:rsidRDefault="00657A15" w:rsidP="00657A15">
      <w:pPr>
        <w:numPr>
          <w:ilvl w:val="2"/>
          <w:numId w:val="51"/>
        </w:numPr>
        <w:ind w:left="900"/>
        <w:rPr>
          <w:sz w:val="20"/>
        </w:rPr>
      </w:pPr>
      <w:r w:rsidRPr="00DC4E81">
        <w:rPr>
          <w:sz w:val="20"/>
        </w:rPr>
        <w:t>A progress report on the project objectives, including significant findings, conclusions, or developments, and an estimate of any unobligated balances remaining at the end of the budget period. If the remaining unobligated balance is estimated to exceed 20 percent of the funds available for the budget period, explain why the excess funds have not been obligated and how they will be used in the next budget period.</w:t>
      </w:r>
    </w:p>
    <w:p w14:paraId="0F4779E5" w14:textId="77777777" w:rsidR="00657A15" w:rsidRPr="00DC4E81" w:rsidRDefault="00657A15" w:rsidP="00657A15">
      <w:pPr>
        <w:numPr>
          <w:ilvl w:val="2"/>
          <w:numId w:val="51"/>
        </w:numPr>
        <w:ind w:left="900"/>
        <w:rPr>
          <w:sz w:val="20"/>
        </w:rPr>
      </w:pPr>
      <w:r w:rsidRPr="00DC4E81">
        <w:rPr>
          <w:sz w:val="20"/>
        </w:rPr>
        <w:t xml:space="preserve">A detailed budget and supporting justification if there are changes to the negotiated budget, or a budget for the upcoming budget period was not approved at the time of award. </w:t>
      </w:r>
    </w:p>
    <w:p w14:paraId="441BF71F" w14:textId="77777777" w:rsidR="00657A15" w:rsidRPr="00DC4E81" w:rsidRDefault="00657A15" w:rsidP="00657A15">
      <w:pPr>
        <w:numPr>
          <w:ilvl w:val="2"/>
          <w:numId w:val="51"/>
        </w:numPr>
        <w:tabs>
          <w:tab w:val="left" w:pos="990"/>
        </w:tabs>
        <w:ind w:left="900"/>
        <w:rPr>
          <w:sz w:val="20"/>
        </w:rPr>
      </w:pPr>
      <w:r w:rsidRPr="00DC4E81">
        <w:rPr>
          <w:sz w:val="20"/>
        </w:rPr>
        <w:t>A description of any planned changes from the SOPO and/or Milestone Summary Table.</w:t>
      </w:r>
    </w:p>
  </w:footnote>
  <w:footnote w:id="65">
    <w:p w14:paraId="1E41EEDD" w14:textId="77777777" w:rsidR="00EA6908" w:rsidRDefault="00EA6908" w:rsidP="00EA6908">
      <w:pPr>
        <w:pStyle w:val="FootnoteText"/>
      </w:pPr>
      <w:r>
        <w:rPr>
          <w:rStyle w:val="FootnoteReference"/>
        </w:rPr>
        <w:footnoteRef/>
      </w:r>
      <w:r>
        <w:t xml:space="preserve"> DOE’s interim COI Policy can be found at </w:t>
      </w:r>
      <w:hyperlink r:id="rId30" w:history="1">
        <w:r w:rsidRPr="0070634A">
          <w:rPr>
            <w:color w:val="0000FF"/>
            <w:u w:val="single"/>
          </w:rPr>
          <w:t>PF 2022-17 FAL 2022-02 Department of Energy Interim Conflict of Interest Policy Requirements for Financial Assistance</w:t>
        </w:r>
      </w:hyperlink>
      <w:r>
        <w:t>. </w:t>
      </w:r>
    </w:p>
  </w:footnote>
  <w:footnote w:id="66">
    <w:p w14:paraId="7DA42D8B" w14:textId="77777777" w:rsidR="00770892" w:rsidRDefault="00770892" w:rsidP="00770892">
      <w:pPr>
        <w:pStyle w:val="FootnoteText"/>
      </w:pPr>
      <w:r>
        <w:rPr>
          <w:rStyle w:val="FootnoteReference"/>
        </w:rPr>
        <w:footnoteRef/>
      </w:r>
      <w:r>
        <w:t xml:space="preserve"> See </w:t>
      </w:r>
      <w:hyperlink r:id="rId31" w:history="1">
        <w:r>
          <w:rPr>
            <w:rStyle w:val="Hyperlink"/>
          </w:rPr>
          <w:t>Critical and Emerging Technologies List Update (whitehouse.gov)</w:t>
        </w:r>
      </w:hyperlink>
      <w:r>
        <w:t>.</w:t>
      </w:r>
    </w:p>
  </w:footnote>
  <w:footnote w:id="67">
    <w:p w14:paraId="1E7431BF" w14:textId="77777777" w:rsidR="00770892" w:rsidRDefault="00770892" w:rsidP="00770892">
      <w:pPr>
        <w:pStyle w:val="FootnoteText"/>
      </w:pPr>
      <w:r>
        <w:rPr>
          <w:rStyle w:val="FootnoteReference"/>
        </w:rPr>
        <w:footnoteRef/>
      </w:r>
      <w:r>
        <w:t xml:space="preserve"> BIL, § 70917(c)(1).</w:t>
      </w:r>
    </w:p>
  </w:footnote>
  <w:footnote w:id="68">
    <w:p w14:paraId="6AA536CA" w14:textId="77777777" w:rsidR="00770892" w:rsidRDefault="00770892" w:rsidP="00770892">
      <w:pPr>
        <w:pStyle w:val="FootnoteText"/>
      </w:pPr>
      <w:r>
        <w:rPr>
          <w:rStyle w:val="FootnoteReference"/>
        </w:rPr>
        <w:footnoteRef/>
      </w:r>
      <w:r>
        <w:t xml:space="preserve"> Excludes cement and cementitious materials, aggregates such as stone, sand, or gravel, or aggregate binding agents or additives.</w:t>
      </w:r>
    </w:p>
  </w:footnote>
  <w:footnote w:id="69">
    <w:p w14:paraId="729207A1" w14:textId="77777777" w:rsidR="00C9085A" w:rsidRPr="00931DA2" w:rsidRDefault="00C9085A" w:rsidP="00C9085A">
      <w:pPr>
        <w:widowControl w:val="0"/>
        <w:autoSpaceDE w:val="0"/>
        <w:autoSpaceDN w:val="0"/>
        <w:spacing w:before="109"/>
        <w:ind w:right="1011"/>
        <w:rPr>
          <w:rFonts w:ascii="Calibri" w:eastAsia="Calibri" w:hAnsi="Calibri" w:cs="Calibri"/>
          <w:sz w:val="20"/>
        </w:rPr>
      </w:pPr>
      <w:r w:rsidRPr="00931DA2">
        <w:rPr>
          <w:rStyle w:val="FootnoteReference"/>
          <w:sz w:val="20"/>
        </w:rPr>
        <w:footnoteRef/>
      </w:r>
      <w:r w:rsidRPr="00931DA2">
        <w:rPr>
          <w:sz w:val="20"/>
        </w:rPr>
        <w:t xml:space="preserve"> </w:t>
      </w:r>
      <w:r w:rsidRPr="00931DA2">
        <w:rPr>
          <w:rFonts w:ascii="Calibri" w:eastAsia="Calibri" w:hAnsi="Calibri" w:cs="Calibri"/>
          <w:sz w:val="20"/>
        </w:rPr>
        <w:t>DOE</w:t>
      </w:r>
      <w:r w:rsidRPr="00931DA2">
        <w:rPr>
          <w:rFonts w:ascii="Calibri" w:eastAsia="Calibri" w:hAnsi="Calibri" w:cs="Calibri"/>
          <w:spacing w:val="-4"/>
          <w:sz w:val="20"/>
        </w:rPr>
        <w:t xml:space="preserve"> </w:t>
      </w:r>
      <w:r w:rsidRPr="00931DA2">
        <w:rPr>
          <w:rFonts w:ascii="Calibri" w:eastAsia="Calibri" w:hAnsi="Calibri" w:cs="Calibri"/>
          <w:sz w:val="20"/>
        </w:rPr>
        <w:t>define</w:t>
      </w:r>
      <w:r>
        <w:rPr>
          <w:rFonts w:ascii="Calibri" w:eastAsia="Calibri" w:hAnsi="Calibri" w:cs="Calibri"/>
          <w:sz w:val="20"/>
        </w:rPr>
        <w:t>s</w:t>
      </w:r>
      <w:r w:rsidRPr="00931DA2">
        <w:rPr>
          <w:rFonts w:ascii="Calibri" w:eastAsia="Calibri" w:hAnsi="Calibri" w:cs="Calibri"/>
          <w:spacing w:val="-4"/>
          <w:sz w:val="20"/>
        </w:rPr>
        <w:t xml:space="preserve"> </w:t>
      </w:r>
      <w:r w:rsidRPr="00931DA2">
        <w:rPr>
          <w:rFonts w:ascii="Calibri" w:eastAsia="Calibri" w:hAnsi="Calibri" w:cs="Calibri"/>
          <w:sz w:val="20"/>
        </w:rPr>
        <w:t>energy</w:t>
      </w:r>
      <w:r w:rsidRPr="00931DA2">
        <w:rPr>
          <w:rFonts w:ascii="Calibri" w:eastAsia="Calibri" w:hAnsi="Calibri" w:cs="Calibri"/>
          <w:spacing w:val="-2"/>
          <w:sz w:val="20"/>
        </w:rPr>
        <w:t xml:space="preserve"> </w:t>
      </w:r>
      <w:r w:rsidRPr="00931DA2">
        <w:rPr>
          <w:rFonts w:ascii="Calibri" w:eastAsia="Calibri" w:hAnsi="Calibri" w:cs="Calibri"/>
          <w:sz w:val="20"/>
        </w:rPr>
        <w:t>justice</w:t>
      </w:r>
      <w:r w:rsidRPr="00931DA2">
        <w:rPr>
          <w:rFonts w:ascii="Calibri" w:eastAsia="Calibri" w:hAnsi="Calibri" w:cs="Calibri"/>
          <w:spacing w:val="-4"/>
          <w:sz w:val="20"/>
        </w:rPr>
        <w:t xml:space="preserve"> </w:t>
      </w:r>
      <w:r w:rsidRPr="00931DA2">
        <w:rPr>
          <w:rFonts w:ascii="Calibri" w:eastAsia="Calibri" w:hAnsi="Calibri" w:cs="Calibri"/>
          <w:sz w:val="20"/>
        </w:rPr>
        <w:t>as</w:t>
      </w:r>
      <w:r w:rsidRPr="00931DA2">
        <w:rPr>
          <w:rFonts w:ascii="Calibri" w:eastAsia="Calibri" w:hAnsi="Calibri" w:cs="Calibri"/>
          <w:spacing w:val="-2"/>
          <w:sz w:val="20"/>
        </w:rPr>
        <w:t xml:space="preserve"> </w:t>
      </w:r>
      <w:r w:rsidRPr="00931DA2">
        <w:rPr>
          <w:rFonts w:ascii="Calibri" w:eastAsia="Calibri" w:hAnsi="Calibri" w:cs="Calibri"/>
          <w:sz w:val="20"/>
        </w:rPr>
        <w:t>“the</w:t>
      </w:r>
      <w:r w:rsidRPr="00931DA2">
        <w:rPr>
          <w:rFonts w:ascii="Calibri" w:eastAsia="Calibri" w:hAnsi="Calibri" w:cs="Calibri"/>
          <w:spacing w:val="-4"/>
          <w:sz w:val="20"/>
        </w:rPr>
        <w:t xml:space="preserve"> </w:t>
      </w:r>
      <w:r w:rsidRPr="00931DA2">
        <w:rPr>
          <w:rFonts w:ascii="Calibri" w:eastAsia="Calibri" w:hAnsi="Calibri" w:cs="Calibri"/>
          <w:sz w:val="20"/>
        </w:rPr>
        <w:t>goal</w:t>
      </w:r>
      <w:r w:rsidRPr="00931DA2">
        <w:rPr>
          <w:rFonts w:ascii="Calibri" w:eastAsia="Calibri" w:hAnsi="Calibri" w:cs="Calibri"/>
          <w:spacing w:val="-3"/>
          <w:sz w:val="20"/>
        </w:rPr>
        <w:t xml:space="preserve"> </w:t>
      </w:r>
      <w:r w:rsidRPr="00931DA2">
        <w:rPr>
          <w:rFonts w:ascii="Calibri" w:eastAsia="Calibri" w:hAnsi="Calibri" w:cs="Calibri"/>
          <w:sz w:val="20"/>
        </w:rPr>
        <w:t>of</w:t>
      </w:r>
      <w:r w:rsidRPr="00931DA2">
        <w:rPr>
          <w:rFonts w:ascii="Calibri" w:eastAsia="Calibri" w:hAnsi="Calibri" w:cs="Calibri"/>
          <w:spacing w:val="-4"/>
          <w:sz w:val="20"/>
        </w:rPr>
        <w:t xml:space="preserve"> </w:t>
      </w:r>
      <w:r w:rsidRPr="00931DA2">
        <w:rPr>
          <w:rFonts w:ascii="Calibri" w:eastAsia="Calibri" w:hAnsi="Calibri" w:cs="Calibri"/>
          <w:sz w:val="20"/>
        </w:rPr>
        <w:t>achieving</w:t>
      </w:r>
      <w:r w:rsidRPr="00931DA2">
        <w:rPr>
          <w:rFonts w:ascii="Calibri" w:eastAsia="Calibri" w:hAnsi="Calibri" w:cs="Calibri"/>
          <w:spacing w:val="-3"/>
          <w:sz w:val="20"/>
        </w:rPr>
        <w:t xml:space="preserve"> </w:t>
      </w:r>
      <w:r w:rsidRPr="00931DA2">
        <w:rPr>
          <w:rFonts w:ascii="Calibri" w:eastAsia="Calibri" w:hAnsi="Calibri" w:cs="Calibri"/>
          <w:sz w:val="20"/>
        </w:rPr>
        <w:t>equity</w:t>
      </w:r>
      <w:r w:rsidRPr="00931DA2">
        <w:rPr>
          <w:rFonts w:ascii="Calibri" w:eastAsia="Calibri" w:hAnsi="Calibri" w:cs="Calibri"/>
          <w:spacing w:val="-2"/>
          <w:sz w:val="20"/>
        </w:rPr>
        <w:t xml:space="preserve"> </w:t>
      </w:r>
      <w:r w:rsidRPr="00931DA2">
        <w:rPr>
          <w:rFonts w:ascii="Calibri" w:eastAsia="Calibri" w:hAnsi="Calibri" w:cs="Calibri"/>
          <w:sz w:val="20"/>
        </w:rPr>
        <w:t>in</w:t>
      </w:r>
      <w:r w:rsidRPr="00931DA2">
        <w:rPr>
          <w:rFonts w:ascii="Calibri" w:eastAsia="Calibri" w:hAnsi="Calibri" w:cs="Calibri"/>
          <w:spacing w:val="-2"/>
          <w:sz w:val="20"/>
        </w:rPr>
        <w:t xml:space="preserve"> </w:t>
      </w:r>
      <w:r w:rsidRPr="00931DA2">
        <w:rPr>
          <w:rFonts w:ascii="Calibri" w:eastAsia="Calibri" w:hAnsi="Calibri" w:cs="Calibri"/>
          <w:sz w:val="20"/>
        </w:rPr>
        <w:t>both</w:t>
      </w:r>
      <w:r w:rsidRPr="00931DA2">
        <w:rPr>
          <w:rFonts w:ascii="Calibri" w:eastAsia="Calibri" w:hAnsi="Calibri" w:cs="Calibri"/>
          <w:spacing w:val="-2"/>
          <w:sz w:val="20"/>
        </w:rPr>
        <w:t xml:space="preserve"> </w:t>
      </w:r>
      <w:r w:rsidRPr="00931DA2">
        <w:rPr>
          <w:rFonts w:ascii="Calibri" w:eastAsia="Calibri" w:hAnsi="Calibri" w:cs="Calibri"/>
          <w:sz w:val="20"/>
        </w:rPr>
        <w:t>the</w:t>
      </w:r>
      <w:r w:rsidRPr="00931DA2">
        <w:rPr>
          <w:rFonts w:ascii="Calibri" w:eastAsia="Calibri" w:hAnsi="Calibri" w:cs="Calibri"/>
          <w:spacing w:val="-4"/>
          <w:sz w:val="20"/>
        </w:rPr>
        <w:t xml:space="preserve"> </w:t>
      </w:r>
      <w:r w:rsidRPr="00931DA2">
        <w:rPr>
          <w:rFonts w:ascii="Calibri" w:eastAsia="Calibri" w:hAnsi="Calibri" w:cs="Calibri"/>
          <w:sz w:val="20"/>
        </w:rPr>
        <w:t>social</w:t>
      </w:r>
      <w:r w:rsidRPr="00931DA2">
        <w:rPr>
          <w:rFonts w:ascii="Calibri" w:eastAsia="Calibri" w:hAnsi="Calibri" w:cs="Calibri"/>
          <w:spacing w:val="-3"/>
          <w:sz w:val="20"/>
        </w:rPr>
        <w:t xml:space="preserve"> </w:t>
      </w:r>
      <w:r w:rsidRPr="00931DA2">
        <w:rPr>
          <w:rFonts w:ascii="Calibri" w:eastAsia="Calibri" w:hAnsi="Calibri" w:cs="Calibri"/>
          <w:sz w:val="20"/>
        </w:rPr>
        <w:t>and</w:t>
      </w:r>
      <w:r w:rsidRPr="00931DA2">
        <w:rPr>
          <w:rFonts w:ascii="Calibri" w:eastAsia="Calibri" w:hAnsi="Calibri" w:cs="Calibri"/>
          <w:spacing w:val="-2"/>
          <w:sz w:val="20"/>
        </w:rPr>
        <w:t xml:space="preserve"> </w:t>
      </w:r>
      <w:r w:rsidRPr="00931DA2">
        <w:rPr>
          <w:rFonts w:ascii="Calibri" w:eastAsia="Calibri" w:hAnsi="Calibri" w:cs="Calibri"/>
          <w:sz w:val="20"/>
        </w:rPr>
        <w:t>economic</w:t>
      </w:r>
      <w:r w:rsidRPr="00931DA2">
        <w:rPr>
          <w:rFonts w:ascii="Calibri" w:eastAsia="Calibri" w:hAnsi="Calibri" w:cs="Calibri"/>
          <w:spacing w:val="-3"/>
          <w:sz w:val="20"/>
        </w:rPr>
        <w:t xml:space="preserve"> </w:t>
      </w:r>
      <w:r w:rsidRPr="00931DA2">
        <w:rPr>
          <w:rFonts w:ascii="Calibri" w:eastAsia="Calibri" w:hAnsi="Calibri" w:cs="Calibri"/>
          <w:sz w:val="20"/>
        </w:rPr>
        <w:t>participation</w:t>
      </w:r>
      <w:r w:rsidRPr="00931DA2">
        <w:rPr>
          <w:rFonts w:ascii="Calibri" w:eastAsia="Calibri" w:hAnsi="Calibri" w:cs="Calibri"/>
          <w:spacing w:val="-2"/>
          <w:sz w:val="20"/>
        </w:rPr>
        <w:t xml:space="preserve"> </w:t>
      </w:r>
      <w:r w:rsidRPr="00931DA2">
        <w:rPr>
          <w:rFonts w:ascii="Calibri" w:eastAsia="Calibri" w:hAnsi="Calibri" w:cs="Calibri"/>
          <w:sz w:val="20"/>
        </w:rPr>
        <w:t xml:space="preserve">in the energy system, while also remediating social, economic, and health burdens on those disproportionately harmed by the energy system” (Initiative for Energy Justice, 2019). Aligned with that </w:t>
      </w:r>
      <w:r>
        <w:rPr>
          <w:rFonts w:ascii="Calibri" w:eastAsia="Calibri" w:hAnsi="Calibri" w:cs="Calibri"/>
          <w:sz w:val="20"/>
        </w:rPr>
        <w:t>definition</w:t>
      </w:r>
      <w:r w:rsidRPr="00931DA2">
        <w:rPr>
          <w:rFonts w:ascii="Calibri" w:eastAsia="Calibri" w:hAnsi="Calibri" w:cs="Calibri"/>
          <w:sz w:val="20"/>
        </w:rPr>
        <w:t xml:space="preserve">, the remainder of this document refers to </w:t>
      </w:r>
      <w:r>
        <w:rPr>
          <w:rFonts w:ascii="Calibri" w:eastAsia="Calibri" w:hAnsi="Calibri" w:cs="Calibri"/>
          <w:sz w:val="20"/>
        </w:rPr>
        <w:t>“</w:t>
      </w:r>
      <w:r w:rsidRPr="00931DA2">
        <w:rPr>
          <w:rFonts w:ascii="Calibri" w:eastAsia="Calibri" w:hAnsi="Calibri" w:cs="Calibri"/>
          <w:sz w:val="20"/>
        </w:rPr>
        <w:t>energy equity</w:t>
      </w:r>
      <w:r>
        <w:rPr>
          <w:rFonts w:ascii="Calibri" w:eastAsia="Calibri" w:hAnsi="Calibri" w:cs="Calibri"/>
          <w:sz w:val="20"/>
        </w:rPr>
        <w:t>”</w:t>
      </w:r>
      <w:r w:rsidRPr="00931DA2">
        <w:rPr>
          <w:rFonts w:ascii="Calibri" w:eastAsia="Calibri" w:hAnsi="Calibri" w:cs="Calibri"/>
          <w:sz w:val="20"/>
        </w:rPr>
        <w:t xml:space="preserve"> to encompass energy justice </w:t>
      </w:r>
      <w:r>
        <w:rPr>
          <w:rFonts w:ascii="Calibri" w:eastAsia="Calibri" w:hAnsi="Calibri" w:cs="Calibri"/>
          <w:sz w:val="20"/>
        </w:rPr>
        <w:t xml:space="preserve">and </w:t>
      </w:r>
      <w:r w:rsidRPr="00931DA2">
        <w:rPr>
          <w:rFonts w:ascii="Calibri" w:eastAsia="Calibri" w:hAnsi="Calibri" w:cs="Calibri"/>
          <w:sz w:val="20"/>
        </w:rPr>
        <w:t xml:space="preserve">DOE’s efforts related to Justice40. </w:t>
      </w:r>
      <w:hyperlink r:id="rId32">
        <w:r w:rsidRPr="00931DA2">
          <w:rPr>
            <w:rFonts w:ascii="Calibri" w:eastAsia="Calibri" w:hAnsi="Calibri" w:cs="Calibri"/>
            <w:color w:val="0000FF"/>
            <w:sz w:val="20"/>
            <w:u w:val="single" w:color="0000FF"/>
          </w:rPr>
          <w:t>https://www.energy.gov/diversity/articles/how-energy-justice-presidential-initiatives-and-</w:t>
        </w:r>
      </w:hyperlink>
      <w:r w:rsidRPr="00931DA2">
        <w:rPr>
          <w:rFonts w:ascii="Calibri" w:eastAsia="Calibri" w:hAnsi="Calibri" w:cs="Calibri"/>
          <w:color w:val="0000FF"/>
          <w:sz w:val="20"/>
        </w:rPr>
        <w:t xml:space="preserve"> </w:t>
      </w:r>
      <w:hyperlink r:id="rId33">
        <w:r w:rsidRPr="00931DA2">
          <w:rPr>
            <w:rFonts w:ascii="Calibri" w:eastAsia="Calibri" w:hAnsi="Calibri" w:cs="Calibri"/>
            <w:color w:val="0000FF"/>
            <w:spacing w:val="-2"/>
            <w:sz w:val="20"/>
            <w:u w:val="single" w:color="0000FF"/>
          </w:rPr>
          <w:t>executive-orders-shape-equity</w:t>
        </w:r>
      </w:hyperlink>
    </w:p>
  </w:footnote>
  <w:footnote w:id="70">
    <w:p w14:paraId="673BA1F3" w14:textId="77777777" w:rsidR="00C9085A" w:rsidRPr="00931DA2" w:rsidRDefault="00C9085A" w:rsidP="00C9085A">
      <w:pPr>
        <w:widowControl w:val="0"/>
        <w:autoSpaceDE w:val="0"/>
        <w:autoSpaceDN w:val="0"/>
        <w:ind w:right="1077"/>
        <w:rPr>
          <w:rFonts w:ascii="Calibri" w:eastAsia="Calibri" w:hAnsi="Calibri" w:cs="Calibri"/>
          <w:sz w:val="20"/>
        </w:rPr>
      </w:pPr>
      <w:r w:rsidRPr="00931DA2">
        <w:rPr>
          <w:rStyle w:val="FootnoteReference"/>
          <w:sz w:val="20"/>
        </w:rPr>
        <w:footnoteRef/>
      </w:r>
      <w:r w:rsidRPr="00931DA2">
        <w:rPr>
          <w:sz w:val="20"/>
        </w:rPr>
        <w:t xml:space="preserve"> </w:t>
      </w:r>
      <w:hyperlink r:id="rId34">
        <w:r w:rsidRPr="00931DA2">
          <w:rPr>
            <w:rFonts w:ascii="Calibri" w:eastAsia="Calibri" w:hAnsi="Calibri" w:cs="Calibri"/>
            <w:color w:val="0000FF"/>
            <w:sz w:val="20"/>
            <w:u w:val="single" w:color="0000FF"/>
          </w:rPr>
          <w:t>https://www.federalregister.gov/documents/2021/02/01/2021-02177/tackling-the-climate-crisis-at-home-and-</w:t>
        </w:r>
      </w:hyperlink>
      <w:r w:rsidRPr="00931DA2">
        <w:rPr>
          <w:rFonts w:ascii="Calibri" w:eastAsia="Calibri" w:hAnsi="Calibri" w:cs="Calibri"/>
          <w:color w:val="0000FF"/>
          <w:sz w:val="20"/>
        </w:rPr>
        <w:t xml:space="preserve"> </w:t>
      </w:r>
      <w:hyperlink r:id="rId35">
        <w:r w:rsidRPr="00931DA2">
          <w:rPr>
            <w:rFonts w:ascii="Calibri" w:eastAsia="Calibri" w:hAnsi="Calibri" w:cs="Calibri"/>
            <w:color w:val="0000FF"/>
            <w:spacing w:val="-2"/>
            <w:sz w:val="20"/>
            <w:u w:val="single" w:color="0000FF"/>
          </w:rPr>
          <w:t>abroad</w:t>
        </w:r>
      </w:hyperlink>
    </w:p>
  </w:footnote>
  <w:footnote w:id="71">
    <w:p w14:paraId="75C0C7DB" w14:textId="77777777" w:rsidR="00C9085A" w:rsidRPr="006555FB" w:rsidRDefault="00C9085A" w:rsidP="00C9085A">
      <w:pPr>
        <w:pStyle w:val="FootnoteText"/>
      </w:pPr>
      <w:r w:rsidRPr="00931DA2">
        <w:rPr>
          <w:rStyle w:val="FootnoteReference"/>
        </w:rPr>
        <w:footnoteRef/>
      </w:r>
      <w:r w:rsidRPr="00931DA2">
        <w:t xml:space="preserve"> </w:t>
      </w:r>
      <w:r w:rsidRPr="00931DA2">
        <w:rPr>
          <w:rFonts w:ascii="Calibri" w:eastAsia="Calibri" w:hAnsi="Calibri" w:cs="Calibri"/>
        </w:rPr>
        <w:t>See</w:t>
      </w:r>
      <w:r w:rsidRPr="00931DA2">
        <w:rPr>
          <w:rFonts w:ascii="Calibri" w:eastAsia="Calibri" w:hAnsi="Calibri" w:cs="Calibri"/>
          <w:spacing w:val="-7"/>
        </w:rPr>
        <w:t xml:space="preserve"> </w:t>
      </w:r>
      <w:r w:rsidRPr="00931DA2">
        <w:rPr>
          <w:rFonts w:ascii="Calibri" w:eastAsia="Calibri" w:hAnsi="Calibri" w:cs="Calibri"/>
        </w:rPr>
        <w:t>footnote</w:t>
      </w:r>
      <w:r w:rsidRPr="00931DA2">
        <w:rPr>
          <w:rFonts w:ascii="Calibri" w:eastAsia="Calibri" w:hAnsi="Calibri" w:cs="Calibri"/>
          <w:spacing w:val="-7"/>
        </w:rPr>
        <w:t xml:space="preserve"> </w:t>
      </w:r>
      <w:r w:rsidRPr="00931DA2">
        <w:rPr>
          <w:rFonts w:ascii="Calibri" w:eastAsia="Calibri" w:hAnsi="Calibri" w:cs="Calibri"/>
        </w:rPr>
        <w:t>2</w:t>
      </w:r>
      <w:r w:rsidRPr="00931DA2">
        <w:rPr>
          <w:rFonts w:ascii="Calibri" w:eastAsia="Calibri" w:hAnsi="Calibri" w:cs="Calibri"/>
          <w:spacing w:val="-4"/>
        </w:rPr>
        <w:t xml:space="preserve"> </w:t>
      </w:r>
      <w:r w:rsidRPr="00931DA2">
        <w:rPr>
          <w:rFonts w:ascii="Calibri" w:eastAsia="Calibri" w:hAnsi="Calibri" w:cs="Calibri"/>
        </w:rPr>
        <w:t>for</w:t>
      </w:r>
      <w:r w:rsidRPr="00931DA2">
        <w:rPr>
          <w:rFonts w:ascii="Calibri" w:eastAsia="Calibri" w:hAnsi="Calibri" w:cs="Calibri"/>
          <w:spacing w:val="-6"/>
        </w:rPr>
        <w:t xml:space="preserve"> </w:t>
      </w:r>
      <w:r w:rsidRPr="00931DA2">
        <w:rPr>
          <w:rFonts w:ascii="Calibri" w:eastAsia="Calibri" w:hAnsi="Calibri" w:cs="Calibri"/>
        </w:rPr>
        <w:t>guidance</w:t>
      </w:r>
      <w:r w:rsidRPr="00931DA2">
        <w:rPr>
          <w:rFonts w:ascii="Calibri" w:eastAsia="Calibri" w:hAnsi="Calibri" w:cs="Calibri"/>
          <w:spacing w:val="-5"/>
        </w:rPr>
        <w:t xml:space="preserve"> </w:t>
      </w:r>
      <w:r w:rsidRPr="00931DA2">
        <w:rPr>
          <w:rFonts w:ascii="Calibri" w:eastAsia="Calibri" w:hAnsi="Calibri" w:cs="Calibri"/>
        </w:rPr>
        <w:t>on</w:t>
      </w:r>
      <w:r w:rsidRPr="00931DA2">
        <w:rPr>
          <w:rFonts w:ascii="Calibri" w:eastAsia="Calibri" w:hAnsi="Calibri" w:cs="Calibri"/>
          <w:spacing w:val="-5"/>
        </w:rPr>
        <w:t xml:space="preserve"> </w:t>
      </w:r>
      <w:r w:rsidRPr="00931DA2">
        <w:rPr>
          <w:rFonts w:ascii="Calibri" w:eastAsia="Calibri" w:hAnsi="Calibri" w:cs="Calibri"/>
        </w:rPr>
        <w:t>the</w:t>
      </w:r>
      <w:r w:rsidRPr="00931DA2">
        <w:rPr>
          <w:rFonts w:ascii="Calibri" w:eastAsia="Calibri" w:hAnsi="Calibri" w:cs="Calibri"/>
          <w:spacing w:val="-7"/>
        </w:rPr>
        <w:t xml:space="preserve"> </w:t>
      </w:r>
      <w:r w:rsidRPr="00931DA2">
        <w:rPr>
          <w:rFonts w:ascii="Calibri" w:eastAsia="Calibri" w:hAnsi="Calibri" w:cs="Calibri"/>
        </w:rPr>
        <w:t>definition</w:t>
      </w:r>
      <w:r w:rsidRPr="00931DA2">
        <w:rPr>
          <w:rFonts w:ascii="Calibri" w:eastAsia="Calibri" w:hAnsi="Calibri" w:cs="Calibri"/>
          <w:spacing w:val="-5"/>
        </w:rPr>
        <w:t xml:space="preserve"> </w:t>
      </w:r>
      <w:r w:rsidRPr="00931DA2">
        <w:rPr>
          <w:rFonts w:ascii="Calibri" w:eastAsia="Calibri" w:hAnsi="Calibri" w:cs="Calibri"/>
        </w:rPr>
        <w:t>and</w:t>
      </w:r>
      <w:r w:rsidRPr="00931DA2">
        <w:rPr>
          <w:rFonts w:ascii="Calibri" w:eastAsia="Calibri" w:hAnsi="Calibri" w:cs="Calibri"/>
          <w:spacing w:val="-5"/>
        </w:rPr>
        <w:t xml:space="preserve"> </w:t>
      </w:r>
      <w:r w:rsidRPr="00931DA2">
        <w:rPr>
          <w:rFonts w:ascii="Calibri" w:eastAsia="Calibri" w:hAnsi="Calibri" w:cs="Calibri"/>
        </w:rPr>
        <w:t>tools</w:t>
      </w:r>
      <w:r w:rsidRPr="00931DA2">
        <w:rPr>
          <w:rFonts w:ascii="Calibri" w:eastAsia="Calibri" w:hAnsi="Calibri" w:cs="Calibri"/>
          <w:spacing w:val="-5"/>
        </w:rPr>
        <w:t xml:space="preserve"> </w:t>
      </w:r>
      <w:r w:rsidRPr="00931DA2">
        <w:rPr>
          <w:rFonts w:ascii="Calibri" w:eastAsia="Calibri" w:hAnsi="Calibri" w:cs="Calibri"/>
        </w:rPr>
        <w:t>to</w:t>
      </w:r>
      <w:r w:rsidRPr="00931DA2">
        <w:rPr>
          <w:rFonts w:ascii="Calibri" w:eastAsia="Calibri" w:hAnsi="Calibri" w:cs="Calibri"/>
          <w:spacing w:val="-8"/>
        </w:rPr>
        <w:t xml:space="preserve"> </w:t>
      </w:r>
      <w:r w:rsidRPr="00931DA2">
        <w:rPr>
          <w:rFonts w:ascii="Calibri" w:eastAsia="Calibri" w:hAnsi="Calibri" w:cs="Calibri"/>
        </w:rPr>
        <w:t>locate</w:t>
      </w:r>
      <w:r w:rsidRPr="00931DA2">
        <w:rPr>
          <w:rFonts w:ascii="Calibri" w:eastAsia="Calibri" w:hAnsi="Calibri" w:cs="Calibri"/>
          <w:spacing w:val="-7"/>
        </w:rPr>
        <w:t xml:space="preserve"> </w:t>
      </w:r>
      <w:r w:rsidRPr="00931DA2">
        <w:rPr>
          <w:rFonts w:ascii="Calibri" w:eastAsia="Calibri" w:hAnsi="Calibri" w:cs="Calibri"/>
        </w:rPr>
        <w:t>and</w:t>
      </w:r>
      <w:r w:rsidRPr="00931DA2">
        <w:rPr>
          <w:rFonts w:ascii="Calibri" w:eastAsia="Calibri" w:hAnsi="Calibri" w:cs="Calibri"/>
          <w:spacing w:val="-5"/>
        </w:rPr>
        <w:t xml:space="preserve"> </w:t>
      </w:r>
      <w:r w:rsidRPr="00931DA2">
        <w:rPr>
          <w:rFonts w:ascii="Calibri" w:eastAsia="Calibri" w:hAnsi="Calibri" w:cs="Calibri"/>
        </w:rPr>
        <w:t>identify</w:t>
      </w:r>
      <w:r w:rsidRPr="00931DA2">
        <w:rPr>
          <w:rFonts w:ascii="Calibri" w:eastAsia="Calibri" w:hAnsi="Calibri" w:cs="Calibri"/>
          <w:spacing w:val="-5"/>
        </w:rPr>
        <w:t xml:space="preserve"> </w:t>
      </w:r>
      <w:r w:rsidRPr="00931DA2">
        <w:rPr>
          <w:rFonts w:ascii="Calibri" w:eastAsia="Calibri" w:hAnsi="Calibri" w:cs="Calibri"/>
        </w:rPr>
        <w:t>disadvantaged</w:t>
      </w:r>
      <w:r w:rsidRPr="00931DA2">
        <w:rPr>
          <w:rFonts w:ascii="Calibri" w:eastAsia="Calibri" w:hAnsi="Calibri" w:cs="Calibri"/>
          <w:spacing w:val="-5"/>
        </w:rPr>
        <w:t xml:space="preserve"> </w:t>
      </w:r>
      <w:r w:rsidRPr="00931DA2">
        <w:rPr>
          <w:rFonts w:ascii="Calibri" w:eastAsia="Calibri" w:hAnsi="Calibri" w:cs="Calibri"/>
          <w:spacing w:val="-2"/>
        </w:rPr>
        <w:t>communities.</w:t>
      </w:r>
    </w:p>
  </w:footnote>
  <w:footnote w:id="72">
    <w:p w14:paraId="7FC021ED" w14:textId="77777777" w:rsidR="00C9085A" w:rsidRPr="00931DA2" w:rsidRDefault="00C9085A" w:rsidP="00C9085A">
      <w:pPr>
        <w:widowControl w:val="0"/>
        <w:autoSpaceDE w:val="0"/>
        <w:autoSpaceDN w:val="0"/>
        <w:spacing w:before="109"/>
        <w:ind w:right="1656"/>
        <w:rPr>
          <w:rFonts w:ascii="Calibri" w:eastAsia="Calibri" w:hAnsi="Calibri" w:cs="Calibri"/>
          <w:sz w:val="20"/>
        </w:rPr>
      </w:pPr>
      <w:r w:rsidRPr="00931DA2">
        <w:rPr>
          <w:rStyle w:val="FootnoteReference"/>
          <w:sz w:val="20"/>
        </w:rPr>
        <w:footnoteRef/>
      </w:r>
      <w:r w:rsidRPr="00931DA2">
        <w:rPr>
          <w:sz w:val="20"/>
        </w:rPr>
        <w:t xml:space="preserve"> </w:t>
      </w:r>
      <w:hyperlink r:id="rId36">
        <w:r w:rsidRPr="00931DA2">
          <w:rPr>
            <w:rFonts w:ascii="Calibri" w:eastAsia="Calibri" w:hAnsi="Calibri" w:cs="Calibri"/>
            <w:color w:val="0000FF"/>
            <w:sz w:val="20"/>
            <w:u w:val="single" w:color="0000FF"/>
          </w:rPr>
          <w:t>https://www.whitehouse.gov/wp-content/uploads/2021/11/Strategic-Plan-to-Advance-Diversity-Equity-</w:t>
        </w:r>
      </w:hyperlink>
      <w:r w:rsidRPr="00931DA2">
        <w:rPr>
          <w:rFonts w:ascii="Calibri" w:eastAsia="Calibri" w:hAnsi="Calibri" w:cs="Calibri"/>
          <w:color w:val="0000FF"/>
          <w:sz w:val="20"/>
        </w:rPr>
        <w:t xml:space="preserve"> </w:t>
      </w:r>
      <w:hyperlink r:id="rId37">
        <w:r w:rsidRPr="00931DA2">
          <w:rPr>
            <w:rFonts w:ascii="Calibri" w:eastAsia="Calibri" w:hAnsi="Calibri" w:cs="Calibri"/>
            <w:color w:val="0000FF"/>
            <w:spacing w:val="-2"/>
            <w:sz w:val="20"/>
            <w:u w:val="single" w:color="0000FF"/>
          </w:rPr>
          <w:t>Inclusion-and-Accessibility-in-the-Federal-Workforce-11.23.21.pdf</w:t>
        </w:r>
      </w:hyperlink>
    </w:p>
  </w:footnote>
  <w:footnote w:id="73">
    <w:p w14:paraId="08E28D98" w14:textId="77777777" w:rsidR="00C9085A" w:rsidRPr="00DC4E81" w:rsidRDefault="00C9085A" w:rsidP="00C9085A">
      <w:pPr>
        <w:pStyle w:val="FootnoteText"/>
      </w:pPr>
      <w:r w:rsidRPr="00DC4E81">
        <w:rPr>
          <w:rStyle w:val="FootnoteReference"/>
        </w:rPr>
        <w:footnoteRef/>
      </w:r>
      <w:r w:rsidRPr="00DC4E81">
        <w:t xml:space="preserve"> </w:t>
      </w:r>
      <w:r w:rsidRPr="00106104">
        <w:rPr>
          <w:rFonts w:ascii="Calibri" w:eastAsia="Calibri" w:hAnsi="Calibri" w:cs="Calibri"/>
        </w:rPr>
        <w:t>Energy</w:t>
      </w:r>
      <w:r w:rsidRPr="00106104">
        <w:rPr>
          <w:rFonts w:ascii="Calibri" w:eastAsia="Calibri" w:hAnsi="Calibri" w:cs="Calibri"/>
          <w:spacing w:val="-2"/>
        </w:rPr>
        <w:t xml:space="preserve"> </w:t>
      </w:r>
      <w:r w:rsidRPr="00106104">
        <w:rPr>
          <w:rFonts w:ascii="Calibri" w:eastAsia="Calibri" w:hAnsi="Calibri" w:cs="Calibri"/>
        </w:rPr>
        <w:t>burden</w:t>
      </w:r>
      <w:r w:rsidRPr="00106104">
        <w:rPr>
          <w:rFonts w:ascii="Calibri" w:eastAsia="Calibri" w:hAnsi="Calibri" w:cs="Calibri"/>
          <w:spacing w:val="-2"/>
        </w:rPr>
        <w:t xml:space="preserve"> </w:t>
      </w:r>
      <w:r w:rsidRPr="00106104">
        <w:rPr>
          <w:rFonts w:ascii="Calibri" w:eastAsia="Calibri" w:hAnsi="Calibri" w:cs="Calibri"/>
        </w:rPr>
        <w:t>is</w:t>
      </w:r>
      <w:r w:rsidRPr="00106104">
        <w:rPr>
          <w:rFonts w:ascii="Calibri" w:eastAsia="Calibri" w:hAnsi="Calibri" w:cs="Calibri"/>
          <w:spacing w:val="-4"/>
        </w:rPr>
        <w:t xml:space="preserve"> </w:t>
      </w:r>
      <w:r w:rsidRPr="00106104">
        <w:rPr>
          <w:rFonts w:ascii="Calibri" w:eastAsia="Calibri" w:hAnsi="Calibri" w:cs="Calibri"/>
        </w:rPr>
        <w:t>defined</w:t>
      </w:r>
      <w:r w:rsidRPr="00106104">
        <w:rPr>
          <w:rFonts w:ascii="Calibri" w:eastAsia="Calibri" w:hAnsi="Calibri" w:cs="Calibri"/>
          <w:spacing w:val="-2"/>
        </w:rPr>
        <w:t xml:space="preserve"> </w:t>
      </w:r>
      <w:r w:rsidRPr="00106104">
        <w:rPr>
          <w:rFonts w:ascii="Calibri" w:eastAsia="Calibri" w:hAnsi="Calibri" w:cs="Calibri"/>
        </w:rPr>
        <w:t>as</w:t>
      </w:r>
      <w:r w:rsidRPr="00106104">
        <w:rPr>
          <w:rFonts w:ascii="Calibri" w:eastAsia="Calibri" w:hAnsi="Calibri" w:cs="Calibri"/>
          <w:spacing w:val="-2"/>
        </w:rPr>
        <w:t xml:space="preserve"> </w:t>
      </w:r>
      <w:r w:rsidRPr="00106104">
        <w:rPr>
          <w:rFonts w:ascii="Calibri" w:eastAsia="Calibri" w:hAnsi="Calibri" w:cs="Calibri"/>
        </w:rPr>
        <w:t>the</w:t>
      </w:r>
      <w:r w:rsidRPr="00106104">
        <w:rPr>
          <w:rFonts w:ascii="Calibri" w:eastAsia="Calibri" w:hAnsi="Calibri" w:cs="Calibri"/>
          <w:spacing w:val="-4"/>
        </w:rPr>
        <w:t xml:space="preserve"> </w:t>
      </w:r>
      <w:r w:rsidRPr="00106104">
        <w:rPr>
          <w:rFonts w:ascii="Calibri" w:eastAsia="Calibri" w:hAnsi="Calibri" w:cs="Calibri"/>
        </w:rPr>
        <w:t>percentage</w:t>
      </w:r>
      <w:r w:rsidRPr="00106104">
        <w:rPr>
          <w:rFonts w:ascii="Calibri" w:eastAsia="Calibri" w:hAnsi="Calibri" w:cs="Calibri"/>
          <w:spacing w:val="-4"/>
        </w:rPr>
        <w:t xml:space="preserve"> </w:t>
      </w:r>
      <w:r w:rsidRPr="00106104">
        <w:rPr>
          <w:rFonts w:ascii="Calibri" w:eastAsia="Calibri" w:hAnsi="Calibri" w:cs="Calibri"/>
        </w:rPr>
        <w:t>of</w:t>
      </w:r>
      <w:r w:rsidRPr="00106104">
        <w:rPr>
          <w:rFonts w:ascii="Calibri" w:eastAsia="Calibri" w:hAnsi="Calibri" w:cs="Calibri"/>
          <w:spacing w:val="-4"/>
        </w:rPr>
        <w:t xml:space="preserve"> </w:t>
      </w:r>
      <w:r w:rsidRPr="00106104">
        <w:rPr>
          <w:rFonts w:ascii="Calibri" w:eastAsia="Calibri" w:hAnsi="Calibri" w:cs="Calibri"/>
        </w:rPr>
        <w:t>gross</w:t>
      </w:r>
      <w:r w:rsidRPr="00106104">
        <w:rPr>
          <w:rFonts w:ascii="Calibri" w:eastAsia="Calibri" w:hAnsi="Calibri" w:cs="Calibri"/>
          <w:spacing w:val="-2"/>
        </w:rPr>
        <w:t xml:space="preserve"> </w:t>
      </w:r>
      <w:r w:rsidRPr="00106104">
        <w:rPr>
          <w:rFonts w:ascii="Calibri" w:eastAsia="Calibri" w:hAnsi="Calibri" w:cs="Calibri"/>
        </w:rPr>
        <w:t>household</w:t>
      </w:r>
      <w:r w:rsidRPr="00106104">
        <w:rPr>
          <w:rFonts w:ascii="Calibri" w:eastAsia="Calibri" w:hAnsi="Calibri" w:cs="Calibri"/>
          <w:spacing w:val="-2"/>
        </w:rPr>
        <w:t xml:space="preserve"> </w:t>
      </w:r>
      <w:r w:rsidRPr="00106104">
        <w:rPr>
          <w:rFonts w:ascii="Calibri" w:eastAsia="Calibri" w:hAnsi="Calibri" w:cs="Calibri"/>
        </w:rPr>
        <w:t>income</w:t>
      </w:r>
      <w:r w:rsidRPr="00106104">
        <w:rPr>
          <w:rFonts w:ascii="Calibri" w:eastAsia="Calibri" w:hAnsi="Calibri" w:cs="Calibri"/>
          <w:spacing w:val="-4"/>
        </w:rPr>
        <w:t xml:space="preserve"> </w:t>
      </w:r>
      <w:r w:rsidRPr="00106104">
        <w:rPr>
          <w:rFonts w:ascii="Calibri" w:eastAsia="Calibri" w:hAnsi="Calibri" w:cs="Calibri"/>
        </w:rPr>
        <w:t>spent</w:t>
      </w:r>
      <w:r w:rsidRPr="00106104">
        <w:rPr>
          <w:rFonts w:ascii="Calibri" w:eastAsia="Calibri" w:hAnsi="Calibri" w:cs="Calibri"/>
          <w:spacing w:val="-3"/>
        </w:rPr>
        <w:t xml:space="preserve"> </w:t>
      </w:r>
      <w:r w:rsidRPr="00106104">
        <w:rPr>
          <w:rFonts w:ascii="Calibri" w:eastAsia="Calibri" w:hAnsi="Calibri" w:cs="Calibri"/>
        </w:rPr>
        <w:t>on</w:t>
      </w:r>
      <w:r w:rsidRPr="00106104">
        <w:rPr>
          <w:rFonts w:ascii="Calibri" w:eastAsia="Calibri" w:hAnsi="Calibri" w:cs="Calibri"/>
          <w:spacing w:val="-2"/>
        </w:rPr>
        <w:t xml:space="preserve"> </w:t>
      </w:r>
      <w:r w:rsidRPr="00106104">
        <w:rPr>
          <w:rFonts w:ascii="Calibri" w:eastAsia="Calibri" w:hAnsi="Calibri" w:cs="Calibri"/>
        </w:rPr>
        <w:t>energy</w:t>
      </w:r>
      <w:r w:rsidRPr="00106104">
        <w:rPr>
          <w:rFonts w:ascii="Calibri" w:eastAsia="Calibri" w:hAnsi="Calibri" w:cs="Calibri"/>
          <w:spacing w:val="-2"/>
        </w:rPr>
        <w:t xml:space="preserve"> </w:t>
      </w:r>
      <w:r w:rsidRPr="00106104">
        <w:rPr>
          <w:rFonts w:ascii="Calibri" w:eastAsia="Calibri" w:hAnsi="Calibri" w:cs="Calibri"/>
        </w:rPr>
        <w:t xml:space="preserve">costs: </w:t>
      </w:r>
      <w:hyperlink r:id="rId38">
        <w:r w:rsidRPr="00106104">
          <w:rPr>
            <w:rFonts w:ascii="Calibri" w:eastAsia="Calibri" w:hAnsi="Calibri" w:cs="Calibri"/>
            <w:color w:val="0000FF"/>
            <w:spacing w:val="-2"/>
            <w:u w:val="single" w:color="0000FF"/>
          </w:rPr>
          <w:t>https://www.energy.gov/eere/slsc/low-income-community-energy-solutions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FFB3" w14:textId="0F7C24F0" w:rsidR="000A0B55" w:rsidRDefault="000A0B55">
    <w:pPr>
      <w:pStyle w:val="Header"/>
    </w:pPr>
    <w:r w:rsidRPr="00C95D6D">
      <w:rPr>
        <w:noProof/>
      </w:rPr>
      <w:drawing>
        <wp:inline distT="0" distB="0" distL="0" distR="0" wp14:anchorId="36E24712" wp14:editId="28A1C569">
          <wp:extent cx="3017520" cy="310896"/>
          <wp:effectExtent l="0" t="0" r="0" b="0"/>
          <wp:docPr id="1098022125" name="Picture 1098022125"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r w:rsidRPr="009423D0">
      <w:rPr>
        <w:noProof/>
      </w:rPr>
      <mc:AlternateContent>
        <mc:Choice Requires="wps">
          <w:drawing>
            <wp:anchor distT="0" distB="0" distL="114300" distR="114300" simplePos="0" relativeHeight="251658242" behindDoc="1" locked="0" layoutInCell="1" allowOverlap="1" wp14:anchorId="5A08FF2A" wp14:editId="3C2AB171">
              <wp:simplePos x="0" y="0"/>
              <wp:positionH relativeFrom="margin">
                <wp:posOffset>-50800</wp:posOffset>
              </wp:positionH>
              <wp:positionV relativeFrom="paragraph">
                <wp:posOffset>427990</wp:posOffset>
              </wp:positionV>
              <wp:extent cx="6217920" cy="0"/>
              <wp:effectExtent l="0" t="0" r="30480" b="1905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DD4472" id="Straight Connector 303" o:spid="_x0000_s1026" style="position:absolute;z-index:-2516582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33.7pt" to="485.6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" strokecolor="gray [1629]" strokeweight="1.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0390" w14:textId="70135D65" w:rsidR="000A0B55" w:rsidRPr="00F44784" w:rsidRDefault="000A0B55" w:rsidP="00F44784">
    <w:pPr>
      <w:pStyle w:val="Header"/>
    </w:pPr>
    <w:r>
      <w:rPr>
        <w:noProof/>
      </w:rPr>
      <mc:AlternateContent>
        <mc:Choice Requires="wps">
          <w:drawing>
            <wp:anchor distT="0" distB="0" distL="114300" distR="114300" simplePos="0" relativeHeight="251658248" behindDoc="0" locked="0" layoutInCell="1" allowOverlap="1" wp14:anchorId="31F2D5E7" wp14:editId="02EC4820">
              <wp:simplePos x="0" y="0"/>
              <wp:positionH relativeFrom="margin">
                <wp:posOffset>2647950</wp:posOffset>
              </wp:positionH>
              <wp:positionV relativeFrom="paragraph">
                <wp:posOffset>-19050</wp:posOffset>
              </wp:positionV>
              <wp:extent cx="3790950" cy="29527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95275"/>
                      </a:xfrm>
                      <a:prstGeom prst="rect">
                        <a:avLst/>
                      </a:prstGeom>
                      <a:noFill/>
                      <a:ln w="9525">
                        <a:noFill/>
                        <a:miter lim="800000"/>
                        <a:headEnd/>
                        <a:tailEnd/>
                      </a:ln>
                    </wps:spPr>
                    <wps:txbx>
                      <w:txbxContent>
                        <w:p w14:paraId="25A683C7" w14:textId="02640B11" w:rsidR="000A0B55" w:rsidRDefault="000A0B55" w:rsidP="00B03D9C">
                          <w:pPr>
                            <w:jc w:val="right"/>
                            <w:rPr>
                              <w:rFonts w:ascii="Calibri" w:hAnsi="Calibri"/>
                              <w:b/>
                              <w:color w:val="FFFFFF" w:themeColor="background1"/>
                              <w:szCs w:val="24"/>
                            </w:rPr>
                          </w:pP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2D5E7" id="_x0000_t202" coordsize="21600,21600" o:spt="202" path="m,l,21600r21600,l21600,xe">
              <v:stroke joinstyle="miter"/>
              <v:path gradientshapeok="t" o:connecttype="rect"/>
            </v:shapetype>
            <v:shape id="Text Box 9" o:spid="_x0000_s1026" type="#_x0000_t202" style="position:absolute;margin-left:208.5pt;margin-top:-1.5pt;width:298.5pt;height:23.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" filled="f" stroked="f">
              <v:textbox>
                <w:txbxContent>
                  <w:p w14:paraId="25A683C7" w14:textId="02640B11" w:rsidR="000A0B55" w:rsidRDefault="000A0B55" w:rsidP="00B03D9C">
                    <w:pPr>
                      <w:jc w:val="right"/>
                      <w:rPr>
                        <w:rFonts w:ascii="Calibri" w:hAnsi="Calibri"/>
                        <w:b/>
                        <w:color w:val="FFFFFF" w:themeColor="background1"/>
                        <w:szCs w:val="24"/>
                      </w:rPr>
                    </w:pPr>
                    <w:r>
                      <w:rPr>
                        <w:rFonts w:ascii="Calibri" w:hAnsi="Calibri"/>
                        <w:b/>
                        <w:color w:val="FFFFFF" w:themeColor="background1"/>
                        <w:szCs w:val="24"/>
                      </w:rPr>
                      <w:t>Funding Opportunity Announcement</w:t>
                    </w:r>
                  </w:p>
                  <w:p w14:paraId="001A26F7" w14:textId="77777777" w:rsidR="000A0B55" w:rsidRPr="00272D64" w:rsidRDefault="000A0B55" w:rsidP="00942CAD">
                    <w:pPr>
                      <w:ind w:left="720"/>
                      <w:jc w:val="right"/>
                      <w:rPr>
                        <w:rFonts w:ascii="Calibri" w:hAnsi="Calibri"/>
                        <w:b/>
                        <w:color w:val="FFFFFF" w:themeColor="background1"/>
                        <w:sz w:val="10"/>
                        <w:szCs w:val="10"/>
                      </w:rPr>
                    </w:pPr>
                  </w:p>
                  <w:p w14:paraId="065571A7" w14:textId="77777777" w:rsidR="000A0B55" w:rsidRPr="006E3D58" w:rsidRDefault="000A0B55" w:rsidP="00942CAD">
                    <w:pPr>
                      <w:ind w:left="720"/>
                      <w:jc w:val="right"/>
                      <w:rPr>
                        <w:rFonts w:ascii="Calibri" w:hAnsi="Calibri"/>
                        <w:b/>
                        <w:color w:val="FFFFFF" w:themeColor="background1"/>
                        <w:szCs w:val="24"/>
                      </w:rPr>
                    </w:pPr>
                  </w:p>
                  <w:p w14:paraId="16F5D5AF" w14:textId="77777777" w:rsidR="000A0B55" w:rsidRPr="006E3D58" w:rsidRDefault="000A0B55" w:rsidP="00942CAD">
                    <w:pPr>
                      <w:ind w:left="1440" w:firstLine="720"/>
                      <w:jc w:val="right"/>
                      <w:rPr>
                        <w:rFonts w:ascii="Calibri" w:hAnsi="Calibri"/>
                        <w:color w:val="FFFFFF" w:themeColor="background1"/>
                        <w:szCs w:val="24"/>
                      </w:rPr>
                    </w:pPr>
                  </w:p>
                </w:txbxContent>
              </v:textbox>
              <w10:wrap anchorx="margin"/>
            </v:shape>
          </w:pict>
        </mc:Fallback>
      </mc:AlternateContent>
    </w:r>
    <w:r>
      <w:rPr>
        <w:rFonts w:cstheme="minorBidi"/>
        <w:noProof/>
        <w:szCs w:val="24"/>
      </w:rPr>
      <mc:AlternateContent>
        <mc:Choice Requires="wpg">
          <w:drawing>
            <wp:anchor distT="0" distB="0" distL="114300" distR="114300" simplePos="0" relativeHeight="251658247" behindDoc="0" locked="0" layoutInCell="1" allowOverlap="1" wp14:anchorId="70E39C68" wp14:editId="4F8CAE0B">
              <wp:simplePos x="0" y="0"/>
              <wp:positionH relativeFrom="column">
                <wp:posOffset>-390525</wp:posOffset>
              </wp:positionH>
              <wp:positionV relativeFrom="paragraph">
                <wp:posOffset>-190500</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3D922EFD" id="Group 26" o:spid="_x0000_s1026" style="position:absolute;margin-left:-30.75pt;margin-top:-15pt;width:538.8pt;height:51.15pt;z-index:251658247;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Psl/vX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046C" w14:textId="77777777" w:rsidR="000A0B55" w:rsidRDefault="000A0B55">
    <w:pPr>
      <w:pStyle w:val="Header"/>
    </w:pPr>
    <w:r>
      <w:rPr>
        <w:i/>
        <w:noProof/>
        <w:sz w:val="20"/>
      </w:rPr>
      <mc:AlternateContent>
        <mc:Choice Requires="wps">
          <w:drawing>
            <wp:anchor distT="0" distB="0" distL="114300" distR="114300" simplePos="0" relativeHeight="251658241" behindDoc="1" locked="0" layoutInCell="1" allowOverlap="1" wp14:anchorId="79888329" wp14:editId="051CA3E6">
              <wp:simplePos x="0" y="0"/>
              <wp:positionH relativeFrom="margin">
                <wp:align>left</wp:align>
              </wp:positionH>
              <wp:positionV relativeFrom="paragraph">
                <wp:posOffset>389890</wp:posOffset>
              </wp:positionV>
              <wp:extent cx="6217920" cy="0"/>
              <wp:effectExtent l="0" t="0" r="30480" b="19050"/>
              <wp:wrapNone/>
              <wp:docPr id="297" name="Straight Connector 297"/>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EA2293" id="Straight Connector 297" o:spid="_x0000_s1026" style="position:absolute;z-index:-251658239;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30.7pt" to="489.6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yCyWEt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36C86687" wp14:editId="411216D2">
          <wp:extent cx="3017520" cy="310896"/>
          <wp:effectExtent l="0" t="0" r="0" b="0"/>
          <wp:docPr id="1076653205" name="Picture 1076653205"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46839"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498D" w14:textId="77777777" w:rsidR="000A0B55" w:rsidRDefault="000A0B55">
    <w:pPr>
      <w:pStyle w:val="Header"/>
    </w:pPr>
    <w:r>
      <w:rPr>
        <w:i/>
        <w:noProof/>
        <w:sz w:val="20"/>
      </w:rPr>
      <mc:AlternateContent>
        <mc:Choice Requires="wps">
          <w:drawing>
            <wp:anchor distT="0" distB="0" distL="114300" distR="114300" simplePos="0" relativeHeight="251658243" behindDoc="1" locked="0" layoutInCell="1" allowOverlap="1" wp14:anchorId="0C10095F" wp14:editId="5E4444CC">
              <wp:simplePos x="0" y="0"/>
              <wp:positionH relativeFrom="margin">
                <wp:align>left</wp:align>
              </wp:positionH>
              <wp:positionV relativeFrom="paragraph">
                <wp:posOffset>439759</wp:posOffset>
              </wp:positionV>
              <wp:extent cx="6217920" cy="13648"/>
              <wp:effectExtent l="0" t="0" r="30480" b="24765"/>
              <wp:wrapNone/>
              <wp:docPr id="296" name="Straight Connector 296"/>
              <wp:cNvGraphicFramePr/>
              <a:graphic xmlns:a="http://schemas.openxmlformats.org/drawingml/2006/main">
                <a:graphicData uri="http://schemas.microsoft.com/office/word/2010/wordprocessingShape">
                  <wps:wsp>
                    <wps:cNvCnPr/>
                    <wps:spPr>
                      <a:xfrm flipV="1">
                        <a:off x="0" y="0"/>
                        <a:ext cx="6217920" cy="13648"/>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C19B22" id="Straight Connector 296" o:spid="_x0000_s1026" style="position:absolute;flip:y;z-index:-25165823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4.65pt" to="489.6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" strokecolor="gray [1629]" strokeweight="1.5pt">
              <w10:wrap anchorx="margin"/>
            </v:line>
          </w:pict>
        </mc:Fallback>
      </mc:AlternateContent>
    </w:r>
    <w:r w:rsidRPr="00C95D6D">
      <w:rPr>
        <w:noProof/>
      </w:rPr>
      <w:drawing>
        <wp:inline distT="0" distB="0" distL="0" distR="0" wp14:anchorId="7C10244A" wp14:editId="124D3774">
          <wp:extent cx="3017520" cy="310896"/>
          <wp:effectExtent l="0" t="0" r="0" b="0"/>
          <wp:docPr id="273449771" name="Picture 273449771"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1086"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FEDE4BE8"/>
    <w:lvl w:ilvl="0">
      <w:start w:val="1"/>
      <w:numFmt w:val="decimal"/>
      <w:lvlText w:val="(%1)"/>
      <w:lvlJc w:val="left"/>
      <w:pPr>
        <w:ind w:left="3600" w:hanging="360"/>
      </w:pPr>
      <w:rPr>
        <w:rFonts w:hint="default"/>
        <w:b/>
        <w:bCs w:val="0"/>
        <w:sz w:val="24"/>
        <w:szCs w:val="24"/>
      </w:rPr>
    </w:lvl>
    <w:lvl w:ilvl="1">
      <w:numFmt w:val="bullet"/>
      <w:lvlText w:val="•"/>
      <w:lvlJc w:val="left"/>
      <w:pPr>
        <w:ind w:left="1605" w:hanging="360"/>
      </w:pPr>
      <w:rPr>
        <w:rFonts w:hint="default"/>
      </w:rPr>
    </w:lvl>
    <w:lvl w:ilvl="2">
      <w:numFmt w:val="bullet"/>
      <w:lvlText w:val="•"/>
      <w:lvlJc w:val="left"/>
      <w:pPr>
        <w:ind w:left="2447" w:hanging="360"/>
      </w:pPr>
      <w:rPr>
        <w:rFonts w:hint="default"/>
      </w:rPr>
    </w:lvl>
    <w:lvl w:ilvl="3">
      <w:numFmt w:val="bullet"/>
      <w:lvlText w:val="•"/>
      <w:lvlJc w:val="left"/>
      <w:pPr>
        <w:ind w:left="3289" w:hanging="360"/>
      </w:pPr>
      <w:rPr>
        <w:rFonts w:hint="default"/>
      </w:rPr>
    </w:lvl>
    <w:lvl w:ilvl="4">
      <w:numFmt w:val="bullet"/>
      <w:lvlText w:val="•"/>
      <w:lvlJc w:val="left"/>
      <w:pPr>
        <w:ind w:left="4130" w:hanging="360"/>
      </w:pPr>
      <w:rPr>
        <w:rFonts w:hint="default"/>
      </w:rPr>
    </w:lvl>
    <w:lvl w:ilvl="5">
      <w:numFmt w:val="bullet"/>
      <w:lvlText w:val="•"/>
      <w:lvlJc w:val="left"/>
      <w:pPr>
        <w:ind w:left="4972" w:hanging="360"/>
      </w:pPr>
      <w:rPr>
        <w:rFonts w:hint="default"/>
      </w:rPr>
    </w:lvl>
    <w:lvl w:ilvl="6">
      <w:numFmt w:val="bullet"/>
      <w:lvlText w:val="•"/>
      <w:lvlJc w:val="left"/>
      <w:pPr>
        <w:ind w:left="5813" w:hanging="360"/>
      </w:pPr>
      <w:rPr>
        <w:rFonts w:hint="default"/>
      </w:rPr>
    </w:lvl>
    <w:lvl w:ilvl="7">
      <w:numFmt w:val="bullet"/>
      <w:lvlText w:val="•"/>
      <w:lvlJc w:val="left"/>
      <w:pPr>
        <w:ind w:left="6655" w:hanging="360"/>
      </w:pPr>
      <w:rPr>
        <w:rFonts w:hint="default"/>
      </w:rPr>
    </w:lvl>
    <w:lvl w:ilvl="8">
      <w:numFmt w:val="bullet"/>
      <w:lvlText w:val="•"/>
      <w:lvlJc w:val="left"/>
      <w:pPr>
        <w:ind w:left="7496" w:hanging="360"/>
      </w:pPr>
      <w:rPr>
        <w:rFonts w:hint="default"/>
      </w:rPr>
    </w:lvl>
  </w:abstractNum>
  <w:abstractNum w:abstractNumId="1" w15:restartNumberingAfterBreak="0">
    <w:nsid w:val="00CE03A0"/>
    <w:multiLevelType w:val="hybridMultilevel"/>
    <w:tmpl w:val="7F14BA42"/>
    <w:lvl w:ilvl="0" w:tplc="E6A86EBC">
      <w:start w:val="1"/>
      <w:numFmt w:val="bullet"/>
      <w:lvlText w:val=""/>
      <w:lvlJc w:val="left"/>
      <w:pPr>
        <w:ind w:left="720" w:hanging="360"/>
      </w:pPr>
      <w:rPr>
        <w:rFonts w:ascii="Symbol" w:hAnsi="Symbol" w:hint="default"/>
      </w:rPr>
    </w:lvl>
    <w:lvl w:ilvl="1" w:tplc="89E22998" w:tentative="1">
      <w:start w:val="1"/>
      <w:numFmt w:val="bullet"/>
      <w:lvlText w:val="o"/>
      <w:lvlJc w:val="left"/>
      <w:pPr>
        <w:ind w:left="1440" w:hanging="360"/>
      </w:pPr>
      <w:rPr>
        <w:rFonts w:ascii="Courier New" w:hAnsi="Courier New" w:cs="Courier New" w:hint="default"/>
      </w:rPr>
    </w:lvl>
    <w:lvl w:ilvl="2" w:tplc="23888A46" w:tentative="1">
      <w:start w:val="1"/>
      <w:numFmt w:val="bullet"/>
      <w:lvlText w:val=""/>
      <w:lvlJc w:val="left"/>
      <w:pPr>
        <w:ind w:left="2160" w:hanging="360"/>
      </w:pPr>
      <w:rPr>
        <w:rFonts w:ascii="Wingdings" w:hAnsi="Wingdings" w:hint="default"/>
      </w:rPr>
    </w:lvl>
    <w:lvl w:ilvl="3" w:tplc="064856B0" w:tentative="1">
      <w:start w:val="1"/>
      <w:numFmt w:val="bullet"/>
      <w:lvlText w:val=""/>
      <w:lvlJc w:val="left"/>
      <w:pPr>
        <w:ind w:left="2880" w:hanging="360"/>
      </w:pPr>
      <w:rPr>
        <w:rFonts w:ascii="Symbol" w:hAnsi="Symbol" w:hint="default"/>
      </w:rPr>
    </w:lvl>
    <w:lvl w:ilvl="4" w:tplc="F9D28BE2" w:tentative="1">
      <w:start w:val="1"/>
      <w:numFmt w:val="bullet"/>
      <w:lvlText w:val="o"/>
      <w:lvlJc w:val="left"/>
      <w:pPr>
        <w:ind w:left="3600" w:hanging="360"/>
      </w:pPr>
      <w:rPr>
        <w:rFonts w:ascii="Courier New" w:hAnsi="Courier New" w:cs="Courier New" w:hint="default"/>
      </w:rPr>
    </w:lvl>
    <w:lvl w:ilvl="5" w:tplc="EE6411DE" w:tentative="1">
      <w:start w:val="1"/>
      <w:numFmt w:val="bullet"/>
      <w:lvlText w:val=""/>
      <w:lvlJc w:val="left"/>
      <w:pPr>
        <w:ind w:left="4320" w:hanging="360"/>
      </w:pPr>
      <w:rPr>
        <w:rFonts w:ascii="Wingdings" w:hAnsi="Wingdings" w:hint="default"/>
      </w:rPr>
    </w:lvl>
    <w:lvl w:ilvl="6" w:tplc="EE9A1556" w:tentative="1">
      <w:start w:val="1"/>
      <w:numFmt w:val="bullet"/>
      <w:lvlText w:val=""/>
      <w:lvlJc w:val="left"/>
      <w:pPr>
        <w:ind w:left="5040" w:hanging="360"/>
      </w:pPr>
      <w:rPr>
        <w:rFonts w:ascii="Symbol" w:hAnsi="Symbol" w:hint="default"/>
      </w:rPr>
    </w:lvl>
    <w:lvl w:ilvl="7" w:tplc="EBA4970A" w:tentative="1">
      <w:start w:val="1"/>
      <w:numFmt w:val="bullet"/>
      <w:lvlText w:val="o"/>
      <w:lvlJc w:val="left"/>
      <w:pPr>
        <w:ind w:left="5760" w:hanging="360"/>
      </w:pPr>
      <w:rPr>
        <w:rFonts w:ascii="Courier New" w:hAnsi="Courier New" w:cs="Courier New" w:hint="default"/>
      </w:rPr>
    </w:lvl>
    <w:lvl w:ilvl="8" w:tplc="BEBE185C" w:tentative="1">
      <w:start w:val="1"/>
      <w:numFmt w:val="bullet"/>
      <w:lvlText w:val=""/>
      <w:lvlJc w:val="left"/>
      <w:pPr>
        <w:ind w:left="6480" w:hanging="360"/>
      </w:pPr>
      <w:rPr>
        <w:rFonts w:ascii="Wingdings" w:hAnsi="Wingdings" w:hint="default"/>
      </w:rPr>
    </w:lvl>
  </w:abstractNum>
  <w:abstractNum w:abstractNumId="2" w15:restartNumberingAfterBreak="0">
    <w:nsid w:val="011C422B"/>
    <w:multiLevelType w:val="hybridMultilevel"/>
    <w:tmpl w:val="F126070A"/>
    <w:lvl w:ilvl="0" w:tplc="8A86C00C">
      <w:start w:val="1"/>
      <w:numFmt w:val="bullet"/>
      <w:lvlText w:val="·"/>
      <w:lvlJc w:val="left"/>
      <w:pPr>
        <w:ind w:left="720" w:hanging="360"/>
      </w:pPr>
      <w:rPr>
        <w:rFonts w:ascii="Symbol" w:hAnsi="Symbol" w:hint="default"/>
      </w:rPr>
    </w:lvl>
    <w:lvl w:ilvl="1" w:tplc="45F2BABA">
      <w:start w:val="1"/>
      <w:numFmt w:val="bullet"/>
      <w:lvlText w:val="o"/>
      <w:lvlJc w:val="left"/>
      <w:pPr>
        <w:ind w:left="1440" w:hanging="360"/>
      </w:pPr>
      <w:rPr>
        <w:rFonts w:ascii="Courier New" w:hAnsi="Courier New" w:hint="default"/>
      </w:rPr>
    </w:lvl>
    <w:lvl w:ilvl="2" w:tplc="E42606A0">
      <w:start w:val="1"/>
      <w:numFmt w:val="bullet"/>
      <w:lvlText w:val=""/>
      <w:lvlJc w:val="left"/>
      <w:pPr>
        <w:ind w:left="2160" w:hanging="360"/>
      </w:pPr>
      <w:rPr>
        <w:rFonts w:ascii="Wingdings" w:hAnsi="Wingdings" w:hint="default"/>
      </w:rPr>
    </w:lvl>
    <w:lvl w:ilvl="3" w:tplc="84C05F48">
      <w:start w:val="1"/>
      <w:numFmt w:val="bullet"/>
      <w:lvlText w:val=""/>
      <w:lvlJc w:val="left"/>
      <w:pPr>
        <w:ind w:left="2880" w:hanging="360"/>
      </w:pPr>
      <w:rPr>
        <w:rFonts w:ascii="Symbol" w:hAnsi="Symbol" w:hint="default"/>
      </w:rPr>
    </w:lvl>
    <w:lvl w:ilvl="4" w:tplc="E118F30A">
      <w:start w:val="1"/>
      <w:numFmt w:val="bullet"/>
      <w:lvlText w:val="o"/>
      <w:lvlJc w:val="left"/>
      <w:pPr>
        <w:ind w:left="3600" w:hanging="360"/>
      </w:pPr>
      <w:rPr>
        <w:rFonts w:ascii="Courier New" w:hAnsi="Courier New" w:hint="default"/>
      </w:rPr>
    </w:lvl>
    <w:lvl w:ilvl="5" w:tplc="81EA854E">
      <w:start w:val="1"/>
      <w:numFmt w:val="bullet"/>
      <w:lvlText w:val=""/>
      <w:lvlJc w:val="left"/>
      <w:pPr>
        <w:ind w:left="4320" w:hanging="360"/>
      </w:pPr>
      <w:rPr>
        <w:rFonts w:ascii="Wingdings" w:hAnsi="Wingdings" w:hint="default"/>
      </w:rPr>
    </w:lvl>
    <w:lvl w:ilvl="6" w:tplc="A1A4C2A6">
      <w:start w:val="1"/>
      <w:numFmt w:val="bullet"/>
      <w:lvlText w:val=""/>
      <w:lvlJc w:val="left"/>
      <w:pPr>
        <w:ind w:left="5040" w:hanging="360"/>
      </w:pPr>
      <w:rPr>
        <w:rFonts w:ascii="Symbol" w:hAnsi="Symbol" w:hint="default"/>
      </w:rPr>
    </w:lvl>
    <w:lvl w:ilvl="7" w:tplc="CB60C6A4">
      <w:start w:val="1"/>
      <w:numFmt w:val="bullet"/>
      <w:lvlText w:val="o"/>
      <w:lvlJc w:val="left"/>
      <w:pPr>
        <w:ind w:left="5760" w:hanging="360"/>
      </w:pPr>
      <w:rPr>
        <w:rFonts w:ascii="Courier New" w:hAnsi="Courier New" w:hint="default"/>
      </w:rPr>
    </w:lvl>
    <w:lvl w:ilvl="8" w:tplc="12A49458">
      <w:start w:val="1"/>
      <w:numFmt w:val="bullet"/>
      <w:lvlText w:val=""/>
      <w:lvlJc w:val="left"/>
      <w:pPr>
        <w:ind w:left="6480" w:hanging="360"/>
      </w:pPr>
      <w:rPr>
        <w:rFonts w:ascii="Wingdings" w:hAnsi="Wingdings" w:hint="default"/>
      </w:rPr>
    </w:lvl>
  </w:abstractNum>
  <w:abstractNum w:abstractNumId="3" w15:restartNumberingAfterBreak="0">
    <w:nsid w:val="03395671"/>
    <w:multiLevelType w:val="hybridMultilevel"/>
    <w:tmpl w:val="FFFFFFFF"/>
    <w:lvl w:ilvl="0" w:tplc="DD326D74">
      <w:start w:val="1"/>
      <w:numFmt w:val="bullet"/>
      <w:lvlText w:val="·"/>
      <w:lvlJc w:val="left"/>
      <w:pPr>
        <w:ind w:left="1440" w:hanging="360"/>
      </w:pPr>
      <w:rPr>
        <w:rFonts w:ascii="Symbol" w:hAnsi="Symbol" w:hint="default"/>
      </w:rPr>
    </w:lvl>
    <w:lvl w:ilvl="1" w:tplc="6F2A1B82">
      <w:start w:val="1"/>
      <w:numFmt w:val="bullet"/>
      <w:lvlText w:val="o"/>
      <w:lvlJc w:val="left"/>
      <w:pPr>
        <w:ind w:left="2160" w:hanging="360"/>
      </w:pPr>
      <w:rPr>
        <w:rFonts w:ascii="Courier New" w:hAnsi="Courier New" w:hint="default"/>
      </w:rPr>
    </w:lvl>
    <w:lvl w:ilvl="2" w:tplc="954E3782">
      <w:start w:val="1"/>
      <w:numFmt w:val="bullet"/>
      <w:lvlText w:val=""/>
      <w:lvlJc w:val="left"/>
      <w:pPr>
        <w:ind w:left="2880" w:hanging="360"/>
      </w:pPr>
      <w:rPr>
        <w:rFonts w:ascii="Wingdings" w:hAnsi="Wingdings" w:hint="default"/>
      </w:rPr>
    </w:lvl>
    <w:lvl w:ilvl="3" w:tplc="D1740040">
      <w:start w:val="1"/>
      <w:numFmt w:val="bullet"/>
      <w:lvlText w:val=""/>
      <w:lvlJc w:val="left"/>
      <w:pPr>
        <w:ind w:left="3600" w:hanging="360"/>
      </w:pPr>
      <w:rPr>
        <w:rFonts w:ascii="Symbol" w:hAnsi="Symbol" w:hint="default"/>
      </w:rPr>
    </w:lvl>
    <w:lvl w:ilvl="4" w:tplc="139E0C8C">
      <w:start w:val="1"/>
      <w:numFmt w:val="bullet"/>
      <w:lvlText w:val="o"/>
      <w:lvlJc w:val="left"/>
      <w:pPr>
        <w:ind w:left="4320" w:hanging="360"/>
      </w:pPr>
      <w:rPr>
        <w:rFonts w:ascii="Courier New" w:hAnsi="Courier New" w:hint="default"/>
      </w:rPr>
    </w:lvl>
    <w:lvl w:ilvl="5" w:tplc="A2120FB8">
      <w:start w:val="1"/>
      <w:numFmt w:val="bullet"/>
      <w:lvlText w:val=""/>
      <w:lvlJc w:val="left"/>
      <w:pPr>
        <w:ind w:left="5040" w:hanging="360"/>
      </w:pPr>
      <w:rPr>
        <w:rFonts w:ascii="Wingdings" w:hAnsi="Wingdings" w:hint="default"/>
      </w:rPr>
    </w:lvl>
    <w:lvl w:ilvl="6" w:tplc="591C093C">
      <w:start w:val="1"/>
      <w:numFmt w:val="bullet"/>
      <w:lvlText w:val=""/>
      <w:lvlJc w:val="left"/>
      <w:pPr>
        <w:ind w:left="5760" w:hanging="360"/>
      </w:pPr>
      <w:rPr>
        <w:rFonts w:ascii="Symbol" w:hAnsi="Symbol" w:hint="default"/>
      </w:rPr>
    </w:lvl>
    <w:lvl w:ilvl="7" w:tplc="83863022">
      <w:start w:val="1"/>
      <w:numFmt w:val="bullet"/>
      <w:lvlText w:val="o"/>
      <w:lvlJc w:val="left"/>
      <w:pPr>
        <w:ind w:left="6480" w:hanging="360"/>
      </w:pPr>
      <w:rPr>
        <w:rFonts w:ascii="Courier New" w:hAnsi="Courier New" w:hint="default"/>
      </w:rPr>
    </w:lvl>
    <w:lvl w:ilvl="8" w:tplc="EE224D40">
      <w:start w:val="1"/>
      <w:numFmt w:val="bullet"/>
      <w:lvlText w:val=""/>
      <w:lvlJc w:val="left"/>
      <w:pPr>
        <w:ind w:left="7200" w:hanging="360"/>
      </w:pPr>
      <w:rPr>
        <w:rFonts w:ascii="Wingdings" w:hAnsi="Wingdings" w:hint="default"/>
      </w:rPr>
    </w:lvl>
  </w:abstractNum>
  <w:abstractNum w:abstractNumId="4" w15:restartNumberingAfterBreak="0">
    <w:nsid w:val="03B31EBD"/>
    <w:multiLevelType w:val="hybridMultilevel"/>
    <w:tmpl w:val="C3CC01E4"/>
    <w:lvl w:ilvl="0" w:tplc="08423866">
      <w:start w:val="1"/>
      <w:numFmt w:val="bullet"/>
      <w:lvlText w:val=""/>
      <w:lvlJc w:val="left"/>
      <w:pPr>
        <w:ind w:left="1440" w:hanging="360"/>
      </w:pPr>
      <w:rPr>
        <w:rFonts w:ascii="Symbol" w:hAnsi="Symbol" w:hint="default"/>
      </w:rPr>
    </w:lvl>
    <w:lvl w:ilvl="1" w:tplc="EDBA85B6">
      <w:start w:val="1"/>
      <w:numFmt w:val="lowerLetter"/>
      <w:lvlText w:val="%2."/>
      <w:lvlJc w:val="left"/>
      <w:pPr>
        <w:ind w:left="2160" w:hanging="360"/>
      </w:pPr>
    </w:lvl>
    <w:lvl w:ilvl="2" w:tplc="2D72DECE">
      <w:start w:val="1"/>
      <w:numFmt w:val="lowerRoman"/>
      <w:lvlText w:val="%3."/>
      <w:lvlJc w:val="right"/>
      <w:pPr>
        <w:ind w:left="2880" w:hanging="180"/>
      </w:pPr>
    </w:lvl>
    <w:lvl w:ilvl="3" w:tplc="3EACD8C2" w:tentative="1">
      <w:start w:val="1"/>
      <w:numFmt w:val="decimal"/>
      <w:lvlText w:val="%4."/>
      <w:lvlJc w:val="left"/>
      <w:pPr>
        <w:ind w:left="3600" w:hanging="360"/>
      </w:pPr>
    </w:lvl>
    <w:lvl w:ilvl="4" w:tplc="1BFE41B8" w:tentative="1">
      <w:start w:val="1"/>
      <w:numFmt w:val="lowerLetter"/>
      <w:lvlText w:val="%5."/>
      <w:lvlJc w:val="left"/>
      <w:pPr>
        <w:ind w:left="4320" w:hanging="360"/>
      </w:pPr>
    </w:lvl>
    <w:lvl w:ilvl="5" w:tplc="BBCAD85C" w:tentative="1">
      <w:start w:val="1"/>
      <w:numFmt w:val="lowerRoman"/>
      <w:lvlText w:val="%6."/>
      <w:lvlJc w:val="right"/>
      <w:pPr>
        <w:ind w:left="5040" w:hanging="180"/>
      </w:pPr>
    </w:lvl>
    <w:lvl w:ilvl="6" w:tplc="C680D418" w:tentative="1">
      <w:start w:val="1"/>
      <w:numFmt w:val="decimal"/>
      <w:lvlText w:val="%7."/>
      <w:lvlJc w:val="left"/>
      <w:pPr>
        <w:ind w:left="5760" w:hanging="360"/>
      </w:pPr>
    </w:lvl>
    <w:lvl w:ilvl="7" w:tplc="44FCE138" w:tentative="1">
      <w:start w:val="1"/>
      <w:numFmt w:val="lowerLetter"/>
      <w:lvlText w:val="%8."/>
      <w:lvlJc w:val="left"/>
      <w:pPr>
        <w:ind w:left="6480" w:hanging="360"/>
      </w:pPr>
    </w:lvl>
    <w:lvl w:ilvl="8" w:tplc="AC746CE2" w:tentative="1">
      <w:start w:val="1"/>
      <w:numFmt w:val="lowerRoman"/>
      <w:lvlText w:val="%9."/>
      <w:lvlJc w:val="right"/>
      <w:pPr>
        <w:ind w:left="7200" w:hanging="180"/>
      </w:pPr>
    </w:lvl>
  </w:abstractNum>
  <w:abstractNum w:abstractNumId="5" w15:restartNumberingAfterBreak="0">
    <w:nsid w:val="049B6559"/>
    <w:multiLevelType w:val="hybridMultilevel"/>
    <w:tmpl w:val="92DECF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5D03678"/>
    <w:multiLevelType w:val="hybridMultilevel"/>
    <w:tmpl w:val="E4948DDA"/>
    <w:lvl w:ilvl="0" w:tplc="25020022">
      <w:start w:val="1"/>
      <w:numFmt w:val="decimal"/>
      <w:lvlText w:val="(%1)"/>
      <w:lvlJc w:val="left"/>
      <w:pPr>
        <w:ind w:left="720" w:hanging="360"/>
      </w:pPr>
      <w:rPr>
        <w:rFonts w:hint="default"/>
        <w:b/>
      </w:rPr>
    </w:lvl>
    <w:lvl w:ilvl="1" w:tplc="6B946A60" w:tentative="1">
      <w:start w:val="1"/>
      <w:numFmt w:val="lowerLetter"/>
      <w:lvlText w:val="%2."/>
      <w:lvlJc w:val="left"/>
      <w:pPr>
        <w:ind w:left="1440" w:hanging="360"/>
      </w:pPr>
    </w:lvl>
    <w:lvl w:ilvl="2" w:tplc="5B4E244A" w:tentative="1">
      <w:start w:val="1"/>
      <w:numFmt w:val="lowerRoman"/>
      <w:lvlText w:val="%3."/>
      <w:lvlJc w:val="right"/>
      <w:pPr>
        <w:ind w:left="2160" w:hanging="180"/>
      </w:pPr>
    </w:lvl>
    <w:lvl w:ilvl="3" w:tplc="7AF21792" w:tentative="1">
      <w:start w:val="1"/>
      <w:numFmt w:val="decimal"/>
      <w:lvlText w:val="%4."/>
      <w:lvlJc w:val="left"/>
      <w:pPr>
        <w:ind w:left="2880" w:hanging="360"/>
      </w:pPr>
    </w:lvl>
    <w:lvl w:ilvl="4" w:tplc="AFF2896E" w:tentative="1">
      <w:start w:val="1"/>
      <w:numFmt w:val="lowerLetter"/>
      <w:lvlText w:val="%5."/>
      <w:lvlJc w:val="left"/>
      <w:pPr>
        <w:ind w:left="3600" w:hanging="360"/>
      </w:pPr>
    </w:lvl>
    <w:lvl w:ilvl="5" w:tplc="A454C9A4" w:tentative="1">
      <w:start w:val="1"/>
      <w:numFmt w:val="lowerRoman"/>
      <w:lvlText w:val="%6."/>
      <w:lvlJc w:val="right"/>
      <w:pPr>
        <w:ind w:left="4320" w:hanging="180"/>
      </w:pPr>
    </w:lvl>
    <w:lvl w:ilvl="6" w:tplc="51BC2486" w:tentative="1">
      <w:start w:val="1"/>
      <w:numFmt w:val="decimal"/>
      <w:lvlText w:val="%7."/>
      <w:lvlJc w:val="left"/>
      <w:pPr>
        <w:ind w:left="5040" w:hanging="360"/>
      </w:pPr>
    </w:lvl>
    <w:lvl w:ilvl="7" w:tplc="986E19B4" w:tentative="1">
      <w:start w:val="1"/>
      <w:numFmt w:val="lowerLetter"/>
      <w:lvlText w:val="%8."/>
      <w:lvlJc w:val="left"/>
      <w:pPr>
        <w:ind w:left="5760" w:hanging="360"/>
      </w:pPr>
    </w:lvl>
    <w:lvl w:ilvl="8" w:tplc="819CA338" w:tentative="1">
      <w:start w:val="1"/>
      <w:numFmt w:val="lowerRoman"/>
      <w:lvlText w:val="%9."/>
      <w:lvlJc w:val="right"/>
      <w:pPr>
        <w:ind w:left="6480" w:hanging="180"/>
      </w:pPr>
    </w:lvl>
  </w:abstractNum>
  <w:abstractNum w:abstractNumId="7" w15:restartNumberingAfterBreak="0">
    <w:nsid w:val="08820A4B"/>
    <w:multiLevelType w:val="hybridMultilevel"/>
    <w:tmpl w:val="0E4259CC"/>
    <w:lvl w:ilvl="0" w:tplc="86947CD2">
      <w:start w:val="1"/>
      <w:numFmt w:val="bullet"/>
      <w:lvlText w:val=""/>
      <w:lvlJc w:val="left"/>
      <w:pPr>
        <w:ind w:left="720" w:hanging="360"/>
      </w:pPr>
      <w:rPr>
        <w:rFonts w:ascii="Symbol" w:hAnsi="Symbol" w:hint="default"/>
      </w:rPr>
    </w:lvl>
    <w:lvl w:ilvl="1" w:tplc="2250D224" w:tentative="1">
      <w:start w:val="1"/>
      <w:numFmt w:val="bullet"/>
      <w:lvlText w:val="o"/>
      <w:lvlJc w:val="left"/>
      <w:pPr>
        <w:ind w:left="1440" w:hanging="360"/>
      </w:pPr>
      <w:rPr>
        <w:rFonts w:ascii="Courier New" w:hAnsi="Courier New" w:cs="Courier New" w:hint="default"/>
      </w:rPr>
    </w:lvl>
    <w:lvl w:ilvl="2" w:tplc="31A01694" w:tentative="1">
      <w:start w:val="1"/>
      <w:numFmt w:val="bullet"/>
      <w:lvlText w:val=""/>
      <w:lvlJc w:val="left"/>
      <w:pPr>
        <w:ind w:left="2160" w:hanging="360"/>
      </w:pPr>
      <w:rPr>
        <w:rFonts w:ascii="Wingdings" w:hAnsi="Wingdings" w:hint="default"/>
      </w:rPr>
    </w:lvl>
    <w:lvl w:ilvl="3" w:tplc="B2ACEEB6" w:tentative="1">
      <w:start w:val="1"/>
      <w:numFmt w:val="bullet"/>
      <w:lvlText w:val=""/>
      <w:lvlJc w:val="left"/>
      <w:pPr>
        <w:ind w:left="2880" w:hanging="360"/>
      </w:pPr>
      <w:rPr>
        <w:rFonts w:ascii="Symbol" w:hAnsi="Symbol" w:hint="default"/>
      </w:rPr>
    </w:lvl>
    <w:lvl w:ilvl="4" w:tplc="707838B0" w:tentative="1">
      <w:start w:val="1"/>
      <w:numFmt w:val="bullet"/>
      <w:lvlText w:val="o"/>
      <w:lvlJc w:val="left"/>
      <w:pPr>
        <w:ind w:left="3600" w:hanging="360"/>
      </w:pPr>
      <w:rPr>
        <w:rFonts w:ascii="Courier New" w:hAnsi="Courier New" w:cs="Courier New" w:hint="default"/>
      </w:rPr>
    </w:lvl>
    <w:lvl w:ilvl="5" w:tplc="36A82922" w:tentative="1">
      <w:start w:val="1"/>
      <w:numFmt w:val="bullet"/>
      <w:lvlText w:val=""/>
      <w:lvlJc w:val="left"/>
      <w:pPr>
        <w:ind w:left="4320" w:hanging="360"/>
      </w:pPr>
      <w:rPr>
        <w:rFonts w:ascii="Wingdings" w:hAnsi="Wingdings" w:hint="default"/>
      </w:rPr>
    </w:lvl>
    <w:lvl w:ilvl="6" w:tplc="6A0A6112" w:tentative="1">
      <w:start w:val="1"/>
      <w:numFmt w:val="bullet"/>
      <w:lvlText w:val=""/>
      <w:lvlJc w:val="left"/>
      <w:pPr>
        <w:ind w:left="5040" w:hanging="360"/>
      </w:pPr>
      <w:rPr>
        <w:rFonts w:ascii="Symbol" w:hAnsi="Symbol" w:hint="default"/>
      </w:rPr>
    </w:lvl>
    <w:lvl w:ilvl="7" w:tplc="748ECF70" w:tentative="1">
      <w:start w:val="1"/>
      <w:numFmt w:val="bullet"/>
      <w:lvlText w:val="o"/>
      <w:lvlJc w:val="left"/>
      <w:pPr>
        <w:ind w:left="5760" w:hanging="360"/>
      </w:pPr>
      <w:rPr>
        <w:rFonts w:ascii="Courier New" w:hAnsi="Courier New" w:cs="Courier New" w:hint="default"/>
      </w:rPr>
    </w:lvl>
    <w:lvl w:ilvl="8" w:tplc="79205CB8" w:tentative="1">
      <w:start w:val="1"/>
      <w:numFmt w:val="bullet"/>
      <w:lvlText w:val=""/>
      <w:lvlJc w:val="left"/>
      <w:pPr>
        <w:ind w:left="6480" w:hanging="360"/>
      </w:pPr>
      <w:rPr>
        <w:rFonts w:ascii="Wingdings" w:hAnsi="Wingdings" w:hint="default"/>
      </w:rPr>
    </w:lvl>
  </w:abstractNum>
  <w:abstractNum w:abstractNumId="8" w15:restartNumberingAfterBreak="0">
    <w:nsid w:val="08DC0F01"/>
    <w:multiLevelType w:val="hybridMultilevel"/>
    <w:tmpl w:val="5A9C8CA4"/>
    <w:lvl w:ilvl="0" w:tplc="8334E286">
      <w:start w:val="1"/>
      <w:numFmt w:val="decimal"/>
      <w:lvlText w:val="Term %1."/>
      <w:lvlJc w:val="left"/>
      <w:pPr>
        <w:ind w:left="1620" w:hanging="360"/>
      </w:pPr>
      <w:rPr>
        <w:rFonts w:cs="Times New Roman" w:hint="default"/>
        <w:b/>
        <w:i w:val="0"/>
        <w:color w:val="auto"/>
        <w:sz w:val="28"/>
        <w:szCs w:val="24"/>
      </w:rPr>
    </w:lvl>
    <w:lvl w:ilvl="1" w:tplc="C638F5CE">
      <w:start w:val="1"/>
      <w:numFmt w:val="lowerLetter"/>
      <w:lvlText w:val="%2."/>
      <w:lvlJc w:val="left"/>
      <w:pPr>
        <w:ind w:left="1440" w:hanging="360"/>
      </w:pPr>
    </w:lvl>
    <w:lvl w:ilvl="2" w:tplc="6F4ACF92">
      <w:start w:val="1"/>
      <w:numFmt w:val="lowerRoman"/>
      <w:lvlText w:val="%3."/>
      <w:lvlJc w:val="right"/>
      <w:pPr>
        <w:ind w:left="2160" w:hanging="180"/>
      </w:pPr>
      <w:rPr>
        <w:rFonts w:cs="Times New Roman"/>
      </w:rPr>
    </w:lvl>
    <w:lvl w:ilvl="3" w:tplc="BA1AFE9C" w:tentative="1">
      <w:start w:val="1"/>
      <w:numFmt w:val="decimal"/>
      <w:lvlText w:val="%4."/>
      <w:lvlJc w:val="left"/>
      <w:pPr>
        <w:ind w:left="2880" w:hanging="360"/>
      </w:pPr>
      <w:rPr>
        <w:rFonts w:cs="Times New Roman"/>
      </w:rPr>
    </w:lvl>
    <w:lvl w:ilvl="4" w:tplc="36F2373C" w:tentative="1">
      <w:start w:val="1"/>
      <w:numFmt w:val="lowerLetter"/>
      <w:lvlText w:val="%5."/>
      <w:lvlJc w:val="left"/>
      <w:pPr>
        <w:ind w:left="3600" w:hanging="360"/>
      </w:pPr>
      <w:rPr>
        <w:rFonts w:cs="Times New Roman"/>
      </w:rPr>
    </w:lvl>
    <w:lvl w:ilvl="5" w:tplc="6FEC12C8" w:tentative="1">
      <w:start w:val="1"/>
      <w:numFmt w:val="lowerRoman"/>
      <w:lvlText w:val="%6."/>
      <w:lvlJc w:val="right"/>
      <w:pPr>
        <w:ind w:left="4320" w:hanging="180"/>
      </w:pPr>
      <w:rPr>
        <w:rFonts w:cs="Times New Roman"/>
      </w:rPr>
    </w:lvl>
    <w:lvl w:ilvl="6" w:tplc="CF04803E" w:tentative="1">
      <w:start w:val="1"/>
      <w:numFmt w:val="decimal"/>
      <w:lvlText w:val="%7."/>
      <w:lvlJc w:val="left"/>
      <w:pPr>
        <w:ind w:left="5040" w:hanging="360"/>
      </w:pPr>
      <w:rPr>
        <w:rFonts w:cs="Times New Roman"/>
      </w:rPr>
    </w:lvl>
    <w:lvl w:ilvl="7" w:tplc="64569814" w:tentative="1">
      <w:start w:val="1"/>
      <w:numFmt w:val="lowerLetter"/>
      <w:lvlText w:val="%8."/>
      <w:lvlJc w:val="left"/>
      <w:pPr>
        <w:ind w:left="5760" w:hanging="360"/>
      </w:pPr>
      <w:rPr>
        <w:rFonts w:cs="Times New Roman"/>
      </w:rPr>
    </w:lvl>
    <w:lvl w:ilvl="8" w:tplc="D8A02EE8" w:tentative="1">
      <w:start w:val="1"/>
      <w:numFmt w:val="lowerRoman"/>
      <w:lvlText w:val="%9."/>
      <w:lvlJc w:val="right"/>
      <w:pPr>
        <w:ind w:left="6480" w:hanging="180"/>
      </w:pPr>
      <w:rPr>
        <w:rFonts w:cs="Times New Roman"/>
      </w:rPr>
    </w:lvl>
  </w:abstractNum>
  <w:abstractNum w:abstractNumId="9" w15:restartNumberingAfterBreak="0">
    <w:nsid w:val="09C209B2"/>
    <w:multiLevelType w:val="hybridMultilevel"/>
    <w:tmpl w:val="9D30C062"/>
    <w:lvl w:ilvl="0" w:tplc="16A89A98">
      <w:start w:val="1"/>
      <w:numFmt w:val="decimal"/>
      <w:lvlText w:val="%1."/>
      <w:lvlJc w:val="right"/>
      <w:pPr>
        <w:ind w:left="720" w:hanging="360"/>
      </w:pPr>
      <w:rPr>
        <w:rFonts w:hint="default"/>
        <w:b/>
      </w:rPr>
    </w:lvl>
    <w:lvl w:ilvl="1" w:tplc="69E29BCA" w:tentative="1">
      <w:start w:val="1"/>
      <w:numFmt w:val="lowerLetter"/>
      <w:lvlText w:val="%2."/>
      <w:lvlJc w:val="left"/>
      <w:pPr>
        <w:ind w:left="1440" w:hanging="360"/>
      </w:pPr>
    </w:lvl>
    <w:lvl w:ilvl="2" w:tplc="28E2EB2A" w:tentative="1">
      <w:start w:val="1"/>
      <w:numFmt w:val="lowerRoman"/>
      <w:lvlText w:val="%3."/>
      <w:lvlJc w:val="right"/>
      <w:pPr>
        <w:ind w:left="2160" w:hanging="180"/>
      </w:pPr>
    </w:lvl>
    <w:lvl w:ilvl="3" w:tplc="5DCCCD26" w:tentative="1">
      <w:start w:val="1"/>
      <w:numFmt w:val="decimal"/>
      <w:lvlText w:val="%4."/>
      <w:lvlJc w:val="left"/>
      <w:pPr>
        <w:ind w:left="2880" w:hanging="360"/>
      </w:pPr>
    </w:lvl>
    <w:lvl w:ilvl="4" w:tplc="CEE84776" w:tentative="1">
      <w:start w:val="1"/>
      <w:numFmt w:val="lowerLetter"/>
      <w:lvlText w:val="%5."/>
      <w:lvlJc w:val="left"/>
      <w:pPr>
        <w:ind w:left="3600" w:hanging="360"/>
      </w:pPr>
    </w:lvl>
    <w:lvl w:ilvl="5" w:tplc="ECF4FF0A" w:tentative="1">
      <w:start w:val="1"/>
      <w:numFmt w:val="lowerRoman"/>
      <w:lvlText w:val="%6."/>
      <w:lvlJc w:val="right"/>
      <w:pPr>
        <w:ind w:left="4320" w:hanging="180"/>
      </w:pPr>
    </w:lvl>
    <w:lvl w:ilvl="6" w:tplc="BE2AFA1C" w:tentative="1">
      <w:start w:val="1"/>
      <w:numFmt w:val="decimal"/>
      <w:lvlText w:val="%7."/>
      <w:lvlJc w:val="left"/>
      <w:pPr>
        <w:ind w:left="5040" w:hanging="360"/>
      </w:pPr>
    </w:lvl>
    <w:lvl w:ilvl="7" w:tplc="BB80A31E" w:tentative="1">
      <w:start w:val="1"/>
      <w:numFmt w:val="lowerLetter"/>
      <w:lvlText w:val="%8."/>
      <w:lvlJc w:val="left"/>
      <w:pPr>
        <w:ind w:left="5760" w:hanging="360"/>
      </w:pPr>
    </w:lvl>
    <w:lvl w:ilvl="8" w:tplc="5FE0B02E" w:tentative="1">
      <w:start w:val="1"/>
      <w:numFmt w:val="lowerRoman"/>
      <w:lvlText w:val="%9."/>
      <w:lvlJc w:val="right"/>
      <w:pPr>
        <w:ind w:left="6480" w:hanging="180"/>
      </w:pPr>
    </w:lvl>
  </w:abstractNum>
  <w:abstractNum w:abstractNumId="10" w15:restartNumberingAfterBreak="0">
    <w:nsid w:val="0B7A7E40"/>
    <w:multiLevelType w:val="hybridMultilevel"/>
    <w:tmpl w:val="62BE9532"/>
    <w:lvl w:ilvl="0" w:tplc="E39C9D32">
      <w:start w:val="1"/>
      <w:numFmt w:val="bullet"/>
      <w:lvlText w:val=""/>
      <w:lvlJc w:val="left"/>
      <w:pPr>
        <w:ind w:left="2160" w:hanging="360"/>
      </w:pPr>
      <w:rPr>
        <w:rFonts w:ascii="Symbol" w:hAnsi="Symbol" w:hint="default"/>
      </w:rPr>
    </w:lvl>
    <w:lvl w:ilvl="1" w:tplc="2DF69CD8" w:tentative="1">
      <w:start w:val="1"/>
      <w:numFmt w:val="bullet"/>
      <w:lvlText w:val="o"/>
      <w:lvlJc w:val="left"/>
      <w:pPr>
        <w:ind w:left="2880" w:hanging="360"/>
      </w:pPr>
      <w:rPr>
        <w:rFonts w:ascii="Courier New" w:hAnsi="Courier New" w:cs="Courier New" w:hint="default"/>
      </w:rPr>
    </w:lvl>
    <w:lvl w:ilvl="2" w:tplc="B6DE1C36" w:tentative="1">
      <w:start w:val="1"/>
      <w:numFmt w:val="bullet"/>
      <w:lvlText w:val=""/>
      <w:lvlJc w:val="left"/>
      <w:pPr>
        <w:ind w:left="3600" w:hanging="360"/>
      </w:pPr>
      <w:rPr>
        <w:rFonts w:ascii="Wingdings" w:hAnsi="Wingdings" w:hint="default"/>
      </w:rPr>
    </w:lvl>
    <w:lvl w:ilvl="3" w:tplc="BD90F11A" w:tentative="1">
      <w:start w:val="1"/>
      <w:numFmt w:val="bullet"/>
      <w:lvlText w:val=""/>
      <w:lvlJc w:val="left"/>
      <w:pPr>
        <w:ind w:left="4320" w:hanging="360"/>
      </w:pPr>
      <w:rPr>
        <w:rFonts w:ascii="Symbol" w:hAnsi="Symbol" w:hint="default"/>
      </w:rPr>
    </w:lvl>
    <w:lvl w:ilvl="4" w:tplc="07D6E872" w:tentative="1">
      <w:start w:val="1"/>
      <w:numFmt w:val="bullet"/>
      <w:lvlText w:val="o"/>
      <w:lvlJc w:val="left"/>
      <w:pPr>
        <w:ind w:left="5040" w:hanging="360"/>
      </w:pPr>
      <w:rPr>
        <w:rFonts w:ascii="Courier New" w:hAnsi="Courier New" w:cs="Courier New" w:hint="default"/>
      </w:rPr>
    </w:lvl>
    <w:lvl w:ilvl="5" w:tplc="D9807F84" w:tentative="1">
      <w:start w:val="1"/>
      <w:numFmt w:val="bullet"/>
      <w:lvlText w:val=""/>
      <w:lvlJc w:val="left"/>
      <w:pPr>
        <w:ind w:left="5760" w:hanging="360"/>
      </w:pPr>
      <w:rPr>
        <w:rFonts w:ascii="Wingdings" w:hAnsi="Wingdings" w:hint="default"/>
      </w:rPr>
    </w:lvl>
    <w:lvl w:ilvl="6" w:tplc="9036F846" w:tentative="1">
      <w:start w:val="1"/>
      <w:numFmt w:val="bullet"/>
      <w:lvlText w:val=""/>
      <w:lvlJc w:val="left"/>
      <w:pPr>
        <w:ind w:left="6480" w:hanging="360"/>
      </w:pPr>
      <w:rPr>
        <w:rFonts w:ascii="Symbol" w:hAnsi="Symbol" w:hint="default"/>
      </w:rPr>
    </w:lvl>
    <w:lvl w:ilvl="7" w:tplc="4760AC1A" w:tentative="1">
      <w:start w:val="1"/>
      <w:numFmt w:val="bullet"/>
      <w:lvlText w:val="o"/>
      <w:lvlJc w:val="left"/>
      <w:pPr>
        <w:ind w:left="7200" w:hanging="360"/>
      </w:pPr>
      <w:rPr>
        <w:rFonts w:ascii="Courier New" w:hAnsi="Courier New" w:cs="Courier New" w:hint="default"/>
      </w:rPr>
    </w:lvl>
    <w:lvl w:ilvl="8" w:tplc="D2106516" w:tentative="1">
      <w:start w:val="1"/>
      <w:numFmt w:val="bullet"/>
      <w:lvlText w:val=""/>
      <w:lvlJc w:val="left"/>
      <w:pPr>
        <w:ind w:left="7920" w:hanging="360"/>
      </w:pPr>
      <w:rPr>
        <w:rFonts w:ascii="Wingdings" w:hAnsi="Wingdings" w:hint="default"/>
      </w:rPr>
    </w:lvl>
  </w:abstractNum>
  <w:abstractNum w:abstractNumId="11" w15:restartNumberingAfterBreak="0">
    <w:nsid w:val="0C741249"/>
    <w:multiLevelType w:val="hybridMultilevel"/>
    <w:tmpl w:val="7BD86776"/>
    <w:lvl w:ilvl="0" w:tplc="461606E8">
      <w:start w:val="1"/>
      <w:numFmt w:val="bullet"/>
      <w:lvlText w:val=""/>
      <w:lvlJc w:val="left"/>
      <w:pPr>
        <w:ind w:left="720" w:hanging="360"/>
      </w:pPr>
      <w:rPr>
        <w:rFonts w:ascii="Symbol" w:hAnsi="Symbol"/>
      </w:rPr>
    </w:lvl>
    <w:lvl w:ilvl="1" w:tplc="38683E6E">
      <w:start w:val="1"/>
      <w:numFmt w:val="bullet"/>
      <w:lvlText w:val="o"/>
      <w:lvlJc w:val="left"/>
      <w:pPr>
        <w:ind w:left="1440" w:hanging="360"/>
      </w:pPr>
      <w:rPr>
        <w:rFonts w:ascii="Courier New" w:hAnsi="Courier New"/>
      </w:rPr>
    </w:lvl>
    <w:lvl w:ilvl="2" w:tplc="67F24CDA">
      <w:start w:val="1"/>
      <w:numFmt w:val="bullet"/>
      <w:lvlText w:val=""/>
      <w:lvlJc w:val="left"/>
      <w:pPr>
        <w:tabs>
          <w:tab w:val="num" w:pos="2160"/>
        </w:tabs>
        <w:ind w:left="2160" w:hanging="360"/>
      </w:pPr>
      <w:rPr>
        <w:rFonts w:ascii="Wingdings" w:hAnsi="Wingdings"/>
      </w:rPr>
    </w:lvl>
    <w:lvl w:ilvl="3" w:tplc="CC0EC270">
      <w:start w:val="1"/>
      <w:numFmt w:val="bullet"/>
      <w:lvlText w:val=""/>
      <w:lvlJc w:val="left"/>
      <w:pPr>
        <w:tabs>
          <w:tab w:val="num" w:pos="2880"/>
        </w:tabs>
        <w:ind w:left="2880" w:hanging="360"/>
      </w:pPr>
      <w:rPr>
        <w:rFonts w:ascii="Symbol" w:hAnsi="Symbol"/>
      </w:rPr>
    </w:lvl>
    <w:lvl w:ilvl="4" w:tplc="C6C04566">
      <w:start w:val="1"/>
      <w:numFmt w:val="bullet"/>
      <w:lvlText w:val="o"/>
      <w:lvlJc w:val="left"/>
      <w:pPr>
        <w:tabs>
          <w:tab w:val="num" w:pos="3600"/>
        </w:tabs>
        <w:ind w:left="3600" w:hanging="360"/>
      </w:pPr>
      <w:rPr>
        <w:rFonts w:ascii="Courier New" w:hAnsi="Courier New"/>
      </w:rPr>
    </w:lvl>
    <w:lvl w:ilvl="5" w:tplc="C77A220C">
      <w:start w:val="1"/>
      <w:numFmt w:val="bullet"/>
      <w:lvlText w:val=""/>
      <w:lvlJc w:val="left"/>
      <w:pPr>
        <w:tabs>
          <w:tab w:val="num" w:pos="4320"/>
        </w:tabs>
        <w:ind w:left="4320" w:hanging="360"/>
      </w:pPr>
      <w:rPr>
        <w:rFonts w:ascii="Wingdings" w:hAnsi="Wingdings"/>
      </w:rPr>
    </w:lvl>
    <w:lvl w:ilvl="6" w:tplc="809EA55C">
      <w:start w:val="1"/>
      <w:numFmt w:val="bullet"/>
      <w:lvlText w:val=""/>
      <w:lvlJc w:val="left"/>
      <w:pPr>
        <w:tabs>
          <w:tab w:val="num" w:pos="5040"/>
        </w:tabs>
        <w:ind w:left="5040" w:hanging="360"/>
      </w:pPr>
      <w:rPr>
        <w:rFonts w:ascii="Symbol" w:hAnsi="Symbol"/>
      </w:rPr>
    </w:lvl>
    <w:lvl w:ilvl="7" w:tplc="6B425600">
      <w:start w:val="1"/>
      <w:numFmt w:val="bullet"/>
      <w:lvlText w:val="o"/>
      <w:lvlJc w:val="left"/>
      <w:pPr>
        <w:tabs>
          <w:tab w:val="num" w:pos="5760"/>
        </w:tabs>
        <w:ind w:left="5760" w:hanging="360"/>
      </w:pPr>
      <w:rPr>
        <w:rFonts w:ascii="Courier New" w:hAnsi="Courier New"/>
      </w:rPr>
    </w:lvl>
    <w:lvl w:ilvl="8" w:tplc="D4D6CE22">
      <w:start w:val="1"/>
      <w:numFmt w:val="bullet"/>
      <w:lvlText w:val=""/>
      <w:lvlJc w:val="left"/>
      <w:pPr>
        <w:tabs>
          <w:tab w:val="num" w:pos="6480"/>
        </w:tabs>
        <w:ind w:left="6480" w:hanging="360"/>
      </w:pPr>
      <w:rPr>
        <w:rFonts w:ascii="Wingdings" w:hAnsi="Wingdings"/>
      </w:rPr>
    </w:lvl>
  </w:abstractNum>
  <w:abstractNum w:abstractNumId="12" w15:restartNumberingAfterBreak="0">
    <w:nsid w:val="0C9F6EE1"/>
    <w:multiLevelType w:val="hybridMultilevel"/>
    <w:tmpl w:val="FB9AE19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DB33D61"/>
    <w:multiLevelType w:val="hybridMultilevel"/>
    <w:tmpl w:val="64DCA526"/>
    <w:lvl w:ilvl="0" w:tplc="536CBC5E">
      <w:start w:val="1"/>
      <w:numFmt w:val="bullet"/>
      <w:lvlText w:val=""/>
      <w:lvlJc w:val="left"/>
      <w:pPr>
        <w:ind w:left="2160" w:hanging="360"/>
      </w:pPr>
      <w:rPr>
        <w:rFonts w:ascii="Symbol" w:hAnsi="Symbol" w:hint="default"/>
        <w:color w:val="auto"/>
      </w:rPr>
    </w:lvl>
    <w:lvl w:ilvl="1" w:tplc="1924ED18" w:tentative="1">
      <w:start w:val="1"/>
      <w:numFmt w:val="bullet"/>
      <w:lvlText w:val="o"/>
      <w:lvlJc w:val="left"/>
      <w:pPr>
        <w:ind w:left="2880" w:hanging="360"/>
      </w:pPr>
      <w:rPr>
        <w:rFonts w:ascii="Courier New" w:hAnsi="Courier New" w:cs="Courier New" w:hint="default"/>
      </w:rPr>
    </w:lvl>
    <w:lvl w:ilvl="2" w:tplc="79540EA6" w:tentative="1">
      <w:start w:val="1"/>
      <w:numFmt w:val="bullet"/>
      <w:lvlText w:val=""/>
      <w:lvlJc w:val="left"/>
      <w:pPr>
        <w:ind w:left="3600" w:hanging="360"/>
      </w:pPr>
      <w:rPr>
        <w:rFonts w:ascii="Wingdings" w:hAnsi="Wingdings" w:hint="default"/>
      </w:rPr>
    </w:lvl>
    <w:lvl w:ilvl="3" w:tplc="337A5CDE" w:tentative="1">
      <w:start w:val="1"/>
      <w:numFmt w:val="bullet"/>
      <w:lvlText w:val=""/>
      <w:lvlJc w:val="left"/>
      <w:pPr>
        <w:ind w:left="4320" w:hanging="360"/>
      </w:pPr>
      <w:rPr>
        <w:rFonts w:ascii="Symbol" w:hAnsi="Symbol" w:hint="default"/>
      </w:rPr>
    </w:lvl>
    <w:lvl w:ilvl="4" w:tplc="4640937C" w:tentative="1">
      <w:start w:val="1"/>
      <w:numFmt w:val="bullet"/>
      <w:lvlText w:val="o"/>
      <w:lvlJc w:val="left"/>
      <w:pPr>
        <w:ind w:left="5040" w:hanging="360"/>
      </w:pPr>
      <w:rPr>
        <w:rFonts w:ascii="Courier New" w:hAnsi="Courier New" w:cs="Courier New" w:hint="default"/>
      </w:rPr>
    </w:lvl>
    <w:lvl w:ilvl="5" w:tplc="A080B88E" w:tentative="1">
      <w:start w:val="1"/>
      <w:numFmt w:val="bullet"/>
      <w:lvlText w:val=""/>
      <w:lvlJc w:val="left"/>
      <w:pPr>
        <w:ind w:left="5760" w:hanging="360"/>
      </w:pPr>
      <w:rPr>
        <w:rFonts w:ascii="Wingdings" w:hAnsi="Wingdings" w:hint="default"/>
      </w:rPr>
    </w:lvl>
    <w:lvl w:ilvl="6" w:tplc="999802D0" w:tentative="1">
      <w:start w:val="1"/>
      <w:numFmt w:val="bullet"/>
      <w:lvlText w:val=""/>
      <w:lvlJc w:val="left"/>
      <w:pPr>
        <w:ind w:left="6480" w:hanging="360"/>
      </w:pPr>
      <w:rPr>
        <w:rFonts w:ascii="Symbol" w:hAnsi="Symbol" w:hint="default"/>
      </w:rPr>
    </w:lvl>
    <w:lvl w:ilvl="7" w:tplc="4A261398" w:tentative="1">
      <w:start w:val="1"/>
      <w:numFmt w:val="bullet"/>
      <w:lvlText w:val="o"/>
      <w:lvlJc w:val="left"/>
      <w:pPr>
        <w:ind w:left="7200" w:hanging="360"/>
      </w:pPr>
      <w:rPr>
        <w:rFonts w:ascii="Courier New" w:hAnsi="Courier New" w:cs="Courier New" w:hint="default"/>
      </w:rPr>
    </w:lvl>
    <w:lvl w:ilvl="8" w:tplc="29FCF20A" w:tentative="1">
      <w:start w:val="1"/>
      <w:numFmt w:val="bullet"/>
      <w:lvlText w:val=""/>
      <w:lvlJc w:val="left"/>
      <w:pPr>
        <w:ind w:left="7920" w:hanging="360"/>
      </w:pPr>
      <w:rPr>
        <w:rFonts w:ascii="Wingdings" w:hAnsi="Wingdings" w:hint="default"/>
      </w:rPr>
    </w:lvl>
  </w:abstractNum>
  <w:abstractNum w:abstractNumId="14" w15:restartNumberingAfterBreak="0">
    <w:nsid w:val="0E630B64"/>
    <w:multiLevelType w:val="hybridMultilevel"/>
    <w:tmpl w:val="FFFFFFFF"/>
    <w:lvl w:ilvl="0" w:tplc="31FE2AD8">
      <w:start w:val="1"/>
      <w:numFmt w:val="bullet"/>
      <w:lvlText w:val=""/>
      <w:lvlJc w:val="left"/>
      <w:pPr>
        <w:ind w:left="720" w:hanging="360"/>
      </w:pPr>
      <w:rPr>
        <w:rFonts w:ascii="Symbol" w:hAnsi="Symbol" w:hint="default"/>
      </w:rPr>
    </w:lvl>
    <w:lvl w:ilvl="1" w:tplc="2C94A5EA">
      <w:start w:val="1"/>
      <w:numFmt w:val="bullet"/>
      <w:lvlText w:val="o"/>
      <w:lvlJc w:val="left"/>
      <w:pPr>
        <w:ind w:left="1440" w:hanging="360"/>
      </w:pPr>
      <w:rPr>
        <w:rFonts w:ascii="Courier New" w:hAnsi="Courier New" w:hint="default"/>
      </w:rPr>
    </w:lvl>
    <w:lvl w:ilvl="2" w:tplc="75D60828">
      <w:start w:val="1"/>
      <w:numFmt w:val="bullet"/>
      <w:lvlText w:val=""/>
      <w:lvlJc w:val="left"/>
      <w:pPr>
        <w:ind w:left="2160" w:hanging="360"/>
      </w:pPr>
      <w:rPr>
        <w:rFonts w:ascii="Symbol" w:hAnsi="Symbol" w:hint="default"/>
      </w:rPr>
    </w:lvl>
    <w:lvl w:ilvl="3" w:tplc="2446F58C">
      <w:start w:val="1"/>
      <w:numFmt w:val="bullet"/>
      <w:lvlText w:val=""/>
      <w:lvlJc w:val="left"/>
      <w:pPr>
        <w:ind w:left="2880" w:hanging="360"/>
      </w:pPr>
      <w:rPr>
        <w:rFonts w:ascii="Symbol" w:hAnsi="Symbol" w:hint="default"/>
      </w:rPr>
    </w:lvl>
    <w:lvl w:ilvl="4" w:tplc="96047D78">
      <w:start w:val="1"/>
      <w:numFmt w:val="bullet"/>
      <w:lvlText w:val="o"/>
      <w:lvlJc w:val="left"/>
      <w:pPr>
        <w:ind w:left="3600" w:hanging="360"/>
      </w:pPr>
      <w:rPr>
        <w:rFonts w:ascii="Courier New" w:hAnsi="Courier New" w:hint="default"/>
      </w:rPr>
    </w:lvl>
    <w:lvl w:ilvl="5" w:tplc="F7C49C3E">
      <w:start w:val="1"/>
      <w:numFmt w:val="bullet"/>
      <w:lvlText w:val=""/>
      <w:lvlJc w:val="left"/>
      <w:pPr>
        <w:ind w:left="4320" w:hanging="360"/>
      </w:pPr>
      <w:rPr>
        <w:rFonts w:ascii="Wingdings" w:hAnsi="Wingdings" w:hint="default"/>
      </w:rPr>
    </w:lvl>
    <w:lvl w:ilvl="6" w:tplc="65F6E310">
      <w:start w:val="1"/>
      <w:numFmt w:val="bullet"/>
      <w:lvlText w:val=""/>
      <w:lvlJc w:val="left"/>
      <w:pPr>
        <w:ind w:left="5040" w:hanging="360"/>
      </w:pPr>
      <w:rPr>
        <w:rFonts w:ascii="Symbol" w:hAnsi="Symbol" w:hint="default"/>
      </w:rPr>
    </w:lvl>
    <w:lvl w:ilvl="7" w:tplc="66EA832E">
      <w:start w:val="1"/>
      <w:numFmt w:val="bullet"/>
      <w:lvlText w:val="o"/>
      <w:lvlJc w:val="left"/>
      <w:pPr>
        <w:ind w:left="5760" w:hanging="360"/>
      </w:pPr>
      <w:rPr>
        <w:rFonts w:ascii="Courier New" w:hAnsi="Courier New" w:hint="default"/>
      </w:rPr>
    </w:lvl>
    <w:lvl w:ilvl="8" w:tplc="E598B4D8">
      <w:start w:val="1"/>
      <w:numFmt w:val="bullet"/>
      <w:lvlText w:val=""/>
      <w:lvlJc w:val="left"/>
      <w:pPr>
        <w:ind w:left="6480" w:hanging="360"/>
      </w:pPr>
      <w:rPr>
        <w:rFonts w:ascii="Wingdings" w:hAnsi="Wingdings" w:hint="default"/>
      </w:rPr>
    </w:lvl>
  </w:abstractNum>
  <w:abstractNum w:abstractNumId="15" w15:restartNumberingAfterBreak="0">
    <w:nsid w:val="0EB0183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0F27A34B"/>
    <w:multiLevelType w:val="hybridMultilevel"/>
    <w:tmpl w:val="FFFFFFFF"/>
    <w:lvl w:ilvl="0" w:tplc="55BC9E92">
      <w:start w:val="1"/>
      <w:numFmt w:val="bullet"/>
      <w:lvlText w:val=""/>
      <w:lvlJc w:val="left"/>
      <w:pPr>
        <w:ind w:left="720" w:hanging="360"/>
      </w:pPr>
      <w:rPr>
        <w:rFonts w:ascii="Symbol" w:hAnsi="Symbol" w:hint="default"/>
      </w:rPr>
    </w:lvl>
    <w:lvl w:ilvl="1" w:tplc="C2667AC2">
      <w:start w:val="1"/>
      <w:numFmt w:val="bullet"/>
      <w:lvlText w:val="o"/>
      <w:lvlJc w:val="left"/>
      <w:pPr>
        <w:ind w:left="1440" w:hanging="360"/>
      </w:pPr>
      <w:rPr>
        <w:rFonts w:ascii="Courier New" w:hAnsi="Courier New" w:hint="default"/>
      </w:rPr>
    </w:lvl>
    <w:lvl w:ilvl="2" w:tplc="03FAE6DC">
      <w:start w:val="1"/>
      <w:numFmt w:val="bullet"/>
      <w:lvlText w:val=""/>
      <w:lvlJc w:val="left"/>
      <w:pPr>
        <w:ind w:left="2160" w:hanging="360"/>
      </w:pPr>
      <w:rPr>
        <w:rFonts w:ascii="Symbol" w:hAnsi="Symbol" w:hint="default"/>
      </w:rPr>
    </w:lvl>
    <w:lvl w:ilvl="3" w:tplc="460A3F20">
      <w:start w:val="1"/>
      <w:numFmt w:val="bullet"/>
      <w:lvlText w:val=""/>
      <w:lvlJc w:val="left"/>
      <w:pPr>
        <w:ind w:left="2880" w:hanging="360"/>
      </w:pPr>
      <w:rPr>
        <w:rFonts w:ascii="Symbol" w:hAnsi="Symbol" w:hint="default"/>
      </w:rPr>
    </w:lvl>
    <w:lvl w:ilvl="4" w:tplc="20746C62">
      <w:start w:val="1"/>
      <w:numFmt w:val="bullet"/>
      <w:lvlText w:val="o"/>
      <w:lvlJc w:val="left"/>
      <w:pPr>
        <w:ind w:left="3600" w:hanging="360"/>
      </w:pPr>
      <w:rPr>
        <w:rFonts w:ascii="Courier New" w:hAnsi="Courier New" w:hint="default"/>
      </w:rPr>
    </w:lvl>
    <w:lvl w:ilvl="5" w:tplc="4E40621A">
      <w:start w:val="1"/>
      <w:numFmt w:val="bullet"/>
      <w:lvlText w:val=""/>
      <w:lvlJc w:val="left"/>
      <w:pPr>
        <w:ind w:left="4320" w:hanging="360"/>
      </w:pPr>
      <w:rPr>
        <w:rFonts w:ascii="Wingdings" w:hAnsi="Wingdings" w:hint="default"/>
      </w:rPr>
    </w:lvl>
    <w:lvl w:ilvl="6" w:tplc="EB500216">
      <w:start w:val="1"/>
      <w:numFmt w:val="bullet"/>
      <w:lvlText w:val=""/>
      <w:lvlJc w:val="left"/>
      <w:pPr>
        <w:ind w:left="5040" w:hanging="360"/>
      </w:pPr>
      <w:rPr>
        <w:rFonts w:ascii="Symbol" w:hAnsi="Symbol" w:hint="default"/>
      </w:rPr>
    </w:lvl>
    <w:lvl w:ilvl="7" w:tplc="6F849210">
      <w:start w:val="1"/>
      <w:numFmt w:val="bullet"/>
      <w:lvlText w:val="o"/>
      <w:lvlJc w:val="left"/>
      <w:pPr>
        <w:ind w:left="5760" w:hanging="360"/>
      </w:pPr>
      <w:rPr>
        <w:rFonts w:ascii="Courier New" w:hAnsi="Courier New" w:hint="default"/>
      </w:rPr>
    </w:lvl>
    <w:lvl w:ilvl="8" w:tplc="FE12B824">
      <w:start w:val="1"/>
      <w:numFmt w:val="bullet"/>
      <w:lvlText w:val=""/>
      <w:lvlJc w:val="left"/>
      <w:pPr>
        <w:ind w:left="6480" w:hanging="360"/>
      </w:pPr>
      <w:rPr>
        <w:rFonts w:ascii="Wingdings" w:hAnsi="Wingdings" w:hint="default"/>
      </w:rPr>
    </w:lvl>
  </w:abstractNum>
  <w:abstractNum w:abstractNumId="17" w15:restartNumberingAfterBreak="0">
    <w:nsid w:val="0F393516"/>
    <w:multiLevelType w:val="multilevel"/>
    <w:tmpl w:val="A1EC4692"/>
    <w:numStyleLink w:val="FOATemplateListStyle1"/>
  </w:abstractNum>
  <w:abstractNum w:abstractNumId="18" w15:restartNumberingAfterBreak="0">
    <w:nsid w:val="109B43D3"/>
    <w:multiLevelType w:val="hybridMultilevel"/>
    <w:tmpl w:val="29422698"/>
    <w:lvl w:ilvl="0" w:tplc="D3BC4D4A">
      <w:start w:val="1"/>
      <w:numFmt w:val="lowerRoman"/>
      <w:pStyle w:val="FOAHeading3"/>
      <w:lvlText w:val="%1."/>
      <w:lvlJc w:val="right"/>
      <w:pPr>
        <w:ind w:left="1800" w:hanging="360"/>
      </w:pPr>
    </w:lvl>
    <w:lvl w:ilvl="1" w:tplc="98E27A20">
      <w:start w:val="1"/>
      <w:numFmt w:val="lowerLetter"/>
      <w:lvlText w:val="%2."/>
      <w:lvlJc w:val="left"/>
      <w:pPr>
        <w:ind w:left="2520" w:hanging="360"/>
      </w:pPr>
    </w:lvl>
    <w:lvl w:ilvl="2" w:tplc="C08A053E" w:tentative="1">
      <w:start w:val="1"/>
      <w:numFmt w:val="lowerRoman"/>
      <w:lvlText w:val="%3."/>
      <w:lvlJc w:val="right"/>
      <w:pPr>
        <w:ind w:left="3240" w:hanging="180"/>
      </w:pPr>
    </w:lvl>
    <w:lvl w:ilvl="3" w:tplc="961E63F6" w:tentative="1">
      <w:start w:val="1"/>
      <w:numFmt w:val="decimal"/>
      <w:lvlText w:val="%4."/>
      <w:lvlJc w:val="left"/>
      <w:pPr>
        <w:ind w:left="3960" w:hanging="360"/>
      </w:pPr>
    </w:lvl>
    <w:lvl w:ilvl="4" w:tplc="37622430" w:tentative="1">
      <w:start w:val="1"/>
      <w:numFmt w:val="lowerLetter"/>
      <w:lvlText w:val="%5."/>
      <w:lvlJc w:val="left"/>
      <w:pPr>
        <w:ind w:left="4680" w:hanging="360"/>
      </w:pPr>
    </w:lvl>
    <w:lvl w:ilvl="5" w:tplc="A962AF1E" w:tentative="1">
      <w:start w:val="1"/>
      <w:numFmt w:val="lowerRoman"/>
      <w:lvlText w:val="%6."/>
      <w:lvlJc w:val="right"/>
      <w:pPr>
        <w:ind w:left="5400" w:hanging="180"/>
      </w:pPr>
    </w:lvl>
    <w:lvl w:ilvl="6" w:tplc="A516BA20" w:tentative="1">
      <w:start w:val="1"/>
      <w:numFmt w:val="decimal"/>
      <w:lvlText w:val="%7."/>
      <w:lvlJc w:val="left"/>
      <w:pPr>
        <w:ind w:left="6120" w:hanging="360"/>
      </w:pPr>
    </w:lvl>
    <w:lvl w:ilvl="7" w:tplc="0928A768" w:tentative="1">
      <w:start w:val="1"/>
      <w:numFmt w:val="lowerLetter"/>
      <w:lvlText w:val="%8."/>
      <w:lvlJc w:val="left"/>
      <w:pPr>
        <w:ind w:left="6840" w:hanging="360"/>
      </w:pPr>
    </w:lvl>
    <w:lvl w:ilvl="8" w:tplc="F544CAA0" w:tentative="1">
      <w:start w:val="1"/>
      <w:numFmt w:val="lowerRoman"/>
      <w:lvlText w:val="%9."/>
      <w:lvlJc w:val="right"/>
      <w:pPr>
        <w:ind w:left="7560" w:hanging="180"/>
      </w:pPr>
    </w:lvl>
  </w:abstractNum>
  <w:abstractNum w:abstractNumId="19" w15:restartNumberingAfterBreak="0">
    <w:nsid w:val="10B06CE8"/>
    <w:multiLevelType w:val="hybridMultilevel"/>
    <w:tmpl w:val="89D64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1256C9F"/>
    <w:multiLevelType w:val="hybridMultilevel"/>
    <w:tmpl w:val="A6D002C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1" w15:restartNumberingAfterBreak="0">
    <w:nsid w:val="113F5FD0"/>
    <w:multiLevelType w:val="hybridMultilevel"/>
    <w:tmpl w:val="BF247576"/>
    <w:lvl w:ilvl="0" w:tplc="7004DFBC">
      <w:start w:val="3"/>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26B34FB"/>
    <w:multiLevelType w:val="hybridMultilevel"/>
    <w:tmpl w:val="CD0850AC"/>
    <w:lvl w:ilvl="0" w:tplc="5704C7BE">
      <w:start w:val="1"/>
      <w:numFmt w:val="bullet"/>
      <w:lvlText w:val=""/>
      <w:lvlJc w:val="left"/>
      <w:pPr>
        <w:ind w:left="720" w:hanging="360"/>
      </w:pPr>
      <w:rPr>
        <w:rFonts w:ascii="Symbol" w:hAnsi="Symbol" w:hint="default"/>
      </w:rPr>
    </w:lvl>
    <w:lvl w:ilvl="1" w:tplc="73A626D2">
      <w:start w:val="1"/>
      <w:numFmt w:val="bullet"/>
      <w:lvlText w:val="o"/>
      <w:lvlJc w:val="left"/>
      <w:pPr>
        <w:ind w:left="1440" w:hanging="360"/>
      </w:pPr>
      <w:rPr>
        <w:rFonts w:ascii="&quot;Courier New&quot;" w:hAnsi="&quot;Courier New&quot;" w:hint="default"/>
      </w:rPr>
    </w:lvl>
    <w:lvl w:ilvl="2" w:tplc="A126B9E6">
      <w:start w:val="1"/>
      <w:numFmt w:val="bullet"/>
      <w:lvlText w:val=""/>
      <w:lvlJc w:val="left"/>
      <w:pPr>
        <w:ind w:left="2160" w:hanging="360"/>
      </w:pPr>
      <w:rPr>
        <w:rFonts w:ascii="Wingdings" w:hAnsi="Wingdings" w:hint="default"/>
      </w:rPr>
    </w:lvl>
    <w:lvl w:ilvl="3" w:tplc="30BE6C16">
      <w:start w:val="1"/>
      <w:numFmt w:val="bullet"/>
      <w:lvlText w:val=""/>
      <w:lvlJc w:val="left"/>
      <w:pPr>
        <w:ind w:left="2880" w:hanging="360"/>
      </w:pPr>
      <w:rPr>
        <w:rFonts w:ascii="Symbol" w:hAnsi="Symbol" w:hint="default"/>
      </w:rPr>
    </w:lvl>
    <w:lvl w:ilvl="4" w:tplc="DF566F96">
      <w:start w:val="1"/>
      <w:numFmt w:val="bullet"/>
      <w:lvlText w:val="o"/>
      <w:lvlJc w:val="left"/>
      <w:pPr>
        <w:ind w:left="3600" w:hanging="360"/>
      </w:pPr>
      <w:rPr>
        <w:rFonts w:ascii="Courier New" w:hAnsi="Courier New" w:hint="default"/>
      </w:rPr>
    </w:lvl>
    <w:lvl w:ilvl="5" w:tplc="63E24234">
      <w:start w:val="1"/>
      <w:numFmt w:val="bullet"/>
      <w:lvlText w:val=""/>
      <w:lvlJc w:val="left"/>
      <w:pPr>
        <w:ind w:left="4320" w:hanging="360"/>
      </w:pPr>
      <w:rPr>
        <w:rFonts w:ascii="Wingdings" w:hAnsi="Wingdings" w:hint="default"/>
      </w:rPr>
    </w:lvl>
    <w:lvl w:ilvl="6" w:tplc="334064DC">
      <w:start w:val="1"/>
      <w:numFmt w:val="bullet"/>
      <w:lvlText w:val=""/>
      <w:lvlJc w:val="left"/>
      <w:pPr>
        <w:ind w:left="5040" w:hanging="360"/>
      </w:pPr>
      <w:rPr>
        <w:rFonts w:ascii="Symbol" w:hAnsi="Symbol" w:hint="default"/>
      </w:rPr>
    </w:lvl>
    <w:lvl w:ilvl="7" w:tplc="E9843366">
      <w:start w:val="1"/>
      <w:numFmt w:val="bullet"/>
      <w:lvlText w:val="o"/>
      <w:lvlJc w:val="left"/>
      <w:pPr>
        <w:ind w:left="5760" w:hanging="360"/>
      </w:pPr>
      <w:rPr>
        <w:rFonts w:ascii="Courier New" w:hAnsi="Courier New" w:hint="default"/>
      </w:rPr>
    </w:lvl>
    <w:lvl w:ilvl="8" w:tplc="47CE2E4E">
      <w:start w:val="1"/>
      <w:numFmt w:val="bullet"/>
      <w:lvlText w:val=""/>
      <w:lvlJc w:val="left"/>
      <w:pPr>
        <w:ind w:left="6480" w:hanging="360"/>
      </w:pPr>
      <w:rPr>
        <w:rFonts w:ascii="Wingdings" w:hAnsi="Wingdings" w:hint="default"/>
      </w:rPr>
    </w:lvl>
  </w:abstractNum>
  <w:abstractNum w:abstractNumId="23" w15:restartNumberingAfterBreak="0">
    <w:nsid w:val="131D6C19"/>
    <w:multiLevelType w:val="hybridMultilevel"/>
    <w:tmpl w:val="8FA8BED8"/>
    <w:lvl w:ilvl="0" w:tplc="D48CB65A">
      <w:start w:val="1"/>
      <w:numFmt w:val="bullet"/>
      <w:lvlText w:val=""/>
      <w:lvlJc w:val="left"/>
      <w:pPr>
        <w:ind w:left="2520" w:hanging="360"/>
      </w:pPr>
      <w:rPr>
        <w:rFonts w:ascii="Symbol" w:hAnsi="Symbol" w:hint="default"/>
      </w:rPr>
    </w:lvl>
    <w:lvl w:ilvl="1" w:tplc="40DEF6C2" w:tentative="1">
      <w:start w:val="1"/>
      <w:numFmt w:val="bullet"/>
      <w:lvlText w:val="o"/>
      <w:lvlJc w:val="left"/>
      <w:pPr>
        <w:ind w:left="3240" w:hanging="360"/>
      </w:pPr>
      <w:rPr>
        <w:rFonts w:ascii="Courier New" w:hAnsi="Courier New" w:cs="Courier New" w:hint="default"/>
      </w:rPr>
    </w:lvl>
    <w:lvl w:ilvl="2" w:tplc="22186934" w:tentative="1">
      <w:start w:val="1"/>
      <w:numFmt w:val="bullet"/>
      <w:lvlText w:val=""/>
      <w:lvlJc w:val="left"/>
      <w:pPr>
        <w:ind w:left="3960" w:hanging="360"/>
      </w:pPr>
      <w:rPr>
        <w:rFonts w:ascii="Wingdings" w:hAnsi="Wingdings" w:hint="default"/>
      </w:rPr>
    </w:lvl>
    <w:lvl w:ilvl="3" w:tplc="5A12C210" w:tentative="1">
      <w:start w:val="1"/>
      <w:numFmt w:val="bullet"/>
      <w:lvlText w:val=""/>
      <w:lvlJc w:val="left"/>
      <w:pPr>
        <w:ind w:left="4680" w:hanging="360"/>
      </w:pPr>
      <w:rPr>
        <w:rFonts w:ascii="Symbol" w:hAnsi="Symbol" w:hint="default"/>
      </w:rPr>
    </w:lvl>
    <w:lvl w:ilvl="4" w:tplc="585E6A44" w:tentative="1">
      <w:start w:val="1"/>
      <w:numFmt w:val="bullet"/>
      <w:lvlText w:val="o"/>
      <w:lvlJc w:val="left"/>
      <w:pPr>
        <w:ind w:left="5400" w:hanging="360"/>
      </w:pPr>
      <w:rPr>
        <w:rFonts w:ascii="Courier New" w:hAnsi="Courier New" w:cs="Courier New" w:hint="default"/>
      </w:rPr>
    </w:lvl>
    <w:lvl w:ilvl="5" w:tplc="27707752" w:tentative="1">
      <w:start w:val="1"/>
      <w:numFmt w:val="bullet"/>
      <w:lvlText w:val=""/>
      <w:lvlJc w:val="left"/>
      <w:pPr>
        <w:ind w:left="6120" w:hanging="360"/>
      </w:pPr>
      <w:rPr>
        <w:rFonts w:ascii="Wingdings" w:hAnsi="Wingdings" w:hint="default"/>
      </w:rPr>
    </w:lvl>
    <w:lvl w:ilvl="6" w:tplc="EFC2AD06" w:tentative="1">
      <w:start w:val="1"/>
      <w:numFmt w:val="bullet"/>
      <w:lvlText w:val=""/>
      <w:lvlJc w:val="left"/>
      <w:pPr>
        <w:ind w:left="6840" w:hanging="360"/>
      </w:pPr>
      <w:rPr>
        <w:rFonts w:ascii="Symbol" w:hAnsi="Symbol" w:hint="default"/>
      </w:rPr>
    </w:lvl>
    <w:lvl w:ilvl="7" w:tplc="611C0B82" w:tentative="1">
      <w:start w:val="1"/>
      <w:numFmt w:val="bullet"/>
      <w:lvlText w:val="o"/>
      <w:lvlJc w:val="left"/>
      <w:pPr>
        <w:ind w:left="7560" w:hanging="360"/>
      </w:pPr>
      <w:rPr>
        <w:rFonts w:ascii="Courier New" w:hAnsi="Courier New" w:cs="Courier New" w:hint="default"/>
      </w:rPr>
    </w:lvl>
    <w:lvl w:ilvl="8" w:tplc="E052425A" w:tentative="1">
      <w:start w:val="1"/>
      <w:numFmt w:val="bullet"/>
      <w:lvlText w:val=""/>
      <w:lvlJc w:val="left"/>
      <w:pPr>
        <w:ind w:left="8280" w:hanging="360"/>
      </w:pPr>
      <w:rPr>
        <w:rFonts w:ascii="Wingdings" w:hAnsi="Wingdings" w:hint="default"/>
      </w:rPr>
    </w:lvl>
  </w:abstractNum>
  <w:abstractNum w:abstractNumId="24" w15:restartNumberingAfterBreak="0">
    <w:nsid w:val="13625646"/>
    <w:multiLevelType w:val="hybridMultilevel"/>
    <w:tmpl w:val="039AAA8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25" w15:restartNumberingAfterBreak="0">
    <w:nsid w:val="147453D7"/>
    <w:multiLevelType w:val="hybridMultilevel"/>
    <w:tmpl w:val="2DBAC0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1589629F"/>
    <w:multiLevelType w:val="hybridMultilevel"/>
    <w:tmpl w:val="623270F6"/>
    <w:lvl w:ilvl="0" w:tplc="F482B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5F50DE5"/>
    <w:multiLevelType w:val="hybridMultilevel"/>
    <w:tmpl w:val="33BE7E3C"/>
    <w:lvl w:ilvl="0" w:tplc="5BDEB576">
      <w:start w:val="1"/>
      <w:numFmt w:val="lowerLetter"/>
      <w:lvlText w:val="%1."/>
      <w:lvlJc w:val="left"/>
      <w:pPr>
        <w:ind w:left="1440" w:hanging="360"/>
      </w:pPr>
      <w:rPr>
        <w:rFonts w:hint="default"/>
        <w:b/>
      </w:rPr>
    </w:lvl>
    <w:lvl w:ilvl="1" w:tplc="019AF26E" w:tentative="1">
      <w:start w:val="1"/>
      <w:numFmt w:val="lowerLetter"/>
      <w:lvlText w:val="%2."/>
      <w:lvlJc w:val="left"/>
      <w:pPr>
        <w:ind w:left="2160" w:hanging="360"/>
      </w:pPr>
    </w:lvl>
    <w:lvl w:ilvl="2" w:tplc="F97E0082" w:tentative="1">
      <w:start w:val="1"/>
      <w:numFmt w:val="lowerRoman"/>
      <w:lvlText w:val="%3."/>
      <w:lvlJc w:val="right"/>
      <w:pPr>
        <w:ind w:left="2880" w:hanging="180"/>
      </w:pPr>
    </w:lvl>
    <w:lvl w:ilvl="3" w:tplc="BB38F772" w:tentative="1">
      <w:start w:val="1"/>
      <w:numFmt w:val="decimal"/>
      <w:lvlText w:val="%4."/>
      <w:lvlJc w:val="left"/>
      <w:pPr>
        <w:ind w:left="3600" w:hanging="360"/>
      </w:pPr>
    </w:lvl>
    <w:lvl w:ilvl="4" w:tplc="556686EE" w:tentative="1">
      <w:start w:val="1"/>
      <w:numFmt w:val="lowerLetter"/>
      <w:lvlText w:val="%5."/>
      <w:lvlJc w:val="left"/>
      <w:pPr>
        <w:ind w:left="4320" w:hanging="360"/>
      </w:pPr>
    </w:lvl>
    <w:lvl w:ilvl="5" w:tplc="E42E7A96" w:tentative="1">
      <w:start w:val="1"/>
      <w:numFmt w:val="lowerRoman"/>
      <w:lvlText w:val="%6."/>
      <w:lvlJc w:val="right"/>
      <w:pPr>
        <w:ind w:left="5040" w:hanging="180"/>
      </w:pPr>
    </w:lvl>
    <w:lvl w:ilvl="6" w:tplc="5BA664E4" w:tentative="1">
      <w:start w:val="1"/>
      <w:numFmt w:val="decimal"/>
      <w:lvlText w:val="%7."/>
      <w:lvlJc w:val="left"/>
      <w:pPr>
        <w:ind w:left="5760" w:hanging="360"/>
      </w:pPr>
    </w:lvl>
    <w:lvl w:ilvl="7" w:tplc="06901BFA" w:tentative="1">
      <w:start w:val="1"/>
      <w:numFmt w:val="lowerLetter"/>
      <w:lvlText w:val="%8."/>
      <w:lvlJc w:val="left"/>
      <w:pPr>
        <w:ind w:left="6480" w:hanging="360"/>
      </w:pPr>
    </w:lvl>
    <w:lvl w:ilvl="8" w:tplc="867CEDB6" w:tentative="1">
      <w:start w:val="1"/>
      <w:numFmt w:val="lowerRoman"/>
      <w:lvlText w:val="%9."/>
      <w:lvlJc w:val="right"/>
      <w:pPr>
        <w:ind w:left="7200" w:hanging="180"/>
      </w:pPr>
    </w:lvl>
  </w:abstractNum>
  <w:abstractNum w:abstractNumId="28" w15:restartNumberingAfterBreak="0">
    <w:nsid w:val="16AAB7EE"/>
    <w:multiLevelType w:val="hybridMultilevel"/>
    <w:tmpl w:val="7BD86778"/>
    <w:lvl w:ilvl="0" w:tplc="80C82178">
      <w:start w:val="1"/>
      <w:numFmt w:val="bullet"/>
      <w:lvlText w:val=""/>
      <w:lvlJc w:val="left"/>
      <w:pPr>
        <w:ind w:left="720" w:hanging="360"/>
      </w:pPr>
      <w:rPr>
        <w:rFonts w:ascii="Symbol" w:hAnsi="Symbol"/>
      </w:rPr>
    </w:lvl>
    <w:lvl w:ilvl="1" w:tplc="82E61BC6">
      <w:start w:val="1"/>
      <w:numFmt w:val="bullet"/>
      <w:lvlText w:val="o"/>
      <w:lvlJc w:val="left"/>
      <w:pPr>
        <w:ind w:left="1440" w:hanging="360"/>
      </w:pPr>
      <w:rPr>
        <w:rFonts w:ascii="Courier New" w:hAnsi="Courier New"/>
      </w:rPr>
    </w:lvl>
    <w:lvl w:ilvl="2" w:tplc="00A87300">
      <w:start w:val="1"/>
      <w:numFmt w:val="bullet"/>
      <w:lvlText w:val=""/>
      <w:lvlJc w:val="left"/>
      <w:pPr>
        <w:tabs>
          <w:tab w:val="num" w:pos="2160"/>
        </w:tabs>
        <w:ind w:left="2160" w:hanging="360"/>
      </w:pPr>
      <w:rPr>
        <w:rFonts w:ascii="Wingdings" w:hAnsi="Wingdings"/>
      </w:rPr>
    </w:lvl>
    <w:lvl w:ilvl="3" w:tplc="4CA0F884">
      <w:start w:val="1"/>
      <w:numFmt w:val="bullet"/>
      <w:lvlText w:val=""/>
      <w:lvlJc w:val="left"/>
      <w:pPr>
        <w:tabs>
          <w:tab w:val="num" w:pos="2880"/>
        </w:tabs>
        <w:ind w:left="2880" w:hanging="360"/>
      </w:pPr>
      <w:rPr>
        <w:rFonts w:ascii="Symbol" w:hAnsi="Symbol"/>
      </w:rPr>
    </w:lvl>
    <w:lvl w:ilvl="4" w:tplc="93F81C92">
      <w:start w:val="1"/>
      <w:numFmt w:val="bullet"/>
      <w:lvlText w:val="o"/>
      <w:lvlJc w:val="left"/>
      <w:pPr>
        <w:tabs>
          <w:tab w:val="num" w:pos="3600"/>
        </w:tabs>
        <w:ind w:left="3600" w:hanging="360"/>
      </w:pPr>
      <w:rPr>
        <w:rFonts w:ascii="Courier New" w:hAnsi="Courier New"/>
      </w:rPr>
    </w:lvl>
    <w:lvl w:ilvl="5" w:tplc="65C478B6">
      <w:start w:val="1"/>
      <w:numFmt w:val="bullet"/>
      <w:lvlText w:val=""/>
      <w:lvlJc w:val="left"/>
      <w:pPr>
        <w:tabs>
          <w:tab w:val="num" w:pos="4320"/>
        </w:tabs>
        <w:ind w:left="4320" w:hanging="360"/>
      </w:pPr>
      <w:rPr>
        <w:rFonts w:ascii="Wingdings" w:hAnsi="Wingdings"/>
      </w:rPr>
    </w:lvl>
    <w:lvl w:ilvl="6" w:tplc="605E7B1C">
      <w:start w:val="1"/>
      <w:numFmt w:val="bullet"/>
      <w:lvlText w:val=""/>
      <w:lvlJc w:val="left"/>
      <w:pPr>
        <w:tabs>
          <w:tab w:val="num" w:pos="5040"/>
        </w:tabs>
        <w:ind w:left="5040" w:hanging="360"/>
      </w:pPr>
      <w:rPr>
        <w:rFonts w:ascii="Symbol" w:hAnsi="Symbol"/>
      </w:rPr>
    </w:lvl>
    <w:lvl w:ilvl="7" w:tplc="858CC9B8">
      <w:start w:val="1"/>
      <w:numFmt w:val="bullet"/>
      <w:lvlText w:val="o"/>
      <w:lvlJc w:val="left"/>
      <w:pPr>
        <w:tabs>
          <w:tab w:val="num" w:pos="5760"/>
        </w:tabs>
        <w:ind w:left="5760" w:hanging="360"/>
      </w:pPr>
      <w:rPr>
        <w:rFonts w:ascii="Courier New" w:hAnsi="Courier New"/>
      </w:rPr>
    </w:lvl>
    <w:lvl w:ilvl="8" w:tplc="29FAE098">
      <w:start w:val="1"/>
      <w:numFmt w:val="bullet"/>
      <w:lvlText w:val=""/>
      <w:lvlJc w:val="left"/>
      <w:pPr>
        <w:tabs>
          <w:tab w:val="num" w:pos="6480"/>
        </w:tabs>
        <w:ind w:left="6480" w:hanging="360"/>
      </w:pPr>
      <w:rPr>
        <w:rFonts w:ascii="Wingdings" w:hAnsi="Wingdings"/>
      </w:rPr>
    </w:lvl>
  </w:abstractNum>
  <w:abstractNum w:abstractNumId="29" w15:restartNumberingAfterBreak="0">
    <w:nsid w:val="170423B5"/>
    <w:multiLevelType w:val="hybridMultilevel"/>
    <w:tmpl w:val="C67E8046"/>
    <w:lvl w:ilvl="0" w:tplc="9E580F34">
      <w:start w:val="1"/>
      <w:numFmt w:val="decimal"/>
      <w:lvlText w:val="%1."/>
      <w:lvlJc w:val="left"/>
      <w:pPr>
        <w:ind w:left="720" w:hanging="360"/>
      </w:pPr>
      <w:rPr>
        <w:rFonts w:ascii="Calibri" w:eastAsia="Times New Roman" w:hAnsi="Calibri" w:cs="Times New Roman" w:hint="default"/>
        <w:sz w:val="20"/>
      </w:rPr>
    </w:lvl>
    <w:lvl w:ilvl="1" w:tplc="C49AD042">
      <w:start w:val="1"/>
      <w:numFmt w:val="lowerLetter"/>
      <w:lvlText w:val="%2."/>
      <w:lvlJc w:val="left"/>
      <w:pPr>
        <w:ind w:left="1440" w:hanging="360"/>
      </w:pPr>
      <w:rPr>
        <w:rFonts w:cs="Times New Roman"/>
      </w:rPr>
    </w:lvl>
    <w:lvl w:ilvl="2" w:tplc="0F404ECA">
      <w:start w:val="1"/>
      <w:numFmt w:val="lowerRoman"/>
      <w:lvlText w:val="%3."/>
      <w:lvlJc w:val="right"/>
      <w:pPr>
        <w:ind w:left="2160" w:hanging="180"/>
      </w:pPr>
      <w:rPr>
        <w:rFonts w:cs="Times New Roman"/>
      </w:rPr>
    </w:lvl>
    <w:lvl w:ilvl="3" w:tplc="0CD6E7FC">
      <w:start w:val="1"/>
      <w:numFmt w:val="decimal"/>
      <w:lvlText w:val="%4."/>
      <w:lvlJc w:val="left"/>
      <w:pPr>
        <w:ind w:left="2880" w:hanging="360"/>
      </w:pPr>
      <w:rPr>
        <w:rFonts w:cs="Times New Roman"/>
      </w:rPr>
    </w:lvl>
    <w:lvl w:ilvl="4" w:tplc="5CFA545C">
      <w:start w:val="1"/>
      <w:numFmt w:val="lowerLetter"/>
      <w:lvlText w:val="%5."/>
      <w:lvlJc w:val="left"/>
      <w:pPr>
        <w:ind w:left="3600" w:hanging="360"/>
      </w:pPr>
      <w:rPr>
        <w:rFonts w:cs="Times New Roman"/>
      </w:rPr>
    </w:lvl>
    <w:lvl w:ilvl="5" w:tplc="D98C9074">
      <w:start w:val="1"/>
      <w:numFmt w:val="lowerRoman"/>
      <w:lvlText w:val="%6."/>
      <w:lvlJc w:val="right"/>
      <w:pPr>
        <w:ind w:left="4320" w:hanging="180"/>
      </w:pPr>
      <w:rPr>
        <w:rFonts w:cs="Times New Roman"/>
      </w:rPr>
    </w:lvl>
    <w:lvl w:ilvl="6" w:tplc="1D04A1F6">
      <w:start w:val="1"/>
      <w:numFmt w:val="decimal"/>
      <w:lvlText w:val="%7."/>
      <w:lvlJc w:val="left"/>
      <w:pPr>
        <w:ind w:left="5040" w:hanging="360"/>
      </w:pPr>
      <w:rPr>
        <w:rFonts w:cs="Times New Roman"/>
      </w:rPr>
    </w:lvl>
    <w:lvl w:ilvl="7" w:tplc="0C383022">
      <w:start w:val="1"/>
      <w:numFmt w:val="lowerLetter"/>
      <w:lvlText w:val="%8."/>
      <w:lvlJc w:val="left"/>
      <w:pPr>
        <w:ind w:left="5760" w:hanging="360"/>
      </w:pPr>
      <w:rPr>
        <w:rFonts w:cs="Times New Roman"/>
      </w:rPr>
    </w:lvl>
    <w:lvl w:ilvl="8" w:tplc="0EF4EA5A">
      <w:start w:val="1"/>
      <w:numFmt w:val="lowerRoman"/>
      <w:lvlText w:val="%9."/>
      <w:lvlJc w:val="right"/>
      <w:pPr>
        <w:ind w:left="6480" w:hanging="180"/>
      </w:pPr>
      <w:rPr>
        <w:rFonts w:cs="Times New Roman"/>
      </w:rPr>
    </w:lvl>
  </w:abstractNum>
  <w:abstractNum w:abstractNumId="30" w15:restartNumberingAfterBreak="0">
    <w:nsid w:val="171E23FE"/>
    <w:multiLevelType w:val="hybridMultilevel"/>
    <w:tmpl w:val="7BD86774"/>
    <w:lvl w:ilvl="0" w:tplc="35FE9D4C">
      <w:start w:val="1"/>
      <w:numFmt w:val="bullet"/>
      <w:lvlText w:val=""/>
      <w:lvlJc w:val="left"/>
      <w:pPr>
        <w:ind w:left="720" w:hanging="360"/>
      </w:pPr>
      <w:rPr>
        <w:rFonts w:ascii="Symbol" w:hAnsi="Symbol"/>
      </w:rPr>
    </w:lvl>
    <w:lvl w:ilvl="1" w:tplc="159AF56E">
      <w:start w:val="1"/>
      <w:numFmt w:val="bullet"/>
      <w:lvlText w:val="o"/>
      <w:lvlJc w:val="left"/>
      <w:pPr>
        <w:tabs>
          <w:tab w:val="num" w:pos="1440"/>
        </w:tabs>
        <w:ind w:left="1440" w:hanging="360"/>
      </w:pPr>
      <w:rPr>
        <w:rFonts w:ascii="Courier New" w:hAnsi="Courier New"/>
      </w:rPr>
    </w:lvl>
    <w:lvl w:ilvl="2" w:tplc="3AA0791E">
      <w:start w:val="1"/>
      <w:numFmt w:val="bullet"/>
      <w:lvlText w:val=""/>
      <w:lvlJc w:val="left"/>
      <w:pPr>
        <w:tabs>
          <w:tab w:val="num" w:pos="2160"/>
        </w:tabs>
        <w:ind w:left="2160" w:hanging="360"/>
      </w:pPr>
      <w:rPr>
        <w:rFonts w:ascii="Wingdings" w:hAnsi="Wingdings"/>
      </w:rPr>
    </w:lvl>
    <w:lvl w:ilvl="3" w:tplc="D2E0790E">
      <w:start w:val="1"/>
      <w:numFmt w:val="bullet"/>
      <w:lvlText w:val=""/>
      <w:lvlJc w:val="left"/>
      <w:pPr>
        <w:tabs>
          <w:tab w:val="num" w:pos="2880"/>
        </w:tabs>
        <w:ind w:left="2880" w:hanging="360"/>
      </w:pPr>
      <w:rPr>
        <w:rFonts w:ascii="Symbol" w:hAnsi="Symbol"/>
      </w:rPr>
    </w:lvl>
    <w:lvl w:ilvl="4" w:tplc="90EC282C">
      <w:start w:val="1"/>
      <w:numFmt w:val="bullet"/>
      <w:lvlText w:val="o"/>
      <w:lvlJc w:val="left"/>
      <w:pPr>
        <w:tabs>
          <w:tab w:val="num" w:pos="3600"/>
        </w:tabs>
        <w:ind w:left="3600" w:hanging="360"/>
      </w:pPr>
      <w:rPr>
        <w:rFonts w:ascii="Courier New" w:hAnsi="Courier New"/>
      </w:rPr>
    </w:lvl>
    <w:lvl w:ilvl="5" w:tplc="6750E698">
      <w:start w:val="1"/>
      <w:numFmt w:val="bullet"/>
      <w:lvlText w:val=""/>
      <w:lvlJc w:val="left"/>
      <w:pPr>
        <w:tabs>
          <w:tab w:val="num" w:pos="4320"/>
        </w:tabs>
        <w:ind w:left="4320" w:hanging="360"/>
      </w:pPr>
      <w:rPr>
        <w:rFonts w:ascii="Wingdings" w:hAnsi="Wingdings"/>
      </w:rPr>
    </w:lvl>
    <w:lvl w:ilvl="6" w:tplc="148CA0F0">
      <w:start w:val="1"/>
      <w:numFmt w:val="bullet"/>
      <w:lvlText w:val=""/>
      <w:lvlJc w:val="left"/>
      <w:pPr>
        <w:tabs>
          <w:tab w:val="num" w:pos="5040"/>
        </w:tabs>
        <w:ind w:left="5040" w:hanging="360"/>
      </w:pPr>
      <w:rPr>
        <w:rFonts w:ascii="Symbol" w:hAnsi="Symbol"/>
      </w:rPr>
    </w:lvl>
    <w:lvl w:ilvl="7" w:tplc="91A025F2">
      <w:start w:val="1"/>
      <w:numFmt w:val="bullet"/>
      <w:lvlText w:val="o"/>
      <w:lvlJc w:val="left"/>
      <w:pPr>
        <w:tabs>
          <w:tab w:val="num" w:pos="5760"/>
        </w:tabs>
        <w:ind w:left="5760" w:hanging="360"/>
      </w:pPr>
      <w:rPr>
        <w:rFonts w:ascii="Courier New" w:hAnsi="Courier New"/>
      </w:rPr>
    </w:lvl>
    <w:lvl w:ilvl="8" w:tplc="29FE6F04">
      <w:start w:val="1"/>
      <w:numFmt w:val="bullet"/>
      <w:lvlText w:val=""/>
      <w:lvlJc w:val="left"/>
      <w:pPr>
        <w:tabs>
          <w:tab w:val="num" w:pos="6480"/>
        </w:tabs>
        <w:ind w:left="6480" w:hanging="360"/>
      </w:pPr>
      <w:rPr>
        <w:rFonts w:ascii="Wingdings" w:hAnsi="Wingdings"/>
      </w:rPr>
    </w:lvl>
  </w:abstractNum>
  <w:abstractNum w:abstractNumId="31" w15:restartNumberingAfterBreak="0">
    <w:nsid w:val="1738690B"/>
    <w:multiLevelType w:val="hybridMultilevel"/>
    <w:tmpl w:val="6A523A76"/>
    <w:lvl w:ilvl="0" w:tplc="BCDAA51E">
      <w:start w:val="1"/>
      <w:numFmt w:val="bullet"/>
      <w:lvlText w:val=""/>
      <w:lvlJc w:val="left"/>
      <w:pPr>
        <w:ind w:left="4320" w:hanging="360"/>
      </w:pPr>
      <w:rPr>
        <w:rFonts w:ascii="Symbol" w:hAnsi="Symbol" w:hint="default"/>
      </w:rPr>
    </w:lvl>
    <w:lvl w:ilvl="1" w:tplc="F252F46A">
      <w:start w:val="1"/>
      <w:numFmt w:val="bullet"/>
      <w:lvlText w:val="o"/>
      <w:lvlJc w:val="left"/>
      <w:pPr>
        <w:ind w:left="7200" w:hanging="360"/>
      </w:pPr>
      <w:rPr>
        <w:rFonts w:ascii="Courier New" w:hAnsi="Courier New" w:cs="Courier New" w:hint="default"/>
      </w:rPr>
    </w:lvl>
    <w:lvl w:ilvl="2" w:tplc="25F813F2">
      <w:start w:val="1"/>
      <w:numFmt w:val="bullet"/>
      <w:lvlText w:val=""/>
      <w:lvlJc w:val="left"/>
      <w:pPr>
        <w:ind w:left="7920" w:hanging="360"/>
      </w:pPr>
      <w:rPr>
        <w:rFonts w:ascii="Wingdings" w:hAnsi="Wingdings" w:hint="default"/>
      </w:rPr>
    </w:lvl>
    <w:lvl w:ilvl="3" w:tplc="67D25734">
      <w:start w:val="1"/>
      <w:numFmt w:val="bullet"/>
      <w:lvlText w:val=""/>
      <w:lvlJc w:val="left"/>
      <w:pPr>
        <w:ind w:left="8640" w:hanging="360"/>
      </w:pPr>
      <w:rPr>
        <w:rFonts w:ascii="Symbol" w:hAnsi="Symbol" w:hint="default"/>
      </w:rPr>
    </w:lvl>
    <w:lvl w:ilvl="4" w:tplc="D5F0ECFA">
      <w:start w:val="1"/>
      <w:numFmt w:val="bullet"/>
      <w:lvlText w:val="o"/>
      <w:lvlJc w:val="left"/>
      <w:pPr>
        <w:ind w:left="9360" w:hanging="360"/>
      </w:pPr>
      <w:rPr>
        <w:rFonts w:ascii="Courier New" w:hAnsi="Courier New" w:cs="Courier New" w:hint="default"/>
      </w:rPr>
    </w:lvl>
    <w:lvl w:ilvl="5" w:tplc="D45C4744">
      <w:start w:val="1"/>
      <w:numFmt w:val="bullet"/>
      <w:lvlText w:val=""/>
      <w:lvlJc w:val="left"/>
      <w:pPr>
        <w:ind w:left="10080" w:hanging="360"/>
      </w:pPr>
      <w:rPr>
        <w:rFonts w:ascii="Wingdings" w:hAnsi="Wingdings" w:hint="default"/>
      </w:rPr>
    </w:lvl>
    <w:lvl w:ilvl="6" w:tplc="547440EA">
      <w:start w:val="1"/>
      <w:numFmt w:val="bullet"/>
      <w:lvlText w:val=""/>
      <w:lvlJc w:val="left"/>
      <w:pPr>
        <w:ind w:left="10800" w:hanging="360"/>
      </w:pPr>
      <w:rPr>
        <w:rFonts w:ascii="Symbol" w:hAnsi="Symbol" w:hint="default"/>
      </w:rPr>
    </w:lvl>
    <w:lvl w:ilvl="7" w:tplc="A3C64A96">
      <w:start w:val="1"/>
      <w:numFmt w:val="bullet"/>
      <w:lvlText w:val="o"/>
      <w:lvlJc w:val="left"/>
      <w:pPr>
        <w:ind w:left="11520" w:hanging="360"/>
      </w:pPr>
      <w:rPr>
        <w:rFonts w:ascii="Courier New" w:hAnsi="Courier New" w:cs="Courier New" w:hint="default"/>
      </w:rPr>
    </w:lvl>
    <w:lvl w:ilvl="8" w:tplc="DB2E0912">
      <w:start w:val="1"/>
      <w:numFmt w:val="bullet"/>
      <w:lvlText w:val=""/>
      <w:lvlJc w:val="left"/>
      <w:pPr>
        <w:ind w:left="12240" w:hanging="360"/>
      </w:pPr>
      <w:rPr>
        <w:rFonts w:ascii="Wingdings" w:hAnsi="Wingdings" w:hint="default"/>
      </w:rPr>
    </w:lvl>
  </w:abstractNum>
  <w:abstractNum w:abstractNumId="32" w15:restartNumberingAfterBreak="0">
    <w:nsid w:val="179F67A9"/>
    <w:multiLevelType w:val="hybridMultilevel"/>
    <w:tmpl w:val="2E3AE0EA"/>
    <w:lvl w:ilvl="0" w:tplc="81E21CD6">
      <w:start w:val="1"/>
      <w:numFmt w:val="decimal"/>
      <w:lvlText w:val="%1."/>
      <w:lvlJc w:val="left"/>
      <w:pPr>
        <w:ind w:left="720" w:hanging="360"/>
      </w:pPr>
    </w:lvl>
    <w:lvl w:ilvl="1" w:tplc="9B9ADED2" w:tentative="1">
      <w:start w:val="1"/>
      <w:numFmt w:val="lowerLetter"/>
      <w:lvlText w:val="%2."/>
      <w:lvlJc w:val="left"/>
      <w:pPr>
        <w:ind w:left="1440" w:hanging="360"/>
      </w:pPr>
    </w:lvl>
    <w:lvl w:ilvl="2" w:tplc="C3DC4778" w:tentative="1">
      <w:start w:val="1"/>
      <w:numFmt w:val="lowerRoman"/>
      <w:lvlText w:val="%3."/>
      <w:lvlJc w:val="right"/>
      <w:pPr>
        <w:ind w:left="2160" w:hanging="180"/>
      </w:pPr>
    </w:lvl>
    <w:lvl w:ilvl="3" w:tplc="18DE63C4" w:tentative="1">
      <w:start w:val="1"/>
      <w:numFmt w:val="decimal"/>
      <w:lvlText w:val="%4."/>
      <w:lvlJc w:val="left"/>
      <w:pPr>
        <w:ind w:left="2880" w:hanging="360"/>
      </w:pPr>
    </w:lvl>
    <w:lvl w:ilvl="4" w:tplc="AE86C988" w:tentative="1">
      <w:start w:val="1"/>
      <w:numFmt w:val="lowerLetter"/>
      <w:lvlText w:val="%5."/>
      <w:lvlJc w:val="left"/>
      <w:pPr>
        <w:ind w:left="3600" w:hanging="360"/>
      </w:pPr>
    </w:lvl>
    <w:lvl w:ilvl="5" w:tplc="22209FE6" w:tentative="1">
      <w:start w:val="1"/>
      <w:numFmt w:val="lowerRoman"/>
      <w:lvlText w:val="%6."/>
      <w:lvlJc w:val="right"/>
      <w:pPr>
        <w:ind w:left="4320" w:hanging="180"/>
      </w:pPr>
    </w:lvl>
    <w:lvl w:ilvl="6" w:tplc="AAAE4692" w:tentative="1">
      <w:start w:val="1"/>
      <w:numFmt w:val="decimal"/>
      <w:lvlText w:val="%7."/>
      <w:lvlJc w:val="left"/>
      <w:pPr>
        <w:ind w:left="5040" w:hanging="360"/>
      </w:pPr>
    </w:lvl>
    <w:lvl w:ilvl="7" w:tplc="A6B4EB72" w:tentative="1">
      <w:start w:val="1"/>
      <w:numFmt w:val="lowerLetter"/>
      <w:lvlText w:val="%8."/>
      <w:lvlJc w:val="left"/>
      <w:pPr>
        <w:ind w:left="5760" w:hanging="360"/>
      </w:pPr>
    </w:lvl>
    <w:lvl w:ilvl="8" w:tplc="01DA8A40" w:tentative="1">
      <w:start w:val="1"/>
      <w:numFmt w:val="lowerRoman"/>
      <w:lvlText w:val="%9."/>
      <w:lvlJc w:val="right"/>
      <w:pPr>
        <w:ind w:left="6480" w:hanging="180"/>
      </w:pPr>
    </w:lvl>
  </w:abstractNum>
  <w:abstractNum w:abstractNumId="33" w15:restartNumberingAfterBreak="0">
    <w:nsid w:val="185E0BA1"/>
    <w:multiLevelType w:val="hybridMultilevel"/>
    <w:tmpl w:val="FB9AE19A"/>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4" w15:restartNumberingAfterBreak="0">
    <w:nsid w:val="18AE0451"/>
    <w:multiLevelType w:val="hybridMultilevel"/>
    <w:tmpl w:val="AF909710"/>
    <w:lvl w:ilvl="0" w:tplc="36EC8DDA">
      <w:start w:val="1"/>
      <w:numFmt w:val="bullet"/>
      <w:lvlText w:val=""/>
      <w:lvlJc w:val="left"/>
      <w:pPr>
        <w:ind w:left="3240" w:hanging="360"/>
      </w:pPr>
      <w:rPr>
        <w:rFonts w:ascii="Symbol" w:hAnsi="Symbol" w:hint="default"/>
      </w:rPr>
    </w:lvl>
    <w:lvl w:ilvl="1" w:tplc="5388DF4C" w:tentative="1">
      <w:start w:val="1"/>
      <w:numFmt w:val="bullet"/>
      <w:lvlText w:val="o"/>
      <w:lvlJc w:val="left"/>
      <w:pPr>
        <w:ind w:left="3960" w:hanging="360"/>
      </w:pPr>
      <w:rPr>
        <w:rFonts w:ascii="Courier New" w:hAnsi="Courier New" w:cs="Courier New" w:hint="default"/>
      </w:rPr>
    </w:lvl>
    <w:lvl w:ilvl="2" w:tplc="FB569D40" w:tentative="1">
      <w:start w:val="1"/>
      <w:numFmt w:val="bullet"/>
      <w:lvlText w:val=""/>
      <w:lvlJc w:val="left"/>
      <w:pPr>
        <w:ind w:left="4680" w:hanging="360"/>
      </w:pPr>
      <w:rPr>
        <w:rFonts w:ascii="Wingdings" w:hAnsi="Wingdings" w:hint="default"/>
      </w:rPr>
    </w:lvl>
    <w:lvl w:ilvl="3" w:tplc="323EDEB4" w:tentative="1">
      <w:start w:val="1"/>
      <w:numFmt w:val="bullet"/>
      <w:lvlText w:val=""/>
      <w:lvlJc w:val="left"/>
      <w:pPr>
        <w:ind w:left="5400" w:hanging="360"/>
      </w:pPr>
      <w:rPr>
        <w:rFonts w:ascii="Symbol" w:hAnsi="Symbol" w:hint="default"/>
      </w:rPr>
    </w:lvl>
    <w:lvl w:ilvl="4" w:tplc="24D8DFA6" w:tentative="1">
      <w:start w:val="1"/>
      <w:numFmt w:val="bullet"/>
      <w:lvlText w:val="o"/>
      <w:lvlJc w:val="left"/>
      <w:pPr>
        <w:ind w:left="6120" w:hanging="360"/>
      </w:pPr>
      <w:rPr>
        <w:rFonts w:ascii="Courier New" w:hAnsi="Courier New" w:cs="Courier New" w:hint="default"/>
      </w:rPr>
    </w:lvl>
    <w:lvl w:ilvl="5" w:tplc="617E8C6E" w:tentative="1">
      <w:start w:val="1"/>
      <w:numFmt w:val="bullet"/>
      <w:lvlText w:val=""/>
      <w:lvlJc w:val="left"/>
      <w:pPr>
        <w:ind w:left="6840" w:hanging="360"/>
      </w:pPr>
      <w:rPr>
        <w:rFonts w:ascii="Wingdings" w:hAnsi="Wingdings" w:hint="default"/>
      </w:rPr>
    </w:lvl>
    <w:lvl w:ilvl="6" w:tplc="EC68F62E" w:tentative="1">
      <w:start w:val="1"/>
      <w:numFmt w:val="bullet"/>
      <w:lvlText w:val=""/>
      <w:lvlJc w:val="left"/>
      <w:pPr>
        <w:ind w:left="7560" w:hanging="360"/>
      </w:pPr>
      <w:rPr>
        <w:rFonts w:ascii="Symbol" w:hAnsi="Symbol" w:hint="default"/>
      </w:rPr>
    </w:lvl>
    <w:lvl w:ilvl="7" w:tplc="D00CF618" w:tentative="1">
      <w:start w:val="1"/>
      <w:numFmt w:val="bullet"/>
      <w:lvlText w:val="o"/>
      <w:lvlJc w:val="left"/>
      <w:pPr>
        <w:ind w:left="8280" w:hanging="360"/>
      </w:pPr>
      <w:rPr>
        <w:rFonts w:ascii="Courier New" w:hAnsi="Courier New" w:cs="Courier New" w:hint="default"/>
      </w:rPr>
    </w:lvl>
    <w:lvl w:ilvl="8" w:tplc="AC04B5AA" w:tentative="1">
      <w:start w:val="1"/>
      <w:numFmt w:val="bullet"/>
      <w:lvlText w:val=""/>
      <w:lvlJc w:val="left"/>
      <w:pPr>
        <w:ind w:left="9000" w:hanging="360"/>
      </w:pPr>
      <w:rPr>
        <w:rFonts w:ascii="Wingdings" w:hAnsi="Wingdings" w:hint="default"/>
      </w:rPr>
    </w:lvl>
  </w:abstractNum>
  <w:abstractNum w:abstractNumId="35" w15:restartNumberingAfterBreak="0">
    <w:nsid w:val="1A5D86CD"/>
    <w:multiLevelType w:val="hybridMultilevel"/>
    <w:tmpl w:val="7BD8677B"/>
    <w:lvl w:ilvl="0" w:tplc="0B82C8EC">
      <w:start w:val="1"/>
      <w:numFmt w:val="bullet"/>
      <w:lvlText w:val=""/>
      <w:lvlJc w:val="left"/>
      <w:pPr>
        <w:ind w:left="720" w:hanging="360"/>
      </w:pPr>
      <w:rPr>
        <w:rFonts w:ascii="Symbol" w:hAnsi="Symbol"/>
      </w:rPr>
    </w:lvl>
    <w:lvl w:ilvl="1" w:tplc="9AF8C84A">
      <w:start w:val="1"/>
      <w:numFmt w:val="bullet"/>
      <w:lvlText w:val="o"/>
      <w:lvlJc w:val="left"/>
      <w:pPr>
        <w:tabs>
          <w:tab w:val="num" w:pos="1440"/>
        </w:tabs>
        <w:ind w:left="1440" w:hanging="360"/>
      </w:pPr>
      <w:rPr>
        <w:rFonts w:ascii="Courier New" w:hAnsi="Courier New"/>
      </w:rPr>
    </w:lvl>
    <w:lvl w:ilvl="2" w:tplc="72825FE8">
      <w:start w:val="1"/>
      <w:numFmt w:val="bullet"/>
      <w:lvlText w:val=""/>
      <w:lvlJc w:val="left"/>
      <w:pPr>
        <w:tabs>
          <w:tab w:val="num" w:pos="2160"/>
        </w:tabs>
        <w:ind w:left="2160" w:hanging="360"/>
      </w:pPr>
      <w:rPr>
        <w:rFonts w:ascii="Wingdings" w:hAnsi="Wingdings"/>
      </w:rPr>
    </w:lvl>
    <w:lvl w:ilvl="3" w:tplc="9A6817E0">
      <w:start w:val="1"/>
      <w:numFmt w:val="bullet"/>
      <w:lvlText w:val=""/>
      <w:lvlJc w:val="left"/>
      <w:pPr>
        <w:tabs>
          <w:tab w:val="num" w:pos="2880"/>
        </w:tabs>
        <w:ind w:left="2880" w:hanging="360"/>
      </w:pPr>
      <w:rPr>
        <w:rFonts w:ascii="Symbol" w:hAnsi="Symbol"/>
      </w:rPr>
    </w:lvl>
    <w:lvl w:ilvl="4" w:tplc="2D487662">
      <w:start w:val="1"/>
      <w:numFmt w:val="bullet"/>
      <w:lvlText w:val="o"/>
      <w:lvlJc w:val="left"/>
      <w:pPr>
        <w:tabs>
          <w:tab w:val="num" w:pos="3600"/>
        </w:tabs>
        <w:ind w:left="3600" w:hanging="360"/>
      </w:pPr>
      <w:rPr>
        <w:rFonts w:ascii="Courier New" w:hAnsi="Courier New"/>
      </w:rPr>
    </w:lvl>
    <w:lvl w:ilvl="5" w:tplc="25FC88AC">
      <w:start w:val="1"/>
      <w:numFmt w:val="bullet"/>
      <w:lvlText w:val=""/>
      <w:lvlJc w:val="left"/>
      <w:pPr>
        <w:tabs>
          <w:tab w:val="num" w:pos="4320"/>
        </w:tabs>
        <w:ind w:left="4320" w:hanging="360"/>
      </w:pPr>
      <w:rPr>
        <w:rFonts w:ascii="Wingdings" w:hAnsi="Wingdings"/>
      </w:rPr>
    </w:lvl>
    <w:lvl w:ilvl="6" w:tplc="B478E774">
      <w:start w:val="1"/>
      <w:numFmt w:val="bullet"/>
      <w:lvlText w:val=""/>
      <w:lvlJc w:val="left"/>
      <w:pPr>
        <w:tabs>
          <w:tab w:val="num" w:pos="5040"/>
        </w:tabs>
        <w:ind w:left="5040" w:hanging="360"/>
      </w:pPr>
      <w:rPr>
        <w:rFonts w:ascii="Symbol" w:hAnsi="Symbol"/>
      </w:rPr>
    </w:lvl>
    <w:lvl w:ilvl="7" w:tplc="EA881FA0">
      <w:start w:val="1"/>
      <w:numFmt w:val="bullet"/>
      <w:lvlText w:val="o"/>
      <w:lvlJc w:val="left"/>
      <w:pPr>
        <w:tabs>
          <w:tab w:val="num" w:pos="5760"/>
        </w:tabs>
        <w:ind w:left="5760" w:hanging="360"/>
      </w:pPr>
      <w:rPr>
        <w:rFonts w:ascii="Courier New" w:hAnsi="Courier New"/>
      </w:rPr>
    </w:lvl>
    <w:lvl w:ilvl="8" w:tplc="B37412D4">
      <w:start w:val="1"/>
      <w:numFmt w:val="bullet"/>
      <w:lvlText w:val=""/>
      <w:lvlJc w:val="left"/>
      <w:pPr>
        <w:tabs>
          <w:tab w:val="num" w:pos="6480"/>
        </w:tabs>
        <w:ind w:left="6480" w:hanging="360"/>
      </w:pPr>
      <w:rPr>
        <w:rFonts w:ascii="Wingdings" w:hAnsi="Wingdings"/>
      </w:rPr>
    </w:lvl>
  </w:abstractNum>
  <w:abstractNum w:abstractNumId="36" w15:restartNumberingAfterBreak="0">
    <w:nsid w:val="1A7D70F9"/>
    <w:multiLevelType w:val="hybridMultilevel"/>
    <w:tmpl w:val="A77CB264"/>
    <w:lvl w:ilvl="0" w:tplc="FAA4FD78">
      <w:start w:val="1"/>
      <w:numFmt w:val="bullet"/>
      <w:lvlText w:val=""/>
      <w:lvlJc w:val="left"/>
      <w:pPr>
        <w:ind w:left="720" w:hanging="360"/>
      </w:pPr>
      <w:rPr>
        <w:rFonts w:ascii="Symbol" w:hAnsi="Symbol" w:hint="default"/>
      </w:rPr>
    </w:lvl>
    <w:lvl w:ilvl="1" w:tplc="805A8C6A" w:tentative="1">
      <w:start w:val="1"/>
      <w:numFmt w:val="bullet"/>
      <w:lvlText w:val="o"/>
      <w:lvlJc w:val="left"/>
      <w:pPr>
        <w:ind w:left="1440" w:hanging="360"/>
      </w:pPr>
      <w:rPr>
        <w:rFonts w:ascii="Courier New" w:hAnsi="Courier New" w:cs="Courier New" w:hint="default"/>
      </w:rPr>
    </w:lvl>
    <w:lvl w:ilvl="2" w:tplc="3D30BDA2" w:tentative="1">
      <w:start w:val="1"/>
      <w:numFmt w:val="bullet"/>
      <w:lvlText w:val=""/>
      <w:lvlJc w:val="left"/>
      <w:pPr>
        <w:ind w:left="2160" w:hanging="360"/>
      </w:pPr>
      <w:rPr>
        <w:rFonts w:ascii="Wingdings" w:hAnsi="Wingdings" w:hint="default"/>
      </w:rPr>
    </w:lvl>
    <w:lvl w:ilvl="3" w:tplc="8412406A" w:tentative="1">
      <w:start w:val="1"/>
      <w:numFmt w:val="bullet"/>
      <w:lvlText w:val=""/>
      <w:lvlJc w:val="left"/>
      <w:pPr>
        <w:ind w:left="2880" w:hanging="360"/>
      </w:pPr>
      <w:rPr>
        <w:rFonts w:ascii="Symbol" w:hAnsi="Symbol" w:hint="default"/>
      </w:rPr>
    </w:lvl>
    <w:lvl w:ilvl="4" w:tplc="B2F60210" w:tentative="1">
      <w:start w:val="1"/>
      <w:numFmt w:val="bullet"/>
      <w:lvlText w:val="o"/>
      <w:lvlJc w:val="left"/>
      <w:pPr>
        <w:ind w:left="3600" w:hanging="360"/>
      </w:pPr>
      <w:rPr>
        <w:rFonts w:ascii="Courier New" w:hAnsi="Courier New" w:cs="Courier New" w:hint="default"/>
      </w:rPr>
    </w:lvl>
    <w:lvl w:ilvl="5" w:tplc="80CA546E" w:tentative="1">
      <w:start w:val="1"/>
      <w:numFmt w:val="bullet"/>
      <w:lvlText w:val=""/>
      <w:lvlJc w:val="left"/>
      <w:pPr>
        <w:ind w:left="4320" w:hanging="360"/>
      </w:pPr>
      <w:rPr>
        <w:rFonts w:ascii="Wingdings" w:hAnsi="Wingdings" w:hint="default"/>
      </w:rPr>
    </w:lvl>
    <w:lvl w:ilvl="6" w:tplc="6DA81EAE" w:tentative="1">
      <w:start w:val="1"/>
      <w:numFmt w:val="bullet"/>
      <w:lvlText w:val=""/>
      <w:lvlJc w:val="left"/>
      <w:pPr>
        <w:ind w:left="5040" w:hanging="360"/>
      </w:pPr>
      <w:rPr>
        <w:rFonts w:ascii="Symbol" w:hAnsi="Symbol" w:hint="default"/>
      </w:rPr>
    </w:lvl>
    <w:lvl w:ilvl="7" w:tplc="61684328" w:tentative="1">
      <w:start w:val="1"/>
      <w:numFmt w:val="bullet"/>
      <w:lvlText w:val="o"/>
      <w:lvlJc w:val="left"/>
      <w:pPr>
        <w:ind w:left="5760" w:hanging="360"/>
      </w:pPr>
      <w:rPr>
        <w:rFonts w:ascii="Courier New" w:hAnsi="Courier New" w:cs="Courier New" w:hint="default"/>
      </w:rPr>
    </w:lvl>
    <w:lvl w:ilvl="8" w:tplc="D60AC944" w:tentative="1">
      <w:start w:val="1"/>
      <w:numFmt w:val="bullet"/>
      <w:lvlText w:val=""/>
      <w:lvlJc w:val="left"/>
      <w:pPr>
        <w:ind w:left="6480" w:hanging="360"/>
      </w:pPr>
      <w:rPr>
        <w:rFonts w:ascii="Wingdings" w:hAnsi="Wingdings" w:hint="default"/>
      </w:rPr>
    </w:lvl>
  </w:abstractNum>
  <w:abstractNum w:abstractNumId="37" w15:restartNumberingAfterBreak="0">
    <w:nsid w:val="1ABC20D9"/>
    <w:multiLevelType w:val="hybridMultilevel"/>
    <w:tmpl w:val="7BD8677E"/>
    <w:lvl w:ilvl="0" w:tplc="76B0B7DE">
      <w:start w:val="1"/>
      <w:numFmt w:val="bullet"/>
      <w:lvlText w:val=""/>
      <w:lvlJc w:val="left"/>
      <w:pPr>
        <w:ind w:left="720" w:hanging="360"/>
      </w:pPr>
      <w:rPr>
        <w:rFonts w:ascii="Symbol" w:hAnsi="Symbol"/>
      </w:rPr>
    </w:lvl>
    <w:lvl w:ilvl="1" w:tplc="747AF2A2">
      <w:start w:val="1"/>
      <w:numFmt w:val="bullet"/>
      <w:lvlText w:val="o"/>
      <w:lvlJc w:val="left"/>
      <w:pPr>
        <w:tabs>
          <w:tab w:val="num" w:pos="1440"/>
        </w:tabs>
        <w:ind w:left="1440" w:hanging="360"/>
      </w:pPr>
      <w:rPr>
        <w:rFonts w:ascii="Courier New" w:hAnsi="Courier New"/>
      </w:rPr>
    </w:lvl>
    <w:lvl w:ilvl="2" w:tplc="FBA6C010">
      <w:start w:val="1"/>
      <w:numFmt w:val="bullet"/>
      <w:lvlText w:val=""/>
      <w:lvlJc w:val="left"/>
      <w:pPr>
        <w:tabs>
          <w:tab w:val="num" w:pos="2160"/>
        </w:tabs>
        <w:ind w:left="2160" w:hanging="360"/>
      </w:pPr>
      <w:rPr>
        <w:rFonts w:ascii="Wingdings" w:hAnsi="Wingdings"/>
      </w:rPr>
    </w:lvl>
    <w:lvl w:ilvl="3" w:tplc="BAA849EE">
      <w:start w:val="1"/>
      <w:numFmt w:val="bullet"/>
      <w:lvlText w:val=""/>
      <w:lvlJc w:val="left"/>
      <w:pPr>
        <w:tabs>
          <w:tab w:val="num" w:pos="2880"/>
        </w:tabs>
        <w:ind w:left="2880" w:hanging="360"/>
      </w:pPr>
      <w:rPr>
        <w:rFonts w:ascii="Symbol" w:hAnsi="Symbol"/>
      </w:rPr>
    </w:lvl>
    <w:lvl w:ilvl="4" w:tplc="A3B4BDB2">
      <w:start w:val="1"/>
      <w:numFmt w:val="bullet"/>
      <w:lvlText w:val="o"/>
      <w:lvlJc w:val="left"/>
      <w:pPr>
        <w:tabs>
          <w:tab w:val="num" w:pos="3600"/>
        </w:tabs>
        <w:ind w:left="3600" w:hanging="360"/>
      </w:pPr>
      <w:rPr>
        <w:rFonts w:ascii="Courier New" w:hAnsi="Courier New"/>
      </w:rPr>
    </w:lvl>
    <w:lvl w:ilvl="5" w:tplc="DEF2AAA0">
      <w:start w:val="1"/>
      <w:numFmt w:val="bullet"/>
      <w:lvlText w:val=""/>
      <w:lvlJc w:val="left"/>
      <w:pPr>
        <w:tabs>
          <w:tab w:val="num" w:pos="4320"/>
        </w:tabs>
        <w:ind w:left="4320" w:hanging="360"/>
      </w:pPr>
      <w:rPr>
        <w:rFonts w:ascii="Wingdings" w:hAnsi="Wingdings"/>
      </w:rPr>
    </w:lvl>
    <w:lvl w:ilvl="6" w:tplc="6ADE2FC4">
      <w:start w:val="1"/>
      <w:numFmt w:val="bullet"/>
      <w:lvlText w:val=""/>
      <w:lvlJc w:val="left"/>
      <w:pPr>
        <w:tabs>
          <w:tab w:val="num" w:pos="5040"/>
        </w:tabs>
        <w:ind w:left="5040" w:hanging="360"/>
      </w:pPr>
      <w:rPr>
        <w:rFonts w:ascii="Symbol" w:hAnsi="Symbol"/>
      </w:rPr>
    </w:lvl>
    <w:lvl w:ilvl="7" w:tplc="0030686A">
      <w:start w:val="1"/>
      <w:numFmt w:val="bullet"/>
      <w:lvlText w:val="o"/>
      <w:lvlJc w:val="left"/>
      <w:pPr>
        <w:tabs>
          <w:tab w:val="num" w:pos="5760"/>
        </w:tabs>
        <w:ind w:left="5760" w:hanging="360"/>
      </w:pPr>
      <w:rPr>
        <w:rFonts w:ascii="Courier New" w:hAnsi="Courier New"/>
      </w:rPr>
    </w:lvl>
    <w:lvl w:ilvl="8" w:tplc="36ACAD06">
      <w:start w:val="1"/>
      <w:numFmt w:val="bullet"/>
      <w:lvlText w:val=""/>
      <w:lvlJc w:val="left"/>
      <w:pPr>
        <w:tabs>
          <w:tab w:val="num" w:pos="6480"/>
        </w:tabs>
        <w:ind w:left="6480" w:hanging="360"/>
      </w:pPr>
      <w:rPr>
        <w:rFonts w:ascii="Wingdings" w:hAnsi="Wingdings"/>
      </w:rPr>
    </w:lvl>
  </w:abstractNum>
  <w:abstractNum w:abstractNumId="38" w15:restartNumberingAfterBreak="0">
    <w:nsid w:val="1AE75069"/>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1D7CFD73"/>
    <w:multiLevelType w:val="hybridMultilevel"/>
    <w:tmpl w:val="FFFFFFFF"/>
    <w:lvl w:ilvl="0" w:tplc="8CCE34CE">
      <w:start w:val="1"/>
      <w:numFmt w:val="bullet"/>
      <w:lvlText w:val=""/>
      <w:lvlJc w:val="left"/>
      <w:pPr>
        <w:ind w:left="720" w:hanging="360"/>
      </w:pPr>
      <w:rPr>
        <w:rFonts w:ascii="Symbol" w:hAnsi="Symbol" w:hint="default"/>
      </w:rPr>
    </w:lvl>
    <w:lvl w:ilvl="1" w:tplc="43DCB19A">
      <w:start w:val="1"/>
      <w:numFmt w:val="bullet"/>
      <w:lvlText w:val="o"/>
      <w:lvlJc w:val="left"/>
      <w:pPr>
        <w:ind w:left="1440" w:hanging="360"/>
      </w:pPr>
      <w:rPr>
        <w:rFonts w:ascii="Courier New" w:hAnsi="Courier New" w:hint="default"/>
      </w:rPr>
    </w:lvl>
    <w:lvl w:ilvl="2" w:tplc="D58E68F4">
      <w:start w:val="1"/>
      <w:numFmt w:val="bullet"/>
      <w:lvlText w:val=""/>
      <w:lvlJc w:val="left"/>
      <w:pPr>
        <w:ind w:left="2160" w:hanging="360"/>
      </w:pPr>
      <w:rPr>
        <w:rFonts w:ascii="Symbol" w:hAnsi="Symbol" w:hint="default"/>
      </w:rPr>
    </w:lvl>
    <w:lvl w:ilvl="3" w:tplc="E05CAB36">
      <w:start w:val="1"/>
      <w:numFmt w:val="bullet"/>
      <w:lvlText w:val=""/>
      <w:lvlJc w:val="left"/>
      <w:pPr>
        <w:ind w:left="2880" w:hanging="360"/>
      </w:pPr>
      <w:rPr>
        <w:rFonts w:ascii="Symbol" w:hAnsi="Symbol" w:hint="default"/>
      </w:rPr>
    </w:lvl>
    <w:lvl w:ilvl="4" w:tplc="DAF6AA68">
      <w:start w:val="1"/>
      <w:numFmt w:val="bullet"/>
      <w:lvlText w:val="o"/>
      <w:lvlJc w:val="left"/>
      <w:pPr>
        <w:ind w:left="3600" w:hanging="360"/>
      </w:pPr>
      <w:rPr>
        <w:rFonts w:ascii="Courier New" w:hAnsi="Courier New" w:hint="default"/>
      </w:rPr>
    </w:lvl>
    <w:lvl w:ilvl="5" w:tplc="F350F4B0">
      <w:start w:val="1"/>
      <w:numFmt w:val="bullet"/>
      <w:lvlText w:val=""/>
      <w:lvlJc w:val="left"/>
      <w:pPr>
        <w:ind w:left="4320" w:hanging="360"/>
      </w:pPr>
      <w:rPr>
        <w:rFonts w:ascii="Wingdings" w:hAnsi="Wingdings" w:hint="default"/>
      </w:rPr>
    </w:lvl>
    <w:lvl w:ilvl="6" w:tplc="9AA66AA4">
      <w:start w:val="1"/>
      <w:numFmt w:val="bullet"/>
      <w:lvlText w:val=""/>
      <w:lvlJc w:val="left"/>
      <w:pPr>
        <w:ind w:left="5040" w:hanging="360"/>
      </w:pPr>
      <w:rPr>
        <w:rFonts w:ascii="Symbol" w:hAnsi="Symbol" w:hint="default"/>
      </w:rPr>
    </w:lvl>
    <w:lvl w:ilvl="7" w:tplc="AB345D46">
      <w:start w:val="1"/>
      <w:numFmt w:val="bullet"/>
      <w:lvlText w:val="o"/>
      <w:lvlJc w:val="left"/>
      <w:pPr>
        <w:ind w:left="5760" w:hanging="360"/>
      </w:pPr>
      <w:rPr>
        <w:rFonts w:ascii="Courier New" w:hAnsi="Courier New" w:hint="default"/>
      </w:rPr>
    </w:lvl>
    <w:lvl w:ilvl="8" w:tplc="D206EB2C">
      <w:start w:val="1"/>
      <w:numFmt w:val="bullet"/>
      <w:lvlText w:val=""/>
      <w:lvlJc w:val="left"/>
      <w:pPr>
        <w:ind w:left="6480" w:hanging="360"/>
      </w:pPr>
      <w:rPr>
        <w:rFonts w:ascii="Wingdings" w:hAnsi="Wingdings" w:hint="default"/>
      </w:rPr>
    </w:lvl>
  </w:abstractNum>
  <w:abstractNum w:abstractNumId="40" w15:restartNumberingAfterBreak="0">
    <w:nsid w:val="1DEC645F"/>
    <w:multiLevelType w:val="hybridMultilevel"/>
    <w:tmpl w:val="7BD8677A"/>
    <w:lvl w:ilvl="0" w:tplc="81889C7C">
      <w:start w:val="1"/>
      <w:numFmt w:val="bullet"/>
      <w:lvlText w:val=""/>
      <w:lvlJc w:val="left"/>
      <w:pPr>
        <w:ind w:left="720" w:hanging="360"/>
      </w:pPr>
      <w:rPr>
        <w:rFonts w:ascii="Symbol" w:hAnsi="Symbol"/>
      </w:rPr>
    </w:lvl>
    <w:lvl w:ilvl="1" w:tplc="DEFE67CA">
      <w:start w:val="1"/>
      <w:numFmt w:val="bullet"/>
      <w:lvlText w:val="o"/>
      <w:lvlJc w:val="left"/>
      <w:pPr>
        <w:tabs>
          <w:tab w:val="num" w:pos="1440"/>
        </w:tabs>
        <w:ind w:left="1440" w:hanging="360"/>
      </w:pPr>
      <w:rPr>
        <w:rFonts w:ascii="Courier New" w:hAnsi="Courier New"/>
      </w:rPr>
    </w:lvl>
    <w:lvl w:ilvl="2" w:tplc="227675E2">
      <w:start w:val="1"/>
      <w:numFmt w:val="bullet"/>
      <w:lvlText w:val=""/>
      <w:lvlJc w:val="left"/>
      <w:pPr>
        <w:tabs>
          <w:tab w:val="num" w:pos="2160"/>
        </w:tabs>
        <w:ind w:left="2160" w:hanging="360"/>
      </w:pPr>
      <w:rPr>
        <w:rFonts w:ascii="Wingdings" w:hAnsi="Wingdings"/>
      </w:rPr>
    </w:lvl>
    <w:lvl w:ilvl="3" w:tplc="017C3DB2">
      <w:start w:val="1"/>
      <w:numFmt w:val="bullet"/>
      <w:lvlText w:val=""/>
      <w:lvlJc w:val="left"/>
      <w:pPr>
        <w:tabs>
          <w:tab w:val="num" w:pos="2880"/>
        </w:tabs>
        <w:ind w:left="2880" w:hanging="360"/>
      </w:pPr>
      <w:rPr>
        <w:rFonts w:ascii="Symbol" w:hAnsi="Symbol"/>
      </w:rPr>
    </w:lvl>
    <w:lvl w:ilvl="4" w:tplc="5ED82022">
      <w:start w:val="1"/>
      <w:numFmt w:val="bullet"/>
      <w:lvlText w:val="o"/>
      <w:lvlJc w:val="left"/>
      <w:pPr>
        <w:tabs>
          <w:tab w:val="num" w:pos="3600"/>
        </w:tabs>
        <w:ind w:left="3600" w:hanging="360"/>
      </w:pPr>
      <w:rPr>
        <w:rFonts w:ascii="Courier New" w:hAnsi="Courier New"/>
      </w:rPr>
    </w:lvl>
    <w:lvl w:ilvl="5" w:tplc="F91AF9C4">
      <w:start w:val="1"/>
      <w:numFmt w:val="bullet"/>
      <w:lvlText w:val=""/>
      <w:lvlJc w:val="left"/>
      <w:pPr>
        <w:tabs>
          <w:tab w:val="num" w:pos="4320"/>
        </w:tabs>
        <w:ind w:left="4320" w:hanging="360"/>
      </w:pPr>
      <w:rPr>
        <w:rFonts w:ascii="Wingdings" w:hAnsi="Wingdings"/>
      </w:rPr>
    </w:lvl>
    <w:lvl w:ilvl="6" w:tplc="7F6CF868">
      <w:start w:val="1"/>
      <w:numFmt w:val="bullet"/>
      <w:lvlText w:val=""/>
      <w:lvlJc w:val="left"/>
      <w:pPr>
        <w:tabs>
          <w:tab w:val="num" w:pos="5040"/>
        </w:tabs>
        <w:ind w:left="5040" w:hanging="360"/>
      </w:pPr>
      <w:rPr>
        <w:rFonts w:ascii="Symbol" w:hAnsi="Symbol"/>
      </w:rPr>
    </w:lvl>
    <w:lvl w:ilvl="7" w:tplc="3FA6514C">
      <w:start w:val="1"/>
      <w:numFmt w:val="bullet"/>
      <w:lvlText w:val="o"/>
      <w:lvlJc w:val="left"/>
      <w:pPr>
        <w:tabs>
          <w:tab w:val="num" w:pos="5760"/>
        </w:tabs>
        <w:ind w:left="5760" w:hanging="360"/>
      </w:pPr>
      <w:rPr>
        <w:rFonts w:ascii="Courier New" w:hAnsi="Courier New"/>
      </w:rPr>
    </w:lvl>
    <w:lvl w:ilvl="8" w:tplc="3DF8A99A">
      <w:start w:val="1"/>
      <w:numFmt w:val="bullet"/>
      <w:lvlText w:val=""/>
      <w:lvlJc w:val="left"/>
      <w:pPr>
        <w:tabs>
          <w:tab w:val="num" w:pos="6480"/>
        </w:tabs>
        <w:ind w:left="6480" w:hanging="360"/>
      </w:pPr>
      <w:rPr>
        <w:rFonts w:ascii="Wingdings" w:hAnsi="Wingdings"/>
      </w:rPr>
    </w:lvl>
  </w:abstractNum>
  <w:abstractNum w:abstractNumId="41" w15:restartNumberingAfterBreak="0">
    <w:nsid w:val="21225D97"/>
    <w:multiLevelType w:val="hybridMultilevel"/>
    <w:tmpl w:val="AFE69DB6"/>
    <w:lvl w:ilvl="0" w:tplc="E74E45D4">
      <w:start w:val="1"/>
      <w:numFmt w:val="decimal"/>
      <w:lvlText w:val="%1."/>
      <w:lvlJc w:val="left"/>
      <w:pPr>
        <w:ind w:left="1440" w:hanging="360"/>
      </w:pPr>
      <w:rPr>
        <w:b/>
      </w:rPr>
    </w:lvl>
    <w:lvl w:ilvl="1" w:tplc="28B28500" w:tentative="1">
      <w:start w:val="1"/>
      <w:numFmt w:val="lowerLetter"/>
      <w:lvlText w:val="%2."/>
      <w:lvlJc w:val="left"/>
      <w:pPr>
        <w:ind w:left="1440" w:hanging="360"/>
      </w:pPr>
    </w:lvl>
    <w:lvl w:ilvl="2" w:tplc="DA16125C" w:tentative="1">
      <w:start w:val="1"/>
      <w:numFmt w:val="lowerRoman"/>
      <w:lvlText w:val="%3."/>
      <w:lvlJc w:val="right"/>
      <w:pPr>
        <w:ind w:left="2160" w:hanging="180"/>
      </w:pPr>
    </w:lvl>
    <w:lvl w:ilvl="3" w:tplc="AD948EC8" w:tentative="1">
      <w:start w:val="1"/>
      <w:numFmt w:val="decimal"/>
      <w:lvlText w:val="%4."/>
      <w:lvlJc w:val="left"/>
      <w:pPr>
        <w:ind w:left="2880" w:hanging="360"/>
      </w:pPr>
    </w:lvl>
    <w:lvl w:ilvl="4" w:tplc="289EB2E2" w:tentative="1">
      <w:start w:val="1"/>
      <w:numFmt w:val="lowerLetter"/>
      <w:lvlText w:val="%5."/>
      <w:lvlJc w:val="left"/>
      <w:pPr>
        <w:ind w:left="3600" w:hanging="360"/>
      </w:pPr>
    </w:lvl>
    <w:lvl w:ilvl="5" w:tplc="116E147C" w:tentative="1">
      <w:start w:val="1"/>
      <w:numFmt w:val="lowerRoman"/>
      <w:lvlText w:val="%6."/>
      <w:lvlJc w:val="right"/>
      <w:pPr>
        <w:ind w:left="4320" w:hanging="180"/>
      </w:pPr>
    </w:lvl>
    <w:lvl w:ilvl="6" w:tplc="52E22008" w:tentative="1">
      <w:start w:val="1"/>
      <w:numFmt w:val="decimal"/>
      <w:lvlText w:val="%7."/>
      <w:lvlJc w:val="left"/>
      <w:pPr>
        <w:ind w:left="5040" w:hanging="360"/>
      </w:pPr>
    </w:lvl>
    <w:lvl w:ilvl="7" w:tplc="55EC9CCE" w:tentative="1">
      <w:start w:val="1"/>
      <w:numFmt w:val="lowerLetter"/>
      <w:lvlText w:val="%8."/>
      <w:lvlJc w:val="left"/>
      <w:pPr>
        <w:ind w:left="5760" w:hanging="360"/>
      </w:pPr>
    </w:lvl>
    <w:lvl w:ilvl="8" w:tplc="23E20A1C" w:tentative="1">
      <w:start w:val="1"/>
      <w:numFmt w:val="lowerRoman"/>
      <w:lvlText w:val="%9."/>
      <w:lvlJc w:val="right"/>
      <w:pPr>
        <w:ind w:left="6480" w:hanging="180"/>
      </w:pPr>
    </w:lvl>
  </w:abstractNum>
  <w:abstractNum w:abstractNumId="42" w15:restartNumberingAfterBreak="0">
    <w:nsid w:val="21376297"/>
    <w:multiLevelType w:val="hybridMultilevel"/>
    <w:tmpl w:val="9DF0877E"/>
    <w:lvl w:ilvl="0" w:tplc="63DA143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218D4D50"/>
    <w:multiLevelType w:val="hybridMultilevel"/>
    <w:tmpl w:val="C42415BA"/>
    <w:lvl w:ilvl="0" w:tplc="1AA23006">
      <w:start w:val="1"/>
      <w:numFmt w:val="lowerLetter"/>
      <w:lvlText w:val="%1."/>
      <w:lvlJc w:val="left"/>
      <w:pPr>
        <w:ind w:left="2880" w:hanging="360"/>
      </w:pPr>
      <w:rPr>
        <w:rFonts w:hint="default"/>
        <w:b/>
      </w:rPr>
    </w:lvl>
    <w:lvl w:ilvl="1" w:tplc="A552C602" w:tentative="1">
      <w:start w:val="1"/>
      <w:numFmt w:val="lowerLetter"/>
      <w:lvlText w:val="%2."/>
      <w:lvlJc w:val="left"/>
      <w:pPr>
        <w:ind w:left="3600" w:hanging="360"/>
      </w:pPr>
    </w:lvl>
    <w:lvl w:ilvl="2" w:tplc="B492C776" w:tentative="1">
      <w:start w:val="1"/>
      <w:numFmt w:val="lowerRoman"/>
      <w:lvlText w:val="%3."/>
      <w:lvlJc w:val="right"/>
      <w:pPr>
        <w:ind w:left="4320" w:hanging="180"/>
      </w:pPr>
    </w:lvl>
    <w:lvl w:ilvl="3" w:tplc="A62688D6" w:tentative="1">
      <w:start w:val="1"/>
      <w:numFmt w:val="decimal"/>
      <w:lvlText w:val="%4."/>
      <w:lvlJc w:val="left"/>
      <w:pPr>
        <w:ind w:left="5040" w:hanging="360"/>
      </w:pPr>
    </w:lvl>
    <w:lvl w:ilvl="4" w:tplc="05781F30" w:tentative="1">
      <w:start w:val="1"/>
      <w:numFmt w:val="lowerLetter"/>
      <w:lvlText w:val="%5."/>
      <w:lvlJc w:val="left"/>
      <w:pPr>
        <w:ind w:left="5760" w:hanging="360"/>
      </w:pPr>
    </w:lvl>
    <w:lvl w:ilvl="5" w:tplc="C290A3BA" w:tentative="1">
      <w:start w:val="1"/>
      <w:numFmt w:val="lowerRoman"/>
      <w:lvlText w:val="%6."/>
      <w:lvlJc w:val="right"/>
      <w:pPr>
        <w:ind w:left="6480" w:hanging="180"/>
      </w:pPr>
    </w:lvl>
    <w:lvl w:ilvl="6" w:tplc="A2D2C460" w:tentative="1">
      <w:start w:val="1"/>
      <w:numFmt w:val="decimal"/>
      <w:lvlText w:val="%7."/>
      <w:lvlJc w:val="left"/>
      <w:pPr>
        <w:ind w:left="7200" w:hanging="360"/>
      </w:pPr>
    </w:lvl>
    <w:lvl w:ilvl="7" w:tplc="46CEB71E" w:tentative="1">
      <w:start w:val="1"/>
      <w:numFmt w:val="lowerLetter"/>
      <w:lvlText w:val="%8."/>
      <w:lvlJc w:val="left"/>
      <w:pPr>
        <w:ind w:left="7920" w:hanging="360"/>
      </w:pPr>
    </w:lvl>
    <w:lvl w:ilvl="8" w:tplc="74821A4C" w:tentative="1">
      <w:start w:val="1"/>
      <w:numFmt w:val="lowerRoman"/>
      <w:lvlText w:val="%9."/>
      <w:lvlJc w:val="right"/>
      <w:pPr>
        <w:ind w:left="8640" w:hanging="180"/>
      </w:pPr>
    </w:lvl>
  </w:abstractNum>
  <w:abstractNum w:abstractNumId="44" w15:restartNumberingAfterBreak="0">
    <w:nsid w:val="2487064C"/>
    <w:multiLevelType w:val="hybridMultilevel"/>
    <w:tmpl w:val="759C7A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252F24C1"/>
    <w:multiLevelType w:val="hybridMultilevel"/>
    <w:tmpl w:val="59384252"/>
    <w:lvl w:ilvl="0" w:tplc="52A6FFCA">
      <w:start w:val="1"/>
      <w:numFmt w:val="bullet"/>
      <w:lvlText w:val=""/>
      <w:lvlJc w:val="left"/>
      <w:pPr>
        <w:ind w:left="720" w:hanging="360"/>
      </w:pPr>
      <w:rPr>
        <w:rFonts w:ascii="Symbol" w:hAnsi="Symbol" w:hint="default"/>
      </w:rPr>
    </w:lvl>
    <w:lvl w:ilvl="1" w:tplc="A2DC6CA8" w:tentative="1">
      <w:start w:val="1"/>
      <w:numFmt w:val="bullet"/>
      <w:lvlText w:val="o"/>
      <w:lvlJc w:val="left"/>
      <w:pPr>
        <w:ind w:left="1440" w:hanging="360"/>
      </w:pPr>
      <w:rPr>
        <w:rFonts w:ascii="Courier New" w:hAnsi="Courier New" w:cs="Courier New" w:hint="default"/>
      </w:rPr>
    </w:lvl>
    <w:lvl w:ilvl="2" w:tplc="D598C544" w:tentative="1">
      <w:start w:val="1"/>
      <w:numFmt w:val="bullet"/>
      <w:lvlText w:val=""/>
      <w:lvlJc w:val="left"/>
      <w:pPr>
        <w:ind w:left="2160" w:hanging="360"/>
      </w:pPr>
      <w:rPr>
        <w:rFonts w:ascii="Wingdings" w:hAnsi="Wingdings" w:hint="default"/>
      </w:rPr>
    </w:lvl>
    <w:lvl w:ilvl="3" w:tplc="6B8A0218" w:tentative="1">
      <w:start w:val="1"/>
      <w:numFmt w:val="bullet"/>
      <w:lvlText w:val=""/>
      <w:lvlJc w:val="left"/>
      <w:pPr>
        <w:ind w:left="2880" w:hanging="360"/>
      </w:pPr>
      <w:rPr>
        <w:rFonts w:ascii="Symbol" w:hAnsi="Symbol" w:hint="default"/>
      </w:rPr>
    </w:lvl>
    <w:lvl w:ilvl="4" w:tplc="8CF8B20A" w:tentative="1">
      <w:start w:val="1"/>
      <w:numFmt w:val="bullet"/>
      <w:lvlText w:val="o"/>
      <w:lvlJc w:val="left"/>
      <w:pPr>
        <w:ind w:left="3600" w:hanging="360"/>
      </w:pPr>
      <w:rPr>
        <w:rFonts w:ascii="Courier New" w:hAnsi="Courier New" w:cs="Courier New" w:hint="default"/>
      </w:rPr>
    </w:lvl>
    <w:lvl w:ilvl="5" w:tplc="A9408F98" w:tentative="1">
      <w:start w:val="1"/>
      <w:numFmt w:val="bullet"/>
      <w:lvlText w:val=""/>
      <w:lvlJc w:val="left"/>
      <w:pPr>
        <w:ind w:left="4320" w:hanging="360"/>
      </w:pPr>
      <w:rPr>
        <w:rFonts w:ascii="Wingdings" w:hAnsi="Wingdings" w:hint="default"/>
      </w:rPr>
    </w:lvl>
    <w:lvl w:ilvl="6" w:tplc="3EE89A88" w:tentative="1">
      <w:start w:val="1"/>
      <w:numFmt w:val="bullet"/>
      <w:lvlText w:val=""/>
      <w:lvlJc w:val="left"/>
      <w:pPr>
        <w:ind w:left="5040" w:hanging="360"/>
      </w:pPr>
      <w:rPr>
        <w:rFonts w:ascii="Symbol" w:hAnsi="Symbol" w:hint="default"/>
      </w:rPr>
    </w:lvl>
    <w:lvl w:ilvl="7" w:tplc="DEDC5D12" w:tentative="1">
      <w:start w:val="1"/>
      <w:numFmt w:val="bullet"/>
      <w:lvlText w:val="o"/>
      <w:lvlJc w:val="left"/>
      <w:pPr>
        <w:ind w:left="5760" w:hanging="360"/>
      </w:pPr>
      <w:rPr>
        <w:rFonts w:ascii="Courier New" w:hAnsi="Courier New" w:cs="Courier New" w:hint="default"/>
      </w:rPr>
    </w:lvl>
    <w:lvl w:ilvl="8" w:tplc="E3F61630" w:tentative="1">
      <w:start w:val="1"/>
      <w:numFmt w:val="bullet"/>
      <w:lvlText w:val=""/>
      <w:lvlJc w:val="left"/>
      <w:pPr>
        <w:ind w:left="6480" w:hanging="360"/>
      </w:pPr>
      <w:rPr>
        <w:rFonts w:ascii="Wingdings" w:hAnsi="Wingdings" w:hint="default"/>
      </w:rPr>
    </w:lvl>
  </w:abstractNum>
  <w:abstractNum w:abstractNumId="46" w15:restartNumberingAfterBreak="0">
    <w:nsid w:val="25F0336B"/>
    <w:multiLevelType w:val="hybridMultilevel"/>
    <w:tmpl w:val="BCD84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270F17C8"/>
    <w:multiLevelType w:val="hybridMultilevel"/>
    <w:tmpl w:val="805E03C4"/>
    <w:lvl w:ilvl="0" w:tplc="FFFFFFFF">
      <w:start w:val="1"/>
      <w:numFmt w:val="decimal"/>
      <w:lvlText w:val="%1."/>
      <w:lvlJc w:val="left"/>
      <w:pPr>
        <w:ind w:left="5400" w:hanging="360"/>
      </w:pPr>
    </w:lvl>
    <w:lvl w:ilvl="1" w:tplc="FFFFFFFF" w:tentative="1">
      <w:start w:val="1"/>
      <w:numFmt w:val="lowerLetter"/>
      <w:lvlText w:val="%2."/>
      <w:lvlJc w:val="left"/>
      <w:pPr>
        <w:ind w:left="6120" w:hanging="360"/>
      </w:pPr>
    </w:lvl>
    <w:lvl w:ilvl="2" w:tplc="FFFFFFFF" w:tentative="1">
      <w:start w:val="1"/>
      <w:numFmt w:val="lowerRoman"/>
      <w:lvlText w:val="%3."/>
      <w:lvlJc w:val="right"/>
      <w:pPr>
        <w:ind w:left="6840" w:hanging="180"/>
      </w:pPr>
    </w:lvl>
    <w:lvl w:ilvl="3" w:tplc="FFFFFFFF" w:tentative="1">
      <w:start w:val="1"/>
      <w:numFmt w:val="decimal"/>
      <w:lvlText w:val="%4."/>
      <w:lvlJc w:val="left"/>
      <w:pPr>
        <w:ind w:left="7560" w:hanging="360"/>
      </w:pPr>
    </w:lvl>
    <w:lvl w:ilvl="4" w:tplc="FFFFFFFF" w:tentative="1">
      <w:start w:val="1"/>
      <w:numFmt w:val="lowerLetter"/>
      <w:lvlText w:val="%5."/>
      <w:lvlJc w:val="left"/>
      <w:pPr>
        <w:ind w:left="8280" w:hanging="360"/>
      </w:pPr>
    </w:lvl>
    <w:lvl w:ilvl="5" w:tplc="FFFFFFFF" w:tentative="1">
      <w:start w:val="1"/>
      <w:numFmt w:val="lowerRoman"/>
      <w:lvlText w:val="%6."/>
      <w:lvlJc w:val="right"/>
      <w:pPr>
        <w:ind w:left="9000" w:hanging="180"/>
      </w:pPr>
    </w:lvl>
    <w:lvl w:ilvl="6" w:tplc="FFFFFFFF" w:tentative="1">
      <w:start w:val="1"/>
      <w:numFmt w:val="decimal"/>
      <w:lvlText w:val="%7."/>
      <w:lvlJc w:val="left"/>
      <w:pPr>
        <w:ind w:left="9720" w:hanging="360"/>
      </w:pPr>
    </w:lvl>
    <w:lvl w:ilvl="7" w:tplc="FFFFFFFF" w:tentative="1">
      <w:start w:val="1"/>
      <w:numFmt w:val="lowerLetter"/>
      <w:lvlText w:val="%8."/>
      <w:lvlJc w:val="left"/>
      <w:pPr>
        <w:ind w:left="10440" w:hanging="360"/>
      </w:pPr>
    </w:lvl>
    <w:lvl w:ilvl="8" w:tplc="FFFFFFFF" w:tentative="1">
      <w:start w:val="1"/>
      <w:numFmt w:val="lowerRoman"/>
      <w:lvlText w:val="%9."/>
      <w:lvlJc w:val="right"/>
      <w:pPr>
        <w:ind w:left="11160" w:hanging="180"/>
      </w:pPr>
    </w:lvl>
  </w:abstractNum>
  <w:abstractNum w:abstractNumId="48" w15:restartNumberingAfterBreak="0">
    <w:nsid w:val="286B5513"/>
    <w:multiLevelType w:val="hybridMultilevel"/>
    <w:tmpl w:val="E4785784"/>
    <w:lvl w:ilvl="0" w:tplc="70863CA4">
      <w:start w:val="1"/>
      <w:numFmt w:val="lowerLetter"/>
      <w:lvlText w:val="%1."/>
      <w:lvlJc w:val="left"/>
      <w:pPr>
        <w:ind w:left="720" w:hanging="360"/>
      </w:pPr>
      <w:rPr>
        <w:rFonts w:hint="default"/>
        <w:b/>
      </w:rPr>
    </w:lvl>
    <w:lvl w:ilvl="1" w:tplc="BA34E1AC" w:tentative="1">
      <w:start w:val="1"/>
      <w:numFmt w:val="lowerLetter"/>
      <w:lvlText w:val="%2."/>
      <w:lvlJc w:val="left"/>
      <w:pPr>
        <w:ind w:left="1440" w:hanging="360"/>
      </w:pPr>
    </w:lvl>
    <w:lvl w:ilvl="2" w:tplc="1E727BF0" w:tentative="1">
      <w:start w:val="1"/>
      <w:numFmt w:val="lowerRoman"/>
      <w:lvlText w:val="%3."/>
      <w:lvlJc w:val="right"/>
      <w:pPr>
        <w:ind w:left="2160" w:hanging="180"/>
      </w:pPr>
    </w:lvl>
    <w:lvl w:ilvl="3" w:tplc="09821DC6" w:tentative="1">
      <w:start w:val="1"/>
      <w:numFmt w:val="decimal"/>
      <w:lvlText w:val="%4."/>
      <w:lvlJc w:val="left"/>
      <w:pPr>
        <w:ind w:left="2880" w:hanging="360"/>
      </w:pPr>
    </w:lvl>
    <w:lvl w:ilvl="4" w:tplc="BAC8FBB4" w:tentative="1">
      <w:start w:val="1"/>
      <w:numFmt w:val="lowerLetter"/>
      <w:lvlText w:val="%5."/>
      <w:lvlJc w:val="left"/>
      <w:pPr>
        <w:ind w:left="3600" w:hanging="360"/>
      </w:pPr>
    </w:lvl>
    <w:lvl w:ilvl="5" w:tplc="CDD891C4" w:tentative="1">
      <w:start w:val="1"/>
      <w:numFmt w:val="lowerRoman"/>
      <w:lvlText w:val="%6."/>
      <w:lvlJc w:val="right"/>
      <w:pPr>
        <w:ind w:left="4320" w:hanging="180"/>
      </w:pPr>
    </w:lvl>
    <w:lvl w:ilvl="6" w:tplc="878EFADA" w:tentative="1">
      <w:start w:val="1"/>
      <w:numFmt w:val="decimal"/>
      <w:lvlText w:val="%7."/>
      <w:lvlJc w:val="left"/>
      <w:pPr>
        <w:ind w:left="5040" w:hanging="360"/>
      </w:pPr>
    </w:lvl>
    <w:lvl w:ilvl="7" w:tplc="2250D1E4" w:tentative="1">
      <w:start w:val="1"/>
      <w:numFmt w:val="lowerLetter"/>
      <w:lvlText w:val="%8."/>
      <w:lvlJc w:val="left"/>
      <w:pPr>
        <w:ind w:left="5760" w:hanging="360"/>
      </w:pPr>
    </w:lvl>
    <w:lvl w:ilvl="8" w:tplc="9E5A5040" w:tentative="1">
      <w:start w:val="1"/>
      <w:numFmt w:val="lowerRoman"/>
      <w:lvlText w:val="%9."/>
      <w:lvlJc w:val="right"/>
      <w:pPr>
        <w:ind w:left="6480" w:hanging="180"/>
      </w:pPr>
    </w:lvl>
  </w:abstractNum>
  <w:abstractNum w:abstractNumId="49" w15:restartNumberingAfterBreak="0">
    <w:nsid w:val="28DD5428"/>
    <w:multiLevelType w:val="hybridMultilevel"/>
    <w:tmpl w:val="79868BB2"/>
    <w:lvl w:ilvl="0" w:tplc="AB80ED48">
      <w:start w:val="1"/>
      <w:numFmt w:val="bullet"/>
      <w:lvlText w:val=""/>
      <w:lvlJc w:val="left"/>
      <w:pPr>
        <w:ind w:left="1800" w:hanging="360"/>
      </w:pPr>
      <w:rPr>
        <w:rFonts w:ascii="Symbol" w:hAnsi="Symbol" w:hint="default"/>
      </w:rPr>
    </w:lvl>
    <w:lvl w:ilvl="1" w:tplc="93245536" w:tentative="1">
      <w:start w:val="1"/>
      <w:numFmt w:val="bullet"/>
      <w:lvlText w:val="o"/>
      <w:lvlJc w:val="left"/>
      <w:pPr>
        <w:ind w:left="2520" w:hanging="360"/>
      </w:pPr>
      <w:rPr>
        <w:rFonts w:ascii="Courier New" w:hAnsi="Courier New" w:cs="Courier New" w:hint="default"/>
      </w:rPr>
    </w:lvl>
    <w:lvl w:ilvl="2" w:tplc="713C7988" w:tentative="1">
      <w:start w:val="1"/>
      <w:numFmt w:val="bullet"/>
      <w:lvlText w:val=""/>
      <w:lvlJc w:val="left"/>
      <w:pPr>
        <w:ind w:left="3240" w:hanging="360"/>
      </w:pPr>
      <w:rPr>
        <w:rFonts w:ascii="Wingdings" w:hAnsi="Wingdings" w:hint="default"/>
      </w:rPr>
    </w:lvl>
    <w:lvl w:ilvl="3" w:tplc="F3468576" w:tentative="1">
      <w:start w:val="1"/>
      <w:numFmt w:val="bullet"/>
      <w:lvlText w:val=""/>
      <w:lvlJc w:val="left"/>
      <w:pPr>
        <w:ind w:left="3960" w:hanging="360"/>
      </w:pPr>
      <w:rPr>
        <w:rFonts w:ascii="Symbol" w:hAnsi="Symbol" w:hint="default"/>
      </w:rPr>
    </w:lvl>
    <w:lvl w:ilvl="4" w:tplc="658AEEDA" w:tentative="1">
      <w:start w:val="1"/>
      <w:numFmt w:val="bullet"/>
      <w:lvlText w:val="o"/>
      <w:lvlJc w:val="left"/>
      <w:pPr>
        <w:ind w:left="4680" w:hanging="360"/>
      </w:pPr>
      <w:rPr>
        <w:rFonts w:ascii="Courier New" w:hAnsi="Courier New" w:cs="Courier New" w:hint="default"/>
      </w:rPr>
    </w:lvl>
    <w:lvl w:ilvl="5" w:tplc="CB3C51D4" w:tentative="1">
      <w:start w:val="1"/>
      <w:numFmt w:val="bullet"/>
      <w:lvlText w:val=""/>
      <w:lvlJc w:val="left"/>
      <w:pPr>
        <w:ind w:left="5400" w:hanging="360"/>
      </w:pPr>
      <w:rPr>
        <w:rFonts w:ascii="Wingdings" w:hAnsi="Wingdings" w:hint="default"/>
      </w:rPr>
    </w:lvl>
    <w:lvl w:ilvl="6" w:tplc="B18A88D8" w:tentative="1">
      <w:start w:val="1"/>
      <w:numFmt w:val="bullet"/>
      <w:lvlText w:val=""/>
      <w:lvlJc w:val="left"/>
      <w:pPr>
        <w:ind w:left="6120" w:hanging="360"/>
      </w:pPr>
      <w:rPr>
        <w:rFonts w:ascii="Symbol" w:hAnsi="Symbol" w:hint="default"/>
      </w:rPr>
    </w:lvl>
    <w:lvl w:ilvl="7" w:tplc="51F4774C" w:tentative="1">
      <w:start w:val="1"/>
      <w:numFmt w:val="bullet"/>
      <w:lvlText w:val="o"/>
      <w:lvlJc w:val="left"/>
      <w:pPr>
        <w:ind w:left="6840" w:hanging="360"/>
      </w:pPr>
      <w:rPr>
        <w:rFonts w:ascii="Courier New" w:hAnsi="Courier New" w:cs="Courier New" w:hint="default"/>
      </w:rPr>
    </w:lvl>
    <w:lvl w:ilvl="8" w:tplc="13423C7A" w:tentative="1">
      <w:start w:val="1"/>
      <w:numFmt w:val="bullet"/>
      <w:lvlText w:val=""/>
      <w:lvlJc w:val="left"/>
      <w:pPr>
        <w:ind w:left="7560" w:hanging="360"/>
      </w:pPr>
      <w:rPr>
        <w:rFonts w:ascii="Wingdings" w:hAnsi="Wingdings" w:hint="default"/>
      </w:rPr>
    </w:lvl>
  </w:abstractNum>
  <w:abstractNum w:abstractNumId="50" w15:restartNumberingAfterBreak="0">
    <w:nsid w:val="28FE4E91"/>
    <w:multiLevelType w:val="hybridMultilevel"/>
    <w:tmpl w:val="AAA400AE"/>
    <w:lvl w:ilvl="0" w:tplc="59B4A2D8">
      <w:start w:val="1"/>
      <w:numFmt w:val="bullet"/>
      <w:lvlText w:val=""/>
      <w:lvlJc w:val="left"/>
      <w:pPr>
        <w:ind w:left="2520" w:hanging="360"/>
      </w:pPr>
      <w:rPr>
        <w:rFonts w:ascii="Symbol" w:hAnsi="Symbol" w:hint="default"/>
      </w:rPr>
    </w:lvl>
    <w:lvl w:ilvl="1" w:tplc="D9DEAC5E" w:tentative="1">
      <w:start w:val="1"/>
      <w:numFmt w:val="bullet"/>
      <w:lvlText w:val="o"/>
      <w:lvlJc w:val="left"/>
      <w:pPr>
        <w:ind w:left="3240" w:hanging="360"/>
      </w:pPr>
      <w:rPr>
        <w:rFonts w:ascii="Courier New" w:hAnsi="Courier New" w:cs="Courier New" w:hint="default"/>
      </w:rPr>
    </w:lvl>
    <w:lvl w:ilvl="2" w:tplc="084821A8" w:tentative="1">
      <w:start w:val="1"/>
      <w:numFmt w:val="bullet"/>
      <w:lvlText w:val=""/>
      <w:lvlJc w:val="left"/>
      <w:pPr>
        <w:ind w:left="3960" w:hanging="360"/>
      </w:pPr>
      <w:rPr>
        <w:rFonts w:ascii="Wingdings" w:hAnsi="Wingdings" w:hint="default"/>
      </w:rPr>
    </w:lvl>
    <w:lvl w:ilvl="3" w:tplc="9E94FF38" w:tentative="1">
      <w:start w:val="1"/>
      <w:numFmt w:val="bullet"/>
      <w:lvlText w:val=""/>
      <w:lvlJc w:val="left"/>
      <w:pPr>
        <w:ind w:left="4680" w:hanging="360"/>
      </w:pPr>
      <w:rPr>
        <w:rFonts w:ascii="Symbol" w:hAnsi="Symbol" w:hint="default"/>
      </w:rPr>
    </w:lvl>
    <w:lvl w:ilvl="4" w:tplc="8C9E168E" w:tentative="1">
      <w:start w:val="1"/>
      <w:numFmt w:val="bullet"/>
      <w:lvlText w:val="o"/>
      <w:lvlJc w:val="left"/>
      <w:pPr>
        <w:ind w:left="5400" w:hanging="360"/>
      </w:pPr>
      <w:rPr>
        <w:rFonts w:ascii="Courier New" w:hAnsi="Courier New" w:cs="Courier New" w:hint="default"/>
      </w:rPr>
    </w:lvl>
    <w:lvl w:ilvl="5" w:tplc="AEF21ECA" w:tentative="1">
      <w:start w:val="1"/>
      <w:numFmt w:val="bullet"/>
      <w:lvlText w:val=""/>
      <w:lvlJc w:val="left"/>
      <w:pPr>
        <w:ind w:left="6120" w:hanging="360"/>
      </w:pPr>
      <w:rPr>
        <w:rFonts w:ascii="Wingdings" w:hAnsi="Wingdings" w:hint="default"/>
      </w:rPr>
    </w:lvl>
    <w:lvl w:ilvl="6" w:tplc="73F27F26" w:tentative="1">
      <w:start w:val="1"/>
      <w:numFmt w:val="bullet"/>
      <w:lvlText w:val=""/>
      <w:lvlJc w:val="left"/>
      <w:pPr>
        <w:ind w:left="6840" w:hanging="360"/>
      </w:pPr>
      <w:rPr>
        <w:rFonts w:ascii="Symbol" w:hAnsi="Symbol" w:hint="default"/>
      </w:rPr>
    </w:lvl>
    <w:lvl w:ilvl="7" w:tplc="494A0174" w:tentative="1">
      <w:start w:val="1"/>
      <w:numFmt w:val="bullet"/>
      <w:lvlText w:val="o"/>
      <w:lvlJc w:val="left"/>
      <w:pPr>
        <w:ind w:left="7560" w:hanging="360"/>
      </w:pPr>
      <w:rPr>
        <w:rFonts w:ascii="Courier New" w:hAnsi="Courier New" w:cs="Courier New" w:hint="default"/>
      </w:rPr>
    </w:lvl>
    <w:lvl w:ilvl="8" w:tplc="0FE4165A" w:tentative="1">
      <w:start w:val="1"/>
      <w:numFmt w:val="bullet"/>
      <w:lvlText w:val=""/>
      <w:lvlJc w:val="left"/>
      <w:pPr>
        <w:ind w:left="8280" w:hanging="360"/>
      </w:pPr>
      <w:rPr>
        <w:rFonts w:ascii="Wingdings" w:hAnsi="Wingdings" w:hint="default"/>
      </w:rPr>
    </w:lvl>
  </w:abstractNum>
  <w:abstractNum w:abstractNumId="51" w15:restartNumberingAfterBreak="0">
    <w:nsid w:val="29BB1AC6"/>
    <w:multiLevelType w:val="hybridMultilevel"/>
    <w:tmpl w:val="2DFEDAC4"/>
    <w:lvl w:ilvl="0" w:tplc="2D52F004">
      <w:start w:val="1"/>
      <w:numFmt w:val="bullet"/>
      <w:lvlText w:val=""/>
      <w:lvlJc w:val="left"/>
      <w:pPr>
        <w:ind w:left="1800" w:hanging="360"/>
      </w:pPr>
      <w:rPr>
        <w:rFonts w:ascii="Symbol" w:hAnsi="Symbol" w:hint="default"/>
        <w:color w:val="auto"/>
        <w:sz w:val="24"/>
        <w:szCs w:val="24"/>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2" w15:restartNumberingAfterBreak="0">
    <w:nsid w:val="2AA12B1B"/>
    <w:multiLevelType w:val="hybridMultilevel"/>
    <w:tmpl w:val="E108B50C"/>
    <w:lvl w:ilvl="0" w:tplc="AD96DD3E">
      <w:start w:val="1"/>
      <w:numFmt w:val="bullet"/>
      <w:lvlText w:val=""/>
      <w:lvlJc w:val="left"/>
      <w:pPr>
        <w:ind w:left="1800" w:hanging="360"/>
      </w:pPr>
      <w:rPr>
        <w:rFonts w:ascii="Symbol" w:hAnsi="Symbol" w:hint="default"/>
        <w:color w:val="auto"/>
      </w:rPr>
    </w:lvl>
    <w:lvl w:ilvl="1" w:tplc="44BEB862" w:tentative="1">
      <w:start w:val="1"/>
      <w:numFmt w:val="bullet"/>
      <w:lvlText w:val="o"/>
      <w:lvlJc w:val="left"/>
      <w:pPr>
        <w:ind w:left="2520" w:hanging="360"/>
      </w:pPr>
      <w:rPr>
        <w:rFonts w:ascii="Courier New" w:hAnsi="Courier New" w:cs="Courier New" w:hint="default"/>
      </w:rPr>
    </w:lvl>
    <w:lvl w:ilvl="2" w:tplc="FFB2ECAA" w:tentative="1">
      <w:start w:val="1"/>
      <w:numFmt w:val="bullet"/>
      <w:lvlText w:val=""/>
      <w:lvlJc w:val="left"/>
      <w:pPr>
        <w:ind w:left="3240" w:hanging="360"/>
      </w:pPr>
      <w:rPr>
        <w:rFonts w:ascii="Wingdings" w:hAnsi="Wingdings" w:hint="default"/>
      </w:rPr>
    </w:lvl>
    <w:lvl w:ilvl="3" w:tplc="DA5E07CA" w:tentative="1">
      <w:start w:val="1"/>
      <w:numFmt w:val="bullet"/>
      <w:lvlText w:val=""/>
      <w:lvlJc w:val="left"/>
      <w:pPr>
        <w:ind w:left="3960" w:hanging="360"/>
      </w:pPr>
      <w:rPr>
        <w:rFonts w:ascii="Symbol" w:hAnsi="Symbol" w:hint="default"/>
      </w:rPr>
    </w:lvl>
    <w:lvl w:ilvl="4" w:tplc="31DC0D6C" w:tentative="1">
      <w:start w:val="1"/>
      <w:numFmt w:val="bullet"/>
      <w:lvlText w:val="o"/>
      <w:lvlJc w:val="left"/>
      <w:pPr>
        <w:ind w:left="4680" w:hanging="360"/>
      </w:pPr>
      <w:rPr>
        <w:rFonts w:ascii="Courier New" w:hAnsi="Courier New" w:cs="Courier New" w:hint="default"/>
      </w:rPr>
    </w:lvl>
    <w:lvl w:ilvl="5" w:tplc="55CCD132" w:tentative="1">
      <w:start w:val="1"/>
      <w:numFmt w:val="bullet"/>
      <w:lvlText w:val=""/>
      <w:lvlJc w:val="left"/>
      <w:pPr>
        <w:ind w:left="5400" w:hanging="360"/>
      </w:pPr>
      <w:rPr>
        <w:rFonts w:ascii="Wingdings" w:hAnsi="Wingdings" w:hint="default"/>
      </w:rPr>
    </w:lvl>
    <w:lvl w:ilvl="6" w:tplc="E4342874" w:tentative="1">
      <w:start w:val="1"/>
      <w:numFmt w:val="bullet"/>
      <w:lvlText w:val=""/>
      <w:lvlJc w:val="left"/>
      <w:pPr>
        <w:ind w:left="6120" w:hanging="360"/>
      </w:pPr>
      <w:rPr>
        <w:rFonts w:ascii="Symbol" w:hAnsi="Symbol" w:hint="default"/>
      </w:rPr>
    </w:lvl>
    <w:lvl w:ilvl="7" w:tplc="7908B8B8" w:tentative="1">
      <w:start w:val="1"/>
      <w:numFmt w:val="bullet"/>
      <w:lvlText w:val="o"/>
      <w:lvlJc w:val="left"/>
      <w:pPr>
        <w:ind w:left="6840" w:hanging="360"/>
      </w:pPr>
      <w:rPr>
        <w:rFonts w:ascii="Courier New" w:hAnsi="Courier New" w:cs="Courier New" w:hint="default"/>
      </w:rPr>
    </w:lvl>
    <w:lvl w:ilvl="8" w:tplc="F80C7A1C" w:tentative="1">
      <w:start w:val="1"/>
      <w:numFmt w:val="bullet"/>
      <w:lvlText w:val=""/>
      <w:lvlJc w:val="left"/>
      <w:pPr>
        <w:ind w:left="7560" w:hanging="360"/>
      </w:pPr>
      <w:rPr>
        <w:rFonts w:ascii="Wingdings" w:hAnsi="Wingdings" w:hint="default"/>
      </w:rPr>
    </w:lvl>
  </w:abstractNum>
  <w:abstractNum w:abstractNumId="53" w15:restartNumberingAfterBreak="0">
    <w:nsid w:val="2AC73C65"/>
    <w:multiLevelType w:val="hybridMultilevel"/>
    <w:tmpl w:val="EAB01462"/>
    <w:lvl w:ilvl="0" w:tplc="4DF29C52">
      <w:start w:val="1"/>
      <w:numFmt w:val="decimal"/>
      <w:lvlText w:val="%1."/>
      <w:lvlJc w:val="left"/>
      <w:pPr>
        <w:ind w:left="720" w:hanging="360"/>
      </w:pPr>
      <w:rPr>
        <w:b/>
      </w:rPr>
    </w:lvl>
    <w:lvl w:ilvl="1" w:tplc="A25C11F4" w:tentative="1">
      <w:start w:val="1"/>
      <w:numFmt w:val="lowerLetter"/>
      <w:lvlText w:val="%2."/>
      <w:lvlJc w:val="left"/>
      <w:pPr>
        <w:ind w:left="1440" w:hanging="360"/>
      </w:pPr>
    </w:lvl>
    <w:lvl w:ilvl="2" w:tplc="21CE3F00" w:tentative="1">
      <w:start w:val="1"/>
      <w:numFmt w:val="lowerRoman"/>
      <w:lvlText w:val="%3."/>
      <w:lvlJc w:val="right"/>
      <w:pPr>
        <w:ind w:left="2160" w:hanging="180"/>
      </w:pPr>
    </w:lvl>
    <w:lvl w:ilvl="3" w:tplc="6FD820C4" w:tentative="1">
      <w:start w:val="1"/>
      <w:numFmt w:val="decimal"/>
      <w:lvlText w:val="%4."/>
      <w:lvlJc w:val="left"/>
      <w:pPr>
        <w:ind w:left="2880" w:hanging="360"/>
      </w:pPr>
    </w:lvl>
    <w:lvl w:ilvl="4" w:tplc="502CFA98" w:tentative="1">
      <w:start w:val="1"/>
      <w:numFmt w:val="lowerLetter"/>
      <w:lvlText w:val="%5."/>
      <w:lvlJc w:val="left"/>
      <w:pPr>
        <w:ind w:left="3600" w:hanging="360"/>
      </w:pPr>
    </w:lvl>
    <w:lvl w:ilvl="5" w:tplc="5762A89A" w:tentative="1">
      <w:start w:val="1"/>
      <w:numFmt w:val="lowerRoman"/>
      <w:lvlText w:val="%6."/>
      <w:lvlJc w:val="right"/>
      <w:pPr>
        <w:ind w:left="4320" w:hanging="180"/>
      </w:pPr>
    </w:lvl>
    <w:lvl w:ilvl="6" w:tplc="A126ABE4" w:tentative="1">
      <w:start w:val="1"/>
      <w:numFmt w:val="decimal"/>
      <w:lvlText w:val="%7."/>
      <w:lvlJc w:val="left"/>
      <w:pPr>
        <w:ind w:left="5040" w:hanging="360"/>
      </w:pPr>
    </w:lvl>
    <w:lvl w:ilvl="7" w:tplc="B4BC3BE2" w:tentative="1">
      <w:start w:val="1"/>
      <w:numFmt w:val="lowerLetter"/>
      <w:lvlText w:val="%8."/>
      <w:lvlJc w:val="left"/>
      <w:pPr>
        <w:ind w:left="5760" w:hanging="360"/>
      </w:pPr>
    </w:lvl>
    <w:lvl w:ilvl="8" w:tplc="D7045A8C" w:tentative="1">
      <w:start w:val="1"/>
      <w:numFmt w:val="lowerRoman"/>
      <w:lvlText w:val="%9."/>
      <w:lvlJc w:val="right"/>
      <w:pPr>
        <w:ind w:left="6480" w:hanging="180"/>
      </w:pPr>
    </w:lvl>
  </w:abstractNum>
  <w:abstractNum w:abstractNumId="54" w15:restartNumberingAfterBreak="0">
    <w:nsid w:val="2D025268"/>
    <w:multiLevelType w:val="hybridMultilevel"/>
    <w:tmpl w:val="53044A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15:restartNumberingAfterBreak="0">
    <w:nsid w:val="2EF40601"/>
    <w:multiLevelType w:val="hybridMultilevel"/>
    <w:tmpl w:val="49BABD16"/>
    <w:lvl w:ilvl="0" w:tplc="570AA66C">
      <w:start w:val="1"/>
      <w:numFmt w:val="decimal"/>
      <w:lvlText w:val="(%1)"/>
      <w:lvlJc w:val="left"/>
      <w:pPr>
        <w:ind w:left="720" w:hanging="360"/>
      </w:pPr>
      <w:rPr>
        <w:rFonts w:hint="default"/>
        <w:b/>
      </w:rPr>
    </w:lvl>
    <w:lvl w:ilvl="1" w:tplc="E7DA4642">
      <w:start w:val="1"/>
      <w:numFmt w:val="lowerLetter"/>
      <w:lvlText w:val="%2."/>
      <w:lvlJc w:val="left"/>
      <w:pPr>
        <w:ind w:left="1440" w:hanging="360"/>
      </w:pPr>
    </w:lvl>
    <w:lvl w:ilvl="2" w:tplc="BFFA808A" w:tentative="1">
      <w:start w:val="1"/>
      <w:numFmt w:val="lowerRoman"/>
      <w:lvlText w:val="%3."/>
      <w:lvlJc w:val="right"/>
      <w:pPr>
        <w:ind w:left="2160" w:hanging="180"/>
      </w:pPr>
    </w:lvl>
    <w:lvl w:ilvl="3" w:tplc="B74EDFC0" w:tentative="1">
      <w:start w:val="1"/>
      <w:numFmt w:val="decimal"/>
      <w:lvlText w:val="%4."/>
      <w:lvlJc w:val="left"/>
      <w:pPr>
        <w:ind w:left="2880" w:hanging="360"/>
      </w:pPr>
    </w:lvl>
    <w:lvl w:ilvl="4" w:tplc="72EE9612" w:tentative="1">
      <w:start w:val="1"/>
      <w:numFmt w:val="lowerLetter"/>
      <w:lvlText w:val="%5."/>
      <w:lvlJc w:val="left"/>
      <w:pPr>
        <w:ind w:left="3600" w:hanging="360"/>
      </w:pPr>
    </w:lvl>
    <w:lvl w:ilvl="5" w:tplc="B9301078" w:tentative="1">
      <w:start w:val="1"/>
      <w:numFmt w:val="lowerRoman"/>
      <w:lvlText w:val="%6."/>
      <w:lvlJc w:val="right"/>
      <w:pPr>
        <w:ind w:left="4320" w:hanging="180"/>
      </w:pPr>
    </w:lvl>
    <w:lvl w:ilvl="6" w:tplc="15E8B746" w:tentative="1">
      <w:start w:val="1"/>
      <w:numFmt w:val="decimal"/>
      <w:lvlText w:val="%7."/>
      <w:lvlJc w:val="left"/>
      <w:pPr>
        <w:ind w:left="5040" w:hanging="360"/>
      </w:pPr>
    </w:lvl>
    <w:lvl w:ilvl="7" w:tplc="B1C08AA6" w:tentative="1">
      <w:start w:val="1"/>
      <w:numFmt w:val="lowerLetter"/>
      <w:lvlText w:val="%8."/>
      <w:lvlJc w:val="left"/>
      <w:pPr>
        <w:ind w:left="5760" w:hanging="360"/>
      </w:pPr>
    </w:lvl>
    <w:lvl w:ilvl="8" w:tplc="808AD036" w:tentative="1">
      <w:start w:val="1"/>
      <w:numFmt w:val="lowerRoman"/>
      <w:lvlText w:val="%9."/>
      <w:lvlJc w:val="right"/>
      <w:pPr>
        <w:ind w:left="6480" w:hanging="180"/>
      </w:pPr>
    </w:lvl>
  </w:abstractNum>
  <w:abstractNum w:abstractNumId="56" w15:restartNumberingAfterBreak="0">
    <w:nsid w:val="32C43E12"/>
    <w:multiLevelType w:val="hybridMultilevel"/>
    <w:tmpl w:val="D1D0C5A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333F368B"/>
    <w:multiLevelType w:val="hybridMultilevel"/>
    <w:tmpl w:val="7F86C67C"/>
    <w:lvl w:ilvl="0" w:tplc="7E70F106">
      <w:start w:val="1"/>
      <w:numFmt w:val="decimal"/>
      <w:lvlText w:val="%1."/>
      <w:lvlJc w:val="left"/>
      <w:pPr>
        <w:ind w:left="2520" w:hanging="360"/>
      </w:pPr>
    </w:lvl>
    <w:lvl w:ilvl="1" w:tplc="3690A98E" w:tentative="1">
      <w:start w:val="1"/>
      <w:numFmt w:val="lowerLetter"/>
      <w:lvlText w:val="%2."/>
      <w:lvlJc w:val="left"/>
      <w:pPr>
        <w:ind w:left="3240" w:hanging="360"/>
      </w:pPr>
    </w:lvl>
    <w:lvl w:ilvl="2" w:tplc="25B84D94" w:tentative="1">
      <w:start w:val="1"/>
      <w:numFmt w:val="lowerRoman"/>
      <w:lvlText w:val="%3."/>
      <w:lvlJc w:val="right"/>
      <w:pPr>
        <w:ind w:left="3960" w:hanging="180"/>
      </w:pPr>
    </w:lvl>
    <w:lvl w:ilvl="3" w:tplc="BD3E8AF0" w:tentative="1">
      <w:start w:val="1"/>
      <w:numFmt w:val="decimal"/>
      <w:lvlText w:val="%4."/>
      <w:lvlJc w:val="left"/>
      <w:pPr>
        <w:ind w:left="4680" w:hanging="360"/>
      </w:pPr>
    </w:lvl>
    <w:lvl w:ilvl="4" w:tplc="BC42BF5C" w:tentative="1">
      <w:start w:val="1"/>
      <w:numFmt w:val="lowerLetter"/>
      <w:lvlText w:val="%5."/>
      <w:lvlJc w:val="left"/>
      <w:pPr>
        <w:ind w:left="5400" w:hanging="360"/>
      </w:pPr>
    </w:lvl>
    <w:lvl w:ilvl="5" w:tplc="B2D29C0E" w:tentative="1">
      <w:start w:val="1"/>
      <w:numFmt w:val="lowerRoman"/>
      <w:lvlText w:val="%6."/>
      <w:lvlJc w:val="right"/>
      <w:pPr>
        <w:ind w:left="6120" w:hanging="180"/>
      </w:pPr>
    </w:lvl>
    <w:lvl w:ilvl="6" w:tplc="2FCC2E5C" w:tentative="1">
      <w:start w:val="1"/>
      <w:numFmt w:val="decimal"/>
      <w:lvlText w:val="%7."/>
      <w:lvlJc w:val="left"/>
      <w:pPr>
        <w:ind w:left="6840" w:hanging="360"/>
      </w:pPr>
    </w:lvl>
    <w:lvl w:ilvl="7" w:tplc="03621708" w:tentative="1">
      <w:start w:val="1"/>
      <w:numFmt w:val="lowerLetter"/>
      <w:lvlText w:val="%8."/>
      <w:lvlJc w:val="left"/>
      <w:pPr>
        <w:ind w:left="7560" w:hanging="360"/>
      </w:pPr>
    </w:lvl>
    <w:lvl w:ilvl="8" w:tplc="F40AEDA4" w:tentative="1">
      <w:start w:val="1"/>
      <w:numFmt w:val="lowerRoman"/>
      <w:lvlText w:val="%9."/>
      <w:lvlJc w:val="right"/>
      <w:pPr>
        <w:ind w:left="8280" w:hanging="180"/>
      </w:pPr>
    </w:lvl>
  </w:abstractNum>
  <w:abstractNum w:abstractNumId="58" w15:restartNumberingAfterBreak="0">
    <w:nsid w:val="33D76F8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356E7DB7"/>
    <w:multiLevelType w:val="hybridMultilevel"/>
    <w:tmpl w:val="53E845A2"/>
    <w:lvl w:ilvl="0" w:tplc="F1F4E37C">
      <w:start w:val="1"/>
      <w:numFmt w:val="bullet"/>
      <w:lvlText w:val=""/>
      <w:lvlJc w:val="left"/>
      <w:pPr>
        <w:ind w:left="2520" w:hanging="360"/>
      </w:pPr>
      <w:rPr>
        <w:rFonts w:ascii="Symbol" w:hAnsi="Symbol" w:hint="default"/>
      </w:rPr>
    </w:lvl>
    <w:lvl w:ilvl="1" w:tplc="B2A02690" w:tentative="1">
      <w:start w:val="1"/>
      <w:numFmt w:val="bullet"/>
      <w:lvlText w:val="o"/>
      <w:lvlJc w:val="left"/>
      <w:pPr>
        <w:ind w:left="3240" w:hanging="360"/>
      </w:pPr>
      <w:rPr>
        <w:rFonts w:ascii="Courier New" w:hAnsi="Courier New" w:cs="Courier New" w:hint="default"/>
      </w:rPr>
    </w:lvl>
    <w:lvl w:ilvl="2" w:tplc="D1484432" w:tentative="1">
      <w:start w:val="1"/>
      <w:numFmt w:val="bullet"/>
      <w:lvlText w:val=""/>
      <w:lvlJc w:val="left"/>
      <w:pPr>
        <w:ind w:left="3960" w:hanging="360"/>
      </w:pPr>
      <w:rPr>
        <w:rFonts w:ascii="Wingdings" w:hAnsi="Wingdings" w:hint="default"/>
      </w:rPr>
    </w:lvl>
    <w:lvl w:ilvl="3" w:tplc="C91811DE" w:tentative="1">
      <w:start w:val="1"/>
      <w:numFmt w:val="bullet"/>
      <w:lvlText w:val=""/>
      <w:lvlJc w:val="left"/>
      <w:pPr>
        <w:ind w:left="4680" w:hanging="360"/>
      </w:pPr>
      <w:rPr>
        <w:rFonts w:ascii="Symbol" w:hAnsi="Symbol" w:hint="default"/>
      </w:rPr>
    </w:lvl>
    <w:lvl w:ilvl="4" w:tplc="AFE22008" w:tentative="1">
      <w:start w:val="1"/>
      <w:numFmt w:val="bullet"/>
      <w:lvlText w:val="o"/>
      <w:lvlJc w:val="left"/>
      <w:pPr>
        <w:ind w:left="5400" w:hanging="360"/>
      </w:pPr>
      <w:rPr>
        <w:rFonts w:ascii="Courier New" w:hAnsi="Courier New" w:cs="Courier New" w:hint="default"/>
      </w:rPr>
    </w:lvl>
    <w:lvl w:ilvl="5" w:tplc="43349624" w:tentative="1">
      <w:start w:val="1"/>
      <w:numFmt w:val="bullet"/>
      <w:lvlText w:val=""/>
      <w:lvlJc w:val="left"/>
      <w:pPr>
        <w:ind w:left="6120" w:hanging="360"/>
      </w:pPr>
      <w:rPr>
        <w:rFonts w:ascii="Wingdings" w:hAnsi="Wingdings" w:hint="default"/>
      </w:rPr>
    </w:lvl>
    <w:lvl w:ilvl="6" w:tplc="4B18434E" w:tentative="1">
      <w:start w:val="1"/>
      <w:numFmt w:val="bullet"/>
      <w:lvlText w:val=""/>
      <w:lvlJc w:val="left"/>
      <w:pPr>
        <w:ind w:left="6840" w:hanging="360"/>
      </w:pPr>
      <w:rPr>
        <w:rFonts w:ascii="Symbol" w:hAnsi="Symbol" w:hint="default"/>
      </w:rPr>
    </w:lvl>
    <w:lvl w:ilvl="7" w:tplc="95B48736" w:tentative="1">
      <w:start w:val="1"/>
      <w:numFmt w:val="bullet"/>
      <w:lvlText w:val="o"/>
      <w:lvlJc w:val="left"/>
      <w:pPr>
        <w:ind w:left="7560" w:hanging="360"/>
      </w:pPr>
      <w:rPr>
        <w:rFonts w:ascii="Courier New" w:hAnsi="Courier New" w:cs="Courier New" w:hint="default"/>
      </w:rPr>
    </w:lvl>
    <w:lvl w:ilvl="8" w:tplc="A2809198" w:tentative="1">
      <w:start w:val="1"/>
      <w:numFmt w:val="bullet"/>
      <w:lvlText w:val=""/>
      <w:lvlJc w:val="left"/>
      <w:pPr>
        <w:ind w:left="8280" w:hanging="360"/>
      </w:pPr>
      <w:rPr>
        <w:rFonts w:ascii="Wingdings" w:hAnsi="Wingdings" w:hint="default"/>
      </w:rPr>
    </w:lvl>
  </w:abstractNum>
  <w:abstractNum w:abstractNumId="60" w15:restartNumberingAfterBreak="0">
    <w:nsid w:val="35AC46E8"/>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37E47217"/>
    <w:multiLevelType w:val="hybridMultilevel"/>
    <w:tmpl w:val="7896957C"/>
    <w:lvl w:ilvl="0" w:tplc="4C18C774">
      <w:start w:val="1"/>
      <w:numFmt w:val="lowerLetter"/>
      <w:lvlText w:val="%1."/>
      <w:lvlJc w:val="left"/>
      <w:pPr>
        <w:ind w:left="3240" w:hanging="360"/>
      </w:pPr>
      <w:rPr>
        <w:rFonts w:hint="default"/>
        <w:b/>
      </w:rPr>
    </w:lvl>
    <w:lvl w:ilvl="1" w:tplc="3F064F94" w:tentative="1">
      <w:start w:val="1"/>
      <w:numFmt w:val="lowerLetter"/>
      <w:lvlText w:val="%2."/>
      <w:lvlJc w:val="left"/>
      <w:pPr>
        <w:ind w:left="3960" w:hanging="360"/>
      </w:pPr>
    </w:lvl>
    <w:lvl w:ilvl="2" w:tplc="4218279A" w:tentative="1">
      <w:start w:val="1"/>
      <w:numFmt w:val="lowerRoman"/>
      <w:lvlText w:val="%3."/>
      <w:lvlJc w:val="right"/>
      <w:pPr>
        <w:ind w:left="4680" w:hanging="180"/>
      </w:pPr>
    </w:lvl>
    <w:lvl w:ilvl="3" w:tplc="C57CB49C" w:tentative="1">
      <w:start w:val="1"/>
      <w:numFmt w:val="decimal"/>
      <w:lvlText w:val="%4."/>
      <w:lvlJc w:val="left"/>
      <w:pPr>
        <w:ind w:left="5400" w:hanging="360"/>
      </w:pPr>
    </w:lvl>
    <w:lvl w:ilvl="4" w:tplc="4968B29C" w:tentative="1">
      <w:start w:val="1"/>
      <w:numFmt w:val="lowerLetter"/>
      <w:lvlText w:val="%5."/>
      <w:lvlJc w:val="left"/>
      <w:pPr>
        <w:ind w:left="6120" w:hanging="360"/>
      </w:pPr>
    </w:lvl>
    <w:lvl w:ilvl="5" w:tplc="A2508578" w:tentative="1">
      <w:start w:val="1"/>
      <w:numFmt w:val="lowerRoman"/>
      <w:lvlText w:val="%6."/>
      <w:lvlJc w:val="right"/>
      <w:pPr>
        <w:ind w:left="6840" w:hanging="180"/>
      </w:pPr>
    </w:lvl>
    <w:lvl w:ilvl="6" w:tplc="B11ACF7E" w:tentative="1">
      <w:start w:val="1"/>
      <w:numFmt w:val="decimal"/>
      <w:lvlText w:val="%7."/>
      <w:lvlJc w:val="left"/>
      <w:pPr>
        <w:ind w:left="7560" w:hanging="360"/>
      </w:pPr>
    </w:lvl>
    <w:lvl w:ilvl="7" w:tplc="B51C6EE8" w:tentative="1">
      <w:start w:val="1"/>
      <w:numFmt w:val="lowerLetter"/>
      <w:lvlText w:val="%8."/>
      <w:lvlJc w:val="left"/>
      <w:pPr>
        <w:ind w:left="8280" w:hanging="360"/>
      </w:pPr>
    </w:lvl>
    <w:lvl w:ilvl="8" w:tplc="4D5E7344" w:tentative="1">
      <w:start w:val="1"/>
      <w:numFmt w:val="lowerRoman"/>
      <w:lvlText w:val="%9."/>
      <w:lvlJc w:val="right"/>
      <w:pPr>
        <w:ind w:left="9000" w:hanging="180"/>
      </w:pPr>
    </w:lvl>
  </w:abstractNum>
  <w:abstractNum w:abstractNumId="62" w15:restartNumberingAfterBreak="0">
    <w:nsid w:val="385B28EB"/>
    <w:multiLevelType w:val="hybridMultilevel"/>
    <w:tmpl w:val="CD3E3F82"/>
    <w:lvl w:ilvl="0" w:tplc="D0D4FC2A">
      <w:start w:val="1"/>
      <w:numFmt w:val="decimal"/>
      <w:lvlText w:val="%1)"/>
      <w:lvlJc w:val="left"/>
      <w:pPr>
        <w:ind w:left="1920" w:hanging="360"/>
      </w:pPr>
      <w:rPr>
        <w:rFonts w:hint="default"/>
        <w:b/>
        <w:bCs w:val="0"/>
        <w:w w:val="100"/>
        <w:lang w:val="en-US" w:eastAsia="en-US" w:bidi="ar-SA"/>
      </w:rPr>
    </w:lvl>
    <w:lvl w:ilvl="1" w:tplc="33C2F762">
      <w:numFmt w:val="bullet"/>
      <w:lvlText w:val="•"/>
      <w:lvlJc w:val="left"/>
      <w:pPr>
        <w:ind w:left="2774" w:hanging="360"/>
      </w:pPr>
      <w:rPr>
        <w:rFonts w:hint="default"/>
        <w:lang w:val="en-US" w:eastAsia="en-US" w:bidi="ar-SA"/>
      </w:rPr>
    </w:lvl>
    <w:lvl w:ilvl="2" w:tplc="03F42564">
      <w:numFmt w:val="bullet"/>
      <w:lvlText w:val="•"/>
      <w:lvlJc w:val="left"/>
      <w:pPr>
        <w:ind w:left="3628" w:hanging="360"/>
      </w:pPr>
      <w:rPr>
        <w:rFonts w:hint="default"/>
        <w:lang w:val="en-US" w:eastAsia="en-US" w:bidi="ar-SA"/>
      </w:rPr>
    </w:lvl>
    <w:lvl w:ilvl="3" w:tplc="F670DAC8">
      <w:numFmt w:val="bullet"/>
      <w:lvlText w:val="•"/>
      <w:lvlJc w:val="left"/>
      <w:pPr>
        <w:ind w:left="4482" w:hanging="360"/>
      </w:pPr>
      <w:rPr>
        <w:rFonts w:hint="default"/>
        <w:lang w:val="en-US" w:eastAsia="en-US" w:bidi="ar-SA"/>
      </w:rPr>
    </w:lvl>
    <w:lvl w:ilvl="4" w:tplc="EA50BCB6">
      <w:numFmt w:val="bullet"/>
      <w:lvlText w:val="•"/>
      <w:lvlJc w:val="left"/>
      <w:pPr>
        <w:ind w:left="5336" w:hanging="360"/>
      </w:pPr>
      <w:rPr>
        <w:rFonts w:hint="default"/>
        <w:lang w:val="en-US" w:eastAsia="en-US" w:bidi="ar-SA"/>
      </w:rPr>
    </w:lvl>
    <w:lvl w:ilvl="5" w:tplc="388E2792">
      <w:numFmt w:val="bullet"/>
      <w:lvlText w:val="•"/>
      <w:lvlJc w:val="left"/>
      <w:pPr>
        <w:ind w:left="6190" w:hanging="360"/>
      </w:pPr>
      <w:rPr>
        <w:rFonts w:hint="default"/>
        <w:lang w:val="en-US" w:eastAsia="en-US" w:bidi="ar-SA"/>
      </w:rPr>
    </w:lvl>
    <w:lvl w:ilvl="6" w:tplc="5044D7B4">
      <w:numFmt w:val="bullet"/>
      <w:lvlText w:val="•"/>
      <w:lvlJc w:val="left"/>
      <w:pPr>
        <w:ind w:left="7044" w:hanging="360"/>
      </w:pPr>
      <w:rPr>
        <w:rFonts w:hint="default"/>
        <w:lang w:val="en-US" w:eastAsia="en-US" w:bidi="ar-SA"/>
      </w:rPr>
    </w:lvl>
    <w:lvl w:ilvl="7" w:tplc="9D9CF402">
      <w:numFmt w:val="bullet"/>
      <w:lvlText w:val="•"/>
      <w:lvlJc w:val="left"/>
      <w:pPr>
        <w:ind w:left="7898" w:hanging="360"/>
      </w:pPr>
      <w:rPr>
        <w:rFonts w:hint="default"/>
        <w:lang w:val="en-US" w:eastAsia="en-US" w:bidi="ar-SA"/>
      </w:rPr>
    </w:lvl>
    <w:lvl w:ilvl="8" w:tplc="B50E6EB0">
      <w:numFmt w:val="bullet"/>
      <w:lvlText w:val="•"/>
      <w:lvlJc w:val="left"/>
      <w:pPr>
        <w:ind w:left="8752" w:hanging="360"/>
      </w:pPr>
      <w:rPr>
        <w:rFonts w:hint="default"/>
        <w:lang w:val="en-US" w:eastAsia="en-US" w:bidi="ar-SA"/>
      </w:rPr>
    </w:lvl>
  </w:abstractNum>
  <w:abstractNum w:abstractNumId="63" w15:restartNumberingAfterBreak="0">
    <w:nsid w:val="39744793"/>
    <w:multiLevelType w:val="multilevel"/>
    <w:tmpl w:val="3C92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A9A1F2D"/>
    <w:multiLevelType w:val="hybridMultilevel"/>
    <w:tmpl w:val="FFFFFFFF"/>
    <w:lvl w:ilvl="0" w:tplc="36E681BE">
      <w:start w:val="1"/>
      <w:numFmt w:val="bullet"/>
      <w:lvlText w:val="·"/>
      <w:lvlJc w:val="left"/>
      <w:pPr>
        <w:ind w:left="720" w:hanging="360"/>
      </w:pPr>
      <w:rPr>
        <w:rFonts w:ascii="Symbol" w:hAnsi="Symbol" w:hint="default"/>
      </w:rPr>
    </w:lvl>
    <w:lvl w:ilvl="1" w:tplc="F8FA0F9C">
      <w:start w:val="1"/>
      <w:numFmt w:val="bullet"/>
      <w:lvlText w:val="o"/>
      <w:lvlJc w:val="left"/>
      <w:pPr>
        <w:ind w:left="1440" w:hanging="360"/>
      </w:pPr>
      <w:rPr>
        <w:rFonts w:ascii="Courier New" w:hAnsi="Courier New" w:hint="default"/>
      </w:rPr>
    </w:lvl>
    <w:lvl w:ilvl="2" w:tplc="3ADEBC38">
      <w:start w:val="1"/>
      <w:numFmt w:val="bullet"/>
      <w:lvlText w:val=""/>
      <w:lvlJc w:val="left"/>
      <w:pPr>
        <w:ind w:left="2160" w:hanging="360"/>
      </w:pPr>
      <w:rPr>
        <w:rFonts w:ascii="Wingdings" w:hAnsi="Wingdings" w:hint="default"/>
      </w:rPr>
    </w:lvl>
    <w:lvl w:ilvl="3" w:tplc="2AC08EB0">
      <w:start w:val="1"/>
      <w:numFmt w:val="bullet"/>
      <w:lvlText w:val=""/>
      <w:lvlJc w:val="left"/>
      <w:pPr>
        <w:ind w:left="2880" w:hanging="360"/>
      </w:pPr>
      <w:rPr>
        <w:rFonts w:ascii="Symbol" w:hAnsi="Symbol" w:hint="default"/>
      </w:rPr>
    </w:lvl>
    <w:lvl w:ilvl="4" w:tplc="5F3CDA62">
      <w:start w:val="1"/>
      <w:numFmt w:val="bullet"/>
      <w:lvlText w:val="o"/>
      <w:lvlJc w:val="left"/>
      <w:pPr>
        <w:ind w:left="3600" w:hanging="360"/>
      </w:pPr>
      <w:rPr>
        <w:rFonts w:ascii="Courier New" w:hAnsi="Courier New" w:hint="default"/>
      </w:rPr>
    </w:lvl>
    <w:lvl w:ilvl="5" w:tplc="80969C94">
      <w:start w:val="1"/>
      <w:numFmt w:val="bullet"/>
      <w:lvlText w:val=""/>
      <w:lvlJc w:val="left"/>
      <w:pPr>
        <w:ind w:left="4320" w:hanging="360"/>
      </w:pPr>
      <w:rPr>
        <w:rFonts w:ascii="Wingdings" w:hAnsi="Wingdings" w:hint="default"/>
      </w:rPr>
    </w:lvl>
    <w:lvl w:ilvl="6" w:tplc="7EDC268E">
      <w:start w:val="1"/>
      <w:numFmt w:val="bullet"/>
      <w:lvlText w:val=""/>
      <w:lvlJc w:val="left"/>
      <w:pPr>
        <w:ind w:left="5040" w:hanging="360"/>
      </w:pPr>
      <w:rPr>
        <w:rFonts w:ascii="Symbol" w:hAnsi="Symbol" w:hint="default"/>
      </w:rPr>
    </w:lvl>
    <w:lvl w:ilvl="7" w:tplc="A2CE3528">
      <w:start w:val="1"/>
      <w:numFmt w:val="bullet"/>
      <w:lvlText w:val="o"/>
      <w:lvlJc w:val="left"/>
      <w:pPr>
        <w:ind w:left="5760" w:hanging="360"/>
      </w:pPr>
      <w:rPr>
        <w:rFonts w:ascii="Courier New" w:hAnsi="Courier New" w:hint="default"/>
      </w:rPr>
    </w:lvl>
    <w:lvl w:ilvl="8" w:tplc="C8D2B5F0">
      <w:start w:val="1"/>
      <w:numFmt w:val="bullet"/>
      <w:lvlText w:val=""/>
      <w:lvlJc w:val="left"/>
      <w:pPr>
        <w:ind w:left="6480" w:hanging="360"/>
      </w:pPr>
      <w:rPr>
        <w:rFonts w:ascii="Wingdings" w:hAnsi="Wingdings" w:hint="default"/>
      </w:rPr>
    </w:lvl>
  </w:abstractNum>
  <w:abstractNum w:abstractNumId="65" w15:restartNumberingAfterBreak="0">
    <w:nsid w:val="3C2294AF"/>
    <w:multiLevelType w:val="hybridMultilevel"/>
    <w:tmpl w:val="7BD8677F"/>
    <w:lvl w:ilvl="0" w:tplc="AFD63F38">
      <w:start w:val="1"/>
      <w:numFmt w:val="bullet"/>
      <w:lvlText w:val=""/>
      <w:lvlJc w:val="left"/>
      <w:pPr>
        <w:ind w:left="720" w:hanging="360"/>
      </w:pPr>
      <w:rPr>
        <w:rFonts w:ascii="Symbol" w:hAnsi="Symbol"/>
      </w:rPr>
    </w:lvl>
    <w:lvl w:ilvl="1" w:tplc="BAF4C37A">
      <w:start w:val="1"/>
      <w:numFmt w:val="bullet"/>
      <w:lvlText w:val="o"/>
      <w:lvlJc w:val="left"/>
      <w:pPr>
        <w:tabs>
          <w:tab w:val="num" w:pos="1440"/>
        </w:tabs>
        <w:ind w:left="1440" w:hanging="360"/>
      </w:pPr>
      <w:rPr>
        <w:rFonts w:ascii="Courier New" w:hAnsi="Courier New"/>
      </w:rPr>
    </w:lvl>
    <w:lvl w:ilvl="2" w:tplc="94C26408">
      <w:start w:val="1"/>
      <w:numFmt w:val="bullet"/>
      <w:lvlText w:val=""/>
      <w:lvlJc w:val="left"/>
      <w:pPr>
        <w:tabs>
          <w:tab w:val="num" w:pos="2160"/>
        </w:tabs>
        <w:ind w:left="2160" w:hanging="360"/>
      </w:pPr>
      <w:rPr>
        <w:rFonts w:ascii="Wingdings" w:hAnsi="Wingdings"/>
      </w:rPr>
    </w:lvl>
    <w:lvl w:ilvl="3" w:tplc="136EA2D0">
      <w:start w:val="1"/>
      <w:numFmt w:val="bullet"/>
      <w:lvlText w:val=""/>
      <w:lvlJc w:val="left"/>
      <w:pPr>
        <w:tabs>
          <w:tab w:val="num" w:pos="2880"/>
        </w:tabs>
        <w:ind w:left="2880" w:hanging="360"/>
      </w:pPr>
      <w:rPr>
        <w:rFonts w:ascii="Symbol" w:hAnsi="Symbol"/>
      </w:rPr>
    </w:lvl>
    <w:lvl w:ilvl="4" w:tplc="A006A102">
      <w:start w:val="1"/>
      <w:numFmt w:val="bullet"/>
      <w:lvlText w:val="o"/>
      <w:lvlJc w:val="left"/>
      <w:pPr>
        <w:tabs>
          <w:tab w:val="num" w:pos="3600"/>
        </w:tabs>
        <w:ind w:left="3600" w:hanging="360"/>
      </w:pPr>
      <w:rPr>
        <w:rFonts w:ascii="Courier New" w:hAnsi="Courier New"/>
      </w:rPr>
    </w:lvl>
    <w:lvl w:ilvl="5" w:tplc="3FF87600">
      <w:start w:val="1"/>
      <w:numFmt w:val="bullet"/>
      <w:lvlText w:val=""/>
      <w:lvlJc w:val="left"/>
      <w:pPr>
        <w:tabs>
          <w:tab w:val="num" w:pos="4320"/>
        </w:tabs>
        <w:ind w:left="4320" w:hanging="360"/>
      </w:pPr>
      <w:rPr>
        <w:rFonts w:ascii="Wingdings" w:hAnsi="Wingdings"/>
      </w:rPr>
    </w:lvl>
    <w:lvl w:ilvl="6" w:tplc="814C9DC0">
      <w:start w:val="1"/>
      <w:numFmt w:val="bullet"/>
      <w:lvlText w:val=""/>
      <w:lvlJc w:val="left"/>
      <w:pPr>
        <w:tabs>
          <w:tab w:val="num" w:pos="5040"/>
        </w:tabs>
        <w:ind w:left="5040" w:hanging="360"/>
      </w:pPr>
      <w:rPr>
        <w:rFonts w:ascii="Symbol" w:hAnsi="Symbol"/>
      </w:rPr>
    </w:lvl>
    <w:lvl w:ilvl="7" w:tplc="34A64646">
      <w:start w:val="1"/>
      <w:numFmt w:val="bullet"/>
      <w:lvlText w:val="o"/>
      <w:lvlJc w:val="left"/>
      <w:pPr>
        <w:tabs>
          <w:tab w:val="num" w:pos="5760"/>
        </w:tabs>
        <w:ind w:left="5760" w:hanging="360"/>
      </w:pPr>
      <w:rPr>
        <w:rFonts w:ascii="Courier New" w:hAnsi="Courier New"/>
      </w:rPr>
    </w:lvl>
    <w:lvl w:ilvl="8" w:tplc="79201D3A">
      <w:start w:val="1"/>
      <w:numFmt w:val="bullet"/>
      <w:lvlText w:val=""/>
      <w:lvlJc w:val="left"/>
      <w:pPr>
        <w:tabs>
          <w:tab w:val="num" w:pos="6480"/>
        </w:tabs>
        <w:ind w:left="6480" w:hanging="360"/>
      </w:pPr>
      <w:rPr>
        <w:rFonts w:ascii="Wingdings" w:hAnsi="Wingdings"/>
      </w:rPr>
    </w:lvl>
  </w:abstractNum>
  <w:abstractNum w:abstractNumId="66" w15:restartNumberingAfterBreak="0">
    <w:nsid w:val="3C77634B"/>
    <w:multiLevelType w:val="hybridMultilevel"/>
    <w:tmpl w:val="09160BE8"/>
    <w:lvl w:ilvl="0" w:tplc="08A4E98C">
      <w:start w:val="1"/>
      <w:numFmt w:val="bullet"/>
      <w:lvlText w:val=""/>
      <w:lvlJc w:val="left"/>
      <w:pPr>
        <w:ind w:left="2160" w:hanging="360"/>
      </w:pPr>
      <w:rPr>
        <w:rFonts w:ascii="Symbol" w:hAnsi="Symbol" w:hint="default"/>
      </w:rPr>
    </w:lvl>
    <w:lvl w:ilvl="1" w:tplc="67BC196E">
      <w:numFmt w:val="bullet"/>
      <w:lvlText w:val="•"/>
      <w:lvlJc w:val="left"/>
      <w:pPr>
        <w:ind w:left="3240" w:hanging="720"/>
      </w:pPr>
      <w:rPr>
        <w:rFonts w:ascii="Calibri" w:eastAsiaTheme="minorHAnsi" w:hAnsi="Calibri" w:cstheme="minorBidi" w:hint="default"/>
      </w:rPr>
    </w:lvl>
    <w:lvl w:ilvl="2" w:tplc="E81C220A">
      <w:start w:val="1"/>
      <w:numFmt w:val="bullet"/>
      <w:lvlText w:val=""/>
      <w:lvlJc w:val="left"/>
      <w:pPr>
        <w:ind w:left="3600" w:hanging="360"/>
      </w:pPr>
      <w:rPr>
        <w:rFonts w:ascii="Wingdings" w:hAnsi="Wingdings" w:hint="default"/>
      </w:rPr>
    </w:lvl>
    <w:lvl w:ilvl="3" w:tplc="46D85D10">
      <w:start w:val="1"/>
      <w:numFmt w:val="bullet"/>
      <w:lvlText w:val=""/>
      <w:lvlJc w:val="left"/>
      <w:pPr>
        <w:ind w:left="4320" w:hanging="360"/>
      </w:pPr>
      <w:rPr>
        <w:rFonts w:ascii="Symbol" w:hAnsi="Symbol" w:hint="default"/>
      </w:rPr>
    </w:lvl>
    <w:lvl w:ilvl="4" w:tplc="974000B6">
      <w:start w:val="1"/>
      <w:numFmt w:val="bullet"/>
      <w:lvlText w:val="o"/>
      <w:lvlJc w:val="left"/>
      <w:pPr>
        <w:ind w:left="5040" w:hanging="360"/>
      </w:pPr>
      <w:rPr>
        <w:rFonts w:ascii="Courier New" w:hAnsi="Courier New" w:cs="Courier New" w:hint="default"/>
      </w:rPr>
    </w:lvl>
    <w:lvl w:ilvl="5" w:tplc="7F14B1D8">
      <w:start w:val="1"/>
      <w:numFmt w:val="bullet"/>
      <w:lvlText w:val=""/>
      <w:lvlJc w:val="left"/>
      <w:pPr>
        <w:ind w:left="5760" w:hanging="360"/>
      </w:pPr>
      <w:rPr>
        <w:rFonts w:ascii="Wingdings" w:hAnsi="Wingdings" w:hint="default"/>
      </w:rPr>
    </w:lvl>
    <w:lvl w:ilvl="6" w:tplc="5F0EF0A0">
      <w:start w:val="1"/>
      <w:numFmt w:val="bullet"/>
      <w:lvlText w:val=""/>
      <w:lvlJc w:val="left"/>
      <w:pPr>
        <w:ind w:left="6480" w:hanging="360"/>
      </w:pPr>
      <w:rPr>
        <w:rFonts w:ascii="Symbol" w:hAnsi="Symbol" w:hint="default"/>
      </w:rPr>
    </w:lvl>
    <w:lvl w:ilvl="7" w:tplc="D2A0FB9C">
      <w:start w:val="1"/>
      <w:numFmt w:val="bullet"/>
      <w:lvlText w:val="o"/>
      <w:lvlJc w:val="left"/>
      <w:pPr>
        <w:ind w:left="7200" w:hanging="360"/>
      </w:pPr>
      <w:rPr>
        <w:rFonts w:ascii="Courier New" w:hAnsi="Courier New" w:cs="Courier New" w:hint="default"/>
      </w:rPr>
    </w:lvl>
    <w:lvl w:ilvl="8" w:tplc="22129558">
      <w:start w:val="1"/>
      <w:numFmt w:val="bullet"/>
      <w:lvlText w:val=""/>
      <w:lvlJc w:val="left"/>
      <w:pPr>
        <w:ind w:left="7920" w:hanging="360"/>
      </w:pPr>
      <w:rPr>
        <w:rFonts w:ascii="Wingdings" w:hAnsi="Wingdings" w:hint="default"/>
      </w:rPr>
    </w:lvl>
  </w:abstractNum>
  <w:abstractNum w:abstractNumId="67" w15:restartNumberingAfterBreak="0">
    <w:nsid w:val="3CFBA653"/>
    <w:multiLevelType w:val="hybridMultilevel"/>
    <w:tmpl w:val="12CEB88A"/>
    <w:lvl w:ilvl="0" w:tplc="78D2A3CC">
      <w:start w:val="1"/>
      <w:numFmt w:val="bullet"/>
      <w:lvlText w:val="·"/>
      <w:lvlJc w:val="left"/>
      <w:pPr>
        <w:ind w:left="720" w:hanging="360"/>
      </w:pPr>
      <w:rPr>
        <w:rFonts w:ascii="Symbol" w:hAnsi="Symbol" w:hint="default"/>
      </w:rPr>
    </w:lvl>
    <w:lvl w:ilvl="1" w:tplc="582E3B90">
      <w:start w:val="1"/>
      <w:numFmt w:val="bullet"/>
      <w:lvlText w:val="o"/>
      <w:lvlJc w:val="left"/>
      <w:pPr>
        <w:ind w:left="1440" w:hanging="360"/>
      </w:pPr>
      <w:rPr>
        <w:rFonts w:ascii="Courier New" w:hAnsi="Courier New" w:hint="default"/>
      </w:rPr>
    </w:lvl>
    <w:lvl w:ilvl="2" w:tplc="814006D0">
      <w:start w:val="1"/>
      <w:numFmt w:val="bullet"/>
      <w:lvlText w:val=""/>
      <w:lvlJc w:val="left"/>
      <w:pPr>
        <w:ind w:left="2160" w:hanging="360"/>
      </w:pPr>
      <w:rPr>
        <w:rFonts w:ascii="Wingdings" w:hAnsi="Wingdings" w:hint="default"/>
      </w:rPr>
    </w:lvl>
    <w:lvl w:ilvl="3" w:tplc="C010B1CA">
      <w:start w:val="1"/>
      <w:numFmt w:val="bullet"/>
      <w:lvlText w:val=""/>
      <w:lvlJc w:val="left"/>
      <w:pPr>
        <w:ind w:left="2880" w:hanging="360"/>
      </w:pPr>
      <w:rPr>
        <w:rFonts w:ascii="Symbol" w:hAnsi="Symbol" w:hint="default"/>
      </w:rPr>
    </w:lvl>
    <w:lvl w:ilvl="4" w:tplc="3CB663AA">
      <w:start w:val="1"/>
      <w:numFmt w:val="bullet"/>
      <w:lvlText w:val="o"/>
      <w:lvlJc w:val="left"/>
      <w:pPr>
        <w:ind w:left="3600" w:hanging="360"/>
      </w:pPr>
      <w:rPr>
        <w:rFonts w:ascii="Courier New" w:hAnsi="Courier New" w:hint="default"/>
      </w:rPr>
    </w:lvl>
    <w:lvl w:ilvl="5" w:tplc="CC4C3062">
      <w:start w:val="1"/>
      <w:numFmt w:val="bullet"/>
      <w:lvlText w:val=""/>
      <w:lvlJc w:val="left"/>
      <w:pPr>
        <w:ind w:left="4320" w:hanging="360"/>
      </w:pPr>
      <w:rPr>
        <w:rFonts w:ascii="Wingdings" w:hAnsi="Wingdings" w:hint="default"/>
      </w:rPr>
    </w:lvl>
    <w:lvl w:ilvl="6" w:tplc="8FE82502">
      <w:start w:val="1"/>
      <w:numFmt w:val="bullet"/>
      <w:lvlText w:val=""/>
      <w:lvlJc w:val="left"/>
      <w:pPr>
        <w:ind w:left="5040" w:hanging="360"/>
      </w:pPr>
      <w:rPr>
        <w:rFonts w:ascii="Symbol" w:hAnsi="Symbol" w:hint="default"/>
      </w:rPr>
    </w:lvl>
    <w:lvl w:ilvl="7" w:tplc="0C7C5E80">
      <w:start w:val="1"/>
      <w:numFmt w:val="bullet"/>
      <w:lvlText w:val="o"/>
      <w:lvlJc w:val="left"/>
      <w:pPr>
        <w:ind w:left="5760" w:hanging="360"/>
      </w:pPr>
      <w:rPr>
        <w:rFonts w:ascii="Courier New" w:hAnsi="Courier New" w:hint="default"/>
      </w:rPr>
    </w:lvl>
    <w:lvl w:ilvl="8" w:tplc="B110616A">
      <w:start w:val="1"/>
      <w:numFmt w:val="bullet"/>
      <w:lvlText w:val=""/>
      <w:lvlJc w:val="left"/>
      <w:pPr>
        <w:ind w:left="6480" w:hanging="360"/>
      </w:pPr>
      <w:rPr>
        <w:rFonts w:ascii="Wingdings" w:hAnsi="Wingdings" w:hint="default"/>
      </w:rPr>
    </w:lvl>
  </w:abstractNum>
  <w:abstractNum w:abstractNumId="68" w15:restartNumberingAfterBreak="0">
    <w:nsid w:val="3DFD4C1A"/>
    <w:multiLevelType w:val="hybridMultilevel"/>
    <w:tmpl w:val="AEEACE1E"/>
    <w:lvl w:ilvl="0" w:tplc="F10C0A92">
      <w:start w:val="1"/>
      <w:numFmt w:val="decimal"/>
      <w:lvlText w:val="%1."/>
      <w:lvlJc w:val="left"/>
      <w:pPr>
        <w:ind w:left="360" w:hanging="360"/>
      </w:pPr>
    </w:lvl>
    <w:lvl w:ilvl="1" w:tplc="04AC74C4">
      <w:start w:val="1"/>
      <w:numFmt w:val="lowerLetter"/>
      <w:lvlText w:val="%2."/>
      <w:lvlJc w:val="left"/>
      <w:pPr>
        <w:ind w:left="1080" w:hanging="360"/>
      </w:pPr>
    </w:lvl>
    <w:lvl w:ilvl="2" w:tplc="0D640D18" w:tentative="1">
      <w:start w:val="1"/>
      <w:numFmt w:val="lowerRoman"/>
      <w:lvlText w:val="%3."/>
      <w:lvlJc w:val="right"/>
      <w:pPr>
        <w:ind w:left="1800" w:hanging="180"/>
      </w:pPr>
    </w:lvl>
    <w:lvl w:ilvl="3" w:tplc="9F6ED652" w:tentative="1">
      <w:start w:val="1"/>
      <w:numFmt w:val="decimal"/>
      <w:lvlText w:val="%4."/>
      <w:lvlJc w:val="left"/>
      <w:pPr>
        <w:ind w:left="2520" w:hanging="360"/>
      </w:pPr>
    </w:lvl>
    <w:lvl w:ilvl="4" w:tplc="B8065050" w:tentative="1">
      <w:start w:val="1"/>
      <w:numFmt w:val="lowerLetter"/>
      <w:lvlText w:val="%5."/>
      <w:lvlJc w:val="left"/>
      <w:pPr>
        <w:ind w:left="3240" w:hanging="360"/>
      </w:pPr>
    </w:lvl>
    <w:lvl w:ilvl="5" w:tplc="8AB826A8" w:tentative="1">
      <w:start w:val="1"/>
      <w:numFmt w:val="lowerRoman"/>
      <w:lvlText w:val="%6."/>
      <w:lvlJc w:val="right"/>
      <w:pPr>
        <w:ind w:left="3960" w:hanging="180"/>
      </w:pPr>
    </w:lvl>
    <w:lvl w:ilvl="6" w:tplc="57C21A2E" w:tentative="1">
      <w:start w:val="1"/>
      <w:numFmt w:val="decimal"/>
      <w:lvlText w:val="%7."/>
      <w:lvlJc w:val="left"/>
      <w:pPr>
        <w:ind w:left="4680" w:hanging="360"/>
      </w:pPr>
    </w:lvl>
    <w:lvl w:ilvl="7" w:tplc="AE76846A" w:tentative="1">
      <w:start w:val="1"/>
      <w:numFmt w:val="lowerLetter"/>
      <w:lvlText w:val="%8."/>
      <w:lvlJc w:val="left"/>
      <w:pPr>
        <w:ind w:left="5400" w:hanging="360"/>
      </w:pPr>
    </w:lvl>
    <w:lvl w:ilvl="8" w:tplc="7FFC43AA" w:tentative="1">
      <w:start w:val="1"/>
      <w:numFmt w:val="lowerRoman"/>
      <w:lvlText w:val="%9."/>
      <w:lvlJc w:val="right"/>
      <w:pPr>
        <w:ind w:left="6120" w:hanging="180"/>
      </w:pPr>
    </w:lvl>
  </w:abstractNum>
  <w:abstractNum w:abstractNumId="69" w15:restartNumberingAfterBreak="0">
    <w:nsid w:val="3E2268E0"/>
    <w:multiLevelType w:val="hybridMultilevel"/>
    <w:tmpl w:val="3A66E804"/>
    <w:lvl w:ilvl="0" w:tplc="7520D0BE">
      <w:start w:val="1"/>
      <w:numFmt w:val="bullet"/>
      <w:lvlText w:val=""/>
      <w:lvlJc w:val="left"/>
      <w:pPr>
        <w:ind w:left="720" w:hanging="360"/>
      </w:pPr>
      <w:rPr>
        <w:rFonts w:ascii="Symbol" w:hAnsi="Symbol"/>
      </w:rPr>
    </w:lvl>
    <w:lvl w:ilvl="1" w:tplc="81449718">
      <w:start w:val="1"/>
      <w:numFmt w:val="bullet"/>
      <w:lvlText w:val=""/>
      <w:lvlJc w:val="left"/>
      <w:pPr>
        <w:ind w:left="720" w:hanging="360"/>
      </w:pPr>
      <w:rPr>
        <w:rFonts w:ascii="Symbol" w:hAnsi="Symbol"/>
      </w:rPr>
    </w:lvl>
    <w:lvl w:ilvl="2" w:tplc="EA161090">
      <w:start w:val="1"/>
      <w:numFmt w:val="bullet"/>
      <w:lvlText w:val=""/>
      <w:lvlJc w:val="left"/>
      <w:pPr>
        <w:ind w:left="720" w:hanging="360"/>
      </w:pPr>
      <w:rPr>
        <w:rFonts w:ascii="Symbol" w:hAnsi="Symbol"/>
      </w:rPr>
    </w:lvl>
    <w:lvl w:ilvl="3" w:tplc="C3DEC77C">
      <w:start w:val="1"/>
      <w:numFmt w:val="bullet"/>
      <w:lvlText w:val=""/>
      <w:lvlJc w:val="left"/>
      <w:pPr>
        <w:ind w:left="720" w:hanging="360"/>
      </w:pPr>
      <w:rPr>
        <w:rFonts w:ascii="Symbol" w:hAnsi="Symbol"/>
      </w:rPr>
    </w:lvl>
    <w:lvl w:ilvl="4" w:tplc="8F9863E2">
      <w:start w:val="1"/>
      <w:numFmt w:val="bullet"/>
      <w:lvlText w:val=""/>
      <w:lvlJc w:val="left"/>
      <w:pPr>
        <w:ind w:left="720" w:hanging="360"/>
      </w:pPr>
      <w:rPr>
        <w:rFonts w:ascii="Symbol" w:hAnsi="Symbol"/>
      </w:rPr>
    </w:lvl>
    <w:lvl w:ilvl="5" w:tplc="5178FD64">
      <w:start w:val="1"/>
      <w:numFmt w:val="bullet"/>
      <w:lvlText w:val=""/>
      <w:lvlJc w:val="left"/>
      <w:pPr>
        <w:ind w:left="720" w:hanging="360"/>
      </w:pPr>
      <w:rPr>
        <w:rFonts w:ascii="Symbol" w:hAnsi="Symbol"/>
      </w:rPr>
    </w:lvl>
    <w:lvl w:ilvl="6" w:tplc="722C716A">
      <w:start w:val="1"/>
      <w:numFmt w:val="bullet"/>
      <w:lvlText w:val=""/>
      <w:lvlJc w:val="left"/>
      <w:pPr>
        <w:ind w:left="720" w:hanging="360"/>
      </w:pPr>
      <w:rPr>
        <w:rFonts w:ascii="Symbol" w:hAnsi="Symbol"/>
      </w:rPr>
    </w:lvl>
    <w:lvl w:ilvl="7" w:tplc="5372AA5E">
      <w:start w:val="1"/>
      <w:numFmt w:val="bullet"/>
      <w:lvlText w:val=""/>
      <w:lvlJc w:val="left"/>
      <w:pPr>
        <w:ind w:left="720" w:hanging="360"/>
      </w:pPr>
      <w:rPr>
        <w:rFonts w:ascii="Symbol" w:hAnsi="Symbol"/>
      </w:rPr>
    </w:lvl>
    <w:lvl w:ilvl="8" w:tplc="6018F26A">
      <w:start w:val="1"/>
      <w:numFmt w:val="bullet"/>
      <w:lvlText w:val=""/>
      <w:lvlJc w:val="left"/>
      <w:pPr>
        <w:ind w:left="720" w:hanging="360"/>
      </w:pPr>
      <w:rPr>
        <w:rFonts w:ascii="Symbol" w:hAnsi="Symbol"/>
      </w:rPr>
    </w:lvl>
  </w:abstractNum>
  <w:abstractNum w:abstractNumId="70" w15:restartNumberingAfterBreak="0">
    <w:nsid w:val="418A7C6B"/>
    <w:multiLevelType w:val="hybridMultilevel"/>
    <w:tmpl w:val="2F6C9A56"/>
    <w:lvl w:ilvl="0" w:tplc="84FC380C">
      <w:start w:val="1"/>
      <w:numFmt w:val="upperLetter"/>
      <w:lvlText w:val="%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425E4438"/>
    <w:multiLevelType w:val="hybridMultilevel"/>
    <w:tmpl w:val="C99AA982"/>
    <w:lvl w:ilvl="0" w:tplc="FFFFFFFF">
      <w:start w:val="1"/>
      <w:numFmt w:val="decimal"/>
      <w:lvlText w:val="%1."/>
      <w:lvlJc w:val="lef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2" w15:restartNumberingAfterBreak="0">
    <w:nsid w:val="42795724"/>
    <w:multiLevelType w:val="hybridMultilevel"/>
    <w:tmpl w:val="FFFFFFFF"/>
    <w:lvl w:ilvl="0" w:tplc="F50A1C42">
      <w:start w:val="1"/>
      <w:numFmt w:val="bullet"/>
      <w:lvlText w:val=""/>
      <w:lvlJc w:val="left"/>
      <w:pPr>
        <w:ind w:left="720" w:hanging="360"/>
      </w:pPr>
      <w:rPr>
        <w:rFonts w:ascii="Symbol" w:hAnsi="Symbol" w:hint="default"/>
      </w:rPr>
    </w:lvl>
    <w:lvl w:ilvl="1" w:tplc="66E273FA">
      <w:start w:val="1"/>
      <w:numFmt w:val="bullet"/>
      <w:lvlText w:val="o"/>
      <w:lvlJc w:val="left"/>
      <w:pPr>
        <w:ind w:left="1440" w:hanging="360"/>
      </w:pPr>
      <w:rPr>
        <w:rFonts w:ascii="Courier New" w:hAnsi="Courier New" w:hint="default"/>
      </w:rPr>
    </w:lvl>
    <w:lvl w:ilvl="2" w:tplc="D91A3ADE">
      <w:start w:val="1"/>
      <w:numFmt w:val="bullet"/>
      <w:lvlText w:val=""/>
      <w:lvlJc w:val="left"/>
      <w:pPr>
        <w:ind w:left="2160" w:hanging="360"/>
      </w:pPr>
      <w:rPr>
        <w:rFonts w:ascii="Symbol" w:hAnsi="Symbol" w:hint="default"/>
      </w:rPr>
    </w:lvl>
    <w:lvl w:ilvl="3" w:tplc="A5BA55E0">
      <w:start w:val="1"/>
      <w:numFmt w:val="bullet"/>
      <w:lvlText w:val=""/>
      <w:lvlJc w:val="left"/>
      <w:pPr>
        <w:ind w:left="2880" w:hanging="360"/>
      </w:pPr>
      <w:rPr>
        <w:rFonts w:ascii="Symbol" w:hAnsi="Symbol" w:hint="default"/>
      </w:rPr>
    </w:lvl>
    <w:lvl w:ilvl="4" w:tplc="0E0E7D24">
      <w:start w:val="1"/>
      <w:numFmt w:val="bullet"/>
      <w:lvlText w:val="o"/>
      <w:lvlJc w:val="left"/>
      <w:pPr>
        <w:ind w:left="3600" w:hanging="360"/>
      </w:pPr>
      <w:rPr>
        <w:rFonts w:ascii="Courier New" w:hAnsi="Courier New" w:hint="default"/>
      </w:rPr>
    </w:lvl>
    <w:lvl w:ilvl="5" w:tplc="4BBE3906">
      <w:start w:val="1"/>
      <w:numFmt w:val="bullet"/>
      <w:lvlText w:val=""/>
      <w:lvlJc w:val="left"/>
      <w:pPr>
        <w:ind w:left="4320" w:hanging="360"/>
      </w:pPr>
      <w:rPr>
        <w:rFonts w:ascii="Wingdings" w:hAnsi="Wingdings" w:hint="default"/>
      </w:rPr>
    </w:lvl>
    <w:lvl w:ilvl="6" w:tplc="0F7C757E">
      <w:start w:val="1"/>
      <w:numFmt w:val="bullet"/>
      <w:lvlText w:val=""/>
      <w:lvlJc w:val="left"/>
      <w:pPr>
        <w:ind w:left="5040" w:hanging="360"/>
      </w:pPr>
      <w:rPr>
        <w:rFonts w:ascii="Symbol" w:hAnsi="Symbol" w:hint="default"/>
      </w:rPr>
    </w:lvl>
    <w:lvl w:ilvl="7" w:tplc="D1E03B16">
      <w:start w:val="1"/>
      <w:numFmt w:val="bullet"/>
      <w:lvlText w:val="o"/>
      <w:lvlJc w:val="left"/>
      <w:pPr>
        <w:ind w:left="5760" w:hanging="360"/>
      </w:pPr>
      <w:rPr>
        <w:rFonts w:ascii="Courier New" w:hAnsi="Courier New" w:hint="default"/>
      </w:rPr>
    </w:lvl>
    <w:lvl w:ilvl="8" w:tplc="4EE8883E">
      <w:start w:val="1"/>
      <w:numFmt w:val="bullet"/>
      <w:lvlText w:val=""/>
      <w:lvlJc w:val="left"/>
      <w:pPr>
        <w:ind w:left="6480" w:hanging="360"/>
      </w:pPr>
      <w:rPr>
        <w:rFonts w:ascii="Wingdings" w:hAnsi="Wingdings" w:hint="default"/>
      </w:rPr>
    </w:lvl>
  </w:abstractNum>
  <w:abstractNum w:abstractNumId="73" w15:restartNumberingAfterBreak="0">
    <w:nsid w:val="43F67595"/>
    <w:multiLevelType w:val="hybridMultilevel"/>
    <w:tmpl w:val="55AC33DC"/>
    <w:lvl w:ilvl="0" w:tplc="163EBE40">
      <w:start w:val="1"/>
      <w:numFmt w:val="bullet"/>
      <w:lvlText w:val=""/>
      <w:lvlJc w:val="left"/>
      <w:pPr>
        <w:ind w:left="1800" w:hanging="360"/>
      </w:pPr>
      <w:rPr>
        <w:rFonts w:ascii="Symbol" w:hAnsi="Symbol" w:hint="default"/>
      </w:rPr>
    </w:lvl>
    <w:lvl w:ilvl="1" w:tplc="4E5A493C" w:tentative="1">
      <w:start w:val="1"/>
      <w:numFmt w:val="bullet"/>
      <w:lvlText w:val="o"/>
      <w:lvlJc w:val="left"/>
      <w:pPr>
        <w:ind w:left="2520" w:hanging="360"/>
      </w:pPr>
      <w:rPr>
        <w:rFonts w:ascii="Courier New" w:hAnsi="Courier New" w:cs="Courier New" w:hint="default"/>
      </w:rPr>
    </w:lvl>
    <w:lvl w:ilvl="2" w:tplc="165650FE" w:tentative="1">
      <w:start w:val="1"/>
      <w:numFmt w:val="bullet"/>
      <w:lvlText w:val=""/>
      <w:lvlJc w:val="left"/>
      <w:pPr>
        <w:ind w:left="3240" w:hanging="360"/>
      </w:pPr>
      <w:rPr>
        <w:rFonts w:ascii="Wingdings" w:hAnsi="Wingdings" w:hint="default"/>
      </w:rPr>
    </w:lvl>
    <w:lvl w:ilvl="3" w:tplc="B91AB228" w:tentative="1">
      <w:start w:val="1"/>
      <w:numFmt w:val="bullet"/>
      <w:lvlText w:val=""/>
      <w:lvlJc w:val="left"/>
      <w:pPr>
        <w:ind w:left="3960" w:hanging="360"/>
      </w:pPr>
      <w:rPr>
        <w:rFonts w:ascii="Symbol" w:hAnsi="Symbol" w:hint="default"/>
      </w:rPr>
    </w:lvl>
    <w:lvl w:ilvl="4" w:tplc="5C629A78" w:tentative="1">
      <w:start w:val="1"/>
      <w:numFmt w:val="bullet"/>
      <w:lvlText w:val="o"/>
      <w:lvlJc w:val="left"/>
      <w:pPr>
        <w:ind w:left="4680" w:hanging="360"/>
      </w:pPr>
      <w:rPr>
        <w:rFonts w:ascii="Courier New" w:hAnsi="Courier New" w:cs="Courier New" w:hint="default"/>
      </w:rPr>
    </w:lvl>
    <w:lvl w:ilvl="5" w:tplc="5BB81F74" w:tentative="1">
      <w:start w:val="1"/>
      <w:numFmt w:val="bullet"/>
      <w:lvlText w:val=""/>
      <w:lvlJc w:val="left"/>
      <w:pPr>
        <w:ind w:left="5400" w:hanging="360"/>
      </w:pPr>
      <w:rPr>
        <w:rFonts w:ascii="Wingdings" w:hAnsi="Wingdings" w:hint="default"/>
      </w:rPr>
    </w:lvl>
    <w:lvl w:ilvl="6" w:tplc="293EB7F0" w:tentative="1">
      <w:start w:val="1"/>
      <w:numFmt w:val="bullet"/>
      <w:lvlText w:val=""/>
      <w:lvlJc w:val="left"/>
      <w:pPr>
        <w:ind w:left="6120" w:hanging="360"/>
      </w:pPr>
      <w:rPr>
        <w:rFonts w:ascii="Symbol" w:hAnsi="Symbol" w:hint="default"/>
      </w:rPr>
    </w:lvl>
    <w:lvl w:ilvl="7" w:tplc="0BF0421E" w:tentative="1">
      <w:start w:val="1"/>
      <w:numFmt w:val="bullet"/>
      <w:lvlText w:val="o"/>
      <w:lvlJc w:val="left"/>
      <w:pPr>
        <w:ind w:left="6840" w:hanging="360"/>
      </w:pPr>
      <w:rPr>
        <w:rFonts w:ascii="Courier New" w:hAnsi="Courier New" w:cs="Courier New" w:hint="default"/>
      </w:rPr>
    </w:lvl>
    <w:lvl w:ilvl="8" w:tplc="E2E4024C" w:tentative="1">
      <w:start w:val="1"/>
      <w:numFmt w:val="bullet"/>
      <w:lvlText w:val=""/>
      <w:lvlJc w:val="left"/>
      <w:pPr>
        <w:ind w:left="7560" w:hanging="360"/>
      </w:pPr>
      <w:rPr>
        <w:rFonts w:ascii="Wingdings" w:hAnsi="Wingdings" w:hint="default"/>
      </w:rPr>
    </w:lvl>
  </w:abstractNum>
  <w:abstractNum w:abstractNumId="74" w15:restartNumberingAfterBreak="0">
    <w:nsid w:val="45AA4B2E"/>
    <w:multiLevelType w:val="hybridMultilevel"/>
    <w:tmpl w:val="C99AA9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15:restartNumberingAfterBreak="0">
    <w:nsid w:val="46015FD0"/>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6" w15:restartNumberingAfterBreak="0">
    <w:nsid w:val="47F669B0"/>
    <w:multiLevelType w:val="hybridMultilevel"/>
    <w:tmpl w:val="9B767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47F79449"/>
    <w:multiLevelType w:val="hybridMultilevel"/>
    <w:tmpl w:val="9EEEAEAC"/>
    <w:lvl w:ilvl="0" w:tplc="8D4AEC4E">
      <w:start w:val="1"/>
      <w:numFmt w:val="bullet"/>
      <w:lvlText w:val=""/>
      <w:lvlJc w:val="left"/>
      <w:pPr>
        <w:ind w:left="720" w:hanging="360"/>
      </w:pPr>
      <w:rPr>
        <w:rFonts w:ascii="Symbol" w:hAnsi="Symbol" w:hint="default"/>
      </w:rPr>
    </w:lvl>
    <w:lvl w:ilvl="1" w:tplc="EF901B64">
      <w:start w:val="1"/>
      <w:numFmt w:val="bullet"/>
      <w:lvlText w:val="o"/>
      <w:lvlJc w:val="left"/>
      <w:pPr>
        <w:ind w:left="1440" w:hanging="360"/>
      </w:pPr>
      <w:rPr>
        <w:rFonts w:ascii="Courier New" w:hAnsi="Courier New" w:hint="default"/>
      </w:rPr>
    </w:lvl>
    <w:lvl w:ilvl="2" w:tplc="4E686B4C">
      <w:start w:val="1"/>
      <w:numFmt w:val="bullet"/>
      <w:lvlText w:val="·"/>
      <w:lvlJc w:val="left"/>
      <w:pPr>
        <w:ind w:left="2160" w:hanging="360"/>
      </w:pPr>
      <w:rPr>
        <w:rFonts w:ascii="Symbol" w:hAnsi="Symbol" w:hint="default"/>
      </w:rPr>
    </w:lvl>
    <w:lvl w:ilvl="3" w:tplc="C3D8E7D2">
      <w:start w:val="1"/>
      <w:numFmt w:val="bullet"/>
      <w:lvlText w:val=""/>
      <w:lvlJc w:val="left"/>
      <w:pPr>
        <w:ind w:left="2880" w:hanging="360"/>
      </w:pPr>
      <w:rPr>
        <w:rFonts w:ascii="Symbol" w:hAnsi="Symbol" w:hint="default"/>
      </w:rPr>
    </w:lvl>
    <w:lvl w:ilvl="4" w:tplc="E006E92A">
      <w:start w:val="1"/>
      <w:numFmt w:val="bullet"/>
      <w:lvlText w:val="o"/>
      <w:lvlJc w:val="left"/>
      <w:pPr>
        <w:ind w:left="3600" w:hanging="360"/>
      </w:pPr>
      <w:rPr>
        <w:rFonts w:ascii="Courier New" w:hAnsi="Courier New" w:hint="default"/>
      </w:rPr>
    </w:lvl>
    <w:lvl w:ilvl="5" w:tplc="81A86F20">
      <w:start w:val="1"/>
      <w:numFmt w:val="bullet"/>
      <w:lvlText w:val=""/>
      <w:lvlJc w:val="left"/>
      <w:pPr>
        <w:ind w:left="4320" w:hanging="360"/>
      </w:pPr>
      <w:rPr>
        <w:rFonts w:ascii="Wingdings" w:hAnsi="Wingdings" w:hint="default"/>
      </w:rPr>
    </w:lvl>
    <w:lvl w:ilvl="6" w:tplc="BA587BA4">
      <w:start w:val="1"/>
      <w:numFmt w:val="bullet"/>
      <w:lvlText w:val=""/>
      <w:lvlJc w:val="left"/>
      <w:pPr>
        <w:ind w:left="5040" w:hanging="360"/>
      </w:pPr>
      <w:rPr>
        <w:rFonts w:ascii="Symbol" w:hAnsi="Symbol" w:hint="default"/>
      </w:rPr>
    </w:lvl>
    <w:lvl w:ilvl="7" w:tplc="9F923A18">
      <w:start w:val="1"/>
      <w:numFmt w:val="bullet"/>
      <w:lvlText w:val="o"/>
      <w:lvlJc w:val="left"/>
      <w:pPr>
        <w:ind w:left="5760" w:hanging="360"/>
      </w:pPr>
      <w:rPr>
        <w:rFonts w:ascii="Courier New" w:hAnsi="Courier New" w:hint="default"/>
      </w:rPr>
    </w:lvl>
    <w:lvl w:ilvl="8" w:tplc="3342E10A">
      <w:start w:val="1"/>
      <w:numFmt w:val="bullet"/>
      <w:lvlText w:val=""/>
      <w:lvlJc w:val="left"/>
      <w:pPr>
        <w:ind w:left="6480" w:hanging="360"/>
      </w:pPr>
      <w:rPr>
        <w:rFonts w:ascii="Wingdings" w:hAnsi="Wingdings" w:hint="default"/>
      </w:rPr>
    </w:lvl>
  </w:abstractNum>
  <w:abstractNum w:abstractNumId="78" w15:restartNumberingAfterBreak="0">
    <w:nsid w:val="482E5E58"/>
    <w:multiLevelType w:val="hybridMultilevel"/>
    <w:tmpl w:val="737E0438"/>
    <w:lvl w:ilvl="0" w:tplc="C0425F98">
      <w:start w:val="1"/>
      <w:numFmt w:val="bullet"/>
      <w:lvlText w:val=""/>
      <w:lvlJc w:val="left"/>
      <w:pPr>
        <w:ind w:left="2160" w:hanging="360"/>
      </w:pPr>
      <w:rPr>
        <w:rFonts w:ascii="Symbol" w:hAnsi="Symbol" w:hint="default"/>
        <w:color w:val="auto"/>
      </w:rPr>
    </w:lvl>
    <w:lvl w:ilvl="1" w:tplc="C1F2009E">
      <w:start w:val="1"/>
      <w:numFmt w:val="bullet"/>
      <w:lvlText w:val="o"/>
      <w:lvlJc w:val="left"/>
      <w:pPr>
        <w:ind w:left="2880" w:hanging="360"/>
      </w:pPr>
      <w:rPr>
        <w:rFonts w:ascii="Courier New" w:hAnsi="Courier New" w:cs="Courier New" w:hint="default"/>
      </w:rPr>
    </w:lvl>
    <w:lvl w:ilvl="2" w:tplc="3056CAFC">
      <w:start w:val="1"/>
      <w:numFmt w:val="bullet"/>
      <w:lvlText w:val=""/>
      <w:lvlJc w:val="left"/>
      <w:pPr>
        <w:ind w:left="3600" w:hanging="360"/>
      </w:pPr>
      <w:rPr>
        <w:rFonts w:ascii="Wingdings" w:hAnsi="Wingdings" w:hint="default"/>
      </w:rPr>
    </w:lvl>
    <w:lvl w:ilvl="3" w:tplc="9CA4E0A2">
      <w:start w:val="1"/>
      <w:numFmt w:val="bullet"/>
      <w:lvlText w:val=""/>
      <w:lvlJc w:val="left"/>
      <w:pPr>
        <w:ind w:left="4320" w:hanging="360"/>
      </w:pPr>
      <w:rPr>
        <w:rFonts w:ascii="Symbol" w:hAnsi="Symbol" w:hint="default"/>
      </w:rPr>
    </w:lvl>
    <w:lvl w:ilvl="4" w:tplc="547C82C6">
      <w:start w:val="1"/>
      <w:numFmt w:val="bullet"/>
      <w:lvlText w:val="o"/>
      <w:lvlJc w:val="left"/>
      <w:pPr>
        <w:ind w:left="5040" w:hanging="360"/>
      </w:pPr>
      <w:rPr>
        <w:rFonts w:ascii="Courier New" w:hAnsi="Courier New" w:cs="Courier New" w:hint="default"/>
      </w:rPr>
    </w:lvl>
    <w:lvl w:ilvl="5" w:tplc="8D101D44">
      <w:start w:val="1"/>
      <w:numFmt w:val="bullet"/>
      <w:lvlText w:val=""/>
      <w:lvlJc w:val="left"/>
      <w:pPr>
        <w:ind w:left="5760" w:hanging="360"/>
      </w:pPr>
      <w:rPr>
        <w:rFonts w:ascii="Wingdings" w:hAnsi="Wingdings" w:hint="default"/>
      </w:rPr>
    </w:lvl>
    <w:lvl w:ilvl="6" w:tplc="FC1205F6">
      <w:start w:val="1"/>
      <w:numFmt w:val="bullet"/>
      <w:lvlText w:val=""/>
      <w:lvlJc w:val="left"/>
      <w:pPr>
        <w:ind w:left="6480" w:hanging="360"/>
      </w:pPr>
      <w:rPr>
        <w:rFonts w:ascii="Symbol" w:hAnsi="Symbol" w:hint="default"/>
      </w:rPr>
    </w:lvl>
    <w:lvl w:ilvl="7" w:tplc="F070BD16">
      <w:start w:val="1"/>
      <w:numFmt w:val="bullet"/>
      <w:lvlText w:val="o"/>
      <w:lvlJc w:val="left"/>
      <w:pPr>
        <w:ind w:left="7200" w:hanging="360"/>
      </w:pPr>
      <w:rPr>
        <w:rFonts w:ascii="Courier New" w:hAnsi="Courier New" w:cs="Courier New" w:hint="default"/>
      </w:rPr>
    </w:lvl>
    <w:lvl w:ilvl="8" w:tplc="9954A07C">
      <w:start w:val="1"/>
      <w:numFmt w:val="bullet"/>
      <w:lvlText w:val=""/>
      <w:lvlJc w:val="left"/>
      <w:pPr>
        <w:ind w:left="7920" w:hanging="360"/>
      </w:pPr>
      <w:rPr>
        <w:rFonts w:ascii="Wingdings" w:hAnsi="Wingdings" w:hint="default"/>
      </w:rPr>
    </w:lvl>
  </w:abstractNum>
  <w:abstractNum w:abstractNumId="79" w15:restartNumberingAfterBreak="0">
    <w:nsid w:val="48AD5ED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48BE531C"/>
    <w:multiLevelType w:val="hybridMultilevel"/>
    <w:tmpl w:val="472CD57E"/>
    <w:lvl w:ilvl="0" w:tplc="FA30B110">
      <w:numFmt w:val="bullet"/>
      <w:lvlText w:val=""/>
      <w:lvlJc w:val="left"/>
      <w:pPr>
        <w:ind w:left="2136" w:hanging="360"/>
      </w:pPr>
      <w:rPr>
        <w:rFonts w:ascii="Symbol" w:eastAsia="Symbol" w:hAnsi="Symbol" w:cs="Symbol" w:hint="default"/>
        <w:b w:val="0"/>
        <w:bCs w:val="0"/>
        <w:i w:val="0"/>
        <w:iCs w:val="0"/>
        <w:w w:val="100"/>
        <w:sz w:val="24"/>
        <w:szCs w:val="24"/>
        <w:lang w:val="en-US" w:eastAsia="en-US" w:bidi="ar-SA"/>
      </w:rPr>
    </w:lvl>
    <w:lvl w:ilvl="1" w:tplc="3F307DF0">
      <w:numFmt w:val="bullet"/>
      <w:lvlText w:val="•"/>
      <w:lvlJc w:val="left"/>
      <w:pPr>
        <w:ind w:left="2972" w:hanging="360"/>
      </w:pPr>
      <w:rPr>
        <w:rFonts w:hint="default"/>
        <w:lang w:val="en-US" w:eastAsia="en-US" w:bidi="ar-SA"/>
      </w:rPr>
    </w:lvl>
    <w:lvl w:ilvl="2" w:tplc="D2EAE1B8">
      <w:numFmt w:val="bullet"/>
      <w:lvlText w:val="•"/>
      <w:lvlJc w:val="left"/>
      <w:pPr>
        <w:ind w:left="3804" w:hanging="360"/>
      </w:pPr>
      <w:rPr>
        <w:rFonts w:hint="default"/>
        <w:lang w:val="en-US" w:eastAsia="en-US" w:bidi="ar-SA"/>
      </w:rPr>
    </w:lvl>
    <w:lvl w:ilvl="3" w:tplc="EBA6DF4A">
      <w:numFmt w:val="bullet"/>
      <w:lvlText w:val="•"/>
      <w:lvlJc w:val="left"/>
      <w:pPr>
        <w:ind w:left="4636" w:hanging="360"/>
      </w:pPr>
      <w:rPr>
        <w:rFonts w:hint="default"/>
        <w:lang w:val="en-US" w:eastAsia="en-US" w:bidi="ar-SA"/>
      </w:rPr>
    </w:lvl>
    <w:lvl w:ilvl="4" w:tplc="ADE4B39A">
      <w:numFmt w:val="bullet"/>
      <w:lvlText w:val="•"/>
      <w:lvlJc w:val="left"/>
      <w:pPr>
        <w:ind w:left="5468" w:hanging="360"/>
      </w:pPr>
      <w:rPr>
        <w:rFonts w:hint="default"/>
        <w:lang w:val="en-US" w:eastAsia="en-US" w:bidi="ar-SA"/>
      </w:rPr>
    </w:lvl>
    <w:lvl w:ilvl="5" w:tplc="BD642A06">
      <w:numFmt w:val="bullet"/>
      <w:lvlText w:val="•"/>
      <w:lvlJc w:val="left"/>
      <w:pPr>
        <w:ind w:left="6300" w:hanging="360"/>
      </w:pPr>
      <w:rPr>
        <w:rFonts w:hint="default"/>
        <w:lang w:val="en-US" w:eastAsia="en-US" w:bidi="ar-SA"/>
      </w:rPr>
    </w:lvl>
    <w:lvl w:ilvl="6" w:tplc="A0C6438E">
      <w:numFmt w:val="bullet"/>
      <w:lvlText w:val="•"/>
      <w:lvlJc w:val="left"/>
      <w:pPr>
        <w:ind w:left="7132" w:hanging="360"/>
      </w:pPr>
      <w:rPr>
        <w:rFonts w:hint="default"/>
        <w:lang w:val="en-US" w:eastAsia="en-US" w:bidi="ar-SA"/>
      </w:rPr>
    </w:lvl>
    <w:lvl w:ilvl="7" w:tplc="26980C58">
      <w:numFmt w:val="bullet"/>
      <w:lvlText w:val="•"/>
      <w:lvlJc w:val="left"/>
      <w:pPr>
        <w:ind w:left="7964" w:hanging="360"/>
      </w:pPr>
      <w:rPr>
        <w:rFonts w:hint="default"/>
        <w:lang w:val="en-US" w:eastAsia="en-US" w:bidi="ar-SA"/>
      </w:rPr>
    </w:lvl>
    <w:lvl w:ilvl="8" w:tplc="E3D616A0">
      <w:numFmt w:val="bullet"/>
      <w:lvlText w:val="•"/>
      <w:lvlJc w:val="left"/>
      <w:pPr>
        <w:ind w:left="8796" w:hanging="360"/>
      </w:pPr>
      <w:rPr>
        <w:rFonts w:hint="default"/>
        <w:lang w:val="en-US" w:eastAsia="en-US" w:bidi="ar-SA"/>
      </w:rPr>
    </w:lvl>
  </w:abstractNum>
  <w:abstractNum w:abstractNumId="81" w15:restartNumberingAfterBreak="0">
    <w:nsid w:val="49E63D7C"/>
    <w:multiLevelType w:val="hybridMultilevel"/>
    <w:tmpl w:val="8F124B5A"/>
    <w:lvl w:ilvl="0" w:tplc="3654A838">
      <w:start w:val="1"/>
      <w:numFmt w:val="upperLetter"/>
      <w:lvlText w:val="(%1)"/>
      <w:lvlJc w:val="left"/>
      <w:pPr>
        <w:ind w:left="720" w:hanging="360"/>
      </w:pPr>
      <w:rPr>
        <w:rFonts w:hint="default"/>
        <w:b/>
      </w:rPr>
    </w:lvl>
    <w:lvl w:ilvl="1" w:tplc="E23CAA52" w:tentative="1">
      <w:start w:val="1"/>
      <w:numFmt w:val="lowerLetter"/>
      <w:lvlText w:val="%2."/>
      <w:lvlJc w:val="left"/>
      <w:pPr>
        <w:ind w:left="1440" w:hanging="360"/>
      </w:pPr>
    </w:lvl>
    <w:lvl w:ilvl="2" w:tplc="87787804" w:tentative="1">
      <w:start w:val="1"/>
      <w:numFmt w:val="lowerRoman"/>
      <w:lvlText w:val="%3."/>
      <w:lvlJc w:val="right"/>
      <w:pPr>
        <w:ind w:left="2160" w:hanging="180"/>
      </w:pPr>
    </w:lvl>
    <w:lvl w:ilvl="3" w:tplc="CC5C7A78" w:tentative="1">
      <w:start w:val="1"/>
      <w:numFmt w:val="decimal"/>
      <w:lvlText w:val="%4."/>
      <w:lvlJc w:val="left"/>
      <w:pPr>
        <w:ind w:left="2880" w:hanging="360"/>
      </w:pPr>
    </w:lvl>
    <w:lvl w:ilvl="4" w:tplc="F3A6B954" w:tentative="1">
      <w:start w:val="1"/>
      <w:numFmt w:val="lowerLetter"/>
      <w:lvlText w:val="%5."/>
      <w:lvlJc w:val="left"/>
      <w:pPr>
        <w:ind w:left="3600" w:hanging="360"/>
      </w:pPr>
    </w:lvl>
    <w:lvl w:ilvl="5" w:tplc="63F8B45C" w:tentative="1">
      <w:start w:val="1"/>
      <w:numFmt w:val="lowerRoman"/>
      <w:lvlText w:val="%6."/>
      <w:lvlJc w:val="right"/>
      <w:pPr>
        <w:ind w:left="4320" w:hanging="180"/>
      </w:pPr>
    </w:lvl>
    <w:lvl w:ilvl="6" w:tplc="AD52AC04" w:tentative="1">
      <w:start w:val="1"/>
      <w:numFmt w:val="decimal"/>
      <w:lvlText w:val="%7."/>
      <w:lvlJc w:val="left"/>
      <w:pPr>
        <w:ind w:left="5040" w:hanging="360"/>
      </w:pPr>
    </w:lvl>
    <w:lvl w:ilvl="7" w:tplc="846815B6" w:tentative="1">
      <w:start w:val="1"/>
      <w:numFmt w:val="lowerLetter"/>
      <w:lvlText w:val="%8."/>
      <w:lvlJc w:val="left"/>
      <w:pPr>
        <w:ind w:left="5760" w:hanging="360"/>
      </w:pPr>
    </w:lvl>
    <w:lvl w:ilvl="8" w:tplc="25FA57F0" w:tentative="1">
      <w:start w:val="1"/>
      <w:numFmt w:val="lowerRoman"/>
      <w:lvlText w:val="%9."/>
      <w:lvlJc w:val="right"/>
      <w:pPr>
        <w:ind w:left="6480" w:hanging="180"/>
      </w:pPr>
    </w:lvl>
  </w:abstractNum>
  <w:abstractNum w:abstractNumId="82" w15:restartNumberingAfterBreak="0">
    <w:nsid w:val="49F18FFB"/>
    <w:multiLevelType w:val="hybridMultilevel"/>
    <w:tmpl w:val="7BD86777"/>
    <w:lvl w:ilvl="0" w:tplc="83E21736">
      <w:start w:val="1"/>
      <w:numFmt w:val="bullet"/>
      <w:lvlText w:val="o"/>
      <w:lvlJc w:val="left"/>
      <w:pPr>
        <w:tabs>
          <w:tab w:val="num" w:pos="720"/>
        </w:tabs>
        <w:ind w:left="720" w:hanging="360"/>
      </w:pPr>
      <w:rPr>
        <w:rFonts w:ascii="Courier New" w:hAnsi="Courier New"/>
      </w:rPr>
    </w:lvl>
    <w:lvl w:ilvl="1" w:tplc="FA68EBBE">
      <w:start w:val="1"/>
      <w:numFmt w:val="bullet"/>
      <w:lvlText w:val="o"/>
      <w:lvlJc w:val="left"/>
      <w:pPr>
        <w:ind w:left="1440" w:hanging="360"/>
      </w:pPr>
      <w:rPr>
        <w:rFonts w:ascii="Courier New" w:hAnsi="Courier New"/>
      </w:rPr>
    </w:lvl>
    <w:lvl w:ilvl="2" w:tplc="62D64690">
      <w:start w:val="1"/>
      <w:numFmt w:val="bullet"/>
      <w:lvlText w:val=""/>
      <w:lvlJc w:val="left"/>
      <w:pPr>
        <w:tabs>
          <w:tab w:val="num" w:pos="2160"/>
        </w:tabs>
        <w:ind w:left="2160" w:hanging="360"/>
      </w:pPr>
      <w:rPr>
        <w:rFonts w:ascii="Wingdings" w:hAnsi="Wingdings"/>
      </w:rPr>
    </w:lvl>
    <w:lvl w:ilvl="3" w:tplc="55948BD6">
      <w:start w:val="1"/>
      <w:numFmt w:val="bullet"/>
      <w:lvlText w:val=""/>
      <w:lvlJc w:val="left"/>
      <w:pPr>
        <w:tabs>
          <w:tab w:val="num" w:pos="2880"/>
        </w:tabs>
        <w:ind w:left="2880" w:hanging="360"/>
      </w:pPr>
      <w:rPr>
        <w:rFonts w:ascii="Symbol" w:hAnsi="Symbol"/>
      </w:rPr>
    </w:lvl>
    <w:lvl w:ilvl="4" w:tplc="13A0261E">
      <w:start w:val="1"/>
      <w:numFmt w:val="bullet"/>
      <w:lvlText w:val="o"/>
      <w:lvlJc w:val="left"/>
      <w:pPr>
        <w:tabs>
          <w:tab w:val="num" w:pos="3600"/>
        </w:tabs>
        <w:ind w:left="3600" w:hanging="360"/>
      </w:pPr>
      <w:rPr>
        <w:rFonts w:ascii="Courier New" w:hAnsi="Courier New"/>
      </w:rPr>
    </w:lvl>
    <w:lvl w:ilvl="5" w:tplc="D52696FC">
      <w:start w:val="1"/>
      <w:numFmt w:val="bullet"/>
      <w:lvlText w:val=""/>
      <w:lvlJc w:val="left"/>
      <w:pPr>
        <w:tabs>
          <w:tab w:val="num" w:pos="4320"/>
        </w:tabs>
        <w:ind w:left="4320" w:hanging="360"/>
      </w:pPr>
      <w:rPr>
        <w:rFonts w:ascii="Wingdings" w:hAnsi="Wingdings"/>
      </w:rPr>
    </w:lvl>
    <w:lvl w:ilvl="6" w:tplc="A8CC02D8">
      <w:start w:val="1"/>
      <w:numFmt w:val="bullet"/>
      <w:lvlText w:val=""/>
      <w:lvlJc w:val="left"/>
      <w:pPr>
        <w:tabs>
          <w:tab w:val="num" w:pos="5040"/>
        </w:tabs>
        <w:ind w:left="5040" w:hanging="360"/>
      </w:pPr>
      <w:rPr>
        <w:rFonts w:ascii="Symbol" w:hAnsi="Symbol"/>
      </w:rPr>
    </w:lvl>
    <w:lvl w:ilvl="7" w:tplc="7D8A90C8">
      <w:start w:val="1"/>
      <w:numFmt w:val="bullet"/>
      <w:lvlText w:val="o"/>
      <w:lvlJc w:val="left"/>
      <w:pPr>
        <w:tabs>
          <w:tab w:val="num" w:pos="5760"/>
        </w:tabs>
        <w:ind w:left="5760" w:hanging="360"/>
      </w:pPr>
      <w:rPr>
        <w:rFonts w:ascii="Courier New" w:hAnsi="Courier New"/>
      </w:rPr>
    </w:lvl>
    <w:lvl w:ilvl="8" w:tplc="F47839BE">
      <w:start w:val="1"/>
      <w:numFmt w:val="bullet"/>
      <w:lvlText w:val=""/>
      <w:lvlJc w:val="left"/>
      <w:pPr>
        <w:tabs>
          <w:tab w:val="num" w:pos="6480"/>
        </w:tabs>
        <w:ind w:left="6480" w:hanging="360"/>
      </w:pPr>
      <w:rPr>
        <w:rFonts w:ascii="Wingdings" w:hAnsi="Wingdings"/>
      </w:rPr>
    </w:lvl>
  </w:abstractNum>
  <w:abstractNum w:abstractNumId="83" w15:restartNumberingAfterBreak="0">
    <w:nsid w:val="4A7B1AAF"/>
    <w:multiLevelType w:val="hybridMultilevel"/>
    <w:tmpl w:val="7BD8677C"/>
    <w:lvl w:ilvl="0" w:tplc="68A4EEC0">
      <w:start w:val="1"/>
      <w:numFmt w:val="bullet"/>
      <w:lvlText w:val=""/>
      <w:lvlJc w:val="left"/>
      <w:pPr>
        <w:ind w:left="720" w:hanging="360"/>
      </w:pPr>
      <w:rPr>
        <w:rFonts w:ascii="Symbol" w:hAnsi="Symbol"/>
      </w:rPr>
    </w:lvl>
    <w:lvl w:ilvl="1" w:tplc="FC70049E">
      <w:start w:val="1"/>
      <w:numFmt w:val="bullet"/>
      <w:lvlText w:val="o"/>
      <w:lvlJc w:val="left"/>
      <w:pPr>
        <w:tabs>
          <w:tab w:val="num" w:pos="1440"/>
        </w:tabs>
        <w:ind w:left="1440" w:hanging="360"/>
      </w:pPr>
      <w:rPr>
        <w:rFonts w:ascii="Courier New" w:hAnsi="Courier New"/>
      </w:rPr>
    </w:lvl>
    <w:lvl w:ilvl="2" w:tplc="7960E880">
      <w:start w:val="1"/>
      <w:numFmt w:val="bullet"/>
      <w:lvlText w:val=""/>
      <w:lvlJc w:val="left"/>
      <w:pPr>
        <w:tabs>
          <w:tab w:val="num" w:pos="2160"/>
        </w:tabs>
        <w:ind w:left="2160" w:hanging="360"/>
      </w:pPr>
      <w:rPr>
        <w:rFonts w:ascii="Wingdings" w:hAnsi="Wingdings"/>
      </w:rPr>
    </w:lvl>
    <w:lvl w:ilvl="3" w:tplc="2C0299FA">
      <w:start w:val="1"/>
      <w:numFmt w:val="bullet"/>
      <w:lvlText w:val=""/>
      <w:lvlJc w:val="left"/>
      <w:pPr>
        <w:tabs>
          <w:tab w:val="num" w:pos="2880"/>
        </w:tabs>
        <w:ind w:left="2880" w:hanging="360"/>
      </w:pPr>
      <w:rPr>
        <w:rFonts w:ascii="Symbol" w:hAnsi="Symbol"/>
      </w:rPr>
    </w:lvl>
    <w:lvl w:ilvl="4" w:tplc="82C8A7AA">
      <w:start w:val="1"/>
      <w:numFmt w:val="bullet"/>
      <w:lvlText w:val="o"/>
      <w:lvlJc w:val="left"/>
      <w:pPr>
        <w:tabs>
          <w:tab w:val="num" w:pos="3600"/>
        </w:tabs>
        <w:ind w:left="3600" w:hanging="360"/>
      </w:pPr>
      <w:rPr>
        <w:rFonts w:ascii="Courier New" w:hAnsi="Courier New"/>
      </w:rPr>
    </w:lvl>
    <w:lvl w:ilvl="5" w:tplc="AFFA9E92">
      <w:start w:val="1"/>
      <w:numFmt w:val="bullet"/>
      <w:lvlText w:val=""/>
      <w:lvlJc w:val="left"/>
      <w:pPr>
        <w:tabs>
          <w:tab w:val="num" w:pos="4320"/>
        </w:tabs>
        <w:ind w:left="4320" w:hanging="360"/>
      </w:pPr>
      <w:rPr>
        <w:rFonts w:ascii="Wingdings" w:hAnsi="Wingdings"/>
      </w:rPr>
    </w:lvl>
    <w:lvl w:ilvl="6" w:tplc="AE36D63C">
      <w:start w:val="1"/>
      <w:numFmt w:val="bullet"/>
      <w:lvlText w:val=""/>
      <w:lvlJc w:val="left"/>
      <w:pPr>
        <w:tabs>
          <w:tab w:val="num" w:pos="5040"/>
        </w:tabs>
        <w:ind w:left="5040" w:hanging="360"/>
      </w:pPr>
      <w:rPr>
        <w:rFonts w:ascii="Symbol" w:hAnsi="Symbol"/>
      </w:rPr>
    </w:lvl>
    <w:lvl w:ilvl="7" w:tplc="5DAE5D2A">
      <w:start w:val="1"/>
      <w:numFmt w:val="bullet"/>
      <w:lvlText w:val="o"/>
      <w:lvlJc w:val="left"/>
      <w:pPr>
        <w:tabs>
          <w:tab w:val="num" w:pos="5760"/>
        </w:tabs>
        <w:ind w:left="5760" w:hanging="360"/>
      </w:pPr>
      <w:rPr>
        <w:rFonts w:ascii="Courier New" w:hAnsi="Courier New"/>
      </w:rPr>
    </w:lvl>
    <w:lvl w:ilvl="8" w:tplc="6E9E02A0">
      <w:start w:val="1"/>
      <w:numFmt w:val="bullet"/>
      <w:lvlText w:val=""/>
      <w:lvlJc w:val="left"/>
      <w:pPr>
        <w:tabs>
          <w:tab w:val="num" w:pos="6480"/>
        </w:tabs>
        <w:ind w:left="6480" w:hanging="360"/>
      </w:pPr>
      <w:rPr>
        <w:rFonts w:ascii="Wingdings" w:hAnsi="Wingdings"/>
      </w:rPr>
    </w:lvl>
  </w:abstractNum>
  <w:abstractNum w:abstractNumId="84" w15:restartNumberingAfterBreak="0">
    <w:nsid w:val="4C220073"/>
    <w:multiLevelType w:val="hybridMultilevel"/>
    <w:tmpl w:val="FB9AE19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5" w15:restartNumberingAfterBreak="0">
    <w:nsid w:val="4D10186D"/>
    <w:multiLevelType w:val="hybridMultilevel"/>
    <w:tmpl w:val="68CAA510"/>
    <w:lvl w:ilvl="0" w:tplc="9B3855AE">
      <w:start w:val="1"/>
      <w:numFmt w:val="bullet"/>
      <w:lvlText w:val=""/>
      <w:lvlJc w:val="left"/>
      <w:pPr>
        <w:ind w:left="1800" w:hanging="360"/>
      </w:pPr>
      <w:rPr>
        <w:rFonts w:ascii="Symbol" w:hAnsi="Symbol" w:hint="default"/>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6" w15:restartNumberingAfterBreak="0">
    <w:nsid w:val="4D945FD0"/>
    <w:multiLevelType w:val="hybridMultilevel"/>
    <w:tmpl w:val="9FAC2828"/>
    <w:lvl w:ilvl="0" w:tplc="8ACC43CC">
      <w:start w:val="1"/>
      <w:numFmt w:val="lowerLetter"/>
      <w:lvlText w:val="%1."/>
      <w:lvlJc w:val="left"/>
      <w:pPr>
        <w:ind w:left="720" w:hanging="360"/>
      </w:pPr>
      <w:rPr>
        <w:rFonts w:hint="default"/>
        <w:b/>
      </w:rPr>
    </w:lvl>
    <w:lvl w:ilvl="1" w:tplc="5A92FC16" w:tentative="1">
      <w:start w:val="1"/>
      <w:numFmt w:val="lowerLetter"/>
      <w:lvlText w:val="%2."/>
      <w:lvlJc w:val="left"/>
      <w:pPr>
        <w:ind w:left="1440" w:hanging="360"/>
      </w:pPr>
    </w:lvl>
    <w:lvl w:ilvl="2" w:tplc="9C587784" w:tentative="1">
      <w:start w:val="1"/>
      <w:numFmt w:val="lowerRoman"/>
      <w:lvlText w:val="%3."/>
      <w:lvlJc w:val="right"/>
      <w:pPr>
        <w:ind w:left="2160" w:hanging="180"/>
      </w:pPr>
    </w:lvl>
    <w:lvl w:ilvl="3" w:tplc="6B8EB706" w:tentative="1">
      <w:start w:val="1"/>
      <w:numFmt w:val="decimal"/>
      <w:lvlText w:val="%4."/>
      <w:lvlJc w:val="left"/>
      <w:pPr>
        <w:ind w:left="2880" w:hanging="360"/>
      </w:pPr>
    </w:lvl>
    <w:lvl w:ilvl="4" w:tplc="ED58F198" w:tentative="1">
      <w:start w:val="1"/>
      <w:numFmt w:val="lowerLetter"/>
      <w:lvlText w:val="%5."/>
      <w:lvlJc w:val="left"/>
      <w:pPr>
        <w:ind w:left="3600" w:hanging="360"/>
      </w:pPr>
    </w:lvl>
    <w:lvl w:ilvl="5" w:tplc="04D84176" w:tentative="1">
      <w:start w:val="1"/>
      <w:numFmt w:val="lowerRoman"/>
      <w:lvlText w:val="%6."/>
      <w:lvlJc w:val="right"/>
      <w:pPr>
        <w:ind w:left="4320" w:hanging="180"/>
      </w:pPr>
    </w:lvl>
    <w:lvl w:ilvl="6" w:tplc="98E4CABC" w:tentative="1">
      <w:start w:val="1"/>
      <w:numFmt w:val="decimal"/>
      <w:lvlText w:val="%7."/>
      <w:lvlJc w:val="left"/>
      <w:pPr>
        <w:ind w:left="5040" w:hanging="360"/>
      </w:pPr>
    </w:lvl>
    <w:lvl w:ilvl="7" w:tplc="2ECEFACE" w:tentative="1">
      <w:start w:val="1"/>
      <w:numFmt w:val="lowerLetter"/>
      <w:lvlText w:val="%8."/>
      <w:lvlJc w:val="left"/>
      <w:pPr>
        <w:ind w:left="5760" w:hanging="360"/>
      </w:pPr>
    </w:lvl>
    <w:lvl w:ilvl="8" w:tplc="4548465C" w:tentative="1">
      <w:start w:val="1"/>
      <w:numFmt w:val="lowerRoman"/>
      <w:lvlText w:val="%9."/>
      <w:lvlJc w:val="right"/>
      <w:pPr>
        <w:ind w:left="6480" w:hanging="180"/>
      </w:pPr>
    </w:lvl>
  </w:abstractNum>
  <w:abstractNum w:abstractNumId="87" w15:restartNumberingAfterBreak="0">
    <w:nsid w:val="4DB61088"/>
    <w:multiLevelType w:val="hybridMultilevel"/>
    <w:tmpl w:val="C102DB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8" w15:restartNumberingAfterBreak="0">
    <w:nsid w:val="4E2223B6"/>
    <w:multiLevelType w:val="hybridMultilevel"/>
    <w:tmpl w:val="9938908E"/>
    <w:lvl w:ilvl="0" w:tplc="A06E0450">
      <w:start w:val="1"/>
      <w:numFmt w:val="bullet"/>
      <w:lvlText w:val=""/>
      <w:lvlJc w:val="left"/>
      <w:pPr>
        <w:ind w:left="2520" w:hanging="360"/>
      </w:pPr>
      <w:rPr>
        <w:rFonts w:ascii="Symbol" w:hAnsi="Symbol" w:hint="default"/>
      </w:rPr>
    </w:lvl>
    <w:lvl w:ilvl="1" w:tplc="D69CC384" w:tentative="1">
      <w:start w:val="1"/>
      <w:numFmt w:val="bullet"/>
      <w:lvlText w:val="o"/>
      <w:lvlJc w:val="left"/>
      <w:pPr>
        <w:ind w:left="3240" w:hanging="360"/>
      </w:pPr>
      <w:rPr>
        <w:rFonts w:ascii="Courier New" w:hAnsi="Courier New" w:cs="Courier New" w:hint="default"/>
      </w:rPr>
    </w:lvl>
    <w:lvl w:ilvl="2" w:tplc="370651FC" w:tentative="1">
      <w:start w:val="1"/>
      <w:numFmt w:val="bullet"/>
      <w:lvlText w:val=""/>
      <w:lvlJc w:val="left"/>
      <w:pPr>
        <w:ind w:left="3960" w:hanging="360"/>
      </w:pPr>
      <w:rPr>
        <w:rFonts w:ascii="Wingdings" w:hAnsi="Wingdings" w:hint="default"/>
      </w:rPr>
    </w:lvl>
    <w:lvl w:ilvl="3" w:tplc="A4DC1ED0" w:tentative="1">
      <w:start w:val="1"/>
      <w:numFmt w:val="bullet"/>
      <w:lvlText w:val=""/>
      <w:lvlJc w:val="left"/>
      <w:pPr>
        <w:ind w:left="4680" w:hanging="360"/>
      </w:pPr>
      <w:rPr>
        <w:rFonts w:ascii="Symbol" w:hAnsi="Symbol" w:hint="default"/>
      </w:rPr>
    </w:lvl>
    <w:lvl w:ilvl="4" w:tplc="7B6E94FE" w:tentative="1">
      <w:start w:val="1"/>
      <w:numFmt w:val="bullet"/>
      <w:lvlText w:val="o"/>
      <w:lvlJc w:val="left"/>
      <w:pPr>
        <w:ind w:left="5400" w:hanging="360"/>
      </w:pPr>
      <w:rPr>
        <w:rFonts w:ascii="Courier New" w:hAnsi="Courier New" w:cs="Courier New" w:hint="default"/>
      </w:rPr>
    </w:lvl>
    <w:lvl w:ilvl="5" w:tplc="571075F6" w:tentative="1">
      <w:start w:val="1"/>
      <w:numFmt w:val="bullet"/>
      <w:lvlText w:val=""/>
      <w:lvlJc w:val="left"/>
      <w:pPr>
        <w:ind w:left="6120" w:hanging="360"/>
      </w:pPr>
      <w:rPr>
        <w:rFonts w:ascii="Wingdings" w:hAnsi="Wingdings" w:hint="default"/>
      </w:rPr>
    </w:lvl>
    <w:lvl w:ilvl="6" w:tplc="C08A0162" w:tentative="1">
      <w:start w:val="1"/>
      <w:numFmt w:val="bullet"/>
      <w:lvlText w:val=""/>
      <w:lvlJc w:val="left"/>
      <w:pPr>
        <w:ind w:left="6840" w:hanging="360"/>
      </w:pPr>
      <w:rPr>
        <w:rFonts w:ascii="Symbol" w:hAnsi="Symbol" w:hint="default"/>
      </w:rPr>
    </w:lvl>
    <w:lvl w:ilvl="7" w:tplc="76B435D6" w:tentative="1">
      <w:start w:val="1"/>
      <w:numFmt w:val="bullet"/>
      <w:lvlText w:val="o"/>
      <w:lvlJc w:val="left"/>
      <w:pPr>
        <w:ind w:left="7560" w:hanging="360"/>
      </w:pPr>
      <w:rPr>
        <w:rFonts w:ascii="Courier New" w:hAnsi="Courier New" w:cs="Courier New" w:hint="default"/>
      </w:rPr>
    </w:lvl>
    <w:lvl w:ilvl="8" w:tplc="C0E0E602" w:tentative="1">
      <w:start w:val="1"/>
      <w:numFmt w:val="bullet"/>
      <w:lvlText w:val=""/>
      <w:lvlJc w:val="left"/>
      <w:pPr>
        <w:ind w:left="8280" w:hanging="360"/>
      </w:pPr>
      <w:rPr>
        <w:rFonts w:ascii="Wingdings" w:hAnsi="Wingdings" w:hint="default"/>
      </w:rPr>
    </w:lvl>
  </w:abstractNum>
  <w:abstractNum w:abstractNumId="89" w15:restartNumberingAfterBreak="0">
    <w:nsid w:val="4E350131"/>
    <w:multiLevelType w:val="hybridMultilevel"/>
    <w:tmpl w:val="C2001B38"/>
    <w:lvl w:ilvl="0" w:tplc="EFB20430">
      <w:start w:val="1"/>
      <w:numFmt w:val="bullet"/>
      <w:lvlText w:val=""/>
      <w:lvlJc w:val="left"/>
      <w:pPr>
        <w:ind w:left="36" w:hanging="360"/>
      </w:pPr>
      <w:rPr>
        <w:rFonts w:ascii="Symbol" w:hAnsi="Symbol" w:hint="default"/>
      </w:rPr>
    </w:lvl>
    <w:lvl w:ilvl="1" w:tplc="FCF4B80A">
      <w:start w:val="1"/>
      <w:numFmt w:val="bullet"/>
      <w:lvlText w:val="o"/>
      <w:lvlJc w:val="left"/>
      <w:pPr>
        <w:ind w:left="756" w:hanging="360"/>
      </w:pPr>
      <w:rPr>
        <w:rFonts w:ascii="Courier New" w:hAnsi="Courier New" w:cs="Courier New" w:hint="default"/>
      </w:rPr>
    </w:lvl>
    <w:lvl w:ilvl="2" w:tplc="C76E5EDC">
      <w:start w:val="1"/>
      <w:numFmt w:val="bullet"/>
      <w:lvlText w:val=""/>
      <w:lvlJc w:val="left"/>
      <w:pPr>
        <w:ind w:left="1476" w:hanging="360"/>
      </w:pPr>
      <w:rPr>
        <w:rFonts w:ascii="Wingdings" w:hAnsi="Wingdings" w:hint="default"/>
      </w:rPr>
    </w:lvl>
    <w:lvl w:ilvl="3" w:tplc="88C2ED58">
      <w:start w:val="1"/>
      <w:numFmt w:val="bullet"/>
      <w:lvlText w:val=""/>
      <w:lvlJc w:val="left"/>
      <w:pPr>
        <w:ind w:left="2196" w:hanging="360"/>
      </w:pPr>
      <w:rPr>
        <w:rFonts w:ascii="Symbol" w:hAnsi="Symbol" w:hint="default"/>
      </w:rPr>
    </w:lvl>
    <w:lvl w:ilvl="4" w:tplc="E110DE88" w:tentative="1">
      <w:start w:val="1"/>
      <w:numFmt w:val="bullet"/>
      <w:lvlText w:val="o"/>
      <w:lvlJc w:val="left"/>
      <w:pPr>
        <w:ind w:left="2916" w:hanging="360"/>
      </w:pPr>
      <w:rPr>
        <w:rFonts w:ascii="Courier New" w:hAnsi="Courier New" w:cs="Courier New" w:hint="default"/>
      </w:rPr>
    </w:lvl>
    <w:lvl w:ilvl="5" w:tplc="BFC47D66" w:tentative="1">
      <w:start w:val="1"/>
      <w:numFmt w:val="bullet"/>
      <w:lvlText w:val=""/>
      <w:lvlJc w:val="left"/>
      <w:pPr>
        <w:ind w:left="3636" w:hanging="360"/>
      </w:pPr>
      <w:rPr>
        <w:rFonts w:ascii="Wingdings" w:hAnsi="Wingdings" w:hint="default"/>
      </w:rPr>
    </w:lvl>
    <w:lvl w:ilvl="6" w:tplc="4FA8612E" w:tentative="1">
      <w:start w:val="1"/>
      <w:numFmt w:val="bullet"/>
      <w:lvlText w:val=""/>
      <w:lvlJc w:val="left"/>
      <w:pPr>
        <w:ind w:left="4356" w:hanging="360"/>
      </w:pPr>
      <w:rPr>
        <w:rFonts w:ascii="Symbol" w:hAnsi="Symbol" w:hint="default"/>
      </w:rPr>
    </w:lvl>
    <w:lvl w:ilvl="7" w:tplc="BC964450" w:tentative="1">
      <w:start w:val="1"/>
      <w:numFmt w:val="bullet"/>
      <w:lvlText w:val="o"/>
      <w:lvlJc w:val="left"/>
      <w:pPr>
        <w:ind w:left="5076" w:hanging="360"/>
      </w:pPr>
      <w:rPr>
        <w:rFonts w:ascii="Courier New" w:hAnsi="Courier New" w:cs="Courier New" w:hint="default"/>
      </w:rPr>
    </w:lvl>
    <w:lvl w:ilvl="8" w:tplc="0E5C2FEC" w:tentative="1">
      <w:start w:val="1"/>
      <w:numFmt w:val="bullet"/>
      <w:lvlText w:val=""/>
      <w:lvlJc w:val="left"/>
      <w:pPr>
        <w:ind w:left="5796" w:hanging="360"/>
      </w:pPr>
      <w:rPr>
        <w:rFonts w:ascii="Wingdings" w:hAnsi="Wingdings" w:hint="default"/>
      </w:rPr>
    </w:lvl>
  </w:abstractNum>
  <w:abstractNum w:abstractNumId="90" w15:restartNumberingAfterBreak="0">
    <w:nsid w:val="4F0D2BEA"/>
    <w:multiLevelType w:val="hybridMultilevel"/>
    <w:tmpl w:val="7BD86779"/>
    <w:lvl w:ilvl="0" w:tplc="B686D912">
      <w:start w:val="1"/>
      <w:numFmt w:val="bullet"/>
      <w:lvlText w:val=""/>
      <w:lvlJc w:val="left"/>
      <w:pPr>
        <w:ind w:left="720" w:hanging="360"/>
      </w:pPr>
      <w:rPr>
        <w:rFonts w:ascii="Symbol" w:hAnsi="Symbol"/>
      </w:rPr>
    </w:lvl>
    <w:lvl w:ilvl="1" w:tplc="307A2BB4">
      <w:start w:val="1"/>
      <w:numFmt w:val="bullet"/>
      <w:lvlText w:val="o"/>
      <w:lvlJc w:val="left"/>
      <w:pPr>
        <w:tabs>
          <w:tab w:val="num" w:pos="1440"/>
        </w:tabs>
        <w:ind w:left="1440" w:hanging="360"/>
      </w:pPr>
      <w:rPr>
        <w:rFonts w:ascii="Courier New" w:hAnsi="Courier New"/>
      </w:rPr>
    </w:lvl>
    <w:lvl w:ilvl="2" w:tplc="17BCD12E">
      <w:start w:val="1"/>
      <w:numFmt w:val="bullet"/>
      <w:lvlText w:val=""/>
      <w:lvlJc w:val="left"/>
      <w:pPr>
        <w:tabs>
          <w:tab w:val="num" w:pos="2160"/>
        </w:tabs>
        <w:ind w:left="2160" w:hanging="360"/>
      </w:pPr>
      <w:rPr>
        <w:rFonts w:ascii="Wingdings" w:hAnsi="Wingdings"/>
      </w:rPr>
    </w:lvl>
    <w:lvl w:ilvl="3" w:tplc="8188E040">
      <w:start w:val="1"/>
      <w:numFmt w:val="bullet"/>
      <w:lvlText w:val=""/>
      <w:lvlJc w:val="left"/>
      <w:pPr>
        <w:tabs>
          <w:tab w:val="num" w:pos="2880"/>
        </w:tabs>
        <w:ind w:left="2880" w:hanging="360"/>
      </w:pPr>
      <w:rPr>
        <w:rFonts w:ascii="Symbol" w:hAnsi="Symbol"/>
      </w:rPr>
    </w:lvl>
    <w:lvl w:ilvl="4" w:tplc="A4CCBA24">
      <w:start w:val="1"/>
      <w:numFmt w:val="bullet"/>
      <w:lvlText w:val="o"/>
      <w:lvlJc w:val="left"/>
      <w:pPr>
        <w:tabs>
          <w:tab w:val="num" w:pos="3600"/>
        </w:tabs>
        <w:ind w:left="3600" w:hanging="360"/>
      </w:pPr>
      <w:rPr>
        <w:rFonts w:ascii="Courier New" w:hAnsi="Courier New"/>
      </w:rPr>
    </w:lvl>
    <w:lvl w:ilvl="5" w:tplc="70EC6624">
      <w:start w:val="1"/>
      <w:numFmt w:val="bullet"/>
      <w:lvlText w:val=""/>
      <w:lvlJc w:val="left"/>
      <w:pPr>
        <w:tabs>
          <w:tab w:val="num" w:pos="4320"/>
        </w:tabs>
        <w:ind w:left="4320" w:hanging="360"/>
      </w:pPr>
      <w:rPr>
        <w:rFonts w:ascii="Wingdings" w:hAnsi="Wingdings"/>
      </w:rPr>
    </w:lvl>
    <w:lvl w:ilvl="6" w:tplc="1192511C">
      <w:start w:val="1"/>
      <w:numFmt w:val="bullet"/>
      <w:lvlText w:val=""/>
      <w:lvlJc w:val="left"/>
      <w:pPr>
        <w:tabs>
          <w:tab w:val="num" w:pos="5040"/>
        </w:tabs>
        <w:ind w:left="5040" w:hanging="360"/>
      </w:pPr>
      <w:rPr>
        <w:rFonts w:ascii="Symbol" w:hAnsi="Symbol"/>
      </w:rPr>
    </w:lvl>
    <w:lvl w:ilvl="7" w:tplc="1DE64FBC">
      <w:start w:val="1"/>
      <w:numFmt w:val="bullet"/>
      <w:lvlText w:val="o"/>
      <w:lvlJc w:val="left"/>
      <w:pPr>
        <w:tabs>
          <w:tab w:val="num" w:pos="5760"/>
        </w:tabs>
        <w:ind w:left="5760" w:hanging="360"/>
      </w:pPr>
      <w:rPr>
        <w:rFonts w:ascii="Courier New" w:hAnsi="Courier New"/>
      </w:rPr>
    </w:lvl>
    <w:lvl w:ilvl="8" w:tplc="2E0AADFA">
      <w:start w:val="1"/>
      <w:numFmt w:val="bullet"/>
      <w:lvlText w:val=""/>
      <w:lvlJc w:val="left"/>
      <w:pPr>
        <w:tabs>
          <w:tab w:val="num" w:pos="6480"/>
        </w:tabs>
        <w:ind w:left="6480" w:hanging="360"/>
      </w:pPr>
      <w:rPr>
        <w:rFonts w:ascii="Wingdings" w:hAnsi="Wingdings"/>
      </w:rPr>
    </w:lvl>
  </w:abstractNum>
  <w:abstractNum w:abstractNumId="91" w15:restartNumberingAfterBreak="0">
    <w:nsid w:val="4F286FF6"/>
    <w:multiLevelType w:val="hybridMultilevel"/>
    <w:tmpl w:val="0BE82A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2" w15:restartNumberingAfterBreak="0">
    <w:nsid w:val="51101846"/>
    <w:multiLevelType w:val="hybridMultilevel"/>
    <w:tmpl w:val="C9124BB2"/>
    <w:lvl w:ilvl="0" w:tplc="0B0629B0">
      <w:start w:val="1"/>
      <w:numFmt w:val="bullet"/>
      <w:lvlText w:val=""/>
      <w:lvlJc w:val="left"/>
      <w:pPr>
        <w:ind w:left="3384" w:hanging="360"/>
      </w:pPr>
      <w:rPr>
        <w:rFonts w:ascii="Symbol" w:hAnsi="Symbol" w:hint="default"/>
        <w:color w:val="auto"/>
      </w:rPr>
    </w:lvl>
    <w:lvl w:ilvl="1" w:tplc="CB6A5000">
      <w:start w:val="1"/>
      <w:numFmt w:val="bullet"/>
      <w:lvlText w:val="o"/>
      <w:lvlJc w:val="left"/>
      <w:pPr>
        <w:ind w:left="4104" w:hanging="360"/>
      </w:pPr>
      <w:rPr>
        <w:rFonts w:ascii="Courier New" w:hAnsi="Courier New" w:cs="Courier New" w:hint="default"/>
      </w:rPr>
    </w:lvl>
    <w:lvl w:ilvl="2" w:tplc="92069E7E" w:tentative="1">
      <w:start w:val="1"/>
      <w:numFmt w:val="bullet"/>
      <w:lvlText w:val=""/>
      <w:lvlJc w:val="left"/>
      <w:pPr>
        <w:ind w:left="4824" w:hanging="360"/>
      </w:pPr>
      <w:rPr>
        <w:rFonts w:ascii="Wingdings" w:hAnsi="Wingdings" w:hint="default"/>
      </w:rPr>
    </w:lvl>
    <w:lvl w:ilvl="3" w:tplc="F5A2CCE0" w:tentative="1">
      <w:start w:val="1"/>
      <w:numFmt w:val="bullet"/>
      <w:lvlText w:val=""/>
      <w:lvlJc w:val="left"/>
      <w:pPr>
        <w:ind w:left="5544" w:hanging="360"/>
      </w:pPr>
      <w:rPr>
        <w:rFonts w:ascii="Symbol" w:hAnsi="Symbol" w:hint="default"/>
      </w:rPr>
    </w:lvl>
    <w:lvl w:ilvl="4" w:tplc="6460102C" w:tentative="1">
      <w:start w:val="1"/>
      <w:numFmt w:val="bullet"/>
      <w:lvlText w:val="o"/>
      <w:lvlJc w:val="left"/>
      <w:pPr>
        <w:ind w:left="6264" w:hanging="360"/>
      </w:pPr>
      <w:rPr>
        <w:rFonts w:ascii="Courier New" w:hAnsi="Courier New" w:cs="Courier New" w:hint="default"/>
      </w:rPr>
    </w:lvl>
    <w:lvl w:ilvl="5" w:tplc="E1285ABE" w:tentative="1">
      <w:start w:val="1"/>
      <w:numFmt w:val="bullet"/>
      <w:lvlText w:val=""/>
      <w:lvlJc w:val="left"/>
      <w:pPr>
        <w:ind w:left="6984" w:hanging="360"/>
      </w:pPr>
      <w:rPr>
        <w:rFonts w:ascii="Wingdings" w:hAnsi="Wingdings" w:hint="default"/>
      </w:rPr>
    </w:lvl>
    <w:lvl w:ilvl="6" w:tplc="8D821FF4" w:tentative="1">
      <w:start w:val="1"/>
      <w:numFmt w:val="bullet"/>
      <w:lvlText w:val=""/>
      <w:lvlJc w:val="left"/>
      <w:pPr>
        <w:ind w:left="7704" w:hanging="360"/>
      </w:pPr>
      <w:rPr>
        <w:rFonts w:ascii="Symbol" w:hAnsi="Symbol" w:hint="default"/>
      </w:rPr>
    </w:lvl>
    <w:lvl w:ilvl="7" w:tplc="322E728E" w:tentative="1">
      <w:start w:val="1"/>
      <w:numFmt w:val="bullet"/>
      <w:lvlText w:val="o"/>
      <w:lvlJc w:val="left"/>
      <w:pPr>
        <w:ind w:left="8424" w:hanging="360"/>
      </w:pPr>
      <w:rPr>
        <w:rFonts w:ascii="Courier New" w:hAnsi="Courier New" w:cs="Courier New" w:hint="default"/>
      </w:rPr>
    </w:lvl>
    <w:lvl w:ilvl="8" w:tplc="3AB23B30" w:tentative="1">
      <w:start w:val="1"/>
      <w:numFmt w:val="bullet"/>
      <w:lvlText w:val=""/>
      <w:lvlJc w:val="left"/>
      <w:pPr>
        <w:ind w:left="9144" w:hanging="360"/>
      </w:pPr>
      <w:rPr>
        <w:rFonts w:ascii="Wingdings" w:hAnsi="Wingdings" w:hint="default"/>
      </w:rPr>
    </w:lvl>
  </w:abstractNum>
  <w:abstractNum w:abstractNumId="93" w15:restartNumberingAfterBreak="0">
    <w:nsid w:val="511A079A"/>
    <w:multiLevelType w:val="hybridMultilevel"/>
    <w:tmpl w:val="DA28ACFE"/>
    <w:lvl w:ilvl="0" w:tplc="6D5E2502">
      <w:start w:val="1"/>
      <w:numFmt w:val="lowerRoman"/>
      <w:lvlText w:val="%1."/>
      <w:lvlJc w:val="right"/>
      <w:pPr>
        <w:ind w:left="720" w:hanging="360"/>
      </w:pPr>
      <w:rPr>
        <w:rFonts w:hint="default"/>
        <w:b/>
      </w:rPr>
    </w:lvl>
    <w:lvl w:ilvl="1" w:tplc="2F122666" w:tentative="1">
      <w:start w:val="1"/>
      <w:numFmt w:val="lowerLetter"/>
      <w:lvlText w:val="%2."/>
      <w:lvlJc w:val="left"/>
      <w:pPr>
        <w:ind w:left="1440" w:hanging="360"/>
      </w:pPr>
    </w:lvl>
    <w:lvl w:ilvl="2" w:tplc="81342676" w:tentative="1">
      <w:start w:val="1"/>
      <w:numFmt w:val="lowerRoman"/>
      <w:lvlText w:val="%3."/>
      <w:lvlJc w:val="right"/>
      <w:pPr>
        <w:ind w:left="2160" w:hanging="180"/>
      </w:pPr>
    </w:lvl>
    <w:lvl w:ilvl="3" w:tplc="D1CAC574" w:tentative="1">
      <w:start w:val="1"/>
      <w:numFmt w:val="decimal"/>
      <w:lvlText w:val="%4."/>
      <w:lvlJc w:val="left"/>
      <w:pPr>
        <w:ind w:left="2880" w:hanging="360"/>
      </w:pPr>
    </w:lvl>
    <w:lvl w:ilvl="4" w:tplc="86D4D268" w:tentative="1">
      <w:start w:val="1"/>
      <w:numFmt w:val="lowerLetter"/>
      <w:lvlText w:val="%5."/>
      <w:lvlJc w:val="left"/>
      <w:pPr>
        <w:ind w:left="3600" w:hanging="360"/>
      </w:pPr>
    </w:lvl>
    <w:lvl w:ilvl="5" w:tplc="87E28204" w:tentative="1">
      <w:start w:val="1"/>
      <w:numFmt w:val="lowerRoman"/>
      <w:lvlText w:val="%6."/>
      <w:lvlJc w:val="right"/>
      <w:pPr>
        <w:ind w:left="4320" w:hanging="180"/>
      </w:pPr>
    </w:lvl>
    <w:lvl w:ilvl="6" w:tplc="4FDABC02" w:tentative="1">
      <w:start w:val="1"/>
      <w:numFmt w:val="decimal"/>
      <w:lvlText w:val="%7."/>
      <w:lvlJc w:val="left"/>
      <w:pPr>
        <w:ind w:left="5040" w:hanging="360"/>
      </w:pPr>
    </w:lvl>
    <w:lvl w:ilvl="7" w:tplc="2BEEC550" w:tentative="1">
      <w:start w:val="1"/>
      <w:numFmt w:val="lowerLetter"/>
      <w:lvlText w:val="%8."/>
      <w:lvlJc w:val="left"/>
      <w:pPr>
        <w:ind w:left="5760" w:hanging="360"/>
      </w:pPr>
    </w:lvl>
    <w:lvl w:ilvl="8" w:tplc="19228164" w:tentative="1">
      <w:start w:val="1"/>
      <w:numFmt w:val="lowerRoman"/>
      <w:lvlText w:val="%9."/>
      <w:lvlJc w:val="right"/>
      <w:pPr>
        <w:ind w:left="6480" w:hanging="180"/>
      </w:pPr>
    </w:lvl>
  </w:abstractNum>
  <w:abstractNum w:abstractNumId="94" w15:restartNumberingAfterBreak="0">
    <w:nsid w:val="540D483F"/>
    <w:multiLevelType w:val="hybridMultilevel"/>
    <w:tmpl w:val="132606CE"/>
    <w:lvl w:ilvl="0" w:tplc="F482BE34">
      <w:start w:val="1"/>
      <w:numFmt w:val="bullet"/>
      <w:lvlText w:val=""/>
      <w:lvlJc w:val="left"/>
      <w:pPr>
        <w:ind w:left="720" w:hanging="360"/>
      </w:pPr>
      <w:rPr>
        <w:rFonts w:ascii="Symbol" w:hAnsi="Symbol" w:hint="default"/>
      </w:rPr>
    </w:lvl>
    <w:lvl w:ilvl="1" w:tplc="7A6857DA">
      <w:start w:val="1"/>
      <w:numFmt w:val="bullet"/>
      <w:lvlText w:val=""/>
      <w:lvlJc w:val="left"/>
      <w:pPr>
        <w:ind w:left="1440" w:hanging="360"/>
      </w:pPr>
      <w:rPr>
        <w:rFonts w:ascii="Symbol" w:hAnsi="Symbol" w:hint="default"/>
      </w:rPr>
    </w:lvl>
    <w:lvl w:ilvl="2" w:tplc="D6D084A6">
      <w:start w:val="1"/>
      <w:numFmt w:val="bullet"/>
      <w:lvlText w:val=""/>
      <w:lvlJc w:val="left"/>
      <w:pPr>
        <w:ind w:left="2160" w:hanging="360"/>
      </w:pPr>
      <w:rPr>
        <w:rFonts w:ascii="Wingdings" w:hAnsi="Wingdings" w:hint="default"/>
      </w:rPr>
    </w:lvl>
    <w:lvl w:ilvl="3" w:tplc="40D4652A" w:tentative="1">
      <w:start w:val="1"/>
      <w:numFmt w:val="bullet"/>
      <w:lvlText w:val=""/>
      <w:lvlJc w:val="left"/>
      <w:pPr>
        <w:ind w:left="2880" w:hanging="360"/>
      </w:pPr>
      <w:rPr>
        <w:rFonts w:ascii="Symbol" w:hAnsi="Symbol" w:hint="default"/>
      </w:rPr>
    </w:lvl>
    <w:lvl w:ilvl="4" w:tplc="7624BEB2" w:tentative="1">
      <w:start w:val="1"/>
      <w:numFmt w:val="bullet"/>
      <w:lvlText w:val="o"/>
      <w:lvlJc w:val="left"/>
      <w:pPr>
        <w:ind w:left="3600" w:hanging="360"/>
      </w:pPr>
      <w:rPr>
        <w:rFonts w:ascii="Courier New" w:hAnsi="Courier New" w:cs="Courier New" w:hint="default"/>
      </w:rPr>
    </w:lvl>
    <w:lvl w:ilvl="5" w:tplc="60B8ECB0" w:tentative="1">
      <w:start w:val="1"/>
      <w:numFmt w:val="bullet"/>
      <w:lvlText w:val=""/>
      <w:lvlJc w:val="left"/>
      <w:pPr>
        <w:ind w:left="4320" w:hanging="360"/>
      </w:pPr>
      <w:rPr>
        <w:rFonts w:ascii="Wingdings" w:hAnsi="Wingdings" w:hint="default"/>
      </w:rPr>
    </w:lvl>
    <w:lvl w:ilvl="6" w:tplc="AAC847EA" w:tentative="1">
      <w:start w:val="1"/>
      <w:numFmt w:val="bullet"/>
      <w:lvlText w:val=""/>
      <w:lvlJc w:val="left"/>
      <w:pPr>
        <w:ind w:left="5040" w:hanging="360"/>
      </w:pPr>
      <w:rPr>
        <w:rFonts w:ascii="Symbol" w:hAnsi="Symbol" w:hint="default"/>
      </w:rPr>
    </w:lvl>
    <w:lvl w:ilvl="7" w:tplc="51246764" w:tentative="1">
      <w:start w:val="1"/>
      <w:numFmt w:val="bullet"/>
      <w:lvlText w:val="o"/>
      <w:lvlJc w:val="left"/>
      <w:pPr>
        <w:ind w:left="5760" w:hanging="360"/>
      </w:pPr>
      <w:rPr>
        <w:rFonts w:ascii="Courier New" w:hAnsi="Courier New" w:cs="Courier New" w:hint="default"/>
      </w:rPr>
    </w:lvl>
    <w:lvl w:ilvl="8" w:tplc="EB5A6A66" w:tentative="1">
      <w:start w:val="1"/>
      <w:numFmt w:val="bullet"/>
      <w:lvlText w:val=""/>
      <w:lvlJc w:val="left"/>
      <w:pPr>
        <w:ind w:left="6480" w:hanging="360"/>
      </w:pPr>
      <w:rPr>
        <w:rFonts w:ascii="Wingdings" w:hAnsi="Wingdings" w:hint="default"/>
      </w:rPr>
    </w:lvl>
  </w:abstractNum>
  <w:abstractNum w:abstractNumId="95" w15:restartNumberingAfterBreak="0">
    <w:nsid w:val="54C8C2B0"/>
    <w:multiLevelType w:val="hybridMultilevel"/>
    <w:tmpl w:val="FFFFFFFF"/>
    <w:lvl w:ilvl="0" w:tplc="DBF27292">
      <w:start w:val="1"/>
      <w:numFmt w:val="bullet"/>
      <w:lvlText w:val=""/>
      <w:lvlJc w:val="left"/>
      <w:pPr>
        <w:ind w:left="720" w:hanging="360"/>
      </w:pPr>
      <w:rPr>
        <w:rFonts w:ascii="Symbol" w:hAnsi="Symbol" w:hint="default"/>
      </w:rPr>
    </w:lvl>
    <w:lvl w:ilvl="1" w:tplc="D3A60706">
      <w:start w:val="1"/>
      <w:numFmt w:val="bullet"/>
      <w:lvlText w:val="o"/>
      <w:lvlJc w:val="left"/>
      <w:pPr>
        <w:ind w:left="1440" w:hanging="360"/>
      </w:pPr>
      <w:rPr>
        <w:rFonts w:ascii="Courier New" w:hAnsi="Courier New" w:hint="default"/>
      </w:rPr>
    </w:lvl>
    <w:lvl w:ilvl="2" w:tplc="DE8885B2">
      <w:start w:val="1"/>
      <w:numFmt w:val="bullet"/>
      <w:lvlText w:val=""/>
      <w:lvlJc w:val="left"/>
      <w:pPr>
        <w:ind w:left="2160" w:hanging="360"/>
      </w:pPr>
      <w:rPr>
        <w:rFonts w:ascii="Symbol" w:hAnsi="Symbol" w:hint="default"/>
      </w:rPr>
    </w:lvl>
    <w:lvl w:ilvl="3" w:tplc="A6D6F216">
      <w:start w:val="1"/>
      <w:numFmt w:val="bullet"/>
      <w:lvlText w:val=""/>
      <w:lvlJc w:val="left"/>
      <w:pPr>
        <w:ind w:left="2880" w:hanging="360"/>
      </w:pPr>
      <w:rPr>
        <w:rFonts w:ascii="Symbol" w:hAnsi="Symbol" w:hint="default"/>
      </w:rPr>
    </w:lvl>
    <w:lvl w:ilvl="4" w:tplc="FA38EFEC">
      <w:start w:val="1"/>
      <w:numFmt w:val="bullet"/>
      <w:lvlText w:val="o"/>
      <w:lvlJc w:val="left"/>
      <w:pPr>
        <w:ind w:left="3600" w:hanging="360"/>
      </w:pPr>
      <w:rPr>
        <w:rFonts w:ascii="Courier New" w:hAnsi="Courier New" w:hint="default"/>
      </w:rPr>
    </w:lvl>
    <w:lvl w:ilvl="5" w:tplc="E1787B06">
      <w:start w:val="1"/>
      <w:numFmt w:val="bullet"/>
      <w:lvlText w:val=""/>
      <w:lvlJc w:val="left"/>
      <w:pPr>
        <w:ind w:left="4320" w:hanging="360"/>
      </w:pPr>
      <w:rPr>
        <w:rFonts w:ascii="Wingdings" w:hAnsi="Wingdings" w:hint="default"/>
      </w:rPr>
    </w:lvl>
    <w:lvl w:ilvl="6" w:tplc="056C6E22">
      <w:start w:val="1"/>
      <w:numFmt w:val="bullet"/>
      <w:lvlText w:val=""/>
      <w:lvlJc w:val="left"/>
      <w:pPr>
        <w:ind w:left="5040" w:hanging="360"/>
      </w:pPr>
      <w:rPr>
        <w:rFonts w:ascii="Symbol" w:hAnsi="Symbol" w:hint="default"/>
      </w:rPr>
    </w:lvl>
    <w:lvl w:ilvl="7" w:tplc="7E06394A">
      <w:start w:val="1"/>
      <w:numFmt w:val="bullet"/>
      <w:lvlText w:val="o"/>
      <w:lvlJc w:val="left"/>
      <w:pPr>
        <w:ind w:left="5760" w:hanging="360"/>
      </w:pPr>
      <w:rPr>
        <w:rFonts w:ascii="Courier New" w:hAnsi="Courier New" w:hint="default"/>
      </w:rPr>
    </w:lvl>
    <w:lvl w:ilvl="8" w:tplc="45F2D1E8">
      <w:start w:val="1"/>
      <w:numFmt w:val="bullet"/>
      <w:lvlText w:val=""/>
      <w:lvlJc w:val="left"/>
      <w:pPr>
        <w:ind w:left="6480" w:hanging="360"/>
      </w:pPr>
      <w:rPr>
        <w:rFonts w:ascii="Wingdings" w:hAnsi="Wingdings" w:hint="default"/>
      </w:rPr>
    </w:lvl>
  </w:abstractNum>
  <w:abstractNum w:abstractNumId="96" w15:restartNumberingAfterBreak="0">
    <w:nsid w:val="55FD9EDD"/>
    <w:multiLevelType w:val="hybridMultilevel"/>
    <w:tmpl w:val="777A271C"/>
    <w:lvl w:ilvl="0" w:tplc="C762846C">
      <w:start w:val="1"/>
      <w:numFmt w:val="bullet"/>
      <w:lvlText w:val="·"/>
      <w:lvlJc w:val="left"/>
      <w:pPr>
        <w:ind w:left="720" w:hanging="360"/>
      </w:pPr>
      <w:rPr>
        <w:rFonts w:ascii="Symbol" w:hAnsi="Symbol" w:hint="default"/>
      </w:rPr>
    </w:lvl>
    <w:lvl w:ilvl="1" w:tplc="AD02C29A">
      <w:start w:val="1"/>
      <w:numFmt w:val="bullet"/>
      <w:lvlText w:val="o"/>
      <w:lvlJc w:val="left"/>
      <w:pPr>
        <w:ind w:left="1440" w:hanging="360"/>
      </w:pPr>
      <w:rPr>
        <w:rFonts w:ascii="Courier New" w:hAnsi="Courier New" w:hint="default"/>
      </w:rPr>
    </w:lvl>
    <w:lvl w:ilvl="2" w:tplc="2EC2413C">
      <w:start w:val="1"/>
      <w:numFmt w:val="bullet"/>
      <w:lvlText w:val=""/>
      <w:lvlJc w:val="left"/>
      <w:pPr>
        <w:ind w:left="2160" w:hanging="360"/>
      </w:pPr>
      <w:rPr>
        <w:rFonts w:ascii="Wingdings" w:hAnsi="Wingdings" w:hint="default"/>
      </w:rPr>
    </w:lvl>
    <w:lvl w:ilvl="3" w:tplc="1D1AD128">
      <w:start w:val="1"/>
      <w:numFmt w:val="bullet"/>
      <w:lvlText w:val=""/>
      <w:lvlJc w:val="left"/>
      <w:pPr>
        <w:ind w:left="2880" w:hanging="360"/>
      </w:pPr>
      <w:rPr>
        <w:rFonts w:ascii="Symbol" w:hAnsi="Symbol" w:hint="default"/>
      </w:rPr>
    </w:lvl>
    <w:lvl w:ilvl="4" w:tplc="819A5894">
      <w:start w:val="1"/>
      <w:numFmt w:val="bullet"/>
      <w:lvlText w:val="o"/>
      <w:lvlJc w:val="left"/>
      <w:pPr>
        <w:ind w:left="3600" w:hanging="360"/>
      </w:pPr>
      <w:rPr>
        <w:rFonts w:ascii="Courier New" w:hAnsi="Courier New" w:hint="default"/>
      </w:rPr>
    </w:lvl>
    <w:lvl w:ilvl="5" w:tplc="B1F2263A">
      <w:start w:val="1"/>
      <w:numFmt w:val="bullet"/>
      <w:lvlText w:val=""/>
      <w:lvlJc w:val="left"/>
      <w:pPr>
        <w:ind w:left="4320" w:hanging="360"/>
      </w:pPr>
      <w:rPr>
        <w:rFonts w:ascii="Wingdings" w:hAnsi="Wingdings" w:hint="default"/>
      </w:rPr>
    </w:lvl>
    <w:lvl w:ilvl="6" w:tplc="FE662F74">
      <w:start w:val="1"/>
      <w:numFmt w:val="bullet"/>
      <w:lvlText w:val=""/>
      <w:lvlJc w:val="left"/>
      <w:pPr>
        <w:ind w:left="5040" w:hanging="360"/>
      </w:pPr>
      <w:rPr>
        <w:rFonts w:ascii="Symbol" w:hAnsi="Symbol" w:hint="default"/>
      </w:rPr>
    </w:lvl>
    <w:lvl w:ilvl="7" w:tplc="E2488264">
      <w:start w:val="1"/>
      <w:numFmt w:val="bullet"/>
      <w:lvlText w:val="o"/>
      <w:lvlJc w:val="left"/>
      <w:pPr>
        <w:ind w:left="5760" w:hanging="360"/>
      </w:pPr>
      <w:rPr>
        <w:rFonts w:ascii="Courier New" w:hAnsi="Courier New" w:hint="default"/>
      </w:rPr>
    </w:lvl>
    <w:lvl w:ilvl="8" w:tplc="9D02F3B2">
      <w:start w:val="1"/>
      <w:numFmt w:val="bullet"/>
      <w:lvlText w:val=""/>
      <w:lvlJc w:val="left"/>
      <w:pPr>
        <w:ind w:left="6480" w:hanging="360"/>
      </w:pPr>
      <w:rPr>
        <w:rFonts w:ascii="Wingdings" w:hAnsi="Wingdings" w:hint="default"/>
      </w:rPr>
    </w:lvl>
  </w:abstractNum>
  <w:abstractNum w:abstractNumId="97" w15:restartNumberingAfterBreak="0">
    <w:nsid w:val="574367CB"/>
    <w:multiLevelType w:val="hybridMultilevel"/>
    <w:tmpl w:val="26A4E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8" w15:restartNumberingAfterBreak="0">
    <w:nsid w:val="57D96B99"/>
    <w:multiLevelType w:val="hybridMultilevel"/>
    <w:tmpl w:val="229E5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87F46C4"/>
    <w:multiLevelType w:val="hybridMultilevel"/>
    <w:tmpl w:val="B87AD8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E9EC9A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88A7ED3"/>
    <w:multiLevelType w:val="hybridMultilevel"/>
    <w:tmpl w:val="EBE093C6"/>
    <w:lvl w:ilvl="0" w:tplc="DC6A6F3C">
      <w:start w:val="1"/>
      <w:numFmt w:val="bullet"/>
      <w:lvlText w:val=""/>
      <w:lvlJc w:val="left"/>
      <w:pPr>
        <w:ind w:left="2520" w:hanging="360"/>
      </w:pPr>
      <w:rPr>
        <w:rFonts w:ascii="Symbol" w:hAnsi="Symbol" w:hint="default"/>
        <w:i w:val="0"/>
      </w:rPr>
    </w:lvl>
    <w:lvl w:ilvl="1" w:tplc="D1E6F430" w:tentative="1">
      <w:start w:val="1"/>
      <w:numFmt w:val="lowerLetter"/>
      <w:lvlText w:val="%2."/>
      <w:lvlJc w:val="left"/>
      <w:pPr>
        <w:ind w:left="3240" w:hanging="360"/>
      </w:pPr>
    </w:lvl>
    <w:lvl w:ilvl="2" w:tplc="81F64A08" w:tentative="1">
      <w:start w:val="1"/>
      <w:numFmt w:val="lowerRoman"/>
      <w:lvlText w:val="%3."/>
      <w:lvlJc w:val="right"/>
      <w:pPr>
        <w:ind w:left="3960" w:hanging="180"/>
      </w:pPr>
    </w:lvl>
    <w:lvl w:ilvl="3" w:tplc="A7EEFBBA" w:tentative="1">
      <w:start w:val="1"/>
      <w:numFmt w:val="decimal"/>
      <w:lvlText w:val="%4."/>
      <w:lvlJc w:val="left"/>
      <w:pPr>
        <w:ind w:left="4680" w:hanging="360"/>
      </w:pPr>
    </w:lvl>
    <w:lvl w:ilvl="4" w:tplc="B5ECC41A" w:tentative="1">
      <w:start w:val="1"/>
      <w:numFmt w:val="lowerLetter"/>
      <w:lvlText w:val="%5."/>
      <w:lvlJc w:val="left"/>
      <w:pPr>
        <w:ind w:left="5400" w:hanging="360"/>
      </w:pPr>
    </w:lvl>
    <w:lvl w:ilvl="5" w:tplc="AC2A42B6" w:tentative="1">
      <w:start w:val="1"/>
      <w:numFmt w:val="lowerRoman"/>
      <w:lvlText w:val="%6."/>
      <w:lvlJc w:val="right"/>
      <w:pPr>
        <w:ind w:left="6120" w:hanging="180"/>
      </w:pPr>
    </w:lvl>
    <w:lvl w:ilvl="6" w:tplc="C32E3C50" w:tentative="1">
      <w:start w:val="1"/>
      <w:numFmt w:val="decimal"/>
      <w:lvlText w:val="%7."/>
      <w:lvlJc w:val="left"/>
      <w:pPr>
        <w:ind w:left="6840" w:hanging="360"/>
      </w:pPr>
    </w:lvl>
    <w:lvl w:ilvl="7" w:tplc="27FA2C92" w:tentative="1">
      <w:start w:val="1"/>
      <w:numFmt w:val="lowerLetter"/>
      <w:lvlText w:val="%8."/>
      <w:lvlJc w:val="left"/>
      <w:pPr>
        <w:ind w:left="7560" w:hanging="360"/>
      </w:pPr>
    </w:lvl>
    <w:lvl w:ilvl="8" w:tplc="251AA386" w:tentative="1">
      <w:start w:val="1"/>
      <w:numFmt w:val="lowerRoman"/>
      <w:lvlText w:val="%9."/>
      <w:lvlJc w:val="right"/>
      <w:pPr>
        <w:ind w:left="8280" w:hanging="180"/>
      </w:pPr>
    </w:lvl>
  </w:abstractNum>
  <w:abstractNum w:abstractNumId="101" w15:restartNumberingAfterBreak="0">
    <w:nsid w:val="59100371"/>
    <w:multiLevelType w:val="hybridMultilevel"/>
    <w:tmpl w:val="23500BA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2" w15:restartNumberingAfterBreak="0">
    <w:nsid w:val="59456F61"/>
    <w:multiLevelType w:val="hybridMultilevel"/>
    <w:tmpl w:val="C1767382"/>
    <w:lvl w:ilvl="0" w:tplc="4DECB8D0">
      <w:start w:val="1"/>
      <w:numFmt w:val="lowerLetter"/>
      <w:lvlText w:val="%1."/>
      <w:lvlJc w:val="left"/>
      <w:pPr>
        <w:ind w:left="720" w:hanging="360"/>
      </w:pPr>
      <w:rPr>
        <w:rFonts w:hint="default"/>
        <w:b/>
      </w:rPr>
    </w:lvl>
    <w:lvl w:ilvl="1" w:tplc="AFF24C42" w:tentative="1">
      <w:start w:val="1"/>
      <w:numFmt w:val="lowerLetter"/>
      <w:lvlText w:val="%2."/>
      <w:lvlJc w:val="left"/>
      <w:pPr>
        <w:ind w:left="1440" w:hanging="360"/>
      </w:pPr>
    </w:lvl>
    <w:lvl w:ilvl="2" w:tplc="EF4E3782" w:tentative="1">
      <w:start w:val="1"/>
      <w:numFmt w:val="lowerRoman"/>
      <w:lvlText w:val="%3."/>
      <w:lvlJc w:val="right"/>
      <w:pPr>
        <w:ind w:left="2160" w:hanging="180"/>
      </w:pPr>
    </w:lvl>
    <w:lvl w:ilvl="3" w:tplc="E4CCE594" w:tentative="1">
      <w:start w:val="1"/>
      <w:numFmt w:val="decimal"/>
      <w:lvlText w:val="%4."/>
      <w:lvlJc w:val="left"/>
      <w:pPr>
        <w:ind w:left="2880" w:hanging="360"/>
      </w:pPr>
    </w:lvl>
    <w:lvl w:ilvl="4" w:tplc="DF24FDBA" w:tentative="1">
      <w:start w:val="1"/>
      <w:numFmt w:val="lowerLetter"/>
      <w:lvlText w:val="%5."/>
      <w:lvlJc w:val="left"/>
      <w:pPr>
        <w:ind w:left="3600" w:hanging="360"/>
      </w:pPr>
    </w:lvl>
    <w:lvl w:ilvl="5" w:tplc="6C16F604" w:tentative="1">
      <w:start w:val="1"/>
      <w:numFmt w:val="lowerRoman"/>
      <w:lvlText w:val="%6."/>
      <w:lvlJc w:val="right"/>
      <w:pPr>
        <w:ind w:left="4320" w:hanging="180"/>
      </w:pPr>
    </w:lvl>
    <w:lvl w:ilvl="6" w:tplc="B6EC1944" w:tentative="1">
      <w:start w:val="1"/>
      <w:numFmt w:val="decimal"/>
      <w:lvlText w:val="%7."/>
      <w:lvlJc w:val="left"/>
      <w:pPr>
        <w:ind w:left="5040" w:hanging="360"/>
      </w:pPr>
    </w:lvl>
    <w:lvl w:ilvl="7" w:tplc="8DEAB9E8" w:tentative="1">
      <w:start w:val="1"/>
      <w:numFmt w:val="lowerLetter"/>
      <w:lvlText w:val="%8."/>
      <w:lvlJc w:val="left"/>
      <w:pPr>
        <w:ind w:left="5760" w:hanging="360"/>
      </w:pPr>
    </w:lvl>
    <w:lvl w:ilvl="8" w:tplc="82461A66" w:tentative="1">
      <w:start w:val="1"/>
      <w:numFmt w:val="lowerRoman"/>
      <w:lvlText w:val="%9."/>
      <w:lvlJc w:val="right"/>
      <w:pPr>
        <w:ind w:left="6480" w:hanging="180"/>
      </w:pPr>
    </w:lvl>
  </w:abstractNum>
  <w:abstractNum w:abstractNumId="103" w15:restartNumberingAfterBreak="0">
    <w:nsid w:val="5E63FDAD"/>
    <w:multiLevelType w:val="hybridMultilevel"/>
    <w:tmpl w:val="7BD86775"/>
    <w:lvl w:ilvl="0" w:tplc="DD546E78">
      <w:start w:val="1"/>
      <w:numFmt w:val="bullet"/>
      <w:lvlText w:val=""/>
      <w:lvlJc w:val="left"/>
      <w:pPr>
        <w:ind w:left="720" w:hanging="360"/>
      </w:pPr>
      <w:rPr>
        <w:rFonts w:ascii="Symbol" w:hAnsi="Symbol"/>
      </w:rPr>
    </w:lvl>
    <w:lvl w:ilvl="1" w:tplc="910862A0">
      <w:start w:val="1"/>
      <w:numFmt w:val="bullet"/>
      <w:lvlText w:val="o"/>
      <w:lvlJc w:val="left"/>
      <w:pPr>
        <w:tabs>
          <w:tab w:val="num" w:pos="1440"/>
        </w:tabs>
        <w:ind w:left="1440" w:hanging="360"/>
      </w:pPr>
      <w:rPr>
        <w:rFonts w:ascii="Courier New" w:hAnsi="Courier New"/>
      </w:rPr>
    </w:lvl>
    <w:lvl w:ilvl="2" w:tplc="2D86FD60">
      <w:start w:val="1"/>
      <w:numFmt w:val="bullet"/>
      <w:lvlText w:val=""/>
      <w:lvlJc w:val="left"/>
      <w:pPr>
        <w:tabs>
          <w:tab w:val="num" w:pos="2160"/>
        </w:tabs>
        <w:ind w:left="2160" w:hanging="360"/>
      </w:pPr>
      <w:rPr>
        <w:rFonts w:ascii="Wingdings" w:hAnsi="Wingdings"/>
      </w:rPr>
    </w:lvl>
    <w:lvl w:ilvl="3" w:tplc="17546DB8">
      <w:start w:val="1"/>
      <w:numFmt w:val="bullet"/>
      <w:lvlText w:val=""/>
      <w:lvlJc w:val="left"/>
      <w:pPr>
        <w:tabs>
          <w:tab w:val="num" w:pos="2880"/>
        </w:tabs>
        <w:ind w:left="2880" w:hanging="360"/>
      </w:pPr>
      <w:rPr>
        <w:rFonts w:ascii="Symbol" w:hAnsi="Symbol"/>
      </w:rPr>
    </w:lvl>
    <w:lvl w:ilvl="4" w:tplc="9664030E">
      <w:start w:val="1"/>
      <w:numFmt w:val="bullet"/>
      <w:lvlText w:val="o"/>
      <w:lvlJc w:val="left"/>
      <w:pPr>
        <w:tabs>
          <w:tab w:val="num" w:pos="3600"/>
        </w:tabs>
        <w:ind w:left="3600" w:hanging="360"/>
      </w:pPr>
      <w:rPr>
        <w:rFonts w:ascii="Courier New" w:hAnsi="Courier New"/>
      </w:rPr>
    </w:lvl>
    <w:lvl w:ilvl="5" w:tplc="A1745A86">
      <w:start w:val="1"/>
      <w:numFmt w:val="bullet"/>
      <w:lvlText w:val=""/>
      <w:lvlJc w:val="left"/>
      <w:pPr>
        <w:tabs>
          <w:tab w:val="num" w:pos="4320"/>
        </w:tabs>
        <w:ind w:left="4320" w:hanging="360"/>
      </w:pPr>
      <w:rPr>
        <w:rFonts w:ascii="Wingdings" w:hAnsi="Wingdings"/>
      </w:rPr>
    </w:lvl>
    <w:lvl w:ilvl="6" w:tplc="4BB4CED2">
      <w:start w:val="1"/>
      <w:numFmt w:val="bullet"/>
      <w:lvlText w:val=""/>
      <w:lvlJc w:val="left"/>
      <w:pPr>
        <w:tabs>
          <w:tab w:val="num" w:pos="5040"/>
        </w:tabs>
        <w:ind w:left="5040" w:hanging="360"/>
      </w:pPr>
      <w:rPr>
        <w:rFonts w:ascii="Symbol" w:hAnsi="Symbol"/>
      </w:rPr>
    </w:lvl>
    <w:lvl w:ilvl="7" w:tplc="F2F2C242">
      <w:start w:val="1"/>
      <w:numFmt w:val="bullet"/>
      <w:lvlText w:val="o"/>
      <w:lvlJc w:val="left"/>
      <w:pPr>
        <w:tabs>
          <w:tab w:val="num" w:pos="5760"/>
        </w:tabs>
        <w:ind w:left="5760" w:hanging="360"/>
      </w:pPr>
      <w:rPr>
        <w:rFonts w:ascii="Courier New" w:hAnsi="Courier New"/>
      </w:rPr>
    </w:lvl>
    <w:lvl w:ilvl="8" w:tplc="15327416">
      <w:start w:val="1"/>
      <w:numFmt w:val="bullet"/>
      <w:lvlText w:val=""/>
      <w:lvlJc w:val="left"/>
      <w:pPr>
        <w:tabs>
          <w:tab w:val="num" w:pos="6480"/>
        </w:tabs>
        <w:ind w:left="6480" w:hanging="360"/>
      </w:pPr>
      <w:rPr>
        <w:rFonts w:ascii="Wingdings" w:hAnsi="Wingdings"/>
      </w:rPr>
    </w:lvl>
  </w:abstractNum>
  <w:abstractNum w:abstractNumId="104" w15:restartNumberingAfterBreak="0">
    <w:nsid w:val="5E8F5DEF"/>
    <w:multiLevelType w:val="hybridMultilevel"/>
    <w:tmpl w:val="C27A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EDA232A"/>
    <w:multiLevelType w:val="hybridMultilevel"/>
    <w:tmpl w:val="9B00F5F6"/>
    <w:lvl w:ilvl="0" w:tplc="9866F3E2">
      <w:numFmt w:val="bullet"/>
      <w:lvlText w:val=""/>
      <w:lvlJc w:val="left"/>
      <w:pPr>
        <w:ind w:left="2280" w:hanging="360"/>
      </w:pPr>
      <w:rPr>
        <w:rFonts w:ascii="Symbol" w:eastAsia="Symbol" w:hAnsi="Symbol" w:cs="Symbol" w:hint="default"/>
        <w:b w:val="0"/>
        <w:bCs w:val="0"/>
        <w:i w:val="0"/>
        <w:iCs w:val="0"/>
        <w:w w:val="100"/>
        <w:sz w:val="24"/>
        <w:szCs w:val="24"/>
        <w:lang w:val="en-US" w:eastAsia="en-US" w:bidi="ar-SA"/>
      </w:rPr>
    </w:lvl>
    <w:lvl w:ilvl="1" w:tplc="C3D8E61A">
      <w:numFmt w:val="bullet"/>
      <w:lvlText w:val="•"/>
      <w:lvlJc w:val="left"/>
      <w:pPr>
        <w:ind w:left="3098" w:hanging="360"/>
      </w:pPr>
      <w:rPr>
        <w:rFonts w:hint="default"/>
        <w:lang w:val="en-US" w:eastAsia="en-US" w:bidi="ar-SA"/>
      </w:rPr>
    </w:lvl>
    <w:lvl w:ilvl="2" w:tplc="F650FAAC">
      <w:numFmt w:val="bullet"/>
      <w:lvlText w:val="•"/>
      <w:lvlJc w:val="left"/>
      <w:pPr>
        <w:ind w:left="3916" w:hanging="360"/>
      </w:pPr>
      <w:rPr>
        <w:rFonts w:hint="default"/>
        <w:lang w:val="en-US" w:eastAsia="en-US" w:bidi="ar-SA"/>
      </w:rPr>
    </w:lvl>
    <w:lvl w:ilvl="3" w:tplc="2D544576">
      <w:numFmt w:val="bullet"/>
      <w:lvlText w:val="•"/>
      <w:lvlJc w:val="left"/>
      <w:pPr>
        <w:ind w:left="4734" w:hanging="360"/>
      </w:pPr>
      <w:rPr>
        <w:rFonts w:hint="default"/>
        <w:lang w:val="en-US" w:eastAsia="en-US" w:bidi="ar-SA"/>
      </w:rPr>
    </w:lvl>
    <w:lvl w:ilvl="4" w:tplc="2FA075C6">
      <w:numFmt w:val="bullet"/>
      <w:lvlText w:val="•"/>
      <w:lvlJc w:val="left"/>
      <w:pPr>
        <w:ind w:left="5552" w:hanging="360"/>
      </w:pPr>
      <w:rPr>
        <w:rFonts w:hint="default"/>
        <w:lang w:val="en-US" w:eastAsia="en-US" w:bidi="ar-SA"/>
      </w:rPr>
    </w:lvl>
    <w:lvl w:ilvl="5" w:tplc="9CF87546">
      <w:numFmt w:val="bullet"/>
      <w:lvlText w:val="•"/>
      <w:lvlJc w:val="left"/>
      <w:pPr>
        <w:ind w:left="6370" w:hanging="360"/>
      </w:pPr>
      <w:rPr>
        <w:rFonts w:hint="default"/>
        <w:lang w:val="en-US" w:eastAsia="en-US" w:bidi="ar-SA"/>
      </w:rPr>
    </w:lvl>
    <w:lvl w:ilvl="6" w:tplc="8C32DD44">
      <w:numFmt w:val="bullet"/>
      <w:lvlText w:val="•"/>
      <w:lvlJc w:val="left"/>
      <w:pPr>
        <w:ind w:left="7188" w:hanging="360"/>
      </w:pPr>
      <w:rPr>
        <w:rFonts w:hint="default"/>
        <w:lang w:val="en-US" w:eastAsia="en-US" w:bidi="ar-SA"/>
      </w:rPr>
    </w:lvl>
    <w:lvl w:ilvl="7" w:tplc="05222206">
      <w:numFmt w:val="bullet"/>
      <w:lvlText w:val="•"/>
      <w:lvlJc w:val="left"/>
      <w:pPr>
        <w:ind w:left="8006" w:hanging="360"/>
      </w:pPr>
      <w:rPr>
        <w:rFonts w:hint="default"/>
        <w:lang w:val="en-US" w:eastAsia="en-US" w:bidi="ar-SA"/>
      </w:rPr>
    </w:lvl>
    <w:lvl w:ilvl="8" w:tplc="A502D096">
      <w:numFmt w:val="bullet"/>
      <w:lvlText w:val="•"/>
      <w:lvlJc w:val="left"/>
      <w:pPr>
        <w:ind w:left="8824" w:hanging="360"/>
      </w:pPr>
      <w:rPr>
        <w:rFonts w:hint="default"/>
        <w:lang w:val="en-US" w:eastAsia="en-US" w:bidi="ar-SA"/>
      </w:rPr>
    </w:lvl>
  </w:abstractNum>
  <w:abstractNum w:abstractNumId="106" w15:restartNumberingAfterBreak="0">
    <w:nsid w:val="6078524F"/>
    <w:multiLevelType w:val="hybridMultilevel"/>
    <w:tmpl w:val="FFFFFFFF"/>
    <w:lvl w:ilvl="0" w:tplc="E006D084">
      <w:start w:val="1"/>
      <w:numFmt w:val="bullet"/>
      <w:lvlText w:val="·"/>
      <w:lvlJc w:val="left"/>
      <w:pPr>
        <w:ind w:left="720" w:hanging="360"/>
      </w:pPr>
      <w:rPr>
        <w:rFonts w:ascii="Symbol" w:hAnsi="Symbol" w:hint="default"/>
      </w:rPr>
    </w:lvl>
    <w:lvl w:ilvl="1" w:tplc="D25A67D4">
      <w:start w:val="1"/>
      <w:numFmt w:val="bullet"/>
      <w:lvlText w:val="o"/>
      <w:lvlJc w:val="left"/>
      <w:pPr>
        <w:ind w:left="1440" w:hanging="360"/>
      </w:pPr>
      <w:rPr>
        <w:rFonts w:ascii="Courier New" w:hAnsi="Courier New" w:hint="default"/>
      </w:rPr>
    </w:lvl>
    <w:lvl w:ilvl="2" w:tplc="B6FA06FE">
      <w:start w:val="1"/>
      <w:numFmt w:val="bullet"/>
      <w:lvlText w:val=""/>
      <w:lvlJc w:val="left"/>
      <w:pPr>
        <w:ind w:left="2160" w:hanging="360"/>
      </w:pPr>
      <w:rPr>
        <w:rFonts w:ascii="Wingdings" w:hAnsi="Wingdings" w:hint="default"/>
      </w:rPr>
    </w:lvl>
    <w:lvl w:ilvl="3" w:tplc="97A8B270">
      <w:start w:val="1"/>
      <w:numFmt w:val="bullet"/>
      <w:lvlText w:val=""/>
      <w:lvlJc w:val="left"/>
      <w:pPr>
        <w:ind w:left="2880" w:hanging="360"/>
      </w:pPr>
      <w:rPr>
        <w:rFonts w:ascii="Symbol" w:hAnsi="Symbol" w:hint="default"/>
      </w:rPr>
    </w:lvl>
    <w:lvl w:ilvl="4" w:tplc="1450BE42">
      <w:start w:val="1"/>
      <w:numFmt w:val="bullet"/>
      <w:lvlText w:val="o"/>
      <w:lvlJc w:val="left"/>
      <w:pPr>
        <w:ind w:left="3600" w:hanging="360"/>
      </w:pPr>
      <w:rPr>
        <w:rFonts w:ascii="Courier New" w:hAnsi="Courier New" w:hint="default"/>
      </w:rPr>
    </w:lvl>
    <w:lvl w:ilvl="5" w:tplc="645A4B6C">
      <w:start w:val="1"/>
      <w:numFmt w:val="bullet"/>
      <w:lvlText w:val=""/>
      <w:lvlJc w:val="left"/>
      <w:pPr>
        <w:ind w:left="4320" w:hanging="360"/>
      </w:pPr>
      <w:rPr>
        <w:rFonts w:ascii="Wingdings" w:hAnsi="Wingdings" w:hint="default"/>
      </w:rPr>
    </w:lvl>
    <w:lvl w:ilvl="6" w:tplc="F8686696">
      <w:start w:val="1"/>
      <w:numFmt w:val="bullet"/>
      <w:lvlText w:val=""/>
      <w:lvlJc w:val="left"/>
      <w:pPr>
        <w:ind w:left="5040" w:hanging="360"/>
      </w:pPr>
      <w:rPr>
        <w:rFonts w:ascii="Symbol" w:hAnsi="Symbol" w:hint="default"/>
      </w:rPr>
    </w:lvl>
    <w:lvl w:ilvl="7" w:tplc="E3F276F4">
      <w:start w:val="1"/>
      <w:numFmt w:val="bullet"/>
      <w:lvlText w:val="o"/>
      <w:lvlJc w:val="left"/>
      <w:pPr>
        <w:ind w:left="5760" w:hanging="360"/>
      </w:pPr>
      <w:rPr>
        <w:rFonts w:ascii="Courier New" w:hAnsi="Courier New" w:hint="default"/>
      </w:rPr>
    </w:lvl>
    <w:lvl w:ilvl="8" w:tplc="D4020A1E">
      <w:start w:val="1"/>
      <w:numFmt w:val="bullet"/>
      <w:lvlText w:val=""/>
      <w:lvlJc w:val="left"/>
      <w:pPr>
        <w:ind w:left="6480" w:hanging="360"/>
      </w:pPr>
      <w:rPr>
        <w:rFonts w:ascii="Wingdings" w:hAnsi="Wingdings" w:hint="default"/>
      </w:rPr>
    </w:lvl>
  </w:abstractNum>
  <w:abstractNum w:abstractNumId="107" w15:restartNumberingAfterBreak="0">
    <w:nsid w:val="611102C9"/>
    <w:multiLevelType w:val="hybridMultilevel"/>
    <w:tmpl w:val="18C6BE96"/>
    <w:lvl w:ilvl="0" w:tplc="76368710">
      <w:start w:val="1"/>
      <w:numFmt w:val="bullet"/>
      <w:lvlText w:val=""/>
      <w:lvlJc w:val="left"/>
      <w:pPr>
        <w:ind w:left="1800" w:hanging="360"/>
      </w:pPr>
      <w:rPr>
        <w:rFonts w:ascii="Symbol" w:hAnsi="Symbol" w:hint="default"/>
      </w:rPr>
    </w:lvl>
    <w:lvl w:ilvl="1" w:tplc="012687B4" w:tentative="1">
      <w:start w:val="1"/>
      <w:numFmt w:val="bullet"/>
      <w:lvlText w:val="o"/>
      <w:lvlJc w:val="left"/>
      <w:pPr>
        <w:ind w:left="2520" w:hanging="360"/>
      </w:pPr>
      <w:rPr>
        <w:rFonts w:ascii="Courier New" w:hAnsi="Courier New" w:cs="Courier New" w:hint="default"/>
      </w:rPr>
    </w:lvl>
    <w:lvl w:ilvl="2" w:tplc="699E3BBA" w:tentative="1">
      <w:start w:val="1"/>
      <w:numFmt w:val="bullet"/>
      <w:lvlText w:val=""/>
      <w:lvlJc w:val="left"/>
      <w:pPr>
        <w:ind w:left="3240" w:hanging="360"/>
      </w:pPr>
      <w:rPr>
        <w:rFonts w:ascii="Wingdings" w:hAnsi="Wingdings" w:hint="default"/>
      </w:rPr>
    </w:lvl>
    <w:lvl w:ilvl="3" w:tplc="C228F204" w:tentative="1">
      <w:start w:val="1"/>
      <w:numFmt w:val="bullet"/>
      <w:lvlText w:val=""/>
      <w:lvlJc w:val="left"/>
      <w:pPr>
        <w:ind w:left="3960" w:hanging="360"/>
      </w:pPr>
      <w:rPr>
        <w:rFonts w:ascii="Symbol" w:hAnsi="Symbol" w:hint="default"/>
      </w:rPr>
    </w:lvl>
    <w:lvl w:ilvl="4" w:tplc="10EC989A" w:tentative="1">
      <w:start w:val="1"/>
      <w:numFmt w:val="bullet"/>
      <w:lvlText w:val="o"/>
      <w:lvlJc w:val="left"/>
      <w:pPr>
        <w:ind w:left="4680" w:hanging="360"/>
      </w:pPr>
      <w:rPr>
        <w:rFonts w:ascii="Courier New" w:hAnsi="Courier New" w:cs="Courier New" w:hint="default"/>
      </w:rPr>
    </w:lvl>
    <w:lvl w:ilvl="5" w:tplc="CE6456EA" w:tentative="1">
      <w:start w:val="1"/>
      <w:numFmt w:val="bullet"/>
      <w:lvlText w:val=""/>
      <w:lvlJc w:val="left"/>
      <w:pPr>
        <w:ind w:left="5400" w:hanging="360"/>
      </w:pPr>
      <w:rPr>
        <w:rFonts w:ascii="Wingdings" w:hAnsi="Wingdings" w:hint="default"/>
      </w:rPr>
    </w:lvl>
    <w:lvl w:ilvl="6" w:tplc="AEFEF4F0" w:tentative="1">
      <w:start w:val="1"/>
      <w:numFmt w:val="bullet"/>
      <w:lvlText w:val=""/>
      <w:lvlJc w:val="left"/>
      <w:pPr>
        <w:ind w:left="6120" w:hanging="360"/>
      </w:pPr>
      <w:rPr>
        <w:rFonts w:ascii="Symbol" w:hAnsi="Symbol" w:hint="default"/>
      </w:rPr>
    </w:lvl>
    <w:lvl w:ilvl="7" w:tplc="54D61FC2" w:tentative="1">
      <w:start w:val="1"/>
      <w:numFmt w:val="bullet"/>
      <w:lvlText w:val="o"/>
      <w:lvlJc w:val="left"/>
      <w:pPr>
        <w:ind w:left="6840" w:hanging="360"/>
      </w:pPr>
      <w:rPr>
        <w:rFonts w:ascii="Courier New" w:hAnsi="Courier New" w:cs="Courier New" w:hint="default"/>
      </w:rPr>
    </w:lvl>
    <w:lvl w:ilvl="8" w:tplc="DB7A78CE" w:tentative="1">
      <w:start w:val="1"/>
      <w:numFmt w:val="bullet"/>
      <w:lvlText w:val=""/>
      <w:lvlJc w:val="left"/>
      <w:pPr>
        <w:ind w:left="7560" w:hanging="360"/>
      </w:pPr>
      <w:rPr>
        <w:rFonts w:ascii="Wingdings" w:hAnsi="Wingdings" w:hint="default"/>
      </w:rPr>
    </w:lvl>
  </w:abstractNum>
  <w:abstractNum w:abstractNumId="108" w15:restartNumberingAfterBreak="0">
    <w:nsid w:val="61AC6009"/>
    <w:multiLevelType w:val="hybridMultilevel"/>
    <w:tmpl w:val="F85A4406"/>
    <w:lvl w:ilvl="0" w:tplc="2D52F004">
      <w:start w:val="1"/>
      <w:numFmt w:val="bullet"/>
      <w:lvlText w:val=""/>
      <w:lvlJc w:val="left"/>
      <w:pPr>
        <w:ind w:left="3600" w:hanging="360"/>
      </w:pPr>
      <w:rPr>
        <w:rFonts w:ascii="Symbol" w:hAnsi="Symbol" w:hint="default"/>
        <w:color w:val="auto"/>
        <w:sz w:val="24"/>
        <w:szCs w:val="24"/>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9" w15:restartNumberingAfterBreak="0">
    <w:nsid w:val="62633D3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63D124B2"/>
    <w:multiLevelType w:val="multilevel"/>
    <w:tmpl w:val="A094BFD0"/>
    <w:lvl w:ilvl="0">
      <w:start w:val="1"/>
      <w:numFmt w:val="upperRoman"/>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decimal"/>
      <w:lvlText w:val="%5."/>
      <w:lvlJc w:val="left"/>
      <w:pPr>
        <w:ind w:left="2160" w:hanging="360"/>
      </w:pPr>
      <w:rPr>
        <w:rFonts w:hint="default"/>
        <w:b w:val="0"/>
        <w:bCs w:val="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1" w15:restartNumberingAfterBreak="0">
    <w:nsid w:val="641E1A88"/>
    <w:multiLevelType w:val="hybridMultilevel"/>
    <w:tmpl w:val="0FD22F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2" w15:restartNumberingAfterBreak="0">
    <w:nsid w:val="655E1116"/>
    <w:multiLevelType w:val="hybridMultilevel"/>
    <w:tmpl w:val="68B43D7E"/>
    <w:lvl w:ilvl="0" w:tplc="833E4402">
      <w:start w:val="1"/>
      <w:numFmt w:val="bullet"/>
      <w:lvlText w:val=""/>
      <w:lvlJc w:val="left"/>
      <w:pPr>
        <w:ind w:left="1080" w:hanging="360"/>
      </w:pPr>
      <w:rPr>
        <w:rFonts w:ascii="Symbol" w:hAnsi="Symbol" w:hint="default"/>
      </w:rPr>
    </w:lvl>
    <w:lvl w:ilvl="1" w:tplc="968E5820" w:tentative="1">
      <w:start w:val="1"/>
      <w:numFmt w:val="bullet"/>
      <w:lvlText w:val="o"/>
      <w:lvlJc w:val="left"/>
      <w:pPr>
        <w:ind w:left="1800" w:hanging="360"/>
      </w:pPr>
      <w:rPr>
        <w:rFonts w:ascii="Courier New" w:hAnsi="Courier New" w:cs="Courier New" w:hint="default"/>
      </w:rPr>
    </w:lvl>
    <w:lvl w:ilvl="2" w:tplc="52EED144" w:tentative="1">
      <w:start w:val="1"/>
      <w:numFmt w:val="bullet"/>
      <w:lvlText w:val=""/>
      <w:lvlJc w:val="left"/>
      <w:pPr>
        <w:ind w:left="2520" w:hanging="360"/>
      </w:pPr>
      <w:rPr>
        <w:rFonts w:ascii="Wingdings" w:hAnsi="Wingdings" w:hint="default"/>
      </w:rPr>
    </w:lvl>
    <w:lvl w:ilvl="3" w:tplc="B9A6B432" w:tentative="1">
      <w:start w:val="1"/>
      <w:numFmt w:val="bullet"/>
      <w:lvlText w:val=""/>
      <w:lvlJc w:val="left"/>
      <w:pPr>
        <w:ind w:left="3240" w:hanging="360"/>
      </w:pPr>
      <w:rPr>
        <w:rFonts w:ascii="Symbol" w:hAnsi="Symbol" w:hint="default"/>
      </w:rPr>
    </w:lvl>
    <w:lvl w:ilvl="4" w:tplc="5FA814AC" w:tentative="1">
      <w:start w:val="1"/>
      <w:numFmt w:val="bullet"/>
      <w:lvlText w:val="o"/>
      <w:lvlJc w:val="left"/>
      <w:pPr>
        <w:ind w:left="3960" w:hanging="360"/>
      </w:pPr>
      <w:rPr>
        <w:rFonts w:ascii="Courier New" w:hAnsi="Courier New" w:cs="Courier New" w:hint="default"/>
      </w:rPr>
    </w:lvl>
    <w:lvl w:ilvl="5" w:tplc="8736C3BA" w:tentative="1">
      <w:start w:val="1"/>
      <w:numFmt w:val="bullet"/>
      <w:lvlText w:val=""/>
      <w:lvlJc w:val="left"/>
      <w:pPr>
        <w:ind w:left="4680" w:hanging="360"/>
      </w:pPr>
      <w:rPr>
        <w:rFonts w:ascii="Wingdings" w:hAnsi="Wingdings" w:hint="default"/>
      </w:rPr>
    </w:lvl>
    <w:lvl w:ilvl="6" w:tplc="5C84B7D6" w:tentative="1">
      <w:start w:val="1"/>
      <w:numFmt w:val="bullet"/>
      <w:lvlText w:val=""/>
      <w:lvlJc w:val="left"/>
      <w:pPr>
        <w:ind w:left="5400" w:hanging="360"/>
      </w:pPr>
      <w:rPr>
        <w:rFonts w:ascii="Symbol" w:hAnsi="Symbol" w:hint="default"/>
      </w:rPr>
    </w:lvl>
    <w:lvl w:ilvl="7" w:tplc="37006050" w:tentative="1">
      <w:start w:val="1"/>
      <w:numFmt w:val="bullet"/>
      <w:lvlText w:val="o"/>
      <w:lvlJc w:val="left"/>
      <w:pPr>
        <w:ind w:left="6120" w:hanging="360"/>
      </w:pPr>
      <w:rPr>
        <w:rFonts w:ascii="Courier New" w:hAnsi="Courier New" w:cs="Courier New" w:hint="default"/>
      </w:rPr>
    </w:lvl>
    <w:lvl w:ilvl="8" w:tplc="6F68565A" w:tentative="1">
      <w:start w:val="1"/>
      <w:numFmt w:val="bullet"/>
      <w:lvlText w:val=""/>
      <w:lvlJc w:val="left"/>
      <w:pPr>
        <w:ind w:left="6840" w:hanging="360"/>
      </w:pPr>
      <w:rPr>
        <w:rFonts w:ascii="Wingdings" w:hAnsi="Wingdings" w:hint="default"/>
      </w:rPr>
    </w:lvl>
  </w:abstractNum>
  <w:abstractNum w:abstractNumId="113" w15:restartNumberingAfterBreak="0">
    <w:nsid w:val="66A878A1"/>
    <w:multiLevelType w:val="hybridMultilevel"/>
    <w:tmpl w:val="F62A52E6"/>
    <w:lvl w:ilvl="0" w:tplc="D89210A8">
      <w:start w:val="1"/>
      <w:numFmt w:val="decimal"/>
      <w:lvlText w:val="%1."/>
      <w:lvlJc w:val="left"/>
      <w:pPr>
        <w:ind w:left="840" w:hanging="545"/>
      </w:pPr>
      <w:rPr>
        <w:rFonts w:ascii="Calibri" w:eastAsia="Calibri" w:hAnsi="Calibri" w:cs="Calibri" w:hint="default"/>
        <w:b/>
        <w:bCs/>
        <w:i w:val="0"/>
        <w:iCs w:val="0"/>
        <w:w w:val="100"/>
        <w:sz w:val="24"/>
        <w:szCs w:val="24"/>
        <w:lang w:val="en-US" w:eastAsia="en-US" w:bidi="ar-SA"/>
      </w:rPr>
    </w:lvl>
    <w:lvl w:ilvl="1" w:tplc="449454E6">
      <w:start w:val="1"/>
      <w:numFmt w:val="decimal"/>
      <w:lvlText w:val="%2)"/>
      <w:lvlJc w:val="left"/>
      <w:pPr>
        <w:ind w:left="1560" w:hanging="250"/>
      </w:pPr>
      <w:rPr>
        <w:rFonts w:ascii="Calibri" w:eastAsia="Calibri" w:hAnsi="Calibri" w:cs="Calibri" w:hint="default"/>
        <w:b w:val="0"/>
        <w:bCs w:val="0"/>
        <w:i w:val="0"/>
        <w:iCs w:val="0"/>
        <w:w w:val="100"/>
        <w:sz w:val="24"/>
        <w:szCs w:val="24"/>
        <w:lang w:val="en-US" w:eastAsia="en-US" w:bidi="ar-SA"/>
      </w:rPr>
    </w:lvl>
    <w:lvl w:ilvl="2" w:tplc="85742C8C">
      <w:numFmt w:val="bullet"/>
      <w:lvlText w:val="•"/>
      <w:lvlJc w:val="left"/>
      <w:pPr>
        <w:ind w:left="2548" w:hanging="250"/>
      </w:pPr>
      <w:rPr>
        <w:rFonts w:hint="default"/>
        <w:lang w:val="en-US" w:eastAsia="en-US" w:bidi="ar-SA"/>
      </w:rPr>
    </w:lvl>
    <w:lvl w:ilvl="3" w:tplc="6C186096">
      <w:numFmt w:val="bullet"/>
      <w:lvlText w:val="•"/>
      <w:lvlJc w:val="left"/>
      <w:pPr>
        <w:ind w:left="3537" w:hanging="250"/>
      </w:pPr>
      <w:rPr>
        <w:rFonts w:hint="default"/>
        <w:lang w:val="en-US" w:eastAsia="en-US" w:bidi="ar-SA"/>
      </w:rPr>
    </w:lvl>
    <w:lvl w:ilvl="4" w:tplc="B074D85E">
      <w:numFmt w:val="bullet"/>
      <w:lvlText w:val="•"/>
      <w:lvlJc w:val="left"/>
      <w:pPr>
        <w:ind w:left="4526" w:hanging="250"/>
      </w:pPr>
      <w:rPr>
        <w:rFonts w:hint="default"/>
        <w:lang w:val="en-US" w:eastAsia="en-US" w:bidi="ar-SA"/>
      </w:rPr>
    </w:lvl>
    <w:lvl w:ilvl="5" w:tplc="3398DE76">
      <w:numFmt w:val="bullet"/>
      <w:lvlText w:val="•"/>
      <w:lvlJc w:val="left"/>
      <w:pPr>
        <w:ind w:left="5515" w:hanging="250"/>
      </w:pPr>
      <w:rPr>
        <w:rFonts w:hint="default"/>
        <w:lang w:val="en-US" w:eastAsia="en-US" w:bidi="ar-SA"/>
      </w:rPr>
    </w:lvl>
    <w:lvl w:ilvl="6" w:tplc="0D641CE8">
      <w:numFmt w:val="bullet"/>
      <w:lvlText w:val="•"/>
      <w:lvlJc w:val="left"/>
      <w:pPr>
        <w:ind w:left="6504" w:hanging="250"/>
      </w:pPr>
      <w:rPr>
        <w:rFonts w:hint="default"/>
        <w:lang w:val="en-US" w:eastAsia="en-US" w:bidi="ar-SA"/>
      </w:rPr>
    </w:lvl>
    <w:lvl w:ilvl="7" w:tplc="6852B360">
      <w:numFmt w:val="bullet"/>
      <w:lvlText w:val="•"/>
      <w:lvlJc w:val="left"/>
      <w:pPr>
        <w:ind w:left="7493" w:hanging="250"/>
      </w:pPr>
      <w:rPr>
        <w:rFonts w:hint="default"/>
        <w:lang w:val="en-US" w:eastAsia="en-US" w:bidi="ar-SA"/>
      </w:rPr>
    </w:lvl>
    <w:lvl w:ilvl="8" w:tplc="0CDE0A20">
      <w:numFmt w:val="bullet"/>
      <w:lvlText w:val="•"/>
      <w:lvlJc w:val="left"/>
      <w:pPr>
        <w:ind w:left="8482" w:hanging="250"/>
      </w:pPr>
      <w:rPr>
        <w:rFonts w:hint="default"/>
        <w:lang w:val="en-US" w:eastAsia="en-US" w:bidi="ar-SA"/>
      </w:rPr>
    </w:lvl>
  </w:abstractNum>
  <w:abstractNum w:abstractNumId="114" w15:restartNumberingAfterBreak="0">
    <w:nsid w:val="67E51129"/>
    <w:multiLevelType w:val="hybridMultilevel"/>
    <w:tmpl w:val="AA889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7FC0312"/>
    <w:multiLevelType w:val="hybridMultilevel"/>
    <w:tmpl w:val="FFFFFFFF"/>
    <w:lvl w:ilvl="0" w:tplc="FB22E6E4">
      <w:start w:val="1"/>
      <w:numFmt w:val="bullet"/>
      <w:lvlText w:val=""/>
      <w:lvlJc w:val="left"/>
      <w:pPr>
        <w:ind w:left="720" w:hanging="360"/>
      </w:pPr>
      <w:rPr>
        <w:rFonts w:ascii="Symbol" w:hAnsi="Symbol" w:hint="default"/>
      </w:rPr>
    </w:lvl>
    <w:lvl w:ilvl="1" w:tplc="5CE88B48">
      <w:start w:val="1"/>
      <w:numFmt w:val="bullet"/>
      <w:lvlText w:val="o"/>
      <w:lvlJc w:val="left"/>
      <w:pPr>
        <w:ind w:left="1440" w:hanging="360"/>
      </w:pPr>
      <w:rPr>
        <w:rFonts w:ascii="Courier New" w:hAnsi="Courier New" w:hint="default"/>
      </w:rPr>
    </w:lvl>
    <w:lvl w:ilvl="2" w:tplc="EE42EF32">
      <w:start w:val="1"/>
      <w:numFmt w:val="bullet"/>
      <w:lvlText w:val=""/>
      <w:lvlJc w:val="left"/>
      <w:pPr>
        <w:ind w:left="2160" w:hanging="360"/>
      </w:pPr>
      <w:rPr>
        <w:rFonts w:ascii="Symbol" w:hAnsi="Symbol" w:hint="default"/>
      </w:rPr>
    </w:lvl>
    <w:lvl w:ilvl="3" w:tplc="DFFEB2CA">
      <w:start w:val="1"/>
      <w:numFmt w:val="bullet"/>
      <w:lvlText w:val=""/>
      <w:lvlJc w:val="left"/>
      <w:pPr>
        <w:ind w:left="2880" w:hanging="360"/>
      </w:pPr>
      <w:rPr>
        <w:rFonts w:ascii="Symbol" w:hAnsi="Symbol" w:hint="default"/>
      </w:rPr>
    </w:lvl>
    <w:lvl w:ilvl="4" w:tplc="8E0AA470">
      <w:start w:val="1"/>
      <w:numFmt w:val="bullet"/>
      <w:lvlText w:val="o"/>
      <w:lvlJc w:val="left"/>
      <w:pPr>
        <w:ind w:left="3600" w:hanging="360"/>
      </w:pPr>
      <w:rPr>
        <w:rFonts w:ascii="Courier New" w:hAnsi="Courier New" w:hint="default"/>
      </w:rPr>
    </w:lvl>
    <w:lvl w:ilvl="5" w:tplc="D5B04636">
      <w:start w:val="1"/>
      <w:numFmt w:val="bullet"/>
      <w:lvlText w:val=""/>
      <w:lvlJc w:val="left"/>
      <w:pPr>
        <w:ind w:left="4320" w:hanging="360"/>
      </w:pPr>
      <w:rPr>
        <w:rFonts w:ascii="Wingdings" w:hAnsi="Wingdings" w:hint="default"/>
      </w:rPr>
    </w:lvl>
    <w:lvl w:ilvl="6" w:tplc="12B409AC">
      <w:start w:val="1"/>
      <w:numFmt w:val="bullet"/>
      <w:lvlText w:val=""/>
      <w:lvlJc w:val="left"/>
      <w:pPr>
        <w:ind w:left="5040" w:hanging="360"/>
      </w:pPr>
      <w:rPr>
        <w:rFonts w:ascii="Symbol" w:hAnsi="Symbol" w:hint="default"/>
      </w:rPr>
    </w:lvl>
    <w:lvl w:ilvl="7" w:tplc="4784FFDC">
      <w:start w:val="1"/>
      <w:numFmt w:val="bullet"/>
      <w:lvlText w:val="o"/>
      <w:lvlJc w:val="left"/>
      <w:pPr>
        <w:ind w:left="5760" w:hanging="360"/>
      </w:pPr>
      <w:rPr>
        <w:rFonts w:ascii="Courier New" w:hAnsi="Courier New" w:hint="default"/>
      </w:rPr>
    </w:lvl>
    <w:lvl w:ilvl="8" w:tplc="4BBA9772">
      <w:start w:val="1"/>
      <w:numFmt w:val="bullet"/>
      <w:lvlText w:val=""/>
      <w:lvlJc w:val="left"/>
      <w:pPr>
        <w:ind w:left="6480" w:hanging="360"/>
      </w:pPr>
      <w:rPr>
        <w:rFonts w:ascii="Wingdings" w:hAnsi="Wingdings" w:hint="default"/>
      </w:rPr>
    </w:lvl>
  </w:abstractNum>
  <w:abstractNum w:abstractNumId="116" w15:restartNumberingAfterBreak="0">
    <w:nsid w:val="68C40F35"/>
    <w:multiLevelType w:val="hybridMultilevel"/>
    <w:tmpl w:val="7BD8677D"/>
    <w:lvl w:ilvl="0" w:tplc="1748A424">
      <w:start w:val="1"/>
      <w:numFmt w:val="bullet"/>
      <w:lvlText w:val=""/>
      <w:lvlJc w:val="left"/>
      <w:pPr>
        <w:ind w:left="720" w:hanging="360"/>
      </w:pPr>
      <w:rPr>
        <w:rFonts w:ascii="Symbol" w:hAnsi="Symbol"/>
      </w:rPr>
    </w:lvl>
    <w:lvl w:ilvl="1" w:tplc="A7227482">
      <w:start w:val="1"/>
      <w:numFmt w:val="bullet"/>
      <w:lvlText w:val="o"/>
      <w:lvlJc w:val="left"/>
      <w:pPr>
        <w:tabs>
          <w:tab w:val="num" w:pos="1440"/>
        </w:tabs>
        <w:ind w:left="1440" w:hanging="360"/>
      </w:pPr>
      <w:rPr>
        <w:rFonts w:ascii="Courier New" w:hAnsi="Courier New"/>
      </w:rPr>
    </w:lvl>
    <w:lvl w:ilvl="2" w:tplc="24ECEE6A">
      <w:start w:val="1"/>
      <w:numFmt w:val="bullet"/>
      <w:lvlText w:val=""/>
      <w:lvlJc w:val="left"/>
      <w:pPr>
        <w:tabs>
          <w:tab w:val="num" w:pos="2160"/>
        </w:tabs>
        <w:ind w:left="2160" w:hanging="360"/>
      </w:pPr>
      <w:rPr>
        <w:rFonts w:ascii="Wingdings" w:hAnsi="Wingdings"/>
      </w:rPr>
    </w:lvl>
    <w:lvl w:ilvl="3" w:tplc="FE98B2B4">
      <w:start w:val="1"/>
      <w:numFmt w:val="bullet"/>
      <w:lvlText w:val=""/>
      <w:lvlJc w:val="left"/>
      <w:pPr>
        <w:tabs>
          <w:tab w:val="num" w:pos="2880"/>
        </w:tabs>
        <w:ind w:left="2880" w:hanging="360"/>
      </w:pPr>
      <w:rPr>
        <w:rFonts w:ascii="Symbol" w:hAnsi="Symbol"/>
      </w:rPr>
    </w:lvl>
    <w:lvl w:ilvl="4" w:tplc="3E72EA96">
      <w:start w:val="1"/>
      <w:numFmt w:val="bullet"/>
      <w:lvlText w:val="o"/>
      <w:lvlJc w:val="left"/>
      <w:pPr>
        <w:tabs>
          <w:tab w:val="num" w:pos="3600"/>
        </w:tabs>
        <w:ind w:left="3600" w:hanging="360"/>
      </w:pPr>
      <w:rPr>
        <w:rFonts w:ascii="Courier New" w:hAnsi="Courier New"/>
      </w:rPr>
    </w:lvl>
    <w:lvl w:ilvl="5" w:tplc="37E0EA6A">
      <w:start w:val="1"/>
      <w:numFmt w:val="bullet"/>
      <w:lvlText w:val=""/>
      <w:lvlJc w:val="left"/>
      <w:pPr>
        <w:tabs>
          <w:tab w:val="num" w:pos="4320"/>
        </w:tabs>
        <w:ind w:left="4320" w:hanging="360"/>
      </w:pPr>
      <w:rPr>
        <w:rFonts w:ascii="Wingdings" w:hAnsi="Wingdings"/>
      </w:rPr>
    </w:lvl>
    <w:lvl w:ilvl="6" w:tplc="6624EC5A">
      <w:start w:val="1"/>
      <w:numFmt w:val="bullet"/>
      <w:lvlText w:val=""/>
      <w:lvlJc w:val="left"/>
      <w:pPr>
        <w:tabs>
          <w:tab w:val="num" w:pos="5040"/>
        </w:tabs>
        <w:ind w:left="5040" w:hanging="360"/>
      </w:pPr>
      <w:rPr>
        <w:rFonts w:ascii="Symbol" w:hAnsi="Symbol"/>
      </w:rPr>
    </w:lvl>
    <w:lvl w:ilvl="7" w:tplc="BFA6FAC4">
      <w:start w:val="1"/>
      <w:numFmt w:val="bullet"/>
      <w:lvlText w:val="o"/>
      <w:lvlJc w:val="left"/>
      <w:pPr>
        <w:tabs>
          <w:tab w:val="num" w:pos="5760"/>
        </w:tabs>
        <w:ind w:left="5760" w:hanging="360"/>
      </w:pPr>
      <w:rPr>
        <w:rFonts w:ascii="Courier New" w:hAnsi="Courier New"/>
      </w:rPr>
    </w:lvl>
    <w:lvl w:ilvl="8" w:tplc="B43CFF98">
      <w:start w:val="1"/>
      <w:numFmt w:val="bullet"/>
      <w:lvlText w:val=""/>
      <w:lvlJc w:val="left"/>
      <w:pPr>
        <w:tabs>
          <w:tab w:val="num" w:pos="6480"/>
        </w:tabs>
        <w:ind w:left="6480" w:hanging="360"/>
      </w:pPr>
      <w:rPr>
        <w:rFonts w:ascii="Wingdings" w:hAnsi="Wingdings"/>
      </w:rPr>
    </w:lvl>
  </w:abstractNum>
  <w:abstractNum w:abstractNumId="117" w15:restartNumberingAfterBreak="0">
    <w:nsid w:val="69A77D81"/>
    <w:multiLevelType w:val="hybridMultilevel"/>
    <w:tmpl w:val="479C7ECC"/>
    <w:lvl w:ilvl="0" w:tplc="8484591A">
      <w:start w:val="1"/>
      <w:numFmt w:val="decimal"/>
      <w:lvlText w:val="%1."/>
      <w:lvlJc w:val="left"/>
      <w:pPr>
        <w:ind w:left="3240" w:hanging="360"/>
      </w:pPr>
      <w:rPr>
        <w:color w:val="auto"/>
      </w:rPr>
    </w:lvl>
    <w:lvl w:ilvl="1" w:tplc="98A6A172" w:tentative="1">
      <w:start w:val="1"/>
      <w:numFmt w:val="lowerLetter"/>
      <w:lvlText w:val="%2."/>
      <w:lvlJc w:val="left"/>
      <w:pPr>
        <w:ind w:left="3960" w:hanging="360"/>
      </w:pPr>
    </w:lvl>
    <w:lvl w:ilvl="2" w:tplc="1BD287B8" w:tentative="1">
      <w:start w:val="1"/>
      <w:numFmt w:val="lowerRoman"/>
      <w:lvlText w:val="%3."/>
      <w:lvlJc w:val="right"/>
      <w:pPr>
        <w:ind w:left="4680" w:hanging="180"/>
      </w:pPr>
    </w:lvl>
    <w:lvl w:ilvl="3" w:tplc="0AFCB72E" w:tentative="1">
      <w:start w:val="1"/>
      <w:numFmt w:val="decimal"/>
      <w:lvlText w:val="%4."/>
      <w:lvlJc w:val="left"/>
      <w:pPr>
        <w:ind w:left="5400" w:hanging="360"/>
      </w:pPr>
    </w:lvl>
    <w:lvl w:ilvl="4" w:tplc="CDEC7B8A" w:tentative="1">
      <w:start w:val="1"/>
      <w:numFmt w:val="lowerLetter"/>
      <w:lvlText w:val="%5."/>
      <w:lvlJc w:val="left"/>
      <w:pPr>
        <w:ind w:left="6120" w:hanging="360"/>
      </w:pPr>
    </w:lvl>
    <w:lvl w:ilvl="5" w:tplc="EB62B9C8" w:tentative="1">
      <w:start w:val="1"/>
      <w:numFmt w:val="lowerRoman"/>
      <w:lvlText w:val="%6."/>
      <w:lvlJc w:val="right"/>
      <w:pPr>
        <w:ind w:left="6840" w:hanging="180"/>
      </w:pPr>
    </w:lvl>
    <w:lvl w:ilvl="6" w:tplc="D2E8ABB6" w:tentative="1">
      <w:start w:val="1"/>
      <w:numFmt w:val="decimal"/>
      <w:lvlText w:val="%7."/>
      <w:lvlJc w:val="left"/>
      <w:pPr>
        <w:ind w:left="7560" w:hanging="360"/>
      </w:pPr>
    </w:lvl>
    <w:lvl w:ilvl="7" w:tplc="EBFE37A6" w:tentative="1">
      <w:start w:val="1"/>
      <w:numFmt w:val="lowerLetter"/>
      <w:lvlText w:val="%8."/>
      <w:lvlJc w:val="left"/>
      <w:pPr>
        <w:ind w:left="8280" w:hanging="360"/>
      </w:pPr>
    </w:lvl>
    <w:lvl w:ilvl="8" w:tplc="384895DC" w:tentative="1">
      <w:start w:val="1"/>
      <w:numFmt w:val="lowerRoman"/>
      <w:lvlText w:val="%9."/>
      <w:lvlJc w:val="right"/>
      <w:pPr>
        <w:ind w:left="9000" w:hanging="180"/>
      </w:pPr>
    </w:lvl>
  </w:abstractNum>
  <w:abstractNum w:abstractNumId="118" w15:restartNumberingAfterBreak="0">
    <w:nsid w:val="6A3B365D"/>
    <w:multiLevelType w:val="hybridMultilevel"/>
    <w:tmpl w:val="D0A040C4"/>
    <w:lvl w:ilvl="0" w:tplc="7584A81C">
      <w:start w:val="1"/>
      <w:numFmt w:val="decimal"/>
      <w:lvlText w:val="%1."/>
      <w:lvlJc w:val="left"/>
      <w:pPr>
        <w:ind w:left="720" w:hanging="360"/>
      </w:pPr>
      <w:rPr>
        <w:rFonts w:asciiTheme="minorHAnsi" w:hAnsiTheme="minorHAnsi" w:hint="default"/>
        <w:i w:val="0"/>
        <w:sz w:val="24"/>
        <w:szCs w:val="24"/>
      </w:rPr>
    </w:lvl>
    <w:lvl w:ilvl="1" w:tplc="A39E8BD6">
      <w:start w:val="1"/>
      <w:numFmt w:val="lowerLetter"/>
      <w:lvlText w:val="%2."/>
      <w:lvlJc w:val="left"/>
      <w:pPr>
        <w:ind w:left="1440" w:hanging="360"/>
      </w:pPr>
    </w:lvl>
    <w:lvl w:ilvl="2" w:tplc="1B0E4D96">
      <w:start w:val="1"/>
      <w:numFmt w:val="decimal"/>
      <w:lvlText w:val="%3)"/>
      <w:lvlJc w:val="left"/>
      <w:pPr>
        <w:ind w:left="2340" w:hanging="360"/>
      </w:pPr>
      <w:rPr>
        <w:rFonts w:hint="default"/>
      </w:rPr>
    </w:lvl>
    <w:lvl w:ilvl="3" w:tplc="66C4CD14" w:tentative="1">
      <w:start w:val="1"/>
      <w:numFmt w:val="decimal"/>
      <w:lvlText w:val="%4."/>
      <w:lvlJc w:val="left"/>
      <w:pPr>
        <w:ind w:left="2880" w:hanging="360"/>
      </w:pPr>
    </w:lvl>
    <w:lvl w:ilvl="4" w:tplc="27C28F34" w:tentative="1">
      <w:start w:val="1"/>
      <w:numFmt w:val="lowerLetter"/>
      <w:lvlText w:val="%5."/>
      <w:lvlJc w:val="left"/>
      <w:pPr>
        <w:ind w:left="3600" w:hanging="360"/>
      </w:pPr>
    </w:lvl>
    <w:lvl w:ilvl="5" w:tplc="3EE0951E" w:tentative="1">
      <w:start w:val="1"/>
      <w:numFmt w:val="lowerRoman"/>
      <w:lvlText w:val="%6."/>
      <w:lvlJc w:val="right"/>
      <w:pPr>
        <w:ind w:left="4320" w:hanging="180"/>
      </w:pPr>
    </w:lvl>
    <w:lvl w:ilvl="6" w:tplc="02F821CE" w:tentative="1">
      <w:start w:val="1"/>
      <w:numFmt w:val="decimal"/>
      <w:lvlText w:val="%7."/>
      <w:lvlJc w:val="left"/>
      <w:pPr>
        <w:ind w:left="5040" w:hanging="360"/>
      </w:pPr>
    </w:lvl>
    <w:lvl w:ilvl="7" w:tplc="40EE71FA" w:tentative="1">
      <w:start w:val="1"/>
      <w:numFmt w:val="lowerLetter"/>
      <w:lvlText w:val="%8."/>
      <w:lvlJc w:val="left"/>
      <w:pPr>
        <w:ind w:left="5760" w:hanging="360"/>
      </w:pPr>
    </w:lvl>
    <w:lvl w:ilvl="8" w:tplc="F0BAB676" w:tentative="1">
      <w:start w:val="1"/>
      <w:numFmt w:val="lowerRoman"/>
      <w:lvlText w:val="%9."/>
      <w:lvlJc w:val="right"/>
      <w:pPr>
        <w:ind w:left="6480" w:hanging="180"/>
      </w:pPr>
    </w:lvl>
  </w:abstractNum>
  <w:abstractNum w:abstractNumId="119" w15:restartNumberingAfterBreak="0">
    <w:nsid w:val="6C925A84"/>
    <w:multiLevelType w:val="hybridMultilevel"/>
    <w:tmpl w:val="805E03C4"/>
    <w:lvl w:ilvl="0" w:tplc="AA30A292">
      <w:start w:val="1"/>
      <w:numFmt w:val="decimal"/>
      <w:lvlText w:val="%1."/>
      <w:lvlJc w:val="left"/>
      <w:pPr>
        <w:ind w:left="5400" w:hanging="360"/>
      </w:pPr>
    </w:lvl>
    <w:lvl w:ilvl="1" w:tplc="36D289D4" w:tentative="1">
      <w:start w:val="1"/>
      <w:numFmt w:val="lowerLetter"/>
      <w:lvlText w:val="%2."/>
      <w:lvlJc w:val="left"/>
      <w:pPr>
        <w:ind w:left="6120" w:hanging="360"/>
      </w:pPr>
    </w:lvl>
    <w:lvl w:ilvl="2" w:tplc="12DCC37A" w:tentative="1">
      <w:start w:val="1"/>
      <w:numFmt w:val="lowerRoman"/>
      <w:lvlText w:val="%3."/>
      <w:lvlJc w:val="right"/>
      <w:pPr>
        <w:ind w:left="6840" w:hanging="180"/>
      </w:pPr>
    </w:lvl>
    <w:lvl w:ilvl="3" w:tplc="A8F2BF5E" w:tentative="1">
      <w:start w:val="1"/>
      <w:numFmt w:val="decimal"/>
      <w:lvlText w:val="%4."/>
      <w:lvlJc w:val="left"/>
      <w:pPr>
        <w:ind w:left="7560" w:hanging="360"/>
      </w:pPr>
    </w:lvl>
    <w:lvl w:ilvl="4" w:tplc="04EC3384" w:tentative="1">
      <w:start w:val="1"/>
      <w:numFmt w:val="lowerLetter"/>
      <w:lvlText w:val="%5."/>
      <w:lvlJc w:val="left"/>
      <w:pPr>
        <w:ind w:left="8280" w:hanging="360"/>
      </w:pPr>
    </w:lvl>
    <w:lvl w:ilvl="5" w:tplc="B44681D6" w:tentative="1">
      <w:start w:val="1"/>
      <w:numFmt w:val="lowerRoman"/>
      <w:lvlText w:val="%6."/>
      <w:lvlJc w:val="right"/>
      <w:pPr>
        <w:ind w:left="9000" w:hanging="180"/>
      </w:pPr>
    </w:lvl>
    <w:lvl w:ilvl="6" w:tplc="8FE82D86" w:tentative="1">
      <w:start w:val="1"/>
      <w:numFmt w:val="decimal"/>
      <w:lvlText w:val="%7."/>
      <w:lvlJc w:val="left"/>
      <w:pPr>
        <w:ind w:left="9720" w:hanging="360"/>
      </w:pPr>
    </w:lvl>
    <w:lvl w:ilvl="7" w:tplc="F0E2B3F6" w:tentative="1">
      <w:start w:val="1"/>
      <w:numFmt w:val="lowerLetter"/>
      <w:lvlText w:val="%8."/>
      <w:lvlJc w:val="left"/>
      <w:pPr>
        <w:ind w:left="10440" w:hanging="360"/>
      </w:pPr>
    </w:lvl>
    <w:lvl w:ilvl="8" w:tplc="5DACEB0C" w:tentative="1">
      <w:start w:val="1"/>
      <w:numFmt w:val="lowerRoman"/>
      <w:lvlText w:val="%9."/>
      <w:lvlJc w:val="right"/>
      <w:pPr>
        <w:ind w:left="11160" w:hanging="180"/>
      </w:pPr>
    </w:lvl>
  </w:abstractNum>
  <w:abstractNum w:abstractNumId="120" w15:restartNumberingAfterBreak="0">
    <w:nsid w:val="6CD27156"/>
    <w:multiLevelType w:val="hybridMultilevel"/>
    <w:tmpl w:val="3970F410"/>
    <w:lvl w:ilvl="0" w:tplc="2A901CFE">
      <w:start w:val="1"/>
      <w:numFmt w:val="bullet"/>
      <w:lvlText w:val=""/>
      <w:lvlJc w:val="left"/>
      <w:pPr>
        <w:ind w:left="720" w:hanging="360"/>
      </w:pPr>
      <w:rPr>
        <w:rFonts w:ascii="Symbol" w:hAnsi="Symbol" w:hint="default"/>
      </w:rPr>
    </w:lvl>
    <w:lvl w:ilvl="1" w:tplc="9FF88502" w:tentative="1">
      <w:start w:val="1"/>
      <w:numFmt w:val="bullet"/>
      <w:lvlText w:val="o"/>
      <w:lvlJc w:val="left"/>
      <w:pPr>
        <w:ind w:left="1440" w:hanging="360"/>
      </w:pPr>
      <w:rPr>
        <w:rFonts w:ascii="Courier New" w:hAnsi="Courier New" w:cs="Courier New" w:hint="default"/>
      </w:rPr>
    </w:lvl>
    <w:lvl w:ilvl="2" w:tplc="3D9AAE44" w:tentative="1">
      <w:start w:val="1"/>
      <w:numFmt w:val="bullet"/>
      <w:lvlText w:val=""/>
      <w:lvlJc w:val="left"/>
      <w:pPr>
        <w:ind w:left="2160" w:hanging="360"/>
      </w:pPr>
      <w:rPr>
        <w:rFonts w:ascii="Wingdings" w:hAnsi="Wingdings" w:hint="default"/>
      </w:rPr>
    </w:lvl>
    <w:lvl w:ilvl="3" w:tplc="1BC6D47A" w:tentative="1">
      <w:start w:val="1"/>
      <w:numFmt w:val="bullet"/>
      <w:lvlText w:val=""/>
      <w:lvlJc w:val="left"/>
      <w:pPr>
        <w:ind w:left="2880" w:hanging="360"/>
      </w:pPr>
      <w:rPr>
        <w:rFonts w:ascii="Symbol" w:hAnsi="Symbol" w:hint="default"/>
      </w:rPr>
    </w:lvl>
    <w:lvl w:ilvl="4" w:tplc="E7449ECA" w:tentative="1">
      <w:start w:val="1"/>
      <w:numFmt w:val="bullet"/>
      <w:lvlText w:val="o"/>
      <w:lvlJc w:val="left"/>
      <w:pPr>
        <w:ind w:left="3600" w:hanging="360"/>
      </w:pPr>
      <w:rPr>
        <w:rFonts w:ascii="Courier New" w:hAnsi="Courier New" w:cs="Courier New" w:hint="default"/>
      </w:rPr>
    </w:lvl>
    <w:lvl w:ilvl="5" w:tplc="23583D94" w:tentative="1">
      <w:start w:val="1"/>
      <w:numFmt w:val="bullet"/>
      <w:lvlText w:val=""/>
      <w:lvlJc w:val="left"/>
      <w:pPr>
        <w:ind w:left="4320" w:hanging="360"/>
      </w:pPr>
      <w:rPr>
        <w:rFonts w:ascii="Wingdings" w:hAnsi="Wingdings" w:hint="default"/>
      </w:rPr>
    </w:lvl>
    <w:lvl w:ilvl="6" w:tplc="B288A33E" w:tentative="1">
      <w:start w:val="1"/>
      <w:numFmt w:val="bullet"/>
      <w:lvlText w:val=""/>
      <w:lvlJc w:val="left"/>
      <w:pPr>
        <w:ind w:left="5040" w:hanging="360"/>
      </w:pPr>
      <w:rPr>
        <w:rFonts w:ascii="Symbol" w:hAnsi="Symbol" w:hint="default"/>
      </w:rPr>
    </w:lvl>
    <w:lvl w:ilvl="7" w:tplc="FBF68F1E" w:tentative="1">
      <w:start w:val="1"/>
      <w:numFmt w:val="bullet"/>
      <w:lvlText w:val="o"/>
      <w:lvlJc w:val="left"/>
      <w:pPr>
        <w:ind w:left="5760" w:hanging="360"/>
      </w:pPr>
      <w:rPr>
        <w:rFonts w:ascii="Courier New" w:hAnsi="Courier New" w:cs="Courier New" w:hint="default"/>
      </w:rPr>
    </w:lvl>
    <w:lvl w:ilvl="8" w:tplc="E9C83508" w:tentative="1">
      <w:start w:val="1"/>
      <w:numFmt w:val="bullet"/>
      <w:lvlText w:val=""/>
      <w:lvlJc w:val="left"/>
      <w:pPr>
        <w:ind w:left="6480" w:hanging="360"/>
      </w:pPr>
      <w:rPr>
        <w:rFonts w:ascii="Wingdings" w:hAnsi="Wingdings" w:hint="default"/>
      </w:rPr>
    </w:lvl>
  </w:abstractNum>
  <w:abstractNum w:abstractNumId="121" w15:restartNumberingAfterBreak="0">
    <w:nsid w:val="6E4E6F76"/>
    <w:multiLevelType w:val="hybridMultilevel"/>
    <w:tmpl w:val="889EB320"/>
    <w:lvl w:ilvl="0" w:tplc="FEB894CC">
      <w:start w:val="1"/>
      <w:numFmt w:val="bullet"/>
      <w:lvlText w:val=""/>
      <w:lvlJc w:val="left"/>
      <w:pPr>
        <w:ind w:left="2160" w:hanging="360"/>
      </w:pPr>
      <w:rPr>
        <w:rFonts w:ascii="Symbol" w:hAnsi="Symbol" w:hint="default"/>
      </w:rPr>
    </w:lvl>
    <w:lvl w:ilvl="1" w:tplc="CBEE1884" w:tentative="1">
      <w:start w:val="1"/>
      <w:numFmt w:val="bullet"/>
      <w:lvlText w:val="o"/>
      <w:lvlJc w:val="left"/>
      <w:pPr>
        <w:ind w:left="2880" w:hanging="360"/>
      </w:pPr>
      <w:rPr>
        <w:rFonts w:ascii="Courier New" w:hAnsi="Courier New" w:cs="Courier New" w:hint="default"/>
      </w:rPr>
    </w:lvl>
    <w:lvl w:ilvl="2" w:tplc="E9C49784" w:tentative="1">
      <w:start w:val="1"/>
      <w:numFmt w:val="bullet"/>
      <w:lvlText w:val=""/>
      <w:lvlJc w:val="left"/>
      <w:pPr>
        <w:ind w:left="3600" w:hanging="360"/>
      </w:pPr>
      <w:rPr>
        <w:rFonts w:ascii="Wingdings" w:hAnsi="Wingdings" w:hint="default"/>
      </w:rPr>
    </w:lvl>
    <w:lvl w:ilvl="3" w:tplc="1E54DF0E" w:tentative="1">
      <w:start w:val="1"/>
      <w:numFmt w:val="bullet"/>
      <w:lvlText w:val=""/>
      <w:lvlJc w:val="left"/>
      <w:pPr>
        <w:ind w:left="4320" w:hanging="360"/>
      </w:pPr>
      <w:rPr>
        <w:rFonts w:ascii="Symbol" w:hAnsi="Symbol" w:hint="default"/>
      </w:rPr>
    </w:lvl>
    <w:lvl w:ilvl="4" w:tplc="D592DD78" w:tentative="1">
      <w:start w:val="1"/>
      <w:numFmt w:val="bullet"/>
      <w:lvlText w:val="o"/>
      <w:lvlJc w:val="left"/>
      <w:pPr>
        <w:ind w:left="5040" w:hanging="360"/>
      </w:pPr>
      <w:rPr>
        <w:rFonts w:ascii="Courier New" w:hAnsi="Courier New" w:cs="Courier New" w:hint="default"/>
      </w:rPr>
    </w:lvl>
    <w:lvl w:ilvl="5" w:tplc="EF5418D6" w:tentative="1">
      <w:start w:val="1"/>
      <w:numFmt w:val="bullet"/>
      <w:lvlText w:val=""/>
      <w:lvlJc w:val="left"/>
      <w:pPr>
        <w:ind w:left="5760" w:hanging="360"/>
      </w:pPr>
      <w:rPr>
        <w:rFonts w:ascii="Wingdings" w:hAnsi="Wingdings" w:hint="default"/>
      </w:rPr>
    </w:lvl>
    <w:lvl w:ilvl="6" w:tplc="398C0DFC" w:tentative="1">
      <w:start w:val="1"/>
      <w:numFmt w:val="bullet"/>
      <w:lvlText w:val=""/>
      <w:lvlJc w:val="left"/>
      <w:pPr>
        <w:ind w:left="6480" w:hanging="360"/>
      </w:pPr>
      <w:rPr>
        <w:rFonts w:ascii="Symbol" w:hAnsi="Symbol" w:hint="default"/>
      </w:rPr>
    </w:lvl>
    <w:lvl w:ilvl="7" w:tplc="ED06C714" w:tentative="1">
      <w:start w:val="1"/>
      <w:numFmt w:val="bullet"/>
      <w:lvlText w:val="o"/>
      <w:lvlJc w:val="left"/>
      <w:pPr>
        <w:ind w:left="7200" w:hanging="360"/>
      </w:pPr>
      <w:rPr>
        <w:rFonts w:ascii="Courier New" w:hAnsi="Courier New" w:cs="Courier New" w:hint="default"/>
      </w:rPr>
    </w:lvl>
    <w:lvl w:ilvl="8" w:tplc="027A74CA" w:tentative="1">
      <w:start w:val="1"/>
      <w:numFmt w:val="bullet"/>
      <w:lvlText w:val=""/>
      <w:lvlJc w:val="left"/>
      <w:pPr>
        <w:ind w:left="7920" w:hanging="360"/>
      </w:pPr>
      <w:rPr>
        <w:rFonts w:ascii="Wingdings" w:hAnsi="Wingdings" w:hint="default"/>
      </w:rPr>
    </w:lvl>
  </w:abstractNum>
  <w:abstractNum w:abstractNumId="122" w15:restartNumberingAfterBreak="0">
    <w:nsid w:val="6E964488"/>
    <w:multiLevelType w:val="hybridMultilevel"/>
    <w:tmpl w:val="B4A01570"/>
    <w:lvl w:ilvl="0" w:tplc="92962B8A">
      <w:start w:val="1"/>
      <w:numFmt w:val="bullet"/>
      <w:lvlText w:val=""/>
      <w:lvlJc w:val="left"/>
      <w:pPr>
        <w:ind w:left="2160" w:hanging="360"/>
      </w:pPr>
      <w:rPr>
        <w:rFonts w:ascii="Symbol" w:hAnsi="Symbol" w:hint="default"/>
      </w:rPr>
    </w:lvl>
    <w:lvl w:ilvl="1" w:tplc="AE16F632" w:tentative="1">
      <w:start w:val="1"/>
      <w:numFmt w:val="bullet"/>
      <w:lvlText w:val="o"/>
      <w:lvlJc w:val="left"/>
      <w:pPr>
        <w:ind w:left="2880" w:hanging="360"/>
      </w:pPr>
      <w:rPr>
        <w:rFonts w:ascii="Courier New" w:hAnsi="Courier New" w:cs="Courier New" w:hint="default"/>
      </w:rPr>
    </w:lvl>
    <w:lvl w:ilvl="2" w:tplc="6910285E" w:tentative="1">
      <w:start w:val="1"/>
      <w:numFmt w:val="bullet"/>
      <w:lvlText w:val=""/>
      <w:lvlJc w:val="left"/>
      <w:pPr>
        <w:ind w:left="3600" w:hanging="360"/>
      </w:pPr>
      <w:rPr>
        <w:rFonts w:ascii="Wingdings" w:hAnsi="Wingdings" w:hint="default"/>
      </w:rPr>
    </w:lvl>
    <w:lvl w:ilvl="3" w:tplc="E5BAD3CC" w:tentative="1">
      <w:start w:val="1"/>
      <w:numFmt w:val="bullet"/>
      <w:lvlText w:val=""/>
      <w:lvlJc w:val="left"/>
      <w:pPr>
        <w:ind w:left="4320" w:hanging="360"/>
      </w:pPr>
      <w:rPr>
        <w:rFonts w:ascii="Symbol" w:hAnsi="Symbol" w:hint="default"/>
      </w:rPr>
    </w:lvl>
    <w:lvl w:ilvl="4" w:tplc="CFFECA6C" w:tentative="1">
      <w:start w:val="1"/>
      <w:numFmt w:val="bullet"/>
      <w:lvlText w:val="o"/>
      <w:lvlJc w:val="left"/>
      <w:pPr>
        <w:ind w:left="5040" w:hanging="360"/>
      </w:pPr>
      <w:rPr>
        <w:rFonts w:ascii="Courier New" w:hAnsi="Courier New" w:cs="Courier New" w:hint="default"/>
      </w:rPr>
    </w:lvl>
    <w:lvl w:ilvl="5" w:tplc="46A8EFAE" w:tentative="1">
      <w:start w:val="1"/>
      <w:numFmt w:val="bullet"/>
      <w:lvlText w:val=""/>
      <w:lvlJc w:val="left"/>
      <w:pPr>
        <w:ind w:left="5760" w:hanging="360"/>
      </w:pPr>
      <w:rPr>
        <w:rFonts w:ascii="Wingdings" w:hAnsi="Wingdings" w:hint="default"/>
      </w:rPr>
    </w:lvl>
    <w:lvl w:ilvl="6" w:tplc="995A9710" w:tentative="1">
      <w:start w:val="1"/>
      <w:numFmt w:val="bullet"/>
      <w:lvlText w:val=""/>
      <w:lvlJc w:val="left"/>
      <w:pPr>
        <w:ind w:left="6480" w:hanging="360"/>
      </w:pPr>
      <w:rPr>
        <w:rFonts w:ascii="Symbol" w:hAnsi="Symbol" w:hint="default"/>
      </w:rPr>
    </w:lvl>
    <w:lvl w:ilvl="7" w:tplc="D8B88AE8" w:tentative="1">
      <w:start w:val="1"/>
      <w:numFmt w:val="bullet"/>
      <w:lvlText w:val="o"/>
      <w:lvlJc w:val="left"/>
      <w:pPr>
        <w:ind w:left="7200" w:hanging="360"/>
      </w:pPr>
      <w:rPr>
        <w:rFonts w:ascii="Courier New" w:hAnsi="Courier New" w:cs="Courier New" w:hint="default"/>
      </w:rPr>
    </w:lvl>
    <w:lvl w:ilvl="8" w:tplc="8314F6F6" w:tentative="1">
      <w:start w:val="1"/>
      <w:numFmt w:val="bullet"/>
      <w:lvlText w:val=""/>
      <w:lvlJc w:val="left"/>
      <w:pPr>
        <w:ind w:left="7920" w:hanging="360"/>
      </w:pPr>
      <w:rPr>
        <w:rFonts w:ascii="Wingdings" w:hAnsi="Wingdings" w:hint="default"/>
      </w:rPr>
    </w:lvl>
  </w:abstractNum>
  <w:abstractNum w:abstractNumId="123" w15:restartNumberingAfterBreak="0">
    <w:nsid w:val="70717BFB"/>
    <w:multiLevelType w:val="hybridMultilevel"/>
    <w:tmpl w:val="625CDC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4" w15:restartNumberingAfterBreak="0">
    <w:nsid w:val="72050B68"/>
    <w:multiLevelType w:val="hybridMultilevel"/>
    <w:tmpl w:val="ECDEA318"/>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5" w15:restartNumberingAfterBreak="0">
    <w:nsid w:val="723D6683"/>
    <w:multiLevelType w:val="hybridMultilevel"/>
    <w:tmpl w:val="1BBEB44E"/>
    <w:lvl w:ilvl="0" w:tplc="138A10EA">
      <w:start w:val="1"/>
      <w:numFmt w:val="lowerRoman"/>
      <w:pStyle w:val="FOATemplateStyle3"/>
      <w:lvlText w:val="%1."/>
      <w:lvlJc w:val="right"/>
      <w:pPr>
        <w:ind w:left="2160" w:hanging="360"/>
      </w:pPr>
      <w:rPr>
        <w:rFonts w:hint="default"/>
      </w:rPr>
    </w:lvl>
    <w:lvl w:ilvl="1" w:tplc="3D766230" w:tentative="1">
      <w:start w:val="1"/>
      <w:numFmt w:val="lowerLetter"/>
      <w:lvlText w:val="%2."/>
      <w:lvlJc w:val="left"/>
      <w:pPr>
        <w:ind w:left="2880" w:hanging="360"/>
      </w:pPr>
    </w:lvl>
    <w:lvl w:ilvl="2" w:tplc="490E22C8" w:tentative="1">
      <w:start w:val="1"/>
      <w:numFmt w:val="lowerRoman"/>
      <w:lvlText w:val="%3."/>
      <w:lvlJc w:val="right"/>
      <w:pPr>
        <w:ind w:left="3600" w:hanging="180"/>
      </w:pPr>
    </w:lvl>
    <w:lvl w:ilvl="3" w:tplc="D24C529C" w:tentative="1">
      <w:start w:val="1"/>
      <w:numFmt w:val="decimal"/>
      <w:lvlText w:val="%4."/>
      <w:lvlJc w:val="left"/>
      <w:pPr>
        <w:ind w:left="4320" w:hanging="360"/>
      </w:pPr>
    </w:lvl>
    <w:lvl w:ilvl="4" w:tplc="A996734A" w:tentative="1">
      <w:start w:val="1"/>
      <w:numFmt w:val="lowerLetter"/>
      <w:lvlText w:val="%5."/>
      <w:lvlJc w:val="left"/>
      <w:pPr>
        <w:ind w:left="5040" w:hanging="360"/>
      </w:pPr>
    </w:lvl>
    <w:lvl w:ilvl="5" w:tplc="424CF078" w:tentative="1">
      <w:start w:val="1"/>
      <w:numFmt w:val="lowerRoman"/>
      <w:lvlText w:val="%6."/>
      <w:lvlJc w:val="right"/>
      <w:pPr>
        <w:ind w:left="5760" w:hanging="180"/>
      </w:pPr>
    </w:lvl>
    <w:lvl w:ilvl="6" w:tplc="AAA4FD2C" w:tentative="1">
      <w:start w:val="1"/>
      <w:numFmt w:val="decimal"/>
      <w:lvlText w:val="%7."/>
      <w:lvlJc w:val="left"/>
      <w:pPr>
        <w:ind w:left="6480" w:hanging="360"/>
      </w:pPr>
    </w:lvl>
    <w:lvl w:ilvl="7" w:tplc="1C149F46" w:tentative="1">
      <w:start w:val="1"/>
      <w:numFmt w:val="lowerLetter"/>
      <w:lvlText w:val="%8."/>
      <w:lvlJc w:val="left"/>
      <w:pPr>
        <w:ind w:left="7200" w:hanging="360"/>
      </w:pPr>
    </w:lvl>
    <w:lvl w:ilvl="8" w:tplc="BBE82418" w:tentative="1">
      <w:start w:val="1"/>
      <w:numFmt w:val="lowerRoman"/>
      <w:lvlText w:val="%9."/>
      <w:lvlJc w:val="right"/>
      <w:pPr>
        <w:ind w:left="7920" w:hanging="180"/>
      </w:pPr>
    </w:lvl>
  </w:abstractNum>
  <w:abstractNum w:abstractNumId="126" w15:restartNumberingAfterBreak="0">
    <w:nsid w:val="732D4CEE"/>
    <w:multiLevelType w:val="hybridMultilevel"/>
    <w:tmpl w:val="20BAD5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7" w15:restartNumberingAfterBreak="0">
    <w:nsid w:val="738F7EEF"/>
    <w:multiLevelType w:val="multilevel"/>
    <w:tmpl w:val="A1EC4692"/>
    <w:styleLink w:val="FOATemplateListStyle1"/>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pStyle w:val="FOAHeading4"/>
      <w:lvlText w:val="%4."/>
      <w:lvlJc w:val="left"/>
      <w:pPr>
        <w:ind w:left="1800" w:hanging="360"/>
      </w:pPr>
      <w:rPr>
        <w:i/>
        <w:caps w:val="0"/>
        <w:smallCaps w:val="0"/>
        <w:strike w:val="0"/>
        <w:dstrike w:val="0"/>
        <w:vanish w:val="0"/>
        <w:sz w:val="24"/>
        <w:vertAlign w:val="baseline"/>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8" w15:restartNumberingAfterBreak="0">
    <w:nsid w:val="75227418"/>
    <w:multiLevelType w:val="hybridMultilevel"/>
    <w:tmpl w:val="3304B0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9" w15:restartNumberingAfterBreak="0">
    <w:nsid w:val="75406CA9"/>
    <w:multiLevelType w:val="hybridMultilevel"/>
    <w:tmpl w:val="CACEE5D0"/>
    <w:lvl w:ilvl="0" w:tplc="90B04DBA">
      <w:start w:val="1"/>
      <w:numFmt w:val="bullet"/>
      <w:lvlText w:val=""/>
      <w:lvlJc w:val="left"/>
      <w:pPr>
        <w:ind w:left="2160" w:hanging="360"/>
      </w:pPr>
      <w:rPr>
        <w:rFonts w:ascii="Symbol" w:hAnsi="Symbol" w:hint="default"/>
      </w:rPr>
    </w:lvl>
    <w:lvl w:ilvl="1" w:tplc="2DE65368" w:tentative="1">
      <w:start w:val="1"/>
      <w:numFmt w:val="bullet"/>
      <w:lvlText w:val="o"/>
      <w:lvlJc w:val="left"/>
      <w:pPr>
        <w:ind w:left="2880" w:hanging="360"/>
      </w:pPr>
      <w:rPr>
        <w:rFonts w:ascii="Courier New" w:hAnsi="Courier New" w:cs="Courier New" w:hint="default"/>
      </w:rPr>
    </w:lvl>
    <w:lvl w:ilvl="2" w:tplc="4F8E5EBA" w:tentative="1">
      <w:start w:val="1"/>
      <w:numFmt w:val="bullet"/>
      <w:lvlText w:val=""/>
      <w:lvlJc w:val="left"/>
      <w:pPr>
        <w:ind w:left="3600" w:hanging="360"/>
      </w:pPr>
      <w:rPr>
        <w:rFonts w:ascii="Wingdings" w:hAnsi="Wingdings" w:hint="default"/>
      </w:rPr>
    </w:lvl>
    <w:lvl w:ilvl="3" w:tplc="710A18CC" w:tentative="1">
      <w:start w:val="1"/>
      <w:numFmt w:val="bullet"/>
      <w:lvlText w:val=""/>
      <w:lvlJc w:val="left"/>
      <w:pPr>
        <w:ind w:left="4320" w:hanging="360"/>
      </w:pPr>
      <w:rPr>
        <w:rFonts w:ascii="Symbol" w:hAnsi="Symbol" w:hint="default"/>
      </w:rPr>
    </w:lvl>
    <w:lvl w:ilvl="4" w:tplc="CF0ED0CC" w:tentative="1">
      <w:start w:val="1"/>
      <w:numFmt w:val="bullet"/>
      <w:lvlText w:val="o"/>
      <w:lvlJc w:val="left"/>
      <w:pPr>
        <w:ind w:left="5040" w:hanging="360"/>
      </w:pPr>
      <w:rPr>
        <w:rFonts w:ascii="Courier New" w:hAnsi="Courier New" w:cs="Courier New" w:hint="default"/>
      </w:rPr>
    </w:lvl>
    <w:lvl w:ilvl="5" w:tplc="C9569952" w:tentative="1">
      <w:start w:val="1"/>
      <w:numFmt w:val="bullet"/>
      <w:lvlText w:val=""/>
      <w:lvlJc w:val="left"/>
      <w:pPr>
        <w:ind w:left="5760" w:hanging="360"/>
      </w:pPr>
      <w:rPr>
        <w:rFonts w:ascii="Wingdings" w:hAnsi="Wingdings" w:hint="default"/>
      </w:rPr>
    </w:lvl>
    <w:lvl w:ilvl="6" w:tplc="8C80A2C8" w:tentative="1">
      <w:start w:val="1"/>
      <w:numFmt w:val="bullet"/>
      <w:lvlText w:val=""/>
      <w:lvlJc w:val="left"/>
      <w:pPr>
        <w:ind w:left="6480" w:hanging="360"/>
      </w:pPr>
      <w:rPr>
        <w:rFonts w:ascii="Symbol" w:hAnsi="Symbol" w:hint="default"/>
      </w:rPr>
    </w:lvl>
    <w:lvl w:ilvl="7" w:tplc="6BCA9800" w:tentative="1">
      <w:start w:val="1"/>
      <w:numFmt w:val="bullet"/>
      <w:lvlText w:val="o"/>
      <w:lvlJc w:val="left"/>
      <w:pPr>
        <w:ind w:left="7200" w:hanging="360"/>
      </w:pPr>
      <w:rPr>
        <w:rFonts w:ascii="Courier New" w:hAnsi="Courier New" w:cs="Courier New" w:hint="default"/>
      </w:rPr>
    </w:lvl>
    <w:lvl w:ilvl="8" w:tplc="C55A89D4" w:tentative="1">
      <w:start w:val="1"/>
      <w:numFmt w:val="bullet"/>
      <w:lvlText w:val=""/>
      <w:lvlJc w:val="left"/>
      <w:pPr>
        <w:ind w:left="7920" w:hanging="360"/>
      </w:pPr>
      <w:rPr>
        <w:rFonts w:ascii="Wingdings" w:hAnsi="Wingdings" w:hint="default"/>
      </w:rPr>
    </w:lvl>
  </w:abstractNum>
  <w:abstractNum w:abstractNumId="130" w15:restartNumberingAfterBreak="0">
    <w:nsid w:val="7550F4D3"/>
    <w:multiLevelType w:val="hybridMultilevel"/>
    <w:tmpl w:val="CEB8E68E"/>
    <w:lvl w:ilvl="0" w:tplc="9B3855AE">
      <w:start w:val="1"/>
      <w:numFmt w:val="bullet"/>
      <w:lvlText w:val=""/>
      <w:lvlJc w:val="left"/>
      <w:pPr>
        <w:ind w:left="720" w:hanging="360"/>
      </w:pPr>
      <w:rPr>
        <w:rFonts w:ascii="Symbol" w:hAnsi="Symbol" w:hint="default"/>
        <w:vertAlign w:val="baseline"/>
      </w:rPr>
    </w:lvl>
    <w:lvl w:ilvl="1" w:tplc="F5961D1A">
      <w:start w:val="1"/>
      <w:numFmt w:val="bullet"/>
      <w:lvlText w:val="o"/>
      <w:lvlJc w:val="left"/>
      <w:pPr>
        <w:ind w:left="1440" w:hanging="360"/>
      </w:pPr>
      <w:rPr>
        <w:rFonts w:ascii="Courier New" w:hAnsi="Courier New" w:hint="default"/>
      </w:rPr>
    </w:lvl>
    <w:lvl w:ilvl="2" w:tplc="BD1C8564">
      <w:start w:val="1"/>
      <w:numFmt w:val="bullet"/>
      <w:lvlText w:val=""/>
      <w:lvlJc w:val="left"/>
      <w:pPr>
        <w:ind w:left="2160" w:hanging="360"/>
      </w:pPr>
      <w:rPr>
        <w:rFonts w:ascii="Wingdings" w:hAnsi="Wingdings" w:hint="default"/>
      </w:rPr>
    </w:lvl>
    <w:lvl w:ilvl="3" w:tplc="F44EE8D0">
      <w:start w:val="1"/>
      <w:numFmt w:val="bullet"/>
      <w:lvlText w:val=""/>
      <w:lvlJc w:val="left"/>
      <w:pPr>
        <w:ind w:left="2880" w:hanging="360"/>
      </w:pPr>
      <w:rPr>
        <w:rFonts w:ascii="Symbol" w:hAnsi="Symbol" w:hint="default"/>
      </w:rPr>
    </w:lvl>
    <w:lvl w:ilvl="4" w:tplc="FAF05672">
      <w:start w:val="1"/>
      <w:numFmt w:val="bullet"/>
      <w:lvlText w:val="o"/>
      <w:lvlJc w:val="left"/>
      <w:pPr>
        <w:ind w:left="3600" w:hanging="360"/>
      </w:pPr>
      <w:rPr>
        <w:rFonts w:ascii="Courier New" w:hAnsi="Courier New" w:hint="default"/>
      </w:rPr>
    </w:lvl>
    <w:lvl w:ilvl="5" w:tplc="B9521B3A">
      <w:start w:val="1"/>
      <w:numFmt w:val="bullet"/>
      <w:lvlText w:val=""/>
      <w:lvlJc w:val="left"/>
      <w:pPr>
        <w:ind w:left="4320" w:hanging="360"/>
      </w:pPr>
      <w:rPr>
        <w:rFonts w:ascii="Wingdings" w:hAnsi="Wingdings" w:hint="default"/>
      </w:rPr>
    </w:lvl>
    <w:lvl w:ilvl="6" w:tplc="D856EA12">
      <w:start w:val="1"/>
      <w:numFmt w:val="bullet"/>
      <w:lvlText w:val=""/>
      <w:lvlJc w:val="left"/>
      <w:pPr>
        <w:ind w:left="5040" w:hanging="360"/>
      </w:pPr>
      <w:rPr>
        <w:rFonts w:ascii="Symbol" w:hAnsi="Symbol" w:hint="default"/>
      </w:rPr>
    </w:lvl>
    <w:lvl w:ilvl="7" w:tplc="3E36F876">
      <w:start w:val="1"/>
      <w:numFmt w:val="bullet"/>
      <w:lvlText w:val="o"/>
      <w:lvlJc w:val="left"/>
      <w:pPr>
        <w:ind w:left="5760" w:hanging="360"/>
      </w:pPr>
      <w:rPr>
        <w:rFonts w:ascii="Courier New" w:hAnsi="Courier New" w:hint="default"/>
      </w:rPr>
    </w:lvl>
    <w:lvl w:ilvl="8" w:tplc="882EB2C6">
      <w:start w:val="1"/>
      <w:numFmt w:val="bullet"/>
      <w:lvlText w:val=""/>
      <w:lvlJc w:val="left"/>
      <w:pPr>
        <w:ind w:left="6480" w:hanging="360"/>
      </w:pPr>
      <w:rPr>
        <w:rFonts w:ascii="Wingdings" w:hAnsi="Wingdings" w:hint="default"/>
      </w:rPr>
    </w:lvl>
  </w:abstractNum>
  <w:abstractNum w:abstractNumId="131" w15:restartNumberingAfterBreak="0">
    <w:nsid w:val="75727256"/>
    <w:multiLevelType w:val="hybridMultilevel"/>
    <w:tmpl w:val="44FE21EE"/>
    <w:lvl w:ilvl="0" w:tplc="6184613C">
      <w:start w:val="1"/>
      <w:numFmt w:val="lowerRoman"/>
      <w:lvlText w:val="%1."/>
      <w:lvlJc w:val="right"/>
      <w:pPr>
        <w:ind w:left="1080" w:hanging="360"/>
      </w:pPr>
    </w:lvl>
    <w:lvl w:ilvl="1" w:tplc="9EFEDD38">
      <w:start w:val="1"/>
      <w:numFmt w:val="lowerLetter"/>
      <w:lvlText w:val="%2."/>
      <w:lvlJc w:val="left"/>
      <w:pPr>
        <w:ind w:left="1800" w:hanging="360"/>
      </w:pPr>
    </w:lvl>
    <w:lvl w:ilvl="2" w:tplc="6AF84CF0">
      <w:start w:val="1"/>
      <w:numFmt w:val="lowerRoman"/>
      <w:lvlText w:val="%3."/>
      <w:lvlJc w:val="right"/>
      <w:pPr>
        <w:ind w:left="2520" w:hanging="180"/>
      </w:pPr>
    </w:lvl>
    <w:lvl w:ilvl="3" w:tplc="028295A6" w:tentative="1">
      <w:start w:val="1"/>
      <w:numFmt w:val="decimal"/>
      <w:lvlText w:val="%4."/>
      <w:lvlJc w:val="left"/>
      <w:pPr>
        <w:ind w:left="3240" w:hanging="360"/>
      </w:pPr>
    </w:lvl>
    <w:lvl w:ilvl="4" w:tplc="65225530" w:tentative="1">
      <w:start w:val="1"/>
      <w:numFmt w:val="lowerLetter"/>
      <w:lvlText w:val="%5."/>
      <w:lvlJc w:val="left"/>
      <w:pPr>
        <w:ind w:left="3960" w:hanging="360"/>
      </w:pPr>
    </w:lvl>
    <w:lvl w:ilvl="5" w:tplc="63A64B30" w:tentative="1">
      <w:start w:val="1"/>
      <w:numFmt w:val="lowerRoman"/>
      <w:lvlText w:val="%6."/>
      <w:lvlJc w:val="right"/>
      <w:pPr>
        <w:ind w:left="4680" w:hanging="180"/>
      </w:pPr>
    </w:lvl>
    <w:lvl w:ilvl="6" w:tplc="F4BA1E04" w:tentative="1">
      <w:start w:val="1"/>
      <w:numFmt w:val="decimal"/>
      <w:lvlText w:val="%7."/>
      <w:lvlJc w:val="left"/>
      <w:pPr>
        <w:ind w:left="5400" w:hanging="360"/>
      </w:pPr>
    </w:lvl>
    <w:lvl w:ilvl="7" w:tplc="CFF8165C" w:tentative="1">
      <w:start w:val="1"/>
      <w:numFmt w:val="lowerLetter"/>
      <w:lvlText w:val="%8."/>
      <w:lvlJc w:val="left"/>
      <w:pPr>
        <w:ind w:left="6120" w:hanging="360"/>
      </w:pPr>
    </w:lvl>
    <w:lvl w:ilvl="8" w:tplc="2968FEC4" w:tentative="1">
      <w:start w:val="1"/>
      <w:numFmt w:val="lowerRoman"/>
      <w:lvlText w:val="%9."/>
      <w:lvlJc w:val="right"/>
      <w:pPr>
        <w:ind w:left="6840" w:hanging="180"/>
      </w:pPr>
    </w:lvl>
  </w:abstractNum>
  <w:abstractNum w:abstractNumId="132" w15:restartNumberingAfterBreak="0">
    <w:nsid w:val="762D74CF"/>
    <w:multiLevelType w:val="hybridMultilevel"/>
    <w:tmpl w:val="04A6D320"/>
    <w:lvl w:ilvl="0" w:tplc="CC6CE43E">
      <w:start w:val="1"/>
      <w:numFmt w:val="bullet"/>
      <w:lvlText w:val=""/>
      <w:lvlJc w:val="left"/>
      <w:pPr>
        <w:ind w:left="-360" w:hanging="360"/>
      </w:pPr>
      <w:rPr>
        <w:rFonts w:ascii="Symbol" w:hAnsi="Symbol" w:hint="default"/>
      </w:rPr>
    </w:lvl>
    <w:lvl w:ilvl="1" w:tplc="9F3AEA24" w:tentative="1">
      <w:start w:val="1"/>
      <w:numFmt w:val="bullet"/>
      <w:lvlText w:val="o"/>
      <w:lvlJc w:val="left"/>
      <w:pPr>
        <w:ind w:left="360" w:hanging="360"/>
      </w:pPr>
      <w:rPr>
        <w:rFonts w:ascii="Courier New" w:hAnsi="Courier New" w:cs="Courier New" w:hint="default"/>
      </w:rPr>
    </w:lvl>
    <w:lvl w:ilvl="2" w:tplc="FE9C4DA8" w:tentative="1">
      <w:start w:val="1"/>
      <w:numFmt w:val="bullet"/>
      <w:lvlText w:val=""/>
      <w:lvlJc w:val="left"/>
      <w:pPr>
        <w:ind w:left="1080" w:hanging="360"/>
      </w:pPr>
      <w:rPr>
        <w:rFonts w:ascii="Wingdings" w:hAnsi="Wingdings" w:hint="default"/>
      </w:rPr>
    </w:lvl>
    <w:lvl w:ilvl="3" w:tplc="740699FC" w:tentative="1">
      <w:start w:val="1"/>
      <w:numFmt w:val="bullet"/>
      <w:lvlText w:val=""/>
      <w:lvlJc w:val="left"/>
      <w:pPr>
        <w:ind w:left="1800" w:hanging="360"/>
      </w:pPr>
      <w:rPr>
        <w:rFonts w:ascii="Symbol" w:hAnsi="Symbol" w:hint="default"/>
      </w:rPr>
    </w:lvl>
    <w:lvl w:ilvl="4" w:tplc="DB747E12" w:tentative="1">
      <w:start w:val="1"/>
      <w:numFmt w:val="bullet"/>
      <w:lvlText w:val="o"/>
      <w:lvlJc w:val="left"/>
      <w:pPr>
        <w:ind w:left="2520" w:hanging="360"/>
      </w:pPr>
      <w:rPr>
        <w:rFonts w:ascii="Courier New" w:hAnsi="Courier New" w:cs="Courier New" w:hint="default"/>
      </w:rPr>
    </w:lvl>
    <w:lvl w:ilvl="5" w:tplc="E07810A8" w:tentative="1">
      <w:start w:val="1"/>
      <w:numFmt w:val="bullet"/>
      <w:lvlText w:val=""/>
      <w:lvlJc w:val="left"/>
      <w:pPr>
        <w:ind w:left="3240" w:hanging="360"/>
      </w:pPr>
      <w:rPr>
        <w:rFonts w:ascii="Wingdings" w:hAnsi="Wingdings" w:hint="default"/>
      </w:rPr>
    </w:lvl>
    <w:lvl w:ilvl="6" w:tplc="4EA6906C" w:tentative="1">
      <w:start w:val="1"/>
      <w:numFmt w:val="bullet"/>
      <w:lvlText w:val=""/>
      <w:lvlJc w:val="left"/>
      <w:pPr>
        <w:ind w:left="3960" w:hanging="360"/>
      </w:pPr>
      <w:rPr>
        <w:rFonts w:ascii="Symbol" w:hAnsi="Symbol" w:hint="default"/>
      </w:rPr>
    </w:lvl>
    <w:lvl w:ilvl="7" w:tplc="1CAEA164" w:tentative="1">
      <w:start w:val="1"/>
      <w:numFmt w:val="bullet"/>
      <w:lvlText w:val="o"/>
      <w:lvlJc w:val="left"/>
      <w:pPr>
        <w:ind w:left="4680" w:hanging="360"/>
      </w:pPr>
      <w:rPr>
        <w:rFonts w:ascii="Courier New" w:hAnsi="Courier New" w:cs="Courier New" w:hint="default"/>
      </w:rPr>
    </w:lvl>
    <w:lvl w:ilvl="8" w:tplc="1B3A02AE" w:tentative="1">
      <w:start w:val="1"/>
      <w:numFmt w:val="bullet"/>
      <w:lvlText w:val=""/>
      <w:lvlJc w:val="left"/>
      <w:pPr>
        <w:ind w:left="5400" w:hanging="360"/>
      </w:pPr>
      <w:rPr>
        <w:rFonts w:ascii="Wingdings" w:hAnsi="Wingdings" w:hint="default"/>
      </w:rPr>
    </w:lvl>
  </w:abstractNum>
  <w:abstractNum w:abstractNumId="133" w15:restartNumberingAfterBreak="0">
    <w:nsid w:val="76E04402"/>
    <w:multiLevelType w:val="hybridMultilevel"/>
    <w:tmpl w:val="AD66B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75C466F"/>
    <w:multiLevelType w:val="hybridMultilevel"/>
    <w:tmpl w:val="E0B6469C"/>
    <w:lvl w:ilvl="0" w:tplc="2D58CFAA">
      <w:start w:val="1"/>
      <w:numFmt w:val="bullet"/>
      <w:lvlText w:val=""/>
      <w:lvlJc w:val="left"/>
      <w:pPr>
        <w:ind w:left="1800" w:hanging="360"/>
      </w:pPr>
      <w:rPr>
        <w:rFonts w:ascii="Symbol" w:hAnsi="Symbol" w:hint="default"/>
      </w:rPr>
    </w:lvl>
    <w:lvl w:ilvl="1" w:tplc="5D46E3B4" w:tentative="1">
      <w:start w:val="1"/>
      <w:numFmt w:val="bullet"/>
      <w:lvlText w:val="o"/>
      <w:lvlJc w:val="left"/>
      <w:pPr>
        <w:ind w:left="2520" w:hanging="360"/>
      </w:pPr>
      <w:rPr>
        <w:rFonts w:ascii="Courier New" w:hAnsi="Courier New" w:cs="Courier New" w:hint="default"/>
      </w:rPr>
    </w:lvl>
    <w:lvl w:ilvl="2" w:tplc="304C1E54" w:tentative="1">
      <w:start w:val="1"/>
      <w:numFmt w:val="bullet"/>
      <w:lvlText w:val=""/>
      <w:lvlJc w:val="left"/>
      <w:pPr>
        <w:ind w:left="3240" w:hanging="360"/>
      </w:pPr>
      <w:rPr>
        <w:rFonts w:ascii="Wingdings" w:hAnsi="Wingdings" w:hint="default"/>
      </w:rPr>
    </w:lvl>
    <w:lvl w:ilvl="3" w:tplc="C164B934" w:tentative="1">
      <w:start w:val="1"/>
      <w:numFmt w:val="bullet"/>
      <w:lvlText w:val=""/>
      <w:lvlJc w:val="left"/>
      <w:pPr>
        <w:ind w:left="3960" w:hanging="360"/>
      </w:pPr>
      <w:rPr>
        <w:rFonts w:ascii="Symbol" w:hAnsi="Symbol" w:hint="default"/>
      </w:rPr>
    </w:lvl>
    <w:lvl w:ilvl="4" w:tplc="82CC6C6A" w:tentative="1">
      <w:start w:val="1"/>
      <w:numFmt w:val="bullet"/>
      <w:lvlText w:val="o"/>
      <w:lvlJc w:val="left"/>
      <w:pPr>
        <w:ind w:left="4680" w:hanging="360"/>
      </w:pPr>
      <w:rPr>
        <w:rFonts w:ascii="Courier New" w:hAnsi="Courier New" w:cs="Courier New" w:hint="default"/>
      </w:rPr>
    </w:lvl>
    <w:lvl w:ilvl="5" w:tplc="BB4E51E4" w:tentative="1">
      <w:start w:val="1"/>
      <w:numFmt w:val="bullet"/>
      <w:lvlText w:val=""/>
      <w:lvlJc w:val="left"/>
      <w:pPr>
        <w:ind w:left="5400" w:hanging="360"/>
      </w:pPr>
      <w:rPr>
        <w:rFonts w:ascii="Wingdings" w:hAnsi="Wingdings" w:hint="default"/>
      </w:rPr>
    </w:lvl>
    <w:lvl w:ilvl="6" w:tplc="05EA3E50" w:tentative="1">
      <w:start w:val="1"/>
      <w:numFmt w:val="bullet"/>
      <w:lvlText w:val=""/>
      <w:lvlJc w:val="left"/>
      <w:pPr>
        <w:ind w:left="6120" w:hanging="360"/>
      </w:pPr>
      <w:rPr>
        <w:rFonts w:ascii="Symbol" w:hAnsi="Symbol" w:hint="default"/>
      </w:rPr>
    </w:lvl>
    <w:lvl w:ilvl="7" w:tplc="11148A1C" w:tentative="1">
      <w:start w:val="1"/>
      <w:numFmt w:val="bullet"/>
      <w:lvlText w:val="o"/>
      <w:lvlJc w:val="left"/>
      <w:pPr>
        <w:ind w:left="6840" w:hanging="360"/>
      </w:pPr>
      <w:rPr>
        <w:rFonts w:ascii="Courier New" w:hAnsi="Courier New" w:cs="Courier New" w:hint="default"/>
      </w:rPr>
    </w:lvl>
    <w:lvl w:ilvl="8" w:tplc="C84817DC" w:tentative="1">
      <w:start w:val="1"/>
      <w:numFmt w:val="bullet"/>
      <w:lvlText w:val=""/>
      <w:lvlJc w:val="left"/>
      <w:pPr>
        <w:ind w:left="7560" w:hanging="360"/>
      </w:pPr>
      <w:rPr>
        <w:rFonts w:ascii="Wingdings" w:hAnsi="Wingdings" w:hint="default"/>
      </w:rPr>
    </w:lvl>
  </w:abstractNum>
  <w:abstractNum w:abstractNumId="135" w15:restartNumberingAfterBreak="0">
    <w:nsid w:val="786F03E7"/>
    <w:multiLevelType w:val="hybridMultilevel"/>
    <w:tmpl w:val="A73ADE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6" w15:restartNumberingAfterBreak="0">
    <w:nsid w:val="78814FA6"/>
    <w:multiLevelType w:val="hybridMultilevel"/>
    <w:tmpl w:val="CA943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7" w15:restartNumberingAfterBreak="0">
    <w:nsid w:val="78E544C5"/>
    <w:multiLevelType w:val="hybridMultilevel"/>
    <w:tmpl w:val="E2AED4C2"/>
    <w:lvl w:ilvl="0" w:tplc="9B3855AE">
      <w:start w:val="1"/>
      <w:numFmt w:val="bullet"/>
      <w:lvlText w:val=""/>
      <w:lvlJc w:val="left"/>
      <w:pPr>
        <w:ind w:left="1853" w:hanging="360"/>
      </w:pPr>
      <w:rPr>
        <w:rFonts w:ascii="Symbol" w:hAnsi="Symbol" w:hint="default"/>
        <w:vertAlign w:val="baseline"/>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138" w15:restartNumberingAfterBreak="0">
    <w:nsid w:val="7979769A"/>
    <w:multiLevelType w:val="hybridMultilevel"/>
    <w:tmpl w:val="D6F4C992"/>
    <w:lvl w:ilvl="0" w:tplc="FFFFFFFF">
      <w:start w:val="1"/>
      <w:numFmt w:val="bullet"/>
      <w:lvlText w:val=""/>
      <w:lvlJc w:val="left"/>
      <w:pPr>
        <w:ind w:left="3600" w:hanging="360"/>
      </w:pPr>
      <w:rPr>
        <w:rFonts w:ascii="Symbol" w:hAnsi="Symbol" w:hint="default"/>
        <w:color w:val="auto"/>
        <w:sz w:val="24"/>
        <w:szCs w:val="24"/>
      </w:rPr>
    </w:lvl>
    <w:lvl w:ilvl="1" w:tplc="FFFFFFFF" w:tentative="1">
      <w:start w:val="1"/>
      <w:numFmt w:val="bullet"/>
      <w:lvlText w:val="o"/>
      <w:lvlJc w:val="left"/>
      <w:pPr>
        <w:ind w:left="32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39" w15:restartNumberingAfterBreak="0">
    <w:nsid w:val="7A143727"/>
    <w:multiLevelType w:val="hybridMultilevel"/>
    <w:tmpl w:val="4726D1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7A957186"/>
    <w:multiLevelType w:val="hybridMultilevel"/>
    <w:tmpl w:val="6B9EE8A4"/>
    <w:lvl w:ilvl="0" w:tplc="9EF8F62A">
      <w:start w:val="1"/>
      <w:numFmt w:val="bullet"/>
      <w:lvlText w:val="·"/>
      <w:lvlJc w:val="left"/>
      <w:pPr>
        <w:ind w:left="720" w:hanging="360"/>
      </w:pPr>
      <w:rPr>
        <w:rFonts w:ascii="Symbol" w:hAnsi="Symbol" w:hint="default"/>
      </w:rPr>
    </w:lvl>
    <w:lvl w:ilvl="1" w:tplc="2EB05CB0">
      <w:start w:val="1"/>
      <w:numFmt w:val="bullet"/>
      <w:lvlText w:val="o"/>
      <w:lvlJc w:val="left"/>
      <w:pPr>
        <w:ind w:left="1440" w:hanging="360"/>
      </w:pPr>
      <w:rPr>
        <w:rFonts w:ascii="Courier New" w:hAnsi="Courier New" w:hint="default"/>
      </w:rPr>
    </w:lvl>
    <w:lvl w:ilvl="2" w:tplc="56FED932">
      <w:start w:val="1"/>
      <w:numFmt w:val="bullet"/>
      <w:lvlText w:val=""/>
      <w:lvlJc w:val="left"/>
      <w:pPr>
        <w:ind w:left="2160" w:hanging="360"/>
      </w:pPr>
      <w:rPr>
        <w:rFonts w:ascii="Wingdings" w:hAnsi="Wingdings" w:hint="default"/>
      </w:rPr>
    </w:lvl>
    <w:lvl w:ilvl="3" w:tplc="F1561106">
      <w:start w:val="1"/>
      <w:numFmt w:val="bullet"/>
      <w:lvlText w:val=""/>
      <w:lvlJc w:val="left"/>
      <w:pPr>
        <w:ind w:left="2880" w:hanging="360"/>
      </w:pPr>
      <w:rPr>
        <w:rFonts w:ascii="Symbol" w:hAnsi="Symbol" w:hint="default"/>
      </w:rPr>
    </w:lvl>
    <w:lvl w:ilvl="4" w:tplc="514A042A">
      <w:start w:val="1"/>
      <w:numFmt w:val="bullet"/>
      <w:lvlText w:val="o"/>
      <w:lvlJc w:val="left"/>
      <w:pPr>
        <w:ind w:left="3600" w:hanging="360"/>
      </w:pPr>
      <w:rPr>
        <w:rFonts w:ascii="Courier New" w:hAnsi="Courier New" w:hint="default"/>
      </w:rPr>
    </w:lvl>
    <w:lvl w:ilvl="5" w:tplc="0C4AEDC0">
      <w:start w:val="1"/>
      <w:numFmt w:val="bullet"/>
      <w:lvlText w:val=""/>
      <w:lvlJc w:val="left"/>
      <w:pPr>
        <w:ind w:left="4320" w:hanging="360"/>
      </w:pPr>
      <w:rPr>
        <w:rFonts w:ascii="Wingdings" w:hAnsi="Wingdings" w:hint="default"/>
      </w:rPr>
    </w:lvl>
    <w:lvl w:ilvl="6" w:tplc="896EB02A">
      <w:start w:val="1"/>
      <w:numFmt w:val="bullet"/>
      <w:lvlText w:val=""/>
      <w:lvlJc w:val="left"/>
      <w:pPr>
        <w:ind w:left="5040" w:hanging="360"/>
      </w:pPr>
      <w:rPr>
        <w:rFonts w:ascii="Symbol" w:hAnsi="Symbol" w:hint="default"/>
      </w:rPr>
    </w:lvl>
    <w:lvl w:ilvl="7" w:tplc="D47E6EF4">
      <w:start w:val="1"/>
      <w:numFmt w:val="bullet"/>
      <w:lvlText w:val="o"/>
      <w:lvlJc w:val="left"/>
      <w:pPr>
        <w:ind w:left="5760" w:hanging="360"/>
      </w:pPr>
      <w:rPr>
        <w:rFonts w:ascii="Courier New" w:hAnsi="Courier New" w:hint="default"/>
      </w:rPr>
    </w:lvl>
    <w:lvl w:ilvl="8" w:tplc="19E611E8">
      <w:start w:val="1"/>
      <w:numFmt w:val="bullet"/>
      <w:lvlText w:val=""/>
      <w:lvlJc w:val="left"/>
      <w:pPr>
        <w:ind w:left="6480" w:hanging="360"/>
      </w:pPr>
      <w:rPr>
        <w:rFonts w:ascii="Wingdings" w:hAnsi="Wingdings" w:hint="default"/>
      </w:rPr>
    </w:lvl>
  </w:abstractNum>
  <w:abstractNum w:abstractNumId="141" w15:restartNumberingAfterBreak="0">
    <w:nsid w:val="7A9938B4"/>
    <w:multiLevelType w:val="hybridMultilevel"/>
    <w:tmpl w:val="7BD86778"/>
    <w:lvl w:ilvl="0" w:tplc="29D8B532">
      <w:start w:val="1"/>
      <w:numFmt w:val="bullet"/>
      <w:lvlText w:val=""/>
      <w:lvlJc w:val="left"/>
      <w:pPr>
        <w:ind w:left="720" w:hanging="360"/>
      </w:pPr>
      <w:rPr>
        <w:rFonts w:ascii="Symbol" w:hAnsi="Symbol"/>
      </w:rPr>
    </w:lvl>
    <w:lvl w:ilvl="1" w:tplc="C61E15E6">
      <w:start w:val="1"/>
      <w:numFmt w:val="bullet"/>
      <w:lvlText w:val="o"/>
      <w:lvlJc w:val="left"/>
      <w:pPr>
        <w:ind w:left="1440" w:hanging="360"/>
      </w:pPr>
      <w:rPr>
        <w:rFonts w:ascii="Courier New" w:hAnsi="Courier New"/>
      </w:rPr>
    </w:lvl>
    <w:lvl w:ilvl="2" w:tplc="8E248EE4">
      <w:start w:val="1"/>
      <w:numFmt w:val="bullet"/>
      <w:lvlText w:val=""/>
      <w:lvlJc w:val="left"/>
      <w:pPr>
        <w:tabs>
          <w:tab w:val="num" w:pos="2160"/>
        </w:tabs>
        <w:ind w:left="2160" w:hanging="360"/>
      </w:pPr>
      <w:rPr>
        <w:rFonts w:ascii="Wingdings" w:hAnsi="Wingdings"/>
      </w:rPr>
    </w:lvl>
    <w:lvl w:ilvl="3" w:tplc="3F2E317E">
      <w:start w:val="1"/>
      <w:numFmt w:val="bullet"/>
      <w:lvlText w:val=""/>
      <w:lvlJc w:val="left"/>
      <w:pPr>
        <w:tabs>
          <w:tab w:val="num" w:pos="2880"/>
        </w:tabs>
        <w:ind w:left="2880" w:hanging="360"/>
      </w:pPr>
      <w:rPr>
        <w:rFonts w:ascii="Symbol" w:hAnsi="Symbol"/>
      </w:rPr>
    </w:lvl>
    <w:lvl w:ilvl="4" w:tplc="37008222">
      <w:start w:val="1"/>
      <w:numFmt w:val="bullet"/>
      <w:lvlText w:val="o"/>
      <w:lvlJc w:val="left"/>
      <w:pPr>
        <w:tabs>
          <w:tab w:val="num" w:pos="3600"/>
        </w:tabs>
        <w:ind w:left="3600" w:hanging="360"/>
      </w:pPr>
      <w:rPr>
        <w:rFonts w:ascii="Courier New" w:hAnsi="Courier New"/>
      </w:rPr>
    </w:lvl>
    <w:lvl w:ilvl="5" w:tplc="FBB037E4">
      <w:start w:val="1"/>
      <w:numFmt w:val="bullet"/>
      <w:lvlText w:val=""/>
      <w:lvlJc w:val="left"/>
      <w:pPr>
        <w:tabs>
          <w:tab w:val="num" w:pos="4320"/>
        </w:tabs>
        <w:ind w:left="4320" w:hanging="360"/>
      </w:pPr>
      <w:rPr>
        <w:rFonts w:ascii="Wingdings" w:hAnsi="Wingdings"/>
      </w:rPr>
    </w:lvl>
    <w:lvl w:ilvl="6" w:tplc="936AB9BE">
      <w:start w:val="1"/>
      <w:numFmt w:val="bullet"/>
      <w:lvlText w:val=""/>
      <w:lvlJc w:val="left"/>
      <w:pPr>
        <w:tabs>
          <w:tab w:val="num" w:pos="5040"/>
        </w:tabs>
        <w:ind w:left="5040" w:hanging="360"/>
      </w:pPr>
      <w:rPr>
        <w:rFonts w:ascii="Symbol" w:hAnsi="Symbol"/>
      </w:rPr>
    </w:lvl>
    <w:lvl w:ilvl="7" w:tplc="33A0092E">
      <w:start w:val="1"/>
      <w:numFmt w:val="bullet"/>
      <w:lvlText w:val="o"/>
      <w:lvlJc w:val="left"/>
      <w:pPr>
        <w:tabs>
          <w:tab w:val="num" w:pos="5760"/>
        </w:tabs>
        <w:ind w:left="5760" w:hanging="360"/>
      </w:pPr>
      <w:rPr>
        <w:rFonts w:ascii="Courier New" w:hAnsi="Courier New"/>
      </w:rPr>
    </w:lvl>
    <w:lvl w:ilvl="8" w:tplc="894E00DE">
      <w:start w:val="1"/>
      <w:numFmt w:val="bullet"/>
      <w:lvlText w:val=""/>
      <w:lvlJc w:val="left"/>
      <w:pPr>
        <w:tabs>
          <w:tab w:val="num" w:pos="6480"/>
        </w:tabs>
        <w:ind w:left="6480" w:hanging="360"/>
      </w:pPr>
      <w:rPr>
        <w:rFonts w:ascii="Wingdings" w:hAnsi="Wingdings"/>
      </w:rPr>
    </w:lvl>
  </w:abstractNum>
  <w:abstractNum w:abstractNumId="142" w15:restartNumberingAfterBreak="0">
    <w:nsid w:val="7B8978B9"/>
    <w:multiLevelType w:val="hybridMultilevel"/>
    <w:tmpl w:val="39FAB0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3" w15:restartNumberingAfterBreak="0">
    <w:nsid w:val="7BD86773"/>
    <w:multiLevelType w:val="hybridMultilevel"/>
    <w:tmpl w:val="283AAB02"/>
    <w:lvl w:ilvl="0" w:tplc="9D903A84">
      <w:start w:val="1"/>
      <w:numFmt w:val="decimal"/>
      <w:lvlText w:val="%1."/>
      <w:lvlJc w:val="left"/>
      <w:pPr>
        <w:ind w:left="720" w:hanging="360"/>
      </w:pPr>
      <w:rPr>
        <w:b/>
      </w:rPr>
    </w:lvl>
    <w:lvl w:ilvl="1" w:tplc="396AF8BA" w:tentative="1">
      <w:start w:val="1"/>
      <w:numFmt w:val="lowerLetter"/>
      <w:lvlText w:val="%2."/>
      <w:lvlJc w:val="left"/>
      <w:pPr>
        <w:ind w:left="1440" w:hanging="360"/>
      </w:pPr>
    </w:lvl>
    <w:lvl w:ilvl="2" w:tplc="8B8ACB6A" w:tentative="1">
      <w:start w:val="1"/>
      <w:numFmt w:val="lowerRoman"/>
      <w:lvlText w:val="%3."/>
      <w:lvlJc w:val="right"/>
      <w:pPr>
        <w:ind w:left="2160" w:hanging="180"/>
      </w:pPr>
    </w:lvl>
    <w:lvl w:ilvl="3" w:tplc="3294C12E" w:tentative="1">
      <w:start w:val="1"/>
      <w:numFmt w:val="decimal"/>
      <w:lvlText w:val="%4."/>
      <w:lvlJc w:val="left"/>
      <w:pPr>
        <w:ind w:left="2880" w:hanging="360"/>
      </w:pPr>
    </w:lvl>
    <w:lvl w:ilvl="4" w:tplc="7890A13E" w:tentative="1">
      <w:start w:val="1"/>
      <w:numFmt w:val="lowerLetter"/>
      <w:lvlText w:val="%5."/>
      <w:lvlJc w:val="left"/>
      <w:pPr>
        <w:ind w:left="3600" w:hanging="360"/>
      </w:pPr>
    </w:lvl>
    <w:lvl w:ilvl="5" w:tplc="391AFC50" w:tentative="1">
      <w:start w:val="1"/>
      <w:numFmt w:val="lowerRoman"/>
      <w:lvlText w:val="%6."/>
      <w:lvlJc w:val="right"/>
      <w:pPr>
        <w:ind w:left="4320" w:hanging="180"/>
      </w:pPr>
    </w:lvl>
    <w:lvl w:ilvl="6" w:tplc="0BF4E154" w:tentative="1">
      <w:start w:val="1"/>
      <w:numFmt w:val="decimal"/>
      <w:lvlText w:val="%7."/>
      <w:lvlJc w:val="left"/>
      <w:pPr>
        <w:ind w:left="5040" w:hanging="360"/>
      </w:pPr>
    </w:lvl>
    <w:lvl w:ilvl="7" w:tplc="EE18D3BE" w:tentative="1">
      <w:start w:val="1"/>
      <w:numFmt w:val="lowerLetter"/>
      <w:lvlText w:val="%8."/>
      <w:lvlJc w:val="left"/>
      <w:pPr>
        <w:ind w:left="5760" w:hanging="360"/>
      </w:pPr>
    </w:lvl>
    <w:lvl w:ilvl="8" w:tplc="A2A63FAE" w:tentative="1">
      <w:start w:val="1"/>
      <w:numFmt w:val="lowerRoman"/>
      <w:lvlText w:val="%9."/>
      <w:lvlJc w:val="right"/>
      <w:pPr>
        <w:ind w:left="6480" w:hanging="180"/>
      </w:pPr>
    </w:lvl>
  </w:abstractNum>
  <w:abstractNum w:abstractNumId="144" w15:restartNumberingAfterBreak="0">
    <w:nsid w:val="7BD86774"/>
    <w:multiLevelType w:val="hybridMultilevel"/>
    <w:tmpl w:val="7BD86774"/>
    <w:lvl w:ilvl="0" w:tplc="95208EB8">
      <w:start w:val="1"/>
      <w:numFmt w:val="bullet"/>
      <w:lvlText w:val=""/>
      <w:lvlJc w:val="left"/>
      <w:pPr>
        <w:ind w:left="720" w:hanging="360"/>
      </w:pPr>
      <w:rPr>
        <w:rFonts w:ascii="Symbol" w:hAnsi="Symbol"/>
      </w:rPr>
    </w:lvl>
    <w:lvl w:ilvl="1" w:tplc="A0509326">
      <w:start w:val="1"/>
      <w:numFmt w:val="bullet"/>
      <w:lvlText w:val="o"/>
      <w:lvlJc w:val="left"/>
      <w:pPr>
        <w:tabs>
          <w:tab w:val="num" w:pos="1440"/>
        </w:tabs>
        <w:ind w:left="1440" w:hanging="360"/>
      </w:pPr>
      <w:rPr>
        <w:rFonts w:ascii="Courier New" w:hAnsi="Courier New"/>
      </w:rPr>
    </w:lvl>
    <w:lvl w:ilvl="2" w:tplc="9D344944">
      <w:start w:val="1"/>
      <w:numFmt w:val="bullet"/>
      <w:lvlText w:val=""/>
      <w:lvlJc w:val="left"/>
      <w:pPr>
        <w:tabs>
          <w:tab w:val="num" w:pos="2160"/>
        </w:tabs>
        <w:ind w:left="2160" w:hanging="360"/>
      </w:pPr>
      <w:rPr>
        <w:rFonts w:ascii="Wingdings" w:hAnsi="Wingdings"/>
      </w:rPr>
    </w:lvl>
    <w:lvl w:ilvl="3" w:tplc="4CCCC1CA">
      <w:start w:val="1"/>
      <w:numFmt w:val="bullet"/>
      <w:lvlText w:val=""/>
      <w:lvlJc w:val="left"/>
      <w:pPr>
        <w:tabs>
          <w:tab w:val="num" w:pos="2880"/>
        </w:tabs>
        <w:ind w:left="2880" w:hanging="360"/>
      </w:pPr>
      <w:rPr>
        <w:rFonts w:ascii="Symbol" w:hAnsi="Symbol"/>
      </w:rPr>
    </w:lvl>
    <w:lvl w:ilvl="4" w:tplc="E72E655E">
      <w:start w:val="1"/>
      <w:numFmt w:val="bullet"/>
      <w:lvlText w:val="o"/>
      <w:lvlJc w:val="left"/>
      <w:pPr>
        <w:tabs>
          <w:tab w:val="num" w:pos="3600"/>
        </w:tabs>
        <w:ind w:left="3600" w:hanging="360"/>
      </w:pPr>
      <w:rPr>
        <w:rFonts w:ascii="Courier New" w:hAnsi="Courier New"/>
      </w:rPr>
    </w:lvl>
    <w:lvl w:ilvl="5" w:tplc="4AEC901A">
      <w:start w:val="1"/>
      <w:numFmt w:val="bullet"/>
      <w:lvlText w:val=""/>
      <w:lvlJc w:val="left"/>
      <w:pPr>
        <w:tabs>
          <w:tab w:val="num" w:pos="4320"/>
        </w:tabs>
        <w:ind w:left="4320" w:hanging="360"/>
      </w:pPr>
      <w:rPr>
        <w:rFonts w:ascii="Wingdings" w:hAnsi="Wingdings"/>
      </w:rPr>
    </w:lvl>
    <w:lvl w:ilvl="6" w:tplc="C5CCC57A">
      <w:start w:val="1"/>
      <w:numFmt w:val="bullet"/>
      <w:lvlText w:val=""/>
      <w:lvlJc w:val="left"/>
      <w:pPr>
        <w:tabs>
          <w:tab w:val="num" w:pos="5040"/>
        </w:tabs>
        <w:ind w:left="5040" w:hanging="360"/>
      </w:pPr>
      <w:rPr>
        <w:rFonts w:ascii="Symbol" w:hAnsi="Symbol"/>
      </w:rPr>
    </w:lvl>
    <w:lvl w:ilvl="7" w:tplc="6DBC49E2">
      <w:start w:val="1"/>
      <w:numFmt w:val="bullet"/>
      <w:lvlText w:val="o"/>
      <w:lvlJc w:val="left"/>
      <w:pPr>
        <w:tabs>
          <w:tab w:val="num" w:pos="5760"/>
        </w:tabs>
        <w:ind w:left="5760" w:hanging="360"/>
      </w:pPr>
      <w:rPr>
        <w:rFonts w:ascii="Courier New" w:hAnsi="Courier New"/>
      </w:rPr>
    </w:lvl>
    <w:lvl w:ilvl="8" w:tplc="F006BA6C">
      <w:start w:val="1"/>
      <w:numFmt w:val="bullet"/>
      <w:lvlText w:val=""/>
      <w:lvlJc w:val="left"/>
      <w:pPr>
        <w:tabs>
          <w:tab w:val="num" w:pos="6480"/>
        </w:tabs>
        <w:ind w:left="6480" w:hanging="360"/>
      </w:pPr>
      <w:rPr>
        <w:rFonts w:ascii="Wingdings" w:hAnsi="Wingdings"/>
      </w:rPr>
    </w:lvl>
  </w:abstractNum>
  <w:abstractNum w:abstractNumId="145" w15:restartNumberingAfterBreak="0">
    <w:nsid w:val="7BD86775"/>
    <w:multiLevelType w:val="hybridMultilevel"/>
    <w:tmpl w:val="7BD86775"/>
    <w:lvl w:ilvl="0" w:tplc="B9A81450">
      <w:start w:val="1"/>
      <w:numFmt w:val="bullet"/>
      <w:lvlText w:val=""/>
      <w:lvlJc w:val="left"/>
      <w:pPr>
        <w:ind w:left="720" w:hanging="360"/>
      </w:pPr>
      <w:rPr>
        <w:rFonts w:ascii="Symbol" w:hAnsi="Symbol"/>
      </w:rPr>
    </w:lvl>
    <w:lvl w:ilvl="1" w:tplc="ACBE74EC">
      <w:start w:val="1"/>
      <w:numFmt w:val="bullet"/>
      <w:lvlText w:val="o"/>
      <w:lvlJc w:val="left"/>
      <w:pPr>
        <w:tabs>
          <w:tab w:val="num" w:pos="1440"/>
        </w:tabs>
        <w:ind w:left="1440" w:hanging="360"/>
      </w:pPr>
      <w:rPr>
        <w:rFonts w:ascii="Courier New" w:hAnsi="Courier New"/>
      </w:rPr>
    </w:lvl>
    <w:lvl w:ilvl="2" w:tplc="00DC3EC6">
      <w:start w:val="1"/>
      <w:numFmt w:val="bullet"/>
      <w:lvlText w:val=""/>
      <w:lvlJc w:val="left"/>
      <w:pPr>
        <w:tabs>
          <w:tab w:val="num" w:pos="2160"/>
        </w:tabs>
        <w:ind w:left="2160" w:hanging="360"/>
      </w:pPr>
      <w:rPr>
        <w:rFonts w:ascii="Wingdings" w:hAnsi="Wingdings"/>
      </w:rPr>
    </w:lvl>
    <w:lvl w:ilvl="3" w:tplc="B36CC33E">
      <w:start w:val="1"/>
      <w:numFmt w:val="bullet"/>
      <w:lvlText w:val=""/>
      <w:lvlJc w:val="left"/>
      <w:pPr>
        <w:tabs>
          <w:tab w:val="num" w:pos="2880"/>
        </w:tabs>
        <w:ind w:left="2880" w:hanging="360"/>
      </w:pPr>
      <w:rPr>
        <w:rFonts w:ascii="Symbol" w:hAnsi="Symbol"/>
      </w:rPr>
    </w:lvl>
    <w:lvl w:ilvl="4" w:tplc="B57026D6">
      <w:start w:val="1"/>
      <w:numFmt w:val="bullet"/>
      <w:lvlText w:val="o"/>
      <w:lvlJc w:val="left"/>
      <w:pPr>
        <w:tabs>
          <w:tab w:val="num" w:pos="3600"/>
        </w:tabs>
        <w:ind w:left="3600" w:hanging="360"/>
      </w:pPr>
      <w:rPr>
        <w:rFonts w:ascii="Courier New" w:hAnsi="Courier New"/>
      </w:rPr>
    </w:lvl>
    <w:lvl w:ilvl="5" w:tplc="22BCCB52">
      <w:start w:val="1"/>
      <w:numFmt w:val="bullet"/>
      <w:lvlText w:val=""/>
      <w:lvlJc w:val="left"/>
      <w:pPr>
        <w:tabs>
          <w:tab w:val="num" w:pos="4320"/>
        </w:tabs>
        <w:ind w:left="4320" w:hanging="360"/>
      </w:pPr>
      <w:rPr>
        <w:rFonts w:ascii="Wingdings" w:hAnsi="Wingdings"/>
      </w:rPr>
    </w:lvl>
    <w:lvl w:ilvl="6" w:tplc="C5E45F3C">
      <w:start w:val="1"/>
      <w:numFmt w:val="bullet"/>
      <w:lvlText w:val=""/>
      <w:lvlJc w:val="left"/>
      <w:pPr>
        <w:tabs>
          <w:tab w:val="num" w:pos="5040"/>
        </w:tabs>
        <w:ind w:left="5040" w:hanging="360"/>
      </w:pPr>
      <w:rPr>
        <w:rFonts w:ascii="Symbol" w:hAnsi="Symbol"/>
      </w:rPr>
    </w:lvl>
    <w:lvl w:ilvl="7" w:tplc="09BE220E">
      <w:start w:val="1"/>
      <w:numFmt w:val="bullet"/>
      <w:lvlText w:val="o"/>
      <w:lvlJc w:val="left"/>
      <w:pPr>
        <w:tabs>
          <w:tab w:val="num" w:pos="5760"/>
        </w:tabs>
        <w:ind w:left="5760" w:hanging="360"/>
      </w:pPr>
      <w:rPr>
        <w:rFonts w:ascii="Courier New" w:hAnsi="Courier New"/>
      </w:rPr>
    </w:lvl>
    <w:lvl w:ilvl="8" w:tplc="F5EACF26">
      <w:start w:val="1"/>
      <w:numFmt w:val="bullet"/>
      <w:lvlText w:val=""/>
      <w:lvlJc w:val="left"/>
      <w:pPr>
        <w:tabs>
          <w:tab w:val="num" w:pos="6480"/>
        </w:tabs>
        <w:ind w:left="6480" w:hanging="360"/>
      </w:pPr>
      <w:rPr>
        <w:rFonts w:ascii="Wingdings" w:hAnsi="Wingdings"/>
      </w:rPr>
    </w:lvl>
  </w:abstractNum>
  <w:abstractNum w:abstractNumId="146" w15:restartNumberingAfterBreak="0">
    <w:nsid w:val="7BD86776"/>
    <w:multiLevelType w:val="hybridMultilevel"/>
    <w:tmpl w:val="7BD86776"/>
    <w:lvl w:ilvl="0" w:tplc="4DAAE436">
      <w:start w:val="1"/>
      <w:numFmt w:val="bullet"/>
      <w:lvlText w:val=""/>
      <w:lvlJc w:val="left"/>
      <w:pPr>
        <w:ind w:left="720" w:hanging="360"/>
      </w:pPr>
      <w:rPr>
        <w:rFonts w:ascii="Symbol" w:hAnsi="Symbol"/>
      </w:rPr>
    </w:lvl>
    <w:lvl w:ilvl="1" w:tplc="9F947520">
      <w:start w:val="1"/>
      <w:numFmt w:val="bullet"/>
      <w:lvlText w:val="o"/>
      <w:lvlJc w:val="left"/>
      <w:pPr>
        <w:ind w:left="1440" w:hanging="360"/>
      </w:pPr>
      <w:rPr>
        <w:rFonts w:ascii="Courier New" w:hAnsi="Courier New"/>
      </w:rPr>
    </w:lvl>
    <w:lvl w:ilvl="2" w:tplc="C17C40D4">
      <w:start w:val="1"/>
      <w:numFmt w:val="bullet"/>
      <w:lvlText w:val=""/>
      <w:lvlJc w:val="left"/>
      <w:pPr>
        <w:tabs>
          <w:tab w:val="num" w:pos="2160"/>
        </w:tabs>
        <w:ind w:left="2160" w:hanging="360"/>
      </w:pPr>
      <w:rPr>
        <w:rFonts w:ascii="Wingdings" w:hAnsi="Wingdings"/>
      </w:rPr>
    </w:lvl>
    <w:lvl w:ilvl="3" w:tplc="670A6216">
      <w:start w:val="1"/>
      <w:numFmt w:val="bullet"/>
      <w:lvlText w:val=""/>
      <w:lvlJc w:val="left"/>
      <w:pPr>
        <w:tabs>
          <w:tab w:val="num" w:pos="2880"/>
        </w:tabs>
        <w:ind w:left="2880" w:hanging="360"/>
      </w:pPr>
      <w:rPr>
        <w:rFonts w:ascii="Symbol" w:hAnsi="Symbol"/>
      </w:rPr>
    </w:lvl>
    <w:lvl w:ilvl="4" w:tplc="79D6A0D0">
      <w:start w:val="1"/>
      <w:numFmt w:val="bullet"/>
      <w:lvlText w:val="o"/>
      <w:lvlJc w:val="left"/>
      <w:pPr>
        <w:tabs>
          <w:tab w:val="num" w:pos="3600"/>
        </w:tabs>
        <w:ind w:left="3600" w:hanging="360"/>
      </w:pPr>
      <w:rPr>
        <w:rFonts w:ascii="Courier New" w:hAnsi="Courier New"/>
      </w:rPr>
    </w:lvl>
    <w:lvl w:ilvl="5" w:tplc="F65A8F82">
      <w:start w:val="1"/>
      <w:numFmt w:val="bullet"/>
      <w:lvlText w:val=""/>
      <w:lvlJc w:val="left"/>
      <w:pPr>
        <w:tabs>
          <w:tab w:val="num" w:pos="4320"/>
        </w:tabs>
        <w:ind w:left="4320" w:hanging="360"/>
      </w:pPr>
      <w:rPr>
        <w:rFonts w:ascii="Wingdings" w:hAnsi="Wingdings"/>
      </w:rPr>
    </w:lvl>
    <w:lvl w:ilvl="6" w:tplc="115E9F02">
      <w:start w:val="1"/>
      <w:numFmt w:val="bullet"/>
      <w:lvlText w:val=""/>
      <w:lvlJc w:val="left"/>
      <w:pPr>
        <w:tabs>
          <w:tab w:val="num" w:pos="5040"/>
        </w:tabs>
        <w:ind w:left="5040" w:hanging="360"/>
      </w:pPr>
      <w:rPr>
        <w:rFonts w:ascii="Symbol" w:hAnsi="Symbol"/>
      </w:rPr>
    </w:lvl>
    <w:lvl w:ilvl="7" w:tplc="82F4440E">
      <w:start w:val="1"/>
      <w:numFmt w:val="bullet"/>
      <w:lvlText w:val="o"/>
      <w:lvlJc w:val="left"/>
      <w:pPr>
        <w:tabs>
          <w:tab w:val="num" w:pos="5760"/>
        </w:tabs>
        <w:ind w:left="5760" w:hanging="360"/>
      </w:pPr>
      <w:rPr>
        <w:rFonts w:ascii="Courier New" w:hAnsi="Courier New"/>
      </w:rPr>
    </w:lvl>
    <w:lvl w:ilvl="8" w:tplc="22BCFDCA">
      <w:start w:val="1"/>
      <w:numFmt w:val="bullet"/>
      <w:lvlText w:val=""/>
      <w:lvlJc w:val="left"/>
      <w:pPr>
        <w:tabs>
          <w:tab w:val="num" w:pos="6480"/>
        </w:tabs>
        <w:ind w:left="6480" w:hanging="360"/>
      </w:pPr>
      <w:rPr>
        <w:rFonts w:ascii="Wingdings" w:hAnsi="Wingdings"/>
      </w:rPr>
    </w:lvl>
  </w:abstractNum>
  <w:abstractNum w:abstractNumId="147" w15:restartNumberingAfterBreak="0">
    <w:nsid w:val="7BD86777"/>
    <w:multiLevelType w:val="hybridMultilevel"/>
    <w:tmpl w:val="7BD86777"/>
    <w:lvl w:ilvl="0" w:tplc="DAF0C862">
      <w:start w:val="1"/>
      <w:numFmt w:val="bullet"/>
      <w:lvlText w:val="o"/>
      <w:lvlJc w:val="left"/>
      <w:pPr>
        <w:tabs>
          <w:tab w:val="num" w:pos="720"/>
        </w:tabs>
        <w:ind w:left="720" w:hanging="360"/>
      </w:pPr>
      <w:rPr>
        <w:rFonts w:ascii="Courier New" w:hAnsi="Courier New"/>
      </w:rPr>
    </w:lvl>
    <w:lvl w:ilvl="1" w:tplc="102CAE88">
      <w:start w:val="1"/>
      <w:numFmt w:val="bullet"/>
      <w:lvlText w:val="o"/>
      <w:lvlJc w:val="left"/>
      <w:pPr>
        <w:ind w:left="1440" w:hanging="360"/>
      </w:pPr>
      <w:rPr>
        <w:rFonts w:ascii="Courier New" w:hAnsi="Courier New"/>
      </w:rPr>
    </w:lvl>
    <w:lvl w:ilvl="2" w:tplc="49DE3700">
      <w:start w:val="1"/>
      <w:numFmt w:val="bullet"/>
      <w:lvlText w:val=""/>
      <w:lvlJc w:val="left"/>
      <w:pPr>
        <w:tabs>
          <w:tab w:val="num" w:pos="2160"/>
        </w:tabs>
        <w:ind w:left="2160" w:hanging="360"/>
      </w:pPr>
      <w:rPr>
        <w:rFonts w:ascii="Wingdings" w:hAnsi="Wingdings"/>
      </w:rPr>
    </w:lvl>
    <w:lvl w:ilvl="3" w:tplc="427ABA3E">
      <w:start w:val="1"/>
      <w:numFmt w:val="bullet"/>
      <w:lvlText w:val=""/>
      <w:lvlJc w:val="left"/>
      <w:pPr>
        <w:tabs>
          <w:tab w:val="num" w:pos="2880"/>
        </w:tabs>
        <w:ind w:left="2880" w:hanging="360"/>
      </w:pPr>
      <w:rPr>
        <w:rFonts w:ascii="Symbol" w:hAnsi="Symbol"/>
      </w:rPr>
    </w:lvl>
    <w:lvl w:ilvl="4" w:tplc="871E14E8">
      <w:start w:val="1"/>
      <w:numFmt w:val="bullet"/>
      <w:lvlText w:val="o"/>
      <w:lvlJc w:val="left"/>
      <w:pPr>
        <w:tabs>
          <w:tab w:val="num" w:pos="3600"/>
        </w:tabs>
        <w:ind w:left="3600" w:hanging="360"/>
      </w:pPr>
      <w:rPr>
        <w:rFonts w:ascii="Courier New" w:hAnsi="Courier New"/>
      </w:rPr>
    </w:lvl>
    <w:lvl w:ilvl="5" w:tplc="48DED372">
      <w:start w:val="1"/>
      <w:numFmt w:val="bullet"/>
      <w:lvlText w:val=""/>
      <w:lvlJc w:val="left"/>
      <w:pPr>
        <w:tabs>
          <w:tab w:val="num" w:pos="4320"/>
        </w:tabs>
        <w:ind w:left="4320" w:hanging="360"/>
      </w:pPr>
      <w:rPr>
        <w:rFonts w:ascii="Wingdings" w:hAnsi="Wingdings"/>
      </w:rPr>
    </w:lvl>
    <w:lvl w:ilvl="6" w:tplc="775C6A22">
      <w:start w:val="1"/>
      <w:numFmt w:val="bullet"/>
      <w:lvlText w:val=""/>
      <w:lvlJc w:val="left"/>
      <w:pPr>
        <w:tabs>
          <w:tab w:val="num" w:pos="5040"/>
        </w:tabs>
        <w:ind w:left="5040" w:hanging="360"/>
      </w:pPr>
      <w:rPr>
        <w:rFonts w:ascii="Symbol" w:hAnsi="Symbol"/>
      </w:rPr>
    </w:lvl>
    <w:lvl w:ilvl="7" w:tplc="1AAC9CD4">
      <w:start w:val="1"/>
      <w:numFmt w:val="bullet"/>
      <w:lvlText w:val="o"/>
      <w:lvlJc w:val="left"/>
      <w:pPr>
        <w:tabs>
          <w:tab w:val="num" w:pos="5760"/>
        </w:tabs>
        <w:ind w:left="5760" w:hanging="360"/>
      </w:pPr>
      <w:rPr>
        <w:rFonts w:ascii="Courier New" w:hAnsi="Courier New"/>
      </w:rPr>
    </w:lvl>
    <w:lvl w:ilvl="8" w:tplc="D674A378">
      <w:start w:val="1"/>
      <w:numFmt w:val="bullet"/>
      <w:lvlText w:val=""/>
      <w:lvlJc w:val="left"/>
      <w:pPr>
        <w:tabs>
          <w:tab w:val="num" w:pos="6480"/>
        </w:tabs>
        <w:ind w:left="6480" w:hanging="360"/>
      </w:pPr>
      <w:rPr>
        <w:rFonts w:ascii="Wingdings" w:hAnsi="Wingdings"/>
      </w:rPr>
    </w:lvl>
  </w:abstractNum>
  <w:abstractNum w:abstractNumId="148" w15:restartNumberingAfterBreak="0">
    <w:nsid w:val="7BD86778"/>
    <w:multiLevelType w:val="hybridMultilevel"/>
    <w:tmpl w:val="7BD86778"/>
    <w:lvl w:ilvl="0" w:tplc="11BE1C1A">
      <w:start w:val="1"/>
      <w:numFmt w:val="bullet"/>
      <w:lvlText w:val=""/>
      <w:lvlJc w:val="left"/>
      <w:pPr>
        <w:ind w:left="720" w:hanging="360"/>
      </w:pPr>
      <w:rPr>
        <w:rFonts w:ascii="Symbol" w:hAnsi="Symbol"/>
      </w:rPr>
    </w:lvl>
    <w:lvl w:ilvl="1" w:tplc="5A3C20B8">
      <w:start w:val="1"/>
      <w:numFmt w:val="bullet"/>
      <w:lvlText w:val="o"/>
      <w:lvlJc w:val="left"/>
      <w:pPr>
        <w:ind w:left="1440" w:hanging="360"/>
      </w:pPr>
      <w:rPr>
        <w:rFonts w:ascii="Courier New" w:hAnsi="Courier New"/>
      </w:rPr>
    </w:lvl>
    <w:lvl w:ilvl="2" w:tplc="BC162BFA">
      <w:start w:val="1"/>
      <w:numFmt w:val="bullet"/>
      <w:lvlText w:val=""/>
      <w:lvlJc w:val="left"/>
      <w:pPr>
        <w:tabs>
          <w:tab w:val="num" w:pos="2160"/>
        </w:tabs>
        <w:ind w:left="2160" w:hanging="360"/>
      </w:pPr>
      <w:rPr>
        <w:rFonts w:ascii="Wingdings" w:hAnsi="Wingdings"/>
      </w:rPr>
    </w:lvl>
    <w:lvl w:ilvl="3" w:tplc="78B4F332">
      <w:start w:val="1"/>
      <w:numFmt w:val="bullet"/>
      <w:lvlText w:val=""/>
      <w:lvlJc w:val="left"/>
      <w:pPr>
        <w:tabs>
          <w:tab w:val="num" w:pos="2880"/>
        </w:tabs>
        <w:ind w:left="2880" w:hanging="360"/>
      </w:pPr>
      <w:rPr>
        <w:rFonts w:ascii="Symbol" w:hAnsi="Symbol"/>
      </w:rPr>
    </w:lvl>
    <w:lvl w:ilvl="4" w:tplc="4F9EBCAA">
      <w:start w:val="1"/>
      <w:numFmt w:val="bullet"/>
      <w:lvlText w:val="o"/>
      <w:lvlJc w:val="left"/>
      <w:pPr>
        <w:tabs>
          <w:tab w:val="num" w:pos="3600"/>
        </w:tabs>
        <w:ind w:left="3600" w:hanging="360"/>
      </w:pPr>
      <w:rPr>
        <w:rFonts w:ascii="Courier New" w:hAnsi="Courier New"/>
      </w:rPr>
    </w:lvl>
    <w:lvl w:ilvl="5" w:tplc="39E2DAE0">
      <w:start w:val="1"/>
      <w:numFmt w:val="bullet"/>
      <w:lvlText w:val=""/>
      <w:lvlJc w:val="left"/>
      <w:pPr>
        <w:tabs>
          <w:tab w:val="num" w:pos="4320"/>
        </w:tabs>
        <w:ind w:left="4320" w:hanging="360"/>
      </w:pPr>
      <w:rPr>
        <w:rFonts w:ascii="Wingdings" w:hAnsi="Wingdings"/>
      </w:rPr>
    </w:lvl>
    <w:lvl w:ilvl="6" w:tplc="7916B3C2">
      <w:start w:val="1"/>
      <w:numFmt w:val="bullet"/>
      <w:lvlText w:val=""/>
      <w:lvlJc w:val="left"/>
      <w:pPr>
        <w:tabs>
          <w:tab w:val="num" w:pos="5040"/>
        </w:tabs>
        <w:ind w:left="5040" w:hanging="360"/>
      </w:pPr>
      <w:rPr>
        <w:rFonts w:ascii="Symbol" w:hAnsi="Symbol"/>
      </w:rPr>
    </w:lvl>
    <w:lvl w:ilvl="7" w:tplc="867A7AFE">
      <w:start w:val="1"/>
      <w:numFmt w:val="bullet"/>
      <w:lvlText w:val="o"/>
      <w:lvlJc w:val="left"/>
      <w:pPr>
        <w:tabs>
          <w:tab w:val="num" w:pos="5760"/>
        </w:tabs>
        <w:ind w:left="5760" w:hanging="360"/>
      </w:pPr>
      <w:rPr>
        <w:rFonts w:ascii="Courier New" w:hAnsi="Courier New"/>
      </w:rPr>
    </w:lvl>
    <w:lvl w:ilvl="8" w:tplc="DD826B4E">
      <w:start w:val="1"/>
      <w:numFmt w:val="bullet"/>
      <w:lvlText w:val=""/>
      <w:lvlJc w:val="left"/>
      <w:pPr>
        <w:tabs>
          <w:tab w:val="num" w:pos="6480"/>
        </w:tabs>
        <w:ind w:left="6480" w:hanging="360"/>
      </w:pPr>
      <w:rPr>
        <w:rFonts w:ascii="Wingdings" w:hAnsi="Wingdings"/>
      </w:rPr>
    </w:lvl>
  </w:abstractNum>
  <w:abstractNum w:abstractNumId="149" w15:restartNumberingAfterBreak="0">
    <w:nsid w:val="7BD86779"/>
    <w:multiLevelType w:val="hybridMultilevel"/>
    <w:tmpl w:val="7BD86779"/>
    <w:lvl w:ilvl="0" w:tplc="64EAC37A">
      <w:start w:val="1"/>
      <w:numFmt w:val="bullet"/>
      <w:lvlText w:val=""/>
      <w:lvlJc w:val="left"/>
      <w:pPr>
        <w:ind w:left="720" w:hanging="360"/>
      </w:pPr>
      <w:rPr>
        <w:rFonts w:ascii="Symbol" w:hAnsi="Symbol"/>
      </w:rPr>
    </w:lvl>
    <w:lvl w:ilvl="1" w:tplc="C58E6E64">
      <w:start w:val="1"/>
      <w:numFmt w:val="bullet"/>
      <w:lvlText w:val="o"/>
      <w:lvlJc w:val="left"/>
      <w:pPr>
        <w:tabs>
          <w:tab w:val="num" w:pos="1440"/>
        </w:tabs>
        <w:ind w:left="1440" w:hanging="360"/>
      </w:pPr>
      <w:rPr>
        <w:rFonts w:ascii="Courier New" w:hAnsi="Courier New"/>
      </w:rPr>
    </w:lvl>
    <w:lvl w:ilvl="2" w:tplc="61E6378E">
      <w:start w:val="1"/>
      <w:numFmt w:val="bullet"/>
      <w:lvlText w:val=""/>
      <w:lvlJc w:val="left"/>
      <w:pPr>
        <w:tabs>
          <w:tab w:val="num" w:pos="2160"/>
        </w:tabs>
        <w:ind w:left="2160" w:hanging="360"/>
      </w:pPr>
      <w:rPr>
        <w:rFonts w:ascii="Wingdings" w:hAnsi="Wingdings"/>
      </w:rPr>
    </w:lvl>
    <w:lvl w:ilvl="3" w:tplc="AF420FEA">
      <w:start w:val="1"/>
      <w:numFmt w:val="bullet"/>
      <w:lvlText w:val=""/>
      <w:lvlJc w:val="left"/>
      <w:pPr>
        <w:tabs>
          <w:tab w:val="num" w:pos="2880"/>
        </w:tabs>
        <w:ind w:left="2880" w:hanging="360"/>
      </w:pPr>
      <w:rPr>
        <w:rFonts w:ascii="Symbol" w:hAnsi="Symbol"/>
      </w:rPr>
    </w:lvl>
    <w:lvl w:ilvl="4" w:tplc="D20EF00E">
      <w:start w:val="1"/>
      <w:numFmt w:val="bullet"/>
      <w:lvlText w:val="o"/>
      <w:lvlJc w:val="left"/>
      <w:pPr>
        <w:tabs>
          <w:tab w:val="num" w:pos="3600"/>
        </w:tabs>
        <w:ind w:left="3600" w:hanging="360"/>
      </w:pPr>
      <w:rPr>
        <w:rFonts w:ascii="Courier New" w:hAnsi="Courier New"/>
      </w:rPr>
    </w:lvl>
    <w:lvl w:ilvl="5" w:tplc="DDC69F7E">
      <w:start w:val="1"/>
      <w:numFmt w:val="bullet"/>
      <w:lvlText w:val=""/>
      <w:lvlJc w:val="left"/>
      <w:pPr>
        <w:tabs>
          <w:tab w:val="num" w:pos="4320"/>
        </w:tabs>
        <w:ind w:left="4320" w:hanging="360"/>
      </w:pPr>
      <w:rPr>
        <w:rFonts w:ascii="Wingdings" w:hAnsi="Wingdings"/>
      </w:rPr>
    </w:lvl>
    <w:lvl w:ilvl="6" w:tplc="1D76A3E6">
      <w:start w:val="1"/>
      <w:numFmt w:val="bullet"/>
      <w:lvlText w:val=""/>
      <w:lvlJc w:val="left"/>
      <w:pPr>
        <w:tabs>
          <w:tab w:val="num" w:pos="5040"/>
        </w:tabs>
        <w:ind w:left="5040" w:hanging="360"/>
      </w:pPr>
      <w:rPr>
        <w:rFonts w:ascii="Symbol" w:hAnsi="Symbol"/>
      </w:rPr>
    </w:lvl>
    <w:lvl w:ilvl="7" w:tplc="43E6552E">
      <w:start w:val="1"/>
      <w:numFmt w:val="bullet"/>
      <w:lvlText w:val="o"/>
      <w:lvlJc w:val="left"/>
      <w:pPr>
        <w:tabs>
          <w:tab w:val="num" w:pos="5760"/>
        </w:tabs>
        <w:ind w:left="5760" w:hanging="360"/>
      </w:pPr>
      <w:rPr>
        <w:rFonts w:ascii="Courier New" w:hAnsi="Courier New"/>
      </w:rPr>
    </w:lvl>
    <w:lvl w:ilvl="8" w:tplc="1DC215E4">
      <w:start w:val="1"/>
      <w:numFmt w:val="bullet"/>
      <w:lvlText w:val=""/>
      <w:lvlJc w:val="left"/>
      <w:pPr>
        <w:tabs>
          <w:tab w:val="num" w:pos="6480"/>
        </w:tabs>
        <w:ind w:left="6480" w:hanging="360"/>
      </w:pPr>
      <w:rPr>
        <w:rFonts w:ascii="Wingdings" w:hAnsi="Wingdings"/>
      </w:rPr>
    </w:lvl>
  </w:abstractNum>
  <w:abstractNum w:abstractNumId="150" w15:restartNumberingAfterBreak="0">
    <w:nsid w:val="7BD8677A"/>
    <w:multiLevelType w:val="hybridMultilevel"/>
    <w:tmpl w:val="7BD8677A"/>
    <w:lvl w:ilvl="0" w:tplc="6ED07C76">
      <w:start w:val="1"/>
      <w:numFmt w:val="bullet"/>
      <w:lvlText w:val=""/>
      <w:lvlJc w:val="left"/>
      <w:pPr>
        <w:ind w:left="720" w:hanging="360"/>
      </w:pPr>
      <w:rPr>
        <w:rFonts w:ascii="Symbol" w:hAnsi="Symbol"/>
      </w:rPr>
    </w:lvl>
    <w:lvl w:ilvl="1" w:tplc="2E8AE068">
      <w:start w:val="1"/>
      <w:numFmt w:val="bullet"/>
      <w:lvlText w:val="o"/>
      <w:lvlJc w:val="left"/>
      <w:pPr>
        <w:tabs>
          <w:tab w:val="num" w:pos="1440"/>
        </w:tabs>
        <w:ind w:left="1440" w:hanging="360"/>
      </w:pPr>
      <w:rPr>
        <w:rFonts w:ascii="Courier New" w:hAnsi="Courier New"/>
      </w:rPr>
    </w:lvl>
    <w:lvl w:ilvl="2" w:tplc="AF74A8E8">
      <w:start w:val="1"/>
      <w:numFmt w:val="bullet"/>
      <w:lvlText w:val=""/>
      <w:lvlJc w:val="left"/>
      <w:pPr>
        <w:tabs>
          <w:tab w:val="num" w:pos="2160"/>
        </w:tabs>
        <w:ind w:left="2160" w:hanging="360"/>
      </w:pPr>
      <w:rPr>
        <w:rFonts w:ascii="Wingdings" w:hAnsi="Wingdings"/>
      </w:rPr>
    </w:lvl>
    <w:lvl w:ilvl="3" w:tplc="660A2294">
      <w:start w:val="1"/>
      <w:numFmt w:val="bullet"/>
      <w:lvlText w:val=""/>
      <w:lvlJc w:val="left"/>
      <w:pPr>
        <w:tabs>
          <w:tab w:val="num" w:pos="2880"/>
        </w:tabs>
        <w:ind w:left="2880" w:hanging="360"/>
      </w:pPr>
      <w:rPr>
        <w:rFonts w:ascii="Symbol" w:hAnsi="Symbol"/>
      </w:rPr>
    </w:lvl>
    <w:lvl w:ilvl="4" w:tplc="FBD85436">
      <w:start w:val="1"/>
      <w:numFmt w:val="bullet"/>
      <w:lvlText w:val="o"/>
      <w:lvlJc w:val="left"/>
      <w:pPr>
        <w:tabs>
          <w:tab w:val="num" w:pos="3600"/>
        </w:tabs>
        <w:ind w:left="3600" w:hanging="360"/>
      </w:pPr>
      <w:rPr>
        <w:rFonts w:ascii="Courier New" w:hAnsi="Courier New"/>
      </w:rPr>
    </w:lvl>
    <w:lvl w:ilvl="5" w:tplc="17C686AA">
      <w:start w:val="1"/>
      <w:numFmt w:val="bullet"/>
      <w:lvlText w:val=""/>
      <w:lvlJc w:val="left"/>
      <w:pPr>
        <w:tabs>
          <w:tab w:val="num" w:pos="4320"/>
        </w:tabs>
        <w:ind w:left="4320" w:hanging="360"/>
      </w:pPr>
      <w:rPr>
        <w:rFonts w:ascii="Wingdings" w:hAnsi="Wingdings"/>
      </w:rPr>
    </w:lvl>
    <w:lvl w:ilvl="6" w:tplc="CD9460B8">
      <w:start w:val="1"/>
      <w:numFmt w:val="bullet"/>
      <w:lvlText w:val=""/>
      <w:lvlJc w:val="left"/>
      <w:pPr>
        <w:tabs>
          <w:tab w:val="num" w:pos="5040"/>
        </w:tabs>
        <w:ind w:left="5040" w:hanging="360"/>
      </w:pPr>
      <w:rPr>
        <w:rFonts w:ascii="Symbol" w:hAnsi="Symbol"/>
      </w:rPr>
    </w:lvl>
    <w:lvl w:ilvl="7" w:tplc="02389628">
      <w:start w:val="1"/>
      <w:numFmt w:val="bullet"/>
      <w:lvlText w:val="o"/>
      <w:lvlJc w:val="left"/>
      <w:pPr>
        <w:tabs>
          <w:tab w:val="num" w:pos="5760"/>
        </w:tabs>
        <w:ind w:left="5760" w:hanging="360"/>
      </w:pPr>
      <w:rPr>
        <w:rFonts w:ascii="Courier New" w:hAnsi="Courier New"/>
      </w:rPr>
    </w:lvl>
    <w:lvl w:ilvl="8" w:tplc="0DA02A00">
      <w:start w:val="1"/>
      <w:numFmt w:val="bullet"/>
      <w:lvlText w:val=""/>
      <w:lvlJc w:val="left"/>
      <w:pPr>
        <w:tabs>
          <w:tab w:val="num" w:pos="6480"/>
        </w:tabs>
        <w:ind w:left="6480" w:hanging="360"/>
      </w:pPr>
      <w:rPr>
        <w:rFonts w:ascii="Wingdings" w:hAnsi="Wingdings"/>
      </w:rPr>
    </w:lvl>
  </w:abstractNum>
  <w:abstractNum w:abstractNumId="151" w15:restartNumberingAfterBreak="0">
    <w:nsid w:val="7BD8677B"/>
    <w:multiLevelType w:val="hybridMultilevel"/>
    <w:tmpl w:val="7BD8677B"/>
    <w:lvl w:ilvl="0" w:tplc="30C68092">
      <w:start w:val="1"/>
      <w:numFmt w:val="bullet"/>
      <w:lvlText w:val=""/>
      <w:lvlJc w:val="left"/>
      <w:pPr>
        <w:ind w:left="720" w:hanging="360"/>
      </w:pPr>
      <w:rPr>
        <w:rFonts w:ascii="Symbol" w:hAnsi="Symbol"/>
      </w:rPr>
    </w:lvl>
    <w:lvl w:ilvl="1" w:tplc="EE969158">
      <w:start w:val="1"/>
      <w:numFmt w:val="bullet"/>
      <w:lvlText w:val="o"/>
      <w:lvlJc w:val="left"/>
      <w:pPr>
        <w:tabs>
          <w:tab w:val="num" w:pos="1440"/>
        </w:tabs>
        <w:ind w:left="1440" w:hanging="360"/>
      </w:pPr>
      <w:rPr>
        <w:rFonts w:ascii="Courier New" w:hAnsi="Courier New"/>
      </w:rPr>
    </w:lvl>
    <w:lvl w:ilvl="2" w:tplc="749021D0">
      <w:start w:val="1"/>
      <w:numFmt w:val="bullet"/>
      <w:lvlText w:val=""/>
      <w:lvlJc w:val="left"/>
      <w:pPr>
        <w:tabs>
          <w:tab w:val="num" w:pos="2160"/>
        </w:tabs>
        <w:ind w:left="2160" w:hanging="360"/>
      </w:pPr>
      <w:rPr>
        <w:rFonts w:ascii="Wingdings" w:hAnsi="Wingdings"/>
      </w:rPr>
    </w:lvl>
    <w:lvl w:ilvl="3" w:tplc="85DE07CC">
      <w:start w:val="1"/>
      <w:numFmt w:val="bullet"/>
      <w:lvlText w:val=""/>
      <w:lvlJc w:val="left"/>
      <w:pPr>
        <w:tabs>
          <w:tab w:val="num" w:pos="2880"/>
        </w:tabs>
        <w:ind w:left="2880" w:hanging="360"/>
      </w:pPr>
      <w:rPr>
        <w:rFonts w:ascii="Symbol" w:hAnsi="Symbol"/>
      </w:rPr>
    </w:lvl>
    <w:lvl w:ilvl="4" w:tplc="8A406266">
      <w:start w:val="1"/>
      <w:numFmt w:val="bullet"/>
      <w:lvlText w:val="o"/>
      <w:lvlJc w:val="left"/>
      <w:pPr>
        <w:tabs>
          <w:tab w:val="num" w:pos="3600"/>
        </w:tabs>
        <w:ind w:left="3600" w:hanging="360"/>
      </w:pPr>
      <w:rPr>
        <w:rFonts w:ascii="Courier New" w:hAnsi="Courier New"/>
      </w:rPr>
    </w:lvl>
    <w:lvl w:ilvl="5" w:tplc="4A168140">
      <w:start w:val="1"/>
      <w:numFmt w:val="bullet"/>
      <w:lvlText w:val=""/>
      <w:lvlJc w:val="left"/>
      <w:pPr>
        <w:tabs>
          <w:tab w:val="num" w:pos="4320"/>
        </w:tabs>
        <w:ind w:left="4320" w:hanging="360"/>
      </w:pPr>
      <w:rPr>
        <w:rFonts w:ascii="Wingdings" w:hAnsi="Wingdings"/>
      </w:rPr>
    </w:lvl>
    <w:lvl w:ilvl="6" w:tplc="FAC4B51E">
      <w:start w:val="1"/>
      <w:numFmt w:val="bullet"/>
      <w:lvlText w:val=""/>
      <w:lvlJc w:val="left"/>
      <w:pPr>
        <w:tabs>
          <w:tab w:val="num" w:pos="5040"/>
        </w:tabs>
        <w:ind w:left="5040" w:hanging="360"/>
      </w:pPr>
      <w:rPr>
        <w:rFonts w:ascii="Symbol" w:hAnsi="Symbol"/>
      </w:rPr>
    </w:lvl>
    <w:lvl w:ilvl="7" w:tplc="BE4E5B84">
      <w:start w:val="1"/>
      <w:numFmt w:val="bullet"/>
      <w:lvlText w:val="o"/>
      <w:lvlJc w:val="left"/>
      <w:pPr>
        <w:tabs>
          <w:tab w:val="num" w:pos="5760"/>
        </w:tabs>
        <w:ind w:left="5760" w:hanging="360"/>
      </w:pPr>
      <w:rPr>
        <w:rFonts w:ascii="Courier New" w:hAnsi="Courier New"/>
      </w:rPr>
    </w:lvl>
    <w:lvl w:ilvl="8" w:tplc="35846F18">
      <w:start w:val="1"/>
      <w:numFmt w:val="bullet"/>
      <w:lvlText w:val=""/>
      <w:lvlJc w:val="left"/>
      <w:pPr>
        <w:tabs>
          <w:tab w:val="num" w:pos="6480"/>
        </w:tabs>
        <w:ind w:left="6480" w:hanging="360"/>
      </w:pPr>
      <w:rPr>
        <w:rFonts w:ascii="Wingdings" w:hAnsi="Wingdings"/>
      </w:rPr>
    </w:lvl>
  </w:abstractNum>
  <w:abstractNum w:abstractNumId="152" w15:restartNumberingAfterBreak="0">
    <w:nsid w:val="7BD8677D"/>
    <w:multiLevelType w:val="hybridMultilevel"/>
    <w:tmpl w:val="7BD8677D"/>
    <w:lvl w:ilvl="0" w:tplc="22B0FE5C">
      <w:start w:val="1"/>
      <w:numFmt w:val="bullet"/>
      <w:lvlText w:val=""/>
      <w:lvlJc w:val="left"/>
      <w:pPr>
        <w:ind w:left="720" w:hanging="360"/>
      </w:pPr>
      <w:rPr>
        <w:rFonts w:ascii="Symbol" w:hAnsi="Symbol"/>
      </w:rPr>
    </w:lvl>
    <w:lvl w:ilvl="1" w:tplc="A90CD0E8">
      <w:start w:val="1"/>
      <w:numFmt w:val="bullet"/>
      <w:lvlText w:val="o"/>
      <w:lvlJc w:val="left"/>
      <w:pPr>
        <w:tabs>
          <w:tab w:val="num" w:pos="1440"/>
        </w:tabs>
        <w:ind w:left="1440" w:hanging="360"/>
      </w:pPr>
      <w:rPr>
        <w:rFonts w:ascii="Courier New" w:hAnsi="Courier New"/>
      </w:rPr>
    </w:lvl>
    <w:lvl w:ilvl="2" w:tplc="E37A5CF8">
      <w:start w:val="1"/>
      <w:numFmt w:val="bullet"/>
      <w:lvlText w:val=""/>
      <w:lvlJc w:val="left"/>
      <w:pPr>
        <w:tabs>
          <w:tab w:val="num" w:pos="2160"/>
        </w:tabs>
        <w:ind w:left="2160" w:hanging="360"/>
      </w:pPr>
      <w:rPr>
        <w:rFonts w:ascii="Wingdings" w:hAnsi="Wingdings"/>
      </w:rPr>
    </w:lvl>
    <w:lvl w:ilvl="3" w:tplc="2506B566">
      <w:start w:val="1"/>
      <w:numFmt w:val="bullet"/>
      <w:lvlText w:val=""/>
      <w:lvlJc w:val="left"/>
      <w:pPr>
        <w:tabs>
          <w:tab w:val="num" w:pos="2880"/>
        </w:tabs>
        <w:ind w:left="2880" w:hanging="360"/>
      </w:pPr>
      <w:rPr>
        <w:rFonts w:ascii="Symbol" w:hAnsi="Symbol"/>
      </w:rPr>
    </w:lvl>
    <w:lvl w:ilvl="4" w:tplc="84B4937C">
      <w:start w:val="1"/>
      <w:numFmt w:val="bullet"/>
      <w:lvlText w:val="o"/>
      <w:lvlJc w:val="left"/>
      <w:pPr>
        <w:tabs>
          <w:tab w:val="num" w:pos="3600"/>
        </w:tabs>
        <w:ind w:left="3600" w:hanging="360"/>
      </w:pPr>
      <w:rPr>
        <w:rFonts w:ascii="Courier New" w:hAnsi="Courier New"/>
      </w:rPr>
    </w:lvl>
    <w:lvl w:ilvl="5" w:tplc="68A89422">
      <w:start w:val="1"/>
      <w:numFmt w:val="bullet"/>
      <w:lvlText w:val=""/>
      <w:lvlJc w:val="left"/>
      <w:pPr>
        <w:tabs>
          <w:tab w:val="num" w:pos="4320"/>
        </w:tabs>
        <w:ind w:left="4320" w:hanging="360"/>
      </w:pPr>
      <w:rPr>
        <w:rFonts w:ascii="Wingdings" w:hAnsi="Wingdings"/>
      </w:rPr>
    </w:lvl>
    <w:lvl w:ilvl="6" w:tplc="70EC8F72">
      <w:start w:val="1"/>
      <w:numFmt w:val="bullet"/>
      <w:lvlText w:val=""/>
      <w:lvlJc w:val="left"/>
      <w:pPr>
        <w:tabs>
          <w:tab w:val="num" w:pos="5040"/>
        </w:tabs>
        <w:ind w:left="5040" w:hanging="360"/>
      </w:pPr>
      <w:rPr>
        <w:rFonts w:ascii="Symbol" w:hAnsi="Symbol"/>
      </w:rPr>
    </w:lvl>
    <w:lvl w:ilvl="7" w:tplc="98C668A4">
      <w:start w:val="1"/>
      <w:numFmt w:val="bullet"/>
      <w:lvlText w:val="o"/>
      <w:lvlJc w:val="left"/>
      <w:pPr>
        <w:tabs>
          <w:tab w:val="num" w:pos="5760"/>
        </w:tabs>
        <w:ind w:left="5760" w:hanging="360"/>
      </w:pPr>
      <w:rPr>
        <w:rFonts w:ascii="Courier New" w:hAnsi="Courier New"/>
      </w:rPr>
    </w:lvl>
    <w:lvl w:ilvl="8" w:tplc="EB7A2A5C">
      <w:start w:val="1"/>
      <w:numFmt w:val="bullet"/>
      <w:lvlText w:val=""/>
      <w:lvlJc w:val="left"/>
      <w:pPr>
        <w:tabs>
          <w:tab w:val="num" w:pos="6480"/>
        </w:tabs>
        <w:ind w:left="6480" w:hanging="360"/>
      </w:pPr>
      <w:rPr>
        <w:rFonts w:ascii="Wingdings" w:hAnsi="Wingdings"/>
      </w:rPr>
    </w:lvl>
  </w:abstractNum>
  <w:abstractNum w:abstractNumId="153" w15:restartNumberingAfterBreak="0">
    <w:nsid w:val="7BD8677E"/>
    <w:multiLevelType w:val="hybridMultilevel"/>
    <w:tmpl w:val="7BD8677E"/>
    <w:lvl w:ilvl="0" w:tplc="A9C8E6D8">
      <w:start w:val="1"/>
      <w:numFmt w:val="bullet"/>
      <w:lvlText w:val=""/>
      <w:lvlJc w:val="left"/>
      <w:pPr>
        <w:ind w:left="720" w:hanging="360"/>
      </w:pPr>
      <w:rPr>
        <w:rFonts w:ascii="Symbol" w:hAnsi="Symbol"/>
      </w:rPr>
    </w:lvl>
    <w:lvl w:ilvl="1" w:tplc="B358A834">
      <w:start w:val="1"/>
      <w:numFmt w:val="bullet"/>
      <w:lvlText w:val="o"/>
      <w:lvlJc w:val="left"/>
      <w:pPr>
        <w:tabs>
          <w:tab w:val="num" w:pos="1440"/>
        </w:tabs>
        <w:ind w:left="1440" w:hanging="360"/>
      </w:pPr>
      <w:rPr>
        <w:rFonts w:ascii="Courier New" w:hAnsi="Courier New"/>
      </w:rPr>
    </w:lvl>
    <w:lvl w:ilvl="2" w:tplc="719AB32E">
      <w:start w:val="1"/>
      <w:numFmt w:val="bullet"/>
      <w:lvlText w:val=""/>
      <w:lvlJc w:val="left"/>
      <w:pPr>
        <w:tabs>
          <w:tab w:val="num" w:pos="2160"/>
        </w:tabs>
        <w:ind w:left="2160" w:hanging="360"/>
      </w:pPr>
      <w:rPr>
        <w:rFonts w:ascii="Wingdings" w:hAnsi="Wingdings"/>
      </w:rPr>
    </w:lvl>
    <w:lvl w:ilvl="3" w:tplc="754673A2">
      <w:start w:val="1"/>
      <w:numFmt w:val="bullet"/>
      <w:lvlText w:val=""/>
      <w:lvlJc w:val="left"/>
      <w:pPr>
        <w:tabs>
          <w:tab w:val="num" w:pos="2880"/>
        </w:tabs>
        <w:ind w:left="2880" w:hanging="360"/>
      </w:pPr>
      <w:rPr>
        <w:rFonts w:ascii="Symbol" w:hAnsi="Symbol"/>
      </w:rPr>
    </w:lvl>
    <w:lvl w:ilvl="4" w:tplc="7E480E1A">
      <w:start w:val="1"/>
      <w:numFmt w:val="bullet"/>
      <w:lvlText w:val="o"/>
      <w:lvlJc w:val="left"/>
      <w:pPr>
        <w:tabs>
          <w:tab w:val="num" w:pos="3600"/>
        </w:tabs>
        <w:ind w:left="3600" w:hanging="360"/>
      </w:pPr>
      <w:rPr>
        <w:rFonts w:ascii="Courier New" w:hAnsi="Courier New"/>
      </w:rPr>
    </w:lvl>
    <w:lvl w:ilvl="5" w:tplc="72082BF0">
      <w:start w:val="1"/>
      <w:numFmt w:val="bullet"/>
      <w:lvlText w:val=""/>
      <w:lvlJc w:val="left"/>
      <w:pPr>
        <w:tabs>
          <w:tab w:val="num" w:pos="4320"/>
        </w:tabs>
        <w:ind w:left="4320" w:hanging="360"/>
      </w:pPr>
      <w:rPr>
        <w:rFonts w:ascii="Wingdings" w:hAnsi="Wingdings"/>
      </w:rPr>
    </w:lvl>
    <w:lvl w:ilvl="6" w:tplc="225C8D12">
      <w:start w:val="1"/>
      <w:numFmt w:val="bullet"/>
      <w:lvlText w:val=""/>
      <w:lvlJc w:val="left"/>
      <w:pPr>
        <w:tabs>
          <w:tab w:val="num" w:pos="5040"/>
        </w:tabs>
        <w:ind w:left="5040" w:hanging="360"/>
      </w:pPr>
      <w:rPr>
        <w:rFonts w:ascii="Symbol" w:hAnsi="Symbol"/>
      </w:rPr>
    </w:lvl>
    <w:lvl w:ilvl="7" w:tplc="5E149F58">
      <w:start w:val="1"/>
      <w:numFmt w:val="bullet"/>
      <w:lvlText w:val="o"/>
      <w:lvlJc w:val="left"/>
      <w:pPr>
        <w:tabs>
          <w:tab w:val="num" w:pos="5760"/>
        </w:tabs>
        <w:ind w:left="5760" w:hanging="360"/>
      </w:pPr>
      <w:rPr>
        <w:rFonts w:ascii="Courier New" w:hAnsi="Courier New"/>
      </w:rPr>
    </w:lvl>
    <w:lvl w:ilvl="8" w:tplc="81F89B60">
      <w:start w:val="1"/>
      <w:numFmt w:val="bullet"/>
      <w:lvlText w:val=""/>
      <w:lvlJc w:val="left"/>
      <w:pPr>
        <w:tabs>
          <w:tab w:val="num" w:pos="6480"/>
        </w:tabs>
        <w:ind w:left="6480" w:hanging="360"/>
      </w:pPr>
      <w:rPr>
        <w:rFonts w:ascii="Wingdings" w:hAnsi="Wingdings"/>
      </w:rPr>
    </w:lvl>
  </w:abstractNum>
  <w:abstractNum w:abstractNumId="154" w15:restartNumberingAfterBreak="0">
    <w:nsid w:val="7BD8677F"/>
    <w:multiLevelType w:val="hybridMultilevel"/>
    <w:tmpl w:val="7BD8677F"/>
    <w:lvl w:ilvl="0" w:tplc="57B65932">
      <w:start w:val="1"/>
      <w:numFmt w:val="bullet"/>
      <w:lvlText w:val=""/>
      <w:lvlJc w:val="left"/>
      <w:pPr>
        <w:ind w:left="720" w:hanging="360"/>
      </w:pPr>
      <w:rPr>
        <w:rFonts w:ascii="Symbol" w:hAnsi="Symbol"/>
      </w:rPr>
    </w:lvl>
    <w:lvl w:ilvl="1" w:tplc="50041864">
      <w:start w:val="1"/>
      <w:numFmt w:val="bullet"/>
      <w:lvlText w:val="o"/>
      <w:lvlJc w:val="left"/>
      <w:pPr>
        <w:tabs>
          <w:tab w:val="num" w:pos="1440"/>
        </w:tabs>
        <w:ind w:left="1440" w:hanging="360"/>
      </w:pPr>
      <w:rPr>
        <w:rFonts w:ascii="Courier New" w:hAnsi="Courier New"/>
      </w:rPr>
    </w:lvl>
    <w:lvl w:ilvl="2" w:tplc="F1C4887A">
      <w:start w:val="1"/>
      <w:numFmt w:val="bullet"/>
      <w:lvlText w:val=""/>
      <w:lvlJc w:val="left"/>
      <w:pPr>
        <w:tabs>
          <w:tab w:val="num" w:pos="2160"/>
        </w:tabs>
        <w:ind w:left="2160" w:hanging="360"/>
      </w:pPr>
      <w:rPr>
        <w:rFonts w:ascii="Wingdings" w:hAnsi="Wingdings"/>
      </w:rPr>
    </w:lvl>
    <w:lvl w:ilvl="3" w:tplc="1E680170">
      <w:start w:val="1"/>
      <w:numFmt w:val="bullet"/>
      <w:lvlText w:val=""/>
      <w:lvlJc w:val="left"/>
      <w:pPr>
        <w:tabs>
          <w:tab w:val="num" w:pos="2880"/>
        </w:tabs>
        <w:ind w:left="2880" w:hanging="360"/>
      </w:pPr>
      <w:rPr>
        <w:rFonts w:ascii="Symbol" w:hAnsi="Symbol"/>
      </w:rPr>
    </w:lvl>
    <w:lvl w:ilvl="4" w:tplc="62C0E42A">
      <w:start w:val="1"/>
      <w:numFmt w:val="bullet"/>
      <w:lvlText w:val="o"/>
      <w:lvlJc w:val="left"/>
      <w:pPr>
        <w:tabs>
          <w:tab w:val="num" w:pos="3600"/>
        </w:tabs>
        <w:ind w:left="3600" w:hanging="360"/>
      </w:pPr>
      <w:rPr>
        <w:rFonts w:ascii="Courier New" w:hAnsi="Courier New"/>
      </w:rPr>
    </w:lvl>
    <w:lvl w:ilvl="5" w:tplc="C79C21E0">
      <w:start w:val="1"/>
      <w:numFmt w:val="bullet"/>
      <w:lvlText w:val=""/>
      <w:lvlJc w:val="left"/>
      <w:pPr>
        <w:tabs>
          <w:tab w:val="num" w:pos="4320"/>
        </w:tabs>
        <w:ind w:left="4320" w:hanging="360"/>
      </w:pPr>
      <w:rPr>
        <w:rFonts w:ascii="Wingdings" w:hAnsi="Wingdings"/>
      </w:rPr>
    </w:lvl>
    <w:lvl w:ilvl="6" w:tplc="002E52AC">
      <w:start w:val="1"/>
      <w:numFmt w:val="bullet"/>
      <w:lvlText w:val=""/>
      <w:lvlJc w:val="left"/>
      <w:pPr>
        <w:tabs>
          <w:tab w:val="num" w:pos="5040"/>
        </w:tabs>
        <w:ind w:left="5040" w:hanging="360"/>
      </w:pPr>
      <w:rPr>
        <w:rFonts w:ascii="Symbol" w:hAnsi="Symbol"/>
      </w:rPr>
    </w:lvl>
    <w:lvl w:ilvl="7" w:tplc="20BAECCA">
      <w:start w:val="1"/>
      <w:numFmt w:val="bullet"/>
      <w:lvlText w:val="o"/>
      <w:lvlJc w:val="left"/>
      <w:pPr>
        <w:tabs>
          <w:tab w:val="num" w:pos="5760"/>
        </w:tabs>
        <w:ind w:left="5760" w:hanging="360"/>
      </w:pPr>
      <w:rPr>
        <w:rFonts w:ascii="Courier New" w:hAnsi="Courier New"/>
      </w:rPr>
    </w:lvl>
    <w:lvl w:ilvl="8" w:tplc="ABE03AAE">
      <w:start w:val="1"/>
      <w:numFmt w:val="bullet"/>
      <w:lvlText w:val=""/>
      <w:lvlJc w:val="left"/>
      <w:pPr>
        <w:tabs>
          <w:tab w:val="num" w:pos="6480"/>
        </w:tabs>
        <w:ind w:left="6480" w:hanging="360"/>
      </w:pPr>
      <w:rPr>
        <w:rFonts w:ascii="Wingdings" w:hAnsi="Wingdings"/>
      </w:rPr>
    </w:lvl>
  </w:abstractNum>
  <w:abstractNum w:abstractNumId="155" w15:restartNumberingAfterBreak="0">
    <w:nsid w:val="7EEC6C3A"/>
    <w:multiLevelType w:val="hybridMultilevel"/>
    <w:tmpl w:val="7BD86776"/>
    <w:lvl w:ilvl="0" w:tplc="2064E6C6">
      <w:start w:val="1"/>
      <w:numFmt w:val="bullet"/>
      <w:lvlText w:val=""/>
      <w:lvlJc w:val="left"/>
      <w:pPr>
        <w:ind w:left="720" w:hanging="360"/>
      </w:pPr>
      <w:rPr>
        <w:rFonts w:ascii="Symbol" w:hAnsi="Symbol"/>
      </w:rPr>
    </w:lvl>
    <w:lvl w:ilvl="1" w:tplc="CD56071C">
      <w:start w:val="1"/>
      <w:numFmt w:val="bullet"/>
      <w:lvlText w:val="o"/>
      <w:lvlJc w:val="left"/>
      <w:pPr>
        <w:ind w:left="1440" w:hanging="360"/>
      </w:pPr>
      <w:rPr>
        <w:rFonts w:ascii="Courier New" w:hAnsi="Courier New"/>
      </w:rPr>
    </w:lvl>
    <w:lvl w:ilvl="2" w:tplc="1D70CFC4">
      <w:start w:val="1"/>
      <w:numFmt w:val="bullet"/>
      <w:lvlText w:val=""/>
      <w:lvlJc w:val="left"/>
      <w:pPr>
        <w:tabs>
          <w:tab w:val="num" w:pos="2160"/>
        </w:tabs>
        <w:ind w:left="2160" w:hanging="360"/>
      </w:pPr>
      <w:rPr>
        <w:rFonts w:ascii="Wingdings" w:hAnsi="Wingdings"/>
      </w:rPr>
    </w:lvl>
    <w:lvl w:ilvl="3" w:tplc="35648B84">
      <w:start w:val="1"/>
      <w:numFmt w:val="bullet"/>
      <w:lvlText w:val=""/>
      <w:lvlJc w:val="left"/>
      <w:pPr>
        <w:tabs>
          <w:tab w:val="num" w:pos="2880"/>
        </w:tabs>
        <w:ind w:left="2880" w:hanging="360"/>
      </w:pPr>
      <w:rPr>
        <w:rFonts w:ascii="Symbol" w:hAnsi="Symbol"/>
      </w:rPr>
    </w:lvl>
    <w:lvl w:ilvl="4" w:tplc="E668CCE6">
      <w:start w:val="1"/>
      <w:numFmt w:val="bullet"/>
      <w:lvlText w:val="o"/>
      <w:lvlJc w:val="left"/>
      <w:pPr>
        <w:tabs>
          <w:tab w:val="num" w:pos="3600"/>
        </w:tabs>
        <w:ind w:left="3600" w:hanging="360"/>
      </w:pPr>
      <w:rPr>
        <w:rFonts w:ascii="Courier New" w:hAnsi="Courier New"/>
      </w:rPr>
    </w:lvl>
    <w:lvl w:ilvl="5" w:tplc="1E52A784">
      <w:start w:val="1"/>
      <w:numFmt w:val="bullet"/>
      <w:lvlText w:val=""/>
      <w:lvlJc w:val="left"/>
      <w:pPr>
        <w:tabs>
          <w:tab w:val="num" w:pos="4320"/>
        </w:tabs>
        <w:ind w:left="4320" w:hanging="360"/>
      </w:pPr>
      <w:rPr>
        <w:rFonts w:ascii="Wingdings" w:hAnsi="Wingdings"/>
      </w:rPr>
    </w:lvl>
    <w:lvl w:ilvl="6" w:tplc="0AE423A2">
      <w:start w:val="1"/>
      <w:numFmt w:val="bullet"/>
      <w:lvlText w:val=""/>
      <w:lvlJc w:val="left"/>
      <w:pPr>
        <w:tabs>
          <w:tab w:val="num" w:pos="5040"/>
        </w:tabs>
        <w:ind w:left="5040" w:hanging="360"/>
      </w:pPr>
      <w:rPr>
        <w:rFonts w:ascii="Symbol" w:hAnsi="Symbol"/>
      </w:rPr>
    </w:lvl>
    <w:lvl w:ilvl="7" w:tplc="6C8EDC10">
      <w:start w:val="1"/>
      <w:numFmt w:val="bullet"/>
      <w:lvlText w:val="o"/>
      <w:lvlJc w:val="left"/>
      <w:pPr>
        <w:tabs>
          <w:tab w:val="num" w:pos="5760"/>
        </w:tabs>
        <w:ind w:left="5760" w:hanging="360"/>
      </w:pPr>
      <w:rPr>
        <w:rFonts w:ascii="Courier New" w:hAnsi="Courier New"/>
      </w:rPr>
    </w:lvl>
    <w:lvl w:ilvl="8" w:tplc="E8127928">
      <w:start w:val="1"/>
      <w:numFmt w:val="bullet"/>
      <w:lvlText w:val=""/>
      <w:lvlJc w:val="left"/>
      <w:pPr>
        <w:tabs>
          <w:tab w:val="num" w:pos="6480"/>
        </w:tabs>
        <w:ind w:left="6480" w:hanging="360"/>
      </w:pPr>
      <w:rPr>
        <w:rFonts w:ascii="Wingdings" w:hAnsi="Wingdings"/>
      </w:rPr>
    </w:lvl>
  </w:abstractNum>
  <w:abstractNum w:abstractNumId="156" w15:restartNumberingAfterBreak="0">
    <w:nsid w:val="7FD86BE9"/>
    <w:multiLevelType w:val="hybridMultilevel"/>
    <w:tmpl w:val="FFFFFFFF"/>
    <w:lvl w:ilvl="0" w:tplc="DB969652">
      <w:start w:val="1"/>
      <w:numFmt w:val="bullet"/>
      <w:lvlText w:val="·"/>
      <w:lvlJc w:val="left"/>
      <w:pPr>
        <w:ind w:left="720" w:hanging="360"/>
      </w:pPr>
      <w:rPr>
        <w:rFonts w:ascii="Symbol" w:hAnsi="Symbol" w:hint="default"/>
      </w:rPr>
    </w:lvl>
    <w:lvl w:ilvl="1" w:tplc="48343F72">
      <w:start w:val="1"/>
      <w:numFmt w:val="bullet"/>
      <w:lvlText w:val="o"/>
      <w:lvlJc w:val="left"/>
      <w:pPr>
        <w:ind w:left="1440" w:hanging="360"/>
      </w:pPr>
      <w:rPr>
        <w:rFonts w:ascii="Courier New" w:hAnsi="Courier New" w:hint="default"/>
      </w:rPr>
    </w:lvl>
    <w:lvl w:ilvl="2" w:tplc="76A622CA">
      <w:start w:val="1"/>
      <w:numFmt w:val="bullet"/>
      <w:lvlText w:val=""/>
      <w:lvlJc w:val="left"/>
      <w:pPr>
        <w:ind w:left="2160" w:hanging="360"/>
      </w:pPr>
      <w:rPr>
        <w:rFonts w:ascii="Wingdings" w:hAnsi="Wingdings" w:hint="default"/>
      </w:rPr>
    </w:lvl>
    <w:lvl w:ilvl="3" w:tplc="0B8A32D6">
      <w:start w:val="1"/>
      <w:numFmt w:val="bullet"/>
      <w:lvlText w:val=""/>
      <w:lvlJc w:val="left"/>
      <w:pPr>
        <w:ind w:left="2880" w:hanging="360"/>
      </w:pPr>
      <w:rPr>
        <w:rFonts w:ascii="Symbol" w:hAnsi="Symbol" w:hint="default"/>
      </w:rPr>
    </w:lvl>
    <w:lvl w:ilvl="4" w:tplc="A484D986">
      <w:start w:val="1"/>
      <w:numFmt w:val="bullet"/>
      <w:lvlText w:val="o"/>
      <w:lvlJc w:val="left"/>
      <w:pPr>
        <w:ind w:left="3600" w:hanging="360"/>
      </w:pPr>
      <w:rPr>
        <w:rFonts w:ascii="Courier New" w:hAnsi="Courier New" w:hint="default"/>
      </w:rPr>
    </w:lvl>
    <w:lvl w:ilvl="5" w:tplc="689EF3EE">
      <w:start w:val="1"/>
      <w:numFmt w:val="bullet"/>
      <w:lvlText w:val=""/>
      <w:lvlJc w:val="left"/>
      <w:pPr>
        <w:ind w:left="4320" w:hanging="360"/>
      </w:pPr>
      <w:rPr>
        <w:rFonts w:ascii="Wingdings" w:hAnsi="Wingdings" w:hint="default"/>
      </w:rPr>
    </w:lvl>
    <w:lvl w:ilvl="6" w:tplc="7688CC7C">
      <w:start w:val="1"/>
      <w:numFmt w:val="bullet"/>
      <w:lvlText w:val=""/>
      <w:lvlJc w:val="left"/>
      <w:pPr>
        <w:ind w:left="5040" w:hanging="360"/>
      </w:pPr>
      <w:rPr>
        <w:rFonts w:ascii="Symbol" w:hAnsi="Symbol" w:hint="default"/>
      </w:rPr>
    </w:lvl>
    <w:lvl w:ilvl="7" w:tplc="2DD008B6">
      <w:start w:val="1"/>
      <w:numFmt w:val="bullet"/>
      <w:lvlText w:val="o"/>
      <w:lvlJc w:val="left"/>
      <w:pPr>
        <w:ind w:left="5760" w:hanging="360"/>
      </w:pPr>
      <w:rPr>
        <w:rFonts w:ascii="Courier New" w:hAnsi="Courier New" w:hint="default"/>
      </w:rPr>
    </w:lvl>
    <w:lvl w:ilvl="8" w:tplc="7F6A6666">
      <w:start w:val="1"/>
      <w:numFmt w:val="bullet"/>
      <w:lvlText w:val=""/>
      <w:lvlJc w:val="left"/>
      <w:pPr>
        <w:ind w:left="6480" w:hanging="360"/>
      </w:pPr>
      <w:rPr>
        <w:rFonts w:ascii="Wingdings" w:hAnsi="Wingdings" w:hint="default"/>
      </w:rPr>
    </w:lvl>
  </w:abstractNum>
  <w:num w:numId="1" w16cid:durableId="1313170483">
    <w:abstractNumId w:val="36"/>
  </w:num>
  <w:num w:numId="2" w16cid:durableId="38601742">
    <w:abstractNumId w:val="127"/>
  </w:num>
  <w:num w:numId="3" w16cid:durableId="1468208434">
    <w:abstractNumId w:val="17"/>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4" w16cid:durableId="1049652079">
    <w:abstractNumId w:val="134"/>
  </w:num>
  <w:num w:numId="5" w16cid:durableId="477962635">
    <w:abstractNumId w:val="121"/>
  </w:num>
  <w:num w:numId="6" w16cid:durableId="1546020397">
    <w:abstractNumId w:val="129"/>
  </w:num>
  <w:num w:numId="7" w16cid:durableId="1242834171">
    <w:abstractNumId w:val="88"/>
  </w:num>
  <w:num w:numId="8" w16cid:durableId="1008172704">
    <w:abstractNumId w:val="50"/>
  </w:num>
  <w:num w:numId="9" w16cid:durableId="860359532">
    <w:abstractNumId w:val="23"/>
  </w:num>
  <w:num w:numId="10" w16cid:durableId="631401401">
    <w:abstractNumId w:val="49"/>
  </w:num>
  <w:num w:numId="11" w16cid:durableId="1160272602">
    <w:abstractNumId w:val="92"/>
  </w:num>
  <w:num w:numId="12" w16cid:durableId="688482358">
    <w:abstractNumId w:val="59"/>
  </w:num>
  <w:num w:numId="13" w16cid:durableId="1802461205">
    <w:abstractNumId w:val="34"/>
  </w:num>
  <w:num w:numId="14" w16cid:durableId="853156678">
    <w:abstractNumId w:val="52"/>
  </w:num>
  <w:num w:numId="15" w16cid:durableId="1104955098">
    <w:abstractNumId w:val="10"/>
  </w:num>
  <w:num w:numId="16" w16cid:durableId="901596345">
    <w:abstractNumId w:val="122"/>
  </w:num>
  <w:num w:numId="17" w16cid:durableId="2057772209">
    <w:abstractNumId w:val="7"/>
  </w:num>
  <w:num w:numId="18" w16cid:durableId="469592003">
    <w:abstractNumId w:val="120"/>
  </w:num>
  <w:num w:numId="19" w16cid:durableId="1370913779">
    <w:abstractNumId w:val="78"/>
  </w:num>
  <w:num w:numId="20" w16cid:durableId="12810308">
    <w:abstractNumId w:val="89"/>
  </w:num>
  <w:num w:numId="21" w16cid:durableId="1490904314">
    <w:abstractNumId w:val="41"/>
  </w:num>
  <w:num w:numId="22" w16cid:durableId="1671635601">
    <w:abstractNumId w:val="132"/>
  </w:num>
  <w:num w:numId="23" w16cid:durableId="717631101">
    <w:abstractNumId w:val="107"/>
  </w:num>
  <w:num w:numId="24" w16cid:durableId="1728719633">
    <w:abstractNumId w:val="13"/>
  </w:num>
  <w:num w:numId="25" w16cid:durableId="859124207">
    <w:abstractNumId w:val="31"/>
  </w:num>
  <w:num w:numId="26" w16cid:durableId="1284190967">
    <w:abstractNumId w:val="0"/>
  </w:num>
  <w:num w:numId="27" w16cid:durableId="1993294795">
    <w:abstractNumId w:val="43"/>
  </w:num>
  <w:num w:numId="28" w16cid:durableId="1522205192">
    <w:abstractNumId w:val="61"/>
  </w:num>
  <w:num w:numId="29" w16cid:durableId="1784569891">
    <w:abstractNumId w:val="94"/>
  </w:num>
  <w:num w:numId="30" w16cid:durableId="2110928799">
    <w:abstractNumId w:val="118"/>
  </w:num>
  <w:num w:numId="31" w16cid:durableId="242572751">
    <w:abstractNumId w:val="45"/>
  </w:num>
  <w:num w:numId="32" w16cid:durableId="1519268355">
    <w:abstractNumId w:val="53"/>
  </w:num>
  <w:num w:numId="33" w16cid:durableId="1367485266">
    <w:abstractNumId w:val="125"/>
  </w:num>
  <w:num w:numId="34" w16cid:durableId="1406227023">
    <w:abstractNumId w:val="18"/>
  </w:num>
  <w:num w:numId="35" w16cid:durableId="1446346044">
    <w:abstractNumId w:val="18"/>
    <w:lvlOverride w:ilvl="0">
      <w:startOverride w:val="1"/>
    </w:lvlOverride>
  </w:num>
  <w:num w:numId="36" w16cid:durableId="1881699347">
    <w:abstractNumId w:val="18"/>
    <w:lvlOverride w:ilvl="0">
      <w:startOverride w:val="1"/>
    </w:lvlOverride>
  </w:num>
  <w:num w:numId="37" w16cid:durableId="102499247">
    <w:abstractNumId w:val="18"/>
    <w:lvlOverride w:ilvl="0">
      <w:startOverride w:val="1"/>
    </w:lvlOverride>
  </w:num>
  <w:num w:numId="38" w16cid:durableId="1482235593">
    <w:abstractNumId w:val="18"/>
    <w:lvlOverride w:ilvl="0">
      <w:startOverride w:val="1"/>
    </w:lvlOverride>
  </w:num>
  <w:num w:numId="39" w16cid:durableId="121045007">
    <w:abstractNumId w:val="18"/>
    <w:lvlOverride w:ilvl="0">
      <w:startOverride w:val="1"/>
    </w:lvlOverride>
  </w:num>
  <w:num w:numId="40" w16cid:durableId="2057317157">
    <w:abstractNumId w:val="18"/>
    <w:lvlOverride w:ilvl="0">
      <w:startOverride w:val="1"/>
    </w:lvlOverride>
  </w:num>
  <w:num w:numId="41" w16cid:durableId="576206613">
    <w:abstractNumId w:val="18"/>
    <w:lvlOverride w:ilvl="0">
      <w:startOverride w:val="1"/>
    </w:lvlOverride>
  </w:num>
  <w:num w:numId="42" w16cid:durableId="1105922343">
    <w:abstractNumId w:val="18"/>
    <w:lvlOverride w:ilvl="0">
      <w:startOverride w:val="1"/>
    </w:lvlOverride>
  </w:num>
  <w:num w:numId="43" w16cid:durableId="772751200">
    <w:abstractNumId w:val="119"/>
  </w:num>
  <w:num w:numId="44" w16cid:durableId="1602684798">
    <w:abstractNumId w:val="18"/>
    <w:lvlOverride w:ilvl="0">
      <w:startOverride w:val="1"/>
    </w:lvlOverride>
  </w:num>
  <w:num w:numId="45" w16cid:durableId="1617759318">
    <w:abstractNumId w:val="18"/>
    <w:lvlOverride w:ilvl="0">
      <w:startOverride w:val="1"/>
    </w:lvlOverride>
  </w:num>
  <w:num w:numId="46" w16cid:durableId="228349983">
    <w:abstractNumId w:val="18"/>
    <w:lvlOverride w:ilvl="0">
      <w:startOverride w:val="1"/>
    </w:lvlOverride>
  </w:num>
  <w:num w:numId="47" w16cid:durableId="246692793">
    <w:abstractNumId w:val="18"/>
    <w:lvlOverride w:ilvl="0">
      <w:startOverride w:val="1"/>
    </w:lvlOverride>
  </w:num>
  <w:num w:numId="48" w16cid:durableId="570888979">
    <w:abstractNumId w:val="18"/>
    <w:lvlOverride w:ilvl="0">
      <w:startOverride w:val="1"/>
    </w:lvlOverride>
  </w:num>
  <w:num w:numId="49" w16cid:durableId="524909387">
    <w:abstractNumId w:val="57"/>
  </w:num>
  <w:num w:numId="50" w16cid:durableId="909853047">
    <w:abstractNumId w:val="68"/>
  </w:num>
  <w:num w:numId="51" w16cid:durableId="1083066031">
    <w:abstractNumId w:val="8"/>
  </w:num>
  <w:num w:numId="52" w16cid:durableId="1514219161">
    <w:abstractNumId w:val="88"/>
  </w:num>
  <w:num w:numId="53" w16cid:durableId="139496297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012829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49859764">
    <w:abstractNumId w:val="131"/>
  </w:num>
  <w:num w:numId="56" w16cid:durableId="1520268997">
    <w:abstractNumId w:val="4"/>
  </w:num>
  <w:num w:numId="57" w16cid:durableId="1887252390">
    <w:abstractNumId w:val="112"/>
  </w:num>
  <w:num w:numId="58" w16cid:durableId="1303730645">
    <w:abstractNumId w:val="1"/>
  </w:num>
  <w:num w:numId="59" w16cid:durableId="1212428041">
    <w:abstractNumId w:val="81"/>
  </w:num>
  <w:num w:numId="60" w16cid:durableId="993022266">
    <w:abstractNumId w:val="55"/>
  </w:num>
  <w:num w:numId="61" w16cid:durableId="808523330">
    <w:abstractNumId w:val="86"/>
  </w:num>
  <w:num w:numId="62" w16cid:durableId="649943737">
    <w:abstractNumId w:val="6"/>
  </w:num>
  <w:num w:numId="63" w16cid:durableId="34476757">
    <w:abstractNumId w:val="27"/>
  </w:num>
  <w:num w:numId="64" w16cid:durableId="658198248">
    <w:abstractNumId w:val="48"/>
  </w:num>
  <w:num w:numId="65" w16cid:durableId="876241852">
    <w:abstractNumId w:val="93"/>
  </w:num>
  <w:num w:numId="66" w16cid:durableId="527719160">
    <w:abstractNumId w:val="102"/>
  </w:num>
  <w:num w:numId="67" w16cid:durableId="1634360273">
    <w:abstractNumId w:val="143"/>
  </w:num>
  <w:num w:numId="68" w16cid:durableId="512570185">
    <w:abstractNumId w:val="9"/>
  </w:num>
  <w:num w:numId="69" w16cid:durableId="237134830">
    <w:abstractNumId w:val="66"/>
  </w:num>
  <w:num w:numId="70" w16cid:durableId="1061170134">
    <w:abstractNumId w:val="32"/>
  </w:num>
  <w:num w:numId="71" w16cid:durableId="920212910">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715049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79845606">
    <w:abstractNumId w:val="73"/>
  </w:num>
  <w:num w:numId="74" w16cid:durableId="2053115188">
    <w:abstractNumId w:val="144"/>
  </w:num>
  <w:num w:numId="75" w16cid:durableId="1396195344">
    <w:abstractNumId w:val="30"/>
  </w:num>
  <w:num w:numId="76" w16cid:durableId="192616604">
    <w:abstractNumId w:val="145"/>
  </w:num>
  <w:num w:numId="77" w16cid:durableId="1192914727">
    <w:abstractNumId w:val="103"/>
  </w:num>
  <w:num w:numId="78" w16cid:durableId="2120903450">
    <w:abstractNumId w:val="146"/>
  </w:num>
  <w:num w:numId="79" w16cid:durableId="1331104982">
    <w:abstractNumId w:val="147"/>
  </w:num>
  <w:num w:numId="80" w16cid:durableId="1784379524">
    <w:abstractNumId w:val="155"/>
  </w:num>
  <w:num w:numId="81" w16cid:durableId="354962317">
    <w:abstractNumId w:val="11"/>
  </w:num>
  <w:num w:numId="82" w16cid:durableId="2005089701">
    <w:abstractNumId w:val="82"/>
  </w:num>
  <w:num w:numId="83" w16cid:durableId="1788349264">
    <w:abstractNumId w:val="148"/>
  </w:num>
  <w:num w:numId="84" w16cid:durableId="807093791">
    <w:abstractNumId w:val="28"/>
  </w:num>
  <w:num w:numId="85" w16cid:durableId="2046439986">
    <w:abstractNumId w:val="141"/>
  </w:num>
  <w:num w:numId="86" w16cid:durableId="1171799839">
    <w:abstractNumId w:val="149"/>
  </w:num>
  <w:num w:numId="87" w16cid:durableId="719287161">
    <w:abstractNumId w:val="150"/>
  </w:num>
  <w:num w:numId="88" w16cid:durableId="1571312308">
    <w:abstractNumId w:val="90"/>
  </w:num>
  <w:num w:numId="89" w16cid:durableId="1511412837">
    <w:abstractNumId w:val="40"/>
  </w:num>
  <w:num w:numId="90" w16cid:durableId="557479586">
    <w:abstractNumId w:val="151"/>
  </w:num>
  <w:num w:numId="91" w16cid:durableId="799032898">
    <w:abstractNumId w:val="152"/>
  </w:num>
  <w:num w:numId="92" w16cid:durableId="719328530">
    <w:abstractNumId w:val="153"/>
  </w:num>
  <w:num w:numId="93" w16cid:durableId="1052996383">
    <w:abstractNumId w:val="35"/>
  </w:num>
  <w:num w:numId="94" w16cid:durableId="186992884">
    <w:abstractNumId w:val="83"/>
  </w:num>
  <w:num w:numId="95" w16cid:durableId="400255118">
    <w:abstractNumId w:val="116"/>
  </w:num>
  <w:num w:numId="96" w16cid:durableId="404189123">
    <w:abstractNumId w:val="37"/>
  </w:num>
  <w:num w:numId="97" w16cid:durableId="1461338298">
    <w:abstractNumId w:val="154"/>
  </w:num>
  <w:num w:numId="98" w16cid:durableId="1038581105">
    <w:abstractNumId w:val="65"/>
  </w:num>
  <w:num w:numId="99" w16cid:durableId="261035130">
    <w:abstractNumId w:val="133"/>
  </w:num>
  <w:num w:numId="100" w16cid:durableId="1095980285">
    <w:abstractNumId w:val="25"/>
  </w:num>
  <w:num w:numId="101" w16cid:durableId="43528028">
    <w:abstractNumId w:val="114"/>
  </w:num>
  <w:num w:numId="102" w16cid:durableId="509760171">
    <w:abstractNumId w:val="98"/>
  </w:num>
  <w:num w:numId="103" w16cid:durableId="370763840">
    <w:abstractNumId w:val="110"/>
  </w:num>
  <w:num w:numId="104" w16cid:durableId="1258249949">
    <w:abstractNumId w:val="99"/>
  </w:num>
  <w:num w:numId="105" w16cid:durableId="1927491749">
    <w:abstractNumId w:val="12"/>
  </w:num>
  <w:num w:numId="106" w16cid:durableId="96021581">
    <w:abstractNumId w:val="24"/>
  </w:num>
  <w:num w:numId="107" w16cid:durableId="566722221">
    <w:abstractNumId w:val="56"/>
  </w:num>
  <w:num w:numId="108" w16cid:durableId="1374965187">
    <w:abstractNumId w:val="18"/>
  </w:num>
  <w:num w:numId="109" w16cid:durableId="1826974697">
    <w:abstractNumId w:val="74"/>
  </w:num>
  <w:num w:numId="110" w16cid:durableId="723330927">
    <w:abstractNumId w:val="21"/>
  </w:num>
  <w:num w:numId="111" w16cid:durableId="1041976564">
    <w:abstractNumId w:val="26"/>
  </w:num>
  <w:num w:numId="112" w16cid:durableId="1577587789">
    <w:abstractNumId w:val="33"/>
  </w:num>
  <w:num w:numId="113" w16cid:durableId="1889536626">
    <w:abstractNumId w:val="84"/>
  </w:num>
  <w:num w:numId="114" w16cid:durableId="828715965">
    <w:abstractNumId w:val="62"/>
  </w:num>
  <w:num w:numId="115" w16cid:durableId="1949895469">
    <w:abstractNumId w:val="128"/>
  </w:num>
  <w:num w:numId="116" w16cid:durableId="359089435">
    <w:abstractNumId w:val="105"/>
  </w:num>
  <w:num w:numId="117" w16cid:durableId="1895968482">
    <w:abstractNumId w:val="97"/>
  </w:num>
  <w:num w:numId="118" w16cid:durableId="2069261776">
    <w:abstractNumId w:val="47"/>
  </w:num>
  <w:num w:numId="119" w16cid:durableId="1292587816">
    <w:abstractNumId w:val="42"/>
  </w:num>
  <w:num w:numId="120" w16cid:durableId="459155845">
    <w:abstractNumId w:val="5"/>
  </w:num>
  <w:num w:numId="121" w16cid:durableId="2037461559">
    <w:abstractNumId w:val="75"/>
  </w:num>
  <w:num w:numId="122" w16cid:durableId="1118253816">
    <w:abstractNumId w:val="80"/>
  </w:num>
  <w:num w:numId="123" w16cid:durableId="1899633290">
    <w:abstractNumId w:val="87"/>
  </w:num>
  <w:num w:numId="124" w16cid:durableId="1652295558">
    <w:abstractNumId w:val="126"/>
  </w:num>
  <w:num w:numId="125" w16cid:durableId="1056321325">
    <w:abstractNumId w:val="44"/>
  </w:num>
  <w:num w:numId="126" w16cid:durableId="2086418740">
    <w:abstractNumId w:val="136"/>
  </w:num>
  <w:num w:numId="127" w16cid:durableId="137304940">
    <w:abstractNumId w:val="124"/>
  </w:num>
  <w:num w:numId="128" w16cid:durableId="767042772">
    <w:abstractNumId w:val="76"/>
  </w:num>
  <w:num w:numId="129" w16cid:durableId="497768910">
    <w:abstractNumId w:val="60"/>
  </w:num>
  <w:num w:numId="130" w16cid:durableId="1992364183">
    <w:abstractNumId w:val="38"/>
  </w:num>
  <w:num w:numId="131" w16cid:durableId="296843287">
    <w:abstractNumId w:val="135"/>
  </w:num>
  <w:num w:numId="132" w16cid:durableId="1294209946">
    <w:abstractNumId w:val="20"/>
  </w:num>
  <w:num w:numId="133" w16cid:durableId="1596477334">
    <w:abstractNumId w:val="113"/>
  </w:num>
  <w:num w:numId="134" w16cid:durableId="1581913048">
    <w:abstractNumId w:val="17"/>
    <w:lvlOverride w:ilvl="0">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lvl w:ilvl="3">
        <w:start w:val="1"/>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35" w16cid:durableId="2145344565">
    <w:abstractNumId w:val="18"/>
  </w:num>
  <w:num w:numId="136" w16cid:durableId="920408590">
    <w:abstractNumId w:val="18"/>
  </w:num>
  <w:num w:numId="137" w16cid:durableId="246380514">
    <w:abstractNumId w:val="18"/>
    <w:lvlOverride w:ilvl="0">
      <w:startOverride w:val="1"/>
    </w:lvlOverride>
  </w:num>
  <w:num w:numId="138" w16cid:durableId="433015375">
    <w:abstractNumId w:val="123"/>
  </w:num>
  <w:num w:numId="139" w16cid:durableId="492526776">
    <w:abstractNumId w:val="70"/>
  </w:num>
  <w:num w:numId="140" w16cid:durableId="939723184">
    <w:abstractNumId w:val="69"/>
  </w:num>
  <w:num w:numId="141" w16cid:durableId="1447236518">
    <w:abstractNumId w:val="77"/>
  </w:num>
  <w:num w:numId="142" w16cid:durableId="1812941684">
    <w:abstractNumId w:val="130"/>
  </w:num>
  <w:num w:numId="143" w16cid:durableId="1397708376">
    <w:abstractNumId w:val="22"/>
  </w:num>
  <w:num w:numId="144" w16cid:durableId="731388842">
    <w:abstractNumId w:val="67"/>
  </w:num>
  <w:num w:numId="145" w16cid:durableId="1110976457">
    <w:abstractNumId w:val="101"/>
  </w:num>
  <w:num w:numId="146" w16cid:durableId="644744690">
    <w:abstractNumId w:val="96"/>
  </w:num>
  <w:num w:numId="147" w16cid:durableId="2116902675">
    <w:abstractNumId w:val="2"/>
  </w:num>
  <w:num w:numId="148" w16cid:durableId="672340355">
    <w:abstractNumId w:val="140"/>
  </w:num>
  <w:num w:numId="149" w16cid:durableId="1220827887">
    <w:abstractNumId w:val="64"/>
  </w:num>
  <w:num w:numId="150" w16cid:durableId="1189224141">
    <w:abstractNumId w:val="106"/>
  </w:num>
  <w:num w:numId="151" w16cid:durableId="1357845763">
    <w:abstractNumId w:val="156"/>
  </w:num>
  <w:num w:numId="152" w16cid:durableId="1010983609">
    <w:abstractNumId w:val="3"/>
  </w:num>
  <w:num w:numId="153" w16cid:durableId="445275159">
    <w:abstractNumId w:val="115"/>
  </w:num>
  <w:num w:numId="154" w16cid:durableId="854271800">
    <w:abstractNumId w:val="16"/>
  </w:num>
  <w:num w:numId="155" w16cid:durableId="1263606354">
    <w:abstractNumId w:val="14"/>
  </w:num>
  <w:num w:numId="156" w16cid:durableId="1699238692">
    <w:abstractNumId w:val="95"/>
  </w:num>
  <w:num w:numId="157" w16cid:durableId="1535926645">
    <w:abstractNumId w:val="72"/>
  </w:num>
  <w:num w:numId="158" w16cid:durableId="120852597">
    <w:abstractNumId w:val="39"/>
  </w:num>
  <w:num w:numId="159" w16cid:durableId="2065564946">
    <w:abstractNumId w:val="104"/>
  </w:num>
  <w:num w:numId="160" w16cid:durableId="597524021">
    <w:abstractNumId w:val="85"/>
  </w:num>
  <w:num w:numId="161" w16cid:durableId="399907342">
    <w:abstractNumId w:val="137"/>
  </w:num>
  <w:num w:numId="162" w16cid:durableId="848908371">
    <w:abstractNumId w:val="139"/>
  </w:num>
  <w:num w:numId="163" w16cid:durableId="924219347">
    <w:abstractNumId w:val="111"/>
  </w:num>
  <w:num w:numId="164" w16cid:durableId="842206687">
    <w:abstractNumId w:val="54"/>
  </w:num>
  <w:num w:numId="165" w16cid:durableId="1386643261">
    <w:abstractNumId w:val="19"/>
  </w:num>
  <w:num w:numId="166" w16cid:durableId="461078173">
    <w:abstractNumId w:val="58"/>
  </w:num>
  <w:num w:numId="167" w16cid:durableId="542402765">
    <w:abstractNumId w:val="109"/>
  </w:num>
  <w:num w:numId="168" w16cid:durableId="1628122769">
    <w:abstractNumId w:val="15"/>
  </w:num>
  <w:num w:numId="169" w16cid:durableId="528956161">
    <w:abstractNumId w:val="79"/>
  </w:num>
  <w:num w:numId="170" w16cid:durableId="1707948066">
    <w:abstractNumId w:val="63"/>
  </w:num>
  <w:num w:numId="171" w16cid:durableId="987901126">
    <w:abstractNumId w:val="71"/>
  </w:num>
  <w:num w:numId="172" w16cid:durableId="1446848405">
    <w:abstractNumId w:val="142"/>
  </w:num>
  <w:num w:numId="173" w16cid:durableId="1195079082">
    <w:abstractNumId w:val="46"/>
  </w:num>
  <w:num w:numId="174" w16cid:durableId="1367368485">
    <w:abstractNumId w:val="91"/>
  </w:num>
  <w:num w:numId="175" w16cid:durableId="1008100327">
    <w:abstractNumId w:val="51"/>
  </w:num>
  <w:num w:numId="176" w16cid:durableId="426199107">
    <w:abstractNumId w:val="17"/>
    <w:lvlOverride w:ilvl="0">
      <w:startOverride w:val="1"/>
      <w:lvl w:ilvl="0">
        <w:start w:val="1"/>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startOverride w:val="1"/>
      <w:lvl w:ilvl="1">
        <w:start w:val="1"/>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startOverride w:val="1"/>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startOverride w:val="1"/>
      <w:lvl w:ilvl="3">
        <w:start w:val="1"/>
        <w:numFmt w:val="lowerRoman"/>
        <w:pStyle w:val="FOAHeading4"/>
        <w:lvlText w:val="%4."/>
        <w:lvlJc w:val="left"/>
        <w:pPr>
          <w:ind w:left="1800" w:hanging="360"/>
        </w:pPr>
        <w:rPr>
          <w:i w:val="0"/>
          <w:iCs w:val="0"/>
          <w:caps w:val="0"/>
          <w:smallCaps w:val="0"/>
          <w:strike w:val="0"/>
          <w:dstrike w:val="0"/>
          <w:vanish w:val="0"/>
          <w:sz w:val="24"/>
          <w:vertAlign w:val="baseline"/>
        </w:rPr>
      </w:lvl>
    </w:lvlOverride>
    <w:lvlOverride w:ilvl="4">
      <w:startOverride w:val="1"/>
      <w:lvl w:ilvl="4">
        <w:start w:val="1"/>
        <w:numFmt w:val="lowerLetter"/>
        <w:lvlText w:val="(%5)"/>
        <w:lvlJc w:val="left"/>
        <w:pPr>
          <w:ind w:left="2160" w:hanging="360"/>
        </w:pPr>
        <w:rPr>
          <w:rFonts w:hint="default"/>
        </w:rPr>
      </w:lvl>
    </w:lvlOverride>
    <w:lvlOverride w:ilvl="5">
      <w:startOverride w:val="1"/>
      <w:lvl w:ilvl="5">
        <w:start w:val="1"/>
        <w:numFmt w:val="lowerRoman"/>
        <w:lvlText w:val="(%6)"/>
        <w:lvlJc w:val="left"/>
        <w:pPr>
          <w:ind w:left="2520" w:hanging="360"/>
        </w:pPr>
        <w:rPr>
          <w:rFonts w:hint="default"/>
        </w:rPr>
      </w:lvl>
    </w:lvlOverride>
    <w:lvlOverride w:ilvl="6">
      <w:startOverride w:val="1"/>
      <w:lvl w:ilvl="6">
        <w:start w:val="1"/>
        <w:numFmt w:val="decimal"/>
        <w:lvlText w:val="%7."/>
        <w:lvlJc w:val="left"/>
        <w:pPr>
          <w:ind w:left="2880" w:hanging="360"/>
        </w:pPr>
        <w:rPr>
          <w:rFonts w:hint="default"/>
        </w:rPr>
      </w:lvl>
    </w:lvlOverride>
    <w:lvlOverride w:ilvl="7">
      <w:startOverride w:val="1"/>
      <w:lvl w:ilvl="7">
        <w:start w:val="1"/>
        <w:numFmt w:val="lowerLetter"/>
        <w:lvlText w:val="%8."/>
        <w:lvlJc w:val="left"/>
        <w:pPr>
          <w:ind w:left="3240" w:hanging="360"/>
        </w:pPr>
        <w:rPr>
          <w:rFonts w:hint="default"/>
        </w:rPr>
      </w:lvl>
    </w:lvlOverride>
    <w:lvlOverride w:ilvl="8">
      <w:startOverride w:val="1"/>
      <w:lvl w:ilvl="8">
        <w:start w:val="1"/>
        <w:numFmt w:val="lowerRoman"/>
        <w:lvlText w:val="%9."/>
        <w:lvlJc w:val="left"/>
        <w:pPr>
          <w:ind w:left="3600" w:hanging="360"/>
        </w:pPr>
        <w:rPr>
          <w:rFonts w:hint="default"/>
        </w:rPr>
      </w:lvl>
    </w:lvlOverride>
  </w:num>
  <w:num w:numId="177" w16cid:durableId="898177281">
    <w:abstractNumId w:val="71"/>
    <w:lvlOverride w:ilvl="0">
      <w:startOverride w:val="1"/>
    </w:lvlOverride>
  </w:num>
  <w:num w:numId="178" w16cid:durableId="1208644978">
    <w:abstractNumId w:val="18"/>
    <w:lvlOverride w:ilvl="0">
      <w:startOverride w:val="1"/>
    </w:lvlOverride>
  </w:num>
  <w:num w:numId="179" w16cid:durableId="389381731">
    <w:abstractNumId w:val="18"/>
    <w:lvlOverride w:ilvl="0">
      <w:startOverride w:val="1"/>
    </w:lvlOverride>
  </w:num>
  <w:num w:numId="180" w16cid:durableId="318851185">
    <w:abstractNumId w:val="18"/>
    <w:lvlOverride w:ilvl="0">
      <w:startOverride w:val="1"/>
    </w:lvlOverride>
  </w:num>
  <w:num w:numId="181" w16cid:durableId="1825900290">
    <w:abstractNumId w:val="18"/>
    <w:lvlOverride w:ilvl="0">
      <w:startOverride w:val="1"/>
    </w:lvlOverride>
  </w:num>
  <w:num w:numId="182" w16cid:durableId="531458677">
    <w:abstractNumId w:val="18"/>
    <w:lvlOverride w:ilvl="0">
      <w:startOverride w:val="1"/>
    </w:lvlOverride>
  </w:num>
  <w:num w:numId="183" w16cid:durableId="1929000272">
    <w:abstractNumId w:val="18"/>
    <w:lvlOverride w:ilvl="0">
      <w:startOverride w:val="1"/>
    </w:lvlOverride>
  </w:num>
  <w:num w:numId="184" w16cid:durableId="1615866270">
    <w:abstractNumId w:val="18"/>
    <w:lvlOverride w:ilvl="0">
      <w:startOverride w:val="1"/>
    </w:lvlOverride>
  </w:num>
  <w:num w:numId="185" w16cid:durableId="1911035256">
    <w:abstractNumId w:val="18"/>
    <w:lvlOverride w:ilvl="0">
      <w:startOverride w:val="1"/>
    </w:lvlOverride>
  </w:num>
  <w:num w:numId="186" w16cid:durableId="827985316">
    <w:abstractNumId w:val="18"/>
    <w:lvlOverride w:ilvl="0">
      <w:startOverride w:val="1"/>
    </w:lvlOverride>
  </w:num>
  <w:num w:numId="187" w16cid:durableId="205795588">
    <w:abstractNumId w:val="108"/>
  </w:num>
  <w:num w:numId="188" w16cid:durableId="701200601">
    <w:abstractNumId w:val="138"/>
  </w:num>
  <w:num w:numId="189" w16cid:durableId="919287204">
    <w:abstractNumId w:val="17"/>
    <w:lvlOverride w:ilvl="0">
      <w:startOverride w:val="3"/>
      <w:lvl w:ilvl="0">
        <w:start w:val="3"/>
        <w:numFmt w:val="upperRoman"/>
        <w:pStyle w:val="FOAHeading1"/>
        <w:lvlText w:val="%1."/>
        <w:lvlJc w:val="left"/>
        <w:pPr>
          <w:ind w:left="720" w:hanging="360"/>
        </w:pPr>
        <w:rPr>
          <w:rFonts w:ascii="Calibri" w:hAnsi="Calibri" w:hint="default"/>
          <w:b/>
          <w:caps w:val="0"/>
          <w:smallCaps/>
          <w:strike w:val="0"/>
          <w:dstrike w:val="0"/>
          <w:vanish w:val="0"/>
          <w:sz w:val="40"/>
          <w:u w:val="none"/>
          <w:vertAlign w:val="baseline"/>
        </w:rPr>
      </w:lvl>
    </w:lvlOverride>
    <w:lvlOverride w:ilvl="1">
      <w:startOverride w:val="5"/>
      <w:lvl w:ilvl="1">
        <w:start w:val="5"/>
        <w:numFmt w:val="upperLetter"/>
        <w:pStyle w:val="FOAHeading2"/>
        <w:lvlText w:val="%2."/>
        <w:lvlJc w:val="left"/>
        <w:pPr>
          <w:ind w:left="1080" w:hanging="360"/>
        </w:pPr>
        <w:rPr>
          <w:rFonts w:ascii="Calibri" w:hAnsi="Calibri" w:hint="default"/>
          <w:b/>
          <w:i w:val="0"/>
          <w:caps w:val="0"/>
          <w:smallCaps/>
          <w:strike w:val="0"/>
          <w:dstrike w:val="0"/>
          <w:vanish w:val="0"/>
          <w:sz w:val="28"/>
          <w:vertAlign w:val="baseline"/>
        </w:rPr>
      </w:lvl>
    </w:lvlOverride>
    <w:lvlOverride w:ilvl="2">
      <w:startOverride w:val="1"/>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Override>
    <w:lvlOverride w:ilvl="3">
      <w:startOverride w:val="4"/>
      <w:lvl w:ilvl="3">
        <w:start w:val="4"/>
        <w:numFmt w:val="lowerRoman"/>
        <w:pStyle w:val="FOAHeading4"/>
        <w:lvlText w:val="%4."/>
        <w:lvlJc w:val="left"/>
        <w:pPr>
          <w:ind w:left="1800" w:hanging="360"/>
        </w:pPr>
        <w:rPr>
          <w:rFonts w:ascii="Calibri" w:hAnsi="Calibri" w:hint="default"/>
          <w:i w:val="0"/>
          <w:iCs/>
          <w:caps w:val="0"/>
          <w:smallCaps w:val="0"/>
          <w:strike w:val="0"/>
          <w:dstrike w:val="0"/>
          <w:vanish w:val="0"/>
          <w:sz w:val="24"/>
          <w:vertAlign w:val="baseline"/>
        </w:rPr>
      </w:lvl>
    </w:lvlOverride>
    <w:lvlOverride w:ilvl="4">
      <w:startOverride w:val="1"/>
      <w:lvl w:ilvl="4">
        <w:start w:val="1"/>
        <w:numFmt w:val="lowerLetter"/>
        <w:lvlText w:val="(%5)"/>
        <w:lvlJc w:val="left"/>
        <w:pPr>
          <w:ind w:left="2160" w:hanging="360"/>
        </w:pPr>
        <w:rPr>
          <w:rFonts w:hint="default"/>
        </w:rPr>
      </w:lvl>
    </w:lvlOverride>
    <w:lvlOverride w:ilvl="5">
      <w:startOverride w:val="1"/>
      <w:lvl w:ilvl="5">
        <w:start w:val="1"/>
        <w:numFmt w:val="lowerRoman"/>
        <w:lvlText w:val="(%6)"/>
        <w:lvlJc w:val="left"/>
        <w:pPr>
          <w:ind w:left="2520" w:hanging="360"/>
        </w:pPr>
        <w:rPr>
          <w:rFonts w:hint="default"/>
        </w:rPr>
      </w:lvl>
    </w:lvlOverride>
    <w:lvlOverride w:ilvl="6">
      <w:startOverride w:val="1"/>
      <w:lvl w:ilvl="6">
        <w:start w:val="1"/>
        <w:numFmt w:val="decimal"/>
        <w:lvlText w:val="%7."/>
        <w:lvlJc w:val="left"/>
        <w:pPr>
          <w:ind w:left="2880" w:hanging="360"/>
        </w:pPr>
        <w:rPr>
          <w:rFonts w:hint="default"/>
        </w:rPr>
      </w:lvl>
    </w:lvlOverride>
    <w:lvlOverride w:ilvl="7">
      <w:startOverride w:val="1"/>
      <w:lvl w:ilvl="7">
        <w:start w:val="1"/>
        <w:numFmt w:val="lowerLetter"/>
        <w:lvlText w:val="%8."/>
        <w:lvlJc w:val="left"/>
        <w:pPr>
          <w:ind w:left="3240" w:hanging="360"/>
        </w:pPr>
        <w:rPr>
          <w:rFonts w:hint="default"/>
        </w:rPr>
      </w:lvl>
    </w:lvlOverride>
    <w:lvlOverride w:ilvl="8">
      <w:startOverride w:val="1"/>
      <w:lvl w:ilvl="8">
        <w:start w:val="1"/>
        <w:numFmt w:val="lowerRoman"/>
        <w:lvlText w:val="%9."/>
        <w:lvlJc w:val="left"/>
        <w:pPr>
          <w:ind w:left="3600" w:hanging="360"/>
        </w:pPr>
        <w:rPr>
          <w:rFonts w:hint="default"/>
        </w:rPr>
      </w:lvl>
    </w:lvlOverride>
  </w:num>
  <w:num w:numId="190" w16cid:durableId="2135443659">
    <w:abstractNumId w:val="18"/>
    <w:lvlOverride w:ilvl="0">
      <w:startOverride w:val="1"/>
    </w:lvlOverride>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0F58C1A-BD7E-406B-B3D5-7679035D6F87}"/>
    <w:docVar w:name="dgnword-eventsink" w:val="3600928"/>
  </w:docVars>
  <w:rsids>
    <w:rsidRoot w:val="00C950F1"/>
    <w:rsid w:val="00000653"/>
    <w:rsid w:val="00000D90"/>
    <w:rsid w:val="000011AB"/>
    <w:rsid w:val="0000143A"/>
    <w:rsid w:val="00001947"/>
    <w:rsid w:val="00001B11"/>
    <w:rsid w:val="00001C64"/>
    <w:rsid w:val="00001E13"/>
    <w:rsid w:val="00001FFB"/>
    <w:rsid w:val="0000223E"/>
    <w:rsid w:val="00002BD8"/>
    <w:rsid w:val="0000320D"/>
    <w:rsid w:val="0000330D"/>
    <w:rsid w:val="00003C43"/>
    <w:rsid w:val="00003D35"/>
    <w:rsid w:val="000042F9"/>
    <w:rsid w:val="00004B5F"/>
    <w:rsid w:val="00004D84"/>
    <w:rsid w:val="00004F55"/>
    <w:rsid w:val="0000550D"/>
    <w:rsid w:val="00005D9E"/>
    <w:rsid w:val="000063A4"/>
    <w:rsid w:val="00006BC2"/>
    <w:rsid w:val="00006D1D"/>
    <w:rsid w:val="00006ED0"/>
    <w:rsid w:val="0000737B"/>
    <w:rsid w:val="0000759E"/>
    <w:rsid w:val="00007921"/>
    <w:rsid w:val="00007A85"/>
    <w:rsid w:val="00007B21"/>
    <w:rsid w:val="00007DC2"/>
    <w:rsid w:val="00007FD4"/>
    <w:rsid w:val="000106DC"/>
    <w:rsid w:val="00010920"/>
    <w:rsid w:val="00010ED4"/>
    <w:rsid w:val="00010EF6"/>
    <w:rsid w:val="00010F14"/>
    <w:rsid w:val="00011211"/>
    <w:rsid w:val="0001135C"/>
    <w:rsid w:val="00011744"/>
    <w:rsid w:val="00011AC5"/>
    <w:rsid w:val="00012410"/>
    <w:rsid w:val="00012F1F"/>
    <w:rsid w:val="00014404"/>
    <w:rsid w:val="00015448"/>
    <w:rsid w:val="00015641"/>
    <w:rsid w:val="0001625F"/>
    <w:rsid w:val="00017148"/>
    <w:rsid w:val="000174BE"/>
    <w:rsid w:val="0001758B"/>
    <w:rsid w:val="00017939"/>
    <w:rsid w:val="00017ACB"/>
    <w:rsid w:val="00017C1C"/>
    <w:rsid w:val="00020544"/>
    <w:rsid w:val="00020CBE"/>
    <w:rsid w:val="00021035"/>
    <w:rsid w:val="00021A9E"/>
    <w:rsid w:val="00022517"/>
    <w:rsid w:val="00022A31"/>
    <w:rsid w:val="00022A6D"/>
    <w:rsid w:val="00022D44"/>
    <w:rsid w:val="0002303B"/>
    <w:rsid w:val="00023062"/>
    <w:rsid w:val="00024049"/>
    <w:rsid w:val="000241F0"/>
    <w:rsid w:val="000248D6"/>
    <w:rsid w:val="00024A50"/>
    <w:rsid w:val="00024F38"/>
    <w:rsid w:val="00025061"/>
    <w:rsid w:val="00025075"/>
    <w:rsid w:val="000251DF"/>
    <w:rsid w:val="00025455"/>
    <w:rsid w:val="00026CA0"/>
    <w:rsid w:val="00027284"/>
    <w:rsid w:val="0002735F"/>
    <w:rsid w:val="0002737B"/>
    <w:rsid w:val="00027936"/>
    <w:rsid w:val="000279F4"/>
    <w:rsid w:val="00027F16"/>
    <w:rsid w:val="000300B5"/>
    <w:rsid w:val="000302D1"/>
    <w:rsid w:val="000303D6"/>
    <w:rsid w:val="00030495"/>
    <w:rsid w:val="000306D3"/>
    <w:rsid w:val="000307DD"/>
    <w:rsid w:val="0003080E"/>
    <w:rsid w:val="00030FDA"/>
    <w:rsid w:val="00031DF0"/>
    <w:rsid w:val="0003247F"/>
    <w:rsid w:val="0003283A"/>
    <w:rsid w:val="000328BA"/>
    <w:rsid w:val="00032B86"/>
    <w:rsid w:val="00032F4A"/>
    <w:rsid w:val="000330A3"/>
    <w:rsid w:val="000333AA"/>
    <w:rsid w:val="00033BD8"/>
    <w:rsid w:val="00033E57"/>
    <w:rsid w:val="000345AD"/>
    <w:rsid w:val="00035721"/>
    <w:rsid w:val="0003587C"/>
    <w:rsid w:val="00035DC7"/>
    <w:rsid w:val="0003625A"/>
    <w:rsid w:val="00036612"/>
    <w:rsid w:val="000368A6"/>
    <w:rsid w:val="000374A1"/>
    <w:rsid w:val="00037674"/>
    <w:rsid w:val="000377A5"/>
    <w:rsid w:val="00037D44"/>
    <w:rsid w:val="00040134"/>
    <w:rsid w:val="000403EF"/>
    <w:rsid w:val="0004049E"/>
    <w:rsid w:val="00040779"/>
    <w:rsid w:val="000407CE"/>
    <w:rsid w:val="00040BEC"/>
    <w:rsid w:val="0004107C"/>
    <w:rsid w:val="0004199E"/>
    <w:rsid w:val="000420D2"/>
    <w:rsid w:val="00043084"/>
    <w:rsid w:val="000439CD"/>
    <w:rsid w:val="00043B73"/>
    <w:rsid w:val="000443A1"/>
    <w:rsid w:val="000447DB"/>
    <w:rsid w:val="00044AED"/>
    <w:rsid w:val="00044D7A"/>
    <w:rsid w:val="00044E33"/>
    <w:rsid w:val="00044EF8"/>
    <w:rsid w:val="0004512F"/>
    <w:rsid w:val="000458BE"/>
    <w:rsid w:val="00045932"/>
    <w:rsid w:val="00045C51"/>
    <w:rsid w:val="00046358"/>
    <w:rsid w:val="000468A8"/>
    <w:rsid w:val="0004701F"/>
    <w:rsid w:val="00047E58"/>
    <w:rsid w:val="00047F19"/>
    <w:rsid w:val="000501CD"/>
    <w:rsid w:val="00050AD5"/>
    <w:rsid w:val="00050FE4"/>
    <w:rsid w:val="000517A8"/>
    <w:rsid w:val="00051A0B"/>
    <w:rsid w:val="000524D9"/>
    <w:rsid w:val="000524E7"/>
    <w:rsid w:val="00052816"/>
    <w:rsid w:val="0005293C"/>
    <w:rsid w:val="000533B9"/>
    <w:rsid w:val="000534FF"/>
    <w:rsid w:val="00054049"/>
    <w:rsid w:val="000541B8"/>
    <w:rsid w:val="0005494D"/>
    <w:rsid w:val="00054C1C"/>
    <w:rsid w:val="000551BC"/>
    <w:rsid w:val="000558E2"/>
    <w:rsid w:val="00055AC8"/>
    <w:rsid w:val="00055DA6"/>
    <w:rsid w:val="000561C1"/>
    <w:rsid w:val="00056366"/>
    <w:rsid w:val="00056860"/>
    <w:rsid w:val="00056A5A"/>
    <w:rsid w:val="00056C62"/>
    <w:rsid w:val="00056CD5"/>
    <w:rsid w:val="000577F0"/>
    <w:rsid w:val="0005780B"/>
    <w:rsid w:val="000579C2"/>
    <w:rsid w:val="00057B96"/>
    <w:rsid w:val="00057DAF"/>
    <w:rsid w:val="00057E99"/>
    <w:rsid w:val="000600BA"/>
    <w:rsid w:val="000604E6"/>
    <w:rsid w:val="00060A5D"/>
    <w:rsid w:val="000613E1"/>
    <w:rsid w:val="000618CE"/>
    <w:rsid w:val="00062522"/>
    <w:rsid w:val="00062DCF"/>
    <w:rsid w:val="00063968"/>
    <w:rsid w:val="00063C2F"/>
    <w:rsid w:val="00063C5C"/>
    <w:rsid w:val="000644B5"/>
    <w:rsid w:val="00064FCC"/>
    <w:rsid w:val="00065B5A"/>
    <w:rsid w:val="00065CF1"/>
    <w:rsid w:val="00066052"/>
    <w:rsid w:val="00066376"/>
    <w:rsid w:val="000664C6"/>
    <w:rsid w:val="000667BE"/>
    <w:rsid w:val="000667D6"/>
    <w:rsid w:val="00067ADE"/>
    <w:rsid w:val="000707C6"/>
    <w:rsid w:val="00070AC8"/>
    <w:rsid w:val="000710A8"/>
    <w:rsid w:val="000713A4"/>
    <w:rsid w:val="0007174D"/>
    <w:rsid w:val="00071B6F"/>
    <w:rsid w:val="00071D6B"/>
    <w:rsid w:val="00072505"/>
    <w:rsid w:val="00072A70"/>
    <w:rsid w:val="00072CDD"/>
    <w:rsid w:val="00073E82"/>
    <w:rsid w:val="00073EA7"/>
    <w:rsid w:val="00074566"/>
    <w:rsid w:val="00074885"/>
    <w:rsid w:val="00074F11"/>
    <w:rsid w:val="000751D7"/>
    <w:rsid w:val="000754DB"/>
    <w:rsid w:val="00075DA4"/>
    <w:rsid w:val="00076E61"/>
    <w:rsid w:val="000771FD"/>
    <w:rsid w:val="0007782A"/>
    <w:rsid w:val="00077F4E"/>
    <w:rsid w:val="000800CA"/>
    <w:rsid w:val="0008116C"/>
    <w:rsid w:val="00081799"/>
    <w:rsid w:val="00081A27"/>
    <w:rsid w:val="0008238E"/>
    <w:rsid w:val="000823A0"/>
    <w:rsid w:val="00082423"/>
    <w:rsid w:val="000826C0"/>
    <w:rsid w:val="00082791"/>
    <w:rsid w:val="00082AC6"/>
    <w:rsid w:val="00082E2A"/>
    <w:rsid w:val="000836EB"/>
    <w:rsid w:val="00084046"/>
    <w:rsid w:val="0008441A"/>
    <w:rsid w:val="00084783"/>
    <w:rsid w:val="00084976"/>
    <w:rsid w:val="00084CB0"/>
    <w:rsid w:val="00084E7C"/>
    <w:rsid w:val="00085135"/>
    <w:rsid w:val="000858C9"/>
    <w:rsid w:val="00085D35"/>
    <w:rsid w:val="00085D37"/>
    <w:rsid w:val="00085EE8"/>
    <w:rsid w:val="000862EB"/>
    <w:rsid w:val="0008682F"/>
    <w:rsid w:val="000879EA"/>
    <w:rsid w:val="00087A0A"/>
    <w:rsid w:val="00087B9F"/>
    <w:rsid w:val="0009010B"/>
    <w:rsid w:val="00091742"/>
    <w:rsid w:val="00091C54"/>
    <w:rsid w:val="00091CAA"/>
    <w:rsid w:val="00091D44"/>
    <w:rsid w:val="0009201B"/>
    <w:rsid w:val="000921E2"/>
    <w:rsid w:val="00092329"/>
    <w:rsid w:val="0009263D"/>
    <w:rsid w:val="00092748"/>
    <w:rsid w:val="000929FD"/>
    <w:rsid w:val="00092E3D"/>
    <w:rsid w:val="000935F1"/>
    <w:rsid w:val="00093978"/>
    <w:rsid w:val="00094B03"/>
    <w:rsid w:val="00095B10"/>
    <w:rsid w:val="00096276"/>
    <w:rsid w:val="00096C06"/>
    <w:rsid w:val="00096C86"/>
    <w:rsid w:val="00096E07"/>
    <w:rsid w:val="000978A4"/>
    <w:rsid w:val="00097DFD"/>
    <w:rsid w:val="00097E74"/>
    <w:rsid w:val="000A0529"/>
    <w:rsid w:val="000A0B55"/>
    <w:rsid w:val="000A10EF"/>
    <w:rsid w:val="000A110B"/>
    <w:rsid w:val="000A12DC"/>
    <w:rsid w:val="000A133D"/>
    <w:rsid w:val="000A17EA"/>
    <w:rsid w:val="000A2332"/>
    <w:rsid w:val="000A2385"/>
    <w:rsid w:val="000A2636"/>
    <w:rsid w:val="000A2CB4"/>
    <w:rsid w:val="000A2E28"/>
    <w:rsid w:val="000A3343"/>
    <w:rsid w:val="000A3622"/>
    <w:rsid w:val="000A37C1"/>
    <w:rsid w:val="000A409F"/>
    <w:rsid w:val="000A417E"/>
    <w:rsid w:val="000A46D2"/>
    <w:rsid w:val="000A4E9C"/>
    <w:rsid w:val="000A53BB"/>
    <w:rsid w:val="000A5746"/>
    <w:rsid w:val="000A5834"/>
    <w:rsid w:val="000A5BE0"/>
    <w:rsid w:val="000A60AA"/>
    <w:rsid w:val="000A6319"/>
    <w:rsid w:val="000A68CB"/>
    <w:rsid w:val="000A6BE4"/>
    <w:rsid w:val="000A7510"/>
    <w:rsid w:val="000A7B6A"/>
    <w:rsid w:val="000B00CC"/>
    <w:rsid w:val="000B0569"/>
    <w:rsid w:val="000B0C6E"/>
    <w:rsid w:val="000B0F47"/>
    <w:rsid w:val="000B11BD"/>
    <w:rsid w:val="000B175B"/>
    <w:rsid w:val="000B1819"/>
    <w:rsid w:val="000B24A9"/>
    <w:rsid w:val="000B282E"/>
    <w:rsid w:val="000B2932"/>
    <w:rsid w:val="000B2A5F"/>
    <w:rsid w:val="000B2C81"/>
    <w:rsid w:val="000B4C4E"/>
    <w:rsid w:val="000B4CA5"/>
    <w:rsid w:val="000B4EBB"/>
    <w:rsid w:val="000B553B"/>
    <w:rsid w:val="000B5BBE"/>
    <w:rsid w:val="000B61F9"/>
    <w:rsid w:val="000B643E"/>
    <w:rsid w:val="000B6BA7"/>
    <w:rsid w:val="000B731F"/>
    <w:rsid w:val="000B7460"/>
    <w:rsid w:val="000B7757"/>
    <w:rsid w:val="000B7C3D"/>
    <w:rsid w:val="000B7D99"/>
    <w:rsid w:val="000B7EBB"/>
    <w:rsid w:val="000C00F0"/>
    <w:rsid w:val="000C1081"/>
    <w:rsid w:val="000C11A3"/>
    <w:rsid w:val="000C13C3"/>
    <w:rsid w:val="000C145C"/>
    <w:rsid w:val="000C15DE"/>
    <w:rsid w:val="000C16CD"/>
    <w:rsid w:val="000C1A86"/>
    <w:rsid w:val="000C1B97"/>
    <w:rsid w:val="000C1F94"/>
    <w:rsid w:val="000C23AB"/>
    <w:rsid w:val="000C33E9"/>
    <w:rsid w:val="000C3607"/>
    <w:rsid w:val="000C3662"/>
    <w:rsid w:val="000C3C2F"/>
    <w:rsid w:val="000C4DEB"/>
    <w:rsid w:val="000C4FD4"/>
    <w:rsid w:val="000C5695"/>
    <w:rsid w:val="000C58D3"/>
    <w:rsid w:val="000C5B22"/>
    <w:rsid w:val="000C63B6"/>
    <w:rsid w:val="000C6402"/>
    <w:rsid w:val="000C721D"/>
    <w:rsid w:val="000C7370"/>
    <w:rsid w:val="000D0103"/>
    <w:rsid w:val="000D09C3"/>
    <w:rsid w:val="000D0BA4"/>
    <w:rsid w:val="000D14D8"/>
    <w:rsid w:val="000D1723"/>
    <w:rsid w:val="000D17C5"/>
    <w:rsid w:val="000D2B8D"/>
    <w:rsid w:val="000D42DC"/>
    <w:rsid w:val="000D42F8"/>
    <w:rsid w:val="000D46CF"/>
    <w:rsid w:val="000D49BA"/>
    <w:rsid w:val="000D5084"/>
    <w:rsid w:val="000D54F9"/>
    <w:rsid w:val="000D6FB9"/>
    <w:rsid w:val="000D77D6"/>
    <w:rsid w:val="000D7A35"/>
    <w:rsid w:val="000D7FC8"/>
    <w:rsid w:val="000E0006"/>
    <w:rsid w:val="000E0189"/>
    <w:rsid w:val="000E0555"/>
    <w:rsid w:val="000E07DD"/>
    <w:rsid w:val="000E0AE2"/>
    <w:rsid w:val="000E0E82"/>
    <w:rsid w:val="000E0F5B"/>
    <w:rsid w:val="000E1535"/>
    <w:rsid w:val="000E16EC"/>
    <w:rsid w:val="000E1786"/>
    <w:rsid w:val="000E1CC0"/>
    <w:rsid w:val="000E1FF1"/>
    <w:rsid w:val="000E2048"/>
    <w:rsid w:val="000E230F"/>
    <w:rsid w:val="000E254B"/>
    <w:rsid w:val="000E3884"/>
    <w:rsid w:val="000E3AB2"/>
    <w:rsid w:val="000E3DBB"/>
    <w:rsid w:val="000E4508"/>
    <w:rsid w:val="000E4591"/>
    <w:rsid w:val="000E4616"/>
    <w:rsid w:val="000E4709"/>
    <w:rsid w:val="000E497A"/>
    <w:rsid w:val="000E4992"/>
    <w:rsid w:val="000E4C6B"/>
    <w:rsid w:val="000E4D40"/>
    <w:rsid w:val="000E5BB3"/>
    <w:rsid w:val="000E5EAA"/>
    <w:rsid w:val="000E622F"/>
    <w:rsid w:val="000E658B"/>
    <w:rsid w:val="000E6795"/>
    <w:rsid w:val="000E797E"/>
    <w:rsid w:val="000E7A20"/>
    <w:rsid w:val="000E7C5C"/>
    <w:rsid w:val="000E7CAC"/>
    <w:rsid w:val="000F0009"/>
    <w:rsid w:val="000F0038"/>
    <w:rsid w:val="000F07E2"/>
    <w:rsid w:val="000F0B85"/>
    <w:rsid w:val="000F0C4B"/>
    <w:rsid w:val="000F0D95"/>
    <w:rsid w:val="000F1703"/>
    <w:rsid w:val="000F1853"/>
    <w:rsid w:val="000F1AD9"/>
    <w:rsid w:val="000F1B1D"/>
    <w:rsid w:val="000F1C5F"/>
    <w:rsid w:val="000F1CBD"/>
    <w:rsid w:val="000F1DDE"/>
    <w:rsid w:val="000F2292"/>
    <w:rsid w:val="000F2630"/>
    <w:rsid w:val="000F2DB9"/>
    <w:rsid w:val="000F307F"/>
    <w:rsid w:val="000F3986"/>
    <w:rsid w:val="000F39E1"/>
    <w:rsid w:val="000F3A51"/>
    <w:rsid w:val="000F432F"/>
    <w:rsid w:val="000F46E6"/>
    <w:rsid w:val="000F4A0F"/>
    <w:rsid w:val="000F5689"/>
    <w:rsid w:val="000F5D8C"/>
    <w:rsid w:val="000F5F0F"/>
    <w:rsid w:val="000F644D"/>
    <w:rsid w:val="000F6860"/>
    <w:rsid w:val="000F7001"/>
    <w:rsid w:val="000F79FA"/>
    <w:rsid w:val="0010036C"/>
    <w:rsid w:val="001005A1"/>
    <w:rsid w:val="0010099B"/>
    <w:rsid w:val="00100E8D"/>
    <w:rsid w:val="00100EB5"/>
    <w:rsid w:val="0010157D"/>
    <w:rsid w:val="00101591"/>
    <w:rsid w:val="00101815"/>
    <w:rsid w:val="00101E99"/>
    <w:rsid w:val="00101F9E"/>
    <w:rsid w:val="001020E9"/>
    <w:rsid w:val="00103176"/>
    <w:rsid w:val="00103328"/>
    <w:rsid w:val="001038FE"/>
    <w:rsid w:val="00103C0C"/>
    <w:rsid w:val="00104961"/>
    <w:rsid w:val="00104F25"/>
    <w:rsid w:val="0010529E"/>
    <w:rsid w:val="00106132"/>
    <w:rsid w:val="00106295"/>
    <w:rsid w:val="00106616"/>
    <w:rsid w:val="00106AA5"/>
    <w:rsid w:val="00106FAC"/>
    <w:rsid w:val="00106FCE"/>
    <w:rsid w:val="0010730D"/>
    <w:rsid w:val="0010750A"/>
    <w:rsid w:val="00107E2A"/>
    <w:rsid w:val="00107EE8"/>
    <w:rsid w:val="00107FFB"/>
    <w:rsid w:val="00110CC7"/>
    <w:rsid w:val="00111149"/>
    <w:rsid w:val="0011159B"/>
    <w:rsid w:val="001117C1"/>
    <w:rsid w:val="00111A07"/>
    <w:rsid w:val="00111F87"/>
    <w:rsid w:val="00112074"/>
    <w:rsid w:val="00112200"/>
    <w:rsid w:val="00112226"/>
    <w:rsid w:val="001125F4"/>
    <w:rsid w:val="00112608"/>
    <w:rsid w:val="00112703"/>
    <w:rsid w:val="001128E6"/>
    <w:rsid w:val="00113450"/>
    <w:rsid w:val="00114812"/>
    <w:rsid w:val="00114E9E"/>
    <w:rsid w:val="00115A49"/>
    <w:rsid w:val="00115D56"/>
    <w:rsid w:val="00115D84"/>
    <w:rsid w:val="001161AF"/>
    <w:rsid w:val="00116318"/>
    <w:rsid w:val="0011659A"/>
    <w:rsid w:val="00116BC2"/>
    <w:rsid w:val="00120572"/>
    <w:rsid w:val="00120F39"/>
    <w:rsid w:val="0012148E"/>
    <w:rsid w:val="00121D66"/>
    <w:rsid w:val="00122057"/>
    <w:rsid w:val="0012225B"/>
    <w:rsid w:val="001225BD"/>
    <w:rsid w:val="00122A3B"/>
    <w:rsid w:val="00123F6E"/>
    <w:rsid w:val="00124031"/>
    <w:rsid w:val="001243F4"/>
    <w:rsid w:val="001244BD"/>
    <w:rsid w:val="001246BA"/>
    <w:rsid w:val="00125232"/>
    <w:rsid w:val="0012592E"/>
    <w:rsid w:val="00125CE3"/>
    <w:rsid w:val="00125D28"/>
    <w:rsid w:val="00125EF5"/>
    <w:rsid w:val="00126968"/>
    <w:rsid w:val="00126BCE"/>
    <w:rsid w:val="00126FBB"/>
    <w:rsid w:val="001271BC"/>
    <w:rsid w:val="00127D43"/>
    <w:rsid w:val="00127FE9"/>
    <w:rsid w:val="0013034B"/>
    <w:rsid w:val="001305E3"/>
    <w:rsid w:val="00130952"/>
    <w:rsid w:val="00131129"/>
    <w:rsid w:val="0013119B"/>
    <w:rsid w:val="0013199F"/>
    <w:rsid w:val="00131A4F"/>
    <w:rsid w:val="00132A32"/>
    <w:rsid w:val="001339A5"/>
    <w:rsid w:val="00133B3C"/>
    <w:rsid w:val="0013415B"/>
    <w:rsid w:val="001342B8"/>
    <w:rsid w:val="00135049"/>
    <w:rsid w:val="001350B7"/>
    <w:rsid w:val="001350D9"/>
    <w:rsid w:val="00135ADC"/>
    <w:rsid w:val="00136BA9"/>
    <w:rsid w:val="00140357"/>
    <w:rsid w:val="001404C5"/>
    <w:rsid w:val="00140902"/>
    <w:rsid w:val="00140FB5"/>
    <w:rsid w:val="00141009"/>
    <w:rsid w:val="001413C8"/>
    <w:rsid w:val="00141A39"/>
    <w:rsid w:val="00141B6F"/>
    <w:rsid w:val="00141B7D"/>
    <w:rsid w:val="00141D9D"/>
    <w:rsid w:val="001423F1"/>
    <w:rsid w:val="00142678"/>
    <w:rsid w:val="00142B42"/>
    <w:rsid w:val="00142CE1"/>
    <w:rsid w:val="00142D89"/>
    <w:rsid w:val="001431C0"/>
    <w:rsid w:val="001434C9"/>
    <w:rsid w:val="00143BBD"/>
    <w:rsid w:val="00144A57"/>
    <w:rsid w:val="00145309"/>
    <w:rsid w:val="001454EF"/>
    <w:rsid w:val="0014599D"/>
    <w:rsid w:val="00145E7C"/>
    <w:rsid w:val="00145F2C"/>
    <w:rsid w:val="00145F2F"/>
    <w:rsid w:val="00146141"/>
    <w:rsid w:val="00146AEB"/>
    <w:rsid w:val="00146BB4"/>
    <w:rsid w:val="001470AF"/>
    <w:rsid w:val="00147419"/>
    <w:rsid w:val="001479AD"/>
    <w:rsid w:val="001479CB"/>
    <w:rsid w:val="00147D95"/>
    <w:rsid w:val="00150060"/>
    <w:rsid w:val="0015016B"/>
    <w:rsid w:val="0015033F"/>
    <w:rsid w:val="00150B92"/>
    <w:rsid w:val="00150C5B"/>
    <w:rsid w:val="001518FD"/>
    <w:rsid w:val="00151B56"/>
    <w:rsid w:val="00151D6C"/>
    <w:rsid w:val="00152117"/>
    <w:rsid w:val="00152174"/>
    <w:rsid w:val="00152A3A"/>
    <w:rsid w:val="00152C77"/>
    <w:rsid w:val="00152DD0"/>
    <w:rsid w:val="00153549"/>
    <w:rsid w:val="00153766"/>
    <w:rsid w:val="00154E8E"/>
    <w:rsid w:val="00154F8A"/>
    <w:rsid w:val="00155819"/>
    <w:rsid w:val="001558E8"/>
    <w:rsid w:val="00156033"/>
    <w:rsid w:val="001563A9"/>
    <w:rsid w:val="00156690"/>
    <w:rsid w:val="00156691"/>
    <w:rsid w:val="00156723"/>
    <w:rsid w:val="001568CD"/>
    <w:rsid w:val="00156A27"/>
    <w:rsid w:val="00156F9D"/>
    <w:rsid w:val="001572FC"/>
    <w:rsid w:val="00157357"/>
    <w:rsid w:val="00157D7B"/>
    <w:rsid w:val="001602D2"/>
    <w:rsid w:val="00161071"/>
    <w:rsid w:val="001610A1"/>
    <w:rsid w:val="00161BC1"/>
    <w:rsid w:val="00161FF6"/>
    <w:rsid w:val="001620D2"/>
    <w:rsid w:val="0016234D"/>
    <w:rsid w:val="00162B3C"/>
    <w:rsid w:val="00162C6F"/>
    <w:rsid w:val="001636B7"/>
    <w:rsid w:val="00163BE9"/>
    <w:rsid w:val="00163C59"/>
    <w:rsid w:val="00163ED2"/>
    <w:rsid w:val="001648F4"/>
    <w:rsid w:val="00164A97"/>
    <w:rsid w:val="00164F2E"/>
    <w:rsid w:val="0016542E"/>
    <w:rsid w:val="00165936"/>
    <w:rsid w:val="00165E3E"/>
    <w:rsid w:val="00165E51"/>
    <w:rsid w:val="00166BEB"/>
    <w:rsid w:val="00166F73"/>
    <w:rsid w:val="0016766E"/>
    <w:rsid w:val="001704F8"/>
    <w:rsid w:val="00170E7F"/>
    <w:rsid w:val="00171140"/>
    <w:rsid w:val="00171227"/>
    <w:rsid w:val="00171442"/>
    <w:rsid w:val="00171E51"/>
    <w:rsid w:val="00172D80"/>
    <w:rsid w:val="00172E9C"/>
    <w:rsid w:val="00173852"/>
    <w:rsid w:val="00173EE9"/>
    <w:rsid w:val="0017554D"/>
    <w:rsid w:val="001759A9"/>
    <w:rsid w:val="00176DA9"/>
    <w:rsid w:val="00176DD7"/>
    <w:rsid w:val="0017729B"/>
    <w:rsid w:val="001772D1"/>
    <w:rsid w:val="001775A6"/>
    <w:rsid w:val="00177977"/>
    <w:rsid w:val="00177AC8"/>
    <w:rsid w:val="00180260"/>
    <w:rsid w:val="001804B4"/>
    <w:rsid w:val="001812B7"/>
    <w:rsid w:val="001815FE"/>
    <w:rsid w:val="00181B83"/>
    <w:rsid w:val="001822EF"/>
    <w:rsid w:val="00182951"/>
    <w:rsid w:val="00182AE3"/>
    <w:rsid w:val="00182DB6"/>
    <w:rsid w:val="00182F53"/>
    <w:rsid w:val="00185078"/>
    <w:rsid w:val="0018525F"/>
    <w:rsid w:val="00185823"/>
    <w:rsid w:val="001864F6"/>
    <w:rsid w:val="00186620"/>
    <w:rsid w:val="00186770"/>
    <w:rsid w:val="00186784"/>
    <w:rsid w:val="00187354"/>
    <w:rsid w:val="00187415"/>
    <w:rsid w:val="0018759B"/>
    <w:rsid w:val="00187F94"/>
    <w:rsid w:val="00190B3E"/>
    <w:rsid w:val="00190B80"/>
    <w:rsid w:val="001913AF"/>
    <w:rsid w:val="00191506"/>
    <w:rsid w:val="001916D0"/>
    <w:rsid w:val="00191727"/>
    <w:rsid w:val="00192272"/>
    <w:rsid w:val="00192C5F"/>
    <w:rsid w:val="00192D5D"/>
    <w:rsid w:val="00193169"/>
    <w:rsid w:val="0019319C"/>
    <w:rsid w:val="00193529"/>
    <w:rsid w:val="0019458A"/>
    <w:rsid w:val="001947B0"/>
    <w:rsid w:val="00194C93"/>
    <w:rsid w:val="00194D76"/>
    <w:rsid w:val="00195153"/>
    <w:rsid w:val="00195845"/>
    <w:rsid w:val="0019651E"/>
    <w:rsid w:val="00196EC6"/>
    <w:rsid w:val="00196EE1"/>
    <w:rsid w:val="00197039"/>
    <w:rsid w:val="0019742A"/>
    <w:rsid w:val="00197BEB"/>
    <w:rsid w:val="001A04C2"/>
    <w:rsid w:val="001A0BB0"/>
    <w:rsid w:val="001A0CFF"/>
    <w:rsid w:val="001A0F69"/>
    <w:rsid w:val="001A1B70"/>
    <w:rsid w:val="001A1B91"/>
    <w:rsid w:val="001A20DD"/>
    <w:rsid w:val="001A235C"/>
    <w:rsid w:val="001A23DE"/>
    <w:rsid w:val="001A24B5"/>
    <w:rsid w:val="001A2C87"/>
    <w:rsid w:val="001A3502"/>
    <w:rsid w:val="001A3D2F"/>
    <w:rsid w:val="001A416E"/>
    <w:rsid w:val="001A4296"/>
    <w:rsid w:val="001A4F47"/>
    <w:rsid w:val="001A4F57"/>
    <w:rsid w:val="001A546E"/>
    <w:rsid w:val="001A54D8"/>
    <w:rsid w:val="001A5DB5"/>
    <w:rsid w:val="001A6434"/>
    <w:rsid w:val="001B113C"/>
    <w:rsid w:val="001B1D49"/>
    <w:rsid w:val="001B1E68"/>
    <w:rsid w:val="001B1FFA"/>
    <w:rsid w:val="001B238F"/>
    <w:rsid w:val="001B2A69"/>
    <w:rsid w:val="001B33AC"/>
    <w:rsid w:val="001B358F"/>
    <w:rsid w:val="001B3A53"/>
    <w:rsid w:val="001B3C5C"/>
    <w:rsid w:val="001B4106"/>
    <w:rsid w:val="001B4465"/>
    <w:rsid w:val="001B4888"/>
    <w:rsid w:val="001B4D19"/>
    <w:rsid w:val="001B5514"/>
    <w:rsid w:val="001B5627"/>
    <w:rsid w:val="001B58CE"/>
    <w:rsid w:val="001B5D20"/>
    <w:rsid w:val="001B613E"/>
    <w:rsid w:val="001B6597"/>
    <w:rsid w:val="001B6E91"/>
    <w:rsid w:val="001B7316"/>
    <w:rsid w:val="001B761D"/>
    <w:rsid w:val="001B7656"/>
    <w:rsid w:val="001B76D6"/>
    <w:rsid w:val="001B772D"/>
    <w:rsid w:val="001B7AC6"/>
    <w:rsid w:val="001B7B61"/>
    <w:rsid w:val="001B7DC2"/>
    <w:rsid w:val="001B7E47"/>
    <w:rsid w:val="001C0011"/>
    <w:rsid w:val="001C0129"/>
    <w:rsid w:val="001C02E3"/>
    <w:rsid w:val="001C0682"/>
    <w:rsid w:val="001C1BE4"/>
    <w:rsid w:val="001C1DE6"/>
    <w:rsid w:val="001C1E27"/>
    <w:rsid w:val="001C2021"/>
    <w:rsid w:val="001C2A0F"/>
    <w:rsid w:val="001C35CF"/>
    <w:rsid w:val="001C3628"/>
    <w:rsid w:val="001C3A47"/>
    <w:rsid w:val="001C3D35"/>
    <w:rsid w:val="001C414B"/>
    <w:rsid w:val="001C433B"/>
    <w:rsid w:val="001C499E"/>
    <w:rsid w:val="001C6076"/>
    <w:rsid w:val="001C6263"/>
    <w:rsid w:val="001C633C"/>
    <w:rsid w:val="001C6825"/>
    <w:rsid w:val="001C683F"/>
    <w:rsid w:val="001C6AFF"/>
    <w:rsid w:val="001C7D77"/>
    <w:rsid w:val="001C7F77"/>
    <w:rsid w:val="001D0130"/>
    <w:rsid w:val="001D0313"/>
    <w:rsid w:val="001D0A50"/>
    <w:rsid w:val="001D0DC8"/>
    <w:rsid w:val="001D1458"/>
    <w:rsid w:val="001D1475"/>
    <w:rsid w:val="001D198A"/>
    <w:rsid w:val="001D1E36"/>
    <w:rsid w:val="001D2258"/>
    <w:rsid w:val="001D268B"/>
    <w:rsid w:val="001D2969"/>
    <w:rsid w:val="001D29FC"/>
    <w:rsid w:val="001D2C74"/>
    <w:rsid w:val="001D2D59"/>
    <w:rsid w:val="001D3EA0"/>
    <w:rsid w:val="001D42F2"/>
    <w:rsid w:val="001D54B6"/>
    <w:rsid w:val="001D5943"/>
    <w:rsid w:val="001D5D04"/>
    <w:rsid w:val="001D5D44"/>
    <w:rsid w:val="001D60C4"/>
    <w:rsid w:val="001D6C5D"/>
    <w:rsid w:val="001D6E34"/>
    <w:rsid w:val="001D70CB"/>
    <w:rsid w:val="001D7273"/>
    <w:rsid w:val="001E08A5"/>
    <w:rsid w:val="001E1283"/>
    <w:rsid w:val="001E1440"/>
    <w:rsid w:val="001E158D"/>
    <w:rsid w:val="001E1A73"/>
    <w:rsid w:val="001E1EF0"/>
    <w:rsid w:val="001E28BC"/>
    <w:rsid w:val="001E29CB"/>
    <w:rsid w:val="001E29F6"/>
    <w:rsid w:val="001E2C51"/>
    <w:rsid w:val="001E3443"/>
    <w:rsid w:val="001E3E85"/>
    <w:rsid w:val="001E40B2"/>
    <w:rsid w:val="001E41EF"/>
    <w:rsid w:val="001E4575"/>
    <w:rsid w:val="001E46DE"/>
    <w:rsid w:val="001E49D0"/>
    <w:rsid w:val="001E49EF"/>
    <w:rsid w:val="001E501D"/>
    <w:rsid w:val="001E5464"/>
    <w:rsid w:val="001E5D99"/>
    <w:rsid w:val="001E5FA9"/>
    <w:rsid w:val="001E60E7"/>
    <w:rsid w:val="001E634C"/>
    <w:rsid w:val="001E676D"/>
    <w:rsid w:val="001E7463"/>
    <w:rsid w:val="001F115D"/>
    <w:rsid w:val="001F169D"/>
    <w:rsid w:val="001F16AE"/>
    <w:rsid w:val="001F19A6"/>
    <w:rsid w:val="001F1F38"/>
    <w:rsid w:val="001F290C"/>
    <w:rsid w:val="001F2AAF"/>
    <w:rsid w:val="001F33A7"/>
    <w:rsid w:val="001F3AE9"/>
    <w:rsid w:val="001F3DC4"/>
    <w:rsid w:val="001F3E66"/>
    <w:rsid w:val="001F43C2"/>
    <w:rsid w:val="001F4F68"/>
    <w:rsid w:val="001F5C6D"/>
    <w:rsid w:val="001F6D19"/>
    <w:rsid w:val="001F6D5B"/>
    <w:rsid w:val="001F757E"/>
    <w:rsid w:val="00200458"/>
    <w:rsid w:val="00200D84"/>
    <w:rsid w:val="00200E7B"/>
    <w:rsid w:val="0020120B"/>
    <w:rsid w:val="002013D0"/>
    <w:rsid w:val="002021C6"/>
    <w:rsid w:val="002024BA"/>
    <w:rsid w:val="00202755"/>
    <w:rsid w:val="0020374F"/>
    <w:rsid w:val="0020378F"/>
    <w:rsid w:val="00204D76"/>
    <w:rsid w:val="00204D8F"/>
    <w:rsid w:val="002059C0"/>
    <w:rsid w:val="00205AD0"/>
    <w:rsid w:val="00205B9F"/>
    <w:rsid w:val="002064E0"/>
    <w:rsid w:val="00206B5A"/>
    <w:rsid w:val="002076E9"/>
    <w:rsid w:val="002078A4"/>
    <w:rsid w:val="00207FDE"/>
    <w:rsid w:val="002106A2"/>
    <w:rsid w:val="002106C6"/>
    <w:rsid w:val="00210767"/>
    <w:rsid w:val="00210DFB"/>
    <w:rsid w:val="002114F3"/>
    <w:rsid w:val="00211966"/>
    <w:rsid w:val="002119CB"/>
    <w:rsid w:val="00211F32"/>
    <w:rsid w:val="00212B5E"/>
    <w:rsid w:val="00212B80"/>
    <w:rsid w:val="00212B95"/>
    <w:rsid w:val="00213302"/>
    <w:rsid w:val="0021341B"/>
    <w:rsid w:val="0021367B"/>
    <w:rsid w:val="00213B69"/>
    <w:rsid w:val="0021513E"/>
    <w:rsid w:val="00215544"/>
    <w:rsid w:val="00215F83"/>
    <w:rsid w:val="00216A3D"/>
    <w:rsid w:val="00216B12"/>
    <w:rsid w:val="00216DC7"/>
    <w:rsid w:val="00216E1C"/>
    <w:rsid w:val="00216E72"/>
    <w:rsid w:val="002202B9"/>
    <w:rsid w:val="0022038E"/>
    <w:rsid w:val="00220800"/>
    <w:rsid w:val="0022085A"/>
    <w:rsid w:val="00220C14"/>
    <w:rsid w:val="00220C9C"/>
    <w:rsid w:val="00220DDB"/>
    <w:rsid w:val="00220E3F"/>
    <w:rsid w:val="00220F70"/>
    <w:rsid w:val="0022157D"/>
    <w:rsid w:val="00221596"/>
    <w:rsid w:val="002215BB"/>
    <w:rsid w:val="00221643"/>
    <w:rsid w:val="00222BB1"/>
    <w:rsid w:val="00222BC8"/>
    <w:rsid w:val="00222F89"/>
    <w:rsid w:val="002230F0"/>
    <w:rsid w:val="00223299"/>
    <w:rsid w:val="00223467"/>
    <w:rsid w:val="002237DE"/>
    <w:rsid w:val="00223A59"/>
    <w:rsid w:val="0022427A"/>
    <w:rsid w:val="002247B7"/>
    <w:rsid w:val="00225425"/>
    <w:rsid w:val="00225FF3"/>
    <w:rsid w:val="00226338"/>
    <w:rsid w:val="0022634C"/>
    <w:rsid w:val="00226777"/>
    <w:rsid w:val="00226B6A"/>
    <w:rsid w:val="00226C91"/>
    <w:rsid w:val="00226F18"/>
    <w:rsid w:val="0022786F"/>
    <w:rsid w:val="00227AE7"/>
    <w:rsid w:val="00227E18"/>
    <w:rsid w:val="002305FF"/>
    <w:rsid w:val="00230775"/>
    <w:rsid w:val="0023083E"/>
    <w:rsid w:val="00230987"/>
    <w:rsid w:val="00230ABE"/>
    <w:rsid w:val="00230C6F"/>
    <w:rsid w:val="00230EA1"/>
    <w:rsid w:val="002316E8"/>
    <w:rsid w:val="00231951"/>
    <w:rsid w:val="00232651"/>
    <w:rsid w:val="002327A0"/>
    <w:rsid w:val="0023299B"/>
    <w:rsid w:val="00232B6C"/>
    <w:rsid w:val="00232C31"/>
    <w:rsid w:val="00233679"/>
    <w:rsid w:val="00233E46"/>
    <w:rsid w:val="00234136"/>
    <w:rsid w:val="0023417F"/>
    <w:rsid w:val="002342F3"/>
    <w:rsid w:val="0023443A"/>
    <w:rsid w:val="002348E7"/>
    <w:rsid w:val="00234E94"/>
    <w:rsid w:val="00235184"/>
    <w:rsid w:val="00235979"/>
    <w:rsid w:val="00235FD4"/>
    <w:rsid w:val="00236314"/>
    <w:rsid w:val="0023686C"/>
    <w:rsid w:val="00237170"/>
    <w:rsid w:val="00237417"/>
    <w:rsid w:val="002403AB"/>
    <w:rsid w:val="002404CE"/>
    <w:rsid w:val="00240603"/>
    <w:rsid w:val="00240EE9"/>
    <w:rsid w:val="00241778"/>
    <w:rsid w:val="00241BE8"/>
    <w:rsid w:val="00242109"/>
    <w:rsid w:val="0024210E"/>
    <w:rsid w:val="00242C8A"/>
    <w:rsid w:val="00242F6E"/>
    <w:rsid w:val="002430CE"/>
    <w:rsid w:val="002431BA"/>
    <w:rsid w:val="002432AA"/>
    <w:rsid w:val="002434F8"/>
    <w:rsid w:val="00243715"/>
    <w:rsid w:val="002442DD"/>
    <w:rsid w:val="00244416"/>
    <w:rsid w:val="002444D3"/>
    <w:rsid w:val="0024450D"/>
    <w:rsid w:val="002451D9"/>
    <w:rsid w:val="0024558C"/>
    <w:rsid w:val="00245734"/>
    <w:rsid w:val="002458F7"/>
    <w:rsid w:val="002475B0"/>
    <w:rsid w:val="00247889"/>
    <w:rsid w:val="00247B27"/>
    <w:rsid w:val="00247C76"/>
    <w:rsid w:val="00247F72"/>
    <w:rsid w:val="002504D2"/>
    <w:rsid w:val="00250CFA"/>
    <w:rsid w:val="00251C47"/>
    <w:rsid w:val="002520FE"/>
    <w:rsid w:val="00252465"/>
    <w:rsid w:val="00252CAF"/>
    <w:rsid w:val="00252F87"/>
    <w:rsid w:val="002535DF"/>
    <w:rsid w:val="00254058"/>
    <w:rsid w:val="00254385"/>
    <w:rsid w:val="0025439D"/>
    <w:rsid w:val="00254E3C"/>
    <w:rsid w:val="00255D08"/>
    <w:rsid w:val="002561FC"/>
    <w:rsid w:val="00256ADA"/>
    <w:rsid w:val="002575FF"/>
    <w:rsid w:val="00257C84"/>
    <w:rsid w:val="002605B5"/>
    <w:rsid w:val="00260658"/>
    <w:rsid w:val="00260D05"/>
    <w:rsid w:val="0026116F"/>
    <w:rsid w:val="002616A5"/>
    <w:rsid w:val="002619EA"/>
    <w:rsid w:val="00261A58"/>
    <w:rsid w:val="00261B74"/>
    <w:rsid w:val="00261BB2"/>
    <w:rsid w:val="00262084"/>
    <w:rsid w:val="0026219F"/>
    <w:rsid w:val="002632A4"/>
    <w:rsid w:val="00263743"/>
    <w:rsid w:val="00263C52"/>
    <w:rsid w:val="0026495B"/>
    <w:rsid w:val="0026539E"/>
    <w:rsid w:val="002653C2"/>
    <w:rsid w:val="00266130"/>
    <w:rsid w:val="002665D3"/>
    <w:rsid w:val="00267285"/>
    <w:rsid w:val="0027033E"/>
    <w:rsid w:val="002703E7"/>
    <w:rsid w:val="0027081C"/>
    <w:rsid w:val="0027098F"/>
    <w:rsid w:val="00271097"/>
    <w:rsid w:val="002718F8"/>
    <w:rsid w:val="0027192C"/>
    <w:rsid w:val="00271DC8"/>
    <w:rsid w:val="00271FDD"/>
    <w:rsid w:val="002721A9"/>
    <w:rsid w:val="0027221D"/>
    <w:rsid w:val="00272335"/>
    <w:rsid w:val="00272728"/>
    <w:rsid w:val="00272A19"/>
    <w:rsid w:val="00272D64"/>
    <w:rsid w:val="002737B1"/>
    <w:rsid w:val="00273C18"/>
    <w:rsid w:val="00273FEF"/>
    <w:rsid w:val="0027421D"/>
    <w:rsid w:val="002748A6"/>
    <w:rsid w:val="00275448"/>
    <w:rsid w:val="00275638"/>
    <w:rsid w:val="00276035"/>
    <w:rsid w:val="002760BF"/>
    <w:rsid w:val="00276FDC"/>
    <w:rsid w:val="002771B9"/>
    <w:rsid w:val="002779D6"/>
    <w:rsid w:val="00277A06"/>
    <w:rsid w:val="00277A68"/>
    <w:rsid w:val="00280005"/>
    <w:rsid w:val="002804FB"/>
    <w:rsid w:val="0028066B"/>
    <w:rsid w:val="00280827"/>
    <w:rsid w:val="00280CB7"/>
    <w:rsid w:val="00281B40"/>
    <w:rsid w:val="00281CFF"/>
    <w:rsid w:val="00282419"/>
    <w:rsid w:val="002829F9"/>
    <w:rsid w:val="00282C15"/>
    <w:rsid w:val="00282ECC"/>
    <w:rsid w:val="00283227"/>
    <w:rsid w:val="0028374D"/>
    <w:rsid w:val="002839C1"/>
    <w:rsid w:val="00284960"/>
    <w:rsid w:val="002862C9"/>
    <w:rsid w:val="002872F6"/>
    <w:rsid w:val="00290494"/>
    <w:rsid w:val="00290BBB"/>
    <w:rsid w:val="00290DCB"/>
    <w:rsid w:val="00290E2B"/>
    <w:rsid w:val="00290EE6"/>
    <w:rsid w:val="00290F79"/>
    <w:rsid w:val="00291769"/>
    <w:rsid w:val="00291F55"/>
    <w:rsid w:val="00291F57"/>
    <w:rsid w:val="00292871"/>
    <w:rsid w:val="00292BBC"/>
    <w:rsid w:val="002933AC"/>
    <w:rsid w:val="0029351A"/>
    <w:rsid w:val="0029353D"/>
    <w:rsid w:val="0029397F"/>
    <w:rsid w:val="002939A9"/>
    <w:rsid w:val="00293C24"/>
    <w:rsid w:val="00294105"/>
    <w:rsid w:val="002944BD"/>
    <w:rsid w:val="00294F8D"/>
    <w:rsid w:val="0029546F"/>
    <w:rsid w:val="00295876"/>
    <w:rsid w:val="00295959"/>
    <w:rsid w:val="00295B55"/>
    <w:rsid w:val="002961A5"/>
    <w:rsid w:val="0029652D"/>
    <w:rsid w:val="00296BA1"/>
    <w:rsid w:val="0029759D"/>
    <w:rsid w:val="002976FC"/>
    <w:rsid w:val="00297918"/>
    <w:rsid w:val="002A0AA3"/>
    <w:rsid w:val="002A0C86"/>
    <w:rsid w:val="002A100E"/>
    <w:rsid w:val="002A1029"/>
    <w:rsid w:val="002A139A"/>
    <w:rsid w:val="002A13E9"/>
    <w:rsid w:val="002A1776"/>
    <w:rsid w:val="002A1AFC"/>
    <w:rsid w:val="002A22C5"/>
    <w:rsid w:val="002A2581"/>
    <w:rsid w:val="002A283A"/>
    <w:rsid w:val="002A33F3"/>
    <w:rsid w:val="002A36C8"/>
    <w:rsid w:val="002A39A6"/>
    <w:rsid w:val="002A3AAE"/>
    <w:rsid w:val="002A3EF3"/>
    <w:rsid w:val="002A460F"/>
    <w:rsid w:val="002A47E0"/>
    <w:rsid w:val="002A4C78"/>
    <w:rsid w:val="002A6361"/>
    <w:rsid w:val="002A65EB"/>
    <w:rsid w:val="002A6619"/>
    <w:rsid w:val="002A6D30"/>
    <w:rsid w:val="002A6D8F"/>
    <w:rsid w:val="002A77AF"/>
    <w:rsid w:val="002A7975"/>
    <w:rsid w:val="002A7A62"/>
    <w:rsid w:val="002B00AE"/>
    <w:rsid w:val="002B0330"/>
    <w:rsid w:val="002B0B4D"/>
    <w:rsid w:val="002B0FEB"/>
    <w:rsid w:val="002B1AB8"/>
    <w:rsid w:val="002B1B8A"/>
    <w:rsid w:val="002B1F0D"/>
    <w:rsid w:val="002B251C"/>
    <w:rsid w:val="002B2529"/>
    <w:rsid w:val="002B2A1E"/>
    <w:rsid w:val="002B3877"/>
    <w:rsid w:val="002B3BCA"/>
    <w:rsid w:val="002B4530"/>
    <w:rsid w:val="002B4A40"/>
    <w:rsid w:val="002B4E0E"/>
    <w:rsid w:val="002B5928"/>
    <w:rsid w:val="002B5CCC"/>
    <w:rsid w:val="002B5E14"/>
    <w:rsid w:val="002B6616"/>
    <w:rsid w:val="002B764F"/>
    <w:rsid w:val="002C004F"/>
    <w:rsid w:val="002C0D8E"/>
    <w:rsid w:val="002C18DC"/>
    <w:rsid w:val="002C1B4A"/>
    <w:rsid w:val="002C1B54"/>
    <w:rsid w:val="002C1D01"/>
    <w:rsid w:val="002C208C"/>
    <w:rsid w:val="002C20C3"/>
    <w:rsid w:val="002C243C"/>
    <w:rsid w:val="002C255A"/>
    <w:rsid w:val="002C3147"/>
    <w:rsid w:val="002C3B1F"/>
    <w:rsid w:val="002C3C0A"/>
    <w:rsid w:val="002C4455"/>
    <w:rsid w:val="002C49CB"/>
    <w:rsid w:val="002C4B73"/>
    <w:rsid w:val="002C4BB6"/>
    <w:rsid w:val="002C4CA7"/>
    <w:rsid w:val="002C5224"/>
    <w:rsid w:val="002C55D9"/>
    <w:rsid w:val="002C6194"/>
    <w:rsid w:val="002C6207"/>
    <w:rsid w:val="002C6276"/>
    <w:rsid w:val="002C679F"/>
    <w:rsid w:val="002C6817"/>
    <w:rsid w:val="002C6C78"/>
    <w:rsid w:val="002C76FC"/>
    <w:rsid w:val="002C7C46"/>
    <w:rsid w:val="002C7CAB"/>
    <w:rsid w:val="002C7F4E"/>
    <w:rsid w:val="002D08B8"/>
    <w:rsid w:val="002D10BB"/>
    <w:rsid w:val="002D115C"/>
    <w:rsid w:val="002D11D3"/>
    <w:rsid w:val="002D1A6A"/>
    <w:rsid w:val="002D1DC8"/>
    <w:rsid w:val="002D2278"/>
    <w:rsid w:val="002D23AD"/>
    <w:rsid w:val="002D31C8"/>
    <w:rsid w:val="002D31E4"/>
    <w:rsid w:val="002D3608"/>
    <w:rsid w:val="002D40FF"/>
    <w:rsid w:val="002D4174"/>
    <w:rsid w:val="002D54F5"/>
    <w:rsid w:val="002D5A10"/>
    <w:rsid w:val="002D5E25"/>
    <w:rsid w:val="002D5E47"/>
    <w:rsid w:val="002D66CE"/>
    <w:rsid w:val="002D680C"/>
    <w:rsid w:val="002D6AD3"/>
    <w:rsid w:val="002E0016"/>
    <w:rsid w:val="002E06C2"/>
    <w:rsid w:val="002E06E6"/>
    <w:rsid w:val="002E0A77"/>
    <w:rsid w:val="002E139E"/>
    <w:rsid w:val="002E16E7"/>
    <w:rsid w:val="002E1B4A"/>
    <w:rsid w:val="002E2B1A"/>
    <w:rsid w:val="002E2B28"/>
    <w:rsid w:val="002E2BA8"/>
    <w:rsid w:val="002E3961"/>
    <w:rsid w:val="002E47B9"/>
    <w:rsid w:val="002E4DCC"/>
    <w:rsid w:val="002E4FB8"/>
    <w:rsid w:val="002E5FD4"/>
    <w:rsid w:val="002E5FE1"/>
    <w:rsid w:val="002E6235"/>
    <w:rsid w:val="002E64CF"/>
    <w:rsid w:val="002E6FC2"/>
    <w:rsid w:val="002E79ED"/>
    <w:rsid w:val="002E7B88"/>
    <w:rsid w:val="002E7EF3"/>
    <w:rsid w:val="002F140F"/>
    <w:rsid w:val="002F14A9"/>
    <w:rsid w:val="002F1A6E"/>
    <w:rsid w:val="002F1E47"/>
    <w:rsid w:val="002F204B"/>
    <w:rsid w:val="002F217E"/>
    <w:rsid w:val="002F23B7"/>
    <w:rsid w:val="002F2D6C"/>
    <w:rsid w:val="002F310A"/>
    <w:rsid w:val="002F32B8"/>
    <w:rsid w:val="002F33C9"/>
    <w:rsid w:val="002F3519"/>
    <w:rsid w:val="002F3FB8"/>
    <w:rsid w:val="002F42E0"/>
    <w:rsid w:val="002F4836"/>
    <w:rsid w:val="002F4995"/>
    <w:rsid w:val="002F4BC9"/>
    <w:rsid w:val="002F4C89"/>
    <w:rsid w:val="002F528A"/>
    <w:rsid w:val="002F534A"/>
    <w:rsid w:val="002F588F"/>
    <w:rsid w:val="002F58B7"/>
    <w:rsid w:val="002F6212"/>
    <w:rsid w:val="002F657E"/>
    <w:rsid w:val="002F6F2A"/>
    <w:rsid w:val="002F7294"/>
    <w:rsid w:val="002F7732"/>
    <w:rsid w:val="002F78F2"/>
    <w:rsid w:val="002F7CA8"/>
    <w:rsid w:val="00300B2F"/>
    <w:rsid w:val="0030113D"/>
    <w:rsid w:val="003014F1"/>
    <w:rsid w:val="0030159B"/>
    <w:rsid w:val="00301714"/>
    <w:rsid w:val="0030171C"/>
    <w:rsid w:val="00302026"/>
    <w:rsid w:val="0030280E"/>
    <w:rsid w:val="00302AC6"/>
    <w:rsid w:val="0030308E"/>
    <w:rsid w:val="0030309F"/>
    <w:rsid w:val="003034B3"/>
    <w:rsid w:val="003038C1"/>
    <w:rsid w:val="00303A61"/>
    <w:rsid w:val="00303D7F"/>
    <w:rsid w:val="00303D90"/>
    <w:rsid w:val="0030412F"/>
    <w:rsid w:val="00304AD3"/>
    <w:rsid w:val="0030520B"/>
    <w:rsid w:val="00306502"/>
    <w:rsid w:val="00306E4A"/>
    <w:rsid w:val="00306FA5"/>
    <w:rsid w:val="00307663"/>
    <w:rsid w:val="003076B8"/>
    <w:rsid w:val="003076EB"/>
    <w:rsid w:val="00310A75"/>
    <w:rsid w:val="00310A9F"/>
    <w:rsid w:val="00310DCE"/>
    <w:rsid w:val="00311C54"/>
    <w:rsid w:val="00311E3E"/>
    <w:rsid w:val="0031200E"/>
    <w:rsid w:val="0031237D"/>
    <w:rsid w:val="003124A7"/>
    <w:rsid w:val="00312F7B"/>
    <w:rsid w:val="00313EE4"/>
    <w:rsid w:val="003145B1"/>
    <w:rsid w:val="003146A4"/>
    <w:rsid w:val="00314A78"/>
    <w:rsid w:val="00315660"/>
    <w:rsid w:val="00316166"/>
    <w:rsid w:val="00316184"/>
    <w:rsid w:val="00316477"/>
    <w:rsid w:val="00316A1D"/>
    <w:rsid w:val="00316C88"/>
    <w:rsid w:val="0031788E"/>
    <w:rsid w:val="00320871"/>
    <w:rsid w:val="00320CFD"/>
    <w:rsid w:val="00320DFD"/>
    <w:rsid w:val="00321A15"/>
    <w:rsid w:val="00321CED"/>
    <w:rsid w:val="003223E6"/>
    <w:rsid w:val="003224D7"/>
    <w:rsid w:val="0032269B"/>
    <w:rsid w:val="00322832"/>
    <w:rsid w:val="00323050"/>
    <w:rsid w:val="00323245"/>
    <w:rsid w:val="00323758"/>
    <w:rsid w:val="00323765"/>
    <w:rsid w:val="0032380B"/>
    <w:rsid w:val="0032396C"/>
    <w:rsid w:val="00323AC9"/>
    <w:rsid w:val="00323BE0"/>
    <w:rsid w:val="00323CEF"/>
    <w:rsid w:val="00323CF0"/>
    <w:rsid w:val="00323EF3"/>
    <w:rsid w:val="00323F1C"/>
    <w:rsid w:val="00323FC3"/>
    <w:rsid w:val="003240BD"/>
    <w:rsid w:val="003241F6"/>
    <w:rsid w:val="003242B1"/>
    <w:rsid w:val="00324558"/>
    <w:rsid w:val="00324630"/>
    <w:rsid w:val="00324F39"/>
    <w:rsid w:val="00324FFA"/>
    <w:rsid w:val="00325B85"/>
    <w:rsid w:val="00325C65"/>
    <w:rsid w:val="0032640A"/>
    <w:rsid w:val="0032709D"/>
    <w:rsid w:val="003270E9"/>
    <w:rsid w:val="00327245"/>
    <w:rsid w:val="00327714"/>
    <w:rsid w:val="00327E00"/>
    <w:rsid w:val="00330268"/>
    <w:rsid w:val="003302B8"/>
    <w:rsid w:val="0033039D"/>
    <w:rsid w:val="003304BC"/>
    <w:rsid w:val="0033082A"/>
    <w:rsid w:val="003309B7"/>
    <w:rsid w:val="00330A89"/>
    <w:rsid w:val="00331DBC"/>
    <w:rsid w:val="00331E64"/>
    <w:rsid w:val="00331EA8"/>
    <w:rsid w:val="00331F2C"/>
    <w:rsid w:val="00332342"/>
    <w:rsid w:val="00332686"/>
    <w:rsid w:val="003326F0"/>
    <w:rsid w:val="0033294D"/>
    <w:rsid w:val="00332E9F"/>
    <w:rsid w:val="00332EAC"/>
    <w:rsid w:val="00333535"/>
    <w:rsid w:val="00333CB3"/>
    <w:rsid w:val="003345DE"/>
    <w:rsid w:val="003354A1"/>
    <w:rsid w:val="00335AB3"/>
    <w:rsid w:val="00336BFC"/>
    <w:rsid w:val="00336E39"/>
    <w:rsid w:val="00336FA3"/>
    <w:rsid w:val="003371AD"/>
    <w:rsid w:val="003372D6"/>
    <w:rsid w:val="0033793C"/>
    <w:rsid w:val="003401DA"/>
    <w:rsid w:val="00340A2F"/>
    <w:rsid w:val="0034180C"/>
    <w:rsid w:val="00341A0F"/>
    <w:rsid w:val="00341B84"/>
    <w:rsid w:val="00342CA7"/>
    <w:rsid w:val="003431CF"/>
    <w:rsid w:val="00343E2C"/>
    <w:rsid w:val="0034455F"/>
    <w:rsid w:val="00344B9C"/>
    <w:rsid w:val="00344BD7"/>
    <w:rsid w:val="003453E9"/>
    <w:rsid w:val="003456CF"/>
    <w:rsid w:val="00345758"/>
    <w:rsid w:val="003462E5"/>
    <w:rsid w:val="003466A8"/>
    <w:rsid w:val="00346AB4"/>
    <w:rsid w:val="00346C18"/>
    <w:rsid w:val="003471F3"/>
    <w:rsid w:val="00347689"/>
    <w:rsid w:val="00347824"/>
    <w:rsid w:val="00347D24"/>
    <w:rsid w:val="0035023D"/>
    <w:rsid w:val="00350984"/>
    <w:rsid w:val="0035143B"/>
    <w:rsid w:val="003514E5"/>
    <w:rsid w:val="003515A3"/>
    <w:rsid w:val="00351A14"/>
    <w:rsid w:val="00351ECD"/>
    <w:rsid w:val="0035249C"/>
    <w:rsid w:val="003525C8"/>
    <w:rsid w:val="00352D45"/>
    <w:rsid w:val="00353DB4"/>
    <w:rsid w:val="00353EAA"/>
    <w:rsid w:val="00353F50"/>
    <w:rsid w:val="003544A7"/>
    <w:rsid w:val="003548BF"/>
    <w:rsid w:val="00354B7F"/>
    <w:rsid w:val="003555DB"/>
    <w:rsid w:val="0035569C"/>
    <w:rsid w:val="003567BC"/>
    <w:rsid w:val="003573A9"/>
    <w:rsid w:val="00357C4E"/>
    <w:rsid w:val="00360534"/>
    <w:rsid w:val="003606D3"/>
    <w:rsid w:val="003614B2"/>
    <w:rsid w:val="0036164D"/>
    <w:rsid w:val="00361686"/>
    <w:rsid w:val="00362379"/>
    <w:rsid w:val="00362510"/>
    <w:rsid w:val="0036308C"/>
    <w:rsid w:val="00363F93"/>
    <w:rsid w:val="003643B3"/>
    <w:rsid w:val="0036462F"/>
    <w:rsid w:val="00364AFA"/>
    <w:rsid w:val="0036573A"/>
    <w:rsid w:val="003658BA"/>
    <w:rsid w:val="003659B1"/>
    <w:rsid w:val="00365BDA"/>
    <w:rsid w:val="0036693B"/>
    <w:rsid w:val="00366FCB"/>
    <w:rsid w:val="0036702F"/>
    <w:rsid w:val="00367EF8"/>
    <w:rsid w:val="0037009A"/>
    <w:rsid w:val="003701C5"/>
    <w:rsid w:val="0037083F"/>
    <w:rsid w:val="00370A29"/>
    <w:rsid w:val="00370C23"/>
    <w:rsid w:val="003710FD"/>
    <w:rsid w:val="00371C4D"/>
    <w:rsid w:val="00371D04"/>
    <w:rsid w:val="00371E0A"/>
    <w:rsid w:val="00372240"/>
    <w:rsid w:val="0037233D"/>
    <w:rsid w:val="003724F7"/>
    <w:rsid w:val="0037266E"/>
    <w:rsid w:val="003728A2"/>
    <w:rsid w:val="00372941"/>
    <w:rsid w:val="00372EAB"/>
    <w:rsid w:val="00373318"/>
    <w:rsid w:val="0037345C"/>
    <w:rsid w:val="003734B4"/>
    <w:rsid w:val="00373669"/>
    <w:rsid w:val="003736A3"/>
    <w:rsid w:val="00373BA0"/>
    <w:rsid w:val="00373F90"/>
    <w:rsid w:val="00374257"/>
    <w:rsid w:val="0037425E"/>
    <w:rsid w:val="003746FC"/>
    <w:rsid w:val="003748CE"/>
    <w:rsid w:val="003748F2"/>
    <w:rsid w:val="0037548F"/>
    <w:rsid w:val="003755A5"/>
    <w:rsid w:val="003756AA"/>
    <w:rsid w:val="003756E7"/>
    <w:rsid w:val="0037577A"/>
    <w:rsid w:val="00375F52"/>
    <w:rsid w:val="00376574"/>
    <w:rsid w:val="0037677A"/>
    <w:rsid w:val="00376783"/>
    <w:rsid w:val="0037684F"/>
    <w:rsid w:val="00376A2F"/>
    <w:rsid w:val="003770D2"/>
    <w:rsid w:val="00377614"/>
    <w:rsid w:val="00377781"/>
    <w:rsid w:val="00377786"/>
    <w:rsid w:val="003779D9"/>
    <w:rsid w:val="00377BE5"/>
    <w:rsid w:val="00377D5D"/>
    <w:rsid w:val="003802DA"/>
    <w:rsid w:val="00380979"/>
    <w:rsid w:val="00381A11"/>
    <w:rsid w:val="0038283E"/>
    <w:rsid w:val="0038284A"/>
    <w:rsid w:val="0038309A"/>
    <w:rsid w:val="00383EC9"/>
    <w:rsid w:val="00384467"/>
    <w:rsid w:val="003844E1"/>
    <w:rsid w:val="00384734"/>
    <w:rsid w:val="00384AAE"/>
    <w:rsid w:val="00384AFA"/>
    <w:rsid w:val="00384ED1"/>
    <w:rsid w:val="00385003"/>
    <w:rsid w:val="003852B0"/>
    <w:rsid w:val="003853E8"/>
    <w:rsid w:val="003854FD"/>
    <w:rsid w:val="00385654"/>
    <w:rsid w:val="00385771"/>
    <w:rsid w:val="00385AC4"/>
    <w:rsid w:val="00385CC4"/>
    <w:rsid w:val="00385D2D"/>
    <w:rsid w:val="00385E19"/>
    <w:rsid w:val="00385F26"/>
    <w:rsid w:val="003866EA"/>
    <w:rsid w:val="003871DB"/>
    <w:rsid w:val="003874A0"/>
    <w:rsid w:val="00387A45"/>
    <w:rsid w:val="00387F63"/>
    <w:rsid w:val="00390B40"/>
    <w:rsid w:val="00391285"/>
    <w:rsid w:val="00391C8D"/>
    <w:rsid w:val="00391EC1"/>
    <w:rsid w:val="00391EE2"/>
    <w:rsid w:val="003921B4"/>
    <w:rsid w:val="00392598"/>
    <w:rsid w:val="00392F76"/>
    <w:rsid w:val="00393408"/>
    <w:rsid w:val="00393C91"/>
    <w:rsid w:val="00393D43"/>
    <w:rsid w:val="00393DC4"/>
    <w:rsid w:val="00394550"/>
    <w:rsid w:val="0039470A"/>
    <w:rsid w:val="0039482D"/>
    <w:rsid w:val="00394DD4"/>
    <w:rsid w:val="00394E10"/>
    <w:rsid w:val="00395320"/>
    <w:rsid w:val="00395634"/>
    <w:rsid w:val="00395D2C"/>
    <w:rsid w:val="0039640C"/>
    <w:rsid w:val="003969D2"/>
    <w:rsid w:val="00396ABC"/>
    <w:rsid w:val="003970A0"/>
    <w:rsid w:val="003975B0"/>
    <w:rsid w:val="00397C3A"/>
    <w:rsid w:val="003A0502"/>
    <w:rsid w:val="003A055D"/>
    <w:rsid w:val="003A06FA"/>
    <w:rsid w:val="003A0AB3"/>
    <w:rsid w:val="003A110C"/>
    <w:rsid w:val="003A13BB"/>
    <w:rsid w:val="003A175F"/>
    <w:rsid w:val="003A1800"/>
    <w:rsid w:val="003A180B"/>
    <w:rsid w:val="003A226D"/>
    <w:rsid w:val="003A2730"/>
    <w:rsid w:val="003A2A79"/>
    <w:rsid w:val="003A2D95"/>
    <w:rsid w:val="003A2EEC"/>
    <w:rsid w:val="003A331A"/>
    <w:rsid w:val="003A3D9E"/>
    <w:rsid w:val="003A3E07"/>
    <w:rsid w:val="003A40B0"/>
    <w:rsid w:val="003A43F3"/>
    <w:rsid w:val="003A43F5"/>
    <w:rsid w:val="003A4500"/>
    <w:rsid w:val="003A45C9"/>
    <w:rsid w:val="003A4D17"/>
    <w:rsid w:val="003A503C"/>
    <w:rsid w:val="003A57DB"/>
    <w:rsid w:val="003A6E58"/>
    <w:rsid w:val="003A72B1"/>
    <w:rsid w:val="003A756C"/>
    <w:rsid w:val="003A7BAC"/>
    <w:rsid w:val="003A7DE2"/>
    <w:rsid w:val="003B0A21"/>
    <w:rsid w:val="003B0ACC"/>
    <w:rsid w:val="003B0B92"/>
    <w:rsid w:val="003B1389"/>
    <w:rsid w:val="003B1493"/>
    <w:rsid w:val="003B263A"/>
    <w:rsid w:val="003B2CD2"/>
    <w:rsid w:val="003B2CD9"/>
    <w:rsid w:val="003B2D5A"/>
    <w:rsid w:val="003B400D"/>
    <w:rsid w:val="003B463F"/>
    <w:rsid w:val="003B4EC1"/>
    <w:rsid w:val="003B51C0"/>
    <w:rsid w:val="003B58A7"/>
    <w:rsid w:val="003B5C45"/>
    <w:rsid w:val="003B5C9D"/>
    <w:rsid w:val="003B6A83"/>
    <w:rsid w:val="003B6CC0"/>
    <w:rsid w:val="003B6CEB"/>
    <w:rsid w:val="003B7075"/>
    <w:rsid w:val="003B73FA"/>
    <w:rsid w:val="003B7889"/>
    <w:rsid w:val="003B7BAF"/>
    <w:rsid w:val="003C029D"/>
    <w:rsid w:val="003C0459"/>
    <w:rsid w:val="003C054B"/>
    <w:rsid w:val="003C0C09"/>
    <w:rsid w:val="003C137A"/>
    <w:rsid w:val="003C14CB"/>
    <w:rsid w:val="003C14D8"/>
    <w:rsid w:val="003C19BA"/>
    <w:rsid w:val="003C247C"/>
    <w:rsid w:val="003C2502"/>
    <w:rsid w:val="003C2882"/>
    <w:rsid w:val="003C2FE2"/>
    <w:rsid w:val="003C3B86"/>
    <w:rsid w:val="003C3C02"/>
    <w:rsid w:val="003C3ECB"/>
    <w:rsid w:val="003C4598"/>
    <w:rsid w:val="003C6074"/>
    <w:rsid w:val="003C62D0"/>
    <w:rsid w:val="003C6712"/>
    <w:rsid w:val="003C6A14"/>
    <w:rsid w:val="003C6A6E"/>
    <w:rsid w:val="003C7028"/>
    <w:rsid w:val="003C71C0"/>
    <w:rsid w:val="003C7601"/>
    <w:rsid w:val="003C78F2"/>
    <w:rsid w:val="003D0A42"/>
    <w:rsid w:val="003D0AA5"/>
    <w:rsid w:val="003D0F57"/>
    <w:rsid w:val="003D1095"/>
    <w:rsid w:val="003D17A9"/>
    <w:rsid w:val="003D2859"/>
    <w:rsid w:val="003D2A5B"/>
    <w:rsid w:val="003D2CD2"/>
    <w:rsid w:val="003D2D09"/>
    <w:rsid w:val="003D328C"/>
    <w:rsid w:val="003D32CA"/>
    <w:rsid w:val="003D3385"/>
    <w:rsid w:val="003D3F69"/>
    <w:rsid w:val="003D3FC2"/>
    <w:rsid w:val="003D40D4"/>
    <w:rsid w:val="003D4763"/>
    <w:rsid w:val="003D49B9"/>
    <w:rsid w:val="003D52B2"/>
    <w:rsid w:val="003D5605"/>
    <w:rsid w:val="003D5DAA"/>
    <w:rsid w:val="003D6558"/>
    <w:rsid w:val="003D759B"/>
    <w:rsid w:val="003D77B8"/>
    <w:rsid w:val="003D7891"/>
    <w:rsid w:val="003D7902"/>
    <w:rsid w:val="003E0426"/>
    <w:rsid w:val="003E0431"/>
    <w:rsid w:val="003E050B"/>
    <w:rsid w:val="003E09BF"/>
    <w:rsid w:val="003E0BA6"/>
    <w:rsid w:val="003E0BAB"/>
    <w:rsid w:val="003E1D49"/>
    <w:rsid w:val="003E1D82"/>
    <w:rsid w:val="003E220B"/>
    <w:rsid w:val="003E2DD2"/>
    <w:rsid w:val="003E37D1"/>
    <w:rsid w:val="003E3C9D"/>
    <w:rsid w:val="003E3D5F"/>
    <w:rsid w:val="003E3DAF"/>
    <w:rsid w:val="003E5028"/>
    <w:rsid w:val="003E56F2"/>
    <w:rsid w:val="003E5872"/>
    <w:rsid w:val="003E5B6E"/>
    <w:rsid w:val="003E60E9"/>
    <w:rsid w:val="003E6B81"/>
    <w:rsid w:val="003E6DB4"/>
    <w:rsid w:val="003F028A"/>
    <w:rsid w:val="003F0838"/>
    <w:rsid w:val="003F1334"/>
    <w:rsid w:val="003F1A9F"/>
    <w:rsid w:val="003F217A"/>
    <w:rsid w:val="003F2343"/>
    <w:rsid w:val="003F26AB"/>
    <w:rsid w:val="003F27C3"/>
    <w:rsid w:val="003F2B17"/>
    <w:rsid w:val="003F2F13"/>
    <w:rsid w:val="003F2F55"/>
    <w:rsid w:val="003F2F8F"/>
    <w:rsid w:val="003F3152"/>
    <w:rsid w:val="003F31F6"/>
    <w:rsid w:val="003F3686"/>
    <w:rsid w:val="003F3AC9"/>
    <w:rsid w:val="003F3E94"/>
    <w:rsid w:val="003F441E"/>
    <w:rsid w:val="003F4AE7"/>
    <w:rsid w:val="003F535A"/>
    <w:rsid w:val="003F59B2"/>
    <w:rsid w:val="003F5B93"/>
    <w:rsid w:val="003F60FA"/>
    <w:rsid w:val="003F63EE"/>
    <w:rsid w:val="003F662E"/>
    <w:rsid w:val="003F6B84"/>
    <w:rsid w:val="003F6FD9"/>
    <w:rsid w:val="003F71A0"/>
    <w:rsid w:val="003F731F"/>
    <w:rsid w:val="003F73BB"/>
    <w:rsid w:val="004000DA"/>
    <w:rsid w:val="00400151"/>
    <w:rsid w:val="00400481"/>
    <w:rsid w:val="0040064D"/>
    <w:rsid w:val="00400923"/>
    <w:rsid w:val="004010E1"/>
    <w:rsid w:val="004012CD"/>
    <w:rsid w:val="004017E2"/>
    <w:rsid w:val="00401E12"/>
    <w:rsid w:val="004024AD"/>
    <w:rsid w:val="004024C6"/>
    <w:rsid w:val="00403033"/>
    <w:rsid w:val="004031EB"/>
    <w:rsid w:val="0040345D"/>
    <w:rsid w:val="004036F3"/>
    <w:rsid w:val="0040476B"/>
    <w:rsid w:val="00404A27"/>
    <w:rsid w:val="00404E85"/>
    <w:rsid w:val="00404EB3"/>
    <w:rsid w:val="00405796"/>
    <w:rsid w:val="00405934"/>
    <w:rsid w:val="00405A4E"/>
    <w:rsid w:val="00405DDE"/>
    <w:rsid w:val="00406990"/>
    <w:rsid w:val="00406D4D"/>
    <w:rsid w:val="0040770E"/>
    <w:rsid w:val="0040798A"/>
    <w:rsid w:val="00410EA5"/>
    <w:rsid w:val="00410F95"/>
    <w:rsid w:val="00411351"/>
    <w:rsid w:val="0041142B"/>
    <w:rsid w:val="00411537"/>
    <w:rsid w:val="00411592"/>
    <w:rsid w:val="00411682"/>
    <w:rsid w:val="00411AAA"/>
    <w:rsid w:val="00412FE9"/>
    <w:rsid w:val="00413055"/>
    <w:rsid w:val="00413787"/>
    <w:rsid w:val="00414266"/>
    <w:rsid w:val="00414AFD"/>
    <w:rsid w:val="00416A12"/>
    <w:rsid w:val="00416A55"/>
    <w:rsid w:val="00417079"/>
    <w:rsid w:val="004174AB"/>
    <w:rsid w:val="00417C09"/>
    <w:rsid w:val="00417FB4"/>
    <w:rsid w:val="00420111"/>
    <w:rsid w:val="0042149F"/>
    <w:rsid w:val="00422325"/>
    <w:rsid w:val="0042292F"/>
    <w:rsid w:val="0042322E"/>
    <w:rsid w:val="00423ED8"/>
    <w:rsid w:val="00424000"/>
    <w:rsid w:val="004240AC"/>
    <w:rsid w:val="004250F0"/>
    <w:rsid w:val="0042530B"/>
    <w:rsid w:val="00426550"/>
    <w:rsid w:val="0042667E"/>
    <w:rsid w:val="00426E82"/>
    <w:rsid w:val="00427076"/>
    <w:rsid w:val="0042752B"/>
    <w:rsid w:val="00427546"/>
    <w:rsid w:val="004301C6"/>
    <w:rsid w:val="00430E00"/>
    <w:rsid w:val="0043129E"/>
    <w:rsid w:val="00431805"/>
    <w:rsid w:val="00431A07"/>
    <w:rsid w:val="0043230E"/>
    <w:rsid w:val="00432531"/>
    <w:rsid w:val="00432E4D"/>
    <w:rsid w:val="0043324F"/>
    <w:rsid w:val="00434E50"/>
    <w:rsid w:val="0043507E"/>
    <w:rsid w:val="004350FD"/>
    <w:rsid w:val="00435583"/>
    <w:rsid w:val="00436530"/>
    <w:rsid w:val="00436684"/>
    <w:rsid w:val="00436742"/>
    <w:rsid w:val="004367ED"/>
    <w:rsid w:val="00436EDE"/>
    <w:rsid w:val="004372C7"/>
    <w:rsid w:val="004375E8"/>
    <w:rsid w:val="004378B4"/>
    <w:rsid w:val="00437952"/>
    <w:rsid w:val="00440309"/>
    <w:rsid w:val="00441B20"/>
    <w:rsid w:val="004421DB"/>
    <w:rsid w:val="004421FF"/>
    <w:rsid w:val="004423A8"/>
    <w:rsid w:val="00442708"/>
    <w:rsid w:val="004428EE"/>
    <w:rsid w:val="0044291F"/>
    <w:rsid w:val="00442994"/>
    <w:rsid w:val="0044333E"/>
    <w:rsid w:val="00443627"/>
    <w:rsid w:val="00443628"/>
    <w:rsid w:val="00443801"/>
    <w:rsid w:val="00443AA5"/>
    <w:rsid w:val="00443FA8"/>
    <w:rsid w:val="004441C2"/>
    <w:rsid w:val="004446BD"/>
    <w:rsid w:val="004446CC"/>
    <w:rsid w:val="00444816"/>
    <w:rsid w:val="00444C29"/>
    <w:rsid w:val="00445B48"/>
    <w:rsid w:val="00445D2E"/>
    <w:rsid w:val="00446B56"/>
    <w:rsid w:val="00446D0F"/>
    <w:rsid w:val="00446F42"/>
    <w:rsid w:val="004479C2"/>
    <w:rsid w:val="004479DF"/>
    <w:rsid w:val="00447DEE"/>
    <w:rsid w:val="00450560"/>
    <w:rsid w:val="00450A05"/>
    <w:rsid w:val="00450BCB"/>
    <w:rsid w:val="004515D2"/>
    <w:rsid w:val="00451BEA"/>
    <w:rsid w:val="00453E05"/>
    <w:rsid w:val="004541DA"/>
    <w:rsid w:val="004543FB"/>
    <w:rsid w:val="00454A68"/>
    <w:rsid w:val="00454B58"/>
    <w:rsid w:val="00454F21"/>
    <w:rsid w:val="00455463"/>
    <w:rsid w:val="00455975"/>
    <w:rsid w:val="00455A3B"/>
    <w:rsid w:val="00455BF0"/>
    <w:rsid w:val="00455EFE"/>
    <w:rsid w:val="00456083"/>
    <w:rsid w:val="0045670E"/>
    <w:rsid w:val="00456918"/>
    <w:rsid w:val="00456D28"/>
    <w:rsid w:val="00457568"/>
    <w:rsid w:val="00457A44"/>
    <w:rsid w:val="004603FA"/>
    <w:rsid w:val="004607BD"/>
    <w:rsid w:val="0046108A"/>
    <w:rsid w:val="004610AC"/>
    <w:rsid w:val="00461A8C"/>
    <w:rsid w:val="004621A5"/>
    <w:rsid w:val="0046302D"/>
    <w:rsid w:val="004641EB"/>
    <w:rsid w:val="004644AC"/>
    <w:rsid w:val="004651F9"/>
    <w:rsid w:val="0046585D"/>
    <w:rsid w:val="00465963"/>
    <w:rsid w:val="00465D11"/>
    <w:rsid w:val="00465D3C"/>
    <w:rsid w:val="00465D6E"/>
    <w:rsid w:val="00465DE1"/>
    <w:rsid w:val="00466D0F"/>
    <w:rsid w:val="00466E9B"/>
    <w:rsid w:val="004673D5"/>
    <w:rsid w:val="00467D6A"/>
    <w:rsid w:val="00470123"/>
    <w:rsid w:val="00470311"/>
    <w:rsid w:val="00471326"/>
    <w:rsid w:val="00471393"/>
    <w:rsid w:val="00471D9B"/>
    <w:rsid w:val="0047207A"/>
    <w:rsid w:val="00472BC0"/>
    <w:rsid w:val="004733DC"/>
    <w:rsid w:val="004736FF"/>
    <w:rsid w:val="00473760"/>
    <w:rsid w:val="00474EFF"/>
    <w:rsid w:val="0047503E"/>
    <w:rsid w:val="004754FC"/>
    <w:rsid w:val="004759F4"/>
    <w:rsid w:val="00476474"/>
    <w:rsid w:val="004769E6"/>
    <w:rsid w:val="00476E14"/>
    <w:rsid w:val="00477CB6"/>
    <w:rsid w:val="0048096A"/>
    <w:rsid w:val="004810FB"/>
    <w:rsid w:val="00481C6B"/>
    <w:rsid w:val="00481D71"/>
    <w:rsid w:val="00481E32"/>
    <w:rsid w:val="00481FA8"/>
    <w:rsid w:val="00482442"/>
    <w:rsid w:val="00482BB1"/>
    <w:rsid w:val="00482FB6"/>
    <w:rsid w:val="00484B65"/>
    <w:rsid w:val="004853DE"/>
    <w:rsid w:val="0048562B"/>
    <w:rsid w:val="00485C8A"/>
    <w:rsid w:val="00486517"/>
    <w:rsid w:val="0048652C"/>
    <w:rsid w:val="0048700E"/>
    <w:rsid w:val="004871F7"/>
    <w:rsid w:val="00487818"/>
    <w:rsid w:val="00487B9C"/>
    <w:rsid w:val="00487DC4"/>
    <w:rsid w:val="00487FD3"/>
    <w:rsid w:val="00487FDD"/>
    <w:rsid w:val="00491C3D"/>
    <w:rsid w:val="00491D72"/>
    <w:rsid w:val="0049292D"/>
    <w:rsid w:val="0049298C"/>
    <w:rsid w:val="00492DF9"/>
    <w:rsid w:val="0049325E"/>
    <w:rsid w:val="00495425"/>
    <w:rsid w:val="00495547"/>
    <w:rsid w:val="00496B2A"/>
    <w:rsid w:val="0049775A"/>
    <w:rsid w:val="004A0202"/>
    <w:rsid w:val="004A082A"/>
    <w:rsid w:val="004A0F72"/>
    <w:rsid w:val="004A1D66"/>
    <w:rsid w:val="004A2962"/>
    <w:rsid w:val="004A3251"/>
    <w:rsid w:val="004A3995"/>
    <w:rsid w:val="004A3C0C"/>
    <w:rsid w:val="004A3CCA"/>
    <w:rsid w:val="004A3DE8"/>
    <w:rsid w:val="004A5CFD"/>
    <w:rsid w:val="004A5F11"/>
    <w:rsid w:val="004A6820"/>
    <w:rsid w:val="004A6BCC"/>
    <w:rsid w:val="004A6BD1"/>
    <w:rsid w:val="004A73EE"/>
    <w:rsid w:val="004A7EB3"/>
    <w:rsid w:val="004A7F41"/>
    <w:rsid w:val="004A7FE1"/>
    <w:rsid w:val="004B00D0"/>
    <w:rsid w:val="004B0433"/>
    <w:rsid w:val="004B23FF"/>
    <w:rsid w:val="004B2459"/>
    <w:rsid w:val="004B27A6"/>
    <w:rsid w:val="004B3245"/>
    <w:rsid w:val="004B3EF0"/>
    <w:rsid w:val="004B44F0"/>
    <w:rsid w:val="004B4C80"/>
    <w:rsid w:val="004B5638"/>
    <w:rsid w:val="004B589C"/>
    <w:rsid w:val="004B5C1B"/>
    <w:rsid w:val="004B5DA9"/>
    <w:rsid w:val="004B6442"/>
    <w:rsid w:val="004B645C"/>
    <w:rsid w:val="004B6BA0"/>
    <w:rsid w:val="004B6FAF"/>
    <w:rsid w:val="004B7F55"/>
    <w:rsid w:val="004C2047"/>
    <w:rsid w:val="004C2610"/>
    <w:rsid w:val="004C28C9"/>
    <w:rsid w:val="004C29AB"/>
    <w:rsid w:val="004C3310"/>
    <w:rsid w:val="004C39F6"/>
    <w:rsid w:val="004C3DEA"/>
    <w:rsid w:val="004C3FEF"/>
    <w:rsid w:val="004C4DE7"/>
    <w:rsid w:val="004C59D1"/>
    <w:rsid w:val="004C6A42"/>
    <w:rsid w:val="004C6A5F"/>
    <w:rsid w:val="004C76A0"/>
    <w:rsid w:val="004C7810"/>
    <w:rsid w:val="004C7B21"/>
    <w:rsid w:val="004D01F2"/>
    <w:rsid w:val="004D0AC9"/>
    <w:rsid w:val="004D123B"/>
    <w:rsid w:val="004D1807"/>
    <w:rsid w:val="004D1924"/>
    <w:rsid w:val="004D1E82"/>
    <w:rsid w:val="004D2236"/>
    <w:rsid w:val="004D33C1"/>
    <w:rsid w:val="004D453F"/>
    <w:rsid w:val="004D4D00"/>
    <w:rsid w:val="004D529B"/>
    <w:rsid w:val="004D5367"/>
    <w:rsid w:val="004D57E5"/>
    <w:rsid w:val="004D5AD0"/>
    <w:rsid w:val="004D5E8E"/>
    <w:rsid w:val="004D610D"/>
    <w:rsid w:val="004D63BF"/>
    <w:rsid w:val="004D6448"/>
    <w:rsid w:val="004D68C7"/>
    <w:rsid w:val="004D69B6"/>
    <w:rsid w:val="004D6A05"/>
    <w:rsid w:val="004D6FFC"/>
    <w:rsid w:val="004D705B"/>
    <w:rsid w:val="004D75BF"/>
    <w:rsid w:val="004D7878"/>
    <w:rsid w:val="004D7DB2"/>
    <w:rsid w:val="004E0CF7"/>
    <w:rsid w:val="004E10C2"/>
    <w:rsid w:val="004E1762"/>
    <w:rsid w:val="004E2150"/>
    <w:rsid w:val="004E288D"/>
    <w:rsid w:val="004E292C"/>
    <w:rsid w:val="004E2EC7"/>
    <w:rsid w:val="004E3C5A"/>
    <w:rsid w:val="004E3F1A"/>
    <w:rsid w:val="004E43EC"/>
    <w:rsid w:val="004E4A85"/>
    <w:rsid w:val="004E4BE0"/>
    <w:rsid w:val="004E4C91"/>
    <w:rsid w:val="004E54B1"/>
    <w:rsid w:val="004E5617"/>
    <w:rsid w:val="004E5C5F"/>
    <w:rsid w:val="004E5F60"/>
    <w:rsid w:val="004E6729"/>
    <w:rsid w:val="004E672B"/>
    <w:rsid w:val="004E6843"/>
    <w:rsid w:val="004E73D2"/>
    <w:rsid w:val="004E7B3E"/>
    <w:rsid w:val="004E7D6E"/>
    <w:rsid w:val="004E7E2F"/>
    <w:rsid w:val="004F01C1"/>
    <w:rsid w:val="004F0212"/>
    <w:rsid w:val="004F059A"/>
    <w:rsid w:val="004F084B"/>
    <w:rsid w:val="004F11DB"/>
    <w:rsid w:val="004F1868"/>
    <w:rsid w:val="004F1980"/>
    <w:rsid w:val="004F1A40"/>
    <w:rsid w:val="004F1C01"/>
    <w:rsid w:val="004F21E9"/>
    <w:rsid w:val="004F226C"/>
    <w:rsid w:val="004F3004"/>
    <w:rsid w:val="004F3014"/>
    <w:rsid w:val="004F36E5"/>
    <w:rsid w:val="004F3B55"/>
    <w:rsid w:val="004F3ED7"/>
    <w:rsid w:val="004F4A85"/>
    <w:rsid w:val="004F4ACC"/>
    <w:rsid w:val="004F4E34"/>
    <w:rsid w:val="004F538E"/>
    <w:rsid w:val="004F5435"/>
    <w:rsid w:val="004F59FA"/>
    <w:rsid w:val="004F5A93"/>
    <w:rsid w:val="004F5E5E"/>
    <w:rsid w:val="004F6317"/>
    <w:rsid w:val="004F649B"/>
    <w:rsid w:val="004F6F69"/>
    <w:rsid w:val="004F78E0"/>
    <w:rsid w:val="005001E3"/>
    <w:rsid w:val="00501A9F"/>
    <w:rsid w:val="00501EF5"/>
    <w:rsid w:val="0050232E"/>
    <w:rsid w:val="005032DE"/>
    <w:rsid w:val="00503C30"/>
    <w:rsid w:val="0050518E"/>
    <w:rsid w:val="0050567D"/>
    <w:rsid w:val="00505815"/>
    <w:rsid w:val="00505EF4"/>
    <w:rsid w:val="0050639F"/>
    <w:rsid w:val="00506702"/>
    <w:rsid w:val="00506AEB"/>
    <w:rsid w:val="00506DB3"/>
    <w:rsid w:val="00506F43"/>
    <w:rsid w:val="00506FA9"/>
    <w:rsid w:val="00506FE5"/>
    <w:rsid w:val="00507148"/>
    <w:rsid w:val="00507512"/>
    <w:rsid w:val="005077C7"/>
    <w:rsid w:val="0051034E"/>
    <w:rsid w:val="0051047E"/>
    <w:rsid w:val="00510FDE"/>
    <w:rsid w:val="005114D0"/>
    <w:rsid w:val="0051198F"/>
    <w:rsid w:val="00511C55"/>
    <w:rsid w:val="00512E25"/>
    <w:rsid w:val="0051309C"/>
    <w:rsid w:val="005133BC"/>
    <w:rsid w:val="00514883"/>
    <w:rsid w:val="00514C9A"/>
    <w:rsid w:val="00514F0B"/>
    <w:rsid w:val="005151B3"/>
    <w:rsid w:val="005156B5"/>
    <w:rsid w:val="005165F7"/>
    <w:rsid w:val="005175AC"/>
    <w:rsid w:val="0051785F"/>
    <w:rsid w:val="005178A5"/>
    <w:rsid w:val="00517EC5"/>
    <w:rsid w:val="00520062"/>
    <w:rsid w:val="00520408"/>
    <w:rsid w:val="00520489"/>
    <w:rsid w:val="0052076D"/>
    <w:rsid w:val="00520A11"/>
    <w:rsid w:val="00520E89"/>
    <w:rsid w:val="00521B9D"/>
    <w:rsid w:val="00521E6C"/>
    <w:rsid w:val="00522089"/>
    <w:rsid w:val="005220DA"/>
    <w:rsid w:val="00522184"/>
    <w:rsid w:val="0052220C"/>
    <w:rsid w:val="005224D4"/>
    <w:rsid w:val="00522C18"/>
    <w:rsid w:val="00522EE9"/>
    <w:rsid w:val="00523D2F"/>
    <w:rsid w:val="0052419F"/>
    <w:rsid w:val="00524763"/>
    <w:rsid w:val="00524D70"/>
    <w:rsid w:val="00524DDE"/>
    <w:rsid w:val="00524E59"/>
    <w:rsid w:val="0052533F"/>
    <w:rsid w:val="005257A6"/>
    <w:rsid w:val="00525974"/>
    <w:rsid w:val="005265AF"/>
    <w:rsid w:val="005267BC"/>
    <w:rsid w:val="005273EB"/>
    <w:rsid w:val="005277B3"/>
    <w:rsid w:val="00527AAA"/>
    <w:rsid w:val="00527DB4"/>
    <w:rsid w:val="0053023F"/>
    <w:rsid w:val="005302A2"/>
    <w:rsid w:val="0053041D"/>
    <w:rsid w:val="0053084A"/>
    <w:rsid w:val="005309C4"/>
    <w:rsid w:val="00531DA2"/>
    <w:rsid w:val="00531FC0"/>
    <w:rsid w:val="00532D87"/>
    <w:rsid w:val="00533190"/>
    <w:rsid w:val="0053416D"/>
    <w:rsid w:val="00534BDE"/>
    <w:rsid w:val="005350A8"/>
    <w:rsid w:val="00535E9F"/>
    <w:rsid w:val="00536031"/>
    <w:rsid w:val="00536352"/>
    <w:rsid w:val="005364F8"/>
    <w:rsid w:val="005368A8"/>
    <w:rsid w:val="00536F64"/>
    <w:rsid w:val="005372DB"/>
    <w:rsid w:val="00540477"/>
    <w:rsid w:val="005406D6"/>
    <w:rsid w:val="005408B2"/>
    <w:rsid w:val="0054107B"/>
    <w:rsid w:val="0054124B"/>
    <w:rsid w:val="00541360"/>
    <w:rsid w:val="00542AB4"/>
    <w:rsid w:val="00542C96"/>
    <w:rsid w:val="00542F65"/>
    <w:rsid w:val="00544266"/>
    <w:rsid w:val="0054467E"/>
    <w:rsid w:val="00544D55"/>
    <w:rsid w:val="005450B5"/>
    <w:rsid w:val="005451A8"/>
    <w:rsid w:val="005454E2"/>
    <w:rsid w:val="0054581A"/>
    <w:rsid w:val="00545B95"/>
    <w:rsid w:val="005461DE"/>
    <w:rsid w:val="0054740B"/>
    <w:rsid w:val="005474CA"/>
    <w:rsid w:val="005508E3"/>
    <w:rsid w:val="00550940"/>
    <w:rsid w:val="00550D84"/>
    <w:rsid w:val="00550E5A"/>
    <w:rsid w:val="005510C3"/>
    <w:rsid w:val="005512C8"/>
    <w:rsid w:val="005519B9"/>
    <w:rsid w:val="00551ACC"/>
    <w:rsid w:val="00551B5C"/>
    <w:rsid w:val="00552F07"/>
    <w:rsid w:val="005533FC"/>
    <w:rsid w:val="0055373C"/>
    <w:rsid w:val="00553D64"/>
    <w:rsid w:val="005546AE"/>
    <w:rsid w:val="00554A80"/>
    <w:rsid w:val="00554BA4"/>
    <w:rsid w:val="00554F04"/>
    <w:rsid w:val="00555453"/>
    <w:rsid w:val="005568CF"/>
    <w:rsid w:val="005573DA"/>
    <w:rsid w:val="00557553"/>
    <w:rsid w:val="00557ACA"/>
    <w:rsid w:val="00557ACB"/>
    <w:rsid w:val="00557BD0"/>
    <w:rsid w:val="00557D5A"/>
    <w:rsid w:val="00560411"/>
    <w:rsid w:val="00560982"/>
    <w:rsid w:val="00562058"/>
    <w:rsid w:val="00562074"/>
    <w:rsid w:val="0056257D"/>
    <w:rsid w:val="00562A62"/>
    <w:rsid w:val="00562B52"/>
    <w:rsid w:val="00563452"/>
    <w:rsid w:val="005639F6"/>
    <w:rsid w:val="00564241"/>
    <w:rsid w:val="00564ACA"/>
    <w:rsid w:val="00565309"/>
    <w:rsid w:val="00565A45"/>
    <w:rsid w:val="0056680B"/>
    <w:rsid w:val="00566C6B"/>
    <w:rsid w:val="00567133"/>
    <w:rsid w:val="00567448"/>
    <w:rsid w:val="005674F9"/>
    <w:rsid w:val="005678B8"/>
    <w:rsid w:val="00567ACA"/>
    <w:rsid w:val="00567ACD"/>
    <w:rsid w:val="0057018E"/>
    <w:rsid w:val="005706AB"/>
    <w:rsid w:val="00570DD7"/>
    <w:rsid w:val="00570FDC"/>
    <w:rsid w:val="00571062"/>
    <w:rsid w:val="005711AB"/>
    <w:rsid w:val="005713B9"/>
    <w:rsid w:val="00571587"/>
    <w:rsid w:val="00571C17"/>
    <w:rsid w:val="0057299A"/>
    <w:rsid w:val="00572B8B"/>
    <w:rsid w:val="00572CBC"/>
    <w:rsid w:val="00572D37"/>
    <w:rsid w:val="0057334A"/>
    <w:rsid w:val="005733EF"/>
    <w:rsid w:val="00573D99"/>
    <w:rsid w:val="00573FAD"/>
    <w:rsid w:val="00574248"/>
    <w:rsid w:val="0057486E"/>
    <w:rsid w:val="005748F0"/>
    <w:rsid w:val="005748F1"/>
    <w:rsid w:val="00574CF8"/>
    <w:rsid w:val="00574DF1"/>
    <w:rsid w:val="00574E11"/>
    <w:rsid w:val="00576BC8"/>
    <w:rsid w:val="0057726B"/>
    <w:rsid w:val="0057745C"/>
    <w:rsid w:val="00577473"/>
    <w:rsid w:val="005774F2"/>
    <w:rsid w:val="005778BC"/>
    <w:rsid w:val="00580010"/>
    <w:rsid w:val="00580185"/>
    <w:rsid w:val="00580237"/>
    <w:rsid w:val="00580711"/>
    <w:rsid w:val="00580E87"/>
    <w:rsid w:val="005817D3"/>
    <w:rsid w:val="005817F2"/>
    <w:rsid w:val="00581C03"/>
    <w:rsid w:val="00582169"/>
    <w:rsid w:val="005824DB"/>
    <w:rsid w:val="00582A41"/>
    <w:rsid w:val="005840DE"/>
    <w:rsid w:val="0058424A"/>
    <w:rsid w:val="00584EAB"/>
    <w:rsid w:val="005850A4"/>
    <w:rsid w:val="00585327"/>
    <w:rsid w:val="005856EA"/>
    <w:rsid w:val="00585B72"/>
    <w:rsid w:val="005867BE"/>
    <w:rsid w:val="00586FD2"/>
    <w:rsid w:val="005870F5"/>
    <w:rsid w:val="00587AF6"/>
    <w:rsid w:val="00587CF7"/>
    <w:rsid w:val="005907C1"/>
    <w:rsid w:val="00590A65"/>
    <w:rsid w:val="00590B12"/>
    <w:rsid w:val="0059102C"/>
    <w:rsid w:val="00591367"/>
    <w:rsid w:val="00591983"/>
    <w:rsid w:val="00591A43"/>
    <w:rsid w:val="00591C9E"/>
    <w:rsid w:val="00591E4F"/>
    <w:rsid w:val="00592888"/>
    <w:rsid w:val="0059310E"/>
    <w:rsid w:val="005932CD"/>
    <w:rsid w:val="00593598"/>
    <w:rsid w:val="005936A7"/>
    <w:rsid w:val="00593BBD"/>
    <w:rsid w:val="005946DE"/>
    <w:rsid w:val="00594E55"/>
    <w:rsid w:val="005956CB"/>
    <w:rsid w:val="00595D04"/>
    <w:rsid w:val="0059668D"/>
    <w:rsid w:val="00596B5C"/>
    <w:rsid w:val="00596BDB"/>
    <w:rsid w:val="005972DD"/>
    <w:rsid w:val="00597449"/>
    <w:rsid w:val="00597450"/>
    <w:rsid w:val="00597AE4"/>
    <w:rsid w:val="005A08BF"/>
    <w:rsid w:val="005A0F19"/>
    <w:rsid w:val="005A13D5"/>
    <w:rsid w:val="005A16ED"/>
    <w:rsid w:val="005A18D0"/>
    <w:rsid w:val="005A1973"/>
    <w:rsid w:val="005A1994"/>
    <w:rsid w:val="005A1B9B"/>
    <w:rsid w:val="005A2648"/>
    <w:rsid w:val="005A2864"/>
    <w:rsid w:val="005A2AC5"/>
    <w:rsid w:val="005A3508"/>
    <w:rsid w:val="005A38A3"/>
    <w:rsid w:val="005A3BC1"/>
    <w:rsid w:val="005A3D51"/>
    <w:rsid w:val="005A4111"/>
    <w:rsid w:val="005A42A2"/>
    <w:rsid w:val="005A434C"/>
    <w:rsid w:val="005A457A"/>
    <w:rsid w:val="005A4FE7"/>
    <w:rsid w:val="005A578E"/>
    <w:rsid w:val="005A5A41"/>
    <w:rsid w:val="005A5AA9"/>
    <w:rsid w:val="005A602A"/>
    <w:rsid w:val="005A6297"/>
    <w:rsid w:val="005A62C7"/>
    <w:rsid w:val="005A63C5"/>
    <w:rsid w:val="005A70D9"/>
    <w:rsid w:val="005A70EE"/>
    <w:rsid w:val="005A79A3"/>
    <w:rsid w:val="005B0E0B"/>
    <w:rsid w:val="005B1163"/>
    <w:rsid w:val="005B1790"/>
    <w:rsid w:val="005B1EEB"/>
    <w:rsid w:val="005B20D6"/>
    <w:rsid w:val="005B225A"/>
    <w:rsid w:val="005B271D"/>
    <w:rsid w:val="005B29F7"/>
    <w:rsid w:val="005B3606"/>
    <w:rsid w:val="005B365B"/>
    <w:rsid w:val="005B38EE"/>
    <w:rsid w:val="005B3ACC"/>
    <w:rsid w:val="005B3CCE"/>
    <w:rsid w:val="005B3F27"/>
    <w:rsid w:val="005B480A"/>
    <w:rsid w:val="005B5E17"/>
    <w:rsid w:val="005B5F95"/>
    <w:rsid w:val="005B60E2"/>
    <w:rsid w:val="005B6642"/>
    <w:rsid w:val="005B69D6"/>
    <w:rsid w:val="005B72D6"/>
    <w:rsid w:val="005B738E"/>
    <w:rsid w:val="005B7647"/>
    <w:rsid w:val="005B7F24"/>
    <w:rsid w:val="005B7FEC"/>
    <w:rsid w:val="005C04B0"/>
    <w:rsid w:val="005C08B4"/>
    <w:rsid w:val="005C0ABC"/>
    <w:rsid w:val="005C0EF1"/>
    <w:rsid w:val="005C0F7C"/>
    <w:rsid w:val="005C117E"/>
    <w:rsid w:val="005C1405"/>
    <w:rsid w:val="005C1587"/>
    <w:rsid w:val="005C27E2"/>
    <w:rsid w:val="005C295F"/>
    <w:rsid w:val="005C2ABB"/>
    <w:rsid w:val="005C2DCD"/>
    <w:rsid w:val="005C4540"/>
    <w:rsid w:val="005C46D9"/>
    <w:rsid w:val="005C4948"/>
    <w:rsid w:val="005C535F"/>
    <w:rsid w:val="005C74F9"/>
    <w:rsid w:val="005C7876"/>
    <w:rsid w:val="005C7A0A"/>
    <w:rsid w:val="005C7AD2"/>
    <w:rsid w:val="005C7DF1"/>
    <w:rsid w:val="005C7E86"/>
    <w:rsid w:val="005D042A"/>
    <w:rsid w:val="005D0881"/>
    <w:rsid w:val="005D100F"/>
    <w:rsid w:val="005D121E"/>
    <w:rsid w:val="005D284C"/>
    <w:rsid w:val="005D38C7"/>
    <w:rsid w:val="005D47CF"/>
    <w:rsid w:val="005D4CAC"/>
    <w:rsid w:val="005D51D2"/>
    <w:rsid w:val="005D5389"/>
    <w:rsid w:val="005D61CC"/>
    <w:rsid w:val="005D6F91"/>
    <w:rsid w:val="005D6FCA"/>
    <w:rsid w:val="005D7086"/>
    <w:rsid w:val="005D7333"/>
    <w:rsid w:val="005D7828"/>
    <w:rsid w:val="005D7B6E"/>
    <w:rsid w:val="005D7FA2"/>
    <w:rsid w:val="005E0619"/>
    <w:rsid w:val="005E0B00"/>
    <w:rsid w:val="005E0D82"/>
    <w:rsid w:val="005E0DA4"/>
    <w:rsid w:val="005E1121"/>
    <w:rsid w:val="005E1211"/>
    <w:rsid w:val="005E1271"/>
    <w:rsid w:val="005E1968"/>
    <w:rsid w:val="005E1EB2"/>
    <w:rsid w:val="005E20DC"/>
    <w:rsid w:val="005E2146"/>
    <w:rsid w:val="005E2B4E"/>
    <w:rsid w:val="005E392A"/>
    <w:rsid w:val="005E3A39"/>
    <w:rsid w:val="005E428D"/>
    <w:rsid w:val="005E47B5"/>
    <w:rsid w:val="005E4C8E"/>
    <w:rsid w:val="005E5129"/>
    <w:rsid w:val="005E65BD"/>
    <w:rsid w:val="005E741E"/>
    <w:rsid w:val="005E7568"/>
    <w:rsid w:val="005E7587"/>
    <w:rsid w:val="005E771A"/>
    <w:rsid w:val="005E7BA2"/>
    <w:rsid w:val="005E7DF9"/>
    <w:rsid w:val="005E7F1C"/>
    <w:rsid w:val="005E7FF0"/>
    <w:rsid w:val="005F00A7"/>
    <w:rsid w:val="005F03B8"/>
    <w:rsid w:val="005F0670"/>
    <w:rsid w:val="005F0730"/>
    <w:rsid w:val="005F0EA0"/>
    <w:rsid w:val="005F0F64"/>
    <w:rsid w:val="005F1435"/>
    <w:rsid w:val="005F19E9"/>
    <w:rsid w:val="005F1C9F"/>
    <w:rsid w:val="005F21DF"/>
    <w:rsid w:val="005F2F6A"/>
    <w:rsid w:val="005F300E"/>
    <w:rsid w:val="005F39B0"/>
    <w:rsid w:val="005F3A90"/>
    <w:rsid w:val="005F4241"/>
    <w:rsid w:val="005F42F8"/>
    <w:rsid w:val="005F4A7E"/>
    <w:rsid w:val="005F4B97"/>
    <w:rsid w:val="005F62B1"/>
    <w:rsid w:val="005F6814"/>
    <w:rsid w:val="005F70F4"/>
    <w:rsid w:val="005F73C5"/>
    <w:rsid w:val="005F787A"/>
    <w:rsid w:val="005F7F06"/>
    <w:rsid w:val="005F7FAD"/>
    <w:rsid w:val="00600523"/>
    <w:rsid w:val="00601264"/>
    <w:rsid w:val="00601742"/>
    <w:rsid w:val="00601959"/>
    <w:rsid w:val="00601EA4"/>
    <w:rsid w:val="006022FA"/>
    <w:rsid w:val="00602A0E"/>
    <w:rsid w:val="006035F9"/>
    <w:rsid w:val="0060384B"/>
    <w:rsid w:val="00603B77"/>
    <w:rsid w:val="006043CA"/>
    <w:rsid w:val="00604DB0"/>
    <w:rsid w:val="00604FC0"/>
    <w:rsid w:val="00605115"/>
    <w:rsid w:val="0060512B"/>
    <w:rsid w:val="006054DD"/>
    <w:rsid w:val="0060576F"/>
    <w:rsid w:val="0060625F"/>
    <w:rsid w:val="00606550"/>
    <w:rsid w:val="00606C99"/>
    <w:rsid w:val="00606CDF"/>
    <w:rsid w:val="00606D57"/>
    <w:rsid w:val="00607A9B"/>
    <w:rsid w:val="00610284"/>
    <w:rsid w:val="006107F2"/>
    <w:rsid w:val="00610FB8"/>
    <w:rsid w:val="00611317"/>
    <w:rsid w:val="0061181C"/>
    <w:rsid w:val="00612001"/>
    <w:rsid w:val="0061301B"/>
    <w:rsid w:val="00613453"/>
    <w:rsid w:val="00613C6E"/>
    <w:rsid w:val="00613F83"/>
    <w:rsid w:val="00614F90"/>
    <w:rsid w:val="0061583C"/>
    <w:rsid w:val="00615A20"/>
    <w:rsid w:val="00615C0B"/>
    <w:rsid w:val="006161A4"/>
    <w:rsid w:val="006167A5"/>
    <w:rsid w:val="006169B0"/>
    <w:rsid w:val="006169E8"/>
    <w:rsid w:val="00616E06"/>
    <w:rsid w:val="00616F53"/>
    <w:rsid w:val="006170A3"/>
    <w:rsid w:val="006170AF"/>
    <w:rsid w:val="00617532"/>
    <w:rsid w:val="006208BA"/>
    <w:rsid w:val="00620C5B"/>
    <w:rsid w:val="00621497"/>
    <w:rsid w:val="006216F8"/>
    <w:rsid w:val="0062197C"/>
    <w:rsid w:val="00621A52"/>
    <w:rsid w:val="00621CBA"/>
    <w:rsid w:val="00622D6E"/>
    <w:rsid w:val="00623111"/>
    <w:rsid w:val="00625287"/>
    <w:rsid w:val="006252E4"/>
    <w:rsid w:val="006252E6"/>
    <w:rsid w:val="0062551D"/>
    <w:rsid w:val="006259A2"/>
    <w:rsid w:val="00625B9B"/>
    <w:rsid w:val="00625E51"/>
    <w:rsid w:val="0062608F"/>
    <w:rsid w:val="006266BF"/>
    <w:rsid w:val="006266FF"/>
    <w:rsid w:val="00627426"/>
    <w:rsid w:val="006279A8"/>
    <w:rsid w:val="00627D04"/>
    <w:rsid w:val="00627E0C"/>
    <w:rsid w:val="00627E65"/>
    <w:rsid w:val="006303AE"/>
    <w:rsid w:val="00630540"/>
    <w:rsid w:val="0063068F"/>
    <w:rsid w:val="00631024"/>
    <w:rsid w:val="00631229"/>
    <w:rsid w:val="00631628"/>
    <w:rsid w:val="00631E77"/>
    <w:rsid w:val="006326B7"/>
    <w:rsid w:val="0063314E"/>
    <w:rsid w:val="0063335C"/>
    <w:rsid w:val="006334F1"/>
    <w:rsid w:val="006347A4"/>
    <w:rsid w:val="006349FD"/>
    <w:rsid w:val="00634FE3"/>
    <w:rsid w:val="006361B5"/>
    <w:rsid w:val="006365A1"/>
    <w:rsid w:val="006366AA"/>
    <w:rsid w:val="00636C48"/>
    <w:rsid w:val="0064044D"/>
    <w:rsid w:val="0064087F"/>
    <w:rsid w:val="00640B00"/>
    <w:rsid w:val="00640F20"/>
    <w:rsid w:val="00641470"/>
    <w:rsid w:val="006417D6"/>
    <w:rsid w:val="00641F17"/>
    <w:rsid w:val="00642008"/>
    <w:rsid w:val="00642032"/>
    <w:rsid w:val="006423B4"/>
    <w:rsid w:val="006426B3"/>
    <w:rsid w:val="00642AEB"/>
    <w:rsid w:val="006437B5"/>
    <w:rsid w:val="00643FF4"/>
    <w:rsid w:val="00644129"/>
    <w:rsid w:val="00644828"/>
    <w:rsid w:val="00644BEF"/>
    <w:rsid w:val="00644EFE"/>
    <w:rsid w:val="00644FD6"/>
    <w:rsid w:val="0064547C"/>
    <w:rsid w:val="00645534"/>
    <w:rsid w:val="006456C6"/>
    <w:rsid w:val="00645C2A"/>
    <w:rsid w:val="00645E2F"/>
    <w:rsid w:val="00646307"/>
    <w:rsid w:val="00646B7F"/>
    <w:rsid w:val="00646D36"/>
    <w:rsid w:val="00646DAD"/>
    <w:rsid w:val="00646F99"/>
    <w:rsid w:val="0064736E"/>
    <w:rsid w:val="00647D5B"/>
    <w:rsid w:val="006503B1"/>
    <w:rsid w:val="006505BF"/>
    <w:rsid w:val="006508F6"/>
    <w:rsid w:val="00650B49"/>
    <w:rsid w:val="00650EC5"/>
    <w:rsid w:val="00651259"/>
    <w:rsid w:val="00651D15"/>
    <w:rsid w:val="0065203C"/>
    <w:rsid w:val="0065228B"/>
    <w:rsid w:val="006523B4"/>
    <w:rsid w:val="0065357D"/>
    <w:rsid w:val="0065359D"/>
    <w:rsid w:val="006538B2"/>
    <w:rsid w:val="00653CA3"/>
    <w:rsid w:val="00654206"/>
    <w:rsid w:val="00654FE9"/>
    <w:rsid w:val="006550D5"/>
    <w:rsid w:val="00656117"/>
    <w:rsid w:val="0065668C"/>
    <w:rsid w:val="00656A70"/>
    <w:rsid w:val="00656D75"/>
    <w:rsid w:val="0065782B"/>
    <w:rsid w:val="006578DF"/>
    <w:rsid w:val="00657A15"/>
    <w:rsid w:val="00657E8F"/>
    <w:rsid w:val="0066099F"/>
    <w:rsid w:val="00660F5B"/>
    <w:rsid w:val="00661378"/>
    <w:rsid w:val="00661891"/>
    <w:rsid w:val="006619A7"/>
    <w:rsid w:val="00662337"/>
    <w:rsid w:val="006623BD"/>
    <w:rsid w:val="00662432"/>
    <w:rsid w:val="00662FF1"/>
    <w:rsid w:val="0066311B"/>
    <w:rsid w:val="0066376C"/>
    <w:rsid w:val="006641C5"/>
    <w:rsid w:val="0066437A"/>
    <w:rsid w:val="00664ED3"/>
    <w:rsid w:val="00665B37"/>
    <w:rsid w:val="00665BBF"/>
    <w:rsid w:val="0066619A"/>
    <w:rsid w:val="00666490"/>
    <w:rsid w:val="0066692B"/>
    <w:rsid w:val="00666D73"/>
    <w:rsid w:val="00666E20"/>
    <w:rsid w:val="006671C9"/>
    <w:rsid w:val="0066755F"/>
    <w:rsid w:val="00670238"/>
    <w:rsid w:val="0067031E"/>
    <w:rsid w:val="00670913"/>
    <w:rsid w:val="00670AD5"/>
    <w:rsid w:val="006712D7"/>
    <w:rsid w:val="00671AB0"/>
    <w:rsid w:val="00672734"/>
    <w:rsid w:val="006729F3"/>
    <w:rsid w:val="00673730"/>
    <w:rsid w:val="0067381E"/>
    <w:rsid w:val="00673D04"/>
    <w:rsid w:val="00673FB8"/>
    <w:rsid w:val="00675B4A"/>
    <w:rsid w:val="00675C42"/>
    <w:rsid w:val="00675D15"/>
    <w:rsid w:val="00675DD4"/>
    <w:rsid w:val="006761F7"/>
    <w:rsid w:val="006762EE"/>
    <w:rsid w:val="0067636B"/>
    <w:rsid w:val="006765DD"/>
    <w:rsid w:val="00676773"/>
    <w:rsid w:val="006767D5"/>
    <w:rsid w:val="00676BBD"/>
    <w:rsid w:val="00677A6B"/>
    <w:rsid w:val="00677C3F"/>
    <w:rsid w:val="00677F72"/>
    <w:rsid w:val="00680475"/>
    <w:rsid w:val="00680CA7"/>
    <w:rsid w:val="00681230"/>
    <w:rsid w:val="00681923"/>
    <w:rsid w:val="00681CAB"/>
    <w:rsid w:val="00681EEF"/>
    <w:rsid w:val="00681F3E"/>
    <w:rsid w:val="006825DF"/>
    <w:rsid w:val="00682AAC"/>
    <w:rsid w:val="00682CE1"/>
    <w:rsid w:val="00682EE7"/>
    <w:rsid w:val="0068330B"/>
    <w:rsid w:val="006833B3"/>
    <w:rsid w:val="00683726"/>
    <w:rsid w:val="00683969"/>
    <w:rsid w:val="00683BBB"/>
    <w:rsid w:val="00683F8A"/>
    <w:rsid w:val="00684165"/>
    <w:rsid w:val="00684E2F"/>
    <w:rsid w:val="00685606"/>
    <w:rsid w:val="00685A43"/>
    <w:rsid w:val="00685AD0"/>
    <w:rsid w:val="00685BA9"/>
    <w:rsid w:val="006862FD"/>
    <w:rsid w:val="00686859"/>
    <w:rsid w:val="00686FE6"/>
    <w:rsid w:val="006875D2"/>
    <w:rsid w:val="0068777D"/>
    <w:rsid w:val="00690096"/>
    <w:rsid w:val="006901CC"/>
    <w:rsid w:val="006901E6"/>
    <w:rsid w:val="006907A3"/>
    <w:rsid w:val="00690869"/>
    <w:rsid w:val="0069125F"/>
    <w:rsid w:val="00691502"/>
    <w:rsid w:val="00691832"/>
    <w:rsid w:val="00691C8F"/>
    <w:rsid w:val="00691D44"/>
    <w:rsid w:val="00692064"/>
    <w:rsid w:val="0069216C"/>
    <w:rsid w:val="006923BA"/>
    <w:rsid w:val="006928BB"/>
    <w:rsid w:val="00692E84"/>
    <w:rsid w:val="00692F84"/>
    <w:rsid w:val="00693460"/>
    <w:rsid w:val="00693ED0"/>
    <w:rsid w:val="00693F70"/>
    <w:rsid w:val="006943D7"/>
    <w:rsid w:val="00694F34"/>
    <w:rsid w:val="006950C0"/>
    <w:rsid w:val="00695166"/>
    <w:rsid w:val="006956C3"/>
    <w:rsid w:val="00695BF6"/>
    <w:rsid w:val="00696B1B"/>
    <w:rsid w:val="00696F6C"/>
    <w:rsid w:val="00697163"/>
    <w:rsid w:val="00697B73"/>
    <w:rsid w:val="00697CFD"/>
    <w:rsid w:val="00697FD5"/>
    <w:rsid w:val="006A01D7"/>
    <w:rsid w:val="006A049D"/>
    <w:rsid w:val="006A07BB"/>
    <w:rsid w:val="006A0AD5"/>
    <w:rsid w:val="006A0B84"/>
    <w:rsid w:val="006A155D"/>
    <w:rsid w:val="006A16A6"/>
    <w:rsid w:val="006A18AB"/>
    <w:rsid w:val="006A2478"/>
    <w:rsid w:val="006A24B8"/>
    <w:rsid w:val="006A2664"/>
    <w:rsid w:val="006A34D8"/>
    <w:rsid w:val="006A3FBE"/>
    <w:rsid w:val="006A4353"/>
    <w:rsid w:val="006A531E"/>
    <w:rsid w:val="006A5681"/>
    <w:rsid w:val="006A5887"/>
    <w:rsid w:val="006A5B18"/>
    <w:rsid w:val="006A5E35"/>
    <w:rsid w:val="006A6269"/>
    <w:rsid w:val="006A6271"/>
    <w:rsid w:val="006A6897"/>
    <w:rsid w:val="006A6B62"/>
    <w:rsid w:val="006A6C2F"/>
    <w:rsid w:val="006A71C6"/>
    <w:rsid w:val="006A7377"/>
    <w:rsid w:val="006A7608"/>
    <w:rsid w:val="006A7DAC"/>
    <w:rsid w:val="006B18BE"/>
    <w:rsid w:val="006B1923"/>
    <w:rsid w:val="006B1EF8"/>
    <w:rsid w:val="006B1F33"/>
    <w:rsid w:val="006B2EB3"/>
    <w:rsid w:val="006B2EE4"/>
    <w:rsid w:val="006B3232"/>
    <w:rsid w:val="006B39AC"/>
    <w:rsid w:val="006B3ADC"/>
    <w:rsid w:val="006B3C02"/>
    <w:rsid w:val="006B3C63"/>
    <w:rsid w:val="006B4036"/>
    <w:rsid w:val="006B41E4"/>
    <w:rsid w:val="006B49CE"/>
    <w:rsid w:val="006B540A"/>
    <w:rsid w:val="006B6011"/>
    <w:rsid w:val="006B61AD"/>
    <w:rsid w:val="006B6279"/>
    <w:rsid w:val="006B66E5"/>
    <w:rsid w:val="006B6B4C"/>
    <w:rsid w:val="006B6C38"/>
    <w:rsid w:val="006B747E"/>
    <w:rsid w:val="006B7674"/>
    <w:rsid w:val="006B7AE3"/>
    <w:rsid w:val="006C0230"/>
    <w:rsid w:val="006C050B"/>
    <w:rsid w:val="006C0860"/>
    <w:rsid w:val="006C09F8"/>
    <w:rsid w:val="006C15E9"/>
    <w:rsid w:val="006C162D"/>
    <w:rsid w:val="006C1D00"/>
    <w:rsid w:val="006C1EA6"/>
    <w:rsid w:val="006C26FD"/>
    <w:rsid w:val="006C2B90"/>
    <w:rsid w:val="006C2ECF"/>
    <w:rsid w:val="006C38F3"/>
    <w:rsid w:val="006C3941"/>
    <w:rsid w:val="006C39F3"/>
    <w:rsid w:val="006C42C1"/>
    <w:rsid w:val="006C4711"/>
    <w:rsid w:val="006C484F"/>
    <w:rsid w:val="006C48DB"/>
    <w:rsid w:val="006C4962"/>
    <w:rsid w:val="006C49B2"/>
    <w:rsid w:val="006C49BB"/>
    <w:rsid w:val="006C4A7A"/>
    <w:rsid w:val="006C4C19"/>
    <w:rsid w:val="006C4D76"/>
    <w:rsid w:val="006C4EC1"/>
    <w:rsid w:val="006C5F2D"/>
    <w:rsid w:val="006C6C80"/>
    <w:rsid w:val="006C74D2"/>
    <w:rsid w:val="006C79C8"/>
    <w:rsid w:val="006C7A01"/>
    <w:rsid w:val="006C7D1B"/>
    <w:rsid w:val="006D00EC"/>
    <w:rsid w:val="006D0242"/>
    <w:rsid w:val="006D084E"/>
    <w:rsid w:val="006D0C48"/>
    <w:rsid w:val="006D2C3B"/>
    <w:rsid w:val="006D2C3D"/>
    <w:rsid w:val="006D2D69"/>
    <w:rsid w:val="006D2F4D"/>
    <w:rsid w:val="006D3195"/>
    <w:rsid w:val="006D34B2"/>
    <w:rsid w:val="006D367E"/>
    <w:rsid w:val="006D3CCA"/>
    <w:rsid w:val="006D3D02"/>
    <w:rsid w:val="006D40B9"/>
    <w:rsid w:val="006D466B"/>
    <w:rsid w:val="006D47A4"/>
    <w:rsid w:val="006D4C7B"/>
    <w:rsid w:val="006D4CA5"/>
    <w:rsid w:val="006D4F08"/>
    <w:rsid w:val="006D4FC8"/>
    <w:rsid w:val="006D509B"/>
    <w:rsid w:val="006D542E"/>
    <w:rsid w:val="006D58D3"/>
    <w:rsid w:val="006D5B52"/>
    <w:rsid w:val="006D5C12"/>
    <w:rsid w:val="006D678C"/>
    <w:rsid w:val="006D67C1"/>
    <w:rsid w:val="006D68EB"/>
    <w:rsid w:val="006D6E1F"/>
    <w:rsid w:val="006D723E"/>
    <w:rsid w:val="006D7D72"/>
    <w:rsid w:val="006E0360"/>
    <w:rsid w:val="006E0EA8"/>
    <w:rsid w:val="006E1FD8"/>
    <w:rsid w:val="006E27A7"/>
    <w:rsid w:val="006E2862"/>
    <w:rsid w:val="006E298B"/>
    <w:rsid w:val="006E32BE"/>
    <w:rsid w:val="006E3A44"/>
    <w:rsid w:val="006E3C9B"/>
    <w:rsid w:val="006E3D58"/>
    <w:rsid w:val="006E3DAD"/>
    <w:rsid w:val="006E3F43"/>
    <w:rsid w:val="006E3F44"/>
    <w:rsid w:val="006E4775"/>
    <w:rsid w:val="006E4907"/>
    <w:rsid w:val="006E4C22"/>
    <w:rsid w:val="006E4E90"/>
    <w:rsid w:val="006E542B"/>
    <w:rsid w:val="006E5A62"/>
    <w:rsid w:val="006E5B3B"/>
    <w:rsid w:val="006E5D5C"/>
    <w:rsid w:val="006E6340"/>
    <w:rsid w:val="006E674D"/>
    <w:rsid w:val="006E6D92"/>
    <w:rsid w:val="006E702B"/>
    <w:rsid w:val="006E7AD7"/>
    <w:rsid w:val="006E7E98"/>
    <w:rsid w:val="006F2647"/>
    <w:rsid w:val="006F2F10"/>
    <w:rsid w:val="006F3292"/>
    <w:rsid w:val="006F3372"/>
    <w:rsid w:val="006F34B1"/>
    <w:rsid w:val="006F369B"/>
    <w:rsid w:val="006F37B4"/>
    <w:rsid w:val="006F40B6"/>
    <w:rsid w:val="006F42C6"/>
    <w:rsid w:val="006F4476"/>
    <w:rsid w:val="006F4AFA"/>
    <w:rsid w:val="006F53B8"/>
    <w:rsid w:val="006F542C"/>
    <w:rsid w:val="006F5686"/>
    <w:rsid w:val="006F5947"/>
    <w:rsid w:val="006F6397"/>
    <w:rsid w:val="006F66CD"/>
    <w:rsid w:val="006F699C"/>
    <w:rsid w:val="006F6A40"/>
    <w:rsid w:val="006F6F0F"/>
    <w:rsid w:val="006F71BA"/>
    <w:rsid w:val="006F7749"/>
    <w:rsid w:val="006F7D1C"/>
    <w:rsid w:val="006F7EFA"/>
    <w:rsid w:val="00700A21"/>
    <w:rsid w:val="00701003"/>
    <w:rsid w:val="00701135"/>
    <w:rsid w:val="00701385"/>
    <w:rsid w:val="0070189A"/>
    <w:rsid w:val="00701914"/>
    <w:rsid w:val="00701B00"/>
    <w:rsid w:val="00701E49"/>
    <w:rsid w:val="00702267"/>
    <w:rsid w:val="00702728"/>
    <w:rsid w:val="00702B1A"/>
    <w:rsid w:val="00703044"/>
    <w:rsid w:val="0070322E"/>
    <w:rsid w:val="00703B41"/>
    <w:rsid w:val="007043D8"/>
    <w:rsid w:val="007051D2"/>
    <w:rsid w:val="007054A3"/>
    <w:rsid w:val="00705650"/>
    <w:rsid w:val="007058FE"/>
    <w:rsid w:val="00705A15"/>
    <w:rsid w:val="00705B1B"/>
    <w:rsid w:val="00705BB2"/>
    <w:rsid w:val="00705CAC"/>
    <w:rsid w:val="00705D96"/>
    <w:rsid w:val="00705D98"/>
    <w:rsid w:val="00706C9D"/>
    <w:rsid w:val="00706FE2"/>
    <w:rsid w:val="007077BD"/>
    <w:rsid w:val="00707B11"/>
    <w:rsid w:val="00707E97"/>
    <w:rsid w:val="00710096"/>
    <w:rsid w:val="007106DB"/>
    <w:rsid w:val="0071075F"/>
    <w:rsid w:val="00710E81"/>
    <w:rsid w:val="00710ED6"/>
    <w:rsid w:val="00710F07"/>
    <w:rsid w:val="0071118A"/>
    <w:rsid w:val="007118D7"/>
    <w:rsid w:val="0071190F"/>
    <w:rsid w:val="00711960"/>
    <w:rsid w:val="00711C3F"/>
    <w:rsid w:val="0071207C"/>
    <w:rsid w:val="007123C0"/>
    <w:rsid w:val="007124B4"/>
    <w:rsid w:val="00712854"/>
    <w:rsid w:val="00712DBD"/>
    <w:rsid w:val="0071358E"/>
    <w:rsid w:val="00713ACB"/>
    <w:rsid w:val="00714506"/>
    <w:rsid w:val="00714C9F"/>
    <w:rsid w:val="007156F3"/>
    <w:rsid w:val="007159BF"/>
    <w:rsid w:val="00715A3C"/>
    <w:rsid w:val="00715CA6"/>
    <w:rsid w:val="007164CF"/>
    <w:rsid w:val="0071696D"/>
    <w:rsid w:val="00716C84"/>
    <w:rsid w:val="00716C9A"/>
    <w:rsid w:val="0071770F"/>
    <w:rsid w:val="007177AB"/>
    <w:rsid w:val="00717C68"/>
    <w:rsid w:val="007203D5"/>
    <w:rsid w:val="0072049A"/>
    <w:rsid w:val="0072099D"/>
    <w:rsid w:val="00720CFC"/>
    <w:rsid w:val="00720E45"/>
    <w:rsid w:val="00720F4A"/>
    <w:rsid w:val="00721A11"/>
    <w:rsid w:val="00721A71"/>
    <w:rsid w:val="00721E0F"/>
    <w:rsid w:val="0072286D"/>
    <w:rsid w:val="00722CBA"/>
    <w:rsid w:val="00723304"/>
    <w:rsid w:val="007237C2"/>
    <w:rsid w:val="0072385E"/>
    <w:rsid w:val="007238CA"/>
    <w:rsid w:val="00723DE9"/>
    <w:rsid w:val="00723EA0"/>
    <w:rsid w:val="00724216"/>
    <w:rsid w:val="00724730"/>
    <w:rsid w:val="00725466"/>
    <w:rsid w:val="00725D5B"/>
    <w:rsid w:val="007260AD"/>
    <w:rsid w:val="00726222"/>
    <w:rsid w:val="0072665D"/>
    <w:rsid w:val="00726A44"/>
    <w:rsid w:val="00726A4D"/>
    <w:rsid w:val="00726EC8"/>
    <w:rsid w:val="0072712C"/>
    <w:rsid w:val="00727AA3"/>
    <w:rsid w:val="00727BB4"/>
    <w:rsid w:val="00727DE7"/>
    <w:rsid w:val="00727EBA"/>
    <w:rsid w:val="00730E1F"/>
    <w:rsid w:val="007311F1"/>
    <w:rsid w:val="00732992"/>
    <w:rsid w:val="00732FFB"/>
    <w:rsid w:val="00733D3B"/>
    <w:rsid w:val="007346C8"/>
    <w:rsid w:val="00734A95"/>
    <w:rsid w:val="00734E17"/>
    <w:rsid w:val="00735E87"/>
    <w:rsid w:val="007362BA"/>
    <w:rsid w:val="007373AC"/>
    <w:rsid w:val="00737555"/>
    <w:rsid w:val="00737710"/>
    <w:rsid w:val="00737E94"/>
    <w:rsid w:val="0074039E"/>
    <w:rsid w:val="007404E7"/>
    <w:rsid w:val="00740AF8"/>
    <w:rsid w:val="007414BB"/>
    <w:rsid w:val="007417B5"/>
    <w:rsid w:val="00741A62"/>
    <w:rsid w:val="00741A63"/>
    <w:rsid w:val="00742903"/>
    <w:rsid w:val="00742944"/>
    <w:rsid w:val="00742F93"/>
    <w:rsid w:val="00743171"/>
    <w:rsid w:val="0074422B"/>
    <w:rsid w:val="007444EB"/>
    <w:rsid w:val="00744658"/>
    <w:rsid w:val="00744AEE"/>
    <w:rsid w:val="00744B28"/>
    <w:rsid w:val="00744CE4"/>
    <w:rsid w:val="007450D3"/>
    <w:rsid w:val="007463CE"/>
    <w:rsid w:val="0075088A"/>
    <w:rsid w:val="00751262"/>
    <w:rsid w:val="00751887"/>
    <w:rsid w:val="00751EEC"/>
    <w:rsid w:val="00751F51"/>
    <w:rsid w:val="00751F62"/>
    <w:rsid w:val="007527DA"/>
    <w:rsid w:val="00752E5D"/>
    <w:rsid w:val="00753419"/>
    <w:rsid w:val="007536CE"/>
    <w:rsid w:val="00753C3F"/>
    <w:rsid w:val="00753C5D"/>
    <w:rsid w:val="00753D98"/>
    <w:rsid w:val="00753F89"/>
    <w:rsid w:val="00754393"/>
    <w:rsid w:val="00754432"/>
    <w:rsid w:val="00755004"/>
    <w:rsid w:val="007558DC"/>
    <w:rsid w:val="00755C6C"/>
    <w:rsid w:val="00755EF6"/>
    <w:rsid w:val="007561CF"/>
    <w:rsid w:val="00756AA6"/>
    <w:rsid w:val="00757439"/>
    <w:rsid w:val="007602F2"/>
    <w:rsid w:val="00760755"/>
    <w:rsid w:val="00760DA3"/>
    <w:rsid w:val="007614EC"/>
    <w:rsid w:val="0076156B"/>
    <w:rsid w:val="0076171E"/>
    <w:rsid w:val="00761BDE"/>
    <w:rsid w:val="00762DE0"/>
    <w:rsid w:val="007634B2"/>
    <w:rsid w:val="007634EB"/>
    <w:rsid w:val="00764030"/>
    <w:rsid w:val="007641FE"/>
    <w:rsid w:val="007644CB"/>
    <w:rsid w:val="007646C9"/>
    <w:rsid w:val="00764B7A"/>
    <w:rsid w:val="00764EC3"/>
    <w:rsid w:val="007656A6"/>
    <w:rsid w:val="00765EB8"/>
    <w:rsid w:val="00766322"/>
    <w:rsid w:val="00766A9E"/>
    <w:rsid w:val="00766D76"/>
    <w:rsid w:val="00766E2C"/>
    <w:rsid w:val="00767336"/>
    <w:rsid w:val="00767708"/>
    <w:rsid w:val="007679E9"/>
    <w:rsid w:val="00770236"/>
    <w:rsid w:val="0077082B"/>
    <w:rsid w:val="00770892"/>
    <w:rsid w:val="0077094C"/>
    <w:rsid w:val="00770A31"/>
    <w:rsid w:val="00770C16"/>
    <w:rsid w:val="00771034"/>
    <w:rsid w:val="00771CA6"/>
    <w:rsid w:val="00771EEC"/>
    <w:rsid w:val="007721C3"/>
    <w:rsid w:val="007725FA"/>
    <w:rsid w:val="00772A1F"/>
    <w:rsid w:val="0077327D"/>
    <w:rsid w:val="0077392D"/>
    <w:rsid w:val="007740B7"/>
    <w:rsid w:val="007745F9"/>
    <w:rsid w:val="00774AF7"/>
    <w:rsid w:val="00775630"/>
    <w:rsid w:val="00776092"/>
    <w:rsid w:val="0077680A"/>
    <w:rsid w:val="00776FC7"/>
    <w:rsid w:val="0077730A"/>
    <w:rsid w:val="0077764B"/>
    <w:rsid w:val="007778BD"/>
    <w:rsid w:val="00777976"/>
    <w:rsid w:val="00777FC0"/>
    <w:rsid w:val="007805E2"/>
    <w:rsid w:val="007805EC"/>
    <w:rsid w:val="0078193D"/>
    <w:rsid w:val="007819D6"/>
    <w:rsid w:val="00781FB1"/>
    <w:rsid w:val="007820B5"/>
    <w:rsid w:val="0078218F"/>
    <w:rsid w:val="007824D9"/>
    <w:rsid w:val="00782518"/>
    <w:rsid w:val="00782DD2"/>
    <w:rsid w:val="007836BE"/>
    <w:rsid w:val="007836CA"/>
    <w:rsid w:val="007837E0"/>
    <w:rsid w:val="00784039"/>
    <w:rsid w:val="00784135"/>
    <w:rsid w:val="007843F3"/>
    <w:rsid w:val="007849F3"/>
    <w:rsid w:val="00784E30"/>
    <w:rsid w:val="0078511C"/>
    <w:rsid w:val="00785964"/>
    <w:rsid w:val="007859FF"/>
    <w:rsid w:val="00786174"/>
    <w:rsid w:val="007863EC"/>
    <w:rsid w:val="00786BCB"/>
    <w:rsid w:val="00786DD0"/>
    <w:rsid w:val="00787A6A"/>
    <w:rsid w:val="00790CC3"/>
    <w:rsid w:val="00790E40"/>
    <w:rsid w:val="0079291B"/>
    <w:rsid w:val="00792C82"/>
    <w:rsid w:val="00793386"/>
    <w:rsid w:val="00793739"/>
    <w:rsid w:val="00793A20"/>
    <w:rsid w:val="00793DE2"/>
    <w:rsid w:val="00793E3E"/>
    <w:rsid w:val="00793FB0"/>
    <w:rsid w:val="0079412B"/>
    <w:rsid w:val="007943D8"/>
    <w:rsid w:val="00794EA2"/>
    <w:rsid w:val="007959CE"/>
    <w:rsid w:val="00795CED"/>
    <w:rsid w:val="00796AA5"/>
    <w:rsid w:val="00796AE1"/>
    <w:rsid w:val="00797708"/>
    <w:rsid w:val="00797819"/>
    <w:rsid w:val="00797CB1"/>
    <w:rsid w:val="007A0774"/>
    <w:rsid w:val="007A10A3"/>
    <w:rsid w:val="007A1A13"/>
    <w:rsid w:val="007A2129"/>
    <w:rsid w:val="007A22CB"/>
    <w:rsid w:val="007A232E"/>
    <w:rsid w:val="007A258B"/>
    <w:rsid w:val="007A26FB"/>
    <w:rsid w:val="007A29A5"/>
    <w:rsid w:val="007A29B1"/>
    <w:rsid w:val="007A2D21"/>
    <w:rsid w:val="007A2DBF"/>
    <w:rsid w:val="007A2E40"/>
    <w:rsid w:val="007A3456"/>
    <w:rsid w:val="007A35B7"/>
    <w:rsid w:val="007A36C1"/>
    <w:rsid w:val="007A3912"/>
    <w:rsid w:val="007A4BD2"/>
    <w:rsid w:val="007A502B"/>
    <w:rsid w:val="007A5CF1"/>
    <w:rsid w:val="007A657A"/>
    <w:rsid w:val="007A68CE"/>
    <w:rsid w:val="007A6DD9"/>
    <w:rsid w:val="007A7087"/>
    <w:rsid w:val="007A70C6"/>
    <w:rsid w:val="007A7382"/>
    <w:rsid w:val="007A766F"/>
    <w:rsid w:val="007A7BDC"/>
    <w:rsid w:val="007A7C27"/>
    <w:rsid w:val="007B0197"/>
    <w:rsid w:val="007B023C"/>
    <w:rsid w:val="007B0477"/>
    <w:rsid w:val="007B141B"/>
    <w:rsid w:val="007B1F3E"/>
    <w:rsid w:val="007B2B3A"/>
    <w:rsid w:val="007B2DC9"/>
    <w:rsid w:val="007B33B6"/>
    <w:rsid w:val="007B3902"/>
    <w:rsid w:val="007B3AD4"/>
    <w:rsid w:val="007B3BFB"/>
    <w:rsid w:val="007B4017"/>
    <w:rsid w:val="007B4311"/>
    <w:rsid w:val="007B4952"/>
    <w:rsid w:val="007B4B3D"/>
    <w:rsid w:val="007B4B88"/>
    <w:rsid w:val="007B530B"/>
    <w:rsid w:val="007B532D"/>
    <w:rsid w:val="007B562B"/>
    <w:rsid w:val="007B57F7"/>
    <w:rsid w:val="007B59FA"/>
    <w:rsid w:val="007B608D"/>
    <w:rsid w:val="007B6122"/>
    <w:rsid w:val="007B657B"/>
    <w:rsid w:val="007B67D7"/>
    <w:rsid w:val="007B712F"/>
    <w:rsid w:val="007B7177"/>
    <w:rsid w:val="007B74EA"/>
    <w:rsid w:val="007B776A"/>
    <w:rsid w:val="007B7BA9"/>
    <w:rsid w:val="007C0205"/>
    <w:rsid w:val="007C0518"/>
    <w:rsid w:val="007C062D"/>
    <w:rsid w:val="007C1059"/>
    <w:rsid w:val="007C10A4"/>
    <w:rsid w:val="007C182D"/>
    <w:rsid w:val="007C1A1C"/>
    <w:rsid w:val="007C215C"/>
    <w:rsid w:val="007C2DE4"/>
    <w:rsid w:val="007C2FE2"/>
    <w:rsid w:val="007C31DC"/>
    <w:rsid w:val="007C33D0"/>
    <w:rsid w:val="007C37BD"/>
    <w:rsid w:val="007C4C5F"/>
    <w:rsid w:val="007C4D3D"/>
    <w:rsid w:val="007C5780"/>
    <w:rsid w:val="007C5902"/>
    <w:rsid w:val="007C5D8E"/>
    <w:rsid w:val="007C6352"/>
    <w:rsid w:val="007C7180"/>
    <w:rsid w:val="007C7916"/>
    <w:rsid w:val="007C7C27"/>
    <w:rsid w:val="007C7F97"/>
    <w:rsid w:val="007D0109"/>
    <w:rsid w:val="007D0307"/>
    <w:rsid w:val="007D153D"/>
    <w:rsid w:val="007D156E"/>
    <w:rsid w:val="007D18DD"/>
    <w:rsid w:val="007D19F0"/>
    <w:rsid w:val="007D21A5"/>
    <w:rsid w:val="007D32CF"/>
    <w:rsid w:val="007D3472"/>
    <w:rsid w:val="007D349C"/>
    <w:rsid w:val="007D441F"/>
    <w:rsid w:val="007D4589"/>
    <w:rsid w:val="007D4757"/>
    <w:rsid w:val="007D4FC2"/>
    <w:rsid w:val="007D6123"/>
    <w:rsid w:val="007D666D"/>
    <w:rsid w:val="007D6A27"/>
    <w:rsid w:val="007D764C"/>
    <w:rsid w:val="007D7654"/>
    <w:rsid w:val="007D7A4A"/>
    <w:rsid w:val="007D7FE9"/>
    <w:rsid w:val="007E0282"/>
    <w:rsid w:val="007E0306"/>
    <w:rsid w:val="007E0ACB"/>
    <w:rsid w:val="007E0B6D"/>
    <w:rsid w:val="007E0FBA"/>
    <w:rsid w:val="007E14F5"/>
    <w:rsid w:val="007E1751"/>
    <w:rsid w:val="007E1927"/>
    <w:rsid w:val="007E201B"/>
    <w:rsid w:val="007E22C8"/>
    <w:rsid w:val="007E2597"/>
    <w:rsid w:val="007E26D5"/>
    <w:rsid w:val="007E2BCF"/>
    <w:rsid w:val="007E3126"/>
    <w:rsid w:val="007E31A7"/>
    <w:rsid w:val="007E32C0"/>
    <w:rsid w:val="007E373F"/>
    <w:rsid w:val="007E3887"/>
    <w:rsid w:val="007E3F89"/>
    <w:rsid w:val="007E47BB"/>
    <w:rsid w:val="007E4D6D"/>
    <w:rsid w:val="007E5185"/>
    <w:rsid w:val="007E5569"/>
    <w:rsid w:val="007E5739"/>
    <w:rsid w:val="007E5BED"/>
    <w:rsid w:val="007E62F1"/>
    <w:rsid w:val="007E677B"/>
    <w:rsid w:val="007E6834"/>
    <w:rsid w:val="007E6E0D"/>
    <w:rsid w:val="007E7435"/>
    <w:rsid w:val="007E76CA"/>
    <w:rsid w:val="007E7AA9"/>
    <w:rsid w:val="007E7C72"/>
    <w:rsid w:val="007F0057"/>
    <w:rsid w:val="007F119A"/>
    <w:rsid w:val="007F11FE"/>
    <w:rsid w:val="007F150D"/>
    <w:rsid w:val="007F18EA"/>
    <w:rsid w:val="007F2E1E"/>
    <w:rsid w:val="007F355D"/>
    <w:rsid w:val="007F3C98"/>
    <w:rsid w:val="007F3F1E"/>
    <w:rsid w:val="007F4820"/>
    <w:rsid w:val="007F4877"/>
    <w:rsid w:val="007F48C9"/>
    <w:rsid w:val="007F4E68"/>
    <w:rsid w:val="007F4EF7"/>
    <w:rsid w:val="007F5181"/>
    <w:rsid w:val="007F5512"/>
    <w:rsid w:val="007F5547"/>
    <w:rsid w:val="007F5E25"/>
    <w:rsid w:val="007F64B2"/>
    <w:rsid w:val="007F6A4C"/>
    <w:rsid w:val="007F70F5"/>
    <w:rsid w:val="007F7624"/>
    <w:rsid w:val="007F795C"/>
    <w:rsid w:val="007F79D3"/>
    <w:rsid w:val="007F7E5D"/>
    <w:rsid w:val="007F7FD6"/>
    <w:rsid w:val="008005C9"/>
    <w:rsid w:val="00800A5E"/>
    <w:rsid w:val="00800AB3"/>
    <w:rsid w:val="0080152A"/>
    <w:rsid w:val="00801D9C"/>
    <w:rsid w:val="00801DA3"/>
    <w:rsid w:val="00802089"/>
    <w:rsid w:val="00802161"/>
    <w:rsid w:val="00802558"/>
    <w:rsid w:val="00802EA8"/>
    <w:rsid w:val="00803251"/>
    <w:rsid w:val="008042BC"/>
    <w:rsid w:val="008047C8"/>
    <w:rsid w:val="00804F9A"/>
    <w:rsid w:val="00805781"/>
    <w:rsid w:val="00805A15"/>
    <w:rsid w:val="00805AAC"/>
    <w:rsid w:val="008062C0"/>
    <w:rsid w:val="0080675F"/>
    <w:rsid w:val="00806855"/>
    <w:rsid w:val="00806C80"/>
    <w:rsid w:val="00806D17"/>
    <w:rsid w:val="00807196"/>
    <w:rsid w:val="00807602"/>
    <w:rsid w:val="0080777E"/>
    <w:rsid w:val="008079FD"/>
    <w:rsid w:val="00810054"/>
    <w:rsid w:val="00810124"/>
    <w:rsid w:val="008105FB"/>
    <w:rsid w:val="008106A3"/>
    <w:rsid w:val="0081150E"/>
    <w:rsid w:val="00811A29"/>
    <w:rsid w:val="00811CE6"/>
    <w:rsid w:val="00811DD8"/>
    <w:rsid w:val="00811F30"/>
    <w:rsid w:val="00812F52"/>
    <w:rsid w:val="00813ECF"/>
    <w:rsid w:val="00813F59"/>
    <w:rsid w:val="00814463"/>
    <w:rsid w:val="0081469B"/>
    <w:rsid w:val="008148C2"/>
    <w:rsid w:val="00815033"/>
    <w:rsid w:val="00815112"/>
    <w:rsid w:val="008152C4"/>
    <w:rsid w:val="008156A4"/>
    <w:rsid w:val="0081594A"/>
    <w:rsid w:val="00815BF7"/>
    <w:rsid w:val="00816840"/>
    <w:rsid w:val="00816CEF"/>
    <w:rsid w:val="008175CB"/>
    <w:rsid w:val="00817622"/>
    <w:rsid w:val="008176E9"/>
    <w:rsid w:val="008179EA"/>
    <w:rsid w:val="00817CE2"/>
    <w:rsid w:val="00820285"/>
    <w:rsid w:val="0082165C"/>
    <w:rsid w:val="00821674"/>
    <w:rsid w:val="0082190B"/>
    <w:rsid w:val="00821A42"/>
    <w:rsid w:val="00821FFE"/>
    <w:rsid w:val="00822054"/>
    <w:rsid w:val="00822901"/>
    <w:rsid w:val="00822AEE"/>
    <w:rsid w:val="00822C09"/>
    <w:rsid w:val="00822D37"/>
    <w:rsid w:val="00822F78"/>
    <w:rsid w:val="008236A0"/>
    <w:rsid w:val="00823D5D"/>
    <w:rsid w:val="0082475A"/>
    <w:rsid w:val="008248AA"/>
    <w:rsid w:val="00824BA0"/>
    <w:rsid w:val="00824BDC"/>
    <w:rsid w:val="00824BED"/>
    <w:rsid w:val="008252AF"/>
    <w:rsid w:val="00825B01"/>
    <w:rsid w:val="00825F2C"/>
    <w:rsid w:val="00826590"/>
    <w:rsid w:val="008268EC"/>
    <w:rsid w:val="00826A7A"/>
    <w:rsid w:val="00827108"/>
    <w:rsid w:val="00827550"/>
    <w:rsid w:val="0082772D"/>
    <w:rsid w:val="0082780A"/>
    <w:rsid w:val="00827A40"/>
    <w:rsid w:val="008304C3"/>
    <w:rsid w:val="008307CC"/>
    <w:rsid w:val="00830A4B"/>
    <w:rsid w:val="00831041"/>
    <w:rsid w:val="008312F8"/>
    <w:rsid w:val="0083162E"/>
    <w:rsid w:val="00831811"/>
    <w:rsid w:val="00831B2C"/>
    <w:rsid w:val="00833192"/>
    <w:rsid w:val="00834074"/>
    <w:rsid w:val="00834D4F"/>
    <w:rsid w:val="008353A6"/>
    <w:rsid w:val="008367F6"/>
    <w:rsid w:val="00836BD3"/>
    <w:rsid w:val="00836EC4"/>
    <w:rsid w:val="00837321"/>
    <w:rsid w:val="008377A8"/>
    <w:rsid w:val="00840113"/>
    <w:rsid w:val="008404B0"/>
    <w:rsid w:val="00840A66"/>
    <w:rsid w:val="008410E2"/>
    <w:rsid w:val="008419DA"/>
    <w:rsid w:val="00841F8C"/>
    <w:rsid w:val="00842063"/>
    <w:rsid w:val="008429E4"/>
    <w:rsid w:val="00843469"/>
    <w:rsid w:val="00843572"/>
    <w:rsid w:val="00843697"/>
    <w:rsid w:val="00844770"/>
    <w:rsid w:val="00844A28"/>
    <w:rsid w:val="0084523C"/>
    <w:rsid w:val="0084591D"/>
    <w:rsid w:val="00845A2B"/>
    <w:rsid w:val="00845B93"/>
    <w:rsid w:val="00846259"/>
    <w:rsid w:val="00846AFA"/>
    <w:rsid w:val="00846E58"/>
    <w:rsid w:val="00847B85"/>
    <w:rsid w:val="00847C8C"/>
    <w:rsid w:val="00847F71"/>
    <w:rsid w:val="008505A7"/>
    <w:rsid w:val="00851585"/>
    <w:rsid w:val="00851C32"/>
    <w:rsid w:val="008520CA"/>
    <w:rsid w:val="00852155"/>
    <w:rsid w:val="0085282C"/>
    <w:rsid w:val="00852945"/>
    <w:rsid w:val="00852E1F"/>
    <w:rsid w:val="00853350"/>
    <w:rsid w:val="00853D46"/>
    <w:rsid w:val="00853FCE"/>
    <w:rsid w:val="00854A6D"/>
    <w:rsid w:val="00854B16"/>
    <w:rsid w:val="00855106"/>
    <w:rsid w:val="008559DE"/>
    <w:rsid w:val="00855BF6"/>
    <w:rsid w:val="00855C33"/>
    <w:rsid w:val="00855E17"/>
    <w:rsid w:val="0085674A"/>
    <w:rsid w:val="00856BAA"/>
    <w:rsid w:val="0085713D"/>
    <w:rsid w:val="008579C7"/>
    <w:rsid w:val="00857EEE"/>
    <w:rsid w:val="00860332"/>
    <w:rsid w:val="00860BBB"/>
    <w:rsid w:val="00861065"/>
    <w:rsid w:val="008619EB"/>
    <w:rsid w:val="00861D26"/>
    <w:rsid w:val="00861DC8"/>
    <w:rsid w:val="008626AF"/>
    <w:rsid w:val="00862D7C"/>
    <w:rsid w:val="00862F22"/>
    <w:rsid w:val="00862FD7"/>
    <w:rsid w:val="00863C56"/>
    <w:rsid w:val="00863EF4"/>
    <w:rsid w:val="00863F88"/>
    <w:rsid w:val="008643AF"/>
    <w:rsid w:val="008649FF"/>
    <w:rsid w:val="00864C6B"/>
    <w:rsid w:val="00866014"/>
    <w:rsid w:val="008663F0"/>
    <w:rsid w:val="0086728A"/>
    <w:rsid w:val="008674E8"/>
    <w:rsid w:val="0086784B"/>
    <w:rsid w:val="00870146"/>
    <w:rsid w:val="00870592"/>
    <w:rsid w:val="008716A0"/>
    <w:rsid w:val="008717E8"/>
    <w:rsid w:val="00872007"/>
    <w:rsid w:val="0087250E"/>
    <w:rsid w:val="00872698"/>
    <w:rsid w:val="00872882"/>
    <w:rsid w:val="0087411F"/>
    <w:rsid w:val="0087447C"/>
    <w:rsid w:val="008745B5"/>
    <w:rsid w:val="008747AF"/>
    <w:rsid w:val="00874A80"/>
    <w:rsid w:val="00874E90"/>
    <w:rsid w:val="008751FC"/>
    <w:rsid w:val="008753FC"/>
    <w:rsid w:val="00875412"/>
    <w:rsid w:val="0087552C"/>
    <w:rsid w:val="008755C6"/>
    <w:rsid w:val="008757CD"/>
    <w:rsid w:val="00875898"/>
    <w:rsid w:val="00875B8E"/>
    <w:rsid w:val="008760B5"/>
    <w:rsid w:val="008765BD"/>
    <w:rsid w:val="008769FB"/>
    <w:rsid w:val="00876D62"/>
    <w:rsid w:val="00876F87"/>
    <w:rsid w:val="008770A0"/>
    <w:rsid w:val="008779F2"/>
    <w:rsid w:val="00880152"/>
    <w:rsid w:val="00880BF6"/>
    <w:rsid w:val="00880C8D"/>
    <w:rsid w:val="00880F28"/>
    <w:rsid w:val="0088130D"/>
    <w:rsid w:val="008818E2"/>
    <w:rsid w:val="00881C20"/>
    <w:rsid w:val="0088202E"/>
    <w:rsid w:val="008821FC"/>
    <w:rsid w:val="008822B7"/>
    <w:rsid w:val="0088291C"/>
    <w:rsid w:val="00883877"/>
    <w:rsid w:val="00883D8E"/>
    <w:rsid w:val="0088470F"/>
    <w:rsid w:val="00885056"/>
    <w:rsid w:val="00885488"/>
    <w:rsid w:val="008858B4"/>
    <w:rsid w:val="0088610E"/>
    <w:rsid w:val="00886253"/>
    <w:rsid w:val="00886431"/>
    <w:rsid w:val="008867F1"/>
    <w:rsid w:val="00886906"/>
    <w:rsid w:val="00886BD4"/>
    <w:rsid w:val="00886E0F"/>
    <w:rsid w:val="00886EC1"/>
    <w:rsid w:val="00886F07"/>
    <w:rsid w:val="008870F3"/>
    <w:rsid w:val="0088766B"/>
    <w:rsid w:val="008901B8"/>
    <w:rsid w:val="008906FD"/>
    <w:rsid w:val="00890CD2"/>
    <w:rsid w:val="0089154F"/>
    <w:rsid w:val="008915AF"/>
    <w:rsid w:val="008919F3"/>
    <w:rsid w:val="00891C66"/>
    <w:rsid w:val="00891F33"/>
    <w:rsid w:val="0089230D"/>
    <w:rsid w:val="00892422"/>
    <w:rsid w:val="00892645"/>
    <w:rsid w:val="008928CC"/>
    <w:rsid w:val="00892B9E"/>
    <w:rsid w:val="00893662"/>
    <w:rsid w:val="00893D47"/>
    <w:rsid w:val="00894774"/>
    <w:rsid w:val="0089562F"/>
    <w:rsid w:val="008956AB"/>
    <w:rsid w:val="00895D4B"/>
    <w:rsid w:val="00896B2D"/>
    <w:rsid w:val="00896F38"/>
    <w:rsid w:val="008972B5"/>
    <w:rsid w:val="00897901"/>
    <w:rsid w:val="00897C72"/>
    <w:rsid w:val="00897FCE"/>
    <w:rsid w:val="008A00F5"/>
    <w:rsid w:val="008A0D7A"/>
    <w:rsid w:val="008A0F58"/>
    <w:rsid w:val="008A151C"/>
    <w:rsid w:val="008A16FA"/>
    <w:rsid w:val="008A1BB6"/>
    <w:rsid w:val="008A2261"/>
    <w:rsid w:val="008A23F1"/>
    <w:rsid w:val="008A2BCA"/>
    <w:rsid w:val="008A301D"/>
    <w:rsid w:val="008A3101"/>
    <w:rsid w:val="008A315D"/>
    <w:rsid w:val="008A37C3"/>
    <w:rsid w:val="008A4334"/>
    <w:rsid w:val="008A53BC"/>
    <w:rsid w:val="008A58BC"/>
    <w:rsid w:val="008A5B2B"/>
    <w:rsid w:val="008A5CDF"/>
    <w:rsid w:val="008A5F23"/>
    <w:rsid w:val="008A68F0"/>
    <w:rsid w:val="008A6B53"/>
    <w:rsid w:val="008A73A5"/>
    <w:rsid w:val="008A7A25"/>
    <w:rsid w:val="008A7E30"/>
    <w:rsid w:val="008B0195"/>
    <w:rsid w:val="008B0636"/>
    <w:rsid w:val="008B0768"/>
    <w:rsid w:val="008B12E8"/>
    <w:rsid w:val="008B15BB"/>
    <w:rsid w:val="008B1601"/>
    <w:rsid w:val="008B1DF7"/>
    <w:rsid w:val="008B2DD8"/>
    <w:rsid w:val="008B2F79"/>
    <w:rsid w:val="008B384F"/>
    <w:rsid w:val="008B3DA4"/>
    <w:rsid w:val="008B41B9"/>
    <w:rsid w:val="008B41F3"/>
    <w:rsid w:val="008B49C2"/>
    <w:rsid w:val="008B4AAC"/>
    <w:rsid w:val="008B4CD2"/>
    <w:rsid w:val="008B5240"/>
    <w:rsid w:val="008B5D25"/>
    <w:rsid w:val="008B62F6"/>
    <w:rsid w:val="008B6343"/>
    <w:rsid w:val="008B661A"/>
    <w:rsid w:val="008B6C7C"/>
    <w:rsid w:val="008B7257"/>
    <w:rsid w:val="008C1780"/>
    <w:rsid w:val="008C19EB"/>
    <w:rsid w:val="008C1B60"/>
    <w:rsid w:val="008C21BB"/>
    <w:rsid w:val="008C2429"/>
    <w:rsid w:val="008C2ED5"/>
    <w:rsid w:val="008C2F48"/>
    <w:rsid w:val="008C34FA"/>
    <w:rsid w:val="008C3E7D"/>
    <w:rsid w:val="008C40BB"/>
    <w:rsid w:val="008C4634"/>
    <w:rsid w:val="008C4AAD"/>
    <w:rsid w:val="008C4DBB"/>
    <w:rsid w:val="008C4F19"/>
    <w:rsid w:val="008C520D"/>
    <w:rsid w:val="008C6176"/>
    <w:rsid w:val="008C62B0"/>
    <w:rsid w:val="008C6995"/>
    <w:rsid w:val="008C724D"/>
    <w:rsid w:val="008C7419"/>
    <w:rsid w:val="008C7A39"/>
    <w:rsid w:val="008C7D82"/>
    <w:rsid w:val="008D04DC"/>
    <w:rsid w:val="008D081B"/>
    <w:rsid w:val="008D0BAD"/>
    <w:rsid w:val="008D0C5D"/>
    <w:rsid w:val="008D148A"/>
    <w:rsid w:val="008D1B68"/>
    <w:rsid w:val="008D20EE"/>
    <w:rsid w:val="008D2128"/>
    <w:rsid w:val="008D24B7"/>
    <w:rsid w:val="008D2989"/>
    <w:rsid w:val="008D2B4F"/>
    <w:rsid w:val="008D2C1A"/>
    <w:rsid w:val="008D3748"/>
    <w:rsid w:val="008D396A"/>
    <w:rsid w:val="008D3CD2"/>
    <w:rsid w:val="008D3D62"/>
    <w:rsid w:val="008D4024"/>
    <w:rsid w:val="008D4727"/>
    <w:rsid w:val="008D477B"/>
    <w:rsid w:val="008D4873"/>
    <w:rsid w:val="008D48B8"/>
    <w:rsid w:val="008D52C7"/>
    <w:rsid w:val="008D53D1"/>
    <w:rsid w:val="008D5409"/>
    <w:rsid w:val="008D6176"/>
    <w:rsid w:val="008D6728"/>
    <w:rsid w:val="008D6DA0"/>
    <w:rsid w:val="008D6E97"/>
    <w:rsid w:val="008D7233"/>
    <w:rsid w:val="008D723E"/>
    <w:rsid w:val="008D7243"/>
    <w:rsid w:val="008D7918"/>
    <w:rsid w:val="008D7AD5"/>
    <w:rsid w:val="008D7D46"/>
    <w:rsid w:val="008E03C0"/>
    <w:rsid w:val="008E08D0"/>
    <w:rsid w:val="008E1069"/>
    <w:rsid w:val="008E11CE"/>
    <w:rsid w:val="008E1C6B"/>
    <w:rsid w:val="008E2103"/>
    <w:rsid w:val="008E27F4"/>
    <w:rsid w:val="008E2C28"/>
    <w:rsid w:val="008E2F67"/>
    <w:rsid w:val="008E3362"/>
    <w:rsid w:val="008E3C98"/>
    <w:rsid w:val="008E410F"/>
    <w:rsid w:val="008E426C"/>
    <w:rsid w:val="008E46FE"/>
    <w:rsid w:val="008E4DCA"/>
    <w:rsid w:val="008E5360"/>
    <w:rsid w:val="008E69DB"/>
    <w:rsid w:val="008E6D23"/>
    <w:rsid w:val="008E7670"/>
    <w:rsid w:val="008E7F37"/>
    <w:rsid w:val="008E7FE7"/>
    <w:rsid w:val="008F0294"/>
    <w:rsid w:val="008F05B1"/>
    <w:rsid w:val="008F062F"/>
    <w:rsid w:val="008F093D"/>
    <w:rsid w:val="008F0A77"/>
    <w:rsid w:val="008F12D7"/>
    <w:rsid w:val="008F1444"/>
    <w:rsid w:val="008F19C5"/>
    <w:rsid w:val="008F2310"/>
    <w:rsid w:val="008F260D"/>
    <w:rsid w:val="008F27F0"/>
    <w:rsid w:val="008F33A6"/>
    <w:rsid w:val="008F3C6E"/>
    <w:rsid w:val="008F3EDA"/>
    <w:rsid w:val="008F4E37"/>
    <w:rsid w:val="008F57D7"/>
    <w:rsid w:val="008F59D1"/>
    <w:rsid w:val="008F5C10"/>
    <w:rsid w:val="008F5C8D"/>
    <w:rsid w:val="008F604A"/>
    <w:rsid w:val="008F6648"/>
    <w:rsid w:val="008F6E57"/>
    <w:rsid w:val="008F6EB8"/>
    <w:rsid w:val="008F7351"/>
    <w:rsid w:val="008F7589"/>
    <w:rsid w:val="008F75EF"/>
    <w:rsid w:val="008F76F3"/>
    <w:rsid w:val="008F7AE9"/>
    <w:rsid w:val="008F7BBE"/>
    <w:rsid w:val="008F7C59"/>
    <w:rsid w:val="009002DB"/>
    <w:rsid w:val="0090057A"/>
    <w:rsid w:val="00900C1C"/>
    <w:rsid w:val="0090163D"/>
    <w:rsid w:val="00901F7F"/>
    <w:rsid w:val="00902956"/>
    <w:rsid w:val="009031ED"/>
    <w:rsid w:val="009039EA"/>
    <w:rsid w:val="0090475D"/>
    <w:rsid w:val="0090476A"/>
    <w:rsid w:val="009047A2"/>
    <w:rsid w:val="00904B5B"/>
    <w:rsid w:val="009057D7"/>
    <w:rsid w:val="00905E7B"/>
    <w:rsid w:val="00905EAC"/>
    <w:rsid w:val="009061D6"/>
    <w:rsid w:val="00907462"/>
    <w:rsid w:val="0090751A"/>
    <w:rsid w:val="009079A7"/>
    <w:rsid w:val="009104BB"/>
    <w:rsid w:val="0091073B"/>
    <w:rsid w:val="00910F06"/>
    <w:rsid w:val="009112C1"/>
    <w:rsid w:val="009113F9"/>
    <w:rsid w:val="009120F7"/>
    <w:rsid w:val="0091255B"/>
    <w:rsid w:val="00912EFE"/>
    <w:rsid w:val="00912F0B"/>
    <w:rsid w:val="009132E4"/>
    <w:rsid w:val="009134E5"/>
    <w:rsid w:val="00914175"/>
    <w:rsid w:val="0091431D"/>
    <w:rsid w:val="00914497"/>
    <w:rsid w:val="00914640"/>
    <w:rsid w:val="00914F81"/>
    <w:rsid w:val="00915C9A"/>
    <w:rsid w:val="00916087"/>
    <w:rsid w:val="00916598"/>
    <w:rsid w:val="0091671C"/>
    <w:rsid w:val="00916791"/>
    <w:rsid w:val="0091680F"/>
    <w:rsid w:val="00916A48"/>
    <w:rsid w:val="00916FBD"/>
    <w:rsid w:val="009174B3"/>
    <w:rsid w:val="00917784"/>
    <w:rsid w:val="00917828"/>
    <w:rsid w:val="00917E29"/>
    <w:rsid w:val="00920830"/>
    <w:rsid w:val="00921128"/>
    <w:rsid w:val="0092139B"/>
    <w:rsid w:val="009215ED"/>
    <w:rsid w:val="00921712"/>
    <w:rsid w:val="009218EA"/>
    <w:rsid w:val="009221A5"/>
    <w:rsid w:val="009223C1"/>
    <w:rsid w:val="0092246C"/>
    <w:rsid w:val="00922712"/>
    <w:rsid w:val="00922DDC"/>
    <w:rsid w:val="00922EEE"/>
    <w:rsid w:val="009231D3"/>
    <w:rsid w:val="00923C1B"/>
    <w:rsid w:val="00923CC9"/>
    <w:rsid w:val="00923F40"/>
    <w:rsid w:val="0092404E"/>
    <w:rsid w:val="00924935"/>
    <w:rsid w:val="009249AC"/>
    <w:rsid w:val="00924D71"/>
    <w:rsid w:val="009256FB"/>
    <w:rsid w:val="00925E03"/>
    <w:rsid w:val="0092606E"/>
    <w:rsid w:val="0092648B"/>
    <w:rsid w:val="009266BE"/>
    <w:rsid w:val="0092687C"/>
    <w:rsid w:val="00926EDF"/>
    <w:rsid w:val="0092753E"/>
    <w:rsid w:val="00927F36"/>
    <w:rsid w:val="00930E41"/>
    <w:rsid w:val="00930EE4"/>
    <w:rsid w:val="00930EFB"/>
    <w:rsid w:val="00931507"/>
    <w:rsid w:val="00931C05"/>
    <w:rsid w:val="00931DCB"/>
    <w:rsid w:val="00932334"/>
    <w:rsid w:val="0093251D"/>
    <w:rsid w:val="0093275E"/>
    <w:rsid w:val="00932C39"/>
    <w:rsid w:val="00933027"/>
    <w:rsid w:val="009331EC"/>
    <w:rsid w:val="009335D2"/>
    <w:rsid w:val="0093430A"/>
    <w:rsid w:val="00934484"/>
    <w:rsid w:val="009347A1"/>
    <w:rsid w:val="009347AB"/>
    <w:rsid w:val="00934A87"/>
    <w:rsid w:val="00934C36"/>
    <w:rsid w:val="00934DA8"/>
    <w:rsid w:val="00935181"/>
    <w:rsid w:val="009357F6"/>
    <w:rsid w:val="009358AD"/>
    <w:rsid w:val="009362E7"/>
    <w:rsid w:val="00936775"/>
    <w:rsid w:val="00936D33"/>
    <w:rsid w:val="00937482"/>
    <w:rsid w:val="00937681"/>
    <w:rsid w:val="009376CD"/>
    <w:rsid w:val="00940FC3"/>
    <w:rsid w:val="0094128C"/>
    <w:rsid w:val="00941921"/>
    <w:rsid w:val="00941A3D"/>
    <w:rsid w:val="00941FC5"/>
    <w:rsid w:val="009423D0"/>
    <w:rsid w:val="009429E2"/>
    <w:rsid w:val="00942A1A"/>
    <w:rsid w:val="00942AC5"/>
    <w:rsid w:val="00942BEE"/>
    <w:rsid w:val="00942CAD"/>
    <w:rsid w:val="0094370A"/>
    <w:rsid w:val="0094379C"/>
    <w:rsid w:val="00943BBB"/>
    <w:rsid w:val="00943DB7"/>
    <w:rsid w:val="00943F44"/>
    <w:rsid w:val="009441C4"/>
    <w:rsid w:val="0094433E"/>
    <w:rsid w:val="00944526"/>
    <w:rsid w:val="009445E5"/>
    <w:rsid w:val="009446B6"/>
    <w:rsid w:val="009447C4"/>
    <w:rsid w:val="00944C58"/>
    <w:rsid w:val="00944F4C"/>
    <w:rsid w:val="00945C01"/>
    <w:rsid w:val="00946466"/>
    <w:rsid w:val="009466B3"/>
    <w:rsid w:val="009466E9"/>
    <w:rsid w:val="00947217"/>
    <w:rsid w:val="00947291"/>
    <w:rsid w:val="00947F99"/>
    <w:rsid w:val="00947FEB"/>
    <w:rsid w:val="00950051"/>
    <w:rsid w:val="00950115"/>
    <w:rsid w:val="00950193"/>
    <w:rsid w:val="00950735"/>
    <w:rsid w:val="00950C3B"/>
    <w:rsid w:val="00951133"/>
    <w:rsid w:val="0095192C"/>
    <w:rsid w:val="00951B0A"/>
    <w:rsid w:val="00952364"/>
    <w:rsid w:val="00952385"/>
    <w:rsid w:val="0095274A"/>
    <w:rsid w:val="00952833"/>
    <w:rsid w:val="00953266"/>
    <w:rsid w:val="0095340D"/>
    <w:rsid w:val="009540C8"/>
    <w:rsid w:val="0095473B"/>
    <w:rsid w:val="00954E56"/>
    <w:rsid w:val="00954E8C"/>
    <w:rsid w:val="00954E9D"/>
    <w:rsid w:val="009554F8"/>
    <w:rsid w:val="00956070"/>
    <w:rsid w:val="0095667E"/>
    <w:rsid w:val="00956B73"/>
    <w:rsid w:val="009574C9"/>
    <w:rsid w:val="009575BD"/>
    <w:rsid w:val="00957BE7"/>
    <w:rsid w:val="009601EC"/>
    <w:rsid w:val="00960205"/>
    <w:rsid w:val="0096072F"/>
    <w:rsid w:val="0096097C"/>
    <w:rsid w:val="00960AC8"/>
    <w:rsid w:val="00960CAE"/>
    <w:rsid w:val="00960CDA"/>
    <w:rsid w:val="00960E11"/>
    <w:rsid w:val="00960E3A"/>
    <w:rsid w:val="00960E5C"/>
    <w:rsid w:val="009614AC"/>
    <w:rsid w:val="009615A8"/>
    <w:rsid w:val="0096163F"/>
    <w:rsid w:val="009621F3"/>
    <w:rsid w:val="009625DB"/>
    <w:rsid w:val="009626A0"/>
    <w:rsid w:val="009635EE"/>
    <w:rsid w:val="00963610"/>
    <w:rsid w:val="0096476D"/>
    <w:rsid w:val="009647CE"/>
    <w:rsid w:val="00964A86"/>
    <w:rsid w:val="00964C5F"/>
    <w:rsid w:val="00965835"/>
    <w:rsid w:val="00965DC2"/>
    <w:rsid w:val="00966725"/>
    <w:rsid w:val="0096696A"/>
    <w:rsid w:val="00967050"/>
    <w:rsid w:val="009671FF"/>
    <w:rsid w:val="00967679"/>
    <w:rsid w:val="009677FC"/>
    <w:rsid w:val="009701C7"/>
    <w:rsid w:val="00970DDD"/>
    <w:rsid w:val="0097141D"/>
    <w:rsid w:val="009716A4"/>
    <w:rsid w:val="009723C1"/>
    <w:rsid w:val="00972699"/>
    <w:rsid w:val="00972BE8"/>
    <w:rsid w:val="009731B6"/>
    <w:rsid w:val="0097367D"/>
    <w:rsid w:val="009738CF"/>
    <w:rsid w:val="00973D28"/>
    <w:rsid w:val="009746F8"/>
    <w:rsid w:val="0097497A"/>
    <w:rsid w:val="00974AEB"/>
    <w:rsid w:val="00974BC5"/>
    <w:rsid w:val="009760DF"/>
    <w:rsid w:val="00976174"/>
    <w:rsid w:val="009762A3"/>
    <w:rsid w:val="00976619"/>
    <w:rsid w:val="00977420"/>
    <w:rsid w:val="00977646"/>
    <w:rsid w:val="0098011E"/>
    <w:rsid w:val="00980BD7"/>
    <w:rsid w:val="0098114B"/>
    <w:rsid w:val="0098206A"/>
    <w:rsid w:val="00982710"/>
    <w:rsid w:val="0098274F"/>
    <w:rsid w:val="009828C4"/>
    <w:rsid w:val="00982BEE"/>
    <w:rsid w:val="00982F0E"/>
    <w:rsid w:val="009830F3"/>
    <w:rsid w:val="0098315E"/>
    <w:rsid w:val="0098347A"/>
    <w:rsid w:val="0098399A"/>
    <w:rsid w:val="0098458A"/>
    <w:rsid w:val="00984709"/>
    <w:rsid w:val="00984AFE"/>
    <w:rsid w:val="009853FA"/>
    <w:rsid w:val="009855BF"/>
    <w:rsid w:val="00985AF2"/>
    <w:rsid w:val="00985F65"/>
    <w:rsid w:val="00986845"/>
    <w:rsid w:val="0098689E"/>
    <w:rsid w:val="00986AC6"/>
    <w:rsid w:val="00986CC6"/>
    <w:rsid w:val="00986F71"/>
    <w:rsid w:val="00987419"/>
    <w:rsid w:val="00987491"/>
    <w:rsid w:val="009876FF"/>
    <w:rsid w:val="00987CCE"/>
    <w:rsid w:val="009906EB"/>
    <w:rsid w:val="00990CDA"/>
    <w:rsid w:val="009915DE"/>
    <w:rsid w:val="009916C7"/>
    <w:rsid w:val="00991B20"/>
    <w:rsid w:val="0099205B"/>
    <w:rsid w:val="00992212"/>
    <w:rsid w:val="009922F5"/>
    <w:rsid w:val="00992642"/>
    <w:rsid w:val="0099270A"/>
    <w:rsid w:val="00992832"/>
    <w:rsid w:val="00992876"/>
    <w:rsid w:val="009928DF"/>
    <w:rsid w:val="00993E6E"/>
    <w:rsid w:val="00994FE4"/>
    <w:rsid w:val="0099543F"/>
    <w:rsid w:val="00995BFB"/>
    <w:rsid w:val="009966D9"/>
    <w:rsid w:val="009976D0"/>
    <w:rsid w:val="00997A24"/>
    <w:rsid w:val="00997B40"/>
    <w:rsid w:val="00997D6D"/>
    <w:rsid w:val="009A02DB"/>
    <w:rsid w:val="009A0523"/>
    <w:rsid w:val="009A072B"/>
    <w:rsid w:val="009A08CC"/>
    <w:rsid w:val="009A097E"/>
    <w:rsid w:val="009A12E6"/>
    <w:rsid w:val="009A15A3"/>
    <w:rsid w:val="009A16E1"/>
    <w:rsid w:val="009A1D42"/>
    <w:rsid w:val="009A2705"/>
    <w:rsid w:val="009A279F"/>
    <w:rsid w:val="009A2AB7"/>
    <w:rsid w:val="009A2EAC"/>
    <w:rsid w:val="009A2FC2"/>
    <w:rsid w:val="009A3367"/>
    <w:rsid w:val="009A3562"/>
    <w:rsid w:val="009A4312"/>
    <w:rsid w:val="009A4553"/>
    <w:rsid w:val="009A4B2B"/>
    <w:rsid w:val="009A4F36"/>
    <w:rsid w:val="009A504E"/>
    <w:rsid w:val="009A690C"/>
    <w:rsid w:val="009A6D96"/>
    <w:rsid w:val="009A6E54"/>
    <w:rsid w:val="009A7897"/>
    <w:rsid w:val="009A78A8"/>
    <w:rsid w:val="009B03C1"/>
    <w:rsid w:val="009B03E1"/>
    <w:rsid w:val="009B07B0"/>
    <w:rsid w:val="009B1CE7"/>
    <w:rsid w:val="009B1F1C"/>
    <w:rsid w:val="009B20F4"/>
    <w:rsid w:val="009B23E3"/>
    <w:rsid w:val="009B2934"/>
    <w:rsid w:val="009B2A05"/>
    <w:rsid w:val="009B2F12"/>
    <w:rsid w:val="009B3877"/>
    <w:rsid w:val="009B3A8A"/>
    <w:rsid w:val="009B3BAB"/>
    <w:rsid w:val="009B4B36"/>
    <w:rsid w:val="009B4EF8"/>
    <w:rsid w:val="009B4F65"/>
    <w:rsid w:val="009B5580"/>
    <w:rsid w:val="009B6078"/>
    <w:rsid w:val="009B6894"/>
    <w:rsid w:val="009B69F6"/>
    <w:rsid w:val="009B6FB4"/>
    <w:rsid w:val="009B767A"/>
    <w:rsid w:val="009B7B7E"/>
    <w:rsid w:val="009C037A"/>
    <w:rsid w:val="009C0881"/>
    <w:rsid w:val="009C0E00"/>
    <w:rsid w:val="009C13BC"/>
    <w:rsid w:val="009C1561"/>
    <w:rsid w:val="009C1A21"/>
    <w:rsid w:val="009C1DBD"/>
    <w:rsid w:val="009C1EB4"/>
    <w:rsid w:val="009C2007"/>
    <w:rsid w:val="009C218E"/>
    <w:rsid w:val="009C23C6"/>
    <w:rsid w:val="009C23EE"/>
    <w:rsid w:val="009C2DAB"/>
    <w:rsid w:val="009C2DE9"/>
    <w:rsid w:val="009C30AF"/>
    <w:rsid w:val="009C39DF"/>
    <w:rsid w:val="009C3BEF"/>
    <w:rsid w:val="009C3C50"/>
    <w:rsid w:val="009C42BB"/>
    <w:rsid w:val="009C42F1"/>
    <w:rsid w:val="009C48A1"/>
    <w:rsid w:val="009C4951"/>
    <w:rsid w:val="009C4C6F"/>
    <w:rsid w:val="009C4DA7"/>
    <w:rsid w:val="009C5D1A"/>
    <w:rsid w:val="009C5E2F"/>
    <w:rsid w:val="009C5F1C"/>
    <w:rsid w:val="009C6087"/>
    <w:rsid w:val="009C63CB"/>
    <w:rsid w:val="009C6820"/>
    <w:rsid w:val="009C6B1F"/>
    <w:rsid w:val="009C6F23"/>
    <w:rsid w:val="009C72BF"/>
    <w:rsid w:val="009C72EC"/>
    <w:rsid w:val="009C779C"/>
    <w:rsid w:val="009C7D76"/>
    <w:rsid w:val="009C7E70"/>
    <w:rsid w:val="009D0B81"/>
    <w:rsid w:val="009D0CD6"/>
    <w:rsid w:val="009D1361"/>
    <w:rsid w:val="009D13B0"/>
    <w:rsid w:val="009D18BF"/>
    <w:rsid w:val="009D212D"/>
    <w:rsid w:val="009D241A"/>
    <w:rsid w:val="009D2914"/>
    <w:rsid w:val="009D2CB7"/>
    <w:rsid w:val="009D2E06"/>
    <w:rsid w:val="009D306A"/>
    <w:rsid w:val="009D309A"/>
    <w:rsid w:val="009D30D7"/>
    <w:rsid w:val="009D325B"/>
    <w:rsid w:val="009D3471"/>
    <w:rsid w:val="009D3BDA"/>
    <w:rsid w:val="009D3D28"/>
    <w:rsid w:val="009D41FD"/>
    <w:rsid w:val="009D42AD"/>
    <w:rsid w:val="009D4BA4"/>
    <w:rsid w:val="009D4E39"/>
    <w:rsid w:val="009D5122"/>
    <w:rsid w:val="009D561B"/>
    <w:rsid w:val="009D5652"/>
    <w:rsid w:val="009D57E0"/>
    <w:rsid w:val="009D5A86"/>
    <w:rsid w:val="009D5D0A"/>
    <w:rsid w:val="009D5D1C"/>
    <w:rsid w:val="009D6152"/>
    <w:rsid w:val="009D63F0"/>
    <w:rsid w:val="009D6CCE"/>
    <w:rsid w:val="009D7774"/>
    <w:rsid w:val="009D7E64"/>
    <w:rsid w:val="009D7F57"/>
    <w:rsid w:val="009E012A"/>
    <w:rsid w:val="009E09FF"/>
    <w:rsid w:val="009E0A71"/>
    <w:rsid w:val="009E0BF9"/>
    <w:rsid w:val="009E13B5"/>
    <w:rsid w:val="009E1618"/>
    <w:rsid w:val="009E18BF"/>
    <w:rsid w:val="009E1B40"/>
    <w:rsid w:val="009E1D2A"/>
    <w:rsid w:val="009E24A5"/>
    <w:rsid w:val="009E3212"/>
    <w:rsid w:val="009E3398"/>
    <w:rsid w:val="009E391F"/>
    <w:rsid w:val="009E3975"/>
    <w:rsid w:val="009E40A0"/>
    <w:rsid w:val="009E436D"/>
    <w:rsid w:val="009E4448"/>
    <w:rsid w:val="009E4C3F"/>
    <w:rsid w:val="009E54CB"/>
    <w:rsid w:val="009E5A9E"/>
    <w:rsid w:val="009E5E8A"/>
    <w:rsid w:val="009E6400"/>
    <w:rsid w:val="009E6A6A"/>
    <w:rsid w:val="009E6FB9"/>
    <w:rsid w:val="009E7F44"/>
    <w:rsid w:val="009F01CE"/>
    <w:rsid w:val="009F07F7"/>
    <w:rsid w:val="009F0E2F"/>
    <w:rsid w:val="009F118B"/>
    <w:rsid w:val="009F1531"/>
    <w:rsid w:val="009F17DC"/>
    <w:rsid w:val="009F1A3C"/>
    <w:rsid w:val="009F1B00"/>
    <w:rsid w:val="009F2324"/>
    <w:rsid w:val="009F24E8"/>
    <w:rsid w:val="009F2AB2"/>
    <w:rsid w:val="009F2C1A"/>
    <w:rsid w:val="009F2F90"/>
    <w:rsid w:val="009F4372"/>
    <w:rsid w:val="009F44AB"/>
    <w:rsid w:val="009F493C"/>
    <w:rsid w:val="009F4BD3"/>
    <w:rsid w:val="009F5542"/>
    <w:rsid w:val="009F5F3B"/>
    <w:rsid w:val="009F66AB"/>
    <w:rsid w:val="009F71CF"/>
    <w:rsid w:val="009F7398"/>
    <w:rsid w:val="009F7854"/>
    <w:rsid w:val="009F796D"/>
    <w:rsid w:val="00A01AB2"/>
    <w:rsid w:val="00A01B02"/>
    <w:rsid w:val="00A01D40"/>
    <w:rsid w:val="00A01DC9"/>
    <w:rsid w:val="00A01F90"/>
    <w:rsid w:val="00A02095"/>
    <w:rsid w:val="00A022F5"/>
    <w:rsid w:val="00A02612"/>
    <w:rsid w:val="00A029DE"/>
    <w:rsid w:val="00A02D04"/>
    <w:rsid w:val="00A0324F"/>
    <w:rsid w:val="00A03538"/>
    <w:rsid w:val="00A03F82"/>
    <w:rsid w:val="00A0557C"/>
    <w:rsid w:val="00A05825"/>
    <w:rsid w:val="00A06022"/>
    <w:rsid w:val="00A0652C"/>
    <w:rsid w:val="00A06D9D"/>
    <w:rsid w:val="00A0710A"/>
    <w:rsid w:val="00A07B78"/>
    <w:rsid w:val="00A07C8C"/>
    <w:rsid w:val="00A07EB0"/>
    <w:rsid w:val="00A105CE"/>
    <w:rsid w:val="00A10FC0"/>
    <w:rsid w:val="00A11497"/>
    <w:rsid w:val="00A11B83"/>
    <w:rsid w:val="00A12546"/>
    <w:rsid w:val="00A12D57"/>
    <w:rsid w:val="00A12F12"/>
    <w:rsid w:val="00A134D7"/>
    <w:rsid w:val="00A14970"/>
    <w:rsid w:val="00A1543B"/>
    <w:rsid w:val="00A156D8"/>
    <w:rsid w:val="00A15937"/>
    <w:rsid w:val="00A15D59"/>
    <w:rsid w:val="00A15F5E"/>
    <w:rsid w:val="00A1626D"/>
    <w:rsid w:val="00A16C7C"/>
    <w:rsid w:val="00A16CEC"/>
    <w:rsid w:val="00A17405"/>
    <w:rsid w:val="00A17C07"/>
    <w:rsid w:val="00A17D9A"/>
    <w:rsid w:val="00A200AA"/>
    <w:rsid w:val="00A20C9D"/>
    <w:rsid w:val="00A21ADF"/>
    <w:rsid w:val="00A2285C"/>
    <w:rsid w:val="00A230E6"/>
    <w:rsid w:val="00A23373"/>
    <w:rsid w:val="00A23E60"/>
    <w:rsid w:val="00A242C0"/>
    <w:rsid w:val="00A2444D"/>
    <w:rsid w:val="00A24707"/>
    <w:rsid w:val="00A2498A"/>
    <w:rsid w:val="00A24A4E"/>
    <w:rsid w:val="00A24F3A"/>
    <w:rsid w:val="00A24FFA"/>
    <w:rsid w:val="00A2522D"/>
    <w:rsid w:val="00A254F4"/>
    <w:rsid w:val="00A2574E"/>
    <w:rsid w:val="00A25A0A"/>
    <w:rsid w:val="00A25D39"/>
    <w:rsid w:val="00A25DD4"/>
    <w:rsid w:val="00A26BC6"/>
    <w:rsid w:val="00A26DE9"/>
    <w:rsid w:val="00A26E59"/>
    <w:rsid w:val="00A2706F"/>
    <w:rsid w:val="00A270C7"/>
    <w:rsid w:val="00A272AA"/>
    <w:rsid w:val="00A302F7"/>
    <w:rsid w:val="00A307BC"/>
    <w:rsid w:val="00A3085E"/>
    <w:rsid w:val="00A30873"/>
    <w:rsid w:val="00A30F9E"/>
    <w:rsid w:val="00A31DA5"/>
    <w:rsid w:val="00A32D8E"/>
    <w:rsid w:val="00A33124"/>
    <w:rsid w:val="00A3365B"/>
    <w:rsid w:val="00A34575"/>
    <w:rsid w:val="00A3458F"/>
    <w:rsid w:val="00A34A2D"/>
    <w:rsid w:val="00A34BA6"/>
    <w:rsid w:val="00A34DB1"/>
    <w:rsid w:val="00A3507F"/>
    <w:rsid w:val="00A3518F"/>
    <w:rsid w:val="00A354A9"/>
    <w:rsid w:val="00A355FE"/>
    <w:rsid w:val="00A366B6"/>
    <w:rsid w:val="00A36885"/>
    <w:rsid w:val="00A36D4C"/>
    <w:rsid w:val="00A36E9D"/>
    <w:rsid w:val="00A37088"/>
    <w:rsid w:val="00A402AD"/>
    <w:rsid w:val="00A40705"/>
    <w:rsid w:val="00A40A9F"/>
    <w:rsid w:val="00A40AA7"/>
    <w:rsid w:val="00A40EB9"/>
    <w:rsid w:val="00A4108F"/>
    <w:rsid w:val="00A41353"/>
    <w:rsid w:val="00A42728"/>
    <w:rsid w:val="00A43974"/>
    <w:rsid w:val="00A43FA5"/>
    <w:rsid w:val="00A44AB6"/>
    <w:rsid w:val="00A45918"/>
    <w:rsid w:val="00A45FCD"/>
    <w:rsid w:val="00A46161"/>
    <w:rsid w:val="00A4650A"/>
    <w:rsid w:val="00A4699E"/>
    <w:rsid w:val="00A46B96"/>
    <w:rsid w:val="00A47EC9"/>
    <w:rsid w:val="00A5029A"/>
    <w:rsid w:val="00A50534"/>
    <w:rsid w:val="00A50BEB"/>
    <w:rsid w:val="00A522CD"/>
    <w:rsid w:val="00A5234A"/>
    <w:rsid w:val="00A523D0"/>
    <w:rsid w:val="00A52767"/>
    <w:rsid w:val="00A52A6D"/>
    <w:rsid w:val="00A5305A"/>
    <w:rsid w:val="00A53BBC"/>
    <w:rsid w:val="00A540FB"/>
    <w:rsid w:val="00A54441"/>
    <w:rsid w:val="00A54787"/>
    <w:rsid w:val="00A54D1A"/>
    <w:rsid w:val="00A5508D"/>
    <w:rsid w:val="00A553D7"/>
    <w:rsid w:val="00A55F3F"/>
    <w:rsid w:val="00A564C6"/>
    <w:rsid w:val="00A56976"/>
    <w:rsid w:val="00A56B66"/>
    <w:rsid w:val="00A56DF8"/>
    <w:rsid w:val="00A57062"/>
    <w:rsid w:val="00A572BB"/>
    <w:rsid w:val="00A574B2"/>
    <w:rsid w:val="00A5751A"/>
    <w:rsid w:val="00A57DE8"/>
    <w:rsid w:val="00A60356"/>
    <w:rsid w:val="00A606CB"/>
    <w:rsid w:val="00A619F0"/>
    <w:rsid w:val="00A61C2B"/>
    <w:rsid w:val="00A6211E"/>
    <w:rsid w:val="00A6345C"/>
    <w:rsid w:val="00A636CA"/>
    <w:rsid w:val="00A637F0"/>
    <w:rsid w:val="00A637FF"/>
    <w:rsid w:val="00A644BE"/>
    <w:rsid w:val="00A644C4"/>
    <w:rsid w:val="00A64524"/>
    <w:rsid w:val="00A646D7"/>
    <w:rsid w:val="00A6473C"/>
    <w:rsid w:val="00A65532"/>
    <w:rsid w:val="00A65B8E"/>
    <w:rsid w:val="00A66531"/>
    <w:rsid w:val="00A6682B"/>
    <w:rsid w:val="00A66E7E"/>
    <w:rsid w:val="00A67D8E"/>
    <w:rsid w:val="00A704D0"/>
    <w:rsid w:val="00A70688"/>
    <w:rsid w:val="00A70DE0"/>
    <w:rsid w:val="00A71622"/>
    <w:rsid w:val="00A71FF7"/>
    <w:rsid w:val="00A7237E"/>
    <w:rsid w:val="00A72BB5"/>
    <w:rsid w:val="00A730E0"/>
    <w:rsid w:val="00A7314A"/>
    <w:rsid w:val="00A733C0"/>
    <w:rsid w:val="00A73DE6"/>
    <w:rsid w:val="00A73F7D"/>
    <w:rsid w:val="00A7442B"/>
    <w:rsid w:val="00A74C19"/>
    <w:rsid w:val="00A751F0"/>
    <w:rsid w:val="00A760B9"/>
    <w:rsid w:val="00A7651F"/>
    <w:rsid w:val="00A766D1"/>
    <w:rsid w:val="00A767C6"/>
    <w:rsid w:val="00A76817"/>
    <w:rsid w:val="00A76A77"/>
    <w:rsid w:val="00A77023"/>
    <w:rsid w:val="00A778CC"/>
    <w:rsid w:val="00A80438"/>
    <w:rsid w:val="00A805FB"/>
    <w:rsid w:val="00A80D87"/>
    <w:rsid w:val="00A80E87"/>
    <w:rsid w:val="00A81A59"/>
    <w:rsid w:val="00A81C34"/>
    <w:rsid w:val="00A81DEE"/>
    <w:rsid w:val="00A81DFC"/>
    <w:rsid w:val="00A829E2"/>
    <w:rsid w:val="00A8364F"/>
    <w:rsid w:val="00A836FB"/>
    <w:rsid w:val="00A8371B"/>
    <w:rsid w:val="00A839DD"/>
    <w:rsid w:val="00A83CA3"/>
    <w:rsid w:val="00A83F36"/>
    <w:rsid w:val="00A842CD"/>
    <w:rsid w:val="00A845C3"/>
    <w:rsid w:val="00A84CF4"/>
    <w:rsid w:val="00A84DF1"/>
    <w:rsid w:val="00A84F25"/>
    <w:rsid w:val="00A85646"/>
    <w:rsid w:val="00A85B20"/>
    <w:rsid w:val="00A866BE"/>
    <w:rsid w:val="00A86A21"/>
    <w:rsid w:val="00A87C68"/>
    <w:rsid w:val="00A901A6"/>
    <w:rsid w:val="00A9033D"/>
    <w:rsid w:val="00A90353"/>
    <w:rsid w:val="00A90841"/>
    <w:rsid w:val="00A917B1"/>
    <w:rsid w:val="00A917C7"/>
    <w:rsid w:val="00A91B1B"/>
    <w:rsid w:val="00A92533"/>
    <w:rsid w:val="00A926FA"/>
    <w:rsid w:val="00A92ECD"/>
    <w:rsid w:val="00A9301C"/>
    <w:rsid w:val="00A93167"/>
    <w:rsid w:val="00A931FD"/>
    <w:rsid w:val="00A93331"/>
    <w:rsid w:val="00A93673"/>
    <w:rsid w:val="00A9381C"/>
    <w:rsid w:val="00A94057"/>
    <w:rsid w:val="00A9479F"/>
    <w:rsid w:val="00A95A63"/>
    <w:rsid w:val="00A97C2C"/>
    <w:rsid w:val="00A97E88"/>
    <w:rsid w:val="00A97FED"/>
    <w:rsid w:val="00AA042C"/>
    <w:rsid w:val="00AA09AA"/>
    <w:rsid w:val="00AA12B4"/>
    <w:rsid w:val="00AA139B"/>
    <w:rsid w:val="00AA14BC"/>
    <w:rsid w:val="00AA2109"/>
    <w:rsid w:val="00AA21CB"/>
    <w:rsid w:val="00AA2681"/>
    <w:rsid w:val="00AA2777"/>
    <w:rsid w:val="00AA283D"/>
    <w:rsid w:val="00AA2ECB"/>
    <w:rsid w:val="00AA324E"/>
    <w:rsid w:val="00AA340E"/>
    <w:rsid w:val="00AA38AE"/>
    <w:rsid w:val="00AA4123"/>
    <w:rsid w:val="00AA4A19"/>
    <w:rsid w:val="00AA4AA3"/>
    <w:rsid w:val="00AA5407"/>
    <w:rsid w:val="00AA5514"/>
    <w:rsid w:val="00AA5612"/>
    <w:rsid w:val="00AA561D"/>
    <w:rsid w:val="00AA5AAC"/>
    <w:rsid w:val="00AA5C59"/>
    <w:rsid w:val="00AA62D3"/>
    <w:rsid w:val="00AA6378"/>
    <w:rsid w:val="00AA63F7"/>
    <w:rsid w:val="00AA6462"/>
    <w:rsid w:val="00AA69D7"/>
    <w:rsid w:val="00AB0A86"/>
    <w:rsid w:val="00AB0AEA"/>
    <w:rsid w:val="00AB0D07"/>
    <w:rsid w:val="00AB13F0"/>
    <w:rsid w:val="00AB20D7"/>
    <w:rsid w:val="00AB218F"/>
    <w:rsid w:val="00AB240F"/>
    <w:rsid w:val="00AB27F2"/>
    <w:rsid w:val="00AB36A9"/>
    <w:rsid w:val="00AB36AC"/>
    <w:rsid w:val="00AB36CF"/>
    <w:rsid w:val="00AB394F"/>
    <w:rsid w:val="00AB3B40"/>
    <w:rsid w:val="00AB4193"/>
    <w:rsid w:val="00AB4D3C"/>
    <w:rsid w:val="00AB4FFA"/>
    <w:rsid w:val="00AB51FD"/>
    <w:rsid w:val="00AB534D"/>
    <w:rsid w:val="00AB57DF"/>
    <w:rsid w:val="00AB58BE"/>
    <w:rsid w:val="00AB59BA"/>
    <w:rsid w:val="00AB67C9"/>
    <w:rsid w:val="00AB6BC5"/>
    <w:rsid w:val="00AB7451"/>
    <w:rsid w:val="00AB7725"/>
    <w:rsid w:val="00AB7EC1"/>
    <w:rsid w:val="00AC0167"/>
    <w:rsid w:val="00AC03EB"/>
    <w:rsid w:val="00AC07D5"/>
    <w:rsid w:val="00AC0920"/>
    <w:rsid w:val="00AC100D"/>
    <w:rsid w:val="00AC137C"/>
    <w:rsid w:val="00AC138F"/>
    <w:rsid w:val="00AC24A1"/>
    <w:rsid w:val="00AC35F5"/>
    <w:rsid w:val="00AC375E"/>
    <w:rsid w:val="00AC3873"/>
    <w:rsid w:val="00AC3CDC"/>
    <w:rsid w:val="00AC40A3"/>
    <w:rsid w:val="00AC4201"/>
    <w:rsid w:val="00AC45CD"/>
    <w:rsid w:val="00AC471B"/>
    <w:rsid w:val="00AC4722"/>
    <w:rsid w:val="00AC49E4"/>
    <w:rsid w:val="00AC5829"/>
    <w:rsid w:val="00AC5BE4"/>
    <w:rsid w:val="00AC6C51"/>
    <w:rsid w:val="00AC6CF5"/>
    <w:rsid w:val="00AC6D66"/>
    <w:rsid w:val="00AC6F5D"/>
    <w:rsid w:val="00AC7188"/>
    <w:rsid w:val="00AC7543"/>
    <w:rsid w:val="00AC77FA"/>
    <w:rsid w:val="00AC7FF1"/>
    <w:rsid w:val="00AD03A1"/>
    <w:rsid w:val="00AD04C5"/>
    <w:rsid w:val="00AD096D"/>
    <w:rsid w:val="00AD0A29"/>
    <w:rsid w:val="00AD0AC8"/>
    <w:rsid w:val="00AD0E3A"/>
    <w:rsid w:val="00AD1184"/>
    <w:rsid w:val="00AD1206"/>
    <w:rsid w:val="00AD182E"/>
    <w:rsid w:val="00AD20EE"/>
    <w:rsid w:val="00AD2699"/>
    <w:rsid w:val="00AD2AF6"/>
    <w:rsid w:val="00AD36BD"/>
    <w:rsid w:val="00AD3E7B"/>
    <w:rsid w:val="00AD469C"/>
    <w:rsid w:val="00AD49CA"/>
    <w:rsid w:val="00AD5076"/>
    <w:rsid w:val="00AD5139"/>
    <w:rsid w:val="00AD5210"/>
    <w:rsid w:val="00AD52FA"/>
    <w:rsid w:val="00AD5C9B"/>
    <w:rsid w:val="00AD6726"/>
    <w:rsid w:val="00AD6732"/>
    <w:rsid w:val="00AD6783"/>
    <w:rsid w:val="00AD67FF"/>
    <w:rsid w:val="00AD7301"/>
    <w:rsid w:val="00AD7304"/>
    <w:rsid w:val="00AD757D"/>
    <w:rsid w:val="00AD7B3F"/>
    <w:rsid w:val="00AE0766"/>
    <w:rsid w:val="00AE155E"/>
    <w:rsid w:val="00AE1A46"/>
    <w:rsid w:val="00AE2843"/>
    <w:rsid w:val="00AE2ADB"/>
    <w:rsid w:val="00AE3018"/>
    <w:rsid w:val="00AE3E67"/>
    <w:rsid w:val="00AE45C0"/>
    <w:rsid w:val="00AE4638"/>
    <w:rsid w:val="00AE4C08"/>
    <w:rsid w:val="00AE50CE"/>
    <w:rsid w:val="00AE54FD"/>
    <w:rsid w:val="00AE59EE"/>
    <w:rsid w:val="00AE5C95"/>
    <w:rsid w:val="00AE6CF0"/>
    <w:rsid w:val="00AE6D32"/>
    <w:rsid w:val="00AE753A"/>
    <w:rsid w:val="00AE7659"/>
    <w:rsid w:val="00AF0023"/>
    <w:rsid w:val="00AF0211"/>
    <w:rsid w:val="00AF02DE"/>
    <w:rsid w:val="00AF0EB2"/>
    <w:rsid w:val="00AF190A"/>
    <w:rsid w:val="00AF1F83"/>
    <w:rsid w:val="00AF2304"/>
    <w:rsid w:val="00AF2AB4"/>
    <w:rsid w:val="00AF2BA2"/>
    <w:rsid w:val="00AF2BAD"/>
    <w:rsid w:val="00AF2DA1"/>
    <w:rsid w:val="00AF2F8D"/>
    <w:rsid w:val="00AF304F"/>
    <w:rsid w:val="00AF330C"/>
    <w:rsid w:val="00AF35AB"/>
    <w:rsid w:val="00AF3756"/>
    <w:rsid w:val="00AF38AE"/>
    <w:rsid w:val="00AF4175"/>
    <w:rsid w:val="00AF4E0B"/>
    <w:rsid w:val="00AF4E30"/>
    <w:rsid w:val="00AF506E"/>
    <w:rsid w:val="00AF585A"/>
    <w:rsid w:val="00AF5ADC"/>
    <w:rsid w:val="00AF5CA7"/>
    <w:rsid w:val="00AF5D1D"/>
    <w:rsid w:val="00AF62E3"/>
    <w:rsid w:val="00AF65E0"/>
    <w:rsid w:val="00AF67B1"/>
    <w:rsid w:val="00AF6BF2"/>
    <w:rsid w:val="00AF6E41"/>
    <w:rsid w:val="00AF738A"/>
    <w:rsid w:val="00AF7460"/>
    <w:rsid w:val="00AF769D"/>
    <w:rsid w:val="00AF7F53"/>
    <w:rsid w:val="00B004CC"/>
    <w:rsid w:val="00B00761"/>
    <w:rsid w:val="00B007BF"/>
    <w:rsid w:val="00B007D6"/>
    <w:rsid w:val="00B02EDD"/>
    <w:rsid w:val="00B02F2F"/>
    <w:rsid w:val="00B03180"/>
    <w:rsid w:val="00B03944"/>
    <w:rsid w:val="00B03D9C"/>
    <w:rsid w:val="00B03DF3"/>
    <w:rsid w:val="00B0457F"/>
    <w:rsid w:val="00B04C0B"/>
    <w:rsid w:val="00B04EB3"/>
    <w:rsid w:val="00B04F43"/>
    <w:rsid w:val="00B05D06"/>
    <w:rsid w:val="00B0645A"/>
    <w:rsid w:val="00B073DF"/>
    <w:rsid w:val="00B0766C"/>
    <w:rsid w:val="00B07932"/>
    <w:rsid w:val="00B07EA3"/>
    <w:rsid w:val="00B10270"/>
    <w:rsid w:val="00B10955"/>
    <w:rsid w:val="00B10A10"/>
    <w:rsid w:val="00B10F72"/>
    <w:rsid w:val="00B10FC0"/>
    <w:rsid w:val="00B1100C"/>
    <w:rsid w:val="00B1152F"/>
    <w:rsid w:val="00B1183F"/>
    <w:rsid w:val="00B11C0E"/>
    <w:rsid w:val="00B11E4B"/>
    <w:rsid w:val="00B12274"/>
    <w:rsid w:val="00B12F11"/>
    <w:rsid w:val="00B134D9"/>
    <w:rsid w:val="00B136F0"/>
    <w:rsid w:val="00B1386D"/>
    <w:rsid w:val="00B144CE"/>
    <w:rsid w:val="00B14C7F"/>
    <w:rsid w:val="00B1594A"/>
    <w:rsid w:val="00B159B5"/>
    <w:rsid w:val="00B15A66"/>
    <w:rsid w:val="00B15B5D"/>
    <w:rsid w:val="00B15D8C"/>
    <w:rsid w:val="00B15EAF"/>
    <w:rsid w:val="00B15FB2"/>
    <w:rsid w:val="00B1610F"/>
    <w:rsid w:val="00B17B29"/>
    <w:rsid w:val="00B17EE6"/>
    <w:rsid w:val="00B20414"/>
    <w:rsid w:val="00B206AA"/>
    <w:rsid w:val="00B20BBA"/>
    <w:rsid w:val="00B215D3"/>
    <w:rsid w:val="00B22036"/>
    <w:rsid w:val="00B2256A"/>
    <w:rsid w:val="00B226B7"/>
    <w:rsid w:val="00B22C8B"/>
    <w:rsid w:val="00B23085"/>
    <w:rsid w:val="00B2361A"/>
    <w:rsid w:val="00B23B13"/>
    <w:rsid w:val="00B23EC4"/>
    <w:rsid w:val="00B24057"/>
    <w:rsid w:val="00B242CC"/>
    <w:rsid w:val="00B247E1"/>
    <w:rsid w:val="00B25714"/>
    <w:rsid w:val="00B25C6E"/>
    <w:rsid w:val="00B25E76"/>
    <w:rsid w:val="00B261C7"/>
    <w:rsid w:val="00B261EF"/>
    <w:rsid w:val="00B26337"/>
    <w:rsid w:val="00B27482"/>
    <w:rsid w:val="00B27A07"/>
    <w:rsid w:val="00B27CEA"/>
    <w:rsid w:val="00B3055A"/>
    <w:rsid w:val="00B31075"/>
    <w:rsid w:val="00B311DF"/>
    <w:rsid w:val="00B3156B"/>
    <w:rsid w:val="00B32170"/>
    <w:rsid w:val="00B32872"/>
    <w:rsid w:val="00B32D7E"/>
    <w:rsid w:val="00B33B23"/>
    <w:rsid w:val="00B3400E"/>
    <w:rsid w:val="00B344B9"/>
    <w:rsid w:val="00B34538"/>
    <w:rsid w:val="00B34C0F"/>
    <w:rsid w:val="00B351A0"/>
    <w:rsid w:val="00B35477"/>
    <w:rsid w:val="00B35C19"/>
    <w:rsid w:val="00B364DF"/>
    <w:rsid w:val="00B36DD5"/>
    <w:rsid w:val="00B3723E"/>
    <w:rsid w:val="00B373F2"/>
    <w:rsid w:val="00B37405"/>
    <w:rsid w:val="00B3751E"/>
    <w:rsid w:val="00B375C1"/>
    <w:rsid w:val="00B37C28"/>
    <w:rsid w:val="00B4139B"/>
    <w:rsid w:val="00B416A1"/>
    <w:rsid w:val="00B41A1E"/>
    <w:rsid w:val="00B420DE"/>
    <w:rsid w:val="00B420E1"/>
    <w:rsid w:val="00B42460"/>
    <w:rsid w:val="00B4274B"/>
    <w:rsid w:val="00B43054"/>
    <w:rsid w:val="00B4372C"/>
    <w:rsid w:val="00B43926"/>
    <w:rsid w:val="00B43A10"/>
    <w:rsid w:val="00B43AA5"/>
    <w:rsid w:val="00B43AFB"/>
    <w:rsid w:val="00B4405B"/>
    <w:rsid w:val="00B441EF"/>
    <w:rsid w:val="00B442B6"/>
    <w:rsid w:val="00B4436C"/>
    <w:rsid w:val="00B444B7"/>
    <w:rsid w:val="00B44A46"/>
    <w:rsid w:val="00B44B07"/>
    <w:rsid w:val="00B452C6"/>
    <w:rsid w:val="00B454F5"/>
    <w:rsid w:val="00B457B1"/>
    <w:rsid w:val="00B45DE1"/>
    <w:rsid w:val="00B4680F"/>
    <w:rsid w:val="00B46E5C"/>
    <w:rsid w:val="00B470D6"/>
    <w:rsid w:val="00B475DE"/>
    <w:rsid w:val="00B504A1"/>
    <w:rsid w:val="00B51418"/>
    <w:rsid w:val="00B51DBA"/>
    <w:rsid w:val="00B51E14"/>
    <w:rsid w:val="00B5201B"/>
    <w:rsid w:val="00B52C9C"/>
    <w:rsid w:val="00B52D90"/>
    <w:rsid w:val="00B52EB5"/>
    <w:rsid w:val="00B531E8"/>
    <w:rsid w:val="00B5335E"/>
    <w:rsid w:val="00B5344E"/>
    <w:rsid w:val="00B53548"/>
    <w:rsid w:val="00B53958"/>
    <w:rsid w:val="00B53ACF"/>
    <w:rsid w:val="00B53DD1"/>
    <w:rsid w:val="00B53E00"/>
    <w:rsid w:val="00B53F09"/>
    <w:rsid w:val="00B542E0"/>
    <w:rsid w:val="00B54525"/>
    <w:rsid w:val="00B54BFF"/>
    <w:rsid w:val="00B54EFD"/>
    <w:rsid w:val="00B54FC0"/>
    <w:rsid w:val="00B55459"/>
    <w:rsid w:val="00B55648"/>
    <w:rsid w:val="00B55D43"/>
    <w:rsid w:val="00B55F11"/>
    <w:rsid w:val="00B5683A"/>
    <w:rsid w:val="00B56A4A"/>
    <w:rsid w:val="00B570D9"/>
    <w:rsid w:val="00B5718C"/>
    <w:rsid w:val="00B579C5"/>
    <w:rsid w:val="00B605E4"/>
    <w:rsid w:val="00B60806"/>
    <w:rsid w:val="00B60E1B"/>
    <w:rsid w:val="00B61CDE"/>
    <w:rsid w:val="00B61F76"/>
    <w:rsid w:val="00B6261D"/>
    <w:rsid w:val="00B64394"/>
    <w:rsid w:val="00B644D2"/>
    <w:rsid w:val="00B647FE"/>
    <w:rsid w:val="00B64846"/>
    <w:rsid w:val="00B64E18"/>
    <w:rsid w:val="00B65617"/>
    <w:rsid w:val="00B66910"/>
    <w:rsid w:val="00B6730D"/>
    <w:rsid w:val="00B6757F"/>
    <w:rsid w:val="00B6786E"/>
    <w:rsid w:val="00B678B5"/>
    <w:rsid w:val="00B67BA8"/>
    <w:rsid w:val="00B704E9"/>
    <w:rsid w:val="00B716D5"/>
    <w:rsid w:val="00B71971"/>
    <w:rsid w:val="00B71ACE"/>
    <w:rsid w:val="00B71D31"/>
    <w:rsid w:val="00B720A6"/>
    <w:rsid w:val="00B72DEB"/>
    <w:rsid w:val="00B72F1E"/>
    <w:rsid w:val="00B73396"/>
    <w:rsid w:val="00B73667"/>
    <w:rsid w:val="00B73902"/>
    <w:rsid w:val="00B73945"/>
    <w:rsid w:val="00B740C1"/>
    <w:rsid w:val="00B74469"/>
    <w:rsid w:val="00B74986"/>
    <w:rsid w:val="00B749EA"/>
    <w:rsid w:val="00B74C72"/>
    <w:rsid w:val="00B74FDB"/>
    <w:rsid w:val="00B75E49"/>
    <w:rsid w:val="00B769CB"/>
    <w:rsid w:val="00B76CAD"/>
    <w:rsid w:val="00B77A0A"/>
    <w:rsid w:val="00B77D1D"/>
    <w:rsid w:val="00B80485"/>
    <w:rsid w:val="00B80B21"/>
    <w:rsid w:val="00B80E9D"/>
    <w:rsid w:val="00B81329"/>
    <w:rsid w:val="00B816A3"/>
    <w:rsid w:val="00B819FE"/>
    <w:rsid w:val="00B81BC6"/>
    <w:rsid w:val="00B81E0D"/>
    <w:rsid w:val="00B8205F"/>
    <w:rsid w:val="00B821F6"/>
    <w:rsid w:val="00B82C8E"/>
    <w:rsid w:val="00B82D3A"/>
    <w:rsid w:val="00B82D53"/>
    <w:rsid w:val="00B83563"/>
    <w:rsid w:val="00B83C45"/>
    <w:rsid w:val="00B83F07"/>
    <w:rsid w:val="00B841BC"/>
    <w:rsid w:val="00B843DC"/>
    <w:rsid w:val="00B846C0"/>
    <w:rsid w:val="00B84791"/>
    <w:rsid w:val="00B84A25"/>
    <w:rsid w:val="00B8516A"/>
    <w:rsid w:val="00B85389"/>
    <w:rsid w:val="00B85666"/>
    <w:rsid w:val="00B85B3F"/>
    <w:rsid w:val="00B86C6F"/>
    <w:rsid w:val="00B86FF7"/>
    <w:rsid w:val="00B8706A"/>
    <w:rsid w:val="00B876F6"/>
    <w:rsid w:val="00B87A04"/>
    <w:rsid w:val="00B87C32"/>
    <w:rsid w:val="00B87CB8"/>
    <w:rsid w:val="00B90439"/>
    <w:rsid w:val="00B90600"/>
    <w:rsid w:val="00B911D4"/>
    <w:rsid w:val="00B924E6"/>
    <w:rsid w:val="00B92649"/>
    <w:rsid w:val="00B92DED"/>
    <w:rsid w:val="00B92EA4"/>
    <w:rsid w:val="00B93D85"/>
    <w:rsid w:val="00B9457F"/>
    <w:rsid w:val="00B94628"/>
    <w:rsid w:val="00B952DB"/>
    <w:rsid w:val="00B96293"/>
    <w:rsid w:val="00B967BF"/>
    <w:rsid w:val="00B96E69"/>
    <w:rsid w:val="00B96F06"/>
    <w:rsid w:val="00B97405"/>
    <w:rsid w:val="00B9766C"/>
    <w:rsid w:val="00B977A3"/>
    <w:rsid w:val="00B97A3A"/>
    <w:rsid w:val="00B97A9C"/>
    <w:rsid w:val="00B97ADF"/>
    <w:rsid w:val="00B97C8F"/>
    <w:rsid w:val="00B97E49"/>
    <w:rsid w:val="00BA0119"/>
    <w:rsid w:val="00BA04B6"/>
    <w:rsid w:val="00BA0924"/>
    <w:rsid w:val="00BA0933"/>
    <w:rsid w:val="00BA171D"/>
    <w:rsid w:val="00BA19F2"/>
    <w:rsid w:val="00BA1D09"/>
    <w:rsid w:val="00BA225E"/>
    <w:rsid w:val="00BA22BC"/>
    <w:rsid w:val="00BA2365"/>
    <w:rsid w:val="00BA26C1"/>
    <w:rsid w:val="00BA2B01"/>
    <w:rsid w:val="00BA2ED8"/>
    <w:rsid w:val="00BA2F37"/>
    <w:rsid w:val="00BA37FF"/>
    <w:rsid w:val="00BA414E"/>
    <w:rsid w:val="00BA4921"/>
    <w:rsid w:val="00BA4AB0"/>
    <w:rsid w:val="00BA4CD8"/>
    <w:rsid w:val="00BA5901"/>
    <w:rsid w:val="00BA5AC8"/>
    <w:rsid w:val="00BA6684"/>
    <w:rsid w:val="00BA68B2"/>
    <w:rsid w:val="00BA6FCE"/>
    <w:rsid w:val="00BA7082"/>
    <w:rsid w:val="00BA70F6"/>
    <w:rsid w:val="00BA745C"/>
    <w:rsid w:val="00BA7502"/>
    <w:rsid w:val="00BA7DB0"/>
    <w:rsid w:val="00BB0305"/>
    <w:rsid w:val="00BB0B22"/>
    <w:rsid w:val="00BB0BDF"/>
    <w:rsid w:val="00BB0CDA"/>
    <w:rsid w:val="00BB121B"/>
    <w:rsid w:val="00BB12AE"/>
    <w:rsid w:val="00BB1856"/>
    <w:rsid w:val="00BB1BD6"/>
    <w:rsid w:val="00BB1C6D"/>
    <w:rsid w:val="00BB2424"/>
    <w:rsid w:val="00BB250F"/>
    <w:rsid w:val="00BB2615"/>
    <w:rsid w:val="00BB2CAE"/>
    <w:rsid w:val="00BB39C0"/>
    <w:rsid w:val="00BB3E6E"/>
    <w:rsid w:val="00BB3EEA"/>
    <w:rsid w:val="00BB3FCE"/>
    <w:rsid w:val="00BB45DD"/>
    <w:rsid w:val="00BB516E"/>
    <w:rsid w:val="00BB529C"/>
    <w:rsid w:val="00BB52AF"/>
    <w:rsid w:val="00BB5E87"/>
    <w:rsid w:val="00BB7622"/>
    <w:rsid w:val="00BB783C"/>
    <w:rsid w:val="00BB7C5B"/>
    <w:rsid w:val="00BC1039"/>
    <w:rsid w:val="00BC2012"/>
    <w:rsid w:val="00BC2B25"/>
    <w:rsid w:val="00BC33E2"/>
    <w:rsid w:val="00BC3856"/>
    <w:rsid w:val="00BC3903"/>
    <w:rsid w:val="00BC3982"/>
    <w:rsid w:val="00BC458D"/>
    <w:rsid w:val="00BC4EE0"/>
    <w:rsid w:val="00BC5498"/>
    <w:rsid w:val="00BC5A50"/>
    <w:rsid w:val="00BC5C1A"/>
    <w:rsid w:val="00BC5D19"/>
    <w:rsid w:val="00BC5D67"/>
    <w:rsid w:val="00BC5D7F"/>
    <w:rsid w:val="00BC66E6"/>
    <w:rsid w:val="00BC67C2"/>
    <w:rsid w:val="00BC682E"/>
    <w:rsid w:val="00BC6892"/>
    <w:rsid w:val="00BC6BDF"/>
    <w:rsid w:val="00BC715F"/>
    <w:rsid w:val="00BC740A"/>
    <w:rsid w:val="00BC75AB"/>
    <w:rsid w:val="00BC7D77"/>
    <w:rsid w:val="00BC7F1B"/>
    <w:rsid w:val="00BC7F30"/>
    <w:rsid w:val="00BD03B7"/>
    <w:rsid w:val="00BD0E89"/>
    <w:rsid w:val="00BD12E0"/>
    <w:rsid w:val="00BD13F7"/>
    <w:rsid w:val="00BD1C4D"/>
    <w:rsid w:val="00BD1CB1"/>
    <w:rsid w:val="00BD25A0"/>
    <w:rsid w:val="00BD2A8E"/>
    <w:rsid w:val="00BD3046"/>
    <w:rsid w:val="00BD32B4"/>
    <w:rsid w:val="00BD361F"/>
    <w:rsid w:val="00BD38B1"/>
    <w:rsid w:val="00BD3D1B"/>
    <w:rsid w:val="00BD3F46"/>
    <w:rsid w:val="00BD4588"/>
    <w:rsid w:val="00BD46BF"/>
    <w:rsid w:val="00BD4861"/>
    <w:rsid w:val="00BD4865"/>
    <w:rsid w:val="00BD5B6D"/>
    <w:rsid w:val="00BD5BF5"/>
    <w:rsid w:val="00BD5BFB"/>
    <w:rsid w:val="00BD61DD"/>
    <w:rsid w:val="00BD655F"/>
    <w:rsid w:val="00BD686A"/>
    <w:rsid w:val="00BD6CC6"/>
    <w:rsid w:val="00BD74FD"/>
    <w:rsid w:val="00BD7A91"/>
    <w:rsid w:val="00BE04FA"/>
    <w:rsid w:val="00BE05E6"/>
    <w:rsid w:val="00BE09CA"/>
    <w:rsid w:val="00BE188E"/>
    <w:rsid w:val="00BE1DA2"/>
    <w:rsid w:val="00BE1F09"/>
    <w:rsid w:val="00BE2375"/>
    <w:rsid w:val="00BE27EA"/>
    <w:rsid w:val="00BE287C"/>
    <w:rsid w:val="00BE2AC4"/>
    <w:rsid w:val="00BE2F23"/>
    <w:rsid w:val="00BE34AC"/>
    <w:rsid w:val="00BE3590"/>
    <w:rsid w:val="00BE4676"/>
    <w:rsid w:val="00BE4C1D"/>
    <w:rsid w:val="00BE50B9"/>
    <w:rsid w:val="00BE66F3"/>
    <w:rsid w:val="00BE7063"/>
    <w:rsid w:val="00BE772F"/>
    <w:rsid w:val="00BE7C77"/>
    <w:rsid w:val="00BE7D23"/>
    <w:rsid w:val="00BE7ED7"/>
    <w:rsid w:val="00BF013A"/>
    <w:rsid w:val="00BF0204"/>
    <w:rsid w:val="00BF0463"/>
    <w:rsid w:val="00BF0508"/>
    <w:rsid w:val="00BF08A4"/>
    <w:rsid w:val="00BF0ADC"/>
    <w:rsid w:val="00BF0AE3"/>
    <w:rsid w:val="00BF19C8"/>
    <w:rsid w:val="00BF1FED"/>
    <w:rsid w:val="00BF22AB"/>
    <w:rsid w:val="00BF238C"/>
    <w:rsid w:val="00BF2DEE"/>
    <w:rsid w:val="00BF319A"/>
    <w:rsid w:val="00BF4573"/>
    <w:rsid w:val="00BF5A0D"/>
    <w:rsid w:val="00BF5D2D"/>
    <w:rsid w:val="00BF61E5"/>
    <w:rsid w:val="00BF633A"/>
    <w:rsid w:val="00BF65D1"/>
    <w:rsid w:val="00BF6C6B"/>
    <w:rsid w:val="00BF75EE"/>
    <w:rsid w:val="00BF7E25"/>
    <w:rsid w:val="00C0032F"/>
    <w:rsid w:val="00C003D3"/>
    <w:rsid w:val="00C00622"/>
    <w:rsid w:val="00C009C0"/>
    <w:rsid w:val="00C00B50"/>
    <w:rsid w:val="00C012FF"/>
    <w:rsid w:val="00C01A2B"/>
    <w:rsid w:val="00C01E31"/>
    <w:rsid w:val="00C01F3B"/>
    <w:rsid w:val="00C02C52"/>
    <w:rsid w:val="00C02DCF"/>
    <w:rsid w:val="00C03DD1"/>
    <w:rsid w:val="00C044E8"/>
    <w:rsid w:val="00C04747"/>
    <w:rsid w:val="00C0492F"/>
    <w:rsid w:val="00C04E34"/>
    <w:rsid w:val="00C05295"/>
    <w:rsid w:val="00C05F7D"/>
    <w:rsid w:val="00C06262"/>
    <w:rsid w:val="00C06F05"/>
    <w:rsid w:val="00C06FD2"/>
    <w:rsid w:val="00C07E75"/>
    <w:rsid w:val="00C104A4"/>
    <w:rsid w:val="00C10836"/>
    <w:rsid w:val="00C10BF5"/>
    <w:rsid w:val="00C10C72"/>
    <w:rsid w:val="00C1268E"/>
    <w:rsid w:val="00C127EF"/>
    <w:rsid w:val="00C12D4D"/>
    <w:rsid w:val="00C12E27"/>
    <w:rsid w:val="00C138AD"/>
    <w:rsid w:val="00C138E6"/>
    <w:rsid w:val="00C13BC3"/>
    <w:rsid w:val="00C141EB"/>
    <w:rsid w:val="00C14283"/>
    <w:rsid w:val="00C149AA"/>
    <w:rsid w:val="00C14B3C"/>
    <w:rsid w:val="00C14BEB"/>
    <w:rsid w:val="00C14C52"/>
    <w:rsid w:val="00C15392"/>
    <w:rsid w:val="00C154E3"/>
    <w:rsid w:val="00C155E3"/>
    <w:rsid w:val="00C15627"/>
    <w:rsid w:val="00C159DC"/>
    <w:rsid w:val="00C15B33"/>
    <w:rsid w:val="00C15E74"/>
    <w:rsid w:val="00C15FE0"/>
    <w:rsid w:val="00C164A6"/>
    <w:rsid w:val="00C17363"/>
    <w:rsid w:val="00C207D3"/>
    <w:rsid w:val="00C2115B"/>
    <w:rsid w:val="00C21D19"/>
    <w:rsid w:val="00C21E8A"/>
    <w:rsid w:val="00C22A14"/>
    <w:rsid w:val="00C22DCD"/>
    <w:rsid w:val="00C2344B"/>
    <w:rsid w:val="00C234CA"/>
    <w:rsid w:val="00C238E3"/>
    <w:rsid w:val="00C24632"/>
    <w:rsid w:val="00C24B47"/>
    <w:rsid w:val="00C250F9"/>
    <w:rsid w:val="00C252C8"/>
    <w:rsid w:val="00C254A8"/>
    <w:rsid w:val="00C254E4"/>
    <w:rsid w:val="00C25552"/>
    <w:rsid w:val="00C25800"/>
    <w:rsid w:val="00C258B2"/>
    <w:rsid w:val="00C25F03"/>
    <w:rsid w:val="00C2608E"/>
    <w:rsid w:val="00C27FA5"/>
    <w:rsid w:val="00C30272"/>
    <w:rsid w:val="00C3037A"/>
    <w:rsid w:val="00C303C5"/>
    <w:rsid w:val="00C30763"/>
    <w:rsid w:val="00C30982"/>
    <w:rsid w:val="00C30D7A"/>
    <w:rsid w:val="00C315C8"/>
    <w:rsid w:val="00C317C2"/>
    <w:rsid w:val="00C319ED"/>
    <w:rsid w:val="00C31ACA"/>
    <w:rsid w:val="00C31B2A"/>
    <w:rsid w:val="00C32107"/>
    <w:rsid w:val="00C323A6"/>
    <w:rsid w:val="00C3246A"/>
    <w:rsid w:val="00C32E35"/>
    <w:rsid w:val="00C32E81"/>
    <w:rsid w:val="00C33494"/>
    <w:rsid w:val="00C33654"/>
    <w:rsid w:val="00C34058"/>
    <w:rsid w:val="00C3457A"/>
    <w:rsid w:val="00C34A0F"/>
    <w:rsid w:val="00C356DF"/>
    <w:rsid w:val="00C356ED"/>
    <w:rsid w:val="00C35B8E"/>
    <w:rsid w:val="00C36623"/>
    <w:rsid w:val="00C36A1F"/>
    <w:rsid w:val="00C37D25"/>
    <w:rsid w:val="00C40430"/>
    <w:rsid w:val="00C40740"/>
    <w:rsid w:val="00C407F5"/>
    <w:rsid w:val="00C412A9"/>
    <w:rsid w:val="00C41326"/>
    <w:rsid w:val="00C4138B"/>
    <w:rsid w:val="00C414C6"/>
    <w:rsid w:val="00C4199A"/>
    <w:rsid w:val="00C41BDB"/>
    <w:rsid w:val="00C41D52"/>
    <w:rsid w:val="00C4211C"/>
    <w:rsid w:val="00C4267B"/>
    <w:rsid w:val="00C427B2"/>
    <w:rsid w:val="00C42808"/>
    <w:rsid w:val="00C42F2A"/>
    <w:rsid w:val="00C42FBE"/>
    <w:rsid w:val="00C430D4"/>
    <w:rsid w:val="00C442F9"/>
    <w:rsid w:val="00C446E2"/>
    <w:rsid w:val="00C44829"/>
    <w:rsid w:val="00C452C4"/>
    <w:rsid w:val="00C45588"/>
    <w:rsid w:val="00C458EA"/>
    <w:rsid w:val="00C45B14"/>
    <w:rsid w:val="00C45E9B"/>
    <w:rsid w:val="00C46865"/>
    <w:rsid w:val="00C4739A"/>
    <w:rsid w:val="00C4746B"/>
    <w:rsid w:val="00C4778B"/>
    <w:rsid w:val="00C47B14"/>
    <w:rsid w:val="00C47D8F"/>
    <w:rsid w:val="00C50413"/>
    <w:rsid w:val="00C50565"/>
    <w:rsid w:val="00C508AA"/>
    <w:rsid w:val="00C5148C"/>
    <w:rsid w:val="00C514FF"/>
    <w:rsid w:val="00C51B17"/>
    <w:rsid w:val="00C51F7B"/>
    <w:rsid w:val="00C523F3"/>
    <w:rsid w:val="00C52828"/>
    <w:rsid w:val="00C528A7"/>
    <w:rsid w:val="00C52CFF"/>
    <w:rsid w:val="00C52DFA"/>
    <w:rsid w:val="00C52F8F"/>
    <w:rsid w:val="00C531A6"/>
    <w:rsid w:val="00C53802"/>
    <w:rsid w:val="00C53B99"/>
    <w:rsid w:val="00C53C46"/>
    <w:rsid w:val="00C54AA5"/>
    <w:rsid w:val="00C54DF6"/>
    <w:rsid w:val="00C54EE7"/>
    <w:rsid w:val="00C5507C"/>
    <w:rsid w:val="00C55761"/>
    <w:rsid w:val="00C5741D"/>
    <w:rsid w:val="00C575CC"/>
    <w:rsid w:val="00C60046"/>
    <w:rsid w:val="00C60C4E"/>
    <w:rsid w:val="00C60CE2"/>
    <w:rsid w:val="00C61389"/>
    <w:rsid w:val="00C614D8"/>
    <w:rsid w:val="00C6157F"/>
    <w:rsid w:val="00C61722"/>
    <w:rsid w:val="00C6290E"/>
    <w:rsid w:val="00C629E9"/>
    <w:rsid w:val="00C63038"/>
    <w:rsid w:val="00C6349A"/>
    <w:rsid w:val="00C63955"/>
    <w:rsid w:val="00C6457C"/>
    <w:rsid w:val="00C64D7F"/>
    <w:rsid w:val="00C64F1E"/>
    <w:rsid w:val="00C6559D"/>
    <w:rsid w:val="00C6681B"/>
    <w:rsid w:val="00C66896"/>
    <w:rsid w:val="00C66CAD"/>
    <w:rsid w:val="00C67503"/>
    <w:rsid w:val="00C678BF"/>
    <w:rsid w:val="00C679AA"/>
    <w:rsid w:val="00C67C84"/>
    <w:rsid w:val="00C7084E"/>
    <w:rsid w:val="00C70C46"/>
    <w:rsid w:val="00C70F67"/>
    <w:rsid w:val="00C7165A"/>
    <w:rsid w:val="00C71F2C"/>
    <w:rsid w:val="00C72CE2"/>
    <w:rsid w:val="00C730A5"/>
    <w:rsid w:val="00C737C2"/>
    <w:rsid w:val="00C73885"/>
    <w:rsid w:val="00C7415A"/>
    <w:rsid w:val="00C742BC"/>
    <w:rsid w:val="00C746A1"/>
    <w:rsid w:val="00C74BEF"/>
    <w:rsid w:val="00C74DFD"/>
    <w:rsid w:val="00C74E8C"/>
    <w:rsid w:val="00C754A3"/>
    <w:rsid w:val="00C758AC"/>
    <w:rsid w:val="00C75CFD"/>
    <w:rsid w:val="00C768DC"/>
    <w:rsid w:val="00C76DEB"/>
    <w:rsid w:val="00C76DEE"/>
    <w:rsid w:val="00C777BF"/>
    <w:rsid w:val="00C77D3C"/>
    <w:rsid w:val="00C8022D"/>
    <w:rsid w:val="00C816DE"/>
    <w:rsid w:val="00C817F6"/>
    <w:rsid w:val="00C819D3"/>
    <w:rsid w:val="00C81AFE"/>
    <w:rsid w:val="00C81BA9"/>
    <w:rsid w:val="00C81F40"/>
    <w:rsid w:val="00C824B4"/>
    <w:rsid w:val="00C82F2F"/>
    <w:rsid w:val="00C8313D"/>
    <w:rsid w:val="00C83283"/>
    <w:rsid w:val="00C837B4"/>
    <w:rsid w:val="00C83888"/>
    <w:rsid w:val="00C83B6D"/>
    <w:rsid w:val="00C8414E"/>
    <w:rsid w:val="00C842C6"/>
    <w:rsid w:val="00C84319"/>
    <w:rsid w:val="00C8507E"/>
    <w:rsid w:val="00C8552F"/>
    <w:rsid w:val="00C85AD3"/>
    <w:rsid w:val="00C85C60"/>
    <w:rsid w:val="00C86991"/>
    <w:rsid w:val="00C87069"/>
    <w:rsid w:val="00C8716F"/>
    <w:rsid w:val="00C87349"/>
    <w:rsid w:val="00C873FA"/>
    <w:rsid w:val="00C87494"/>
    <w:rsid w:val="00C878CC"/>
    <w:rsid w:val="00C87B68"/>
    <w:rsid w:val="00C87D85"/>
    <w:rsid w:val="00C87E16"/>
    <w:rsid w:val="00C901C2"/>
    <w:rsid w:val="00C90262"/>
    <w:rsid w:val="00C90654"/>
    <w:rsid w:val="00C9085A"/>
    <w:rsid w:val="00C90BE9"/>
    <w:rsid w:val="00C90D05"/>
    <w:rsid w:val="00C9135C"/>
    <w:rsid w:val="00C913D1"/>
    <w:rsid w:val="00C92324"/>
    <w:rsid w:val="00C9247E"/>
    <w:rsid w:val="00C92708"/>
    <w:rsid w:val="00C92C04"/>
    <w:rsid w:val="00C92F81"/>
    <w:rsid w:val="00C93136"/>
    <w:rsid w:val="00C93233"/>
    <w:rsid w:val="00C9338A"/>
    <w:rsid w:val="00C94415"/>
    <w:rsid w:val="00C94E79"/>
    <w:rsid w:val="00C950F1"/>
    <w:rsid w:val="00C9538E"/>
    <w:rsid w:val="00C95AA0"/>
    <w:rsid w:val="00C95DB1"/>
    <w:rsid w:val="00C95EC6"/>
    <w:rsid w:val="00C9668B"/>
    <w:rsid w:val="00C96AC7"/>
    <w:rsid w:val="00C96B3F"/>
    <w:rsid w:val="00C97AB7"/>
    <w:rsid w:val="00C97BC7"/>
    <w:rsid w:val="00CA08DB"/>
    <w:rsid w:val="00CA0D4A"/>
    <w:rsid w:val="00CA162B"/>
    <w:rsid w:val="00CA2F73"/>
    <w:rsid w:val="00CA356E"/>
    <w:rsid w:val="00CA4275"/>
    <w:rsid w:val="00CA4411"/>
    <w:rsid w:val="00CA4503"/>
    <w:rsid w:val="00CA47AF"/>
    <w:rsid w:val="00CA4C45"/>
    <w:rsid w:val="00CA4CFC"/>
    <w:rsid w:val="00CA507C"/>
    <w:rsid w:val="00CA51F2"/>
    <w:rsid w:val="00CA5403"/>
    <w:rsid w:val="00CA5A75"/>
    <w:rsid w:val="00CA5D73"/>
    <w:rsid w:val="00CA6909"/>
    <w:rsid w:val="00CA69F9"/>
    <w:rsid w:val="00CA6F47"/>
    <w:rsid w:val="00CA70BB"/>
    <w:rsid w:val="00CA7603"/>
    <w:rsid w:val="00CA7AE7"/>
    <w:rsid w:val="00CA7CD9"/>
    <w:rsid w:val="00CB0CCF"/>
    <w:rsid w:val="00CB0DAE"/>
    <w:rsid w:val="00CB15B9"/>
    <w:rsid w:val="00CB1A0C"/>
    <w:rsid w:val="00CB1DAB"/>
    <w:rsid w:val="00CB1FE5"/>
    <w:rsid w:val="00CB20F1"/>
    <w:rsid w:val="00CB25CF"/>
    <w:rsid w:val="00CB27FB"/>
    <w:rsid w:val="00CB28DF"/>
    <w:rsid w:val="00CB2C3D"/>
    <w:rsid w:val="00CB3359"/>
    <w:rsid w:val="00CB44AC"/>
    <w:rsid w:val="00CB4604"/>
    <w:rsid w:val="00CB4681"/>
    <w:rsid w:val="00CB6ADD"/>
    <w:rsid w:val="00CB6EB8"/>
    <w:rsid w:val="00CB733A"/>
    <w:rsid w:val="00CB786F"/>
    <w:rsid w:val="00CB78FF"/>
    <w:rsid w:val="00CB7958"/>
    <w:rsid w:val="00CB7A5B"/>
    <w:rsid w:val="00CB7B31"/>
    <w:rsid w:val="00CC1767"/>
    <w:rsid w:val="00CC1E26"/>
    <w:rsid w:val="00CC2783"/>
    <w:rsid w:val="00CC2EDC"/>
    <w:rsid w:val="00CC349D"/>
    <w:rsid w:val="00CC35E3"/>
    <w:rsid w:val="00CC3654"/>
    <w:rsid w:val="00CC4775"/>
    <w:rsid w:val="00CC4880"/>
    <w:rsid w:val="00CC4AC2"/>
    <w:rsid w:val="00CC521F"/>
    <w:rsid w:val="00CC55F4"/>
    <w:rsid w:val="00CC5828"/>
    <w:rsid w:val="00CC5A58"/>
    <w:rsid w:val="00CC5DF0"/>
    <w:rsid w:val="00CC5E78"/>
    <w:rsid w:val="00CC61BA"/>
    <w:rsid w:val="00CC6211"/>
    <w:rsid w:val="00CC6596"/>
    <w:rsid w:val="00CC67E9"/>
    <w:rsid w:val="00CC7116"/>
    <w:rsid w:val="00CC7B3D"/>
    <w:rsid w:val="00CC7C10"/>
    <w:rsid w:val="00CC7E79"/>
    <w:rsid w:val="00CD008B"/>
    <w:rsid w:val="00CD01E8"/>
    <w:rsid w:val="00CD0CBB"/>
    <w:rsid w:val="00CD11B5"/>
    <w:rsid w:val="00CD211C"/>
    <w:rsid w:val="00CD2169"/>
    <w:rsid w:val="00CD2352"/>
    <w:rsid w:val="00CD27C4"/>
    <w:rsid w:val="00CD2AA3"/>
    <w:rsid w:val="00CD301B"/>
    <w:rsid w:val="00CD3773"/>
    <w:rsid w:val="00CD3816"/>
    <w:rsid w:val="00CD391B"/>
    <w:rsid w:val="00CD3D27"/>
    <w:rsid w:val="00CD4096"/>
    <w:rsid w:val="00CD4392"/>
    <w:rsid w:val="00CD471D"/>
    <w:rsid w:val="00CD4F0C"/>
    <w:rsid w:val="00CD4F81"/>
    <w:rsid w:val="00CD5448"/>
    <w:rsid w:val="00CD56DB"/>
    <w:rsid w:val="00CD57AD"/>
    <w:rsid w:val="00CD582F"/>
    <w:rsid w:val="00CD5888"/>
    <w:rsid w:val="00CD5A1E"/>
    <w:rsid w:val="00CD629E"/>
    <w:rsid w:val="00CD63B3"/>
    <w:rsid w:val="00CD706B"/>
    <w:rsid w:val="00CD718A"/>
    <w:rsid w:val="00CD7314"/>
    <w:rsid w:val="00CD7B74"/>
    <w:rsid w:val="00CE0434"/>
    <w:rsid w:val="00CE0456"/>
    <w:rsid w:val="00CE0CA8"/>
    <w:rsid w:val="00CE0CD5"/>
    <w:rsid w:val="00CE126C"/>
    <w:rsid w:val="00CE152C"/>
    <w:rsid w:val="00CE191F"/>
    <w:rsid w:val="00CE28E4"/>
    <w:rsid w:val="00CE3088"/>
    <w:rsid w:val="00CE31A0"/>
    <w:rsid w:val="00CE329B"/>
    <w:rsid w:val="00CE3BB4"/>
    <w:rsid w:val="00CE40F8"/>
    <w:rsid w:val="00CE455C"/>
    <w:rsid w:val="00CE4885"/>
    <w:rsid w:val="00CE4E35"/>
    <w:rsid w:val="00CE4EB9"/>
    <w:rsid w:val="00CE50A4"/>
    <w:rsid w:val="00CE5307"/>
    <w:rsid w:val="00CE5444"/>
    <w:rsid w:val="00CE569E"/>
    <w:rsid w:val="00CE5BF2"/>
    <w:rsid w:val="00CE691C"/>
    <w:rsid w:val="00CE69F9"/>
    <w:rsid w:val="00CE6A8D"/>
    <w:rsid w:val="00CE6EE9"/>
    <w:rsid w:val="00CE70C9"/>
    <w:rsid w:val="00CE70E3"/>
    <w:rsid w:val="00CE75C1"/>
    <w:rsid w:val="00CF13B6"/>
    <w:rsid w:val="00CF1A1D"/>
    <w:rsid w:val="00CF1B70"/>
    <w:rsid w:val="00CF21B4"/>
    <w:rsid w:val="00CF254F"/>
    <w:rsid w:val="00CF2F21"/>
    <w:rsid w:val="00CF3571"/>
    <w:rsid w:val="00CF36A2"/>
    <w:rsid w:val="00CF38B8"/>
    <w:rsid w:val="00CF3CEE"/>
    <w:rsid w:val="00CF4D01"/>
    <w:rsid w:val="00CF5073"/>
    <w:rsid w:val="00CF5134"/>
    <w:rsid w:val="00CF5221"/>
    <w:rsid w:val="00CF5939"/>
    <w:rsid w:val="00CF5CA4"/>
    <w:rsid w:val="00CF5EE6"/>
    <w:rsid w:val="00CF62BE"/>
    <w:rsid w:val="00CF64C3"/>
    <w:rsid w:val="00CF6545"/>
    <w:rsid w:val="00CF6DA0"/>
    <w:rsid w:val="00CF6E48"/>
    <w:rsid w:val="00CF75B0"/>
    <w:rsid w:val="00CF76D4"/>
    <w:rsid w:val="00D0045F"/>
    <w:rsid w:val="00D00FEC"/>
    <w:rsid w:val="00D013B4"/>
    <w:rsid w:val="00D01740"/>
    <w:rsid w:val="00D01D29"/>
    <w:rsid w:val="00D024EC"/>
    <w:rsid w:val="00D02B9B"/>
    <w:rsid w:val="00D0390A"/>
    <w:rsid w:val="00D03CBD"/>
    <w:rsid w:val="00D03D4F"/>
    <w:rsid w:val="00D03D57"/>
    <w:rsid w:val="00D046AF"/>
    <w:rsid w:val="00D046E4"/>
    <w:rsid w:val="00D04985"/>
    <w:rsid w:val="00D04A73"/>
    <w:rsid w:val="00D04EDD"/>
    <w:rsid w:val="00D05066"/>
    <w:rsid w:val="00D051E1"/>
    <w:rsid w:val="00D052F1"/>
    <w:rsid w:val="00D061C8"/>
    <w:rsid w:val="00D06294"/>
    <w:rsid w:val="00D064C9"/>
    <w:rsid w:val="00D069AD"/>
    <w:rsid w:val="00D06EA0"/>
    <w:rsid w:val="00D06FA2"/>
    <w:rsid w:val="00D07006"/>
    <w:rsid w:val="00D07031"/>
    <w:rsid w:val="00D0721E"/>
    <w:rsid w:val="00D07AC8"/>
    <w:rsid w:val="00D10415"/>
    <w:rsid w:val="00D1056D"/>
    <w:rsid w:val="00D1072B"/>
    <w:rsid w:val="00D10AC4"/>
    <w:rsid w:val="00D10F13"/>
    <w:rsid w:val="00D11345"/>
    <w:rsid w:val="00D1186F"/>
    <w:rsid w:val="00D1217B"/>
    <w:rsid w:val="00D125F0"/>
    <w:rsid w:val="00D12BE4"/>
    <w:rsid w:val="00D130DE"/>
    <w:rsid w:val="00D13423"/>
    <w:rsid w:val="00D13574"/>
    <w:rsid w:val="00D13660"/>
    <w:rsid w:val="00D143E7"/>
    <w:rsid w:val="00D14C20"/>
    <w:rsid w:val="00D1540B"/>
    <w:rsid w:val="00D15970"/>
    <w:rsid w:val="00D15FA2"/>
    <w:rsid w:val="00D16503"/>
    <w:rsid w:val="00D165D6"/>
    <w:rsid w:val="00D16716"/>
    <w:rsid w:val="00D167E0"/>
    <w:rsid w:val="00D16C5E"/>
    <w:rsid w:val="00D16D53"/>
    <w:rsid w:val="00D174E4"/>
    <w:rsid w:val="00D17A62"/>
    <w:rsid w:val="00D17FB0"/>
    <w:rsid w:val="00D2010F"/>
    <w:rsid w:val="00D20827"/>
    <w:rsid w:val="00D20861"/>
    <w:rsid w:val="00D21126"/>
    <w:rsid w:val="00D2116E"/>
    <w:rsid w:val="00D21612"/>
    <w:rsid w:val="00D21DCB"/>
    <w:rsid w:val="00D22311"/>
    <w:rsid w:val="00D22773"/>
    <w:rsid w:val="00D228A2"/>
    <w:rsid w:val="00D22DE7"/>
    <w:rsid w:val="00D236D6"/>
    <w:rsid w:val="00D236F1"/>
    <w:rsid w:val="00D23EEB"/>
    <w:rsid w:val="00D2441D"/>
    <w:rsid w:val="00D24560"/>
    <w:rsid w:val="00D2466D"/>
    <w:rsid w:val="00D24B6A"/>
    <w:rsid w:val="00D24C6D"/>
    <w:rsid w:val="00D24FFB"/>
    <w:rsid w:val="00D25BC0"/>
    <w:rsid w:val="00D25C3C"/>
    <w:rsid w:val="00D25CED"/>
    <w:rsid w:val="00D25D91"/>
    <w:rsid w:val="00D25DE4"/>
    <w:rsid w:val="00D25E75"/>
    <w:rsid w:val="00D25FAC"/>
    <w:rsid w:val="00D262DC"/>
    <w:rsid w:val="00D26873"/>
    <w:rsid w:val="00D27863"/>
    <w:rsid w:val="00D31164"/>
    <w:rsid w:val="00D31C6B"/>
    <w:rsid w:val="00D3284A"/>
    <w:rsid w:val="00D32B6F"/>
    <w:rsid w:val="00D32C1C"/>
    <w:rsid w:val="00D333CD"/>
    <w:rsid w:val="00D33907"/>
    <w:rsid w:val="00D349C1"/>
    <w:rsid w:val="00D34AA8"/>
    <w:rsid w:val="00D3567D"/>
    <w:rsid w:val="00D35800"/>
    <w:rsid w:val="00D35C0F"/>
    <w:rsid w:val="00D368ED"/>
    <w:rsid w:val="00D37AE0"/>
    <w:rsid w:val="00D37FB7"/>
    <w:rsid w:val="00D40084"/>
    <w:rsid w:val="00D40B95"/>
    <w:rsid w:val="00D40DA2"/>
    <w:rsid w:val="00D41D8F"/>
    <w:rsid w:val="00D41E04"/>
    <w:rsid w:val="00D41F89"/>
    <w:rsid w:val="00D431BC"/>
    <w:rsid w:val="00D432BC"/>
    <w:rsid w:val="00D441AD"/>
    <w:rsid w:val="00D446D3"/>
    <w:rsid w:val="00D4476D"/>
    <w:rsid w:val="00D449C0"/>
    <w:rsid w:val="00D45CE7"/>
    <w:rsid w:val="00D45F03"/>
    <w:rsid w:val="00D460C4"/>
    <w:rsid w:val="00D463A8"/>
    <w:rsid w:val="00D46A10"/>
    <w:rsid w:val="00D46D83"/>
    <w:rsid w:val="00D47011"/>
    <w:rsid w:val="00D47490"/>
    <w:rsid w:val="00D47575"/>
    <w:rsid w:val="00D4757C"/>
    <w:rsid w:val="00D476B5"/>
    <w:rsid w:val="00D47ACD"/>
    <w:rsid w:val="00D50101"/>
    <w:rsid w:val="00D5240A"/>
    <w:rsid w:val="00D52D8F"/>
    <w:rsid w:val="00D53142"/>
    <w:rsid w:val="00D5338C"/>
    <w:rsid w:val="00D5371D"/>
    <w:rsid w:val="00D5377E"/>
    <w:rsid w:val="00D5481C"/>
    <w:rsid w:val="00D54C61"/>
    <w:rsid w:val="00D54C6E"/>
    <w:rsid w:val="00D54DA8"/>
    <w:rsid w:val="00D54F12"/>
    <w:rsid w:val="00D557DD"/>
    <w:rsid w:val="00D55896"/>
    <w:rsid w:val="00D55921"/>
    <w:rsid w:val="00D5596E"/>
    <w:rsid w:val="00D561E2"/>
    <w:rsid w:val="00D5634D"/>
    <w:rsid w:val="00D5673C"/>
    <w:rsid w:val="00D5733D"/>
    <w:rsid w:val="00D5772E"/>
    <w:rsid w:val="00D57C1D"/>
    <w:rsid w:val="00D57F7A"/>
    <w:rsid w:val="00D60FC4"/>
    <w:rsid w:val="00D614D9"/>
    <w:rsid w:val="00D61510"/>
    <w:rsid w:val="00D615E8"/>
    <w:rsid w:val="00D61CB0"/>
    <w:rsid w:val="00D61D44"/>
    <w:rsid w:val="00D61E45"/>
    <w:rsid w:val="00D62942"/>
    <w:rsid w:val="00D62C58"/>
    <w:rsid w:val="00D62F53"/>
    <w:rsid w:val="00D63C5A"/>
    <w:rsid w:val="00D63F6C"/>
    <w:rsid w:val="00D63F86"/>
    <w:rsid w:val="00D64A51"/>
    <w:rsid w:val="00D64C18"/>
    <w:rsid w:val="00D65339"/>
    <w:rsid w:val="00D657C1"/>
    <w:rsid w:val="00D659D8"/>
    <w:rsid w:val="00D65DF0"/>
    <w:rsid w:val="00D661F8"/>
    <w:rsid w:val="00D66A06"/>
    <w:rsid w:val="00D66A4C"/>
    <w:rsid w:val="00D66AB6"/>
    <w:rsid w:val="00D67290"/>
    <w:rsid w:val="00D67706"/>
    <w:rsid w:val="00D679D4"/>
    <w:rsid w:val="00D67C18"/>
    <w:rsid w:val="00D67CC7"/>
    <w:rsid w:val="00D67ED5"/>
    <w:rsid w:val="00D700B3"/>
    <w:rsid w:val="00D70291"/>
    <w:rsid w:val="00D70512"/>
    <w:rsid w:val="00D715E4"/>
    <w:rsid w:val="00D71643"/>
    <w:rsid w:val="00D718D2"/>
    <w:rsid w:val="00D71CD8"/>
    <w:rsid w:val="00D71E62"/>
    <w:rsid w:val="00D726E2"/>
    <w:rsid w:val="00D729F7"/>
    <w:rsid w:val="00D72A99"/>
    <w:rsid w:val="00D72F75"/>
    <w:rsid w:val="00D733B5"/>
    <w:rsid w:val="00D73653"/>
    <w:rsid w:val="00D737E5"/>
    <w:rsid w:val="00D73A33"/>
    <w:rsid w:val="00D73A3E"/>
    <w:rsid w:val="00D73D2D"/>
    <w:rsid w:val="00D74005"/>
    <w:rsid w:val="00D743A2"/>
    <w:rsid w:val="00D74654"/>
    <w:rsid w:val="00D7471D"/>
    <w:rsid w:val="00D7486C"/>
    <w:rsid w:val="00D74891"/>
    <w:rsid w:val="00D74C83"/>
    <w:rsid w:val="00D74F12"/>
    <w:rsid w:val="00D75298"/>
    <w:rsid w:val="00D75862"/>
    <w:rsid w:val="00D764BD"/>
    <w:rsid w:val="00D76A0C"/>
    <w:rsid w:val="00D76DFB"/>
    <w:rsid w:val="00D77895"/>
    <w:rsid w:val="00D77EC7"/>
    <w:rsid w:val="00D80557"/>
    <w:rsid w:val="00D805C5"/>
    <w:rsid w:val="00D80A95"/>
    <w:rsid w:val="00D80D1D"/>
    <w:rsid w:val="00D80FA2"/>
    <w:rsid w:val="00D81CB0"/>
    <w:rsid w:val="00D820C0"/>
    <w:rsid w:val="00D82443"/>
    <w:rsid w:val="00D83AC3"/>
    <w:rsid w:val="00D84582"/>
    <w:rsid w:val="00D8473C"/>
    <w:rsid w:val="00D848AF"/>
    <w:rsid w:val="00D84A7D"/>
    <w:rsid w:val="00D84C67"/>
    <w:rsid w:val="00D852BB"/>
    <w:rsid w:val="00D858D4"/>
    <w:rsid w:val="00D86483"/>
    <w:rsid w:val="00D864AD"/>
    <w:rsid w:val="00D867FF"/>
    <w:rsid w:val="00D86DB5"/>
    <w:rsid w:val="00D86DF8"/>
    <w:rsid w:val="00D87835"/>
    <w:rsid w:val="00D87A8F"/>
    <w:rsid w:val="00D90559"/>
    <w:rsid w:val="00D905AA"/>
    <w:rsid w:val="00D90804"/>
    <w:rsid w:val="00D90ACF"/>
    <w:rsid w:val="00D91430"/>
    <w:rsid w:val="00D91474"/>
    <w:rsid w:val="00D918B8"/>
    <w:rsid w:val="00D923EA"/>
    <w:rsid w:val="00D92574"/>
    <w:rsid w:val="00D925BD"/>
    <w:rsid w:val="00D92CC2"/>
    <w:rsid w:val="00D92E13"/>
    <w:rsid w:val="00D93392"/>
    <w:rsid w:val="00D93467"/>
    <w:rsid w:val="00D93BF6"/>
    <w:rsid w:val="00D94CE1"/>
    <w:rsid w:val="00D94E36"/>
    <w:rsid w:val="00D960AB"/>
    <w:rsid w:val="00D96617"/>
    <w:rsid w:val="00D9695D"/>
    <w:rsid w:val="00DA066E"/>
    <w:rsid w:val="00DA0BBD"/>
    <w:rsid w:val="00DA10F9"/>
    <w:rsid w:val="00DA1161"/>
    <w:rsid w:val="00DA12F9"/>
    <w:rsid w:val="00DA1822"/>
    <w:rsid w:val="00DA23FD"/>
    <w:rsid w:val="00DA2579"/>
    <w:rsid w:val="00DA3241"/>
    <w:rsid w:val="00DA3D96"/>
    <w:rsid w:val="00DA3E15"/>
    <w:rsid w:val="00DA524B"/>
    <w:rsid w:val="00DA5485"/>
    <w:rsid w:val="00DA6785"/>
    <w:rsid w:val="00DA79F6"/>
    <w:rsid w:val="00DB07AB"/>
    <w:rsid w:val="00DB0DCD"/>
    <w:rsid w:val="00DB0E78"/>
    <w:rsid w:val="00DB1220"/>
    <w:rsid w:val="00DB1911"/>
    <w:rsid w:val="00DB1CE9"/>
    <w:rsid w:val="00DB1D89"/>
    <w:rsid w:val="00DB2608"/>
    <w:rsid w:val="00DB2B09"/>
    <w:rsid w:val="00DB2D79"/>
    <w:rsid w:val="00DB308E"/>
    <w:rsid w:val="00DB3255"/>
    <w:rsid w:val="00DB378C"/>
    <w:rsid w:val="00DB3AFD"/>
    <w:rsid w:val="00DB4352"/>
    <w:rsid w:val="00DB4830"/>
    <w:rsid w:val="00DB4AAF"/>
    <w:rsid w:val="00DB5226"/>
    <w:rsid w:val="00DB5D80"/>
    <w:rsid w:val="00DB615B"/>
    <w:rsid w:val="00DB6205"/>
    <w:rsid w:val="00DB65B8"/>
    <w:rsid w:val="00DB65BD"/>
    <w:rsid w:val="00DB6622"/>
    <w:rsid w:val="00DB70BE"/>
    <w:rsid w:val="00DB7176"/>
    <w:rsid w:val="00DC01DE"/>
    <w:rsid w:val="00DC01E7"/>
    <w:rsid w:val="00DC05F9"/>
    <w:rsid w:val="00DC0632"/>
    <w:rsid w:val="00DC0820"/>
    <w:rsid w:val="00DC0830"/>
    <w:rsid w:val="00DC0C15"/>
    <w:rsid w:val="00DC0D09"/>
    <w:rsid w:val="00DC0DA0"/>
    <w:rsid w:val="00DC217B"/>
    <w:rsid w:val="00DC28A5"/>
    <w:rsid w:val="00DC2C62"/>
    <w:rsid w:val="00DC34BC"/>
    <w:rsid w:val="00DC3506"/>
    <w:rsid w:val="00DC3811"/>
    <w:rsid w:val="00DC3DFC"/>
    <w:rsid w:val="00DC4039"/>
    <w:rsid w:val="00DC45C7"/>
    <w:rsid w:val="00DC50C0"/>
    <w:rsid w:val="00DC58D6"/>
    <w:rsid w:val="00DC5BFF"/>
    <w:rsid w:val="00DC5DA4"/>
    <w:rsid w:val="00DC6043"/>
    <w:rsid w:val="00DC631E"/>
    <w:rsid w:val="00DC641A"/>
    <w:rsid w:val="00DC651E"/>
    <w:rsid w:val="00DC6815"/>
    <w:rsid w:val="00DC6991"/>
    <w:rsid w:val="00DC6EFB"/>
    <w:rsid w:val="00DC6FE7"/>
    <w:rsid w:val="00DC7296"/>
    <w:rsid w:val="00DD04A9"/>
    <w:rsid w:val="00DD05BF"/>
    <w:rsid w:val="00DD0888"/>
    <w:rsid w:val="00DD09F6"/>
    <w:rsid w:val="00DD0E1F"/>
    <w:rsid w:val="00DD1349"/>
    <w:rsid w:val="00DD1644"/>
    <w:rsid w:val="00DD1C1A"/>
    <w:rsid w:val="00DD28FA"/>
    <w:rsid w:val="00DD2D79"/>
    <w:rsid w:val="00DD31A8"/>
    <w:rsid w:val="00DD36AC"/>
    <w:rsid w:val="00DD39D5"/>
    <w:rsid w:val="00DD4532"/>
    <w:rsid w:val="00DD4C04"/>
    <w:rsid w:val="00DD4D35"/>
    <w:rsid w:val="00DD504D"/>
    <w:rsid w:val="00DD5714"/>
    <w:rsid w:val="00DD59F6"/>
    <w:rsid w:val="00DD5FC8"/>
    <w:rsid w:val="00DD6D65"/>
    <w:rsid w:val="00DD75BA"/>
    <w:rsid w:val="00DD7908"/>
    <w:rsid w:val="00DD79EA"/>
    <w:rsid w:val="00DE01D1"/>
    <w:rsid w:val="00DE188F"/>
    <w:rsid w:val="00DE20B9"/>
    <w:rsid w:val="00DE23DC"/>
    <w:rsid w:val="00DE26C1"/>
    <w:rsid w:val="00DE397F"/>
    <w:rsid w:val="00DE3AA8"/>
    <w:rsid w:val="00DE3D43"/>
    <w:rsid w:val="00DE48CB"/>
    <w:rsid w:val="00DE4ED6"/>
    <w:rsid w:val="00DE52C7"/>
    <w:rsid w:val="00DE548F"/>
    <w:rsid w:val="00DE5DC4"/>
    <w:rsid w:val="00DE6DA5"/>
    <w:rsid w:val="00DE722E"/>
    <w:rsid w:val="00DE72C5"/>
    <w:rsid w:val="00DE7631"/>
    <w:rsid w:val="00DF054C"/>
    <w:rsid w:val="00DF0859"/>
    <w:rsid w:val="00DF2527"/>
    <w:rsid w:val="00DF2FE0"/>
    <w:rsid w:val="00DF30CF"/>
    <w:rsid w:val="00DF3277"/>
    <w:rsid w:val="00DF381C"/>
    <w:rsid w:val="00DF3BE9"/>
    <w:rsid w:val="00DF40BD"/>
    <w:rsid w:val="00DF47AA"/>
    <w:rsid w:val="00DF5884"/>
    <w:rsid w:val="00DF58FB"/>
    <w:rsid w:val="00DF5C79"/>
    <w:rsid w:val="00DF61B3"/>
    <w:rsid w:val="00DF6461"/>
    <w:rsid w:val="00DF6B59"/>
    <w:rsid w:val="00DF6C80"/>
    <w:rsid w:val="00DF72EA"/>
    <w:rsid w:val="00DF7599"/>
    <w:rsid w:val="00DF773E"/>
    <w:rsid w:val="00DF7FEE"/>
    <w:rsid w:val="00E00600"/>
    <w:rsid w:val="00E00EDE"/>
    <w:rsid w:val="00E0105F"/>
    <w:rsid w:val="00E01D67"/>
    <w:rsid w:val="00E0279B"/>
    <w:rsid w:val="00E02F5B"/>
    <w:rsid w:val="00E03897"/>
    <w:rsid w:val="00E038A6"/>
    <w:rsid w:val="00E04213"/>
    <w:rsid w:val="00E04425"/>
    <w:rsid w:val="00E04433"/>
    <w:rsid w:val="00E048FC"/>
    <w:rsid w:val="00E049EF"/>
    <w:rsid w:val="00E058C7"/>
    <w:rsid w:val="00E066D4"/>
    <w:rsid w:val="00E069C4"/>
    <w:rsid w:val="00E0708C"/>
    <w:rsid w:val="00E0748C"/>
    <w:rsid w:val="00E07722"/>
    <w:rsid w:val="00E07B77"/>
    <w:rsid w:val="00E07CF4"/>
    <w:rsid w:val="00E07D11"/>
    <w:rsid w:val="00E106A8"/>
    <w:rsid w:val="00E1094B"/>
    <w:rsid w:val="00E109A7"/>
    <w:rsid w:val="00E109F3"/>
    <w:rsid w:val="00E10B84"/>
    <w:rsid w:val="00E1112C"/>
    <w:rsid w:val="00E122E7"/>
    <w:rsid w:val="00E13537"/>
    <w:rsid w:val="00E137D4"/>
    <w:rsid w:val="00E143CE"/>
    <w:rsid w:val="00E14937"/>
    <w:rsid w:val="00E14E28"/>
    <w:rsid w:val="00E157B8"/>
    <w:rsid w:val="00E158CA"/>
    <w:rsid w:val="00E15FB2"/>
    <w:rsid w:val="00E16196"/>
    <w:rsid w:val="00E1627F"/>
    <w:rsid w:val="00E1713C"/>
    <w:rsid w:val="00E1769E"/>
    <w:rsid w:val="00E178E1"/>
    <w:rsid w:val="00E17FE5"/>
    <w:rsid w:val="00E2003B"/>
    <w:rsid w:val="00E20215"/>
    <w:rsid w:val="00E20293"/>
    <w:rsid w:val="00E2093D"/>
    <w:rsid w:val="00E211B0"/>
    <w:rsid w:val="00E21B80"/>
    <w:rsid w:val="00E22094"/>
    <w:rsid w:val="00E228C7"/>
    <w:rsid w:val="00E22C87"/>
    <w:rsid w:val="00E22D6F"/>
    <w:rsid w:val="00E24185"/>
    <w:rsid w:val="00E24220"/>
    <w:rsid w:val="00E258F7"/>
    <w:rsid w:val="00E25A46"/>
    <w:rsid w:val="00E25DCF"/>
    <w:rsid w:val="00E25F48"/>
    <w:rsid w:val="00E263AC"/>
    <w:rsid w:val="00E263AF"/>
    <w:rsid w:val="00E266D6"/>
    <w:rsid w:val="00E26837"/>
    <w:rsid w:val="00E26DD2"/>
    <w:rsid w:val="00E27497"/>
    <w:rsid w:val="00E30CD6"/>
    <w:rsid w:val="00E3118A"/>
    <w:rsid w:val="00E313CE"/>
    <w:rsid w:val="00E31FDD"/>
    <w:rsid w:val="00E32762"/>
    <w:rsid w:val="00E32A42"/>
    <w:rsid w:val="00E33199"/>
    <w:rsid w:val="00E33B23"/>
    <w:rsid w:val="00E34053"/>
    <w:rsid w:val="00E3410E"/>
    <w:rsid w:val="00E34518"/>
    <w:rsid w:val="00E3482F"/>
    <w:rsid w:val="00E355AA"/>
    <w:rsid w:val="00E35721"/>
    <w:rsid w:val="00E361FE"/>
    <w:rsid w:val="00E36664"/>
    <w:rsid w:val="00E366B5"/>
    <w:rsid w:val="00E36FD2"/>
    <w:rsid w:val="00E377A2"/>
    <w:rsid w:val="00E377E7"/>
    <w:rsid w:val="00E37C3D"/>
    <w:rsid w:val="00E4036E"/>
    <w:rsid w:val="00E40CC5"/>
    <w:rsid w:val="00E40E48"/>
    <w:rsid w:val="00E417A2"/>
    <w:rsid w:val="00E41957"/>
    <w:rsid w:val="00E4249C"/>
    <w:rsid w:val="00E42B15"/>
    <w:rsid w:val="00E42B9F"/>
    <w:rsid w:val="00E42BDB"/>
    <w:rsid w:val="00E42D91"/>
    <w:rsid w:val="00E42F8E"/>
    <w:rsid w:val="00E432F8"/>
    <w:rsid w:val="00E43389"/>
    <w:rsid w:val="00E43F0E"/>
    <w:rsid w:val="00E44192"/>
    <w:rsid w:val="00E44313"/>
    <w:rsid w:val="00E447E4"/>
    <w:rsid w:val="00E45023"/>
    <w:rsid w:val="00E45419"/>
    <w:rsid w:val="00E461CE"/>
    <w:rsid w:val="00E46469"/>
    <w:rsid w:val="00E46528"/>
    <w:rsid w:val="00E466C0"/>
    <w:rsid w:val="00E4725E"/>
    <w:rsid w:val="00E47863"/>
    <w:rsid w:val="00E47A6D"/>
    <w:rsid w:val="00E47A98"/>
    <w:rsid w:val="00E47DE7"/>
    <w:rsid w:val="00E5039B"/>
    <w:rsid w:val="00E50C6A"/>
    <w:rsid w:val="00E513E8"/>
    <w:rsid w:val="00E516AA"/>
    <w:rsid w:val="00E51927"/>
    <w:rsid w:val="00E51E31"/>
    <w:rsid w:val="00E52A2D"/>
    <w:rsid w:val="00E52FD3"/>
    <w:rsid w:val="00E53D10"/>
    <w:rsid w:val="00E544DF"/>
    <w:rsid w:val="00E54540"/>
    <w:rsid w:val="00E546C6"/>
    <w:rsid w:val="00E5472D"/>
    <w:rsid w:val="00E54864"/>
    <w:rsid w:val="00E54873"/>
    <w:rsid w:val="00E54BA9"/>
    <w:rsid w:val="00E553D0"/>
    <w:rsid w:val="00E55C88"/>
    <w:rsid w:val="00E55CE4"/>
    <w:rsid w:val="00E55CEF"/>
    <w:rsid w:val="00E56581"/>
    <w:rsid w:val="00E56851"/>
    <w:rsid w:val="00E5699E"/>
    <w:rsid w:val="00E56E74"/>
    <w:rsid w:val="00E57183"/>
    <w:rsid w:val="00E57627"/>
    <w:rsid w:val="00E57851"/>
    <w:rsid w:val="00E601EC"/>
    <w:rsid w:val="00E60752"/>
    <w:rsid w:val="00E60CB8"/>
    <w:rsid w:val="00E610C9"/>
    <w:rsid w:val="00E6224A"/>
    <w:rsid w:val="00E62298"/>
    <w:rsid w:val="00E6236E"/>
    <w:rsid w:val="00E62469"/>
    <w:rsid w:val="00E625CC"/>
    <w:rsid w:val="00E63067"/>
    <w:rsid w:val="00E6319D"/>
    <w:rsid w:val="00E633D6"/>
    <w:rsid w:val="00E643F1"/>
    <w:rsid w:val="00E644F9"/>
    <w:rsid w:val="00E64A19"/>
    <w:rsid w:val="00E64CBA"/>
    <w:rsid w:val="00E6503C"/>
    <w:rsid w:val="00E66803"/>
    <w:rsid w:val="00E66FA9"/>
    <w:rsid w:val="00E66FC2"/>
    <w:rsid w:val="00E6709B"/>
    <w:rsid w:val="00E67EF3"/>
    <w:rsid w:val="00E67FCC"/>
    <w:rsid w:val="00E7045A"/>
    <w:rsid w:val="00E70491"/>
    <w:rsid w:val="00E70936"/>
    <w:rsid w:val="00E709E8"/>
    <w:rsid w:val="00E70AA9"/>
    <w:rsid w:val="00E70B5B"/>
    <w:rsid w:val="00E71265"/>
    <w:rsid w:val="00E71ADD"/>
    <w:rsid w:val="00E72818"/>
    <w:rsid w:val="00E72958"/>
    <w:rsid w:val="00E7323A"/>
    <w:rsid w:val="00E7399D"/>
    <w:rsid w:val="00E73FCC"/>
    <w:rsid w:val="00E74892"/>
    <w:rsid w:val="00E74F40"/>
    <w:rsid w:val="00E7507E"/>
    <w:rsid w:val="00E750B0"/>
    <w:rsid w:val="00E7535A"/>
    <w:rsid w:val="00E754D5"/>
    <w:rsid w:val="00E755D7"/>
    <w:rsid w:val="00E756C4"/>
    <w:rsid w:val="00E75702"/>
    <w:rsid w:val="00E762E1"/>
    <w:rsid w:val="00E76325"/>
    <w:rsid w:val="00E763D0"/>
    <w:rsid w:val="00E7651D"/>
    <w:rsid w:val="00E765F9"/>
    <w:rsid w:val="00E76836"/>
    <w:rsid w:val="00E76B6B"/>
    <w:rsid w:val="00E76E11"/>
    <w:rsid w:val="00E76F04"/>
    <w:rsid w:val="00E770DA"/>
    <w:rsid w:val="00E777BA"/>
    <w:rsid w:val="00E77983"/>
    <w:rsid w:val="00E77BDD"/>
    <w:rsid w:val="00E77D65"/>
    <w:rsid w:val="00E802DC"/>
    <w:rsid w:val="00E8031D"/>
    <w:rsid w:val="00E80D13"/>
    <w:rsid w:val="00E81C5E"/>
    <w:rsid w:val="00E81C76"/>
    <w:rsid w:val="00E82294"/>
    <w:rsid w:val="00E82515"/>
    <w:rsid w:val="00E827FD"/>
    <w:rsid w:val="00E828CC"/>
    <w:rsid w:val="00E828D8"/>
    <w:rsid w:val="00E83099"/>
    <w:rsid w:val="00E832C0"/>
    <w:rsid w:val="00E83612"/>
    <w:rsid w:val="00E83B5F"/>
    <w:rsid w:val="00E83F1F"/>
    <w:rsid w:val="00E84096"/>
    <w:rsid w:val="00E8412E"/>
    <w:rsid w:val="00E84704"/>
    <w:rsid w:val="00E853C5"/>
    <w:rsid w:val="00E858CF"/>
    <w:rsid w:val="00E85F8B"/>
    <w:rsid w:val="00E860EE"/>
    <w:rsid w:val="00E87029"/>
    <w:rsid w:val="00E87050"/>
    <w:rsid w:val="00E87370"/>
    <w:rsid w:val="00E8737E"/>
    <w:rsid w:val="00E87569"/>
    <w:rsid w:val="00E87695"/>
    <w:rsid w:val="00E877A5"/>
    <w:rsid w:val="00E87C80"/>
    <w:rsid w:val="00E87FD0"/>
    <w:rsid w:val="00E900A8"/>
    <w:rsid w:val="00E90125"/>
    <w:rsid w:val="00E9041F"/>
    <w:rsid w:val="00E904E4"/>
    <w:rsid w:val="00E904F2"/>
    <w:rsid w:val="00E905C0"/>
    <w:rsid w:val="00E90B5B"/>
    <w:rsid w:val="00E91C0B"/>
    <w:rsid w:val="00E91CD6"/>
    <w:rsid w:val="00E9255C"/>
    <w:rsid w:val="00E92EE6"/>
    <w:rsid w:val="00E9359C"/>
    <w:rsid w:val="00E9360C"/>
    <w:rsid w:val="00E93BAE"/>
    <w:rsid w:val="00E93F7C"/>
    <w:rsid w:val="00E94C87"/>
    <w:rsid w:val="00E94E34"/>
    <w:rsid w:val="00E95554"/>
    <w:rsid w:val="00E9620F"/>
    <w:rsid w:val="00E9631F"/>
    <w:rsid w:val="00E963E4"/>
    <w:rsid w:val="00E96791"/>
    <w:rsid w:val="00E96B15"/>
    <w:rsid w:val="00E96B38"/>
    <w:rsid w:val="00E97097"/>
    <w:rsid w:val="00E9746F"/>
    <w:rsid w:val="00E97D64"/>
    <w:rsid w:val="00EA11BD"/>
    <w:rsid w:val="00EA1904"/>
    <w:rsid w:val="00EA19AB"/>
    <w:rsid w:val="00EA19D3"/>
    <w:rsid w:val="00EA19ED"/>
    <w:rsid w:val="00EA2719"/>
    <w:rsid w:val="00EA2CBA"/>
    <w:rsid w:val="00EA3588"/>
    <w:rsid w:val="00EA3A3C"/>
    <w:rsid w:val="00EA3A89"/>
    <w:rsid w:val="00EA3DF5"/>
    <w:rsid w:val="00EA4B17"/>
    <w:rsid w:val="00EA5009"/>
    <w:rsid w:val="00EA5471"/>
    <w:rsid w:val="00EA54A9"/>
    <w:rsid w:val="00EA5874"/>
    <w:rsid w:val="00EA5A35"/>
    <w:rsid w:val="00EA5D60"/>
    <w:rsid w:val="00EA5DCC"/>
    <w:rsid w:val="00EA6908"/>
    <w:rsid w:val="00EA7093"/>
    <w:rsid w:val="00EA72D5"/>
    <w:rsid w:val="00EA7571"/>
    <w:rsid w:val="00EA7F4F"/>
    <w:rsid w:val="00EA7F69"/>
    <w:rsid w:val="00EB036B"/>
    <w:rsid w:val="00EB0439"/>
    <w:rsid w:val="00EB04F1"/>
    <w:rsid w:val="00EB1001"/>
    <w:rsid w:val="00EB10B7"/>
    <w:rsid w:val="00EB1221"/>
    <w:rsid w:val="00EB1443"/>
    <w:rsid w:val="00EB173B"/>
    <w:rsid w:val="00EB1744"/>
    <w:rsid w:val="00EB2373"/>
    <w:rsid w:val="00EB2710"/>
    <w:rsid w:val="00EB2EE1"/>
    <w:rsid w:val="00EB2FAA"/>
    <w:rsid w:val="00EB34C0"/>
    <w:rsid w:val="00EB3636"/>
    <w:rsid w:val="00EB3B11"/>
    <w:rsid w:val="00EB3CC2"/>
    <w:rsid w:val="00EB3D07"/>
    <w:rsid w:val="00EB41CF"/>
    <w:rsid w:val="00EB4936"/>
    <w:rsid w:val="00EB5457"/>
    <w:rsid w:val="00EB5771"/>
    <w:rsid w:val="00EB58E0"/>
    <w:rsid w:val="00EB5D30"/>
    <w:rsid w:val="00EB6777"/>
    <w:rsid w:val="00EB7AC8"/>
    <w:rsid w:val="00EC00E7"/>
    <w:rsid w:val="00EC03EF"/>
    <w:rsid w:val="00EC040E"/>
    <w:rsid w:val="00EC04E5"/>
    <w:rsid w:val="00EC07A5"/>
    <w:rsid w:val="00EC0A3E"/>
    <w:rsid w:val="00EC0A4A"/>
    <w:rsid w:val="00EC0D54"/>
    <w:rsid w:val="00EC18B5"/>
    <w:rsid w:val="00EC1BFF"/>
    <w:rsid w:val="00EC1CE2"/>
    <w:rsid w:val="00EC1E11"/>
    <w:rsid w:val="00EC1EF0"/>
    <w:rsid w:val="00EC2698"/>
    <w:rsid w:val="00EC2A6F"/>
    <w:rsid w:val="00EC2C2A"/>
    <w:rsid w:val="00EC3631"/>
    <w:rsid w:val="00EC3812"/>
    <w:rsid w:val="00EC39C8"/>
    <w:rsid w:val="00EC39D2"/>
    <w:rsid w:val="00EC489A"/>
    <w:rsid w:val="00EC4AB6"/>
    <w:rsid w:val="00EC4CB9"/>
    <w:rsid w:val="00EC5145"/>
    <w:rsid w:val="00EC5552"/>
    <w:rsid w:val="00EC5B9A"/>
    <w:rsid w:val="00EC5D41"/>
    <w:rsid w:val="00EC6880"/>
    <w:rsid w:val="00EC6CAB"/>
    <w:rsid w:val="00EC6D5B"/>
    <w:rsid w:val="00EC6D63"/>
    <w:rsid w:val="00EC7428"/>
    <w:rsid w:val="00EC7832"/>
    <w:rsid w:val="00EC7B66"/>
    <w:rsid w:val="00EC7E15"/>
    <w:rsid w:val="00ED0136"/>
    <w:rsid w:val="00ED06F9"/>
    <w:rsid w:val="00ED0C57"/>
    <w:rsid w:val="00ED0D93"/>
    <w:rsid w:val="00ED169C"/>
    <w:rsid w:val="00ED1B21"/>
    <w:rsid w:val="00ED213A"/>
    <w:rsid w:val="00ED29EE"/>
    <w:rsid w:val="00ED2CE9"/>
    <w:rsid w:val="00ED3591"/>
    <w:rsid w:val="00ED3733"/>
    <w:rsid w:val="00ED3F77"/>
    <w:rsid w:val="00ED4040"/>
    <w:rsid w:val="00ED4DE8"/>
    <w:rsid w:val="00ED544F"/>
    <w:rsid w:val="00ED638F"/>
    <w:rsid w:val="00ED6997"/>
    <w:rsid w:val="00ED6DC7"/>
    <w:rsid w:val="00ED70CF"/>
    <w:rsid w:val="00ED716E"/>
    <w:rsid w:val="00ED75C7"/>
    <w:rsid w:val="00EE08A1"/>
    <w:rsid w:val="00EE0CCD"/>
    <w:rsid w:val="00EE0EEB"/>
    <w:rsid w:val="00EE18A9"/>
    <w:rsid w:val="00EE1AA3"/>
    <w:rsid w:val="00EE1B8E"/>
    <w:rsid w:val="00EE2394"/>
    <w:rsid w:val="00EE258E"/>
    <w:rsid w:val="00EE2800"/>
    <w:rsid w:val="00EE3465"/>
    <w:rsid w:val="00EE3A04"/>
    <w:rsid w:val="00EE3DC7"/>
    <w:rsid w:val="00EE4060"/>
    <w:rsid w:val="00EE4389"/>
    <w:rsid w:val="00EE45F5"/>
    <w:rsid w:val="00EE471F"/>
    <w:rsid w:val="00EE4D0C"/>
    <w:rsid w:val="00EE4E2F"/>
    <w:rsid w:val="00EE4E8C"/>
    <w:rsid w:val="00EE51AD"/>
    <w:rsid w:val="00EE540B"/>
    <w:rsid w:val="00EE5627"/>
    <w:rsid w:val="00EE5C62"/>
    <w:rsid w:val="00EE6102"/>
    <w:rsid w:val="00EE749F"/>
    <w:rsid w:val="00EE74B1"/>
    <w:rsid w:val="00EE7983"/>
    <w:rsid w:val="00EE7E05"/>
    <w:rsid w:val="00EE7E0A"/>
    <w:rsid w:val="00EF07CC"/>
    <w:rsid w:val="00EF2011"/>
    <w:rsid w:val="00EF2335"/>
    <w:rsid w:val="00EF2AE3"/>
    <w:rsid w:val="00EF3121"/>
    <w:rsid w:val="00EF3298"/>
    <w:rsid w:val="00EF36AD"/>
    <w:rsid w:val="00EF43F7"/>
    <w:rsid w:val="00EF4997"/>
    <w:rsid w:val="00EF611A"/>
    <w:rsid w:val="00EF629F"/>
    <w:rsid w:val="00EF6587"/>
    <w:rsid w:val="00EF6618"/>
    <w:rsid w:val="00EF6732"/>
    <w:rsid w:val="00EF6B19"/>
    <w:rsid w:val="00EF6DC5"/>
    <w:rsid w:val="00EF746E"/>
    <w:rsid w:val="00F00052"/>
    <w:rsid w:val="00F00191"/>
    <w:rsid w:val="00F00473"/>
    <w:rsid w:val="00F0094F"/>
    <w:rsid w:val="00F00E3E"/>
    <w:rsid w:val="00F01418"/>
    <w:rsid w:val="00F01494"/>
    <w:rsid w:val="00F01497"/>
    <w:rsid w:val="00F014E8"/>
    <w:rsid w:val="00F0157B"/>
    <w:rsid w:val="00F01701"/>
    <w:rsid w:val="00F0171C"/>
    <w:rsid w:val="00F01F95"/>
    <w:rsid w:val="00F02167"/>
    <w:rsid w:val="00F02AEF"/>
    <w:rsid w:val="00F02CD9"/>
    <w:rsid w:val="00F02CE9"/>
    <w:rsid w:val="00F03874"/>
    <w:rsid w:val="00F03F3B"/>
    <w:rsid w:val="00F04D0B"/>
    <w:rsid w:val="00F04E3C"/>
    <w:rsid w:val="00F04ED2"/>
    <w:rsid w:val="00F051DB"/>
    <w:rsid w:val="00F052F6"/>
    <w:rsid w:val="00F05955"/>
    <w:rsid w:val="00F05C60"/>
    <w:rsid w:val="00F069E7"/>
    <w:rsid w:val="00F06C8D"/>
    <w:rsid w:val="00F06DB1"/>
    <w:rsid w:val="00F06EB7"/>
    <w:rsid w:val="00F06F8D"/>
    <w:rsid w:val="00F072DF"/>
    <w:rsid w:val="00F0737C"/>
    <w:rsid w:val="00F07F9C"/>
    <w:rsid w:val="00F10574"/>
    <w:rsid w:val="00F10C9E"/>
    <w:rsid w:val="00F11ACA"/>
    <w:rsid w:val="00F11F57"/>
    <w:rsid w:val="00F12F41"/>
    <w:rsid w:val="00F13364"/>
    <w:rsid w:val="00F13469"/>
    <w:rsid w:val="00F139C4"/>
    <w:rsid w:val="00F13FE2"/>
    <w:rsid w:val="00F142FC"/>
    <w:rsid w:val="00F1439B"/>
    <w:rsid w:val="00F1453A"/>
    <w:rsid w:val="00F14D93"/>
    <w:rsid w:val="00F14DC0"/>
    <w:rsid w:val="00F14E7E"/>
    <w:rsid w:val="00F160C2"/>
    <w:rsid w:val="00F164F7"/>
    <w:rsid w:val="00F16720"/>
    <w:rsid w:val="00F16F8E"/>
    <w:rsid w:val="00F17070"/>
    <w:rsid w:val="00F170F9"/>
    <w:rsid w:val="00F174C5"/>
    <w:rsid w:val="00F178EE"/>
    <w:rsid w:val="00F17969"/>
    <w:rsid w:val="00F17D5C"/>
    <w:rsid w:val="00F17D85"/>
    <w:rsid w:val="00F202B7"/>
    <w:rsid w:val="00F205EC"/>
    <w:rsid w:val="00F20692"/>
    <w:rsid w:val="00F20AEE"/>
    <w:rsid w:val="00F20C25"/>
    <w:rsid w:val="00F210EB"/>
    <w:rsid w:val="00F21D8B"/>
    <w:rsid w:val="00F21F25"/>
    <w:rsid w:val="00F22352"/>
    <w:rsid w:val="00F224E2"/>
    <w:rsid w:val="00F2386A"/>
    <w:rsid w:val="00F238AA"/>
    <w:rsid w:val="00F23920"/>
    <w:rsid w:val="00F23AC6"/>
    <w:rsid w:val="00F24118"/>
    <w:rsid w:val="00F246F4"/>
    <w:rsid w:val="00F24C44"/>
    <w:rsid w:val="00F250E7"/>
    <w:rsid w:val="00F25C44"/>
    <w:rsid w:val="00F264C6"/>
    <w:rsid w:val="00F26796"/>
    <w:rsid w:val="00F26A57"/>
    <w:rsid w:val="00F27206"/>
    <w:rsid w:val="00F276BF"/>
    <w:rsid w:val="00F277A4"/>
    <w:rsid w:val="00F277F8"/>
    <w:rsid w:val="00F27BE6"/>
    <w:rsid w:val="00F27C21"/>
    <w:rsid w:val="00F303EE"/>
    <w:rsid w:val="00F30FD9"/>
    <w:rsid w:val="00F31C8D"/>
    <w:rsid w:val="00F31D1C"/>
    <w:rsid w:val="00F325ED"/>
    <w:rsid w:val="00F32A78"/>
    <w:rsid w:val="00F32E7A"/>
    <w:rsid w:val="00F33141"/>
    <w:rsid w:val="00F334F3"/>
    <w:rsid w:val="00F33697"/>
    <w:rsid w:val="00F33E2E"/>
    <w:rsid w:val="00F340E5"/>
    <w:rsid w:val="00F35022"/>
    <w:rsid w:val="00F35251"/>
    <w:rsid w:val="00F3539B"/>
    <w:rsid w:val="00F35740"/>
    <w:rsid w:val="00F35AEF"/>
    <w:rsid w:val="00F362AD"/>
    <w:rsid w:val="00F36312"/>
    <w:rsid w:val="00F3661F"/>
    <w:rsid w:val="00F37E6C"/>
    <w:rsid w:val="00F37EA4"/>
    <w:rsid w:val="00F4062C"/>
    <w:rsid w:val="00F40866"/>
    <w:rsid w:val="00F40B56"/>
    <w:rsid w:val="00F40CB7"/>
    <w:rsid w:val="00F40D8D"/>
    <w:rsid w:val="00F40F40"/>
    <w:rsid w:val="00F411C5"/>
    <w:rsid w:val="00F41209"/>
    <w:rsid w:val="00F418CA"/>
    <w:rsid w:val="00F42778"/>
    <w:rsid w:val="00F42E89"/>
    <w:rsid w:val="00F43558"/>
    <w:rsid w:val="00F43695"/>
    <w:rsid w:val="00F441DE"/>
    <w:rsid w:val="00F44784"/>
    <w:rsid w:val="00F44BB9"/>
    <w:rsid w:val="00F45153"/>
    <w:rsid w:val="00F45C1C"/>
    <w:rsid w:val="00F45F9C"/>
    <w:rsid w:val="00F463EB"/>
    <w:rsid w:val="00F4661C"/>
    <w:rsid w:val="00F46635"/>
    <w:rsid w:val="00F46ADD"/>
    <w:rsid w:val="00F474EF"/>
    <w:rsid w:val="00F477BB"/>
    <w:rsid w:val="00F47F0F"/>
    <w:rsid w:val="00F50636"/>
    <w:rsid w:val="00F5097B"/>
    <w:rsid w:val="00F50B44"/>
    <w:rsid w:val="00F51574"/>
    <w:rsid w:val="00F51A49"/>
    <w:rsid w:val="00F51D93"/>
    <w:rsid w:val="00F5214C"/>
    <w:rsid w:val="00F5215B"/>
    <w:rsid w:val="00F53ADF"/>
    <w:rsid w:val="00F53F7E"/>
    <w:rsid w:val="00F5450F"/>
    <w:rsid w:val="00F54563"/>
    <w:rsid w:val="00F54B39"/>
    <w:rsid w:val="00F54BF4"/>
    <w:rsid w:val="00F55801"/>
    <w:rsid w:val="00F55958"/>
    <w:rsid w:val="00F559FE"/>
    <w:rsid w:val="00F55CDE"/>
    <w:rsid w:val="00F55D4F"/>
    <w:rsid w:val="00F55F0D"/>
    <w:rsid w:val="00F56048"/>
    <w:rsid w:val="00F56B1A"/>
    <w:rsid w:val="00F56CEA"/>
    <w:rsid w:val="00F5704F"/>
    <w:rsid w:val="00F57157"/>
    <w:rsid w:val="00F577AB"/>
    <w:rsid w:val="00F57B56"/>
    <w:rsid w:val="00F57D8F"/>
    <w:rsid w:val="00F60515"/>
    <w:rsid w:val="00F60A7B"/>
    <w:rsid w:val="00F60E9B"/>
    <w:rsid w:val="00F60FFA"/>
    <w:rsid w:val="00F6146A"/>
    <w:rsid w:val="00F61497"/>
    <w:rsid w:val="00F62982"/>
    <w:rsid w:val="00F62999"/>
    <w:rsid w:val="00F62E67"/>
    <w:rsid w:val="00F63448"/>
    <w:rsid w:val="00F634E4"/>
    <w:rsid w:val="00F6351E"/>
    <w:rsid w:val="00F63920"/>
    <w:rsid w:val="00F63A96"/>
    <w:rsid w:val="00F63B02"/>
    <w:rsid w:val="00F6458E"/>
    <w:rsid w:val="00F64738"/>
    <w:rsid w:val="00F64DCA"/>
    <w:rsid w:val="00F65618"/>
    <w:rsid w:val="00F665A9"/>
    <w:rsid w:val="00F6702A"/>
    <w:rsid w:val="00F672DE"/>
    <w:rsid w:val="00F678B6"/>
    <w:rsid w:val="00F67CA3"/>
    <w:rsid w:val="00F714E1"/>
    <w:rsid w:val="00F71946"/>
    <w:rsid w:val="00F7194C"/>
    <w:rsid w:val="00F71FA0"/>
    <w:rsid w:val="00F720F3"/>
    <w:rsid w:val="00F72E35"/>
    <w:rsid w:val="00F7364E"/>
    <w:rsid w:val="00F7390B"/>
    <w:rsid w:val="00F7470B"/>
    <w:rsid w:val="00F75406"/>
    <w:rsid w:val="00F75554"/>
    <w:rsid w:val="00F75B83"/>
    <w:rsid w:val="00F765E4"/>
    <w:rsid w:val="00F766A1"/>
    <w:rsid w:val="00F76B58"/>
    <w:rsid w:val="00F770B5"/>
    <w:rsid w:val="00F77AD9"/>
    <w:rsid w:val="00F80816"/>
    <w:rsid w:val="00F8115F"/>
    <w:rsid w:val="00F81375"/>
    <w:rsid w:val="00F818BA"/>
    <w:rsid w:val="00F81F8F"/>
    <w:rsid w:val="00F824F2"/>
    <w:rsid w:val="00F82A38"/>
    <w:rsid w:val="00F833F1"/>
    <w:rsid w:val="00F83A02"/>
    <w:rsid w:val="00F83A9A"/>
    <w:rsid w:val="00F83C29"/>
    <w:rsid w:val="00F83CE2"/>
    <w:rsid w:val="00F8417A"/>
    <w:rsid w:val="00F842D8"/>
    <w:rsid w:val="00F84A64"/>
    <w:rsid w:val="00F8561D"/>
    <w:rsid w:val="00F859DA"/>
    <w:rsid w:val="00F85C7C"/>
    <w:rsid w:val="00F86576"/>
    <w:rsid w:val="00F86662"/>
    <w:rsid w:val="00F86C26"/>
    <w:rsid w:val="00F86F8C"/>
    <w:rsid w:val="00F87925"/>
    <w:rsid w:val="00F87A2C"/>
    <w:rsid w:val="00F87F10"/>
    <w:rsid w:val="00F90C09"/>
    <w:rsid w:val="00F9148D"/>
    <w:rsid w:val="00F917C8"/>
    <w:rsid w:val="00F9195F"/>
    <w:rsid w:val="00F92272"/>
    <w:rsid w:val="00F92714"/>
    <w:rsid w:val="00F92BD3"/>
    <w:rsid w:val="00F9353D"/>
    <w:rsid w:val="00F9614E"/>
    <w:rsid w:val="00F962EC"/>
    <w:rsid w:val="00F96D81"/>
    <w:rsid w:val="00F96DEE"/>
    <w:rsid w:val="00F96E42"/>
    <w:rsid w:val="00F96E43"/>
    <w:rsid w:val="00F97040"/>
    <w:rsid w:val="00F97D63"/>
    <w:rsid w:val="00F97DAB"/>
    <w:rsid w:val="00FA0233"/>
    <w:rsid w:val="00FA0B6E"/>
    <w:rsid w:val="00FA106F"/>
    <w:rsid w:val="00FA17BA"/>
    <w:rsid w:val="00FA1975"/>
    <w:rsid w:val="00FA2034"/>
    <w:rsid w:val="00FA23F9"/>
    <w:rsid w:val="00FA2570"/>
    <w:rsid w:val="00FA2E8B"/>
    <w:rsid w:val="00FA3F9D"/>
    <w:rsid w:val="00FA40F4"/>
    <w:rsid w:val="00FA4746"/>
    <w:rsid w:val="00FA51E6"/>
    <w:rsid w:val="00FA53CE"/>
    <w:rsid w:val="00FA59C9"/>
    <w:rsid w:val="00FA6D7D"/>
    <w:rsid w:val="00FA6E9E"/>
    <w:rsid w:val="00FA72D9"/>
    <w:rsid w:val="00FA748C"/>
    <w:rsid w:val="00FA7B6E"/>
    <w:rsid w:val="00FB03EF"/>
    <w:rsid w:val="00FB03F4"/>
    <w:rsid w:val="00FB045C"/>
    <w:rsid w:val="00FB1570"/>
    <w:rsid w:val="00FB1AB5"/>
    <w:rsid w:val="00FB25F9"/>
    <w:rsid w:val="00FB297F"/>
    <w:rsid w:val="00FB2E3E"/>
    <w:rsid w:val="00FB30E9"/>
    <w:rsid w:val="00FB30FE"/>
    <w:rsid w:val="00FB3278"/>
    <w:rsid w:val="00FB339D"/>
    <w:rsid w:val="00FB37CE"/>
    <w:rsid w:val="00FB3F80"/>
    <w:rsid w:val="00FB43A3"/>
    <w:rsid w:val="00FB4D52"/>
    <w:rsid w:val="00FB4E6C"/>
    <w:rsid w:val="00FB527B"/>
    <w:rsid w:val="00FB564E"/>
    <w:rsid w:val="00FB57CB"/>
    <w:rsid w:val="00FB637F"/>
    <w:rsid w:val="00FB68C2"/>
    <w:rsid w:val="00FB6A26"/>
    <w:rsid w:val="00FB6FE9"/>
    <w:rsid w:val="00FB71E4"/>
    <w:rsid w:val="00FB74DA"/>
    <w:rsid w:val="00FB798A"/>
    <w:rsid w:val="00FB7B72"/>
    <w:rsid w:val="00FB7FAD"/>
    <w:rsid w:val="00FC0797"/>
    <w:rsid w:val="00FC0A92"/>
    <w:rsid w:val="00FC0B1E"/>
    <w:rsid w:val="00FC1350"/>
    <w:rsid w:val="00FC135A"/>
    <w:rsid w:val="00FC1931"/>
    <w:rsid w:val="00FC1AE3"/>
    <w:rsid w:val="00FC1B25"/>
    <w:rsid w:val="00FC1CF9"/>
    <w:rsid w:val="00FC215D"/>
    <w:rsid w:val="00FC25DB"/>
    <w:rsid w:val="00FC296E"/>
    <w:rsid w:val="00FC29B9"/>
    <w:rsid w:val="00FC2BEF"/>
    <w:rsid w:val="00FC2D10"/>
    <w:rsid w:val="00FC3231"/>
    <w:rsid w:val="00FC397B"/>
    <w:rsid w:val="00FC3AF0"/>
    <w:rsid w:val="00FC3C03"/>
    <w:rsid w:val="00FC3D54"/>
    <w:rsid w:val="00FC4136"/>
    <w:rsid w:val="00FC4503"/>
    <w:rsid w:val="00FC53D5"/>
    <w:rsid w:val="00FC598D"/>
    <w:rsid w:val="00FC6259"/>
    <w:rsid w:val="00FC6D1B"/>
    <w:rsid w:val="00FC7727"/>
    <w:rsid w:val="00FC7F97"/>
    <w:rsid w:val="00FD098A"/>
    <w:rsid w:val="00FD0A75"/>
    <w:rsid w:val="00FD0C0F"/>
    <w:rsid w:val="00FD0D34"/>
    <w:rsid w:val="00FD1B62"/>
    <w:rsid w:val="00FD2F9B"/>
    <w:rsid w:val="00FD36E5"/>
    <w:rsid w:val="00FD3973"/>
    <w:rsid w:val="00FD3C5D"/>
    <w:rsid w:val="00FD48D1"/>
    <w:rsid w:val="00FD4D34"/>
    <w:rsid w:val="00FD4E08"/>
    <w:rsid w:val="00FD512D"/>
    <w:rsid w:val="00FD58B2"/>
    <w:rsid w:val="00FD5966"/>
    <w:rsid w:val="00FD59D9"/>
    <w:rsid w:val="00FD5B53"/>
    <w:rsid w:val="00FD607A"/>
    <w:rsid w:val="00FD6137"/>
    <w:rsid w:val="00FD6283"/>
    <w:rsid w:val="00FD64EA"/>
    <w:rsid w:val="00FD6573"/>
    <w:rsid w:val="00FD6ADF"/>
    <w:rsid w:val="00FD6D46"/>
    <w:rsid w:val="00FD7DA0"/>
    <w:rsid w:val="00FE0041"/>
    <w:rsid w:val="00FE014C"/>
    <w:rsid w:val="00FE0379"/>
    <w:rsid w:val="00FE0687"/>
    <w:rsid w:val="00FE0786"/>
    <w:rsid w:val="00FE1005"/>
    <w:rsid w:val="00FE2054"/>
    <w:rsid w:val="00FE2F60"/>
    <w:rsid w:val="00FE3084"/>
    <w:rsid w:val="00FE3AE5"/>
    <w:rsid w:val="00FE3E47"/>
    <w:rsid w:val="00FE3E74"/>
    <w:rsid w:val="00FE49C6"/>
    <w:rsid w:val="00FE4DB4"/>
    <w:rsid w:val="00FE4EA6"/>
    <w:rsid w:val="00FE5303"/>
    <w:rsid w:val="00FE5381"/>
    <w:rsid w:val="00FE56A3"/>
    <w:rsid w:val="00FE5AB5"/>
    <w:rsid w:val="00FE65B0"/>
    <w:rsid w:val="00FE68CE"/>
    <w:rsid w:val="00FE6DB0"/>
    <w:rsid w:val="00FE6E83"/>
    <w:rsid w:val="00FE7293"/>
    <w:rsid w:val="00FE7384"/>
    <w:rsid w:val="00FE7AC7"/>
    <w:rsid w:val="00FF0917"/>
    <w:rsid w:val="00FF0A4C"/>
    <w:rsid w:val="00FF14DA"/>
    <w:rsid w:val="00FF1800"/>
    <w:rsid w:val="00FF1CC0"/>
    <w:rsid w:val="00FF23F2"/>
    <w:rsid w:val="00FF2710"/>
    <w:rsid w:val="00FF2715"/>
    <w:rsid w:val="00FF2C7A"/>
    <w:rsid w:val="00FF2D4E"/>
    <w:rsid w:val="00FF31E7"/>
    <w:rsid w:val="00FF32E5"/>
    <w:rsid w:val="00FF35E8"/>
    <w:rsid w:val="00FF38D5"/>
    <w:rsid w:val="00FF40E5"/>
    <w:rsid w:val="00FF454D"/>
    <w:rsid w:val="00FF4C9C"/>
    <w:rsid w:val="00FF4F64"/>
    <w:rsid w:val="00FF51E1"/>
    <w:rsid w:val="00FF5C34"/>
    <w:rsid w:val="00FF6081"/>
    <w:rsid w:val="00FF6266"/>
    <w:rsid w:val="00FF6571"/>
    <w:rsid w:val="00FF6EAF"/>
    <w:rsid w:val="00FF79D1"/>
    <w:rsid w:val="0102A402"/>
    <w:rsid w:val="015B8C22"/>
    <w:rsid w:val="0170F32E"/>
    <w:rsid w:val="02168673"/>
    <w:rsid w:val="0234E31E"/>
    <w:rsid w:val="028C138B"/>
    <w:rsid w:val="033ADCC5"/>
    <w:rsid w:val="033D5312"/>
    <w:rsid w:val="035A8DA3"/>
    <w:rsid w:val="035D9EAC"/>
    <w:rsid w:val="047DD99B"/>
    <w:rsid w:val="04A1D805"/>
    <w:rsid w:val="04FF64B9"/>
    <w:rsid w:val="05545196"/>
    <w:rsid w:val="0576B596"/>
    <w:rsid w:val="05BBE343"/>
    <w:rsid w:val="07800314"/>
    <w:rsid w:val="07B95209"/>
    <w:rsid w:val="07CD831E"/>
    <w:rsid w:val="07DA6187"/>
    <w:rsid w:val="07E1490B"/>
    <w:rsid w:val="07E30248"/>
    <w:rsid w:val="0843702E"/>
    <w:rsid w:val="09135E59"/>
    <w:rsid w:val="091889C8"/>
    <w:rsid w:val="097F73AD"/>
    <w:rsid w:val="09E177A4"/>
    <w:rsid w:val="09E8AD73"/>
    <w:rsid w:val="0A4B285D"/>
    <w:rsid w:val="0B4A7ABA"/>
    <w:rsid w:val="0B983DD2"/>
    <w:rsid w:val="0B9EC33D"/>
    <w:rsid w:val="0BEF58B6"/>
    <w:rsid w:val="0C010EC5"/>
    <w:rsid w:val="0C189CC3"/>
    <w:rsid w:val="0C734D7C"/>
    <w:rsid w:val="0C7B14E4"/>
    <w:rsid w:val="0CC9D9B0"/>
    <w:rsid w:val="0CE7C10E"/>
    <w:rsid w:val="0CF4DD89"/>
    <w:rsid w:val="0D6C4356"/>
    <w:rsid w:val="0DCC76F6"/>
    <w:rsid w:val="0DD7D64F"/>
    <w:rsid w:val="0DEB0422"/>
    <w:rsid w:val="0E2791A4"/>
    <w:rsid w:val="0E4370D1"/>
    <w:rsid w:val="0ED740B5"/>
    <w:rsid w:val="0ED9A1F4"/>
    <w:rsid w:val="0F101FF7"/>
    <w:rsid w:val="0F2FC1F5"/>
    <w:rsid w:val="0F58E024"/>
    <w:rsid w:val="0F89A4CC"/>
    <w:rsid w:val="0F89AC87"/>
    <w:rsid w:val="0FF3328D"/>
    <w:rsid w:val="104515F1"/>
    <w:rsid w:val="10561408"/>
    <w:rsid w:val="105B5A09"/>
    <w:rsid w:val="1070D04A"/>
    <w:rsid w:val="112252CE"/>
    <w:rsid w:val="113AD605"/>
    <w:rsid w:val="11783C9E"/>
    <w:rsid w:val="11791E76"/>
    <w:rsid w:val="119F28C6"/>
    <w:rsid w:val="1231B6C7"/>
    <w:rsid w:val="12B7E497"/>
    <w:rsid w:val="1312247A"/>
    <w:rsid w:val="137A17B9"/>
    <w:rsid w:val="13CB508C"/>
    <w:rsid w:val="1463A600"/>
    <w:rsid w:val="14892BF1"/>
    <w:rsid w:val="149F53CC"/>
    <w:rsid w:val="150DE998"/>
    <w:rsid w:val="154E6D40"/>
    <w:rsid w:val="154F8BA0"/>
    <w:rsid w:val="15AD55DA"/>
    <w:rsid w:val="15D0CB40"/>
    <w:rsid w:val="15E32759"/>
    <w:rsid w:val="1630F05C"/>
    <w:rsid w:val="16A4DA11"/>
    <w:rsid w:val="17A64DE6"/>
    <w:rsid w:val="180AB7B1"/>
    <w:rsid w:val="186FBA3A"/>
    <w:rsid w:val="19381A87"/>
    <w:rsid w:val="1ABDFF5A"/>
    <w:rsid w:val="1AC52937"/>
    <w:rsid w:val="1ADD3E4F"/>
    <w:rsid w:val="1AE92A1A"/>
    <w:rsid w:val="1B4C8020"/>
    <w:rsid w:val="1B960756"/>
    <w:rsid w:val="1BBD97E0"/>
    <w:rsid w:val="1C8DEC5D"/>
    <w:rsid w:val="1CA9E557"/>
    <w:rsid w:val="1CE393A1"/>
    <w:rsid w:val="1D0ECA91"/>
    <w:rsid w:val="1D3EEF41"/>
    <w:rsid w:val="1D91F225"/>
    <w:rsid w:val="1DC0833E"/>
    <w:rsid w:val="1DFC90E4"/>
    <w:rsid w:val="1E6E1C35"/>
    <w:rsid w:val="1ED9E68E"/>
    <w:rsid w:val="1F0E03FB"/>
    <w:rsid w:val="1F42CF4A"/>
    <w:rsid w:val="1FE48082"/>
    <w:rsid w:val="1FFF6F5A"/>
    <w:rsid w:val="20281E1B"/>
    <w:rsid w:val="204DF475"/>
    <w:rsid w:val="20B2EECD"/>
    <w:rsid w:val="21695920"/>
    <w:rsid w:val="22227574"/>
    <w:rsid w:val="22486BBA"/>
    <w:rsid w:val="22B2A51F"/>
    <w:rsid w:val="22C3AF32"/>
    <w:rsid w:val="232D86B2"/>
    <w:rsid w:val="23AD2C51"/>
    <w:rsid w:val="2409D8B2"/>
    <w:rsid w:val="2417421B"/>
    <w:rsid w:val="243C0DE6"/>
    <w:rsid w:val="245A005C"/>
    <w:rsid w:val="2469DC00"/>
    <w:rsid w:val="24F5EA42"/>
    <w:rsid w:val="2514DC94"/>
    <w:rsid w:val="25CB0766"/>
    <w:rsid w:val="25EE7A6C"/>
    <w:rsid w:val="262B2BDE"/>
    <w:rsid w:val="26D09D72"/>
    <w:rsid w:val="26D7F770"/>
    <w:rsid w:val="2727DEB1"/>
    <w:rsid w:val="2764ABAC"/>
    <w:rsid w:val="28081DDF"/>
    <w:rsid w:val="280B5199"/>
    <w:rsid w:val="28384D83"/>
    <w:rsid w:val="287B52B1"/>
    <w:rsid w:val="289EF076"/>
    <w:rsid w:val="28A399CC"/>
    <w:rsid w:val="291F3421"/>
    <w:rsid w:val="293D4B4D"/>
    <w:rsid w:val="29A651A0"/>
    <w:rsid w:val="29D9E9AE"/>
    <w:rsid w:val="29F4710C"/>
    <w:rsid w:val="2A73BDBD"/>
    <w:rsid w:val="2B1D7B25"/>
    <w:rsid w:val="2B8DBD25"/>
    <w:rsid w:val="2BB4B484"/>
    <w:rsid w:val="2CCF4741"/>
    <w:rsid w:val="2CFF76D4"/>
    <w:rsid w:val="2D2CE8A5"/>
    <w:rsid w:val="2D4081CA"/>
    <w:rsid w:val="2D966DD5"/>
    <w:rsid w:val="2DECC565"/>
    <w:rsid w:val="2E3EE886"/>
    <w:rsid w:val="2E65AD7B"/>
    <w:rsid w:val="2F0A8B14"/>
    <w:rsid w:val="2F184257"/>
    <w:rsid w:val="2F7D0816"/>
    <w:rsid w:val="2F8D6970"/>
    <w:rsid w:val="302476FB"/>
    <w:rsid w:val="30FBBAF7"/>
    <w:rsid w:val="312AEA8B"/>
    <w:rsid w:val="315A9CEB"/>
    <w:rsid w:val="31E2F421"/>
    <w:rsid w:val="322DD532"/>
    <w:rsid w:val="32446286"/>
    <w:rsid w:val="328387F0"/>
    <w:rsid w:val="32A7BB2B"/>
    <w:rsid w:val="32AED185"/>
    <w:rsid w:val="32FB1B9F"/>
    <w:rsid w:val="337244DD"/>
    <w:rsid w:val="3478FBBD"/>
    <w:rsid w:val="34866D56"/>
    <w:rsid w:val="348775CE"/>
    <w:rsid w:val="3515E9FB"/>
    <w:rsid w:val="354B5290"/>
    <w:rsid w:val="3565F5C5"/>
    <w:rsid w:val="35947F41"/>
    <w:rsid w:val="35CC3EE0"/>
    <w:rsid w:val="35D61570"/>
    <w:rsid w:val="35EF9E9D"/>
    <w:rsid w:val="35FCAE5B"/>
    <w:rsid w:val="36138283"/>
    <w:rsid w:val="365EBE31"/>
    <w:rsid w:val="36964887"/>
    <w:rsid w:val="37535947"/>
    <w:rsid w:val="37541728"/>
    <w:rsid w:val="37A16B55"/>
    <w:rsid w:val="380D1E7B"/>
    <w:rsid w:val="3824A118"/>
    <w:rsid w:val="385DAF6D"/>
    <w:rsid w:val="39243DF0"/>
    <w:rsid w:val="3974FB91"/>
    <w:rsid w:val="39F62640"/>
    <w:rsid w:val="3A096A26"/>
    <w:rsid w:val="3A562EE4"/>
    <w:rsid w:val="3A5FEB4D"/>
    <w:rsid w:val="3AE16ECF"/>
    <w:rsid w:val="3AFA8E55"/>
    <w:rsid w:val="3B1ABFD1"/>
    <w:rsid w:val="3B226418"/>
    <w:rsid w:val="3B58B84A"/>
    <w:rsid w:val="3B673195"/>
    <w:rsid w:val="3B78D74B"/>
    <w:rsid w:val="3B7C9AB0"/>
    <w:rsid w:val="3BB4B996"/>
    <w:rsid w:val="3BC622D2"/>
    <w:rsid w:val="3BCF7207"/>
    <w:rsid w:val="3BF81D27"/>
    <w:rsid w:val="3D59CB34"/>
    <w:rsid w:val="3DA6F8CA"/>
    <w:rsid w:val="3DA8CE89"/>
    <w:rsid w:val="3DC7A86C"/>
    <w:rsid w:val="3DE3219A"/>
    <w:rsid w:val="3E414AE2"/>
    <w:rsid w:val="3E4327DB"/>
    <w:rsid w:val="3E72F029"/>
    <w:rsid w:val="3EAB5555"/>
    <w:rsid w:val="3EE727FF"/>
    <w:rsid w:val="3F2E172C"/>
    <w:rsid w:val="3FBDB5F6"/>
    <w:rsid w:val="40116A49"/>
    <w:rsid w:val="40434FD1"/>
    <w:rsid w:val="40524512"/>
    <w:rsid w:val="40650F78"/>
    <w:rsid w:val="408E6AFA"/>
    <w:rsid w:val="40ECD1E6"/>
    <w:rsid w:val="411C4A1D"/>
    <w:rsid w:val="417274E4"/>
    <w:rsid w:val="41875EB2"/>
    <w:rsid w:val="4270845F"/>
    <w:rsid w:val="42C10329"/>
    <w:rsid w:val="42E79862"/>
    <w:rsid w:val="433B8F2E"/>
    <w:rsid w:val="43695076"/>
    <w:rsid w:val="441BACCB"/>
    <w:rsid w:val="447C45C9"/>
    <w:rsid w:val="450D0E5D"/>
    <w:rsid w:val="4518AF7C"/>
    <w:rsid w:val="45987DAB"/>
    <w:rsid w:val="45A27A58"/>
    <w:rsid w:val="45BBF6CB"/>
    <w:rsid w:val="4607BBC0"/>
    <w:rsid w:val="467BF178"/>
    <w:rsid w:val="46BEDA79"/>
    <w:rsid w:val="47677071"/>
    <w:rsid w:val="477B4801"/>
    <w:rsid w:val="47CD0428"/>
    <w:rsid w:val="480BAA29"/>
    <w:rsid w:val="485404E3"/>
    <w:rsid w:val="48EF1A11"/>
    <w:rsid w:val="490C47AC"/>
    <w:rsid w:val="4980C67E"/>
    <w:rsid w:val="4984EFEA"/>
    <w:rsid w:val="4A1A9459"/>
    <w:rsid w:val="4B314F3D"/>
    <w:rsid w:val="4BAB73F9"/>
    <w:rsid w:val="4C3611B7"/>
    <w:rsid w:val="4C5181B6"/>
    <w:rsid w:val="4C7D417E"/>
    <w:rsid w:val="4CE106AD"/>
    <w:rsid w:val="4CE46D89"/>
    <w:rsid w:val="4CEDF6C5"/>
    <w:rsid w:val="4CF5E5C9"/>
    <w:rsid w:val="4D40C561"/>
    <w:rsid w:val="4D527D92"/>
    <w:rsid w:val="4DB5ABEA"/>
    <w:rsid w:val="4E441576"/>
    <w:rsid w:val="4E46586F"/>
    <w:rsid w:val="4ED5A2BE"/>
    <w:rsid w:val="4FB2CAE2"/>
    <w:rsid w:val="4FCC98A6"/>
    <w:rsid w:val="4FD74991"/>
    <w:rsid w:val="5093ADFB"/>
    <w:rsid w:val="5115B7B3"/>
    <w:rsid w:val="514832E7"/>
    <w:rsid w:val="51732C5C"/>
    <w:rsid w:val="517DF931"/>
    <w:rsid w:val="51F836E0"/>
    <w:rsid w:val="52183FCF"/>
    <w:rsid w:val="521F4904"/>
    <w:rsid w:val="525CFB54"/>
    <w:rsid w:val="5291BC24"/>
    <w:rsid w:val="5342D3FA"/>
    <w:rsid w:val="5343024F"/>
    <w:rsid w:val="53D1E760"/>
    <w:rsid w:val="548D4D98"/>
    <w:rsid w:val="549096D4"/>
    <w:rsid w:val="54BBCEE9"/>
    <w:rsid w:val="54BED1E4"/>
    <w:rsid w:val="55233227"/>
    <w:rsid w:val="5526CA1B"/>
    <w:rsid w:val="557EFBE6"/>
    <w:rsid w:val="559AEA26"/>
    <w:rsid w:val="55F60CE0"/>
    <w:rsid w:val="564EA3AE"/>
    <w:rsid w:val="56B045EA"/>
    <w:rsid w:val="56EB1746"/>
    <w:rsid w:val="570393D5"/>
    <w:rsid w:val="57648040"/>
    <w:rsid w:val="576929D9"/>
    <w:rsid w:val="57816FF9"/>
    <w:rsid w:val="579812E6"/>
    <w:rsid w:val="57BCFDBF"/>
    <w:rsid w:val="57F02E77"/>
    <w:rsid w:val="581890B6"/>
    <w:rsid w:val="58B2A75A"/>
    <w:rsid w:val="58D9A5FC"/>
    <w:rsid w:val="5921F1F4"/>
    <w:rsid w:val="594EA54E"/>
    <w:rsid w:val="5951F8AF"/>
    <w:rsid w:val="5A3D3693"/>
    <w:rsid w:val="5A450890"/>
    <w:rsid w:val="5A46B00D"/>
    <w:rsid w:val="5AB7CB67"/>
    <w:rsid w:val="5AD2512C"/>
    <w:rsid w:val="5B1E9C8B"/>
    <w:rsid w:val="5B530922"/>
    <w:rsid w:val="5B9548E8"/>
    <w:rsid w:val="5BAB51A4"/>
    <w:rsid w:val="5C1239CA"/>
    <w:rsid w:val="5CC0D62B"/>
    <w:rsid w:val="5D18B2AE"/>
    <w:rsid w:val="5D446C04"/>
    <w:rsid w:val="5E0B0D32"/>
    <w:rsid w:val="5E15FF8B"/>
    <w:rsid w:val="5E2F8929"/>
    <w:rsid w:val="5EE568E0"/>
    <w:rsid w:val="5F854341"/>
    <w:rsid w:val="5FBB2A4C"/>
    <w:rsid w:val="6001D5B1"/>
    <w:rsid w:val="6070A868"/>
    <w:rsid w:val="60D67539"/>
    <w:rsid w:val="60E359F2"/>
    <w:rsid w:val="612F4AAB"/>
    <w:rsid w:val="614C4B1E"/>
    <w:rsid w:val="61610779"/>
    <w:rsid w:val="6178F641"/>
    <w:rsid w:val="61842B2E"/>
    <w:rsid w:val="61A5FC16"/>
    <w:rsid w:val="622E4991"/>
    <w:rsid w:val="62858FE6"/>
    <w:rsid w:val="62B08257"/>
    <w:rsid w:val="62C32768"/>
    <w:rsid w:val="62CA1C50"/>
    <w:rsid w:val="63354B18"/>
    <w:rsid w:val="6361E8F0"/>
    <w:rsid w:val="63ED8EA9"/>
    <w:rsid w:val="64103058"/>
    <w:rsid w:val="642959E1"/>
    <w:rsid w:val="6430837C"/>
    <w:rsid w:val="64430348"/>
    <w:rsid w:val="64613867"/>
    <w:rsid w:val="646E3DC1"/>
    <w:rsid w:val="64A25F21"/>
    <w:rsid w:val="64AE8598"/>
    <w:rsid w:val="65373ED9"/>
    <w:rsid w:val="655F3889"/>
    <w:rsid w:val="656E5245"/>
    <w:rsid w:val="65952AB8"/>
    <w:rsid w:val="65A9B252"/>
    <w:rsid w:val="65F28467"/>
    <w:rsid w:val="661130A5"/>
    <w:rsid w:val="674455F7"/>
    <w:rsid w:val="67C91F82"/>
    <w:rsid w:val="680390AC"/>
    <w:rsid w:val="681F8EC6"/>
    <w:rsid w:val="68279152"/>
    <w:rsid w:val="68E6989E"/>
    <w:rsid w:val="697B59A5"/>
    <w:rsid w:val="6983B454"/>
    <w:rsid w:val="6987D3C2"/>
    <w:rsid w:val="699AFA67"/>
    <w:rsid w:val="69E426A6"/>
    <w:rsid w:val="6A4906D3"/>
    <w:rsid w:val="6A5228B8"/>
    <w:rsid w:val="6B0289CA"/>
    <w:rsid w:val="6B401673"/>
    <w:rsid w:val="6BA76885"/>
    <w:rsid w:val="6BB432CC"/>
    <w:rsid w:val="6BC6FDCD"/>
    <w:rsid w:val="6BD52BD7"/>
    <w:rsid w:val="6BE06430"/>
    <w:rsid w:val="6C250652"/>
    <w:rsid w:val="6C33BCDA"/>
    <w:rsid w:val="6C3A8D1C"/>
    <w:rsid w:val="6C887729"/>
    <w:rsid w:val="6D4928BA"/>
    <w:rsid w:val="6DAD8ECD"/>
    <w:rsid w:val="6DAEF50D"/>
    <w:rsid w:val="6E537F3C"/>
    <w:rsid w:val="6EB1B395"/>
    <w:rsid w:val="6F1DA2C9"/>
    <w:rsid w:val="6F444B74"/>
    <w:rsid w:val="6F7A9B1F"/>
    <w:rsid w:val="6FA1AA70"/>
    <w:rsid w:val="6FBE93F2"/>
    <w:rsid w:val="6FFA35B3"/>
    <w:rsid w:val="70799E4B"/>
    <w:rsid w:val="70C4AF48"/>
    <w:rsid w:val="711AB8B6"/>
    <w:rsid w:val="71514FB8"/>
    <w:rsid w:val="71A03703"/>
    <w:rsid w:val="71BE7D49"/>
    <w:rsid w:val="73562AE5"/>
    <w:rsid w:val="736E22EA"/>
    <w:rsid w:val="7429B13E"/>
    <w:rsid w:val="74A8312D"/>
    <w:rsid w:val="752DA636"/>
    <w:rsid w:val="7599F341"/>
    <w:rsid w:val="759B8F6E"/>
    <w:rsid w:val="75D6942F"/>
    <w:rsid w:val="7646972D"/>
    <w:rsid w:val="764B7D10"/>
    <w:rsid w:val="76E5CECC"/>
    <w:rsid w:val="77351953"/>
    <w:rsid w:val="77694769"/>
    <w:rsid w:val="77742A0A"/>
    <w:rsid w:val="777BC6B8"/>
    <w:rsid w:val="77835502"/>
    <w:rsid w:val="77A71147"/>
    <w:rsid w:val="77B1ACC1"/>
    <w:rsid w:val="782EF3D3"/>
    <w:rsid w:val="7846E484"/>
    <w:rsid w:val="7849AE09"/>
    <w:rsid w:val="78502515"/>
    <w:rsid w:val="7898C639"/>
    <w:rsid w:val="789AE7DE"/>
    <w:rsid w:val="78B6C1FF"/>
    <w:rsid w:val="794B14D1"/>
    <w:rsid w:val="79C8BE02"/>
    <w:rsid w:val="79F887AA"/>
    <w:rsid w:val="7A0732CB"/>
    <w:rsid w:val="7A7A1EE2"/>
    <w:rsid w:val="7A7C5FAF"/>
    <w:rsid w:val="7B1E715B"/>
    <w:rsid w:val="7B26C373"/>
    <w:rsid w:val="7B45D09C"/>
    <w:rsid w:val="7BDA2ED2"/>
    <w:rsid w:val="7BF3372D"/>
    <w:rsid w:val="7CFB7779"/>
    <w:rsid w:val="7CFBF748"/>
    <w:rsid w:val="7D616354"/>
    <w:rsid w:val="7D8444B2"/>
    <w:rsid w:val="7DB23D7A"/>
    <w:rsid w:val="7DE8C231"/>
    <w:rsid w:val="7E01BD99"/>
    <w:rsid w:val="7E330FA6"/>
    <w:rsid w:val="7E557174"/>
    <w:rsid w:val="7F53C018"/>
    <w:rsid w:val="7F902E88"/>
    <w:rsid w:val="7FB22D2E"/>
    <w:rsid w:val="7FBFE1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515B"/>
  <w15:docId w15:val="{AA93F24F-62CF-419F-9C02-1E7E4A24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887"/>
    <w:rPr>
      <w:rFonts w:asciiTheme="minorHAnsi" w:hAnsiTheme="minorHAnsi"/>
      <w:sz w:val="24"/>
    </w:rPr>
  </w:style>
  <w:style w:type="paragraph" w:styleId="Heading1">
    <w:name w:val="heading 1"/>
    <w:basedOn w:val="Normal"/>
    <w:next w:val="Normal"/>
    <w:link w:val="Heading1Char"/>
    <w:uiPriority w:val="9"/>
    <w:rsid w:val="00ED69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69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699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uiPriority w:val="99"/>
    <w:rsid w:val="00021A9E"/>
    <w:rPr>
      <w:color w:val="800080"/>
      <w:u w:val="single"/>
    </w:rPr>
  </w:style>
  <w:style w:type="paragraph" w:styleId="BalloonText">
    <w:name w:val="Balloon Text"/>
    <w:basedOn w:val="Normal"/>
    <w:link w:val="BalloonTextChar"/>
    <w:uiPriority w:val="99"/>
    <w:rsid w:val="00553D64"/>
    <w:rPr>
      <w:rFonts w:ascii="Tahoma" w:hAnsi="Tahoma" w:cs="Tahoma"/>
      <w:sz w:val="16"/>
      <w:szCs w:val="16"/>
    </w:rPr>
  </w:style>
  <w:style w:type="character" w:customStyle="1" w:styleId="BalloonTextChar">
    <w:name w:val="Balloon Text Char"/>
    <w:link w:val="BalloonText"/>
    <w:uiPriority w:val="99"/>
    <w:rsid w:val="00553D64"/>
    <w:rPr>
      <w:rFonts w:ascii="Tahoma" w:hAnsi="Tahoma" w:cs="Tahoma"/>
      <w:sz w:val="16"/>
      <w:szCs w:val="16"/>
    </w:rPr>
  </w:style>
  <w:style w:type="character" w:styleId="CommentReference">
    <w:name w:val="annotation reference"/>
    <w:uiPriority w:val="99"/>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uiPriority w:val="99"/>
    <w:rsid w:val="006E1FD8"/>
    <w:rPr>
      <w:b/>
      <w:bCs/>
    </w:rPr>
  </w:style>
  <w:style w:type="character" w:customStyle="1" w:styleId="CommentSubjectChar">
    <w:name w:val="Comment Subject Char"/>
    <w:link w:val="CommentSubject"/>
    <w:uiPriority w:val="99"/>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1DC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uiPriority w:val="9"/>
    <w:rsid w:val="00ED69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D69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D6997"/>
    <w:rPr>
      <w:rFonts w:asciiTheme="majorHAnsi" w:eastAsiaTheme="majorEastAsia" w:hAnsiTheme="majorHAnsi" w:cstheme="majorBidi"/>
      <w:b/>
      <w:bCs/>
      <w:color w:val="4F81BD" w:themeColor="accent1"/>
      <w:sz w:val="24"/>
    </w:rPr>
  </w:style>
  <w:style w:type="paragraph" w:styleId="BodyTextIndent">
    <w:name w:val="Body Text Indent"/>
    <w:basedOn w:val="Normal"/>
    <w:link w:val="BodyTextIndentChar"/>
    <w:rsid w:val="004D6448"/>
    <w:pPr>
      <w:widowControl w:val="0"/>
      <w:ind w:left="720"/>
    </w:pPr>
    <w:rPr>
      <w:rFonts w:ascii="CG Times" w:hAnsi="CG Times"/>
      <w:snapToGrid w:val="0"/>
      <w:sz w:val="22"/>
    </w:rPr>
  </w:style>
  <w:style w:type="character" w:customStyle="1" w:styleId="BodyTextIndentChar">
    <w:name w:val="Body Text Indent Char"/>
    <w:basedOn w:val="DefaultParagraphFont"/>
    <w:link w:val="BodyTextIndent"/>
    <w:rsid w:val="004D6448"/>
    <w:rPr>
      <w:rFonts w:ascii="CG Times" w:hAnsi="CG Times"/>
      <w:snapToGrid w:val="0"/>
      <w:sz w:val="22"/>
    </w:rPr>
  </w:style>
  <w:style w:type="paragraph" w:styleId="Title">
    <w:name w:val="Title"/>
    <w:basedOn w:val="Normal"/>
    <w:link w:val="TitleChar"/>
    <w:rsid w:val="004D6448"/>
    <w:pPr>
      <w:widowControl w:val="0"/>
      <w:jc w:val="center"/>
    </w:pPr>
    <w:rPr>
      <w:rFonts w:ascii="CG Times" w:hAnsi="CG Times"/>
      <w:b/>
      <w:snapToGrid w:val="0"/>
      <w:sz w:val="22"/>
    </w:rPr>
  </w:style>
  <w:style w:type="character" w:customStyle="1" w:styleId="TitleChar">
    <w:name w:val="Title Char"/>
    <w:basedOn w:val="DefaultParagraphFont"/>
    <w:link w:val="Title"/>
    <w:rsid w:val="004D6448"/>
    <w:rPr>
      <w:rFonts w:ascii="CG Times" w:hAnsi="CG Times"/>
      <w:b/>
      <w:snapToGrid w:val="0"/>
      <w:sz w:val="22"/>
    </w:rPr>
  </w:style>
  <w:style w:type="paragraph" w:styleId="BodyTextIndent2">
    <w:name w:val="Body Text Indent 2"/>
    <w:basedOn w:val="Normal"/>
    <w:link w:val="BodyTextIndent2Char"/>
    <w:rsid w:val="004D6448"/>
    <w:pPr>
      <w:widowControl w:val="0"/>
      <w:ind w:left="720" w:hanging="720"/>
    </w:pPr>
    <w:rPr>
      <w:rFonts w:ascii="CG Times" w:hAnsi="CG Times"/>
      <w:snapToGrid w:val="0"/>
      <w:sz w:val="22"/>
    </w:rPr>
  </w:style>
  <w:style w:type="character" w:customStyle="1" w:styleId="BodyTextIndent2Char">
    <w:name w:val="Body Text Indent 2 Char"/>
    <w:basedOn w:val="DefaultParagraphFont"/>
    <w:link w:val="BodyTextIndent2"/>
    <w:rsid w:val="004D6448"/>
    <w:rPr>
      <w:rFonts w:ascii="CG Times" w:hAnsi="CG Times"/>
      <w:snapToGrid w:val="0"/>
      <w:sz w:val="22"/>
    </w:rPr>
  </w:style>
  <w:style w:type="paragraph" w:styleId="BodyTextIndent3">
    <w:name w:val="Body Text Indent 3"/>
    <w:basedOn w:val="Normal"/>
    <w:link w:val="BodyTextIndent3Char"/>
    <w:rsid w:val="004D6448"/>
    <w:pPr>
      <w:widowControl w:val="0"/>
      <w:spacing w:before="100" w:beforeAutospacing="1" w:after="100" w:afterAutospacing="1"/>
      <w:ind w:left="990" w:hanging="270"/>
    </w:pPr>
    <w:rPr>
      <w:rFonts w:ascii="Times New Roman" w:hAnsi="Times New Roman"/>
      <w:snapToGrid w:val="0"/>
      <w:sz w:val="18"/>
    </w:rPr>
  </w:style>
  <w:style w:type="character" w:customStyle="1" w:styleId="BodyTextIndent3Char">
    <w:name w:val="Body Text Indent 3 Char"/>
    <w:basedOn w:val="DefaultParagraphFont"/>
    <w:link w:val="BodyTextIndent3"/>
    <w:rsid w:val="004D6448"/>
    <w:rPr>
      <w:snapToGrid w:val="0"/>
      <w:sz w:val="18"/>
    </w:rPr>
  </w:style>
  <w:style w:type="table" w:styleId="TableGrid">
    <w:name w:val="Table Grid"/>
    <w:basedOn w:val="TableNormal"/>
    <w:uiPriority w:val="59"/>
    <w:rsid w:val="003945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1DC8"/>
    <w:rPr>
      <w:rFonts w:asciiTheme="minorHAnsi" w:hAnsiTheme="minorHAnsi"/>
      <w:sz w:val="24"/>
    </w:rPr>
  </w:style>
  <w:style w:type="paragraph" w:customStyle="1" w:styleId="FOATemplateBody">
    <w:name w:val="FOA Template Body"/>
    <w:basedOn w:val="Normal"/>
    <w:qFormat/>
    <w:rsid w:val="00271DC8"/>
    <w:rPr>
      <w:rFonts w:ascii="Calibri" w:eastAsiaTheme="minorHAnsi" w:hAnsi="Calibri" w:cstheme="minorBidi"/>
      <w:szCs w:val="22"/>
    </w:rPr>
  </w:style>
  <w:style w:type="numbering" w:customStyle="1" w:styleId="FOATemplateListStyle1">
    <w:name w:val="FOA Template List Style 1"/>
    <w:uiPriority w:val="99"/>
    <w:rsid w:val="006A24B8"/>
    <w:pPr>
      <w:numPr>
        <w:numId w:val="2"/>
      </w:numPr>
    </w:pPr>
  </w:style>
  <w:style w:type="paragraph" w:customStyle="1" w:styleId="FOAHeading1">
    <w:name w:val="FOA Heading 1"/>
    <w:basedOn w:val="Normal"/>
    <w:autoRedefine/>
    <w:qFormat/>
    <w:rsid w:val="00E50C6A"/>
    <w:pPr>
      <w:numPr>
        <w:numId w:val="134"/>
      </w:numPr>
      <w:outlineLvl w:val="0"/>
    </w:pPr>
    <w:rPr>
      <w:rFonts w:ascii="Calibri" w:eastAsiaTheme="minorHAnsi" w:hAnsi="Calibri" w:cstheme="minorBidi"/>
      <w:b/>
      <w:color w:val="000000" w:themeColor="text1"/>
      <w:sz w:val="36"/>
      <w:szCs w:val="22"/>
    </w:rPr>
  </w:style>
  <w:style w:type="paragraph" w:customStyle="1" w:styleId="FOAHeading2">
    <w:name w:val="FOA Heading 2"/>
    <w:basedOn w:val="Normal"/>
    <w:autoRedefine/>
    <w:qFormat/>
    <w:rsid w:val="00FF79D1"/>
    <w:pPr>
      <w:keepNext/>
      <w:numPr>
        <w:ilvl w:val="1"/>
        <w:numId w:val="134"/>
      </w:numPr>
      <w:outlineLvl w:val="1"/>
    </w:pPr>
    <w:rPr>
      <w:rFonts w:ascii="Calibri" w:eastAsiaTheme="minorHAnsi" w:hAnsi="Calibri" w:cstheme="minorBidi"/>
      <w:b/>
      <w:color w:val="000000" w:themeColor="text1"/>
      <w:sz w:val="32"/>
      <w:szCs w:val="32"/>
    </w:rPr>
  </w:style>
  <w:style w:type="paragraph" w:customStyle="1" w:styleId="FOATemplateStyle3">
    <w:name w:val="FOA Template Style 3"/>
    <w:basedOn w:val="Normal"/>
    <w:autoRedefine/>
    <w:rsid w:val="007D349C"/>
    <w:pPr>
      <w:numPr>
        <w:numId w:val="33"/>
      </w:numPr>
      <w:tabs>
        <w:tab w:val="left" w:pos="1800"/>
      </w:tabs>
    </w:pPr>
    <w:rPr>
      <w:rFonts w:ascii="Calibri" w:eastAsiaTheme="minorHAnsi" w:hAnsi="Calibri" w:cstheme="minorBidi"/>
      <w:b/>
      <w:sz w:val="28"/>
      <w:szCs w:val="22"/>
    </w:rPr>
  </w:style>
  <w:style w:type="paragraph" w:customStyle="1" w:styleId="FOAHeading4">
    <w:name w:val="FOA Heading 4"/>
    <w:basedOn w:val="Normal"/>
    <w:qFormat/>
    <w:rsid w:val="006D67C1"/>
    <w:pPr>
      <w:numPr>
        <w:ilvl w:val="3"/>
        <w:numId w:val="134"/>
      </w:numPr>
    </w:pPr>
    <w:rPr>
      <w:rFonts w:ascii="Calibri" w:eastAsiaTheme="minorHAnsi" w:hAnsi="Calibri" w:cstheme="minorBidi"/>
      <w:b/>
      <w:color w:val="000000" w:themeColor="text1"/>
      <w:szCs w:val="22"/>
    </w:rPr>
  </w:style>
  <w:style w:type="paragraph" w:customStyle="1" w:styleId="FOATemplateTable">
    <w:name w:val="FOA Template Table"/>
    <w:basedOn w:val="FOATemplateBody"/>
    <w:rsid w:val="006A24B8"/>
    <w:rPr>
      <w:rFonts w:asciiTheme="minorHAnsi" w:hAnsiTheme="minorHAnsi"/>
      <w:color w:val="000000" w:themeColor="text1"/>
      <w:sz w:val="21"/>
    </w:rPr>
  </w:style>
  <w:style w:type="paragraph" w:styleId="TOC1">
    <w:name w:val="toc 1"/>
    <w:basedOn w:val="Normal"/>
    <w:next w:val="Normal"/>
    <w:autoRedefine/>
    <w:uiPriority w:val="39"/>
    <w:unhideWhenUsed/>
    <w:rsid w:val="00CA0D4A"/>
    <w:pPr>
      <w:tabs>
        <w:tab w:val="left" w:pos="475"/>
        <w:tab w:val="right" w:leader="dot" w:pos="9350"/>
      </w:tabs>
      <w:spacing w:before="120" w:after="120"/>
    </w:pPr>
    <w:rPr>
      <w:rFonts w:eastAsiaTheme="minorHAnsi" w:cstheme="minorBidi"/>
      <w:b/>
      <w:bCs/>
      <w:sz w:val="20"/>
    </w:rPr>
  </w:style>
  <w:style w:type="paragraph" w:styleId="TOC2">
    <w:name w:val="toc 2"/>
    <w:basedOn w:val="Normal"/>
    <w:next w:val="Normal"/>
    <w:autoRedefine/>
    <w:uiPriority w:val="39"/>
    <w:unhideWhenUsed/>
    <w:rsid w:val="008B3DA4"/>
    <w:pPr>
      <w:tabs>
        <w:tab w:val="left" w:pos="720"/>
        <w:tab w:val="right" w:leader="dot" w:pos="9350"/>
      </w:tabs>
      <w:ind w:left="245"/>
    </w:pPr>
    <w:rPr>
      <w:rFonts w:eastAsiaTheme="minorHAnsi" w:cstheme="minorBidi"/>
      <w:sz w:val="20"/>
    </w:rPr>
  </w:style>
  <w:style w:type="paragraph" w:styleId="TOC3">
    <w:name w:val="toc 3"/>
    <w:basedOn w:val="Normal"/>
    <w:next w:val="Normal"/>
    <w:autoRedefine/>
    <w:uiPriority w:val="39"/>
    <w:unhideWhenUsed/>
    <w:rsid w:val="00CC7E79"/>
    <w:pPr>
      <w:tabs>
        <w:tab w:val="left" w:pos="960"/>
        <w:tab w:val="right" w:leader="dot" w:pos="9350"/>
      </w:tabs>
      <w:ind w:left="979" w:hanging="504"/>
    </w:pPr>
    <w:rPr>
      <w:rFonts w:ascii="Calibri" w:eastAsiaTheme="minorHAnsi" w:hAnsi="Calibri" w:cstheme="minorBidi"/>
      <w:iCs/>
      <w:noProof/>
      <w:sz w:val="20"/>
    </w:rPr>
  </w:style>
  <w:style w:type="paragraph" w:styleId="TOC4">
    <w:name w:val="toc 4"/>
    <w:basedOn w:val="Normal"/>
    <w:next w:val="Normal"/>
    <w:autoRedefine/>
    <w:uiPriority w:val="39"/>
    <w:unhideWhenUsed/>
    <w:rsid w:val="006A24B8"/>
    <w:pPr>
      <w:ind w:left="720"/>
    </w:pPr>
    <w:rPr>
      <w:rFonts w:eastAsiaTheme="minorHAnsi" w:cstheme="minorBidi"/>
      <w:sz w:val="18"/>
      <w:szCs w:val="18"/>
    </w:rPr>
  </w:style>
  <w:style w:type="paragraph" w:styleId="TOC5">
    <w:name w:val="toc 5"/>
    <w:basedOn w:val="Normal"/>
    <w:next w:val="Normal"/>
    <w:autoRedefine/>
    <w:uiPriority w:val="39"/>
    <w:unhideWhenUsed/>
    <w:rsid w:val="006A24B8"/>
    <w:pPr>
      <w:ind w:left="960"/>
    </w:pPr>
    <w:rPr>
      <w:rFonts w:eastAsiaTheme="minorHAnsi" w:cstheme="minorBidi"/>
      <w:sz w:val="18"/>
      <w:szCs w:val="18"/>
    </w:rPr>
  </w:style>
  <w:style w:type="paragraph" w:styleId="TOC6">
    <w:name w:val="toc 6"/>
    <w:basedOn w:val="Normal"/>
    <w:next w:val="Normal"/>
    <w:autoRedefine/>
    <w:uiPriority w:val="39"/>
    <w:unhideWhenUsed/>
    <w:rsid w:val="006A24B8"/>
    <w:pPr>
      <w:ind w:left="1200"/>
    </w:pPr>
    <w:rPr>
      <w:rFonts w:eastAsiaTheme="minorHAnsi" w:cstheme="minorBidi"/>
      <w:sz w:val="18"/>
      <w:szCs w:val="18"/>
    </w:rPr>
  </w:style>
  <w:style w:type="paragraph" w:styleId="TOC7">
    <w:name w:val="toc 7"/>
    <w:basedOn w:val="Normal"/>
    <w:next w:val="Normal"/>
    <w:autoRedefine/>
    <w:uiPriority w:val="39"/>
    <w:unhideWhenUsed/>
    <w:rsid w:val="006A24B8"/>
    <w:pPr>
      <w:ind w:left="1440"/>
    </w:pPr>
    <w:rPr>
      <w:rFonts w:eastAsiaTheme="minorHAnsi" w:cstheme="minorBidi"/>
      <w:sz w:val="18"/>
      <w:szCs w:val="18"/>
    </w:rPr>
  </w:style>
  <w:style w:type="paragraph" w:styleId="TOC8">
    <w:name w:val="toc 8"/>
    <w:basedOn w:val="Normal"/>
    <w:next w:val="Normal"/>
    <w:autoRedefine/>
    <w:uiPriority w:val="39"/>
    <w:unhideWhenUsed/>
    <w:rsid w:val="006A24B8"/>
    <w:pPr>
      <w:ind w:left="1680"/>
    </w:pPr>
    <w:rPr>
      <w:rFonts w:eastAsiaTheme="minorHAnsi" w:cstheme="minorBidi"/>
      <w:sz w:val="18"/>
      <w:szCs w:val="18"/>
    </w:rPr>
  </w:style>
  <w:style w:type="paragraph" w:styleId="TOC9">
    <w:name w:val="toc 9"/>
    <w:basedOn w:val="Normal"/>
    <w:next w:val="Normal"/>
    <w:autoRedefine/>
    <w:uiPriority w:val="39"/>
    <w:unhideWhenUsed/>
    <w:rsid w:val="006A24B8"/>
    <w:pPr>
      <w:ind w:left="1920"/>
    </w:pPr>
    <w:rPr>
      <w:rFonts w:eastAsiaTheme="minorHAnsi" w:cstheme="minorBidi"/>
      <w:sz w:val="18"/>
      <w:szCs w:val="18"/>
    </w:rPr>
  </w:style>
  <w:style w:type="paragraph" w:customStyle="1" w:styleId="AppendixHeading">
    <w:name w:val="Appendix Heading"/>
    <w:basedOn w:val="Normal"/>
    <w:link w:val="AppendixHeadingChar"/>
    <w:qFormat/>
    <w:rsid w:val="00D5338C"/>
    <w:pPr>
      <w:jc w:val="center"/>
    </w:pPr>
    <w:rPr>
      <w:rFonts w:ascii="Calibri" w:eastAsiaTheme="minorHAnsi" w:hAnsi="Calibri" w:cstheme="minorBidi"/>
      <w:b/>
      <w:smallCaps/>
      <w:sz w:val="36"/>
      <w:szCs w:val="40"/>
    </w:rPr>
  </w:style>
  <w:style w:type="character" w:customStyle="1" w:styleId="AppendixHeadingChar">
    <w:name w:val="Appendix Heading Char"/>
    <w:basedOn w:val="DefaultParagraphFont"/>
    <w:link w:val="AppendixHeading"/>
    <w:rsid w:val="00D5338C"/>
    <w:rPr>
      <w:rFonts w:ascii="Calibri" w:eastAsiaTheme="minorHAnsi" w:hAnsi="Calibri" w:cstheme="minorBidi"/>
      <w:b/>
      <w:smallCaps/>
      <w:sz w:val="36"/>
      <w:szCs w:val="40"/>
    </w:rPr>
  </w:style>
  <w:style w:type="paragraph" w:styleId="Revision">
    <w:name w:val="Revision"/>
    <w:hidden/>
    <w:uiPriority w:val="99"/>
    <w:semiHidden/>
    <w:rsid w:val="006A24B8"/>
    <w:rPr>
      <w:rFonts w:ascii="Calibri" w:eastAsiaTheme="minorHAnsi" w:hAnsi="Calibri" w:cstheme="minorBidi"/>
      <w:sz w:val="24"/>
      <w:szCs w:val="22"/>
    </w:rPr>
  </w:style>
  <w:style w:type="paragraph" w:styleId="PlainText">
    <w:name w:val="Plain Text"/>
    <w:basedOn w:val="Normal"/>
    <w:link w:val="PlainTextChar"/>
    <w:uiPriority w:val="99"/>
    <w:unhideWhenUsed/>
    <w:rsid w:val="006A24B8"/>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A24B8"/>
    <w:rPr>
      <w:rFonts w:ascii="Calibri" w:eastAsiaTheme="minorHAnsi" w:hAnsi="Calibri" w:cs="Consolas"/>
      <w:sz w:val="22"/>
      <w:szCs w:val="21"/>
    </w:rPr>
  </w:style>
  <w:style w:type="paragraph" w:styleId="FootnoteText">
    <w:name w:val="footnote text"/>
    <w:aliases w:val="Footnote Text Char Char Char Char,Char,Footnote Text1 Char,Footnote Text Char Ch,Char2 Char Char Char,Char2 Char Char,Char2 Char, Char"/>
    <w:basedOn w:val="Normal"/>
    <w:link w:val="FootnoteTextChar"/>
    <w:uiPriority w:val="99"/>
    <w:unhideWhenUsed/>
    <w:qFormat/>
    <w:rsid w:val="006A24B8"/>
    <w:rPr>
      <w:rFonts w:eastAsiaTheme="minorHAnsi" w:cstheme="minorBidi"/>
      <w:sz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 Char Char"/>
    <w:basedOn w:val="DefaultParagraphFont"/>
    <w:link w:val="FootnoteText"/>
    <w:qFormat/>
    <w:rsid w:val="006A24B8"/>
    <w:rPr>
      <w:rFonts w:asciiTheme="minorHAnsi" w:eastAsiaTheme="minorHAnsi" w:hAnsiTheme="minorHAnsi" w:cstheme="minorBidi"/>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qFormat/>
    <w:rsid w:val="006A24B8"/>
    <w:rPr>
      <w:vertAlign w:val="superscript"/>
    </w:rPr>
  </w:style>
  <w:style w:type="paragraph" w:styleId="EndnoteText">
    <w:name w:val="endnote text"/>
    <w:basedOn w:val="Normal"/>
    <w:link w:val="EndnoteTextChar"/>
    <w:uiPriority w:val="99"/>
    <w:semiHidden/>
    <w:unhideWhenUsed/>
    <w:rsid w:val="006A24B8"/>
    <w:rPr>
      <w:rFonts w:ascii="Calibri" w:eastAsiaTheme="minorHAnsi" w:hAnsi="Calibri" w:cstheme="minorBidi"/>
      <w:sz w:val="20"/>
    </w:rPr>
  </w:style>
  <w:style w:type="character" w:customStyle="1" w:styleId="EndnoteTextChar">
    <w:name w:val="Endnote Text Char"/>
    <w:basedOn w:val="DefaultParagraphFont"/>
    <w:link w:val="EndnoteText"/>
    <w:uiPriority w:val="99"/>
    <w:semiHidden/>
    <w:rsid w:val="006A24B8"/>
    <w:rPr>
      <w:rFonts w:ascii="Calibri" w:eastAsiaTheme="minorHAnsi" w:hAnsi="Calibri" w:cstheme="minorBidi"/>
    </w:rPr>
  </w:style>
  <w:style w:type="character" w:styleId="EndnoteReference">
    <w:name w:val="endnote reference"/>
    <w:basedOn w:val="DefaultParagraphFont"/>
    <w:uiPriority w:val="99"/>
    <w:semiHidden/>
    <w:unhideWhenUsed/>
    <w:rsid w:val="006A24B8"/>
    <w:rPr>
      <w:vertAlign w:val="superscript"/>
    </w:rPr>
  </w:style>
  <w:style w:type="paragraph" w:styleId="BodyText2">
    <w:name w:val="Body Text 2"/>
    <w:basedOn w:val="Normal"/>
    <w:link w:val="BodyText2Char"/>
    <w:semiHidden/>
    <w:unhideWhenUsed/>
    <w:rsid w:val="006A24B8"/>
    <w:pPr>
      <w:spacing w:after="120" w:line="480" w:lineRule="auto"/>
    </w:pPr>
    <w:rPr>
      <w:rFonts w:ascii="Times New Roman" w:hAnsi="Times New Roman"/>
      <w:szCs w:val="24"/>
    </w:rPr>
  </w:style>
  <w:style w:type="character" w:customStyle="1" w:styleId="BodyText2Char">
    <w:name w:val="Body Text 2 Char"/>
    <w:basedOn w:val="DefaultParagraphFont"/>
    <w:link w:val="BodyText2"/>
    <w:semiHidden/>
    <w:rsid w:val="006A24B8"/>
    <w:rPr>
      <w:sz w:val="24"/>
      <w:szCs w:val="24"/>
    </w:rPr>
  </w:style>
  <w:style w:type="paragraph" w:styleId="NormalWeb">
    <w:name w:val="Normal (Web)"/>
    <w:basedOn w:val="Normal"/>
    <w:uiPriority w:val="99"/>
    <w:semiHidden/>
    <w:unhideWhenUsed/>
    <w:rsid w:val="006A24B8"/>
    <w:pPr>
      <w:spacing w:before="100" w:beforeAutospacing="1" w:after="100" w:afterAutospacing="1"/>
      <w:ind w:firstLine="480"/>
    </w:pPr>
    <w:rPr>
      <w:rFonts w:ascii="Times New Roman" w:hAnsi="Times New Roman"/>
      <w:szCs w:val="24"/>
    </w:rPr>
  </w:style>
  <w:style w:type="character" w:customStyle="1" w:styleId="Style3">
    <w:name w:val="Style3"/>
    <w:basedOn w:val="DefaultParagraphFont"/>
    <w:uiPriority w:val="1"/>
    <w:rsid w:val="009C6820"/>
    <w:rPr>
      <w:rFonts w:asciiTheme="minorHAnsi" w:hAnsiTheme="minorHAnsi"/>
      <w:b/>
      <w:sz w:val="36"/>
    </w:rPr>
  </w:style>
  <w:style w:type="character" w:customStyle="1" w:styleId="14Bold">
    <w:name w:val="14 Bold"/>
    <w:basedOn w:val="DefaultParagraphFont"/>
    <w:uiPriority w:val="1"/>
    <w:rsid w:val="0000759E"/>
    <w:rPr>
      <w:rFonts w:asciiTheme="minorHAnsi" w:hAnsiTheme="minorHAnsi"/>
      <w:b/>
      <w:sz w:val="28"/>
    </w:rPr>
  </w:style>
  <w:style w:type="character" w:customStyle="1" w:styleId="105Calibri">
    <w:name w:val="10.5 Calibri"/>
    <w:basedOn w:val="DefaultParagraphFont"/>
    <w:uiPriority w:val="1"/>
    <w:rsid w:val="00D069AD"/>
    <w:rPr>
      <w:rFonts w:asciiTheme="minorHAnsi" w:hAnsiTheme="minorHAnsi"/>
      <w:sz w:val="21"/>
    </w:rPr>
  </w:style>
  <w:style w:type="character" w:customStyle="1" w:styleId="12Bold">
    <w:name w:val="12 Bold"/>
    <w:basedOn w:val="DefaultParagraphFont"/>
    <w:uiPriority w:val="1"/>
    <w:rsid w:val="00A9301C"/>
    <w:rPr>
      <w:rFonts w:asciiTheme="minorHAnsi" w:hAnsiTheme="minorHAnsi"/>
      <w:b/>
      <w:sz w:val="24"/>
    </w:rPr>
  </w:style>
  <w:style w:type="paragraph" w:customStyle="1" w:styleId="Default">
    <w:name w:val="Default"/>
    <w:rsid w:val="00D41E04"/>
    <w:pPr>
      <w:autoSpaceDE w:val="0"/>
      <w:autoSpaceDN w:val="0"/>
      <w:adjustRightInd w:val="0"/>
    </w:pPr>
    <w:rPr>
      <w:color w:val="000000"/>
      <w:sz w:val="24"/>
      <w:szCs w:val="24"/>
    </w:rPr>
  </w:style>
  <w:style w:type="paragraph" w:customStyle="1" w:styleId="FOAHeading3">
    <w:name w:val="FOA Heading 3"/>
    <w:basedOn w:val="ListParagraph"/>
    <w:link w:val="FOAHeading3Char"/>
    <w:qFormat/>
    <w:rsid w:val="00371D04"/>
    <w:pPr>
      <w:keepNext/>
      <w:numPr>
        <w:numId w:val="34"/>
      </w:numPr>
    </w:pPr>
    <w:rPr>
      <w:rFonts w:ascii="Calibri" w:hAnsi="Calibri"/>
      <w:b/>
      <w:sz w:val="28"/>
      <w:szCs w:val="28"/>
    </w:rPr>
  </w:style>
  <w:style w:type="paragraph" w:styleId="TOCHeading">
    <w:name w:val="TOC Heading"/>
    <w:basedOn w:val="Heading1"/>
    <w:next w:val="Normal"/>
    <w:uiPriority w:val="39"/>
    <w:unhideWhenUsed/>
    <w:qFormat/>
    <w:rsid w:val="000F432F"/>
    <w:pPr>
      <w:spacing w:before="240" w:line="259" w:lineRule="auto"/>
      <w:outlineLvl w:val="9"/>
    </w:pPr>
    <w:rPr>
      <w:b w:val="0"/>
      <w:bCs w:val="0"/>
      <w:sz w:val="32"/>
      <w:szCs w:val="32"/>
    </w:rPr>
  </w:style>
  <w:style w:type="character" w:customStyle="1" w:styleId="FOAHeading3Char">
    <w:name w:val="FOA Heading 3 Char"/>
    <w:basedOn w:val="ListParagraphChar"/>
    <w:link w:val="FOAHeading3"/>
    <w:rsid w:val="00371D04"/>
    <w:rPr>
      <w:rFonts w:ascii="Calibri" w:hAnsi="Calibri"/>
      <w:b/>
      <w:sz w:val="28"/>
      <w:szCs w:val="28"/>
    </w:rPr>
  </w:style>
  <w:style w:type="character" w:styleId="Emphasis">
    <w:name w:val="Emphasis"/>
    <w:basedOn w:val="DefaultParagraphFont"/>
    <w:rsid w:val="00417FB4"/>
    <w:rPr>
      <w:i/>
      <w:iCs/>
    </w:rPr>
  </w:style>
  <w:style w:type="paragraph" w:customStyle="1" w:styleId="FOATemplateStyle1">
    <w:name w:val="FOA Template Style 1"/>
    <w:basedOn w:val="Normal"/>
    <w:autoRedefine/>
    <w:rsid w:val="00EE6102"/>
    <w:pPr>
      <w:ind w:left="720" w:hanging="720"/>
    </w:pPr>
    <w:rPr>
      <w:rFonts w:ascii="Calibri" w:eastAsiaTheme="minorHAnsi" w:hAnsi="Calibri" w:cstheme="minorBidi"/>
      <w:b/>
      <w:color w:val="000000" w:themeColor="text1"/>
      <w:sz w:val="36"/>
      <w:szCs w:val="22"/>
    </w:rPr>
  </w:style>
  <w:style w:type="paragraph" w:customStyle="1" w:styleId="FOATemplateStyle2">
    <w:name w:val="FOA Template Style 2"/>
    <w:basedOn w:val="Normal"/>
    <w:autoRedefine/>
    <w:rsid w:val="00EE6102"/>
    <w:pPr>
      <w:ind w:left="1080" w:hanging="360"/>
    </w:pPr>
    <w:rPr>
      <w:rFonts w:ascii="Calibri" w:eastAsiaTheme="minorHAnsi" w:hAnsi="Calibri" w:cstheme="minorBidi"/>
      <w:b/>
      <w:color w:val="000000" w:themeColor="text1"/>
      <w:sz w:val="32"/>
      <w:szCs w:val="22"/>
    </w:rPr>
  </w:style>
  <w:style w:type="paragraph" w:customStyle="1" w:styleId="FOATemplateStyle4">
    <w:name w:val="FOA Template Style 4"/>
    <w:basedOn w:val="Normal"/>
    <w:rsid w:val="00EE6102"/>
    <w:pPr>
      <w:ind w:left="5040" w:hanging="360"/>
    </w:pPr>
    <w:rPr>
      <w:rFonts w:ascii="Calibri" w:eastAsiaTheme="minorHAnsi" w:hAnsi="Calibri" w:cstheme="minorBidi"/>
      <w:i/>
      <w:color w:val="000000" w:themeColor="text1"/>
      <w:szCs w:val="22"/>
    </w:rPr>
  </w:style>
  <w:style w:type="character" w:customStyle="1" w:styleId="Style4">
    <w:name w:val="Style4"/>
    <w:basedOn w:val="DefaultParagraphFont"/>
    <w:uiPriority w:val="1"/>
    <w:rsid w:val="00D07031"/>
    <w:rPr>
      <w:rFonts w:asciiTheme="minorHAnsi" w:hAnsiTheme="minorHAnsi"/>
      <w:b/>
      <w:sz w:val="28"/>
    </w:rPr>
  </w:style>
  <w:style w:type="character" w:customStyle="1" w:styleId="14Calibri">
    <w:name w:val="14 Calibri"/>
    <w:basedOn w:val="DefaultParagraphFont"/>
    <w:uiPriority w:val="1"/>
    <w:qFormat/>
    <w:rsid w:val="00414AFD"/>
    <w:rPr>
      <w:rFonts w:asciiTheme="minorHAnsi" w:hAnsiTheme="minorHAnsi"/>
      <w:sz w:val="28"/>
    </w:rPr>
  </w:style>
  <w:style w:type="character" w:customStyle="1" w:styleId="UnresolvedMention1">
    <w:name w:val="Unresolved Mention1"/>
    <w:basedOn w:val="DefaultParagraphFont"/>
    <w:uiPriority w:val="99"/>
    <w:semiHidden/>
    <w:unhideWhenUsed/>
    <w:rsid w:val="004367ED"/>
    <w:rPr>
      <w:color w:val="605E5C"/>
      <w:shd w:val="clear" w:color="auto" w:fill="E1DFDD"/>
    </w:rPr>
  </w:style>
  <w:style w:type="character" w:styleId="UnresolvedMention">
    <w:name w:val="Unresolved Mention"/>
    <w:basedOn w:val="DefaultParagraphFont"/>
    <w:uiPriority w:val="99"/>
    <w:semiHidden/>
    <w:unhideWhenUsed/>
    <w:rsid w:val="00C93233"/>
    <w:rPr>
      <w:color w:val="605E5C"/>
      <w:shd w:val="clear" w:color="auto" w:fill="E1DFDD"/>
    </w:rPr>
  </w:style>
  <w:style w:type="paragraph" w:customStyle="1" w:styleId="xmsonormal">
    <w:name w:val="x_msonormal"/>
    <w:basedOn w:val="Normal"/>
    <w:rsid w:val="00EC6CAB"/>
    <w:rPr>
      <w:rFonts w:ascii="Calibri" w:eastAsiaTheme="minorHAnsi" w:hAnsi="Calibri"/>
      <w:sz w:val="22"/>
      <w:szCs w:val="22"/>
    </w:rPr>
  </w:style>
  <w:style w:type="paragraph" w:styleId="BodyText">
    <w:name w:val="Body Text"/>
    <w:basedOn w:val="Normal"/>
    <w:link w:val="BodyTextChar"/>
    <w:unhideWhenUsed/>
    <w:qFormat/>
    <w:rsid w:val="00411682"/>
    <w:pPr>
      <w:spacing w:after="120"/>
    </w:pPr>
  </w:style>
  <w:style w:type="character" w:customStyle="1" w:styleId="BodyTextChar">
    <w:name w:val="Body Text Char"/>
    <w:basedOn w:val="DefaultParagraphFont"/>
    <w:link w:val="BodyText"/>
    <w:rsid w:val="00411682"/>
    <w:rPr>
      <w:rFonts w:asciiTheme="minorHAnsi" w:hAnsiTheme="minorHAnsi"/>
      <w:sz w:val="24"/>
    </w:rPr>
  </w:style>
  <w:style w:type="character" w:styleId="Strong">
    <w:name w:val="Strong"/>
    <w:basedOn w:val="DefaultParagraphFont"/>
    <w:uiPriority w:val="22"/>
    <w:qFormat/>
    <w:rsid w:val="001D2C74"/>
    <w:rPr>
      <w:b/>
      <w:bCs/>
    </w:rPr>
  </w:style>
  <w:style w:type="character" w:customStyle="1" w:styleId="normaltextrun">
    <w:name w:val="normaltextrun"/>
    <w:basedOn w:val="DefaultParagraphFont"/>
    <w:rsid w:val="0003247F"/>
  </w:style>
  <w:style w:type="paragraph" w:customStyle="1" w:styleId="paragraph">
    <w:name w:val="paragraph"/>
    <w:basedOn w:val="Normal"/>
    <w:rsid w:val="00770892"/>
    <w:pPr>
      <w:spacing w:before="100" w:beforeAutospacing="1" w:after="100" w:afterAutospacing="1"/>
    </w:pPr>
    <w:rPr>
      <w:rFonts w:ascii="Times New Roman" w:hAnsi="Times New Roman"/>
      <w:szCs w:val="24"/>
    </w:rPr>
  </w:style>
  <w:style w:type="character" w:customStyle="1" w:styleId="eop">
    <w:name w:val="eop"/>
    <w:basedOn w:val="DefaultParagraphFont"/>
    <w:rsid w:val="00770892"/>
  </w:style>
  <w:style w:type="paragraph" w:customStyle="1" w:styleId="TopicArea">
    <w:name w:val="Topic Area"/>
    <w:basedOn w:val="FOAHeading3"/>
    <w:next w:val="Normal"/>
    <w:link w:val="TopicAreaChar"/>
    <w:qFormat/>
    <w:rsid w:val="002779D6"/>
    <w:pPr>
      <w:numPr>
        <w:numId w:val="0"/>
      </w:numPr>
      <w:ind w:left="1080"/>
      <w:outlineLvl w:val="2"/>
    </w:pPr>
  </w:style>
  <w:style w:type="paragraph" w:styleId="BlockText">
    <w:name w:val="Block Text"/>
    <w:basedOn w:val="Normal"/>
    <w:semiHidden/>
    <w:unhideWhenUsed/>
    <w:rsid w:val="0093251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character" w:customStyle="1" w:styleId="TopicAreaChar">
    <w:name w:val="Topic Area Char"/>
    <w:basedOn w:val="FOAHeading3Char"/>
    <w:link w:val="TopicArea"/>
    <w:rsid w:val="002779D6"/>
    <w:rPr>
      <w:rFonts w:ascii="Calibri" w:hAnsi="Calibri"/>
      <w:b/>
      <w:sz w:val="28"/>
      <w:szCs w:val="28"/>
    </w:rPr>
  </w:style>
  <w:style w:type="character" w:styleId="Mention">
    <w:name w:val="Mention"/>
    <w:basedOn w:val="DefaultParagraphFont"/>
    <w:uiPriority w:val="99"/>
    <w:unhideWhenUsed/>
    <w:rsid w:val="005D61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70407">
      <w:bodyDiv w:val="1"/>
      <w:marLeft w:val="0"/>
      <w:marRight w:val="0"/>
      <w:marTop w:val="0"/>
      <w:marBottom w:val="0"/>
      <w:divBdr>
        <w:top w:val="none" w:sz="0" w:space="0" w:color="auto"/>
        <w:left w:val="none" w:sz="0" w:space="0" w:color="auto"/>
        <w:bottom w:val="none" w:sz="0" w:space="0" w:color="auto"/>
        <w:right w:val="none" w:sz="0" w:space="0" w:color="auto"/>
      </w:divBdr>
      <w:divsChild>
        <w:div w:id="775052859">
          <w:marLeft w:val="1800"/>
          <w:marRight w:val="0"/>
          <w:marTop w:val="0"/>
          <w:marBottom w:val="0"/>
          <w:divBdr>
            <w:top w:val="none" w:sz="0" w:space="0" w:color="auto"/>
            <w:left w:val="none" w:sz="0" w:space="0" w:color="auto"/>
            <w:bottom w:val="none" w:sz="0" w:space="0" w:color="auto"/>
            <w:right w:val="none" w:sz="0" w:space="0" w:color="auto"/>
          </w:divBdr>
        </w:div>
      </w:divsChild>
    </w:div>
    <w:div w:id="588664538">
      <w:bodyDiv w:val="1"/>
      <w:marLeft w:val="0"/>
      <w:marRight w:val="0"/>
      <w:marTop w:val="0"/>
      <w:marBottom w:val="0"/>
      <w:divBdr>
        <w:top w:val="none" w:sz="0" w:space="0" w:color="auto"/>
        <w:left w:val="none" w:sz="0" w:space="0" w:color="auto"/>
        <w:bottom w:val="none" w:sz="0" w:space="0" w:color="auto"/>
        <w:right w:val="none" w:sz="0" w:space="0" w:color="auto"/>
      </w:divBdr>
      <w:divsChild>
        <w:div w:id="32924620">
          <w:marLeft w:val="1800"/>
          <w:marRight w:val="0"/>
          <w:marTop w:val="0"/>
          <w:marBottom w:val="0"/>
          <w:divBdr>
            <w:top w:val="none" w:sz="0" w:space="0" w:color="auto"/>
            <w:left w:val="none" w:sz="0" w:space="0" w:color="auto"/>
            <w:bottom w:val="none" w:sz="0" w:space="0" w:color="auto"/>
            <w:right w:val="none" w:sz="0" w:space="0" w:color="auto"/>
          </w:divBdr>
        </w:div>
      </w:divsChild>
    </w:div>
    <w:div w:id="613556974">
      <w:bodyDiv w:val="1"/>
      <w:marLeft w:val="0"/>
      <w:marRight w:val="0"/>
      <w:marTop w:val="0"/>
      <w:marBottom w:val="0"/>
      <w:divBdr>
        <w:top w:val="none" w:sz="0" w:space="0" w:color="auto"/>
        <w:left w:val="none" w:sz="0" w:space="0" w:color="auto"/>
        <w:bottom w:val="none" w:sz="0" w:space="0" w:color="auto"/>
        <w:right w:val="none" w:sz="0" w:space="0" w:color="auto"/>
      </w:divBdr>
      <w:divsChild>
        <w:div w:id="1990164149">
          <w:marLeft w:val="1800"/>
          <w:marRight w:val="0"/>
          <w:marTop w:val="0"/>
          <w:marBottom w:val="0"/>
          <w:divBdr>
            <w:top w:val="none" w:sz="0" w:space="0" w:color="auto"/>
            <w:left w:val="none" w:sz="0" w:space="0" w:color="auto"/>
            <w:bottom w:val="none" w:sz="0" w:space="0" w:color="auto"/>
            <w:right w:val="none" w:sz="0" w:space="0" w:color="auto"/>
          </w:divBdr>
        </w:div>
      </w:divsChild>
    </w:div>
    <w:div w:id="975912281">
      <w:bodyDiv w:val="1"/>
      <w:marLeft w:val="0"/>
      <w:marRight w:val="0"/>
      <w:marTop w:val="0"/>
      <w:marBottom w:val="0"/>
      <w:divBdr>
        <w:top w:val="none" w:sz="0" w:space="0" w:color="auto"/>
        <w:left w:val="none" w:sz="0" w:space="0" w:color="auto"/>
        <w:bottom w:val="none" w:sz="0" w:space="0" w:color="auto"/>
        <w:right w:val="none" w:sz="0" w:space="0" w:color="auto"/>
      </w:divBdr>
      <w:divsChild>
        <w:div w:id="302151957">
          <w:marLeft w:val="0"/>
          <w:marRight w:val="0"/>
          <w:marTop w:val="0"/>
          <w:marBottom w:val="0"/>
          <w:divBdr>
            <w:top w:val="none" w:sz="0" w:space="0" w:color="auto"/>
            <w:left w:val="none" w:sz="0" w:space="0" w:color="auto"/>
            <w:bottom w:val="none" w:sz="0" w:space="0" w:color="auto"/>
            <w:right w:val="none" w:sz="0" w:space="0" w:color="auto"/>
          </w:divBdr>
        </w:div>
        <w:div w:id="1481992940">
          <w:marLeft w:val="0"/>
          <w:marRight w:val="0"/>
          <w:marTop w:val="0"/>
          <w:marBottom w:val="0"/>
          <w:divBdr>
            <w:top w:val="none" w:sz="0" w:space="0" w:color="auto"/>
            <w:left w:val="none" w:sz="0" w:space="0" w:color="auto"/>
            <w:bottom w:val="none" w:sz="0" w:space="0" w:color="auto"/>
            <w:right w:val="none" w:sz="0" w:space="0" w:color="auto"/>
          </w:divBdr>
          <w:divsChild>
            <w:div w:id="1127434584">
              <w:marLeft w:val="0"/>
              <w:marRight w:val="0"/>
              <w:marTop w:val="0"/>
              <w:marBottom w:val="0"/>
              <w:divBdr>
                <w:top w:val="none" w:sz="0" w:space="0" w:color="auto"/>
                <w:left w:val="none" w:sz="0" w:space="0" w:color="auto"/>
                <w:bottom w:val="none" w:sz="0" w:space="0" w:color="auto"/>
                <w:right w:val="none" w:sz="0" w:space="0" w:color="auto"/>
              </w:divBdr>
            </w:div>
            <w:div w:id="1134299158">
              <w:marLeft w:val="0"/>
              <w:marRight w:val="0"/>
              <w:marTop w:val="0"/>
              <w:marBottom w:val="0"/>
              <w:divBdr>
                <w:top w:val="none" w:sz="0" w:space="0" w:color="auto"/>
                <w:left w:val="none" w:sz="0" w:space="0" w:color="auto"/>
                <w:bottom w:val="none" w:sz="0" w:space="0" w:color="auto"/>
                <w:right w:val="none" w:sz="0" w:space="0" w:color="auto"/>
              </w:divBdr>
            </w:div>
            <w:div w:id="118012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79155">
      <w:bodyDiv w:val="1"/>
      <w:marLeft w:val="0"/>
      <w:marRight w:val="0"/>
      <w:marTop w:val="0"/>
      <w:marBottom w:val="0"/>
      <w:divBdr>
        <w:top w:val="none" w:sz="0" w:space="0" w:color="auto"/>
        <w:left w:val="none" w:sz="0" w:space="0" w:color="auto"/>
        <w:bottom w:val="none" w:sz="0" w:space="0" w:color="auto"/>
        <w:right w:val="none" w:sz="0" w:space="0" w:color="auto"/>
      </w:divBdr>
      <w:divsChild>
        <w:div w:id="1796480360">
          <w:marLeft w:val="547"/>
          <w:marRight w:val="0"/>
          <w:marTop w:val="86"/>
          <w:marBottom w:val="0"/>
          <w:divBdr>
            <w:top w:val="none" w:sz="0" w:space="0" w:color="auto"/>
            <w:left w:val="none" w:sz="0" w:space="0" w:color="auto"/>
            <w:bottom w:val="none" w:sz="0" w:space="0" w:color="auto"/>
            <w:right w:val="none" w:sz="0" w:space="0" w:color="auto"/>
          </w:divBdr>
        </w:div>
      </w:divsChild>
    </w:div>
    <w:div w:id="1490707886">
      <w:bodyDiv w:val="1"/>
      <w:marLeft w:val="0"/>
      <w:marRight w:val="0"/>
      <w:marTop w:val="0"/>
      <w:marBottom w:val="0"/>
      <w:divBdr>
        <w:top w:val="none" w:sz="0" w:space="0" w:color="auto"/>
        <w:left w:val="none" w:sz="0" w:space="0" w:color="auto"/>
        <w:bottom w:val="none" w:sz="0" w:space="0" w:color="auto"/>
        <w:right w:val="none" w:sz="0" w:space="0" w:color="auto"/>
      </w:divBdr>
      <w:divsChild>
        <w:div w:id="1542329538">
          <w:marLeft w:val="0"/>
          <w:marRight w:val="0"/>
          <w:marTop w:val="0"/>
          <w:marBottom w:val="0"/>
          <w:divBdr>
            <w:top w:val="none" w:sz="0" w:space="0" w:color="auto"/>
            <w:left w:val="none" w:sz="0" w:space="0" w:color="auto"/>
            <w:bottom w:val="none" w:sz="0" w:space="0" w:color="auto"/>
            <w:right w:val="none" w:sz="0" w:space="0" w:color="auto"/>
          </w:divBdr>
          <w:divsChild>
            <w:div w:id="519511488">
              <w:marLeft w:val="0"/>
              <w:marRight w:val="0"/>
              <w:marTop w:val="0"/>
              <w:marBottom w:val="0"/>
              <w:divBdr>
                <w:top w:val="none" w:sz="0" w:space="0" w:color="auto"/>
                <w:left w:val="none" w:sz="0" w:space="0" w:color="auto"/>
                <w:bottom w:val="none" w:sz="0" w:space="0" w:color="auto"/>
                <w:right w:val="none" w:sz="0" w:space="0" w:color="auto"/>
              </w:divBdr>
              <w:divsChild>
                <w:div w:id="1051539064">
                  <w:marLeft w:val="0"/>
                  <w:marRight w:val="0"/>
                  <w:marTop w:val="0"/>
                  <w:marBottom w:val="0"/>
                  <w:divBdr>
                    <w:top w:val="none" w:sz="0" w:space="0" w:color="auto"/>
                    <w:left w:val="none" w:sz="0" w:space="0" w:color="auto"/>
                    <w:bottom w:val="none" w:sz="0" w:space="0" w:color="auto"/>
                    <w:right w:val="none" w:sz="0" w:space="0" w:color="auto"/>
                  </w:divBdr>
                  <w:divsChild>
                    <w:div w:id="1516386630">
                      <w:marLeft w:val="0"/>
                      <w:marRight w:val="0"/>
                      <w:marTop w:val="0"/>
                      <w:marBottom w:val="0"/>
                      <w:divBdr>
                        <w:top w:val="none" w:sz="0" w:space="0" w:color="auto"/>
                        <w:left w:val="none" w:sz="0" w:space="0" w:color="auto"/>
                        <w:bottom w:val="none" w:sz="0" w:space="0" w:color="auto"/>
                        <w:right w:val="none" w:sz="0" w:space="0" w:color="auto"/>
                      </w:divBdr>
                      <w:divsChild>
                        <w:div w:id="156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8970">
              <w:marLeft w:val="0"/>
              <w:marRight w:val="0"/>
              <w:marTop w:val="0"/>
              <w:marBottom w:val="0"/>
              <w:divBdr>
                <w:top w:val="none" w:sz="0" w:space="0" w:color="auto"/>
                <w:left w:val="none" w:sz="0" w:space="0" w:color="auto"/>
                <w:bottom w:val="none" w:sz="0" w:space="0" w:color="auto"/>
                <w:right w:val="none" w:sz="0" w:space="0" w:color="auto"/>
              </w:divBdr>
            </w:div>
            <w:div w:id="886380595">
              <w:marLeft w:val="0"/>
              <w:marRight w:val="0"/>
              <w:marTop w:val="0"/>
              <w:marBottom w:val="0"/>
              <w:divBdr>
                <w:top w:val="none" w:sz="0" w:space="0" w:color="auto"/>
                <w:left w:val="none" w:sz="0" w:space="0" w:color="auto"/>
                <w:bottom w:val="none" w:sz="0" w:space="0" w:color="auto"/>
                <w:right w:val="none" w:sz="0" w:space="0" w:color="auto"/>
              </w:divBdr>
            </w:div>
            <w:div w:id="975795960">
              <w:marLeft w:val="0"/>
              <w:marRight w:val="0"/>
              <w:marTop w:val="0"/>
              <w:marBottom w:val="0"/>
              <w:divBdr>
                <w:top w:val="none" w:sz="0" w:space="0" w:color="auto"/>
                <w:left w:val="none" w:sz="0" w:space="0" w:color="auto"/>
                <w:bottom w:val="none" w:sz="0" w:space="0" w:color="auto"/>
                <w:right w:val="none" w:sz="0" w:space="0" w:color="auto"/>
              </w:divBdr>
              <w:divsChild>
                <w:div w:id="1639913328">
                  <w:marLeft w:val="0"/>
                  <w:marRight w:val="0"/>
                  <w:marTop w:val="0"/>
                  <w:marBottom w:val="0"/>
                  <w:divBdr>
                    <w:top w:val="none" w:sz="0" w:space="0" w:color="auto"/>
                    <w:left w:val="none" w:sz="0" w:space="0" w:color="auto"/>
                    <w:bottom w:val="none" w:sz="0" w:space="0" w:color="auto"/>
                    <w:right w:val="none" w:sz="0" w:space="0" w:color="auto"/>
                  </w:divBdr>
                  <w:divsChild>
                    <w:div w:id="1306012257">
                      <w:marLeft w:val="0"/>
                      <w:marRight w:val="0"/>
                      <w:marTop w:val="0"/>
                      <w:marBottom w:val="0"/>
                      <w:divBdr>
                        <w:top w:val="none" w:sz="0" w:space="0" w:color="auto"/>
                        <w:left w:val="none" w:sz="0" w:space="0" w:color="auto"/>
                        <w:bottom w:val="none" w:sz="0" w:space="0" w:color="auto"/>
                        <w:right w:val="none" w:sz="0" w:space="0" w:color="auto"/>
                      </w:divBdr>
                      <w:divsChild>
                        <w:div w:id="16951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871">
              <w:marLeft w:val="0"/>
              <w:marRight w:val="0"/>
              <w:marTop w:val="0"/>
              <w:marBottom w:val="0"/>
              <w:divBdr>
                <w:top w:val="none" w:sz="0" w:space="0" w:color="auto"/>
                <w:left w:val="none" w:sz="0" w:space="0" w:color="auto"/>
                <w:bottom w:val="none" w:sz="0" w:space="0" w:color="auto"/>
                <w:right w:val="none" w:sz="0" w:space="0" w:color="auto"/>
              </w:divBdr>
              <w:divsChild>
                <w:div w:id="1676105949">
                  <w:marLeft w:val="0"/>
                  <w:marRight w:val="0"/>
                  <w:marTop w:val="0"/>
                  <w:marBottom w:val="0"/>
                  <w:divBdr>
                    <w:top w:val="none" w:sz="0" w:space="0" w:color="auto"/>
                    <w:left w:val="none" w:sz="0" w:space="0" w:color="auto"/>
                    <w:bottom w:val="none" w:sz="0" w:space="0" w:color="auto"/>
                    <w:right w:val="none" w:sz="0" w:space="0" w:color="auto"/>
                  </w:divBdr>
                  <w:divsChild>
                    <w:div w:id="977076433">
                      <w:marLeft w:val="0"/>
                      <w:marRight w:val="0"/>
                      <w:marTop w:val="0"/>
                      <w:marBottom w:val="0"/>
                      <w:divBdr>
                        <w:top w:val="none" w:sz="0" w:space="0" w:color="auto"/>
                        <w:left w:val="none" w:sz="0" w:space="0" w:color="auto"/>
                        <w:bottom w:val="none" w:sz="0" w:space="0" w:color="auto"/>
                        <w:right w:val="none" w:sz="0" w:space="0" w:color="auto"/>
                      </w:divBdr>
                      <w:divsChild>
                        <w:div w:id="11341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848503">
      <w:bodyDiv w:val="1"/>
      <w:marLeft w:val="0"/>
      <w:marRight w:val="0"/>
      <w:marTop w:val="0"/>
      <w:marBottom w:val="0"/>
      <w:divBdr>
        <w:top w:val="none" w:sz="0" w:space="0" w:color="auto"/>
        <w:left w:val="none" w:sz="0" w:space="0" w:color="auto"/>
        <w:bottom w:val="none" w:sz="0" w:space="0" w:color="auto"/>
        <w:right w:val="none" w:sz="0" w:space="0" w:color="auto"/>
      </w:divBdr>
      <w:divsChild>
        <w:div w:id="1948539810">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ere-Exchange.energy.gov" TargetMode="External"/><Relationship Id="rId21" Type="http://schemas.openxmlformats.org/officeDocument/2006/relationships/footer" Target="footer3.xml"/><Relationship Id="rId42" Type="http://schemas.openxmlformats.org/officeDocument/2006/relationships/hyperlink" Target="https://sam.gov/content/home" TargetMode="External"/><Relationship Id="rId47" Type="http://schemas.openxmlformats.org/officeDocument/2006/relationships/hyperlink" Target="https://sam.gov/content/home" TargetMode="External"/><Relationship Id="rId63" Type="http://schemas.openxmlformats.org/officeDocument/2006/relationships/hyperlink" Target="https://www.energy.gov/gc/us-manufacturing" TargetMode="External"/><Relationship Id="rId68" Type="http://schemas.openxmlformats.org/officeDocument/2006/relationships/hyperlink" Target="https://www.govinfo.gov/link/uscode/31/3321" TargetMode="External"/><Relationship Id="rId16" Type="http://schemas.openxmlformats.org/officeDocument/2006/relationships/header" Target="header1.xml"/><Relationship Id="rId11" Type="http://schemas.openxmlformats.org/officeDocument/2006/relationships/hyperlink" Target="https://eere-exchange.energy.gov/" TargetMode="External"/><Relationship Id="rId32" Type="http://schemas.openxmlformats.org/officeDocument/2006/relationships/hyperlink" Target="https://www.energy.gov/eere/funding/eere-funding-application-and-management-forms" TargetMode="External"/><Relationship Id="rId37" Type="http://schemas.openxmlformats.org/officeDocument/2006/relationships/hyperlink" Target="https://www.ncbi.nlm.nih.gov/sciencv/" TargetMode="External"/><Relationship Id="rId53" Type="http://schemas.openxmlformats.org/officeDocument/2006/relationships/hyperlink" Target="https://www.sam.gov" TargetMode="External"/><Relationship Id="rId58" Type="http://schemas.openxmlformats.org/officeDocument/2006/relationships/hyperlink" Target="https://www.energy.gov/nepa" TargetMode="External"/><Relationship Id="rId74" Type="http://schemas.openxmlformats.org/officeDocument/2006/relationships/hyperlink" Target="mailto:EERE-ExchangeSupport@hq.doe.gov" TargetMode="External"/><Relationship Id="rId79" Type="http://schemas.openxmlformats.org/officeDocument/2006/relationships/hyperlink" Target="https://www.energy.gov/bil/community-benefits-plan-frequently-asked-questions-faqs" TargetMode="External"/><Relationship Id="rId5" Type="http://schemas.openxmlformats.org/officeDocument/2006/relationships/numbering" Target="numbering.xml"/><Relationship Id="rId61" Type="http://schemas.openxmlformats.org/officeDocument/2006/relationships/hyperlink" Target="https://www.energy.gov/gc/standard-intellectual-property-ip-provisions-financial-assistance-awards" TargetMode="External"/><Relationship Id="rId82"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yperlink" Target="https://sam.gov/content/home" TargetMode="External"/><Relationship Id="rId22" Type="http://schemas.openxmlformats.org/officeDocument/2006/relationships/image" Target="media/image4.png"/><Relationship Id="rId27" Type="http://schemas.openxmlformats.org/officeDocument/2006/relationships/hyperlink" Target="https://www.energy.gov/eere/funding/eere-funding-application-and-management-forms" TargetMode="External"/><Relationship Id="rId30" Type="http://schemas.openxmlformats.org/officeDocument/2006/relationships/hyperlink" Target="https://www.nsf.gov/bfa/dias/policy/researchprotection/commonform_biographicalsketch.pdf" TargetMode="External"/><Relationship Id="rId35" Type="http://schemas.openxmlformats.org/officeDocument/2006/relationships/hyperlink" Target="https://www.directives.doe.gov/directives-documents/400-series/0412.1-BOrder-a-chg1-AdmChg" TargetMode="External"/><Relationship Id="rId43" Type="http://schemas.openxmlformats.org/officeDocument/2006/relationships/hyperlink" Target="https://www.fsd.gov/gsafsd_sp?id=kb_article_view&amp;sysparm_article=KB0058422&amp;sys_kb_id=1b5f22581b2115102fe5ed7ae54bcb4e&amp;spa=1" TargetMode="External"/><Relationship Id="rId48" Type="http://schemas.openxmlformats.org/officeDocument/2006/relationships/hyperlink" Target="https://sam.gov/content/home" TargetMode="External"/><Relationship Id="rId56" Type="http://schemas.openxmlformats.org/officeDocument/2006/relationships/hyperlink" Target="http://www.grants.gov" TargetMode="External"/><Relationship Id="rId64" Type="http://schemas.openxmlformats.org/officeDocument/2006/relationships/hyperlink" Target="https://www.energy.gov/ig/ig-hotline" TargetMode="External"/><Relationship Id="rId69" Type="http://schemas.openxmlformats.org/officeDocument/2006/relationships/hyperlink" Target="https://www.govinfo.gov/link/uscode/41/2313" TargetMode="External"/><Relationship Id="rId7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eere-exchange.energy.gov/" TargetMode="External"/><Relationship Id="rId72" Type="http://schemas.openxmlformats.org/officeDocument/2006/relationships/hyperlink" Target="mailto:IEDOCSTFOA@ee.doe.gov" TargetMode="External"/><Relationship Id="rId80" Type="http://schemas.openxmlformats.org/officeDocument/2006/relationships/hyperlink" Target="https://www.energy.gov/bil/community-benefits-plan-frequently-asked-questions-faqs" TargetMode="External"/><Relationship Id="rId3" Type="http://schemas.openxmlformats.org/officeDocument/2006/relationships/customXml" Target="../customXml/item3.xml"/><Relationship Id="rId12" Type="http://schemas.openxmlformats.org/officeDocument/2006/relationships/hyperlink" Target="https://www.sam.gov" TargetMode="External"/><Relationship Id="rId17" Type="http://schemas.openxmlformats.org/officeDocument/2006/relationships/footer" Target="footer1.xml"/><Relationship Id="rId25" Type="http://schemas.openxmlformats.org/officeDocument/2006/relationships/hyperlink" Target="https://www.energy.gov/eere/funding/eere-funding-application-and-management-forms" TargetMode="External"/><Relationship Id="rId33" Type="http://schemas.openxmlformats.org/officeDocument/2006/relationships/hyperlink" Target="https://www.energy.gov/eere/funding/eere-funding-application-and-management-forms" TargetMode="External"/><Relationship Id="rId38" Type="http://schemas.openxmlformats.org/officeDocument/2006/relationships/hyperlink" Target="https://www.nsf.gov/bfa/dias/policy/researchprotection/commonform_cps.pdf" TargetMode="External"/><Relationship Id="rId46" Type="http://schemas.openxmlformats.org/officeDocument/2006/relationships/hyperlink" Target="https://sam.gov/content/home" TargetMode="External"/><Relationship Id="rId59" Type="http://schemas.openxmlformats.org/officeDocument/2006/relationships/hyperlink" Target="https://fas.org/sgp/othergov/sf312.pdf" TargetMode="External"/><Relationship Id="rId67" Type="http://schemas.openxmlformats.org/officeDocument/2006/relationships/hyperlink" Target="https://www.ecfr.gov/current/title-2/part-180" TargetMode="External"/><Relationship Id="rId20" Type="http://schemas.openxmlformats.org/officeDocument/2006/relationships/header" Target="header3.xml"/><Relationship Id="rId41" Type="http://schemas.openxmlformats.org/officeDocument/2006/relationships/hyperlink" Target="https://sam.gov/content/help" TargetMode="External"/><Relationship Id="rId54" Type="http://schemas.openxmlformats.org/officeDocument/2006/relationships/hyperlink" Target="https://www.fedconnect.net" TargetMode="External"/><Relationship Id="rId62" Type="http://schemas.openxmlformats.org/officeDocument/2006/relationships/hyperlink" Target="https://www.energy.gov/management/pf-2022-09-fal-2022-01-implementation-doe-determination-exceptional-circumstances-under" TargetMode="External"/><Relationship Id="rId70" Type="http://schemas.openxmlformats.org/officeDocument/2006/relationships/hyperlink" Target="https://www.federalregister.gov/citation/85-FR-49539" TargetMode="External"/><Relationship Id="rId75" Type="http://schemas.openxmlformats.org/officeDocument/2006/relationships/hyperlink" Target="https://www.energy.gov/gc/determination-exceptional-circumstances-decs" TargetMode="External"/><Relationship Id="rId83"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sd.gov/gsafsd_sp?id=kb_article_view&amp;sysparm_article=KB0058422&amp;sys_kb_id=1b5f22581b2115102fe5ed7ae54bcb4e&amp;spa=1" TargetMode="External"/><Relationship Id="rId23" Type="http://schemas.openxmlformats.org/officeDocument/2006/relationships/hyperlink" Target="https://eere-Exchange.energy.gov" TargetMode="External"/><Relationship Id="rId28" Type="http://schemas.openxmlformats.org/officeDocument/2006/relationships/hyperlink" Target="https://eere-Exchange.energy.gov" TargetMode="External"/><Relationship Id="rId36" Type="http://schemas.openxmlformats.org/officeDocument/2006/relationships/hyperlink" Target="https://www.energy.gov/eere/funding/eere-funding-application-and-management-forms" TargetMode="External"/><Relationship Id="rId49" Type="http://schemas.openxmlformats.org/officeDocument/2006/relationships/hyperlink" Target="https://sam.gov/content/home" TargetMode="External"/><Relationship Id="rId57" Type="http://schemas.openxmlformats.org/officeDocument/2006/relationships/hyperlink" Target="http://www.nsf.gov/awards/managing/rtc.jsp" TargetMode="External"/><Relationship Id="rId10" Type="http://schemas.openxmlformats.org/officeDocument/2006/relationships/endnotes" Target="endnotes.xml"/><Relationship Id="rId31" Type="http://schemas.openxmlformats.org/officeDocument/2006/relationships/hyperlink" Target="https://www.energy.gov/eere/funding/eere-funding-application-and-management-forms" TargetMode="External"/><Relationship Id="rId44" Type="http://schemas.openxmlformats.org/officeDocument/2006/relationships/hyperlink" Target="https://www.energy.gov/eere/funding/eere-funding-application-and-management-forms" TargetMode="External"/><Relationship Id="rId52" Type="http://schemas.openxmlformats.org/officeDocument/2006/relationships/hyperlink" Target="https://eere-exchange.energy.gov/Manuals.aspx" TargetMode="External"/><Relationship Id="rId60" Type="http://schemas.openxmlformats.org/officeDocument/2006/relationships/hyperlink" Target="http://energy.gov/gc/standard-intellectual-property-ip-provisions-financial-assistance-awards" TargetMode="External"/><Relationship Id="rId65" Type="http://schemas.openxmlformats.org/officeDocument/2006/relationships/hyperlink" Target="https://www.ecfr.gov/current/title-2/subtitle-A/chapter-II/part-200/subpart-B/section-200.113" TargetMode="External"/><Relationship Id="rId73" Type="http://schemas.openxmlformats.org/officeDocument/2006/relationships/hyperlink" Target="https://eere-exchange.energy.gov" TargetMode="External"/><Relationship Id="rId78" Type="http://schemas.openxmlformats.org/officeDocument/2006/relationships/hyperlink" Target="https://www.energy.gov/management/doe-buy-america-requirement-waiver-requests"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am.gov/content/help" TargetMode="External"/><Relationship Id="rId18" Type="http://schemas.openxmlformats.org/officeDocument/2006/relationships/header" Target="header2.xml"/><Relationship Id="rId39" Type="http://schemas.openxmlformats.org/officeDocument/2006/relationships/hyperlink" Target="https://eere-exchange.energy.gov/" TargetMode="External"/><Relationship Id="rId34" Type="http://schemas.openxmlformats.org/officeDocument/2006/relationships/hyperlink" Target="https://eere-Exchange.energy.gov/" TargetMode="External"/><Relationship Id="rId50" Type="http://schemas.openxmlformats.org/officeDocument/2006/relationships/hyperlink" Target="https://eere-exchange.energy.gov/" TargetMode="External"/><Relationship Id="rId55" Type="http://schemas.openxmlformats.org/officeDocument/2006/relationships/hyperlink" Target="https://www.fedconnect.net/FedConnect/Marketing/Documents/FedConnect_Ready_Set_Go.pdf"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science.osti.gov/ber/human-subjects" TargetMode="External"/><Relationship Id="rId2" Type="http://schemas.openxmlformats.org/officeDocument/2006/relationships/customXml" Target="../customXml/item2.xml"/><Relationship Id="rId29" Type="http://schemas.openxmlformats.org/officeDocument/2006/relationships/hyperlink" Target="https://www.ncbi.nlm.nih.gov/sciencv/" TargetMode="External"/><Relationship Id="rId24" Type="http://schemas.openxmlformats.org/officeDocument/2006/relationships/hyperlink" Target="mailto:EERE-ExchangeSupport@hq.doe.gov" TargetMode="External"/><Relationship Id="rId40" Type="http://schemas.openxmlformats.org/officeDocument/2006/relationships/hyperlink" Target="https://www.sam.gov/" TargetMode="External"/><Relationship Id="rId45" Type="http://schemas.openxmlformats.org/officeDocument/2006/relationships/hyperlink" Target="https://energy.gov/management/downloads/merit-review-guide-financial-assistance-and-unsolicited-proposals-current" TargetMode="External"/><Relationship Id="rId66" Type="http://schemas.openxmlformats.org/officeDocument/2006/relationships/hyperlink" Target="https://www.ecfr.gov/current/title-2/section-200.339"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EERE-ExchangeSupport@hq.doe.gov" TargetMode="External"/><Relationship Id="rId1" Type="http://schemas.openxmlformats.org/officeDocument/2006/relationships/hyperlink" Target="mailto:IEDOCSTFOA@ee.doe.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EERE-ExchangeSupport@hq.doe.gov" TargetMode="External"/><Relationship Id="rId1" Type="http://schemas.openxmlformats.org/officeDocument/2006/relationships/hyperlink" Target="mailto:IEDOCSTFOA@ee.doe.gov"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mailto:EERE-ExchangeSupport@hq.doe.gov" TargetMode="External"/><Relationship Id="rId1" Type="http://schemas.openxmlformats.org/officeDocument/2006/relationships/hyperlink" Target="mailto:IEDOCSTFOA@ee.doe.gov"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aceee.org/sites/default/files/pdfs/ssi21/panel-2/Laaguidi.pdf" TargetMode="External"/><Relationship Id="rId18" Type="http://schemas.openxmlformats.org/officeDocument/2006/relationships/hyperlink" Target="https://www.energy.gov/eere/industrial-heat-shot" TargetMode="External"/><Relationship Id="rId26" Type="http://schemas.openxmlformats.org/officeDocument/2006/relationships/hyperlink" Target="https://www.epa.gov/ghgemissions/inventory-us-greenhouse-gas-emissions-and-sinks-1990-2020" TargetMode="External"/><Relationship Id="rId21" Type="http://schemas.openxmlformats.org/officeDocument/2006/relationships/hyperlink" Target="https://www.frontiersin.org/articles/10.3389/fceng.2022.916054" TargetMode="External"/><Relationship Id="rId34" Type="http://schemas.openxmlformats.org/officeDocument/2006/relationships/hyperlink" Target="https://www.federalregister.gov/documents/2021/02/01/2021-02177/tackling-the-climate-crisis-at-home-and-abroad" TargetMode="External"/><Relationship Id="rId7" Type="http://schemas.openxmlformats.org/officeDocument/2006/relationships/hyperlink" Target="https://www.energy.gov/sites/default/files/2022-09/earth-shot-industrial-heat-fact-sheet.pdf" TargetMode="External"/><Relationship Id="rId12" Type="http://schemas.openxmlformats.org/officeDocument/2006/relationships/hyperlink" Target="https://www.energy.gov/eere/industrial-heat-shot" TargetMode="External"/><Relationship Id="rId17" Type="http://schemas.openxmlformats.org/officeDocument/2006/relationships/hyperlink" Target="https://doi.org/10.2172/1867992" TargetMode="External"/><Relationship Id="rId25" Type="http://schemas.openxmlformats.org/officeDocument/2006/relationships/hyperlink" Target="https://www.energy.gov/quadrennial-technology-review-2015-omnibus" TargetMode="External"/><Relationship Id="rId33" Type="http://schemas.openxmlformats.org/officeDocument/2006/relationships/hyperlink" Target="https://www.energy.gov/diversity/articles/how-energy-justice-presidential-initiatives-and-executive-orders-shape-equity" TargetMode="External"/><Relationship Id="rId38" Type="http://schemas.openxmlformats.org/officeDocument/2006/relationships/hyperlink" Target="https://www.energy.gov/eere/slsc/low-income-community-energy-solutions" TargetMode="External"/><Relationship Id="rId2" Type="http://schemas.openxmlformats.org/officeDocument/2006/relationships/hyperlink" Target="https://www.nap.edu/catalog/25932/accelerating-decarbonization-of-the-us-energy-system" TargetMode="External"/><Relationship Id="rId16" Type="http://schemas.openxmlformats.org/officeDocument/2006/relationships/hyperlink" Target="https://www.energy.gov/eere/doe-industrial-decarbonization-roadmap" TargetMode="External"/><Relationship Id="rId20" Type="http://schemas.openxmlformats.org/officeDocument/2006/relationships/hyperlink" Target="https://doi.org/10.3389/frmst.2023.1177528" TargetMode="External"/><Relationship Id="rId29" Type="http://schemas.openxmlformats.org/officeDocument/2006/relationships/hyperlink" Target="http://www.nsf.gov/awards/managing/rtc.jsp" TargetMode="External"/><Relationship Id="rId1" Type="http://schemas.openxmlformats.org/officeDocument/2006/relationships/hyperlink" Target="https://www.energy.gov/diversity/articles/how-energy-justice-presidential-initiatives-and-executive-orders-shape-equity" TargetMode="External"/><Relationship Id="rId6" Type="http://schemas.openxmlformats.org/officeDocument/2006/relationships/hyperlink" Target="https://www.energy.gov/eere/iedo/manufacturing-energy-and-carbon-footprints-2018-mecs" TargetMode="External"/><Relationship Id="rId11" Type="http://schemas.openxmlformats.org/officeDocument/2006/relationships/hyperlink" Target="https://doi.org/10.2172/1871912" TargetMode="External"/><Relationship Id="rId24" Type="http://schemas.openxmlformats.org/officeDocument/2006/relationships/hyperlink" Target="http://doi.org/10.1016/j.applthermaleng.2010.02.018" TargetMode="External"/><Relationship Id="rId32" Type="http://schemas.openxmlformats.org/officeDocument/2006/relationships/hyperlink" Target="https://www.energy.gov/diversity/articles/how-energy-justice-presidential-initiatives-and-executive-orders-shape-equity" TargetMode="External"/><Relationship Id="rId37" Type="http://schemas.openxmlformats.org/officeDocument/2006/relationships/hyperlink" Target="https://www.whitehouse.gov/wp-content/uploads/2021/11/Strategic-Plan-to-Advance-Diversity-Equity-Inclusion-and-Accessibility-in-the-Federal-Workforce-11.23.21.pdf" TargetMode="External"/><Relationship Id="rId5" Type="http://schemas.openxmlformats.org/officeDocument/2006/relationships/hyperlink" Target="https://www.eia.gov/outlooks/aeo/tables_side.php" TargetMode="External"/><Relationship Id="rId15" Type="http://schemas.openxmlformats.org/officeDocument/2006/relationships/hyperlink" Target="https://doi.org/10.2172/1218755" TargetMode="External"/><Relationship Id="rId23" Type="http://schemas.openxmlformats.org/officeDocument/2006/relationships/hyperlink" Target="http://www.efce.info/efce_media/-p-531.pdf?rewrite_%20engine=id" TargetMode="External"/><Relationship Id="rId28" Type="http://schemas.openxmlformats.org/officeDocument/2006/relationships/hyperlink" Target="https://www.dol.gov/sites/dolgov/files/ofccp/Construction/files/ConstructionTAG.pdf?msclkid=9e397d68c4b111ec9d8e6fecb6c710ec" TargetMode="External"/><Relationship Id="rId36" Type="http://schemas.openxmlformats.org/officeDocument/2006/relationships/hyperlink" Target="https://www.whitehouse.gov/wp-content/uploads/2021/11/Strategic-Plan-to-Advance-Diversity-Equity-Inclusion-and-Accessibility-in-the-Federal-Workforce-11.23.21.pdf" TargetMode="External"/><Relationship Id="rId10" Type="http://schemas.openxmlformats.org/officeDocument/2006/relationships/hyperlink" Target="https://www.energy.gov/eere/doe-industrial-decarbonization-roadmap" TargetMode="External"/><Relationship Id="rId19" Type="http://schemas.openxmlformats.org/officeDocument/2006/relationships/hyperlink" Target="https://doi.org/10.1016/j.memsci.2021.119902" TargetMode="External"/><Relationship Id="rId31" Type="http://schemas.openxmlformats.org/officeDocument/2006/relationships/hyperlink" Target="https://www.whitehouse.gov/wp-content/uploads/2022/02/02-2022-Critical-and-Emerging-Technologies-List-Update.pdf" TargetMode="External"/><Relationship Id="rId4" Type="http://schemas.openxmlformats.org/officeDocument/2006/relationships/hyperlink" Target="https://www.energy.gov/eere/doe-industrial-decarbonization-roadmap" TargetMode="External"/><Relationship Id="rId9" Type="http://schemas.openxmlformats.org/officeDocument/2006/relationships/hyperlink" Target="https://www.energy.gov/eere/amo/manufacturing-energy-and-carbon-footprints-2018-mecs" TargetMode="External"/><Relationship Id="rId14" Type="http://schemas.openxmlformats.org/officeDocument/2006/relationships/hyperlink" Target="https://www.aceee.org/research-report/ie2201" TargetMode="External"/><Relationship Id="rId22" Type="http://schemas.openxmlformats.org/officeDocument/2006/relationships/hyperlink" Target="http://doi.org/10.1080/01457630590927390" TargetMode="External"/><Relationship Id="rId27" Type="http://schemas.openxmlformats.org/officeDocument/2006/relationships/hyperlink" Target="https://www.nebiosolids.org/pfas-biosolids" TargetMode="External"/><Relationship Id="rId30" Type="http://schemas.openxmlformats.org/officeDocument/2006/relationships/hyperlink" Target="https://www.energy.gov/sites/default/files/2021-12/Interim%20COI%20Policy%20FAL2022-02%20to%20SPEs.pdf" TargetMode="External"/><Relationship Id="rId35" Type="http://schemas.openxmlformats.org/officeDocument/2006/relationships/hyperlink" Target="https://www.federalregister.gov/documents/2021/02/01/2021-02177/tackling-the-climate-crisis-at-home-and-abroad" TargetMode="External"/><Relationship Id="rId8" Type="http://schemas.openxmlformats.org/officeDocument/2006/relationships/hyperlink" Target="https://www.energy.gov/sites/prod/files/2016/06/f32/QTR2015-6I-Process-Heating.pdf" TargetMode="External"/><Relationship Id="rId3" Type="http://schemas.openxmlformats.org/officeDocument/2006/relationships/hyperlink" Target="https://liftoff.energy.gov/wp-content/uploads/2023/10/LIFTOFF_DOE_Industrial-Decarbonization_v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rul.hassan\Documents\TFS\main\Business\BLL\Resources\FOATemplate.dotx" TargetMode="External"/></Relationships>
</file>

<file path=word/documenttasks/documenttasks1.xml><?xml version="1.0" encoding="utf-8"?>
<t:Tasks xmlns:t="http://schemas.microsoft.com/office/tasks/2019/documenttasks" xmlns:oel="http://schemas.microsoft.com/office/2019/extlst">
  <t:Task id="{EDFA8D72-692B-4A61-8F38-F06D65E027CD}">
    <t:Anchor>
      <t:Comment id="1274819144"/>
    </t:Anchor>
    <t:History>
      <t:Event id="{277DE17A-FBB4-414F-A54F-71E1743A22A9}" time="2023-11-02T14:51:10Z">
        <t:Attribution userId="S::zachary.pritchard@ee.doe.gov::42f66731-59ce-4eea-af60-60941150d46c" userProvider="AD" userName="Pritchard, Zachary (FELLOW)"/>
        <t:Anchor>
          <t:Comment id="1159505977"/>
        </t:Anchor>
        <t:Create/>
      </t:Event>
      <t:Event id="{E85E3EFC-C786-4120-80CB-F58F27DC98CC}" time="2023-11-02T14:51:10Z">
        <t:Attribution userId="S::zachary.pritchard@ee.doe.gov::42f66731-59ce-4eea-af60-60941150d46c" userProvider="AD" userName="Pritchard, Zachary (FELLOW)"/>
        <t:Anchor>
          <t:Comment id="1159505977"/>
        </t:Anchor>
        <t:Assign userId="S::emmeline.kao@ee.doe.gov::d347a293-183f-428f-94e0-d46ae1fec4a6" userProvider="AD" userName="Kao, Emmeline"/>
      </t:Event>
      <t:Event id="{937F574D-E4FD-4440-9FF8-F80A6B82C384}" time="2023-11-02T14:51:10Z">
        <t:Attribution userId="S::zachary.pritchard@ee.doe.gov::42f66731-59ce-4eea-af60-60941150d46c" userProvider="AD" userName="Pritchard, Zachary (FELLOW)"/>
        <t:Anchor>
          <t:Comment id="1159505977"/>
        </t:Anchor>
        <t:SetTitle title="@Kao, Emmeline "/>
      </t:Event>
      <t:Event id="{B677AD2F-D529-4B1D-AD79-A53A46115E1D}" time="2023-11-02T19:45:01.083Z">
        <t:Attribution userId="S::emmeline.kao@ee.doe.gov::d347a293-183f-428f-94e0-d46ae1fec4a6" userProvider="AD" userName="Kao, Emmeline"/>
        <t:Progress percentComplete="100"/>
      </t:Event>
    </t:History>
  </t:Task>
  <t:Task id="{C66088D6-6B64-4108-8EDC-3B59536D3E58}">
    <t:Anchor>
      <t:Comment id="1736216477"/>
    </t:Anchor>
    <t:History>
      <t:Event id="{8FE61960-449E-4832-8FAF-415AB191E7A0}" time="2023-11-01T17:25:41.051Z">
        <t:Attribution userId="S::marissa.tousley@ee.doe.gov::472f2c7f-fdf4-41a6-bc40-70c2f2f3f851" userProvider="AD" userName="Tousley, Marissa (FELLOW)"/>
        <t:Anchor>
          <t:Comment id="1460765744"/>
        </t:Anchor>
        <t:Create/>
      </t:Event>
      <t:Event id="{0B9ACE5C-A725-4C8E-9A4C-0F7149884CAB}" time="2023-11-01T17:25:41.051Z">
        <t:Attribution userId="S::marissa.tousley@ee.doe.gov::472f2c7f-fdf4-41a6-bc40-70c2f2f3f851" userProvider="AD" userName="Tousley, Marissa (FELLOW)"/>
        <t:Anchor>
          <t:Comment id="1460765744"/>
        </t:Anchor>
        <t:Assign userId="S::zachary.pritchard@ee.doe.gov::42f66731-59ce-4eea-af60-60941150d46c" userProvider="AD" userName="Pritchard, Zachary (FELLOW)"/>
      </t:Event>
      <t:Event id="{8E62F749-97BB-4413-AB5F-3B76A27F1EAA}" time="2023-11-01T17:25:41.051Z">
        <t:Attribution userId="S::marissa.tousley@ee.doe.gov::472f2c7f-fdf4-41a6-bc40-70c2f2f3f851" userProvider="AD" userName="Tousley, Marissa (FELLOW)"/>
        <t:Anchor>
          <t:Comment id="1460765744"/>
        </t:Anchor>
        <t:SetTitle title="@Pritchard, Zachary (FELLOW) I think this one might be easier to discuss in a tag-up."/>
      </t:Event>
      <t:Event id="{508ACE67-5426-4CCC-AB8C-CE45BCE6AEC6}" time="2023-11-03T17:39:59.087Z">
        <t:Attribution userId="S::zachary.pritchard@ee.doe.gov::42f66731-59ce-4eea-af60-60941150d46c" userProvider="AD" userName="Pritchard, Zachary (FELLOW)"/>
        <t:Progress percentComplete="100"/>
      </t:Event>
    </t:History>
  </t:Task>
  <t:Task id="{419B0519-667D-4B37-A2D9-8DB176499CC8}">
    <t:Anchor>
      <t:Comment id="122838792"/>
    </t:Anchor>
    <t:History>
      <t:Event id="{F47A22E8-2BA9-4A4E-B64B-7A4A8C59D925}" time="2023-11-02T14:57:10.819Z">
        <t:Attribution userId="S::zachary.pritchard@ee.doe.gov::42f66731-59ce-4eea-af60-60941150d46c" userProvider="AD" userName="Pritchard, Zachary (FELLOW)"/>
        <t:Anchor>
          <t:Comment id="1517821926"/>
        </t:Anchor>
        <t:Create/>
      </t:Event>
      <t:Event id="{2BF736B1-7398-4FF9-A431-136732F5EEBE}" time="2023-11-02T14:57:10.819Z">
        <t:Attribution userId="S::zachary.pritchard@ee.doe.gov::42f66731-59ce-4eea-af60-60941150d46c" userProvider="AD" userName="Pritchard, Zachary (FELLOW)"/>
        <t:Anchor>
          <t:Comment id="1517821926"/>
        </t:Anchor>
        <t:Assign userId="S::emmeline.kao@ee.doe.gov::d347a293-183f-428f-94e0-d46ae1fec4a6" userProvider="AD" userName="Kao, Emmeline"/>
      </t:Event>
      <t:Event id="{06EA4B57-B9FE-4EB3-ADE5-320B3EA37C5D}" time="2023-11-02T14:57:10.819Z">
        <t:Attribution userId="S::zachary.pritchard@ee.doe.gov::42f66731-59ce-4eea-af60-60941150d46c" userProvider="AD" userName="Pritchard, Zachary (FELLOW)"/>
        <t:Anchor>
          <t:Comment id="1517821926"/>
        </t:Anchor>
        <t:SetTitle title="@Kao, Emmeline what do you think about just removing the temperature? I don't know that it's really necessary here since it's not a requirement per se"/>
      </t:Event>
      <t:Event id="{69D25667-8555-473F-ACFB-96ED3DD51170}" time="2023-11-02T19:46:32.703Z">
        <t:Attribution userId="S::emmeline.kao@ee.doe.gov::d347a293-183f-428f-94e0-d46ae1fec4a6" userProvider="AD" userName="Kao, Emmeline"/>
        <t:Progress percentComplete="100"/>
      </t:Event>
    </t:History>
  </t:Task>
  <t:Task id="{7FA2E246-1F69-4979-90F0-874EBB305C8A}">
    <t:Anchor>
      <t:Comment id="683509697"/>
    </t:Anchor>
    <t:History>
      <t:Event id="{2F1A9CDB-8741-4AB7-9CD3-6DB7CBA6BE81}" time="2023-10-10T19:10:29.691Z">
        <t:Attribution userId="S::zachary.pritchard@ee.doe.gov::42f66731-59ce-4eea-af60-60941150d46c" userProvider="AD" userName="Pritchard, Zachary (FELLOW)"/>
        <t:Anchor>
          <t:Comment id="684713957"/>
        </t:Anchor>
        <t:Create/>
      </t:Event>
      <t:Event id="{29353556-1452-4B94-9E5D-D8AF2F006B51}" time="2023-10-10T19:10:29.691Z">
        <t:Attribution userId="S::zachary.pritchard@ee.doe.gov::42f66731-59ce-4eea-af60-60941150d46c" userProvider="AD" userName="Pritchard, Zachary (FELLOW)"/>
        <t:Anchor>
          <t:Comment id="684713957"/>
        </t:Anchor>
        <t:Assign userId="S::marissa.tousley@ee.doe.gov::472f2c7f-fdf4-41a6-bc40-70c2f2f3f851" userProvider="AD" userName="Tousley, Marissa (FELLOW)"/>
      </t:Event>
      <t:Event id="{28CA2692-C648-44A2-A272-5B82BC01B385}" time="2023-10-10T19:10:29.691Z">
        <t:Attribution userId="S::zachary.pritchard@ee.doe.gov::42f66731-59ce-4eea-af60-60941150d46c" userProvider="AD" userName="Pritchard, Zachary (FELLOW)"/>
        <t:Anchor>
          <t:Comment id="684713957"/>
        </t:Anchor>
        <t:SetTitle title="@Tousley, Marissa (FELLOW) thoughts on this?"/>
      </t:Event>
      <t:Event id="{6DF0531E-06E1-4D48-A2B0-741BB10D99F0}" time="2023-10-10T19:40:14.335Z">
        <t:Attribution userId="S::marissa.tousley@ee.doe.gov::472f2c7f-fdf4-41a6-bc40-70c2f2f3f851" userProvider="AD" userName="Tousley, Marissa (FELLOW)"/>
        <t:Anchor>
          <t:Comment id="756386764"/>
        </t:Anchor>
        <t:UnassignAll/>
      </t:Event>
      <t:Event id="{BD689FC2-DFA3-40BA-91B5-8F77FDBEA50B}" time="2023-10-10T19:40:14.335Z">
        <t:Attribution userId="S::marissa.tousley@ee.doe.gov::472f2c7f-fdf4-41a6-bc40-70c2f2f3f851" userProvider="AD" userName="Tousley, Marissa (FELLOW)"/>
        <t:Anchor>
          <t:Comment id="756386764"/>
        </t:Anchor>
        <t:Assign userId="S::zachary.pritchard@ee.doe.gov::42f66731-59ce-4eea-af60-60941150d46c" userProvider="AD" userName="Pritchard, Zachary (FELLOW)"/>
      </t:Event>
      <t:Event id="{C5CA1C4D-73D6-4E53-84AB-9946B02446B2}" time="2023-10-27T21:41:29.557Z">
        <t:Attribution userId="S::zachary.pritchard@ee.doe.gov::42f66731-59ce-4eea-af60-60941150d46c" userProvider="AD" userName="Pritchard, Zachary (FELLOW)"/>
        <t:Progress percentComplete="100"/>
      </t:Event>
    </t:History>
  </t:Task>
  <t:Task id="{9CE783F0-7B78-49B4-989A-964C3AE2FF41}">
    <t:Anchor>
      <t:Comment id="896559793"/>
    </t:Anchor>
    <t:History>
      <t:Event id="{F96A1B0D-7D35-494C-8DD9-90A1543E070F}" time="2023-11-02T14:58:56.03Z">
        <t:Attribution userId="S::zachary.pritchard@ee.doe.gov::42f66731-59ce-4eea-af60-60941150d46c" userProvider="AD" userName="Pritchard, Zachary (FELLOW)"/>
        <t:Anchor>
          <t:Comment id="1541287537"/>
        </t:Anchor>
        <t:Create/>
      </t:Event>
      <t:Event id="{91BB0289-2E5D-4E7A-AA32-92A9698C78E3}" time="2023-11-02T14:58:56.03Z">
        <t:Attribution userId="S::zachary.pritchard@ee.doe.gov::42f66731-59ce-4eea-af60-60941150d46c" userProvider="AD" userName="Pritchard, Zachary (FELLOW)"/>
        <t:Anchor>
          <t:Comment id="1541287537"/>
        </t:Anchor>
        <t:Assign userId="S::emmeline.kao@ee.doe.gov::d347a293-183f-428f-94e0-d46ae1fec4a6" userProvider="AD" userName="Kao, Emmeline"/>
      </t:Event>
      <t:Event id="{E0D6E623-8D7A-4862-9BC4-062A0DCA5097}" time="2023-11-02T14:58:56.03Z">
        <t:Attribution userId="S::zachary.pritchard@ee.doe.gov::42f66731-59ce-4eea-af60-60941150d46c" userProvider="AD" userName="Pritchard, Zachary (FELLOW)"/>
        <t:Anchor>
          <t:Comment id="1541287537"/>
        </t:Anchor>
        <t:SetTitle title="@Kao, Emmeline "/>
      </t:Event>
      <t:Event id="{E095E21F-70D9-4FD0-BDF0-EEAD8845A33E}" time="2023-11-03T13:30:34.555Z">
        <t:Attribution userId="S::zachary.pritchard@ee.doe.gov::42f66731-59ce-4eea-af60-60941150d46c" userProvider="AD" userName="Pritchard, Zachary (FELLOW)"/>
        <t:Progress percentComplete="100"/>
      </t:Event>
    </t:History>
  </t:Task>
  <t:Task id="{73671819-1B57-4A51-BBD3-B8D761EC125D}">
    <t:Anchor>
      <t:Comment id="1416411261"/>
    </t:Anchor>
    <t:History>
      <t:Event id="{D41DB5EE-7FD2-4E0A-A5A2-D2F389DE2054}" time="2023-11-01T16:19:14.128Z">
        <t:Attribution userId="S::david.orens@ee.doe.gov::b0368348-4b8b-46c0-9771-80a75be7c700" userProvider="AD" userName="Orens, David"/>
        <t:Anchor>
          <t:Comment id="1083163141"/>
        </t:Anchor>
        <t:Create/>
      </t:Event>
      <t:Event id="{13C86974-F49E-4BF5-B4D5-56AD794807CB}" time="2023-11-01T16:19:14.128Z">
        <t:Attribution userId="S::david.orens@ee.doe.gov::b0368348-4b8b-46c0-9771-80a75be7c700" userProvider="AD" userName="Orens, David"/>
        <t:Anchor>
          <t:Comment id="1083163141"/>
        </t:Anchor>
        <t:Assign userId="S::ava.coy@ee.doe.gov::39177da2-898b-487d-85fd-2a2cc0656697" userProvider="AD" userName="Coy, Ava"/>
      </t:Event>
      <t:Event id="{1133875C-AE48-41F8-B805-2DD17B34D37C}" time="2023-11-01T16:19:14.128Z">
        <t:Attribution userId="S::david.orens@ee.doe.gov::b0368348-4b8b-46c0-9771-80a75be7c700" userProvider="AD" userName="Orens, David"/>
        <t:Anchor>
          <t:Comment id="1083163141"/>
        </t:Anchor>
        <t:SetTitle title="@Coy, Ava I recall this being an issue with an FY23 IEDO FOA (or maybe it was AMMTO?), was there any internal discussion on how IEDO wants to make this clearer? The route we've taken during the FOA Q&amp;As is just having the applicant combine both …"/>
      </t:Event>
      <t:Event id="{E5AB0987-9EA2-4736-B906-AD09DBE287F4}" time="2023-11-03T15:46:55.724Z">
        <t:Attribution userId="S::zachary.pritchard@ee.doe.gov::42f66731-59ce-4eea-af60-60941150d46c" userProvider="AD" userName="Pritchard, Zachary (FELLOW)"/>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0958B31957894A92BF408BEC75495A" ma:contentTypeVersion="13" ma:contentTypeDescription="Create a new document." ma:contentTypeScope="" ma:versionID="c301412131c5f6247a20f5a7e3803a3b">
  <xsd:schema xmlns:xsd="http://www.w3.org/2001/XMLSchema" xmlns:xs="http://www.w3.org/2001/XMLSchema" xmlns:p="http://schemas.microsoft.com/office/2006/metadata/properties" xmlns:ns2="bc4d3709-fb5e-4ea2-a83d-54a854e6b375" xmlns:ns3="5d109f06-97e0-4f6f-b626-bbf47fcfae7d" targetNamespace="http://schemas.microsoft.com/office/2006/metadata/properties" ma:root="true" ma:fieldsID="51470bf334b18e5c3fe7eba87d1de6d8" ns2:_="" ns3:_="">
    <xsd:import namespace="bc4d3709-fb5e-4ea2-a83d-54a854e6b375"/>
    <xsd:import namespace="5d109f06-97e0-4f6f-b626-bbf47fcfae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3709-fb5e-4ea2-a83d-54a854e6b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109f06-97e0-4f6f-b626-bbf47fcfae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d9f2dde-d76b-4f9f-89b1-a85b14b948cd}" ma:internalName="TaxCatchAll" ma:showField="CatchAllData" ma:web="5d109f06-97e0-4f6f-b626-bbf47fcfa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d109f06-97e0-4f6f-b626-bbf47fcfae7d">
      <UserInfo>
        <DisplayName>Darlington, Amanda</DisplayName>
        <AccountId>96</AccountId>
        <AccountType/>
      </UserInfo>
      <UserInfo>
        <DisplayName>Rohman, Clayton</DisplayName>
        <AccountId>56</AccountId>
        <AccountType/>
      </UserInfo>
      <UserInfo>
        <DisplayName>Capps, Shane</DisplayName>
        <AccountId>361</AccountId>
        <AccountType/>
      </UserInfo>
      <UserInfo>
        <DisplayName>Drysdale, Glen</DisplayName>
        <AccountId>362</AccountId>
        <AccountType/>
      </UserInfo>
      <UserInfo>
        <DisplayName>Pettit, Jonathan</DisplayName>
        <AccountId>93</AccountId>
        <AccountType/>
      </UserInfo>
      <UserInfo>
        <DisplayName>Orens, David</DisplayName>
        <AccountId>55</AccountId>
        <AccountType/>
      </UserInfo>
      <UserInfo>
        <DisplayName>Pritchard, Zachary (FELLOW)</DisplayName>
        <AccountId>16</AccountId>
        <AccountType/>
      </UserInfo>
    </SharedWithUsers>
    <lcf76f155ced4ddcb4097134ff3c332f xmlns="bc4d3709-fb5e-4ea2-a83d-54a854e6b375">
      <Terms xmlns="http://schemas.microsoft.com/office/infopath/2007/PartnerControls"/>
    </lcf76f155ced4ddcb4097134ff3c332f>
    <TaxCatchAll xmlns="5d109f06-97e0-4f6f-b626-bbf47fcfae7d" xsi:nil="true"/>
  </documentManagement>
</p:properties>
</file>

<file path=customXml/itemProps1.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2.xml><?xml version="1.0" encoding="utf-8"?>
<ds:datastoreItem xmlns:ds="http://schemas.openxmlformats.org/officeDocument/2006/customXml" ds:itemID="{B523F069-1DE1-4ACE-BD6D-3CD27DDFE786}">
  <ds:schemaRefs>
    <ds:schemaRef ds:uri="http://schemas.openxmlformats.org/officeDocument/2006/bibliography"/>
  </ds:schemaRefs>
</ds:datastoreItem>
</file>

<file path=customXml/itemProps3.xml><?xml version="1.0" encoding="utf-8"?>
<ds:datastoreItem xmlns:ds="http://schemas.openxmlformats.org/officeDocument/2006/customXml" ds:itemID="{C97C24E3-1E39-4EC8-972C-EFF91819C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3709-fb5e-4ea2-a83d-54a854e6b375"/>
    <ds:schemaRef ds:uri="5d109f06-97e0-4f6f-b626-bbf47fcfa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98A53-2FD8-4911-B26B-450D9E6544A8}">
  <ds:schemaRefs>
    <ds:schemaRef ds:uri="5d109f06-97e0-4f6f-b626-bbf47fcfae7d"/>
    <ds:schemaRef ds:uri="http://purl.org/dc/terms/"/>
    <ds:schemaRef ds:uri="http://www.w3.org/XML/1998/namespace"/>
    <ds:schemaRef ds:uri="http://purl.org/dc/dcmitype/"/>
    <ds:schemaRef ds:uri="http://schemas.microsoft.com/office/infopath/2007/PartnerControls"/>
    <ds:schemaRef ds:uri="bc4d3709-fb5e-4ea2-a83d-54a854e6b375"/>
    <ds:schemaRef ds:uri="http://schemas.microsoft.com/office/2006/documentManagement/types"/>
    <ds:schemaRef ds:uri="http://schemas.microsoft.com/office/2006/metadata/propertie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FOATemplate</Template>
  <TotalTime>1</TotalTime>
  <Pages>125</Pages>
  <Words>41761</Words>
  <Characters>238041</Characters>
  <Application>Microsoft Office Word</Application>
  <DocSecurity>0</DocSecurity>
  <Lines>1983</Lines>
  <Paragraphs>558</Paragraphs>
  <ScaleCrop>false</ScaleCrop>
  <HeadingPairs>
    <vt:vector size="2" baseType="variant">
      <vt:variant>
        <vt:lpstr>Title</vt:lpstr>
      </vt:variant>
      <vt:variant>
        <vt:i4>1</vt:i4>
      </vt:variant>
    </vt:vector>
  </HeadingPairs>
  <TitlesOfParts>
    <vt:vector size="1" baseType="lpstr">
      <vt:lpstr>DE-FOA-0003206: IEDO FY24 Cross-Sector Technologies FOA</vt:lpstr>
    </vt:vector>
  </TitlesOfParts>
  <Company>U.S. Department of Energy - Golden Field Office</Company>
  <LinksUpToDate>false</LinksUpToDate>
  <CharactersWithSpaces>279244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DE-FOA-0003206: IEDO FY24 Cross-Sector Technologies FOA</dc:title>
  <dc:subject/>
  <dc:creator>Emmons, Sara (CONTR)</dc:creator>
  <cp:keywords/>
  <dc:description/>
  <cp:lastModifiedBy>Rohman, Clayton</cp:lastModifiedBy>
  <cp:revision>2</cp:revision>
  <cp:lastPrinted>2018-08-09T02:13:00Z</cp:lastPrinted>
  <dcterms:created xsi:type="dcterms:W3CDTF">2024-02-06T20:48:00Z</dcterms:created>
  <dcterms:modified xsi:type="dcterms:W3CDTF">2024-02-06T20:48:00Z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0x010100970958B31957894A92BF408BEC75495A</vt:lpwstr>
  </property>
  <property fmtid="{D5CDD505-2E9C-101B-9397-08002B2CF9AE}" pid="3" name="_dlc_DocId">
    <vt:lpwstr>ZXNJAF6NFY6R-160-1607</vt:lpwstr>
  </property>
  <property fmtid="{D5CDD505-2E9C-101B-9397-08002B2CF9AE}" pid="4" name="_dlc_DocIdItemGuid">
    <vt:lpwstr>e50d4973-d3c4-4a81-a0e5-3530616bca71</vt:lpwstr>
  </property>
  <property fmtid="{D5CDD505-2E9C-101B-9397-08002B2CF9AE}" pid="5" name="_dlc_DocIdUrl">
    <vt:lpwstr>https://eeredocman.ee.doe.gov/offices/EE-62P/Projects/APMCentral/_layouts/15/DocIdRedir.aspx?ID=ZXNJAF6NFY6R-160-1607, ZXNJAF6NFY6R-160-1607</vt:lpwstr>
  </property>
  <property fmtid="{D5CDD505-2E9C-101B-9397-08002B2CF9AE}" pid="6" name="MediaServiceImageTags">
    <vt:lpwstr/>
  </property>
</Properties>
</file>