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E833B0" w14:textId="77777777" w:rsidR="00F0350B" w:rsidRDefault="00F90B28">
      <w:pPr>
        <w:rPr>
          <w:color w:val="auto"/>
          <w:szCs w:val="24"/>
        </w:rPr>
      </w:pPr>
      <w:r>
        <w:rPr>
          <w:color w:val="auto"/>
          <w:szCs w:val="24"/>
        </w:rPr>
        <w:br/>
        <w:t> </w:t>
      </w:r>
    </w:p>
    <w:p w14:paraId="1E13BE02" w14:textId="77777777" w:rsidR="00F0350B" w:rsidRDefault="00F90B28">
      <w:pPr>
        <w:jc w:val="center"/>
        <w:rPr>
          <w:color w:val="auto"/>
          <w:szCs w:val="24"/>
        </w:rPr>
      </w:pPr>
      <w:r>
        <w:rPr>
          <w:color w:val="auto"/>
          <w:szCs w:val="24"/>
        </w:rPr>
        <w:br/>
      </w:r>
      <w:r>
        <w:rPr>
          <w:color w:val="auto"/>
          <w:sz w:val="27"/>
          <w:szCs w:val="27"/>
        </w:rPr>
        <w:t>Bureau of Land Management</w:t>
      </w:r>
      <w:r>
        <w:rPr>
          <w:color w:val="auto"/>
          <w:sz w:val="27"/>
          <w:szCs w:val="27"/>
        </w:rPr>
        <w:br/>
      </w:r>
      <w:r>
        <w:rPr>
          <w:color w:val="auto"/>
          <w:sz w:val="27"/>
          <w:szCs w:val="27"/>
        </w:rPr>
        <w:br/>
      </w:r>
      <w:r>
        <w:rPr>
          <w:rFonts w:ascii="Times" w:eastAsia="Times" w:hAnsi="Times" w:cs="Times"/>
          <w:color w:val="auto"/>
          <w:szCs w:val="24"/>
        </w:rPr>
        <w:t>WYSO - BLM Wyoming State Office</w:t>
      </w:r>
      <w:r>
        <w:rPr>
          <w:rFonts w:ascii="Times" w:eastAsia="Times" w:hAnsi="Times" w:cs="Times"/>
          <w:color w:val="auto"/>
          <w:szCs w:val="24"/>
        </w:rPr>
        <w:br/>
      </w:r>
      <w:r>
        <w:rPr>
          <w:rFonts w:ascii="Times" w:eastAsia="Times" w:hAnsi="Times" w:cs="Times"/>
          <w:color w:val="auto"/>
          <w:szCs w:val="24"/>
        </w:rPr>
        <w:br/>
      </w:r>
      <w:r>
        <w:rPr>
          <w:noProof/>
          <w:color w:val="auto"/>
          <w:sz w:val="27"/>
          <w:szCs w:val="27"/>
        </w:rPr>
        <w:drawing>
          <wp:inline distT="0" distB="0" distL="0" distR="0" wp14:anchorId="1C8E020D" wp14:editId="0EF17C3A">
            <wp:extent cx="1485900" cy="891540"/>
            <wp:effectExtent l="0" t="0" r="0" b="0"/>
            <wp:docPr id="100001" name="Picture 100001" descr="B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57293" name=""/>
                    <pic:cNvPicPr>
                      <a:picLocks noChangeAspect="1"/>
                    </pic:cNvPicPr>
                  </pic:nvPicPr>
                  <pic:blipFill>
                    <a:blip r:embed="rId12"/>
                    <a:stretch>
                      <a:fillRect/>
                    </a:stretch>
                  </pic:blipFill>
                  <pic:spPr>
                    <a:xfrm>
                      <a:off x="0" y="0"/>
                      <a:ext cx="1485900" cy="891540"/>
                    </a:xfrm>
                    <a:prstGeom prst="rect">
                      <a:avLst/>
                    </a:prstGeom>
                  </pic:spPr>
                </pic:pic>
              </a:graphicData>
            </a:graphic>
          </wp:inline>
        </w:drawing>
      </w:r>
      <w:r>
        <w:rPr>
          <w:color w:val="auto"/>
          <w:sz w:val="27"/>
          <w:szCs w:val="27"/>
        </w:rPr>
        <w:br/>
      </w:r>
      <w:r>
        <w:rPr>
          <w:color w:val="auto"/>
          <w:sz w:val="27"/>
          <w:szCs w:val="27"/>
        </w:rPr>
        <w:br/>
      </w:r>
      <w:r>
        <w:rPr>
          <w:rFonts w:ascii="Times" w:eastAsia="Times" w:hAnsi="Times" w:cs="Times"/>
          <w:color w:val="auto"/>
          <w:szCs w:val="24"/>
        </w:rPr>
        <w:t>2021</w:t>
      </w:r>
      <w:r>
        <w:rPr>
          <w:rFonts w:ascii="Times" w:eastAsia="Times" w:hAnsi="Times" w:cs="Times"/>
          <w:color w:val="auto"/>
          <w:szCs w:val="24"/>
        </w:rPr>
        <w:br/>
        <w:t>L21AS00310</w:t>
      </w:r>
      <w:r>
        <w:rPr>
          <w:rFonts w:ascii="Times" w:eastAsia="Times" w:hAnsi="Times" w:cs="Times"/>
          <w:color w:val="auto"/>
          <w:szCs w:val="24"/>
        </w:rPr>
        <w:br/>
      </w:r>
      <w:r>
        <w:rPr>
          <w:rFonts w:ascii="Times" w:eastAsia="Times" w:hAnsi="Times" w:cs="Times"/>
          <w:color w:val="auto"/>
          <w:szCs w:val="24"/>
        </w:rPr>
        <w:br/>
        <w:t>04/09/2021</w:t>
      </w:r>
    </w:p>
    <w:p w14:paraId="766D08BF" w14:textId="77777777" w:rsidR="007C1BCB" w:rsidRPr="00470374" w:rsidRDefault="007C1BCB" w:rsidP="00470374">
      <w:pPr>
        <w:sectPr w:rsidR="007C1BCB" w:rsidRPr="00470374" w:rsidSect="00F5197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docGrid w:linePitch="360"/>
        </w:sectPr>
      </w:pPr>
    </w:p>
    <w:p w14:paraId="4FF5862A" w14:textId="77777777" w:rsidR="00F0350B" w:rsidRDefault="00F90B28" w:rsidP="00470374">
      <w:pPr>
        <w:pStyle w:val="MainHeading"/>
        <w:spacing w:before="200" w:after="80"/>
        <w:rPr>
          <w:rFonts w:cs="Times New Roman"/>
          <w:color w:val="000000"/>
          <w:sz w:val="32"/>
        </w:rPr>
      </w:pPr>
      <w:r>
        <w:rPr>
          <w:rFonts w:cs="Times New Roman"/>
          <w:color w:val="000000"/>
          <w:sz w:val="32"/>
        </w:rPr>
        <w:lastRenderedPageBreak/>
        <w:t>Table of Contents</w:t>
      </w:r>
    </w:p>
    <w:p w14:paraId="1928DFFD" w14:textId="77777777" w:rsidR="00F0350B" w:rsidRDefault="00F90B28">
      <w:pPr>
        <w:pStyle w:val="TOC1"/>
        <w:tabs>
          <w:tab w:val="right" w:leader="dot" w:pos="9350"/>
        </w:tabs>
        <w:rPr>
          <w:rFonts w:asciiTheme="minorHAnsi" w:hAnsiTheme="minorHAnsi"/>
          <w:noProof/>
          <w:sz w:val="22"/>
        </w:rPr>
      </w:pPr>
      <w:r>
        <w:rPr>
          <w:b/>
          <w:sz w:val="32"/>
        </w:rPr>
        <w:fldChar w:fldCharType="begin"/>
      </w:r>
      <w:r>
        <w:rPr>
          <w:b/>
          <w:sz w:val="32"/>
        </w:rPr>
        <w:instrText>TOC \o "1-2" \h \z \u</w:instrText>
      </w:r>
      <w:r>
        <w:rPr>
          <w:b/>
          <w:sz w:val="32"/>
        </w:rPr>
        <w:fldChar w:fldCharType="separate"/>
      </w:r>
      <w:hyperlink w:anchor="_Toc256000036" w:history="1">
        <w:r>
          <w:rPr>
            <w:rStyle w:val="Hyperlink"/>
          </w:rPr>
          <w:t>A. Program Description</w:t>
        </w:r>
        <w:r>
          <w:tab/>
        </w:r>
        <w:r>
          <w:fldChar w:fldCharType="begin"/>
        </w:r>
        <w:r>
          <w:instrText xml:space="preserve"> PAGEREF _Toc256000036 \h </w:instrText>
        </w:r>
        <w:r>
          <w:fldChar w:fldCharType="separate"/>
        </w:r>
        <w:r>
          <w:t>2</w:t>
        </w:r>
        <w:r>
          <w:fldChar w:fldCharType="end"/>
        </w:r>
      </w:hyperlink>
    </w:p>
    <w:p w14:paraId="5025A182" w14:textId="77777777" w:rsidR="00F0350B" w:rsidRDefault="00F90B28">
      <w:pPr>
        <w:pStyle w:val="TOC2"/>
        <w:tabs>
          <w:tab w:val="right" w:leader="dot" w:pos="9350"/>
        </w:tabs>
        <w:rPr>
          <w:rFonts w:asciiTheme="minorHAnsi" w:hAnsiTheme="minorHAnsi"/>
          <w:noProof/>
          <w:sz w:val="22"/>
        </w:rPr>
      </w:pPr>
      <w:hyperlink w:anchor="_Toc256000037" w:history="1">
        <w:r>
          <w:rPr>
            <w:rStyle w:val="Hyperlink"/>
          </w:rPr>
          <w:t>A1. Authority</w:t>
        </w:r>
        <w:r>
          <w:tab/>
        </w:r>
        <w:r>
          <w:fldChar w:fldCharType="begin"/>
        </w:r>
        <w:r>
          <w:instrText xml:space="preserve"> PAGEREF _Toc256000037 \h </w:instrText>
        </w:r>
        <w:r>
          <w:fldChar w:fldCharType="separate"/>
        </w:r>
        <w:r>
          <w:t>2</w:t>
        </w:r>
        <w:r>
          <w:fldChar w:fldCharType="end"/>
        </w:r>
      </w:hyperlink>
    </w:p>
    <w:p w14:paraId="4EB1E5B2" w14:textId="77777777" w:rsidR="00F0350B" w:rsidRDefault="00F90B28">
      <w:pPr>
        <w:pStyle w:val="TOC2"/>
        <w:tabs>
          <w:tab w:val="right" w:leader="dot" w:pos="9350"/>
        </w:tabs>
        <w:rPr>
          <w:rFonts w:asciiTheme="minorHAnsi" w:hAnsiTheme="minorHAnsi"/>
          <w:noProof/>
          <w:sz w:val="22"/>
        </w:rPr>
      </w:pPr>
      <w:hyperlink w:anchor="_Toc256000038" w:history="1">
        <w:r>
          <w:rPr>
            <w:rStyle w:val="Hyperlink"/>
          </w:rPr>
          <w:t>A2. Background, Purpose and Program Requirements</w:t>
        </w:r>
        <w:r>
          <w:tab/>
        </w:r>
        <w:r>
          <w:fldChar w:fldCharType="begin"/>
        </w:r>
        <w:r>
          <w:instrText xml:space="preserve"> PAGEREF _Toc256000038 \h </w:instrText>
        </w:r>
        <w:r>
          <w:fldChar w:fldCharType="separate"/>
        </w:r>
        <w:r>
          <w:t>2</w:t>
        </w:r>
        <w:r>
          <w:fldChar w:fldCharType="end"/>
        </w:r>
      </w:hyperlink>
    </w:p>
    <w:p w14:paraId="19C5C5F8" w14:textId="77777777" w:rsidR="00F0350B" w:rsidRDefault="00F90B28">
      <w:pPr>
        <w:pStyle w:val="TOC1"/>
        <w:tabs>
          <w:tab w:val="right" w:leader="dot" w:pos="9350"/>
        </w:tabs>
        <w:rPr>
          <w:rFonts w:asciiTheme="minorHAnsi" w:hAnsiTheme="minorHAnsi"/>
          <w:noProof/>
          <w:sz w:val="22"/>
        </w:rPr>
      </w:pPr>
      <w:hyperlink w:anchor="_Toc256000039" w:history="1">
        <w:r>
          <w:rPr>
            <w:rStyle w:val="Hyperlink"/>
          </w:rPr>
          <w:t>B. Federal Award Information</w:t>
        </w:r>
        <w:r>
          <w:tab/>
        </w:r>
        <w:r>
          <w:fldChar w:fldCharType="begin"/>
        </w:r>
        <w:r>
          <w:instrText xml:space="preserve"> PAGEREF _Toc256000039 \h </w:instrText>
        </w:r>
        <w:r>
          <w:fldChar w:fldCharType="separate"/>
        </w:r>
        <w:r>
          <w:t>5</w:t>
        </w:r>
        <w:r>
          <w:fldChar w:fldCharType="end"/>
        </w:r>
      </w:hyperlink>
    </w:p>
    <w:p w14:paraId="53486893" w14:textId="77777777" w:rsidR="00F0350B" w:rsidRDefault="00F90B28">
      <w:pPr>
        <w:pStyle w:val="TOC2"/>
        <w:tabs>
          <w:tab w:val="right" w:leader="dot" w:pos="9350"/>
        </w:tabs>
        <w:rPr>
          <w:rFonts w:asciiTheme="minorHAnsi" w:hAnsiTheme="minorHAnsi"/>
          <w:noProof/>
          <w:sz w:val="22"/>
        </w:rPr>
      </w:pPr>
      <w:hyperlink w:anchor="_Toc256000040" w:history="1">
        <w:r>
          <w:rPr>
            <w:rStyle w:val="Hyperlink"/>
          </w:rPr>
          <w:t>B1. Total Funding</w:t>
        </w:r>
        <w:r>
          <w:tab/>
        </w:r>
        <w:r>
          <w:fldChar w:fldCharType="begin"/>
        </w:r>
        <w:r>
          <w:instrText xml:space="preserve"> PAGEREF _Toc256000040 \h </w:instrText>
        </w:r>
        <w:r>
          <w:fldChar w:fldCharType="separate"/>
        </w:r>
        <w:r>
          <w:t>5</w:t>
        </w:r>
        <w:r>
          <w:fldChar w:fldCharType="end"/>
        </w:r>
      </w:hyperlink>
    </w:p>
    <w:p w14:paraId="1BE0B30F" w14:textId="77777777" w:rsidR="00F0350B" w:rsidRDefault="00F90B28">
      <w:pPr>
        <w:pStyle w:val="TOC2"/>
        <w:tabs>
          <w:tab w:val="right" w:leader="dot" w:pos="9350"/>
        </w:tabs>
        <w:rPr>
          <w:rFonts w:asciiTheme="minorHAnsi" w:hAnsiTheme="minorHAnsi"/>
          <w:noProof/>
          <w:sz w:val="22"/>
        </w:rPr>
      </w:pPr>
      <w:hyperlink w:anchor="_Toc256000041" w:history="1">
        <w:r>
          <w:rPr>
            <w:rStyle w:val="Hyperlink"/>
          </w:rPr>
          <w:t>B2. Expected Awa</w:t>
        </w:r>
        <w:r>
          <w:rPr>
            <w:rStyle w:val="Hyperlink"/>
          </w:rPr>
          <w:t>rd Amount</w:t>
        </w:r>
        <w:r>
          <w:tab/>
        </w:r>
        <w:r>
          <w:fldChar w:fldCharType="begin"/>
        </w:r>
        <w:r>
          <w:instrText xml:space="preserve"> PAGEREF _Toc256000041 \h </w:instrText>
        </w:r>
        <w:r>
          <w:fldChar w:fldCharType="separate"/>
        </w:r>
        <w:r>
          <w:t>5</w:t>
        </w:r>
        <w:r>
          <w:fldChar w:fldCharType="end"/>
        </w:r>
      </w:hyperlink>
    </w:p>
    <w:p w14:paraId="16421042" w14:textId="77777777" w:rsidR="00F0350B" w:rsidRDefault="00F90B28">
      <w:pPr>
        <w:pStyle w:val="TOC2"/>
        <w:tabs>
          <w:tab w:val="right" w:leader="dot" w:pos="9350"/>
        </w:tabs>
        <w:rPr>
          <w:rFonts w:asciiTheme="minorHAnsi" w:hAnsiTheme="minorHAnsi"/>
          <w:noProof/>
          <w:sz w:val="22"/>
        </w:rPr>
      </w:pPr>
      <w:hyperlink w:anchor="_Toc256000042" w:history="1">
        <w:r>
          <w:rPr>
            <w:rStyle w:val="Hyperlink"/>
          </w:rPr>
          <w:t>B3. Anticipated Award Funding and Dates</w:t>
        </w:r>
        <w:r>
          <w:tab/>
        </w:r>
        <w:r>
          <w:fldChar w:fldCharType="begin"/>
        </w:r>
        <w:r>
          <w:instrText xml:space="preserve"> PAGEREF _Toc256000042 \h </w:instrText>
        </w:r>
        <w:r>
          <w:fldChar w:fldCharType="separate"/>
        </w:r>
        <w:r>
          <w:t>6</w:t>
        </w:r>
        <w:r>
          <w:fldChar w:fldCharType="end"/>
        </w:r>
      </w:hyperlink>
    </w:p>
    <w:p w14:paraId="7F76643A" w14:textId="77777777" w:rsidR="00F0350B" w:rsidRDefault="00F90B28">
      <w:pPr>
        <w:pStyle w:val="TOC2"/>
        <w:tabs>
          <w:tab w:val="right" w:leader="dot" w:pos="9350"/>
        </w:tabs>
        <w:rPr>
          <w:rFonts w:asciiTheme="minorHAnsi" w:hAnsiTheme="minorHAnsi"/>
          <w:noProof/>
          <w:sz w:val="22"/>
        </w:rPr>
      </w:pPr>
      <w:hyperlink w:anchor="_Toc256000043" w:history="1">
        <w:r>
          <w:rPr>
            <w:rStyle w:val="Hyperlink"/>
          </w:rPr>
          <w:t>B4. Number of Awards</w:t>
        </w:r>
        <w:r>
          <w:tab/>
        </w:r>
        <w:r>
          <w:fldChar w:fldCharType="begin"/>
        </w:r>
        <w:r>
          <w:instrText xml:space="preserve"> PAGEREF _Toc256000043 \h </w:instrText>
        </w:r>
        <w:r>
          <w:fldChar w:fldCharType="separate"/>
        </w:r>
        <w:r>
          <w:t>6</w:t>
        </w:r>
        <w:r>
          <w:fldChar w:fldCharType="end"/>
        </w:r>
      </w:hyperlink>
    </w:p>
    <w:p w14:paraId="7BF0045F" w14:textId="77777777" w:rsidR="00F0350B" w:rsidRDefault="00F90B28">
      <w:pPr>
        <w:pStyle w:val="TOC2"/>
        <w:tabs>
          <w:tab w:val="right" w:leader="dot" w:pos="9350"/>
        </w:tabs>
        <w:rPr>
          <w:rFonts w:asciiTheme="minorHAnsi" w:hAnsiTheme="minorHAnsi"/>
          <w:noProof/>
          <w:sz w:val="22"/>
        </w:rPr>
      </w:pPr>
      <w:hyperlink w:anchor="_Toc256000044" w:history="1">
        <w:r>
          <w:rPr>
            <w:rStyle w:val="Hyperlink"/>
          </w:rPr>
          <w:t>B5. Type of Award</w:t>
        </w:r>
        <w:r>
          <w:tab/>
        </w:r>
        <w:r>
          <w:fldChar w:fldCharType="begin"/>
        </w:r>
        <w:r>
          <w:instrText xml:space="preserve"> PAGEREF _Toc256000044 \h </w:instrText>
        </w:r>
        <w:r>
          <w:fldChar w:fldCharType="separate"/>
        </w:r>
        <w:r>
          <w:t>6</w:t>
        </w:r>
        <w:r>
          <w:fldChar w:fldCharType="end"/>
        </w:r>
      </w:hyperlink>
    </w:p>
    <w:p w14:paraId="41E4A1BB" w14:textId="77777777" w:rsidR="00F0350B" w:rsidRDefault="00F90B28">
      <w:pPr>
        <w:pStyle w:val="TOC2"/>
        <w:tabs>
          <w:tab w:val="right" w:leader="dot" w:pos="9350"/>
        </w:tabs>
        <w:rPr>
          <w:rFonts w:asciiTheme="minorHAnsi" w:hAnsiTheme="minorHAnsi"/>
          <w:noProof/>
          <w:sz w:val="22"/>
        </w:rPr>
      </w:pPr>
      <w:hyperlink w:anchor="_Toc256000045" w:history="1">
        <w:r>
          <w:rPr>
            <w:rStyle w:val="Hyperlink"/>
          </w:rPr>
          <w:t>B6. Additional Funding Information</w:t>
        </w:r>
        <w:r>
          <w:tab/>
        </w:r>
        <w:r>
          <w:fldChar w:fldCharType="begin"/>
        </w:r>
        <w:r>
          <w:instrText xml:space="preserve"> PAGEREF _Toc256000045 \h </w:instrText>
        </w:r>
        <w:r>
          <w:fldChar w:fldCharType="separate"/>
        </w:r>
        <w:r>
          <w:t>6</w:t>
        </w:r>
        <w:r>
          <w:fldChar w:fldCharType="end"/>
        </w:r>
      </w:hyperlink>
    </w:p>
    <w:p w14:paraId="7B1D4817" w14:textId="77777777" w:rsidR="00F0350B" w:rsidRDefault="00F90B28">
      <w:pPr>
        <w:pStyle w:val="TOC1"/>
        <w:tabs>
          <w:tab w:val="right" w:leader="dot" w:pos="9350"/>
        </w:tabs>
        <w:rPr>
          <w:rFonts w:asciiTheme="minorHAnsi" w:hAnsiTheme="minorHAnsi"/>
          <w:noProof/>
          <w:sz w:val="22"/>
        </w:rPr>
      </w:pPr>
      <w:hyperlink w:anchor="_Toc256000046" w:history="1">
        <w:r>
          <w:rPr>
            <w:rStyle w:val="Hyperlink"/>
          </w:rPr>
          <w:t>C. Eligibility Information</w:t>
        </w:r>
        <w:r>
          <w:tab/>
        </w:r>
        <w:r>
          <w:fldChar w:fldCharType="begin"/>
        </w:r>
        <w:r>
          <w:instrText xml:space="preserve"> PAGEREF _Toc256000046 \h </w:instrText>
        </w:r>
        <w:r>
          <w:fldChar w:fldCharType="separate"/>
        </w:r>
        <w:r>
          <w:t>7</w:t>
        </w:r>
        <w:r>
          <w:fldChar w:fldCharType="end"/>
        </w:r>
      </w:hyperlink>
    </w:p>
    <w:p w14:paraId="2D638D4C" w14:textId="77777777" w:rsidR="00F0350B" w:rsidRDefault="00F90B28">
      <w:pPr>
        <w:pStyle w:val="TOC2"/>
        <w:tabs>
          <w:tab w:val="right" w:leader="dot" w:pos="9350"/>
        </w:tabs>
        <w:rPr>
          <w:rFonts w:asciiTheme="minorHAnsi" w:hAnsiTheme="minorHAnsi"/>
          <w:noProof/>
          <w:sz w:val="22"/>
        </w:rPr>
      </w:pPr>
      <w:hyperlink w:anchor="_Toc256000047" w:history="1">
        <w:r>
          <w:rPr>
            <w:rStyle w:val="Hyperlink"/>
          </w:rPr>
          <w:t>C1. Eligible Applicants</w:t>
        </w:r>
        <w:r>
          <w:tab/>
        </w:r>
        <w:r>
          <w:fldChar w:fldCharType="begin"/>
        </w:r>
        <w:r>
          <w:instrText xml:space="preserve"> PAGEREF _Toc256000047 \h </w:instrText>
        </w:r>
        <w:r>
          <w:fldChar w:fldCharType="separate"/>
        </w:r>
        <w:r>
          <w:t>7</w:t>
        </w:r>
        <w:r>
          <w:fldChar w:fldCharType="end"/>
        </w:r>
      </w:hyperlink>
    </w:p>
    <w:p w14:paraId="5F3068A9" w14:textId="77777777" w:rsidR="00F0350B" w:rsidRDefault="00F90B28">
      <w:pPr>
        <w:pStyle w:val="TOC2"/>
        <w:tabs>
          <w:tab w:val="right" w:leader="dot" w:pos="9350"/>
        </w:tabs>
        <w:rPr>
          <w:rFonts w:asciiTheme="minorHAnsi" w:hAnsiTheme="minorHAnsi"/>
          <w:noProof/>
          <w:sz w:val="22"/>
        </w:rPr>
      </w:pPr>
      <w:hyperlink w:anchor="_Toc256000048" w:history="1">
        <w:r>
          <w:rPr>
            <w:rStyle w:val="Hyperlink"/>
          </w:rPr>
          <w:t>C2. Cost Sharing or Matching</w:t>
        </w:r>
        <w:r>
          <w:tab/>
        </w:r>
        <w:r>
          <w:fldChar w:fldCharType="begin"/>
        </w:r>
        <w:r>
          <w:instrText xml:space="preserve"> PAGEREF _Toc256000048 \h </w:instrText>
        </w:r>
        <w:r>
          <w:fldChar w:fldCharType="separate"/>
        </w:r>
        <w:r>
          <w:t>7</w:t>
        </w:r>
        <w:r>
          <w:fldChar w:fldCharType="end"/>
        </w:r>
      </w:hyperlink>
    </w:p>
    <w:p w14:paraId="5F2C033E" w14:textId="77777777" w:rsidR="00F0350B" w:rsidRDefault="00F90B28">
      <w:pPr>
        <w:pStyle w:val="TOC2"/>
        <w:tabs>
          <w:tab w:val="right" w:leader="dot" w:pos="9350"/>
        </w:tabs>
        <w:rPr>
          <w:rFonts w:asciiTheme="minorHAnsi" w:hAnsiTheme="minorHAnsi"/>
          <w:noProof/>
          <w:sz w:val="22"/>
        </w:rPr>
      </w:pPr>
      <w:hyperlink w:anchor="_Toc256000049" w:history="1">
        <w:r>
          <w:rPr>
            <w:rStyle w:val="Hyperlink"/>
          </w:rPr>
          <w:t>C3. Other</w:t>
        </w:r>
        <w:r>
          <w:tab/>
        </w:r>
        <w:r>
          <w:fldChar w:fldCharType="begin"/>
        </w:r>
        <w:r>
          <w:instrText xml:space="preserve"> PAGEREF _Toc256000049 \h </w:instrText>
        </w:r>
        <w:r>
          <w:fldChar w:fldCharType="separate"/>
        </w:r>
        <w:r>
          <w:t>7</w:t>
        </w:r>
        <w:r>
          <w:fldChar w:fldCharType="end"/>
        </w:r>
      </w:hyperlink>
    </w:p>
    <w:p w14:paraId="36855849" w14:textId="77777777" w:rsidR="00F0350B" w:rsidRDefault="00F90B28">
      <w:pPr>
        <w:pStyle w:val="TOC1"/>
        <w:tabs>
          <w:tab w:val="right" w:leader="dot" w:pos="9350"/>
        </w:tabs>
        <w:rPr>
          <w:rFonts w:asciiTheme="minorHAnsi" w:hAnsiTheme="minorHAnsi"/>
          <w:noProof/>
          <w:sz w:val="22"/>
        </w:rPr>
      </w:pPr>
      <w:hyperlink w:anchor="_Toc256000050" w:history="1">
        <w:r>
          <w:rPr>
            <w:rStyle w:val="Hyperlink"/>
          </w:rPr>
          <w:t>D. Application and Submission Information</w:t>
        </w:r>
        <w:r>
          <w:tab/>
        </w:r>
        <w:r>
          <w:fldChar w:fldCharType="begin"/>
        </w:r>
        <w:r>
          <w:instrText xml:space="preserve"> PAGEREF _Toc256000050 \h </w:instrText>
        </w:r>
        <w:r>
          <w:fldChar w:fldCharType="separate"/>
        </w:r>
        <w:r>
          <w:t>8</w:t>
        </w:r>
        <w:r>
          <w:fldChar w:fldCharType="end"/>
        </w:r>
      </w:hyperlink>
    </w:p>
    <w:p w14:paraId="3498BE8A" w14:textId="77777777" w:rsidR="00F0350B" w:rsidRDefault="00F90B28">
      <w:pPr>
        <w:pStyle w:val="TOC2"/>
        <w:tabs>
          <w:tab w:val="right" w:leader="dot" w:pos="9350"/>
        </w:tabs>
        <w:rPr>
          <w:rFonts w:asciiTheme="minorHAnsi" w:hAnsiTheme="minorHAnsi"/>
          <w:noProof/>
          <w:sz w:val="22"/>
        </w:rPr>
      </w:pPr>
      <w:hyperlink w:anchor="_Toc256000051" w:history="1">
        <w:r>
          <w:rPr>
            <w:rStyle w:val="Hyperlink"/>
          </w:rPr>
          <w:t>D1. Address to Request Application Package</w:t>
        </w:r>
        <w:r>
          <w:tab/>
        </w:r>
        <w:r>
          <w:fldChar w:fldCharType="begin"/>
        </w:r>
        <w:r>
          <w:instrText xml:space="preserve"> PAGEREF _Toc256000051 \h </w:instrText>
        </w:r>
        <w:r>
          <w:fldChar w:fldCharType="separate"/>
        </w:r>
        <w:r>
          <w:t>8</w:t>
        </w:r>
        <w:r>
          <w:fldChar w:fldCharType="end"/>
        </w:r>
      </w:hyperlink>
    </w:p>
    <w:p w14:paraId="62D27BB0" w14:textId="77777777" w:rsidR="00F0350B" w:rsidRDefault="00F90B28">
      <w:pPr>
        <w:pStyle w:val="TOC2"/>
        <w:tabs>
          <w:tab w:val="right" w:leader="dot" w:pos="9350"/>
        </w:tabs>
        <w:rPr>
          <w:rFonts w:asciiTheme="minorHAnsi" w:hAnsiTheme="minorHAnsi"/>
          <w:noProof/>
          <w:sz w:val="22"/>
        </w:rPr>
      </w:pPr>
      <w:hyperlink w:anchor="_Toc256000052" w:history="1">
        <w:r>
          <w:rPr>
            <w:rStyle w:val="Hyperlink"/>
          </w:rPr>
          <w:t xml:space="preserve">D2. Content and Form of </w:t>
        </w:r>
        <w:r>
          <w:rPr>
            <w:rStyle w:val="Hyperlink"/>
          </w:rPr>
          <w:t>Application Submission</w:t>
        </w:r>
        <w:r>
          <w:tab/>
        </w:r>
        <w:r>
          <w:fldChar w:fldCharType="begin"/>
        </w:r>
        <w:r>
          <w:instrText xml:space="preserve"> PAGEREF _Toc256000052 \h </w:instrText>
        </w:r>
        <w:r>
          <w:fldChar w:fldCharType="separate"/>
        </w:r>
        <w:r>
          <w:t>8</w:t>
        </w:r>
        <w:r>
          <w:fldChar w:fldCharType="end"/>
        </w:r>
      </w:hyperlink>
    </w:p>
    <w:p w14:paraId="3FDFFAAF" w14:textId="77777777" w:rsidR="00F0350B" w:rsidRDefault="00F90B28">
      <w:pPr>
        <w:pStyle w:val="TOC2"/>
        <w:tabs>
          <w:tab w:val="right" w:leader="dot" w:pos="9350"/>
        </w:tabs>
        <w:rPr>
          <w:rFonts w:asciiTheme="minorHAnsi" w:hAnsiTheme="minorHAnsi"/>
          <w:noProof/>
          <w:sz w:val="22"/>
        </w:rPr>
      </w:pPr>
      <w:hyperlink w:anchor="_Toc256000053" w:history="1">
        <w:r>
          <w:rPr>
            <w:rStyle w:val="Hyperlink"/>
          </w:rPr>
          <w:t>D3. Unique Entity Identifier and System for Award Management (SAM)</w:t>
        </w:r>
        <w:r>
          <w:tab/>
        </w:r>
        <w:r>
          <w:fldChar w:fldCharType="begin"/>
        </w:r>
        <w:r>
          <w:instrText xml:space="preserve"> PAGEREF _Toc256000053 \h </w:instrText>
        </w:r>
        <w:r>
          <w:fldChar w:fldCharType="separate"/>
        </w:r>
        <w:r>
          <w:t>12</w:t>
        </w:r>
        <w:r>
          <w:fldChar w:fldCharType="end"/>
        </w:r>
      </w:hyperlink>
    </w:p>
    <w:p w14:paraId="0EA0ED0F" w14:textId="77777777" w:rsidR="00F0350B" w:rsidRDefault="00F90B28">
      <w:pPr>
        <w:pStyle w:val="TOC2"/>
        <w:tabs>
          <w:tab w:val="right" w:leader="dot" w:pos="9350"/>
        </w:tabs>
        <w:rPr>
          <w:rFonts w:asciiTheme="minorHAnsi" w:hAnsiTheme="minorHAnsi"/>
          <w:noProof/>
          <w:sz w:val="22"/>
        </w:rPr>
      </w:pPr>
      <w:hyperlink w:anchor="_Toc256000054" w:history="1">
        <w:r>
          <w:rPr>
            <w:rStyle w:val="Hyperlink"/>
          </w:rPr>
          <w:t>D4. Submission Dates and Times</w:t>
        </w:r>
        <w:r>
          <w:tab/>
        </w:r>
        <w:r>
          <w:fldChar w:fldCharType="begin"/>
        </w:r>
        <w:r>
          <w:instrText xml:space="preserve"> PAGEREF _Toc256000054 \h </w:instrText>
        </w:r>
        <w:r>
          <w:fldChar w:fldCharType="separate"/>
        </w:r>
        <w:r>
          <w:t>12</w:t>
        </w:r>
        <w:r>
          <w:fldChar w:fldCharType="end"/>
        </w:r>
      </w:hyperlink>
    </w:p>
    <w:p w14:paraId="4EB317FD" w14:textId="77777777" w:rsidR="00F0350B" w:rsidRDefault="00F90B28">
      <w:pPr>
        <w:pStyle w:val="TOC2"/>
        <w:tabs>
          <w:tab w:val="right" w:leader="dot" w:pos="9350"/>
        </w:tabs>
        <w:rPr>
          <w:rFonts w:asciiTheme="minorHAnsi" w:hAnsiTheme="minorHAnsi"/>
          <w:noProof/>
          <w:sz w:val="22"/>
        </w:rPr>
      </w:pPr>
      <w:hyperlink w:anchor="_Toc256000055" w:history="1">
        <w:r>
          <w:rPr>
            <w:rStyle w:val="Hyperlink"/>
          </w:rPr>
          <w:t xml:space="preserve">D5. </w:t>
        </w:r>
        <w:r>
          <w:rPr>
            <w:rStyle w:val="Hyperlink"/>
          </w:rPr>
          <w:t>Intergovernmental Review</w:t>
        </w:r>
        <w:r>
          <w:tab/>
        </w:r>
        <w:r>
          <w:fldChar w:fldCharType="begin"/>
        </w:r>
        <w:r>
          <w:instrText xml:space="preserve"> PAGEREF _Toc256000055 \h </w:instrText>
        </w:r>
        <w:r>
          <w:fldChar w:fldCharType="separate"/>
        </w:r>
        <w:r>
          <w:t>13</w:t>
        </w:r>
        <w:r>
          <w:fldChar w:fldCharType="end"/>
        </w:r>
      </w:hyperlink>
    </w:p>
    <w:p w14:paraId="47AC1FF3" w14:textId="77777777" w:rsidR="00F0350B" w:rsidRDefault="00F90B28">
      <w:pPr>
        <w:pStyle w:val="TOC2"/>
        <w:tabs>
          <w:tab w:val="right" w:leader="dot" w:pos="9350"/>
        </w:tabs>
        <w:rPr>
          <w:rFonts w:asciiTheme="minorHAnsi" w:hAnsiTheme="minorHAnsi"/>
          <w:noProof/>
          <w:sz w:val="22"/>
        </w:rPr>
      </w:pPr>
      <w:hyperlink w:anchor="_Toc256000056" w:history="1">
        <w:r>
          <w:rPr>
            <w:rStyle w:val="Hyperlink"/>
          </w:rPr>
          <w:t>D6. Funding Restrictions</w:t>
        </w:r>
        <w:r>
          <w:tab/>
        </w:r>
        <w:r>
          <w:fldChar w:fldCharType="begin"/>
        </w:r>
        <w:r>
          <w:instrText xml:space="preserve"> PAGEREF _Toc256000056 \h </w:instrText>
        </w:r>
        <w:r>
          <w:fldChar w:fldCharType="separate"/>
        </w:r>
        <w:r>
          <w:t>13</w:t>
        </w:r>
        <w:r>
          <w:fldChar w:fldCharType="end"/>
        </w:r>
      </w:hyperlink>
    </w:p>
    <w:p w14:paraId="31527B5B" w14:textId="77777777" w:rsidR="00F0350B" w:rsidRDefault="00F90B28">
      <w:pPr>
        <w:pStyle w:val="TOC2"/>
        <w:tabs>
          <w:tab w:val="right" w:leader="dot" w:pos="9350"/>
        </w:tabs>
        <w:rPr>
          <w:rFonts w:asciiTheme="minorHAnsi" w:hAnsiTheme="minorHAnsi"/>
          <w:noProof/>
          <w:sz w:val="22"/>
        </w:rPr>
      </w:pPr>
      <w:hyperlink w:anchor="_Toc256000057" w:history="1">
        <w:r>
          <w:rPr>
            <w:rStyle w:val="Hyperlink"/>
          </w:rPr>
          <w:t>D7. Other Submission Requirements</w:t>
        </w:r>
        <w:r>
          <w:tab/>
        </w:r>
        <w:r>
          <w:fldChar w:fldCharType="begin"/>
        </w:r>
        <w:r>
          <w:instrText xml:space="preserve"> PAGEREF _Toc256000057 \h </w:instrText>
        </w:r>
        <w:r>
          <w:fldChar w:fldCharType="separate"/>
        </w:r>
        <w:r>
          <w:t>15</w:t>
        </w:r>
        <w:r>
          <w:fldChar w:fldCharType="end"/>
        </w:r>
      </w:hyperlink>
    </w:p>
    <w:p w14:paraId="44530FE0" w14:textId="77777777" w:rsidR="00F0350B" w:rsidRDefault="00F90B28">
      <w:pPr>
        <w:pStyle w:val="TOC1"/>
        <w:tabs>
          <w:tab w:val="right" w:leader="dot" w:pos="9350"/>
        </w:tabs>
        <w:rPr>
          <w:rFonts w:asciiTheme="minorHAnsi" w:hAnsiTheme="minorHAnsi"/>
          <w:noProof/>
          <w:sz w:val="22"/>
        </w:rPr>
      </w:pPr>
      <w:hyperlink w:anchor="_Toc256000058" w:history="1">
        <w:r>
          <w:rPr>
            <w:rStyle w:val="Hyperlink"/>
          </w:rPr>
          <w:t>E. Application Review Information</w:t>
        </w:r>
        <w:r>
          <w:tab/>
        </w:r>
        <w:r>
          <w:fldChar w:fldCharType="begin"/>
        </w:r>
        <w:r>
          <w:instrText xml:space="preserve"> PAGER</w:instrText>
        </w:r>
        <w:r>
          <w:instrText xml:space="preserve">EF _Toc256000058 \h </w:instrText>
        </w:r>
        <w:r>
          <w:fldChar w:fldCharType="separate"/>
        </w:r>
        <w:r>
          <w:t>15</w:t>
        </w:r>
        <w:r>
          <w:fldChar w:fldCharType="end"/>
        </w:r>
      </w:hyperlink>
    </w:p>
    <w:p w14:paraId="4194D898" w14:textId="77777777" w:rsidR="00F0350B" w:rsidRDefault="00F90B28">
      <w:pPr>
        <w:pStyle w:val="TOC2"/>
        <w:tabs>
          <w:tab w:val="right" w:leader="dot" w:pos="9350"/>
        </w:tabs>
        <w:rPr>
          <w:rFonts w:asciiTheme="minorHAnsi" w:hAnsiTheme="minorHAnsi"/>
          <w:noProof/>
          <w:sz w:val="22"/>
        </w:rPr>
      </w:pPr>
      <w:hyperlink w:anchor="_Toc256000059" w:history="1">
        <w:r>
          <w:rPr>
            <w:rStyle w:val="Hyperlink"/>
          </w:rPr>
          <w:t>E1. Criteria</w:t>
        </w:r>
        <w:r>
          <w:tab/>
        </w:r>
        <w:r>
          <w:fldChar w:fldCharType="begin"/>
        </w:r>
        <w:r>
          <w:instrText xml:space="preserve"> PAGEREF _Toc256000059 \h </w:instrText>
        </w:r>
        <w:r>
          <w:fldChar w:fldCharType="separate"/>
        </w:r>
        <w:r>
          <w:t>15</w:t>
        </w:r>
        <w:r>
          <w:fldChar w:fldCharType="end"/>
        </w:r>
      </w:hyperlink>
    </w:p>
    <w:p w14:paraId="06461F5B" w14:textId="77777777" w:rsidR="00F0350B" w:rsidRDefault="00F90B28">
      <w:pPr>
        <w:pStyle w:val="TOC2"/>
        <w:tabs>
          <w:tab w:val="right" w:leader="dot" w:pos="9350"/>
        </w:tabs>
        <w:rPr>
          <w:rFonts w:asciiTheme="minorHAnsi" w:hAnsiTheme="minorHAnsi"/>
          <w:noProof/>
          <w:sz w:val="22"/>
        </w:rPr>
      </w:pPr>
      <w:hyperlink w:anchor="_Toc256000060" w:history="1">
        <w:r>
          <w:rPr>
            <w:rStyle w:val="Hyperlink"/>
          </w:rPr>
          <w:t>E2. Review and Selection Process</w:t>
        </w:r>
        <w:r>
          <w:tab/>
        </w:r>
        <w:r>
          <w:fldChar w:fldCharType="begin"/>
        </w:r>
        <w:r>
          <w:instrText xml:space="preserve"> PAGEREF _Toc256000060 \h </w:instrText>
        </w:r>
        <w:r>
          <w:fldChar w:fldCharType="separate"/>
        </w:r>
        <w:r>
          <w:t>17</w:t>
        </w:r>
        <w:r>
          <w:fldChar w:fldCharType="end"/>
        </w:r>
      </w:hyperlink>
    </w:p>
    <w:p w14:paraId="4B2D9B42" w14:textId="77777777" w:rsidR="00F0350B" w:rsidRDefault="00F90B28">
      <w:pPr>
        <w:pStyle w:val="TOC2"/>
        <w:tabs>
          <w:tab w:val="right" w:leader="dot" w:pos="9350"/>
        </w:tabs>
        <w:rPr>
          <w:rFonts w:asciiTheme="minorHAnsi" w:hAnsiTheme="minorHAnsi"/>
          <w:noProof/>
          <w:sz w:val="22"/>
        </w:rPr>
      </w:pPr>
      <w:hyperlink w:anchor="_Toc256000061" w:history="1">
        <w:r>
          <w:rPr>
            <w:rStyle w:val="Hyperlink"/>
          </w:rPr>
          <w:t>E3. CFR – Regulatory Information</w:t>
        </w:r>
        <w:r>
          <w:tab/>
        </w:r>
        <w:r>
          <w:fldChar w:fldCharType="begin"/>
        </w:r>
        <w:r>
          <w:instrText xml:space="preserve"> PAGEREF _Toc256000061 \h </w:instrText>
        </w:r>
        <w:r>
          <w:fldChar w:fldCharType="separate"/>
        </w:r>
        <w:r>
          <w:t>18</w:t>
        </w:r>
        <w:r>
          <w:fldChar w:fldCharType="end"/>
        </w:r>
      </w:hyperlink>
    </w:p>
    <w:p w14:paraId="2FAA0B78" w14:textId="77777777" w:rsidR="00F0350B" w:rsidRDefault="00F90B28">
      <w:pPr>
        <w:pStyle w:val="TOC2"/>
        <w:tabs>
          <w:tab w:val="right" w:leader="dot" w:pos="9350"/>
        </w:tabs>
        <w:rPr>
          <w:rFonts w:asciiTheme="minorHAnsi" w:hAnsiTheme="minorHAnsi"/>
          <w:noProof/>
          <w:sz w:val="22"/>
        </w:rPr>
      </w:pPr>
      <w:hyperlink w:anchor="_Toc256000062" w:history="1">
        <w:r>
          <w:rPr>
            <w:rStyle w:val="Hyperlink"/>
          </w:rPr>
          <w:t>E4. Anticipated Announcement and Federal Award Dates</w:t>
        </w:r>
        <w:r>
          <w:tab/>
        </w:r>
        <w:r>
          <w:fldChar w:fldCharType="begin"/>
        </w:r>
        <w:r>
          <w:instrText xml:space="preserve"> PAGEREF _Toc256000062 \h </w:instrText>
        </w:r>
        <w:r>
          <w:fldChar w:fldCharType="separate"/>
        </w:r>
        <w:r>
          <w:t>18</w:t>
        </w:r>
        <w:r>
          <w:fldChar w:fldCharType="end"/>
        </w:r>
      </w:hyperlink>
    </w:p>
    <w:p w14:paraId="2986C1ED" w14:textId="77777777" w:rsidR="00F0350B" w:rsidRDefault="00F90B28">
      <w:pPr>
        <w:pStyle w:val="TOC1"/>
        <w:tabs>
          <w:tab w:val="right" w:leader="dot" w:pos="9350"/>
        </w:tabs>
        <w:rPr>
          <w:rFonts w:asciiTheme="minorHAnsi" w:hAnsiTheme="minorHAnsi"/>
          <w:noProof/>
          <w:sz w:val="22"/>
        </w:rPr>
      </w:pPr>
      <w:hyperlink w:anchor="_Toc256000063" w:history="1">
        <w:r>
          <w:rPr>
            <w:rStyle w:val="Hyperlink"/>
          </w:rPr>
          <w:t>F. Federal Award Administration Informatio</w:t>
        </w:r>
        <w:r>
          <w:rPr>
            <w:rStyle w:val="Hyperlink"/>
          </w:rPr>
          <w:t>n</w:t>
        </w:r>
        <w:r>
          <w:tab/>
        </w:r>
        <w:r>
          <w:fldChar w:fldCharType="begin"/>
        </w:r>
        <w:r>
          <w:instrText xml:space="preserve"> PAGEREF _Toc256000063 \h </w:instrText>
        </w:r>
        <w:r>
          <w:fldChar w:fldCharType="separate"/>
        </w:r>
        <w:r>
          <w:t>18</w:t>
        </w:r>
        <w:r>
          <w:fldChar w:fldCharType="end"/>
        </w:r>
      </w:hyperlink>
    </w:p>
    <w:p w14:paraId="31CA77F1" w14:textId="77777777" w:rsidR="00F0350B" w:rsidRDefault="00F90B28">
      <w:pPr>
        <w:pStyle w:val="TOC2"/>
        <w:tabs>
          <w:tab w:val="right" w:leader="dot" w:pos="9350"/>
        </w:tabs>
        <w:rPr>
          <w:rFonts w:asciiTheme="minorHAnsi" w:hAnsiTheme="minorHAnsi"/>
          <w:noProof/>
          <w:sz w:val="22"/>
        </w:rPr>
      </w:pPr>
      <w:hyperlink w:anchor="_Toc256000064" w:history="1">
        <w:r>
          <w:rPr>
            <w:rStyle w:val="Hyperlink"/>
          </w:rPr>
          <w:t>F1. Federal Award Notices</w:t>
        </w:r>
        <w:r>
          <w:tab/>
        </w:r>
        <w:r>
          <w:fldChar w:fldCharType="begin"/>
        </w:r>
        <w:r>
          <w:instrText xml:space="preserve"> PAGEREF _Toc256000064 \h </w:instrText>
        </w:r>
        <w:r>
          <w:fldChar w:fldCharType="separate"/>
        </w:r>
        <w:r>
          <w:t>18</w:t>
        </w:r>
        <w:r>
          <w:fldChar w:fldCharType="end"/>
        </w:r>
      </w:hyperlink>
    </w:p>
    <w:p w14:paraId="3F682008" w14:textId="77777777" w:rsidR="00F0350B" w:rsidRDefault="00F90B28">
      <w:pPr>
        <w:pStyle w:val="TOC2"/>
        <w:tabs>
          <w:tab w:val="right" w:leader="dot" w:pos="9350"/>
        </w:tabs>
        <w:rPr>
          <w:rFonts w:asciiTheme="minorHAnsi" w:hAnsiTheme="minorHAnsi"/>
          <w:noProof/>
          <w:sz w:val="22"/>
        </w:rPr>
      </w:pPr>
      <w:hyperlink w:anchor="_Toc256000065" w:history="1">
        <w:r>
          <w:rPr>
            <w:rStyle w:val="Hyperlink"/>
          </w:rPr>
          <w:t>F2. Administrative and National Policy Requirements</w:t>
        </w:r>
        <w:r>
          <w:tab/>
        </w:r>
        <w:r>
          <w:fldChar w:fldCharType="begin"/>
        </w:r>
        <w:r>
          <w:instrText xml:space="preserve"> PAGEREF _Toc256000065 \h </w:instrText>
        </w:r>
        <w:r>
          <w:fldChar w:fldCharType="separate"/>
        </w:r>
        <w:r>
          <w:t>19</w:t>
        </w:r>
        <w:r>
          <w:fldChar w:fldCharType="end"/>
        </w:r>
      </w:hyperlink>
    </w:p>
    <w:p w14:paraId="18A1B7B0" w14:textId="77777777" w:rsidR="00F0350B" w:rsidRDefault="00F90B28">
      <w:pPr>
        <w:pStyle w:val="TOC2"/>
        <w:tabs>
          <w:tab w:val="right" w:leader="dot" w:pos="9350"/>
        </w:tabs>
        <w:rPr>
          <w:rFonts w:asciiTheme="minorHAnsi" w:hAnsiTheme="minorHAnsi"/>
          <w:noProof/>
          <w:sz w:val="22"/>
        </w:rPr>
      </w:pPr>
      <w:hyperlink w:anchor="_Toc256000066" w:history="1">
        <w:r>
          <w:rPr>
            <w:rStyle w:val="Hyperlink"/>
          </w:rPr>
          <w:t>F3. Reporting</w:t>
        </w:r>
        <w:r>
          <w:tab/>
        </w:r>
        <w:r>
          <w:fldChar w:fldCharType="begin"/>
        </w:r>
        <w:r>
          <w:instrText xml:space="preserve"> PAGEREF _Toc256000066 \h </w:instrText>
        </w:r>
        <w:r>
          <w:fldChar w:fldCharType="separate"/>
        </w:r>
        <w:r>
          <w:t>20</w:t>
        </w:r>
        <w:r>
          <w:fldChar w:fldCharType="end"/>
        </w:r>
      </w:hyperlink>
    </w:p>
    <w:p w14:paraId="0F109A2E" w14:textId="77777777" w:rsidR="00F0350B" w:rsidRDefault="00F90B28">
      <w:pPr>
        <w:pStyle w:val="TOC1"/>
        <w:tabs>
          <w:tab w:val="right" w:leader="dot" w:pos="9350"/>
        </w:tabs>
        <w:rPr>
          <w:rFonts w:asciiTheme="minorHAnsi" w:hAnsiTheme="minorHAnsi"/>
          <w:noProof/>
          <w:sz w:val="22"/>
        </w:rPr>
      </w:pPr>
      <w:hyperlink w:anchor="_Toc256000067" w:history="1">
        <w:r>
          <w:rPr>
            <w:rStyle w:val="Hyperlink"/>
          </w:rPr>
          <w:t>G. Federal Awarding Agency Contact(s)</w:t>
        </w:r>
        <w:r>
          <w:tab/>
        </w:r>
        <w:r>
          <w:fldChar w:fldCharType="begin"/>
        </w:r>
        <w:r>
          <w:instrText xml:space="preserve"> PAGEREF _Toc256000067 \h </w:instrText>
        </w:r>
        <w:r>
          <w:fldChar w:fldCharType="separate"/>
        </w:r>
        <w:r>
          <w:t>21</w:t>
        </w:r>
        <w:r>
          <w:fldChar w:fldCharType="end"/>
        </w:r>
      </w:hyperlink>
    </w:p>
    <w:p w14:paraId="0AF795E1" w14:textId="77777777" w:rsidR="00F0350B" w:rsidRDefault="00F90B28">
      <w:pPr>
        <w:pStyle w:val="TOC2"/>
        <w:tabs>
          <w:tab w:val="right" w:leader="dot" w:pos="9350"/>
        </w:tabs>
        <w:rPr>
          <w:rFonts w:asciiTheme="minorHAnsi" w:hAnsiTheme="minorHAnsi"/>
          <w:noProof/>
          <w:sz w:val="22"/>
        </w:rPr>
      </w:pPr>
      <w:hyperlink w:anchor="_Toc256000068" w:history="1">
        <w:r>
          <w:rPr>
            <w:rStyle w:val="Hyperlink"/>
          </w:rPr>
          <w:t>G1. Program Technical Contact</w:t>
        </w:r>
        <w:r>
          <w:tab/>
        </w:r>
        <w:r>
          <w:fldChar w:fldCharType="begin"/>
        </w:r>
        <w:r>
          <w:instrText xml:space="preserve"> PAGEREF _Toc256000068 \h </w:instrText>
        </w:r>
        <w:r>
          <w:fldChar w:fldCharType="separate"/>
        </w:r>
        <w:r>
          <w:t>21</w:t>
        </w:r>
        <w:r>
          <w:fldChar w:fldCharType="end"/>
        </w:r>
      </w:hyperlink>
    </w:p>
    <w:p w14:paraId="573D90EF" w14:textId="77777777" w:rsidR="00F0350B" w:rsidRDefault="00F90B28">
      <w:pPr>
        <w:pStyle w:val="TOC2"/>
        <w:tabs>
          <w:tab w:val="right" w:leader="dot" w:pos="9350"/>
        </w:tabs>
        <w:rPr>
          <w:rFonts w:asciiTheme="minorHAnsi" w:hAnsiTheme="minorHAnsi"/>
          <w:noProof/>
          <w:sz w:val="22"/>
        </w:rPr>
      </w:pPr>
      <w:hyperlink w:anchor="_Toc256000069" w:history="1">
        <w:r>
          <w:rPr>
            <w:rStyle w:val="Hyperlink"/>
          </w:rPr>
          <w:t>G2. Program Administration Contact</w:t>
        </w:r>
        <w:r>
          <w:tab/>
        </w:r>
        <w:r>
          <w:fldChar w:fldCharType="begin"/>
        </w:r>
        <w:r>
          <w:instrText xml:space="preserve"> PAGEREF _Toc256000069 \h </w:instrText>
        </w:r>
        <w:r>
          <w:fldChar w:fldCharType="separate"/>
        </w:r>
        <w:r>
          <w:t>22</w:t>
        </w:r>
        <w:r>
          <w:fldChar w:fldCharType="end"/>
        </w:r>
      </w:hyperlink>
    </w:p>
    <w:p w14:paraId="6FEE0381" w14:textId="77777777" w:rsidR="00F0350B" w:rsidRDefault="00F90B28">
      <w:pPr>
        <w:pStyle w:val="TOC2"/>
        <w:tabs>
          <w:tab w:val="right" w:leader="dot" w:pos="9350"/>
        </w:tabs>
        <w:rPr>
          <w:rFonts w:asciiTheme="minorHAnsi" w:hAnsiTheme="minorHAnsi"/>
          <w:noProof/>
          <w:sz w:val="22"/>
        </w:rPr>
      </w:pPr>
      <w:hyperlink w:anchor="_Toc256000070" w:history="1">
        <w:r>
          <w:rPr>
            <w:rStyle w:val="Hyperlink"/>
          </w:rPr>
          <w:t>G3. Application System Technical Support</w:t>
        </w:r>
        <w:r>
          <w:tab/>
        </w:r>
        <w:r>
          <w:fldChar w:fldCharType="begin"/>
        </w:r>
        <w:r>
          <w:instrText xml:space="preserve"> PAGEREF _Toc256000070 \h </w:instrText>
        </w:r>
        <w:r>
          <w:fldChar w:fldCharType="separate"/>
        </w:r>
        <w:r>
          <w:t>22</w:t>
        </w:r>
        <w:r>
          <w:fldChar w:fldCharType="end"/>
        </w:r>
      </w:hyperlink>
    </w:p>
    <w:p w14:paraId="19094E2C" w14:textId="77777777" w:rsidR="00F0350B" w:rsidRDefault="00F90B28">
      <w:pPr>
        <w:pStyle w:val="TOC1"/>
        <w:tabs>
          <w:tab w:val="right" w:leader="dot" w:pos="9350"/>
        </w:tabs>
        <w:rPr>
          <w:rFonts w:asciiTheme="minorHAnsi" w:hAnsiTheme="minorHAnsi"/>
          <w:noProof/>
          <w:sz w:val="22"/>
        </w:rPr>
      </w:pPr>
      <w:hyperlink w:anchor="_Toc256000071" w:history="1">
        <w:r>
          <w:rPr>
            <w:rStyle w:val="Hyperlink"/>
          </w:rPr>
          <w:t>H. Other Information</w:t>
        </w:r>
        <w:r>
          <w:tab/>
        </w:r>
        <w:r>
          <w:fldChar w:fldCharType="begin"/>
        </w:r>
        <w:r>
          <w:instrText xml:space="preserve"> PAGEREF _Toc256000071 \h </w:instrText>
        </w:r>
        <w:r>
          <w:fldChar w:fldCharType="separate"/>
        </w:r>
        <w:r>
          <w:t>23</w:t>
        </w:r>
        <w:r>
          <w:fldChar w:fldCharType="end"/>
        </w:r>
      </w:hyperlink>
    </w:p>
    <w:p w14:paraId="1508AD74" w14:textId="77777777" w:rsidR="00F0350B" w:rsidRDefault="00F90B28" w:rsidP="00470374">
      <w:pPr>
        <w:spacing w:before="20" w:after="20"/>
        <w:rPr>
          <w:b/>
          <w:sz w:val="32"/>
        </w:rPr>
      </w:pPr>
      <w:r>
        <w:rPr>
          <w:b/>
          <w:sz w:val="32"/>
        </w:rPr>
        <w:fldChar w:fldCharType="end"/>
      </w:r>
      <w:r>
        <w:rPr>
          <w:b/>
          <w:sz w:val="32"/>
        </w:rPr>
        <w:br/>
      </w:r>
    </w:p>
    <w:p w14:paraId="08F2E8DA" w14:textId="77777777" w:rsidR="00F0350B" w:rsidRDefault="00F90B2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0" w:name="_Toc256000036"/>
      <w:bookmarkStart w:id="1" w:name="_Toc256000000"/>
      <w:r>
        <w:rPr>
          <w:rFonts w:cs="Times New Roman"/>
          <w:color w:val="000000"/>
          <w:sz w:val="24"/>
          <w:szCs w:val="24"/>
        </w:rPr>
        <w:t>A. Program Description</w:t>
      </w:r>
      <w:bookmarkEnd w:id="0"/>
      <w:bookmarkEnd w:id="1"/>
    </w:p>
    <w:p w14:paraId="69DB9F07" w14:textId="77777777" w:rsidR="00F0350B" w:rsidRDefault="00F90B28" w:rsidP="00470374">
      <w:pPr>
        <w:spacing w:before="20" w:after="20"/>
        <w:rPr>
          <w:vanish/>
        </w:rPr>
      </w:pPr>
      <w:r>
        <w:rPr>
          <w:vanish/>
          <w:color w:val="009745"/>
        </w:rPr>
        <w:t>This section contains the full program description of the funding o</w:t>
      </w:r>
      <w:r>
        <w:rPr>
          <w:vanish/>
          <w:color w:val="009745"/>
        </w:rPr>
        <w:t>pportunity. It may be as long as needed to communicate to potential applicants the areas in which funding may be provided. It describes the Federal awarding agency's funding priorities or the technical or focus areas in which the Federal awarding agency in</w:t>
      </w:r>
      <w:r>
        <w:rPr>
          <w:vanish/>
          <w:color w:val="009745"/>
        </w:rPr>
        <w:t>tends to provide </w:t>
      </w:r>
      <w:r>
        <w:rPr>
          <w:rFonts w:ascii="Helvetica" w:eastAsia="Helvetica" w:hAnsi="Helvetica" w:cs="Helvetica"/>
          <w:vanish/>
          <w:color w:val="009745"/>
          <w:sz w:val="20"/>
          <w:szCs w:val="20"/>
        </w:rPr>
        <w:t>assistance. As appropriate, it may include any program history (e.g., whether this is a new program or a new or changed area of program emphasis). This section may communicate indicators of successful projects (e.g., if the program encoura</w:t>
      </w:r>
      <w:r>
        <w:rPr>
          <w:rFonts w:ascii="Helvetica" w:eastAsia="Helvetica" w:hAnsi="Helvetica" w:cs="Helvetica"/>
          <w:vanish/>
          <w:color w:val="009745"/>
          <w:sz w:val="20"/>
          <w:szCs w:val="20"/>
        </w:rPr>
        <w:t>ges collaborative efforts) and may include examples of projects that have been funded previously. This section also may include other information the Federal awarding agency deems necessary, and must include citations for authorizing statutes and regulatio</w:t>
      </w:r>
      <w:r>
        <w:rPr>
          <w:rFonts w:ascii="Helvetica" w:eastAsia="Helvetica" w:hAnsi="Helvetica" w:cs="Helvetica"/>
          <w:vanish/>
          <w:color w:val="009745"/>
          <w:sz w:val="20"/>
          <w:szCs w:val="20"/>
        </w:rPr>
        <w:t>ns for the funding opportunity, at a minimum. Enter program specific text in the sub-headers of this section.</w:t>
      </w:r>
    </w:p>
    <w:p w14:paraId="2970B359"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 w:name="_Toc256000037"/>
      <w:bookmarkStart w:id="3" w:name="_Toc256000001"/>
      <w:r>
        <w:rPr>
          <w:rFonts w:cs="Times New Roman"/>
          <w:color w:val="000000"/>
          <w:sz w:val="24"/>
          <w:szCs w:val="24"/>
        </w:rPr>
        <w:t>A1. Authority</w:t>
      </w:r>
      <w:bookmarkEnd w:id="2"/>
      <w:bookmarkEnd w:id="3"/>
    </w:p>
    <w:p w14:paraId="639D3512" w14:textId="77777777" w:rsidR="00F0350B" w:rsidRDefault="00F90B28" w:rsidP="00470374">
      <w:pPr>
        <w:spacing w:before="20" w:after="20"/>
        <w:rPr>
          <w:vanish/>
        </w:rPr>
      </w:pPr>
      <w:r>
        <w:rPr>
          <w:vanish/>
          <w:color w:val="009745"/>
        </w:rPr>
        <w:t>In the text box below, insert complete legislative authority citation(s) for the statute(s) that authorize the program to issue financial assistance awards for the purpose and activities described in this Funding Opportunity.  The statutes listed here must</w:t>
      </w:r>
      <w:r>
        <w:rPr>
          <w:vanish/>
          <w:color w:val="009745"/>
        </w:rPr>
        <w:t xml:space="preserve"> also appear in the program’s </w:t>
      </w:r>
      <w:hyperlink r:id="rId19" w:history="1">
        <w:r>
          <w:rPr>
            <w:vanish/>
            <w:color w:val="0000FF"/>
            <w:u w:val="single" w:color="0000FF"/>
          </w:rPr>
          <w:t>SAM.gov Assistance Listing (CFDA) profile</w:t>
        </w:r>
      </w:hyperlink>
      <w:r>
        <w:rPr>
          <w:vanish/>
          <w:color w:val="009745"/>
        </w:rPr>
        <w:t xml:space="preserve"> (currently at beta.SAM.gov).  If your program has a new authorizing statute that does not appear in the SAM.gov Assistance Listin</w:t>
      </w:r>
      <w:r>
        <w:rPr>
          <w:vanish/>
          <w:color w:val="009745"/>
        </w:rPr>
        <w:t>g (CFDA) profile, please contact the Bureau’s CFDA Coordinator..</w:t>
      </w:r>
    </w:p>
    <w:p w14:paraId="2109E848"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hyperlink r:id="rId20" w:anchor="b" w:history="1">
        <w:r>
          <w:rPr>
            <w:rStyle w:val="a"/>
            <w:rFonts w:ascii="Times New Roman" w:eastAsia="Times New Roman" w:hAnsi="Times New Roman" w:cs="Times New Roman"/>
            <w:sz w:val="24"/>
            <w:szCs w:val="24"/>
            <w:u w:val="single" w:color="0000FF"/>
          </w:rPr>
          <w:t>Federal Land Policy and Management Act of 1976 (FLPMA), 43 USC § 1737(b)</w:t>
        </w:r>
      </w:hyperlink>
      <w:r>
        <w:rPr>
          <w:rStyle w:val="a"/>
          <w:rFonts w:ascii="Times New Roman" w:eastAsia="Times New Roman" w:hAnsi="Times New Roman" w:cs="Times New Roman"/>
          <w:sz w:val="24"/>
          <w:szCs w:val="24"/>
          <w:u w:val="single" w:color="0000FF"/>
        </w:rPr>
        <w:br/>
      </w:r>
      <w:hyperlink r:id="rId21" w:history="1">
        <w:r>
          <w:rPr>
            <w:rStyle w:val="a"/>
            <w:rFonts w:ascii="Times New Roman" w:eastAsia="Times New Roman" w:hAnsi="Times New Roman" w:cs="Times New Roman"/>
            <w:sz w:val="24"/>
            <w:szCs w:val="24"/>
            <w:u w:val="single" w:color="0000FF"/>
          </w:rPr>
          <w:t>Watershed Restoration and Enhancement Agreements, 16 USC § 1011</w:t>
        </w:r>
      </w:hyperlink>
      <w:r>
        <w:rPr>
          <w:rFonts w:ascii="Times New Roman" w:eastAsia="Times New Roman" w:hAnsi="Times New Roman" w:cs="Times New Roman"/>
          <w:sz w:val="24"/>
          <w:szCs w:val="24"/>
          <w:u w:val="single"/>
        </w:rPr>
        <w:t xml:space="preserve"> (b)</w:t>
      </w:r>
      <w:r>
        <w:rPr>
          <w:rFonts w:ascii="Times New Roman" w:eastAsia="Times New Roman" w:hAnsi="Times New Roman" w:cs="Times New Roman"/>
          <w:sz w:val="24"/>
          <w:szCs w:val="24"/>
          <w:u w:val="single"/>
        </w:rPr>
        <w:br/>
      </w:r>
      <w:hyperlink r:id="rId22" w:history="1">
        <w:r>
          <w:rPr>
            <w:rStyle w:val="a"/>
            <w:rFonts w:ascii="Times New Roman" w:eastAsia="Times New Roman" w:hAnsi="Times New Roman" w:cs="Times New Roman"/>
            <w:sz w:val="24"/>
            <w:szCs w:val="24"/>
            <w:u w:val="single" w:color="0000FF"/>
          </w:rPr>
          <w:t>Good Neighbor Authority. 16 USC §2113a (b) (1) (A). </w:t>
        </w:r>
      </w:hyperlink>
      <w:r>
        <w:rPr>
          <w:rStyle w:val="a"/>
          <w:rFonts w:ascii="Times New Roman" w:eastAsia="Times New Roman" w:hAnsi="Times New Roman" w:cs="Times New Roman"/>
          <w:sz w:val="24"/>
          <w:szCs w:val="24"/>
          <w:u w:val="single" w:color="0000FF"/>
        </w:rPr>
        <w:br/>
      </w:r>
      <w:r>
        <w:rPr>
          <w:rFonts w:ascii="Times New Roman" w:eastAsia="Times New Roman" w:hAnsi="Times New Roman" w:cs="Times New Roman"/>
          <w:sz w:val="24"/>
          <w:szCs w:val="24"/>
        </w:rPr>
        <w:t>(Awards under the Good Neighbor Authority</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are limited</w:t>
      </w:r>
      <w:r>
        <w:rPr>
          <w:rFonts w:ascii="Times New Roman" w:eastAsia="Times New Roman" w:hAnsi="Times New Roman" w:cs="Times New Roman"/>
          <w:sz w:val="24"/>
          <w:szCs w:val="24"/>
        </w:rPr>
        <w:t xml:space="preserve"> to Governor or County.  The term “Governor” means the Governor or any other appropriate executive official of an affected State or Indian tribe.)</w:t>
      </w:r>
    </w:p>
    <w:p w14:paraId="1420C57C" w14:textId="77777777" w:rsidR="00F0350B" w:rsidRDefault="00F90B28" w:rsidP="00470374">
      <w:pPr>
        <w:pStyle w:val="Label"/>
        <w:spacing w:before="60" w:after="20"/>
      </w:pPr>
      <w:r>
        <w:t xml:space="preserve"> Catalog of Federal Domestic Assistance (CFDA) Number</w:t>
      </w:r>
    </w:p>
    <w:p w14:paraId="4844E9C8" w14:textId="77777777" w:rsidR="00F0350B" w:rsidRDefault="00F90B28" w:rsidP="00470374">
      <w:pPr>
        <w:spacing w:before="60" w:after="20"/>
        <w:rPr>
          <w:vanish/>
        </w:rPr>
      </w:pPr>
      <w:r>
        <w:rPr>
          <w:vanish/>
          <w:color w:val="009745"/>
        </w:rPr>
        <w:t xml:space="preserve">Select the program's CFDA. Select muliple CFDAs, as </w:t>
      </w:r>
      <w:r>
        <w:rPr>
          <w:vanish/>
          <w:color w:val="009745"/>
        </w:rPr>
        <w:t>applicable.</w:t>
      </w:r>
    </w:p>
    <w:p w14:paraId="16C97F4A" w14:textId="77777777" w:rsidR="00F0350B" w:rsidRDefault="00F90B28" w:rsidP="00470374">
      <w:pPr>
        <w:pStyle w:val="highlight"/>
        <w:spacing w:before="20" w:after="20"/>
      </w:pPr>
      <w:r>
        <w:t>15.247</w:t>
      </w:r>
    </w:p>
    <w:p w14:paraId="4B25075C"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6982737"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 w:name="_Toc256000038"/>
      <w:bookmarkStart w:id="5" w:name="_Toc256000002"/>
      <w:r>
        <w:rPr>
          <w:rFonts w:cs="Times New Roman"/>
          <w:color w:val="000000"/>
          <w:sz w:val="24"/>
          <w:szCs w:val="24"/>
        </w:rPr>
        <w:t>A2. Background, Purpose and Program Requirements</w:t>
      </w:r>
      <w:bookmarkEnd w:id="4"/>
      <w:bookmarkEnd w:id="5"/>
    </w:p>
    <w:p w14:paraId="76255E2A" w14:textId="77777777" w:rsidR="00F0350B" w:rsidRDefault="00F90B28" w:rsidP="00470374">
      <w:pPr>
        <w:spacing w:before="20" w:after="20"/>
        <w:rPr>
          <w:vanish/>
        </w:rPr>
      </w:pPr>
      <w:r>
        <w:rPr>
          <w:vanish/>
          <w:color w:val="009745"/>
        </w:rPr>
        <w:t>In the text box below,</w:t>
      </w:r>
      <w:r>
        <w:rPr>
          <w:b/>
          <w:bCs/>
          <w:vanish/>
          <w:color w:val="009745"/>
        </w:rPr>
        <w:t xml:space="preserve"> </w:t>
      </w:r>
      <w:r>
        <w:rPr>
          <w:vanish/>
          <w:color w:val="009745"/>
        </w:rPr>
        <w:t>provide a full programmatic description of the funding opportunity.  Describe program’s funding priorities or technical focus areas in which the program intends to</w:t>
      </w:r>
      <w:r>
        <w:rPr>
          <w:vanish/>
          <w:color w:val="009745"/>
        </w:rPr>
        <w:t xml:space="preserve"> provide assistance.  As appropriate, include any relevant program history (e.g., whether this is a new program or a changed area of program emphasis).  This section may communicate indicators of successful projects (e.g., if the program encourages collabo</w:t>
      </w:r>
      <w:r>
        <w:rPr>
          <w:vanish/>
          <w:color w:val="009745"/>
        </w:rPr>
        <w:t>rative efforts) and may include examples of projects that have been funded previously.  All funding opportunities must specifically identify the Department of the Interior Secretarial Priorities addressed by the program or opportunity, and a brief descript</w:t>
      </w:r>
      <w:r>
        <w:rPr>
          <w:vanish/>
          <w:color w:val="009745"/>
        </w:rPr>
        <w:t xml:space="preserve">ion of how the program or </w:t>
      </w:r>
      <w:r>
        <w:rPr>
          <w:vanish/>
          <w:color w:val="009745"/>
        </w:rPr>
        <w:lastRenderedPageBreak/>
        <w:t xml:space="preserve">opportunity meets each priority.  The Department does not expect programs to meet </w:t>
      </w:r>
      <w:r>
        <w:rPr>
          <w:i/>
          <w:iCs/>
          <w:vanish/>
          <w:color w:val="009745"/>
        </w:rPr>
        <w:t>all</w:t>
      </w:r>
      <w:r>
        <w:rPr>
          <w:vanish/>
          <w:color w:val="009745"/>
        </w:rPr>
        <w:t xml:space="preserve"> of the Department’s FA priorities; list only those clearly supported by the program or opportunity.</w:t>
      </w:r>
    </w:p>
    <w:p w14:paraId="129A74C3"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BLM Wyoming Wildlife Program helps ensur</w:t>
      </w:r>
      <w:r>
        <w:rPr>
          <w:rFonts w:ascii="Times New Roman" w:eastAsia="Times New Roman" w:hAnsi="Times New Roman" w:cs="Times New Roman"/>
          <w:sz w:val="24"/>
          <w:szCs w:val="24"/>
        </w:rPr>
        <w:t>e self-sustaining populations and a natural abundance and diversity of wildlife on public lands for the enjoyment and use of present and future generations. The program is responsible for maintaining, restoring, and conserving species and their habitats in</w:t>
      </w:r>
      <w:r>
        <w:rPr>
          <w:rFonts w:ascii="Times New Roman" w:eastAsia="Times New Roman" w:hAnsi="Times New Roman" w:cs="Times New Roman"/>
          <w:sz w:val="24"/>
          <w:szCs w:val="24"/>
        </w:rPr>
        <w:t xml:space="preserve"> cooperation with the Federal and State wildlife agencies, and other partner organizations. BLM administered public lands are home to thousands of mammal, reptile, avian, amphibian, and invertebrate species over some of our nation’s most ecologically diver</w:t>
      </w:r>
      <w:r>
        <w:rPr>
          <w:rFonts w:ascii="Times New Roman" w:eastAsia="Times New Roman" w:hAnsi="Times New Roman" w:cs="Times New Roman"/>
          <w:sz w:val="24"/>
          <w:szCs w:val="24"/>
        </w:rPr>
        <w:t>se and essential habitat.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BLM will work with partners and maintain close collaboration with States, Tribes, other Federal agencies, and other organizations in conserving and restoring wildlife habitats to support wildlife and wildlife uses under a sha</w:t>
      </w:r>
      <w:r>
        <w:rPr>
          <w:rFonts w:ascii="Times New Roman" w:eastAsia="Times New Roman" w:hAnsi="Times New Roman" w:cs="Times New Roman"/>
          <w:sz w:val="24"/>
          <w:szCs w:val="24"/>
        </w:rPr>
        <w:t>red conservation stewardship approach. The BLM uses the latest geospatial data technologies to share wildlife and wildlife data within BLM and with partners to work more efficiently.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The Wildlife Program leverages funds with other BLM programs to address </w:t>
      </w:r>
      <w:r>
        <w:rPr>
          <w:rFonts w:ascii="Times New Roman" w:eastAsia="Times New Roman" w:hAnsi="Times New Roman" w:cs="Times New Roman"/>
          <w:sz w:val="24"/>
          <w:szCs w:val="24"/>
        </w:rPr>
        <w:t>vegetation restoration that not only improves wildlife habitat, but also increases forage for livestock, improves water quality, removes invasive weed species, and reduces the threat of catastrophic wildfires.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The BLM Wyoming is focusing work in areas to </w:t>
      </w:r>
      <w:r>
        <w:rPr>
          <w:rFonts w:ascii="Times New Roman" w:eastAsia="Times New Roman" w:hAnsi="Times New Roman" w:cs="Times New Roman"/>
          <w:sz w:val="24"/>
          <w:szCs w:val="24"/>
        </w:rPr>
        <w:t>facilitate meeting the priorities of the Administration, Secretary, Congressional appropriations, and the BLM. This includes, but is not limited to, expanding hunting and wildlife viewing opportunities and identifying areas to increase access for these pur</w:t>
      </w:r>
      <w:r>
        <w:rPr>
          <w:rFonts w:ascii="Times New Roman" w:eastAsia="Times New Roman" w:hAnsi="Times New Roman" w:cs="Times New Roman"/>
          <w:sz w:val="24"/>
          <w:szCs w:val="24"/>
        </w:rPr>
        <w:t>poses; working with State agencies to meet State wildlife population objectives and working with rural communities to enhance economic opportunities related to wildlife; working to enhance habitat for upland game, waterfowl, big game and watchable wildlife</w:t>
      </w:r>
      <w:r>
        <w:rPr>
          <w:rFonts w:ascii="Times New Roman" w:eastAsia="Times New Roman" w:hAnsi="Times New Roman" w:cs="Times New Roman"/>
          <w:sz w:val="24"/>
          <w:szCs w:val="24"/>
        </w:rPr>
        <w:t xml:space="preserve"> species; providing consistent data to streamline energy and grazing permitting, and working with partners to provide data to streamline land use planning; and partnering with conservation stewardship organizations to increase habitat quality.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BLM (State)</w:t>
      </w:r>
      <w:r>
        <w:rPr>
          <w:rFonts w:ascii="Times New Roman" w:eastAsia="Times New Roman" w:hAnsi="Times New Roman" w:cs="Times New Roman"/>
          <w:sz w:val="24"/>
          <w:szCs w:val="24"/>
        </w:rPr>
        <w:t xml:space="preserve"> has an opportunity to work with partner organizations to assist with the following:</w:t>
      </w:r>
    </w:p>
    <w:p w14:paraId="4A7E07EC" w14:textId="77777777" w:rsidR="00F0350B" w:rsidRDefault="00F90B28" w:rsidP="00470374">
      <w:pPr>
        <w:pStyle w:val="Normal0"/>
        <w:numPr>
          <w:ilvl w:val="0"/>
          <w:numId w:val="20"/>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Provide support to coordinate, integrate, and focus financial and in-kind investments in landscape resiliency and connectivity projects, and in areas of big game winter ra</w:t>
      </w:r>
      <w:r>
        <w:rPr>
          <w:rFonts w:ascii="Times New Roman" w:eastAsia="Times New Roman" w:hAnsi="Times New Roman" w:cs="Times New Roman"/>
          <w:sz w:val="24"/>
          <w:szCs w:val="24"/>
        </w:rPr>
        <w:t>nge, migration corridors or other important seasonal habitats.</w:t>
      </w:r>
    </w:p>
    <w:p w14:paraId="6002D395" w14:textId="77777777" w:rsidR="00F0350B" w:rsidRDefault="00F90B28" w:rsidP="00470374">
      <w:pPr>
        <w:pStyle w:val="Normal0"/>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support for </w:t>
      </w:r>
      <w:hyperlink r:id="rId23" w:history="1">
        <w:r>
          <w:rPr>
            <w:rStyle w:val="a"/>
            <w:rFonts w:ascii="Times New Roman" w:eastAsia="Times New Roman" w:hAnsi="Times New Roman" w:cs="Times New Roman"/>
            <w:sz w:val="24"/>
            <w:szCs w:val="24"/>
            <w:u w:val="single" w:color="0000FF"/>
          </w:rPr>
          <w:t>Secretarial Order No. 3347: Conservation Stewardship and Outdoor Recreation;</w:t>
        </w:r>
      </w:hyperlink>
      <w:r>
        <w:rPr>
          <w:rFonts w:ascii="Times New Roman" w:eastAsia="Times New Roman" w:hAnsi="Times New Roman" w:cs="Times New Roman"/>
          <w:sz w:val="24"/>
          <w:szCs w:val="24"/>
        </w:rPr>
        <w:t xml:space="preserve"> Advance conservation stewardship, improve game and habitat management, and increase outdoor recreation opportunities by identifying areas where hunting and wildlife viewing opportunities can be expanded.</w:t>
      </w:r>
    </w:p>
    <w:p w14:paraId="677BD5B7" w14:textId="77777777" w:rsidR="00F0350B" w:rsidRDefault="00F90B28" w:rsidP="00470374">
      <w:pPr>
        <w:pStyle w:val="Normal0"/>
        <w:numPr>
          <w:ilvl w:val="0"/>
          <w:numId w:val="2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support for </w:t>
      </w:r>
      <w:hyperlink r:id="rId24" w:history="1">
        <w:r>
          <w:rPr>
            <w:rStyle w:val="a"/>
            <w:rFonts w:ascii="Times New Roman" w:eastAsia="Times New Roman" w:hAnsi="Times New Roman" w:cs="Times New Roman"/>
            <w:sz w:val="24"/>
            <w:szCs w:val="24"/>
            <w:u w:val="single" w:color="0000FF"/>
          </w:rPr>
          <w:t>Secretarial Order No. 3353 (</w:t>
        </w:r>
        <w:r>
          <w:rPr>
            <w:rFonts w:ascii="Times New Roman" w:eastAsia="Times New Roman" w:hAnsi="Times New Roman" w:cs="Times New Roman"/>
            <w:i/>
            <w:iCs/>
            <w:color w:val="0000FF"/>
            <w:sz w:val="24"/>
            <w:szCs w:val="24"/>
            <w:u w:val="single" w:color="0000FF"/>
          </w:rPr>
          <w:t>Greater Sage-Grouse Conservation and Cooperation with Western States</w:t>
        </w:r>
        <w:r>
          <w:rPr>
            <w:rStyle w:val="a"/>
            <w:rFonts w:ascii="Times New Roman" w:eastAsia="Times New Roman" w:hAnsi="Times New Roman" w:cs="Times New Roman"/>
            <w:sz w:val="24"/>
            <w:szCs w:val="24"/>
            <w:u w:val="single" w:color="0000FF"/>
          </w:rPr>
          <w:t>)</w:t>
        </w:r>
      </w:hyperlink>
      <w:r>
        <w:rPr>
          <w:rFonts w:ascii="Times New Roman" w:eastAsia="Times New Roman" w:hAnsi="Times New Roman" w:cs="Times New Roman"/>
          <w:sz w:val="24"/>
          <w:szCs w:val="24"/>
        </w:rPr>
        <w:t>; Through implementation of collaborative efforts with State and local partners and organizations critical to addr</w:t>
      </w:r>
      <w:r>
        <w:rPr>
          <w:rFonts w:ascii="Times New Roman" w:eastAsia="Times New Roman" w:hAnsi="Times New Roman" w:cs="Times New Roman"/>
          <w:sz w:val="24"/>
          <w:szCs w:val="24"/>
        </w:rPr>
        <w:t>essing challenges to habitat conservation, work on sage grouse and their habitats.  The BLM will focus on: monitoring of priority habitat areas, maintaining data sets and geospatial information to meet the assessment &amp; monitoring commitments made in the la</w:t>
      </w:r>
      <w:r>
        <w:rPr>
          <w:rFonts w:ascii="Times New Roman" w:eastAsia="Times New Roman" w:hAnsi="Times New Roman" w:cs="Times New Roman"/>
          <w:sz w:val="24"/>
          <w:szCs w:val="24"/>
        </w:rPr>
        <w:t xml:space="preserve">nd use plans, providing information to State partners and the public, increasing transparency to ensure strategic </w:t>
      </w:r>
      <w:r>
        <w:rPr>
          <w:rFonts w:ascii="Times New Roman" w:eastAsia="Times New Roman" w:hAnsi="Times New Roman" w:cs="Times New Roman"/>
          <w:sz w:val="24"/>
          <w:szCs w:val="24"/>
        </w:rPr>
        <w:lastRenderedPageBreak/>
        <w:t>implementation of restoration actions, travel and transportation planning, partnership development, and training. Work to promote habitat resi</w:t>
      </w:r>
      <w:r>
        <w:rPr>
          <w:rFonts w:ascii="Times New Roman" w:eastAsia="Times New Roman" w:hAnsi="Times New Roman" w:cs="Times New Roman"/>
          <w:sz w:val="24"/>
          <w:szCs w:val="24"/>
        </w:rPr>
        <w:t>liency and connectivity, which is often conducted in cooperation with industry stakeholders, States, and other partners, will also be directed to highest priority areas where partners are available to leverage and increase capacity. </w:t>
      </w:r>
    </w:p>
    <w:p w14:paraId="14C2BE7A" w14:textId="77777777" w:rsidR="00F0350B" w:rsidRDefault="00F90B28" w:rsidP="00470374">
      <w:pPr>
        <w:pStyle w:val="Normal0"/>
        <w:numPr>
          <w:ilvl w:val="0"/>
          <w:numId w:val="20"/>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support for </w:t>
      </w:r>
      <w:hyperlink r:id="rId25" w:history="1">
        <w:r>
          <w:rPr>
            <w:rStyle w:val="a"/>
            <w:rFonts w:ascii="Times New Roman" w:eastAsia="Times New Roman" w:hAnsi="Times New Roman" w:cs="Times New Roman"/>
            <w:sz w:val="24"/>
            <w:szCs w:val="24"/>
            <w:u w:val="single" w:color="0000FF"/>
          </w:rPr>
          <w:t xml:space="preserve">Secretarial Order  3356, </w:t>
        </w:r>
      </w:hyperlink>
      <w:hyperlink r:id="rId26" w:history="1">
        <w:r>
          <w:rPr>
            <w:rFonts w:ascii="Times New Roman" w:eastAsia="Times New Roman" w:hAnsi="Times New Roman" w:cs="Times New Roman"/>
            <w:i/>
            <w:iCs/>
            <w:color w:val="0000FF"/>
            <w:sz w:val="24"/>
            <w:szCs w:val="24"/>
            <w:u w:val="single" w:color="0000FF"/>
          </w:rPr>
          <w:t xml:space="preserve">Hunting, Fishing, Recreational Shooting, and Wildlife Conservation </w:t>
        </w:r>
        <w:r>
          <w:rPr>
            <w:rFonts w:ascii="Times New Roman" w:eastAsia="Times New Roman" w:hAnsi="Times New Roman" w:cs="Times New Roman"/>
            <w:i/>
            <w:iCs/>
            <w:color w:val="0000FF"/>
            <w:sz w:val="24"/>
            <w:szCs w:val="24"/>
            <w:u w:val="single" w:color="0000FF"/>
          </w:rPr>
          <w:t>Opportunities and Coordination with States, Tribes, and Territories</w:t>
        </w:r>
      </w:hyperlink>
      <w:r>
        <w:rPr>
          <w:rFonts w:ascii="Times New Roman" w:eastAsia="Times New Roman" w:hAnsi="Times New Roman" w:cs="Times New Roman"/>
          <w:sz w:val="24"/>
          <w:szCs w:val="24"/>
        </w:rPr>
        <w:t>;</w:t>
      </w:r>
    </w:p>
    <w:p w14:paraId="0E11FE81"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incorporate analysis of the impacts of Federal land and water actions on wildlife habitat, and thus, hunting opportunities in planning and decision making; and, collaborate with state wil</w:t>
      </w:r>
      <w:r>
        <w:rPr>
          <w:rFonts w:ascii="Times New Roman" w:eastAsia="Times New Roman" w:hAnsi="Times New Roman" w:cs="Times New Roman"/>
          <w:sz w:val="24"/>
          <w:szCs w:val="24"/>
        </w:rPr>
        <w:t>dlife agencies to attain or sustain wildlife population goals, particularly for wildlife that is hunted.</w:t>
      </w:r>
    </w:p>
    <w:p w14:paraId="635D4678" w14:textId="77777777" w:rsidR="00F0350B" w:rsidRDefault="00F90B28" w:rsidP="00470374">
      <w:pPr>
        <w:pStyle w:val="Normal0"/>
        <w:numPr>
          <w:ilvl w:val="0"/>
          <w:numId w:val="21"/>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support for </w:t>
      </w:r>
      <w:hyperlink r:id="rId27" w:history="1">
        <w:r>
          <w:rPr>
            <w:rStyle w:val="a"/>
            <w:rFonts w:ascii="Times New Roman" w:eastAsia="Times New Roman" w:hAnsi="Times New Roman" w:cs="Times New Roman"/>
            <w:sz w:val="24"/>
            <w:szCs w:val="24"/>
            <w:u w:val="single" w:color="0000FF"/>
          </w:rPr>
          <w:t>Secretarial Order No. 3362 (</w:t>
        </w:r>
        <w:r>
          <w:rPr>
            <w:rFonts w:ascii="Times New Roman" w:eastAsia="Times New Roman" w:hAnsi="Times New Roman" w:cs="Times New Roman"/>
            <w:i/>
            <w:iCs/>
            <w:color w:val="0000FF"/>
            <w:sz w:val="24"/>
            <w:szCs w:val="24"/>
            <w:u w:val="single" w:color="0000FF"/>
          </w:rPr>
          <w:t>Improving Habitat</w:t>
        </w:r>
        <w:r>
          <w:rPr>
            <w:rFonts w:ascii="Times New Roman" w:eastAsia="Times New Roman" w:hAnsi="Times New Roman" w:cs="Times New Roman"/>
            <w:i/>
            <w:iCs/>
            <w:color w:val="0000FF"/>
            <w:sz w:val="24"/>
            <w:szCs w:val="24"/>
            <w:u w:val="single" w:color="0000FF"/>
          </w:rPr>
          <w:t xml:space="preserve"> Quality in Western Big-Game Winter Range and Migration Corridors</w:t>
        </w:r>
        <w:r>
          <w:rPr>
            <w:rStyle w:val="a"/>
            <w:rFonts w:ascii="Times New Roman" w:eastAsia="Times New Roman" w:hAnsi="Times New Roman" w:cs="Times New Roman"/>
            <w:sz w:val="24"/>
            <w:szCs w:val="24"/>
            <w:u w:val="single" w:color="0000FF"/>
          </w:rPr>
          <w:t>)</w:t>
        </w:r>
      </w:hyperlink>
      <w:r>
        <w:rPr>
          <w:rFonts w:ascii="Times New Roman" w:eastAsia="Times New Roman" w:hAnsi="Times New Roman" w:cs="Times New Roman"/>
          <w:sz w:val="24"/>
          <w:szCs w:val="24"/>
        </w:rPr>
        <w:t>; work with state wildlife agencies to include habitat data, and habitat &amp; population objectives to incorporate measurable outcomes into BLM management decisions; apply site-specific managem</w:t>
      </w:r>
      <w:r>
        <w:rPr>
          <w:rFonts w:ascii="Times New Roman" w:eastAsia="Times New Roman" w:hAnsi="Times New Roman" w:cs="Times New Roman"/>
          <w:sz w:val="24"/>
          <w:szCs w:val="24"/>
        </w:rPr>
        <w:t>ent activities that conserve, improve, or restore habitat necessary to sustain local and regional big game populations.</w:t>
      </w:r>
    </w:p>
    <w:p w14:paraId="0C655EDC" w14:textId="77777777" w:rsidR="00F0350B" w:rsidRDefault="00F90B2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support for </w:t>
      </w:r>
      <w:hyperlink r:id="rId28" w:history="1">
        <w:r>
          <w:rPr>
            <w:rFonts w:ascii="Times New Roman" w:eastAsia="Times New Roman" w:hAnsi="Times New Roman" w:cs="Times New Roman"/>
            <w:i/>
            <w:iCs/>
            <w:color w:val="0000FF"/>
            <w:sz w:val="24"/>
            <w:szCs w:val="24"/>
            <w:u w:val="single" w:color="0000FF"/>
          </w:rPr>
          <w:t>S.O. 3366, Increasing Recreationa</w:t>
        </w:r>
        <w:r>
          <w:rPr>
            <w:rFonts w:ascii="Times New Roman" w:eastAsia="Times New Roman" w:hAnsi="Times New Roman" w:cs="Times New Roman"/>
            <w:i/>
            <w:iCs/>
            <w:color w:val="0000FF"/>
            <w:sz w:val="24"/>
            <w:szCs w:val="24"/>
            <w:u w:val="single" w:color="0000FF"/>
          </w:rPr>
          <w:t>l Opportunities on Lands and Waters Managed by the U.S. Department of the Interior</w:t>
        </w:r>
      </w:hyperlink>
      <w:r>
        <w:rPr>
          <w:rFonts w:ascii="Times New Roman" w:eastAsia="Times New Roman" w:hAnsi="Times New Roman" w:cs="Times New Roman"/>
          <w:sz w:val="24"/>
          <w:szCs w:val="24"/>
        </w:rPr>
        <w:t xml:space="preserve"> work with state, tribal, other Federal, and non-governmental organizational partners to inventory public lands for birds and other watchable wildlife species, and to enhance</w:t>
      </w:r>
      <w:r>
        <w:rPr>
          <w:rFonts w:ascii="Times New Roman" w:eastAsia="Times New Roman" w:hAnsi="Times New Roman" w:cs="Times New Roman"/>
          <w:sz w:val="24"/>
          <w:szCs w:val="24"/>
        </w:rPr>
        <w:t xml:space="preserve"> bird and other watchable wildlife habitat in order to increase birding and wildlife viewing opportunities.</w:t>
      </w:r>
    </w:p>
    <w:p w14:paraId="27F4DBAA" w14:textId="77777777" w:rsidR="00F0350B" w:rsidRDefault="00F90B2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Collaborate with State, Federal, and non-government organization partners to leverage technical expertise and financial resources (cost share) to ef</w:t>
      </w:r>
      <w:r>
        <w:rPr>
          <w:rFonts w:ascii="Times New Roman" w:eastAsia="Times New Roman" w:hAnsi="Times New Roman" w:cs="Times New Roman"/>
          <w:sz w:val="24"/>
          <w:szCs w:val="24"/>
        </w:rPr>
        <w:t>fectively assess habitat and wildlife populations in need of conservation or enhancement.</w:t>
      </w:r>
    </w:p>
    <w:p w14:paraId="779BD601" w14:textId="77777777" w:rsidR="00F0350B" w:rsidRDefault="00F90B2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and share science-based strategies through professional workshops, meetings, and work groups and conduct essential conservation and restoration actions to mai</w:t>
      </w:r>
      <w:r>
        <w:rPr>
          <w:rFonts w:ascii="Times New Roman" w:eastAsia="Times New Roman" w:hAnsi="Times New Roman" w:cs="Times New Roman"/>
          <w:sz w:val="24"/>
          <w:szCs w:val="24"/>
        </w:rPr>
        <w:t>ntain sustainable healthy biological communities and wildlife of local and regional importance for reasons such as aesthetics, education, and ecosystem services.</w:t>
      </w:r>
    </w:p>
    <w:p w14:paraId="306DEEFB" w14:textId="77777777" w:rsidR="00F0350B" w:rsidRDefault="00F90B2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Increase the percentage of Bureau Sensitive Species meeting or exceeding established objective</w:t>
      </w:r>
      <w:r>
        <w:rPr>
          <w:rFonts w:ascii="Times New Roman" w:eastAsia="Times New Roman" w:hAnsi="Times New Roman" w:cs="Times New Roman"/>
          <w:sz w:val="24"/>
          <w:szCs w:val="24"/>
        </w:rPr>
        <w:t>s in Resource Management Plans or other conservation plans; including State Fish and Wildlife Agency Wildlife Action Plans.</w:t>
      </w:r>
    </w:p>
    <w:p w14:paraId="0475EE86" w14:textId="77777777" w:rsidR="00F0350B" w:rsidRDefault="00F90B2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conserve, and restore priority habitats (those that are locally at risk, important to local or regional communities, and c</w:t>
      </w:r>
      <w:r>
        <w:rPr>
          <w:rFonts w:ascii="Times New Roman" w:eastAsia="Times New Roman" w:hAnsi="Times New Roman" w:cs="Times New Roman"/>
          <w:sz w:val="24"/>
          <w:szCs w:val="24"/>
        </w:rPr>
        <w:t>ontribute to national conservation for species or groups of species) so that they include native plants and are resilient to environmental stressors, such as drought, wildland fire, other unusual weather events, and insects/disease.</w:t>
      </w:r>
    </w:p>
    <w:p w14:paraId="3B4C4E44" w14:textId="77777777" w:rsidR="00F0350B" w:rsidRDefault="00F90B2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Inventory and monitor s</w:t>
      </w:r>
      <w:r>
        <w:rPr>
          <w:rFonts w:ascii="Times New Roman" w:eastAsia="Times New Roman" w:hAnsi="Times New Roman" w:cs="Times New Roman"/>
          <w:sz w:val="24"/>
          <w:szCs w:val="24"/>
        </w:rPr>
        <w:t xml:space="preserve">pecies populations and habitat, as well as the success of actions, projects, and treatments in areas targeted for habitat conservation and restoration, and continue conversion of wildlife data to regional geospatial coverages in cooperation with partners, </w:t>
      </w:r>
      <w:r>
        <w:rPr>
          <w:rFonts w:ascii="Times New Roman" w:eastAsia="Times New Roman" w:hAnsi="Times New Roman" w:cs="Times New Roman"/>
          <w:sz w:val="24"/>
          <w:szCs w:val="24"/>
        </w:rPr>
        <w:t>while ensuring consistent methodologies in delineating occupied habitat.</w:t>
      </w:r>
    </w:p>
    <w:p w14:paraId="79635A65" w14:textId="77777777" w:rsidR="00F0350B" w:rsidRDefault="00F90B2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Coordinate wildlife related environmental education to stimulate public understanding of the BLM role in maintaining and enhancing viable populations of wildlife and wildlife habitat.</w:t>
      </w:r>
    </w:p>
    <w:p w14:paraId="738FD0C5" w14:textId="77777777" w:rsidR="00F0350B" w:rsidRDefault="00F90B28" w:rsidP="00470374">
      <w:pPr>
        <w:pStyle w:val="Normal0"/>
        <w:numPr>
          <w:ilvl w:val="0"/>
          <w:numId w:val="21"/>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Support priority projects to primarily benefit wildlife resources. Benefitting wildlife, a public resource serves a public purpose.</w:t>
      </w:r>
    </w:p>
    <w:p w14:paraId="6F490DF9" w14:textId="77777777" w:rsidR="00F0350B" w:rsidRDefault="00F90B28" w:rsidP="00470374">
      <w:pPr>
        <w:pStyle w:val="Normal0"/>
        <w:numPr>
          <w:ilvl w:val="0"/>
          <w:numId w:val="21"/>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 decision support tools and information to enhance wildlife conservation (in collaboration with all land management </w:t>
      </w:r>
      <w:r>
        <w:rPr>
          <w:rFonts w:ascii="Times New Roman" w:eastAsia="Times New Roman" w:hAnsi="Times New Roman" w:cs="Times New Roman"/>
          <w:sz w:val="24"/>
          <w:szCs w:val="24"/>
        </w:rPr>
        <w:t>entities that need to address a species conservation issue regardless of jurisdictional boundaries). </w:t>
      </w:r>
    </w:p>
    <w:p w14:paraId="60AA05C3"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Expected Outcomes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Proposals should support one or more of the goals of this program listed below:</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Expanding hunting and other wildlife enjoyment</w:t>
      </w:r>
      <w:r>
        <w:rPr>
          <w:rFonts w:ascii="Times New Roman" w:eastAsia="Times New Roman" w:hAnsi="Times New Roman" w:cs="Times New Roman"/>
          <w:sz w:val="24"/>
          <w:szCs w:val="24"/>
        </w:rPr>
        <w:t xml:space="preserve"> opportunities through:</w:t>
      </w:r>
    </w:p>
    <w:p w14:paraId="75ABF0DD" w14:textId="77777777" w:rsidR="00F0350B" w:rsidRDefault="00F90B28" w:rsidP="00470374">
      <w:pPr>
        <w:pStyle w:val="Normal0"/>
        <w:numPr>
          <w:ilvl w:val="0"/>
          <w:numId w:val="22"/>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Restoring or improving acres of wildlife habitat or reducing threats to habitat or species;</w:t>
      </w:r>
    </w:p>
    <w:p w14:paraId="6044451F" w14:textId="77777777" w:rsidR="00F0350B" w:rsidRDefault="00F90B28"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Completing wildlife projects to further wildlife conservation (e.g., water developments, wildlife-friendly fence </w:t>
      </w:r>
      <w:r>
        <w:rPr>
          <w:rFonts w:ascii="Times New Roman" w:eastAsia="Times New Roman" w:hAnsi="Times New Roman" w:cs="Times New Roman"/>
          <w:sz w:val="24"/>
          <w:szCs w:val="24"/>
        </w:rPr>
        <w:t>modifications, etc.);</w:t>
      </w:r>
    </w:p>
    <w:p w14:paraId="361C9366" w14:textId="77777777" w:rsidR="00F0350B" w:rsidRDefault="00F90B28"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 and inventorying wildlife populations and habitats;</w:t>
      </w:r>
    </w:p>
    <w:p w14:paraId="014F816E" w14:textId="77777777" w:rsidR="00F0350B" w:rsidRDefault="00F90B28"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Assessing wildlife habitat and verifying the achievement of resource management goals and objectives;</w:t>
      </w:r>
    </w:p>
    <w:p w14:paraId="6225167A" w14:textId="77777777" w:rsidR="00F0350B" w:rsidRDefault="00F90B28"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Performing outreach/education projects to facilitate wildlife steward</w:t>
      </w:r>
      <w:r>
        <w:rPr>
          <w:rFonts w:ascii="Times New Roman" w:eastAsia="Times New Roman" w:hAnsi="Times New Roman" w:cs="Times New Roman"/>
          <w:sz w:val="24"/>
          <w:szCs w:val="24"/>
        </w:rPr>
        <w:t>ship and conservation;</w:t>
      </w:r>
    </w:p>
    <w:p w14:paraId="43DC2508" w14:textId="77777777" w:rsidR="00F0350B" w:rsidRDefault="00F90B28"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Protecting, preserving, and restoring various wildlife populations residing on BLM in coordination and collaboration with state agencies and the FWS;</w:t>
      </w:r>
    </w:p>
    <w:p w14:paraId="6F85799F" w14:textId="77777777" w:rsidR="00F0350B" w:rsidRDefault="00F90B28"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Increasing public knowledge of wildlife depending on BLM in some or all of their li</w:t>
      </w:r>
      <w:r>
        <w:rPr>
          <w:rFonts w:ascii="Times New Roman" w:eastAsia="Times New Roman" w:hAnsi="Times New Roman" w:cs="Times New Roman"/>
          <w:sz w:val="24"/>
          <w:szCs w:val="24"/>
        </w:rPr>
        <w:t>fe cycle;</w:t>
      </w:r>
    </w:p>
    <w:p w14:paraId="6E97C12B" w14:textId="77777777" w:rsidR="00F0350B" w:rsidRDefault="00F90B28"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Increasing public awareness of the value of wildlife that depend  on BLM managed public lands habitats;</w:t>
      </w:r>
    </w:p>
    <w:p w14:paraId="4EDA8AED" w14:textId="77777777" w:rsidR="00F0350B" w:rsidRDefault="00F90B28"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complete, current and accurate information on the distribution, abundance, and habitat of wildlife that depend on BLM managed public</w:t>
      </w:r>
      <w:r>
        <w:rPr>
          <w:rFonts w:ascii="Times New Roman" w:eastAsia="Times New Roman" w:hAnsi="Times New Roman" w:cs="Times New Roman"/>
          <w:sz w:val="24"/>
          <w:szCs w:val="24"/>
        </w:rPr>
        <w:t xml:space="preserve"> lands to increase professional and public knowledge and understanding of these resources;</w:t>
      </w:r>
    </w:p>
    <w:p w14:paraId="31108D20" w14:textId="77777777" w:rsidR="00F0350B" w:rsidRDefault="00F90B28"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Engaging citizen-scientists and students in monitoring and directed research of various BLM dependent species, and their habitats;</w:t>
      </w:r>
    </w:p>
    <w:p w14:paraId="6302D519" w14:textId="77777777" w:rsidR="00F0350B" w:rsidRDefault="00F90B28" w:rsidP="00470374">
      <w:pPr>
        <w:pStyle w:val="Normal0"/>
        <w:numPr>
          <w:ilvl w:val="0"/>
          <w:numId w:val="22"/>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Collecting data and other informat</w:t>
      </w:r>
      <w:r>
        <w:rPr>
          <w:rFonts w:ascii="Times New Roman" w:eastAsia="Times New Roman" w:hAnsi="Times New Roman" w:cs="Times New Roman"/>
          <w:sz w:val="24"/>
          <w:szCs w:val="24"/>
        </w:rPr>
        <w:t>ion to assess threats to wildlife populations dependent on BLM public lands.</w:t>
      </w:r>
    </w:p>
    <w:p w14:paraId="7EB5FD11" w14:textId="77777777" w:rsidR="00F0350B" w:rsidRDefault="00F90B28" w:rsidP="00470374">
      <w:pPr>
        <w:pStyle w:val="Normal0"/>
        <w:numPr>
          <w:ilvl w:val="0"/>
          <w:numId w:val="22"/>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Improving how BLM uses and integrates wildlife data and new research into its decision-making processes.</w:t>
      </w:r>
    </w:p>
    <w:p w14:paraId="26BA5EFA"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proposed projects submitted under this funding opportunity must state </w:t>
      </w:r>
      <w:r>
        <w:rPr>
          <w:rFonts w:ascii="Times New Roman" w:eastAsia="Times New Roman" w:hAnsi="Times New Roman" w:cs="Times New Roman"/>
          <w:sz w:val="24"/>
          <w:szCs w:val="24"/>
        </w:rPr>
        <w:t>a benefit to the public.</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following program legislation authority, BLM handbook, and Policy Manuals applicable to this program:</w:t>
      </w:r>
    </w:p>
    <w:p w14:paraId="56DA6294" w14:textId="77777777" w:rsidR="00F0350B" w:rsidRDefault="00F90B28" w:rsidP="00470374">
      <w:pPr>
        <w:pStyle w:val="Normal0"/>
        <w:numPr>
          <w:ilvl w:val="0"/>
          <w:numId w:val="23"/>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Environmental Policy Act (NEPA) – BLM Handbook 1790-1</w:t>
      </w:r>
    </w:p>
    <w:p w14:paraId="1304A5BB" w14:textId="77777777" w:rsidR="00F0350B" w:rsidRDefault="00F90B28" w:rsidP="00470374">
      <w:pPr>
        <w:pStyle w:val="Normal0"/>
        <w:numPr>
          <w:ilvl w:val="0"/>
          <w:numId w:val="23"/>
        </w:numPr>
        <w:shd w:val="clear" w:color="auto" w:fill="FFF7D5"/>
        <w:spacing w:before="20" w:after="20"/>
        <w:rPr>
          <w:rFonts w:ascii="Times New Roman" w:eastAsia="Times New Roman" w:hAnsi="Times New Roman" w:cs="Times New Roman"/>
          <w:sz w:val="24"/>
          <w:szCs w:val="24"/>
        </w:rPr>
      </w:pPr>
      <w:hyperlink r:id="rId29" w:history="1">
        <w:r>
          <w:rPr>
            <w:rFonts w:ascii="Times New Roman" w:eastAsia="Times New Roman" w:hAnsi="Times New Roman" w:cs="Times New Roman"/>
            <w:b/>
            <w:bCs/>
            <w:color w:val="0000FF"/>
            <w:sz w:val="24"/>
            <w:szCs w:val="24"/>
            <w:u w:val="single" w:color="0000FF"/>
          </w:rPr>
          <w:t>Endangered Species Act, 16 USC 1535</w:t>
        </w:r>
      </w:hyperlink>
    </w:p>
    <w:p w14:paraId="3456A1DE" w14:textId="77777777" w:rsidR="00F0350B" w:rsidRDefault="00F90B28" w:rsidP="00470374">
      <w:pPr>
        <w:pStyle w:val="Normal0"/>
        <w:numPr>
          <w:ilvl w:val="0"/>
          <w:numId w:val="23"/>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Fish and Wildlife Conservation BLM Manual 6500</w:t>
      </w:r>
    </w:p>
    <w:p w14:paraId="7A8C9E8E" w14:textId="77777777" w:rsidR="00F0350B" w:rsidRDefault="00F90B28" w:rsidP="00470374">
      <w:pPr>
        <w:pStyle w:val="Normal0"/>
        <w:numPr>
          <w:ilvl w:val="0"/>
          <w:numId w:val="23"/>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Cooperative Relations BLM Manual 6520</w:t>
      </w:r>
    </w:p>
    <w:p w14:paraId="7FABB6C7" w14:textId="77777777" w:rsidR="00F0350B" w:rsidRDefault="00F90B28" w:rsidP="00470374">
      <w:pPr>
        <w:pStyle w:val="Normal0"/>
        <w:numPr>
          <w:ilvl w:val="0"/>
          <w:numId w:val="23"/>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State Agencies BLM Manual 6521</w:t>
      </w:r>
    </w:p>
    <w:p w14:paraId="798FE09B" w14:textId="77777777" w:rsidR="00F0350B" w:rsidRDefault="00F90B28" w:rsidP="00470374">
      <w:pPr>
        <w:pStyle w:val="Normal0"/>
        <w:numPr>
          <w:ilvl w:val="0"/>
          <w:numId w:val="23"/>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Non- Government Organizations BLM Manual 6523</w:t>
      </w:r>
    </w:p>
    <w:p w14:paraId="1FA8A54E" w14:textId="77777777" w:rsidR="00F0350B" w:rsidRDefault="00F90B28" w:rsidP="00470374">
      <w:pPr>
        <w:pStyle w:val="Normal0"/>
        <w:numPr>
          <w:ilvl w:val="0"/>
          <w:numId w:val="23"/>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Sikes Act BLM Manual 6525</w:t>
      </w:r>
    </w:p>
    <w:p w14:paraId="23DA52B7"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program continues to advance the </w:t>
      </w:r>
      <w:hyperlink r:id="rId30" w:history="1">
        <w:r>
          <w:rPr>
            <w:rFonts w:ascii="Times New Roman" w:eastAsia="Times New Roman" w:hAnsi="Times New Roman" w:cs="Times New Roman"/>
            <w:color w:val="0000FF"/>
            <w:sz w:val="24"/>
            <w:szCs w:val="24"/>
            <w:u w:val="single" w:color="0000FF"/>
          </w:rPr>
          <w:t>Administration’s priorities</w:t>
        </w:r>
      </w:hyperlink>
      <w:r>
        <w:rPr>
          <w:rFonts w:ascii="Times New Roman" w:eastAsia="Times New Roman" w:hAnsi="Times New Roman" w:cs="Times New Roman"/>
          <w:sz w:val="24"/>
          <w:szCs w:val="24"/>
        </w:rPr>
        <w:t xml:space="preserve"> to create a conservation stewardship legacy while generating revenue and utilizing our natural resources. BLM’s continued commitment to redu</w:t>
      </w:r>
      <w:r>
        <w:rPr>
          <w:rFonts w:ascii="Times New Roman" w:eastAsia="Times New Roman" w:hAnsi="Times New Roman" w:cs="Times New Roman"/>
          <w:sz w:val="24"/>
          <w:szCs w:val="24"/>
        </w:rPr>
        <w:t>ce and streamline its processes and procedures to serve its customers and the public better and faster across all its program areas. These reforms allow the Bureau to realign time and resources to completing important on–the-groundwork.</w:t>
      </w:r>
    </w:p>
    <w:p w14:paraId="09A404DC"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All proposed projec</w:t>
      </w:r>
      <w:r>
        <w:rPr>
          <w:rFonts w:ascii="Times New Roman" w:eastAsia="Times New Roman" w:hAnsi="Times New Roman" w:cs="Times New Roman"/>
          <w:sz w:val="24"/>
          <w:szCs w:val="24"/>
        </w:rPr>
        <w:t>ts submitted under this funding opportunity must state a benefit to the public.</w:t>
      </w:r>
    </w:p>
    <w:p w14:paraId="745B1F3F"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6CA9DFC" w14:textId="77777777" w:rsidR="00F0350B" w:rsidRDefault="00F90B2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6" w:name="_Toc256000039"/>
      <w:bookmarkStart w:id="7" w:name="_Toc256000003"/>
      <w:r>
        <w:rPr>
          <w:rFonts w:cs="Times New Roman"/>
          <w:color w:val="000000"/>
          <w:sz w:val="24"/>
          <w:szCs w:val="24"/>
        </w:rPr>
        <w:t>B. Federal Award Information</w:t>
      </w:r>
      <w:bookmarkEnd w:id="6"/>
      <w:bookmarkEnd w:id="7"/>
    </w:p>
    <w:p w14:paraId="061BAE2F" w14:textId="77777777" w:rsidR="00F0350B" w:rsidRDefault="00F90B28" w:rsidP="00470374">
      <w:pPr>
        <w:pStyle w:val="Hidden"/>
        <w:keepLines w:val="0"/>
        <w:spacing w:before="96" w:after="96"/>
        <w:rPr>
          <w:rFonts w:cs="Times New Roman"/>
          <w:color w:val="009745"/>
        </w:rPr>
      </w:pPr>
      <w:r>
        <w:rPr>
          <w:rFonts w:cs="Times New Roman"/>
          <w:color w:val="009745"/>
        </w:rPr>
        <w:t>This section provides sufficient information to help an applicant make an informed decision about whether to submit a proposal. Relevant information could include the total amount of funding that the Federal awarding agency expects to award through the ann</w:t>
      </w:r>
      <w:r>
        <w:rPr>
          <w:rFonts w:cs="Times New Roman"/>
          <w:color w:val="009745"/>
        </w:rPr>
        <w:t>ouncement; the anticipated number of Federal awards; the expected amounts of individual Federal awards (which may be a range); the amount of funding per Federal award, on average, experienced in previous years; and the anticipated start dates and periods o</w:t>
      </w:r>
      <w:r>
        <w:rPr>
          <w:rFonts w:cs="Times New Roman"/>
          <w:color w:val="009745"/>
        </w:rPr>
        <w:t xml:space="preserve">f performance for new Federal awards. This section also should address whether applications for renewal or supplementation of existing projects are eligible to compete with applications for new Federal awards. </w:t>
      </w:r>
    </w:p>
    <w:p w14:paraId="6EF5E82F"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 xml:space="preserve">This section also must indicate the type(s) </w:t>
      </w:r>
      <w:r>
        <w:rPr>
          <w:rFonts w:ascii="Times New Roman" w:eastAsia="Times New Roman" w:hAnsi="Times New Roman" w:cs="Times New Roman"/>
          <w:color w:val="009745"/>
          <w:sz w:val="24"/>
          <w:szCs w:val="24"/>
        </w:rPr>
        <w:t xml:space="preserve">of assistance instrument (e.g., grant, cooperative agreement) that may be awarded if applications are successful.  If cooperative agreements may be awarded, this section either should describe the “substantial involvement” that the Federal awarding agency </w:t>
      </w:r>
      <w:r>
        <w:rPr>
          <w:rFonts w:ascii="Times New Roman" w:eastAsia="Times New Roman" w:hAnsi="Times New Roman" w:cs="Times New Roman"/>
          <w:color w:val="009745"/>
          <w:sz w:val="24"/>
          <w:szCs w:val="24"/>
        </w:rPr>
        <w:t>expects to have or should reference where the potential applicant can find that information (e.g., in the funding opportunity description in A. Program Description—Required or Federal award administration information in Section D. Application and Submissio</w:t>
      </w:r>
      <w:r>
        <w:rPr>
          <w:rFonts w:ascii="Times New Roman" w:eastAsia="Times New Roman" w:hAnsi="Times New Roman" w:cs="Times New Roman"/>
          <w:color w:val="009745"/>
          <w:sz w:val="24"/>
          <w:szCs w:val="24"/>
        </w:rPr>
        <w:t>n Information).  If procurement contracts also may be awarded, this must be stated.</w:t>
      </w:r>
    </w:p>
    <w:p w14:paraId="6AD94C3B"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Enter program specific text in the sub-headers of this section.</w:t>
      </w:r>
    </w:p>
    <w:p w14:paraId="2D4E68B3" w14:textId="77777777" w:rsidR="00F0350B" w:rsidRDefault="00F0350B" w:rsidP="00470374">
      <w:pPr>
        <w:spacing w:before="20" w:after="20"/>
        <w:rPr>
          <w:vanish/>
        </w:rPr>
      </w:pPr>
    </w:p>
    <w:p w14:paraId="341358D8"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5442AB0"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8" w:name="_Toc256000040"/>
      <w:bookmarkStart w:id="9" w:name="_Toc256000004"/>
      <w:r>
        <w:rPr>
          <w:rFonts w:cs="Times New Roman"/>
          <w:color w:val="000000"/>
          <w:sz w:val="24"/>
          <w:szCs w:val="24"/>
        </w:rPr>
        <w:t>B1. Total Funding</w:t>
      </w:r>
      <w:bookmarkEnd w:id="8"/>
      <w:bookmarkEnd w:id="9"/>
    </w:p>
    <w:p w14:paraId="03268213" w14:textId="77777777" w:rsidR="00F0350B" w:rsidRDefault="00F90B28" w:rsidP="00470374">
      <w:pPr>
        <w:spacing w:before="20" w:after="20"/>
        <w:rPr>
          <w:vanish/>
        </w:rPr>
      </w:pPr>
      <w:r>
        <w:rPr>
          <w:vanish/>
          <w:color w:val="009745"/>
        </w:rPr>
        <w:t xml:space="preserve">The program may include the estimated total amount of funding to be award </w:t>
      </w:r>
      <w:r>
        <w:rPr>
          <w:vanish/>
          <w:color w:val="009745"/>
        </w:rPr>
        <w:t>through this announcement.</w:t>
      </w:r>
    </w:p>
    <w:p w14:paraId="7758C819" w14:textId="77777777" w:rsidR="00F0350B" w:rsidRDefault="00F90B28" w:rsidP="00470374">
      <w:pPr>
        <w:pStyle w:val="Label"/>
        <w:spacing w:before="60" w:after="20"/>
      </w:pPr>
      <w:r>
        <w:t>Estimated Total Funding</w:t>
      </w:r>
    </w:p>
    <w:p w14:paraId="240165F1" w14:textId="77777777" w:rsidR="00F0350B" w:rsidRDefault="00F90B28" w:rsidP="00470374">
      <w:pPr>
        <w:pStyle w:val="highlight"/>
        <w:spacing w:before="20" w:after="20"/>
      </w:pPr>
      <w:r>
        <w:t>$ 1,700,000</w:t>
      </w:r>
    </w:p>
    <w:p w14:paraId="64B08685"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3259074"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0" w:name="_Toc256000041"/>
      <w:bookmarkStart w:id="11" w:name="_Toc256000005"/>
      <w:r>
        <w:rPr>
          <w:rFonts w:cs="Times New Roman"/>
          <w:color w:val="000000"/>
          <w:sz w:val="24"/>
          <w:szCs w:val="24"/>
        </w:rPr>
        <w:lastRenderedPageBreak/>
        <w:t>B2. Expected Award Amount</w:t>
      </w:r>
      <w:bookmarkEnd w:id="10"/>
      <w:bookmarkEnd w:id="11"/>
    </w:p>
    <w:p w14:paraId="3323A0D0" w14:textId="77777777" w:rsidR="00F0350B" w:rsidRDefault="00F90B28" w:rsidP="00470374">
      <w:pPr>
        <w:spacing w:before="20" w:after="20"/>
        <w:rPr>
          <w:vanish/>
        </w:rPr>
      </w:pPr>
      <w:r>
        <w:rPr>
          <w:vanish/>
          <w:color w:val="009745"/>
        </w:rPr>
        <w:t xml:space="preserve">If the program has established maximum and/or minimum values for individual award amounts, enter those in the fields below.  If either of these values does not </w:t>
      </w:r>
      <w:r>
        <w:rPr>
          <w:vanish/>
          <w:color w:val="009745"/>
        </w:rPr>
        <w:t>apply, enter $0 in the corresponding field(s). </w:t>
      </w:r>
    </w:p>
    <w:p w14:paraId="78DD09E6" w14:textId="77777777" w:rsidR="00F0350B" w:rsidRDefault="00F90B28" w:rsidP="00470374">
      <w:pPr>
        <w:pStyle w:val="Label"/>
        <w:spacing w:before="60" w:after="20"/>
      </w:pPr>
      <w:r>
        <w:t>Maximum Award</w:t>
      </w:r>
    </w:p>
    <w:p w14:paraId="52D1C18D" w14:textId="77777777" w:rsidR="00F0350B" w:rsidRDefault="00F90B28" w:rsidP="00470374">
      <w:pPr>
        <w:pStyle w:val="highlight"/>
        <w:spacing w:before="20" w:after="20"/>
      </w:pPr>
      <w:r>
        <w:t>$ 300,000</w:t>
      </w:r>
    </w:p>
    <w:p w14:paraId="53FB27F2" w14:textId="77777777" w:rsidR="00F0350B" w:rsidRDefault="00F90B28" w:rsidP="00470374">
      <w:pPr>
        <w:pStyle w:val="Label"/>
        <w:spacing w:before="60" w:after="20"/>
      </w:pPr>
      <w:r>
        <w:t xml:space="preserve">Minimum Award </w:t>
      </w:r>
    </w:p>
    <w:p w14:paraId="65385411" w14:textId="77777777" w:rsidR="00F0350B" w:rsidRDefault="00F90B28" w:rsidP="00470374">
      <w:pPr>
        <w:pStyle w:val="highlight"/>
        <w:spacing w:before="20" w:after="20"/>
      </w:pPr>
      <w:r>
        <w:t>$ 5,000</w:t>
      </w:r>
    </w:p>
    <w:p w14:paraId="3CFDF242"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5439EE5"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2" w:name="_Toc256000042"/>
      <w:bookmarkStart w:id="13" w:name="_Toc256000006"/>
      <w:r>
        <w:rPr>
          <w:rFonts w:cs="Times New Roman"/>
          <w:color w:val="000000"/>
          <w:sz w:val="24"/>
          <w:szCs w:val="24"/>
        </w:rPr>
        <w:t>B3. Anticipated Award Funding and Dates</w:t>
      </w:r>
      <w:bookmarkEnd w:id="12"/>
      <w:bookmarkEnd w:id="13"/>
    </w:p>
    <w:p w14:paraId="3E33BDFD" w14:textId="77777777" w:rsidR="00F0350B" w:rsidRDefault="00F90B28" w:rsidP="00470374">
      <w:pPr>
        <w:pStyle w:val="Hidden"/>
        <w:keepLines w:val="0"/>
        <w:spacing w:before="96" w:after="96"/>
        <w:rPr>
          <w:rFonts w:cs="Times New Roman"/>
          <w:color w:val="009745"/>
        </w:rPr>
      </w:pPr>
      <w:r>
        <w:rPr>
          <w:rFonts w:cs="Times New Roman"/>
          <w:color w:val="009745"/>
        </w:rPr>
        <w:t xml:space="preserve">In the text field below enter information on the expected amounts of individual Federal awards (which may be a range); </w:t>
      </w:r>
      <w:r>
        <w:rPr>
          <w:rFonts w:cs="Times New Roman"/>
          <w:color w:val="009745"/>
        </w:rPr>
        <w:t>the amount of funding per Federal award, on average, experienced in previous years; and the anticipated start dates and periods of performance for new Federal awards. This section also should address whether applications for renewal or supplementation of e</w:t>
      </w:r>
      <w:r>
        <w:rPr>
          <w:rFonts w:cs="Times New Roman"/>
          <w:color w:val="009745"/>
        </w:rPr>
        <w:t xml:space="preserve">xisting projects are eligible to compete with applications for new Federal awards. </w:t>
      </w:r>
    </w:p>
    <w:p w14:paraId="620C640E"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Use this language when you do not know specific funding amounts available in each district or field office. Do not list specific details of project or you will need to go t</w:t>
      </w:r>
      <w:r>
        <w:rPr>
          <w:rFonts w:ascii="Times New Roman" w:eastAsia="Times New Roman" w:hAnsi="Times New Roman" w:cs="Times New Roman"/>
          <w:color w:val="009745"/>
          <w:sz w:val="24"/>
          <w:szCs w:val="24"/>
        </w:rPr>
        <w:t>hrough the SPI/ISD process to make determination whether project is contract or FA.</w:t>
      </w:r>
    </w:p>
    <w:p w14:paraId="1067626D"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w:t>
      </w:r>
    </w:p>
    <w:p w14:paraId="6937B44E"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Example: X District Office has estimated 2020 funding in the amount of $#,###,###.## for up to ## agreements.</w:t>
      </w:r>
    </w:p>
    <w:p w14:paraId="190D03D5"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xml:space="preserve">Use this language when you know funding available per </w:t>
      </w:r>
      <w:r>
        <w:rPr>
          <w:rFonts w:ascii="Times New Roman" w:eastAsia="Times New Roman" w:hAnsi="Times New Roman" w:cs="Times New Roman"/>
          <w:color w:val="009745"/>
          <w:sz w:val="24"/>
          <w:szCs w:val="24"/>
        </w:rPr>
        <w:t>district/field office.</w:t>
      </w:r>
    </w:p>
    <w:p w14:paraId="2358C0A5"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xml:space="preserve">The following estimated fiscal year 2020 funding and potential number of awards per District/Field Office are as follows:.  </w:t>
      </w:r>
    </w:p>
    <w:p w14:paraId="1EE3519C"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[Name] Field Office</w:t>
      </w:r>
    </w:p>
    <w:p w14:paraId="11BE9515"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 up to five (5) projects</w:t>
      </w:r>
    </w:p>
    <w:p w14:paraId="5769FE13"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BLM POC Name, telephone, email</w:t>
      </w:r>
    </w:p>
    <w:p w14:paraId="184508A1"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 xml:space="preserve">NOTE: BLM </w:t>
      </w:r>
      <w:r>
        <w:rPr>
          <w:rFonts w:ascii="Times New Roman" w:eastAsia="Times New Roman" w:hAnsi="Times New Roman" w:cs="Times New Roman"/>
          <w:i/>
          <w:color w:val="009745"/>
          <w:sz w:val="24"/>
          <w:szCs w:val="24"/>
        </w:rPr>
        <w:t>(state) is encouraging other proposal submissions in support of the objectives and outcomes of this funding opportunity in the case additional funding becomes available</w:t>
      </w:r>
      <w:r>
        <w:rPr>
          <w:rFonts w:ascii="Times New Roman" w:eastAsia="Times New Roman" w:hAnsi="Times New Roman" w:cs="Times New Roman"/>
          <w:b/>
          <w:i/>
          <w:color w:val="009745"/>
          <w:sz w:val="24"/>
          <w:szCs w:val="24"/>
        </w:rPr>
        <w:t>.</w:t>
      </w:r>
    </w:p>
    <w:p w14:paraId="2B68C748"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You may attach a map of your office boundaries.</w:t>
      </w:r>
    </w:p>
    <w:p w14:paraId="6DB1D0DF"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 xml:space="preserve">Anticipated Start Date:  </w:t>
      </w:r>
    </w:p>
    <w:p w14:paraId="59A6F24C"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Projects fun</w:t>
      </w:r>
      <w:r>
        <w:rPr>
          <w:rFonts w:ascii="Times New Roman" w:eastAsia="Times New Roman" w:hAnsi="Times New Roman" w:cs="Times New Roman"/>
          <w:color w:val="009745"/>
          <w:sz w:val="24"/>
          <w:szCs w:val="24"/>
        </w:rPr>
        <w:t>ded through this NOFO will start once funding is secured and awards issued. Agreements are not effective until fully executed with signature from the BLM Grants Management Officer (GMO).</w:t>
      </w:r>
    </w:p>
    <w:p w14:paraId="74AA2E0A"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Agreement terms for funded projects are estimated to range between on</w:t>
      </w:r>
      <w:r>
        <w:rPr>
          <w:rFonts w:ascii="Times New Roman" w:eastAsia="Times New Roman" w:hAnsi="Times New Roman" w:cs="Times New Roman"/>
          <w:color w:val="009745"/>
          <w:sz w:val="24"/>
          <w:szCs w:val="24"/>
        </w:rPr>
        <w:t>e and five years and are determined based on the period of performance as stated on the project proposal.</w:t>
      </w:r>
    </w:p>
    <w:p w14:paraId="3FB52D12"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i/>
          <w:color w:val="009745"/>
          <w:sz w:val="24"/>
          <w:szCs w:val="24"/>
        </w:rPr>
        <w:t>Projects cannot be funded for more than a five-year period.</w:t>
      </w:r>
    </w:p>
    <w:p w14:paraId="248ED3B2" w14:textId="77777777" w:rsidR="00F0350B" w:rsidRDefault="00F0350B" w:rsidP="00470374">
      <w:pPr>
        <w:spacing w:before="20" w:after="20"/>
        <w:rPr>
          <w:vanish/>
        </w:rPr>
      </w:pPr>
    </w:p>
    <w:p w14:paraId="165C2A6F"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Projects funded through this NOFO will start once funding is secured and awards issued. A</w:t>
      </w:r>
      <w:r>
        <w:rPr>
          <w:rFonts w:ascii="Times New Roman" w:eastAsia="Times New Roman" w:hAnsi="Times New Roman" w:cs="Times New Roman"/>
          <w:sz w:val="24"/>
          <w:szCs w:val="24"/>
        </w:rPr>
        <w:t>greements are not effective until fully executed with signature from the BLM Grants Management Officer (GMO).</w:t>
      </w:r>
    </w:p>
    <w:p w14:paraId="68D4A4D6"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Agreement terms for funded projects are estimated to range between one and three years and are determined based on the period of performance as st</w:t>
      </w:r>
      <w:r>
        <w:rPr>
          <w:rFonts w:ascii="Times New Roman" w:eastAsia="Times New Roman" w:hAnsi="Times New Roman" w:cs="Times New Roman"/>
          <w:sz w:val="24"/>
          <w:szCs w:val="24"/>
        </w:rPr>
        <w:t>ated on the project proposal.</w:t>
      </w:r>
    </w:p>
    <w:p w14:paraId="40C48EA4"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FA10ECE"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4" w:name="_Toc256000043"/>
      <w:bookmarkStart w:id="15" w:name="_Toc256000007"/>
      <w:r>
        <w:rPr>
          <w:rFonts w:cs="Times New Roman"/>
          <w:color w:val="000000"/>
          <w:sz w:val="24"/>
          <w:szCs w:val="24"/>
        </w:rPr>
        <w:t>B4. Number of Awards</w:t>
      </w:r>
      <w:bookmarkEnd w:id="14"/>
      <w:bookmarkEnd w:id="15"/>
    </w:p>
    <w:p w14:paraId="70C1DDE2" w14:textId="77777777" w:rsidR="00F0350B" w:rsidRDefault="00F90B28" w:rsidP="00470374">
      <w:pPr>
        <w:spacing w:before="20" w:after="20"/>
        <w:rPr>
          <w:vanish/>
        </w:rPr>
      </w:pPr>
      <w:r>
        <w:rPr>
          <w:vanish/>
          <w:color w:val="009745"/>
        </w:rPr>
        <w:t>In the text field below enter information on the anticipated number of Federal awards. </w:t>
      </w:r>
    </w:p>
    <w:p w14:paraId="586A1A44" w14:textId="77777777" w:rsidR="00F0350B" w:rsidRDefault="00F90B28" w:rsidP="00470374">
      <w:pPr>
        <w:pStyle w:val="Label"/>
        <w:spacing w:before="60" w:after="20"/>
      </w:pPr>
      <w:r>
        <w:t>Anticipated Number of Awards</w:t>
      </w:r>
    </w:p>
    <w:p w14:paraId="797E8395" w14:textId="77777777" w:rsidR="00F0350B" w:rsidRDefault="00F90B28" w:rsidP="00470374">
      <w:pPr>
        <w:pStyle w:val="highlight"/>
        <w:spacing w:before="20" w:after="20"/>
      </w:pPr>
      <w:r>
        <w:t>5</w:t>
      </w:r>
    </w:p>
    <w:p w14:paraId="058AE604"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actual number of awards will depend on the number of meritorious </w:t>
      </w:r>
      <w:r>
        <w:rPr>
          <w:rFonts w:ascii="Times New Roman" w:eastAsia="Times New Roman" w:hAnsi="Times New Roman" w:cs="Times New Roman"/>
          <w:sz w:val="24"/>
          <w:szCs w:val="24"/>
        </w:rPr>
        <w:t>applications and the availability of appropriated funds. Awards will be based out of district or field offices where the project occur.</w:t>
      </w:r>
    </w:p>
    <w:p w14:paraId="3CA6D6BC"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788B55F"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6" w:name="_Toc256000044"/>
      <w:bookmarkStart w:id="17" w:name="_Toc256000008"/>
      <w:r>
        <w:rPr>
          <w:rFonts w:cs="Times New Roman"/>
          <w:color w:val="000000"/>
          <w:sz w:val="24"/>
          <w:szCs w:val="24"/>
        </w:rPr>
        <w:t>B5. Type of Award</w:t>
      </w:r>
      <w:bookmarkEnd w:id="16"/>
      <w:bookmarkEnd w:id="17"/>
    </w:p>
    <w:p w14:paraId="02A2FDDE" w14:textId="77777777" w:rsidR="00F0350B" w:rsidRDefault="00F90B28" w:rsidP="00470374">
      <w:pPr>
        <w:pStyle w:val="Hidden"/>
        <w:keepLines w:val="0"/>
        <w:spacing w:before="96" w:after="96"/>
        <w:rPr>
          <w:rFonts w:cs="Times New Roman"/>
          <w:color w:val="009745"/>
        </w:rPr>
      </w:pPr>
      <w:r>
        <w:rPr>
          <w:rFonts w:cs="Times New Roman"/>
          <w:color w:val="009745"/>
        </w:rPr>
        <w:t xml:space="preserve">Select the Type of Award below by choosing the appropriate assistance instrument from the drop-down </w:t>
      </w:r>
      <w:r>
        <w:rPr>
          <w:rFonts w:cs="Times New Roman"/>
          <w:color w:val="009745"/>
        </w:rPr>
        <w:t xml:space="preserve">list. If the program is authorized to issue grants, cooperative agreements, and procurement contracts, select the value that displays the appropriate instrument </w:t>
      </w:r>
    </w:p>
    <w:p w14:paraId="41F1E6E5"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(s) .</w:t>
      </w:r>
    </w:p>
    <w:p w14:paraId="7833B057"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If you are awarding cooperative agreements, you must also enter text in the following te</w:t>
      </w:r>
      <w:r>
        <w:rPr>
          <w:rFonts w:ascii="Times New Roman" w:eastAsia="Times New Roman" w:hAnsi="Times New Roman" w:cs="Times New Roman"/>
          <w:color w:val="009745"/>
          <w:sz w:val="24"/>
          <w:szCs w:val="24"/>
        </w:rPr>
        <w:t>xt field to describe the substantial involvement the BLM expects to have in the performance of the agreement, or reference where the potential applicant can find that information elsewhere in this document (e.g., in section I. Program Description above).</w:t>
      </w:r>
    </w:p>
    <w:p w14:paraId="7200DF95" w14:textId="77777777" w:rsidR="00F0350B" w:rsidRDefault="00F0350B" w:rsidP="00470374">
      <w:pPr>
        <w:spacing w:before="20" w:after="20"/>
        <w:rPr>
          <w:vanish/>
        </w:rPr>
      </w:pPr>
    </w:p>
    <w:p w14:paraId="268E3936" w14:textId="77777777" w:rsidR="00F0350B" w:rsidRDefault="00F90B28" w:rsidP="00470374">
      <w:pPr>
        <w:pStyle w:val="Label"/>
        <w:spacing w:before="60" w:after="20"/>
      </w:pPr>
      <w:r>
        <w:t>Funding Instrument Type</w:t>
      </w:r>
    </w:p>
    <w:p w14:paraId="39359D9E" w14:textId="77777777" w:rsidR="00F0350B" w:rsidRDefault="00F90B28" w:rsidP="00470374">
      <w:pPr>
        <w:pStyle w:val="highlight"/>
        <w:spacing w:before="20" w:after="20"/>
      </w:pPr>
      <w:r>
        <w:t>CA - Cooperative Agreement</w:t>
      </w:r>
    </w:p>
    <w:p w14:paraId="58EC776F"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Award cannot be finalized, until awardee completes their enrollment in the Department of the Treasury, ASAP System. See following website: </w:t>
      </w:r>
      <w:hyperlink r:id="rId31" w:history="1">
        <w:r>
          <w:rPr>
            <w:rStyle w:val="a"/>
            <w:rFonts w:ascii="Times New Roman" w:eastAsia="Times New Roman" w:hAnsi="Times New Roman" w:cs="Times New Roman"/>
            <w:sz w:val="24"/>
            <w:szCs w:val="24"/>
            <w:u w:val="single" w:color="0000FF"/>
          </w:rPr>
          <w:t>http://www.fms.treas.gov/asap</w:t>
        </w:r>
      </w:hyperlink>
      <w:r>
        <w:rPr>
          <w:rFonts w:ascii="Times New Roman" w:eastAsia="Times New Roman" w:hAnsi="Times New Roman" w:cs="Times New Roman"/>
          <w:sz w:val="24"/>
          <w:szCs w:val="24"/>
        </w:rPr>
        <w:t>.</w:t>
      </w:r>
    </w:p>
    <w:p w14:paraId="02AED0A5"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is not enrolled in ASAP, contact the GMO in Section G2. Federal Awarding Agency Contacts of this funding opportunity.</w:t>
      </w:r>
    </w:p>
    <w:p w14:paraId="0786EBF6"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recipient should expect Bureau of Land Management (BLM) to have substantial involv</w:t>
      </w:r>
      <w:r>
        <w:rPr>
          <w:rFonts w:ascii="Times New Roman" w:eastAsia="Times New Roman" w:hAnsi="Times New Roman" w:cs="Times New Roman"/>
          <w:sz w:val="24"/>
          <w:szCs w:val="24"/>
        </w:rPr>
        <w:t>ement in the project. Substantial involvement may include, but not be limited to, such things as:</w:t>
      </w:r>
    </w:p>
    <w:p w14:paraId="5E1701AD" w14:textId="77777777" w:rsidR="00F0350B" w:rsidRDefault="00F90B28" w:rsidP="00470374">
      <w:pPr>
        <w:pStyle w:val="Normal0"/>
        <w:numPr>
          <w:ilvl w:val="0"/>
          <w:numId w:val="24"/>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Joint collaboration between the BLM and recipient in carrying out management, development, implementation, and evaluation of the proposed work.</w:t>
      </w:r>
    </w:p>
    <w:p w14:paraId="33A83B5B" w14:textId="77777777" w:rsidR="00F0350B" w:rsidRDefault="00F90B2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Training of recipient personnel.</w:t>
      </w:r>
    </w:p>
    <w:p w14:paraId="57F9E3BB" w14:textId="77777777" w:rsidR="00F0350B" w:rsidRDefault="00F90B2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by the BLM of one stage of work prior to the start of the next stage.</w:t>
      </w:r>
    </w:p>
    <w:p w14:paraId="28A25653" w14:textId="77777777" w:rsidR="00F0350B" w:rsidRDefault="00F90B2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by the BLM of modifications or sub-awards prior to their award.</w:t>
      </w:r>
    </w:p>
    <w:p w14:paraId="76D67C60" w14:textId="77777777" w:rsidR="00F0350B" w:rsidRDefault="00F90B2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Participation in selecting recipient project staf</w:t>
      </w:r>
      <w:r>
        <w:rPr>
          <w:rFonts w:ascii="Times New Roman" w:eastAsia="Times New Roman" w:hAnsi="Times New Roman" w:cs="Times New Roman"/>
          <w:sz w:val="24"/>
          <w:szCs w:val="24"/>
        </w:rPr>
        <w:t>f.</w:t>
      </w:r>
    </w:p>
    <w:p w14:paraId="1D6E60FE" w14:textId="77777777" w:rsidR="00F0350B" w:rsidRDefault="00F90B2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Directing or redirecting of recipient work by the BLM because of relationships to other projects.</w:t>
      </w:r>
    </w:p>
    <w:p w14:paraId="2E8BBC54" w14:textId="77777777" w:rsidR="00F0350B" w:rsidRDefault="00F90B28" w:rsidP="00470374">
      <w:pPr>
        <w:pStyle w:val="Normal0"/>
        <w:numPr>
          <w:ilvl w:val="0"/>
          <w:numId w:val="24"/>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immediately halt work because of failure to meet agreement objectives; and</w:t>
      </w:r>
    </w:p>
    <w:p w14:paraId="41C4A401" w14:textId="77777777" w:rsidR="00F0350B" w:rsidRDefault="00F90B28" w:rsidP="00470374">
      <w:pPr>
        <w:pStyle w:val="Normal0"/>
        <w:numPr>
          <w:ilvl w:val="0"/>
          <w:numId w:val="24"/>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Close monitoring and/or operational involvement in the proposed work.</w:t>
      </w:r>
    </w:p>
    <w:p w14:paraId="2FD48AC3"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8" w:name="_Toc256000045"/>
      <w:bookmarkStart w:id="19" w:name="_Toc256000009"/>
      <w:r>
        <w:rPr>
          <w:rFonts w:cs="Times New Roman"/>
          <w:color w:val="000000"/>
          <w:sz w:val="24"/>
          <w:szCs w:val="24"/>
        </w:rPr>
        <w:t>B6. Additional Funding Information</w:t>
      </w:r>
      <w:bookmarkEnd w:id="18"/>
      <w:bookmarkEnd w:id="19"/>
      <w:r>
        <w:rPr>
          <w:rFonts w:cs="Times New Roman"/>
          <w:color w:val="000000"/>
          <w:sz w:val="24"/>
          <w:szCs w:val="24"/>
        </w:rPr>
        <w:t> </w:t>
      </w:r>
    </w:p>
    <w:p w14:paraId="07DC30DC"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Funding for projects is not guaranteed and is subject to the availability of funds. Evaluation of proposals is based on the criterion in this NOFO. In appropriate circumstances, BLM reserves the right to partially fund </w:t>
      </w:r>
      <w:r>
        <w:rPr>
          <w:rFonts w:ascii="Times New Roman" w:eastAsia="Times New Roman" w:hAnsi="Times New Roman" w:cs="Times New Roman"/>
          <w:sz w:val="24"/>
          <w:szCs w:val="24"/>
        </w:rPr>
        <w:t>proposals in discrete portions or phases of proposed projects. If BLM chooses to partially fund a proposal, it will do so in a manner that does not prejudice any applicants or affect the basis upon which the proposal or portion thereof, was evaluated and s</w:t>
      </w:r>
      <w:r>
        <w:rPr>
          <w:rFonts w:ascii="Times New Roman" w:eastAsia="Times New Roman" w:hAnsi="Times New Roman" w:cs="Times New Roman"/>
          <w:sz w:val="24"/>
          <w:szCs w:val="24"/>
        </w:rPr>
        <w:t>elected for award</w:t>
      </w:r>
      <w:r>
        <w:rPr>
          <w:rFonts w:ascii="Times New Roman" w:eastAsia="Times New Roman" w:hAnsi="Times New Roman" w:cs="Times New Roman"/>
          <w:strike/>
          <w:sz w:val="24"/>
          <w:szCs w:val="24"/>
        </w:rPr>
        <w:t>,</w:t>
      </w:r>
      <w:r>
        <w:rPr>
          <w:rFonts w:ascii="Times New Roman" w:eastAsia="Times New Roman" w:hAnsi="Times New Roman" w:cs="Times New Roman"/>
          <w:sz w:val="24"/>
          <w:szCs w:val="24"/>
        </w:rPr>
        <w:t xml:space="preserve"> and therefore maintains the integrity of the competition and selection process.  Funded proposals through this competitive NOFO is not a guarantee of future funding. When or if additional funding becomes available, BLM reserves the right</w:t>
      </w:r>
      <w:r>
        <w:rPr>
          <w:rFonts w:ascii="Times New Roman" w:eastAsia="Times New Roman" w:hAnsi="Times New Roman" w:cs="Times New Roman"/>
          <w:sz w:val="24"/>
          <w:szCs w:val="24"/>
        </w:rPr>
        <w:t xml:space="preserve"> to issue additional awards under this NOFO through the next fiscal year. These awards will not require further competition. Any additional selections will be made in accordance with the terms of this NOFO and BLM policy. Only Grants Management Officers ca</w:t>
      </w:r>
      <w:r>
        <w:rPr>
          <w:rFonts w:ascii="Times New Roman" w:eastAsia="Times New Roman" w:hAnsi="Times New Roman" w:cs="Times New Roman"/>
          <w:sz w:val="24"/>
          <w:szCs w:val="24"/>
        </w:rPr>
        <w:t>n bind the Federal Government to the expenditure of funds.</w:t>
      </w:r>
    </w:p>
    <w:p w14:paraId="254B2F7B"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0694711" w14:textId="77777777" w:rsidR="00F0350B" w:rsidRDefault="00F90B2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20" w:name="_Toc256000046"/>
      <w:bookmarkStart w:id="21" w:name="_Toc256000010"/>
      <w:r>
        <w:rPr>
          <w:rFonts w:cs="Times New Roman"/>
          <w:color w:val="000000"/>
          <w:sz w:val="24"/>
          <w:szCs w:val="24"/>
        </w:rPr>
        <w:t>C. Eligibility Information</w:t>
      </w:r>
      <w:bookmarkEnd w:id="20"/>
      <w:bookmarkEnd w:id="21"/>
    </w:p>
    <w:p w14:paraId="71D838A8" w14:textId="77777777" w:rsidR="00F0350B" w:rsidRDefault="00F90B28" w:rsidP="00470374">
      <w:pPr>
        <w:spacing w:before="20" w:after="20"/>
        <w:rPr>
          <w:vanish/>
        </w:rPr>
      </w:pPr>
      <w:r>
        <w:rPr>
          <w:vanish/>
          <w:color w:val="009745"/>
        </w:rPr>
        <w:t xml:space="preserve">This section addresses the considerations or factors that determine applicant or application eligibility.  This includes the eligibility of particular types of </w:t>
      </w:r>
      <w:r>
        <w:rPr>
          <w:vanish/>
          <w:color w:val="009745"/>
        </w:rPr>
        <w:t>applicant organizations, any factors affecting the eligibility of the principal investigator or project director, and any criteria that make particular projects ineligible.  Federal agencies should make clear whether an applicant's failure to meet an eligi</w:t>
      </w:r>
      <w:r>
        <w:rPr>
          <w:vanish/>
          <w:color w:val="009745"/>
        </w:rPr>
        <w:t>bility criterion by the time of an application deadline will result in the Federal awarding agency returning the application without review or, even though an application may be reviewed, will preclude the Federal awarding agency from making a Federal awar</w:t>
      </w:r>
      <w:r>
        <w:rPr>
          <w:vanish/>
          <w:color w:val="009745"/>
        </w:rPr>
        <w:t>d.  Enter program specific text in the sub-headers of this section.</w:t>
      </w:r>
    </w:p>
    <w:p w14:paraId="0F026AF0"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ACD2DDC"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2" w:name="_Toc256000047"/>
      <w:bookmarkStart w:id="23" w:name="_Toc256000011"/>
      <w:r>
        <w:rPr>
          <w:rFonts w:cs="Times New Roman"/>
          <w:color w:val="000000"/>
          <w:sz w:val="24"/>
          <w:szCs w:val="24"/>
        </w:rPr>
        <w:t>C1. Eligible Applicants</w:t>
      </w:r>
      <w:bookmarkEnd w:id="22"/>
      <w:bookmarkEnd w:id="23"/>
    </w:p>
    <w:p w14:paraId="5C65455C" w14:textId="77777777" w:rsidR="00F0350B" w:rsidRDefault="00F90B28" w:rsidP="00470374">
      <w:pPr>
        <w:pStyle w:val="Hidden"/>
        <w:keepLines w:val="0"/>
        <w:spacing w:before="96" w:after="96"/>
        <w:rPr>
          <w:rFonts w:cs="Times New Roman"/>
          <w:color w:val="009745"/>
        </w:rPr>
      </w:pPr>
      <w:r>
        <w:rPr>
          <w:rFonts w:cs="Times New Roman"/>
          <w:color w:val="009745"/>
        </w:rPr>
        <w:t>Identify the types of entities that are eligible to apply by selecting the checkbox for the type of entity. Multiple checkboxes may be selected.   If there are no restrictions on eligibility, you may simply indicate that all potential applicants are eligib</w:t>
      </w:r>
      <w:r>
        <w:rPr>
          <w:rFonts w:cs="Times New Roman"/>
          <w:color w:val="009745"/>
        </w:rPr>
        <w:t>le.  In the text box below the checkbox selection indicate if there are restrictions on eligibility. It is important to be clear about the specific types of entities that are eligible, not just the types that are ineligible.  For example, if the program is</w:t>
      </w:r>
      <w:r>
        <w:rPr>
          <w:rFonts w:cs="Times New Roman"/>
          <w:color w:val="009745"/>
        </w:rPr>
        <w:t xml:space="preserve"> limited to nonprofit organizations subject to 26 U.S.C. 501(c)(3) of the tax code (26 U.S.C. 501(c)(3)), the announcement should say so.  Similarly, it is better to state explicitly that Native American tribal organizations are eligible than to assume tha</w:t>
      </w:r>
      <w:r>
        <w:rPr>
          <w:rFonts w:cs="Times New Roman"/>
          <w:color w:val="009745"/>
        </w:rPr>
        <w:t>t they can unambiguously infer that from a statement that nonprofit organizations may apply.  Programs may also express eligibility by exception (e.g., open to all types of domestic applicants other than individuals).  In the textbox specifically reference</w:t>
      </w:r>
      <w:r>
        <w:rPr>
          <w:rFonts w:cs="Times New Roman"/>
          <w:color w:val="009745"/>
        </w:rPr>
        <w:t xml:space="preserve"> any documentation applicants must submit to </w:t>
      </w:r>
      <w:r>
        <w:rPr>
          <w:rFonts w:cs="Times New Roman"/>
          <w:color w:val="009745"/>
        </w:rPr>
        <w:lastRenderedPageBreak/>
        <w:t>support an eligibility determination (e.g., if the program limits eligibility to only non-profits with a specific IRS status, state in the field below that proof of 501(c)(3) status as determined by the Internal</w:t>
      </w:r>
      <w:r>
        <w:rPr>
          <w:rFonts w:cs="Times New Roman"/>
          <w:color w:val="009745"/>
        </w:rPr>
        <w:t xml:space="preserve"> Revenue Service or an authorizing tribal resolution is required).  To the extent that any program funding restriction could affect the eligibility of an applicant or project, the announcement must either restate that restriction in the textbox in this sec</w:t>
      </w:r>
      <w:r>
        <w:rPr>
          <w:rFonts w:cs="Times New Roman"/>
          <w:color w:val="009745"/>
        </w:rPr>
        <w:t xml:space="preserve">tion or provide a cross-reference to its description as it appears elsewhere in this template. </w:t>
      </w:r>
    </w:p>
    <w:p w14:paraId="3422BEC0"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br/>
        <w:t>If checkbox 25-Others is selected you must complete the text box, Additional Information on Eligibility for clarification.</w:t>
      </w:r>
    </w:p>
    <w:p w14:paraId="33FCADE8" w14:textId="77777777" w:rsidR="00F0350B" w:rsidRDefault="00F0350B" w:rsidP="00470374">
      <w:pPr>
        <w:spacing w:before="20" w:after="20"/>
        <w:rPr>
          <w:vanish/>
        </w:rPr>
      </w:pPr>
    </w:p>
    <w:p w14:paraId="7FA8752B" w14:textId="77777777" w:rsidR="00F0350B" w:rsidRDefault="00F90B28" w:rsidP="00470374">
      <w:pPr>
        <w:pStyle w:val="Label"/>
        <w:spacing w:before="60" w:after="20"/>
      </w:pPr>
      <w:r>
        <w:t xml:space="preserve">Eligible Applicants </w:t>
      </w:r>
    </w:p>
    <w:p w14:paraId="7CA3F54B" w14:textId="77777777" w:rsidR="00F0350B" w:rsidRDefault="00F90B28" w:rsidP="00470374">
      <w:pPr>
        <w:pStyle w:val="highlight"/>
        <w:spacing w:before="20" w:after="20"/>
      </w:pPr>
      <w:r>
        <w:t>00 – State gov</w:t>
      </w:r>
      <w:r>
        <w:t>ernments</w:t>
      </w:r>
      <w:r>
        <w:br/>
        <w:t>01 – County governments</w:t>
      </w:r>
      <w:r>
        <w:br/>
        <w:t>02 – City or township governments</w:t>
      </w:r>
      <w:r>
        <w:br/>
        <w:t>04 – Special district governments</w:t>
      </w:r>
      <w:r>
        <w:br/>
        <w:t>05 – Independent school districts</w:t>
      </w:r>
      <w:r>
        <w:br/>
        <w:t>06 – Public and State controlled institutions of higher education</w:t>
      </w:r>
      <w:r>
        <w:br/>
        <w:t>07 – Native American tribal governments (Federally reco</w:t>
      </w:r>
      <w:r>
        <w:t>gnized)</w:t>
      </w:r>
      <w:r>
        <w:br/>
        <w:t>12 – Nonprofits having a 501(c)(3) status with the IRS, other than institutions of higher education</w:t>
      </w:r>
      <w:r>
        <w:br/>
        <w:t>13 – Nonprofits without 501(c)(3) status with the IRS, other than institutions of higher education</w:t>
      </w:r>
      <w:r>
        <w:br/>
        <w:t>20 – Private institutions of higher education</w:t>
      </w:r>
      <w:r>
        <w:br/>
        <w:t xml:space="preserve">11 </w:t>
      </w:r>
      <w:r>
        <w:t>– Native American tribal organizations (other than Federally recognized tribal governments)</w:t>
      </w:r>
      <w:r>
        <w:br/>
        <w:t>08 – Public housing authorities/Indian housing authorities</w:t>
      </w:r>
    </w:p>
    <w:p w14:paraId="3906360F" w14:textId="77777777" w:rsidR="00F0350B" w:rsidRDefault="00F90B28" w:rsidP="00470374">
      <w:pPr>
        <w:pStyle w:val="Label"/>
        <w:spacing w:before="60" w:after="20"/>
      </w:pPr>
      <w:r>
        <w:t xml:space="preserve">Additional Information on Eligibility </w:t>
      </w:r>
    </w:p>
    <w:p w14:paraId="3E54A202" w14:textId="77777777" w:rsidR="00F0350B" w:rsidRDefault="00F90B28" w:rsidP="00470374">
      <w:pPr>
        <w:pStyle w:val="Hidden"/>
        <w:keepLines w:val="0"/>
        <w:spacing w:before="96" w:after="96"/>
        <w:rPr>
          <w:rFonts w:cs="Times New Roman"/>
          <w:color w:val="009745"/>
        </w:rPr>
      </w:pPr>
      <w:r>
        <w:rPr>
          <w:rFonts w:cs="Times New Roman"/>
          <w:color w:val="009745"/>
        </w:rPr>
        <w:t>Explanation required if “Others” is selected.</w:t>
      </w:r>
      <w:r>
        <w:rPr>
          <w:rFonts w:cs="Times New Roman"/>
          <w:color w:val="009745"/>
        </w:rPr>
        <w:br/>
      </w:r>
      <w:r>
        <w:rPr>
          <w:rFonts w:cs="Times New Roman"/>
          <w:color w:val="009745"/>
        </w:rPr>
        <w:t xml:space="preserve">Must insert the following statement unless new legislation allows for these types of entities to apply. “Individuals and For-Profit Organizations are not ineligible to apply for awards under this NOFO”. </w:t>
      </w:r>
    </w:p>
    <w:p w14:paraId="4FD80848"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Use this language for all NOFOs, except for CFDA15.2</w:t>
      </w:r>
      <w:r>
        <w:rPr>
          <w:rFonts w:ascii="Times New Roman" w:eastAsia="Times New Roman" w:hAnsi="Times New Roman" w:cs="Times New Roman"/>
          <w:color w:val="009745"/>
          <w:sz w:val="24"/>
          <w:szCs w:val="24"/>
        </w:rPr>
        <w:t>43 &amp; 15.234 or specifically states in legislative authority. “This program NOFO does not support entities hiring interns or crews. The Public Lands Corps Act of 1993, 16 USC, Chapter 37, Subchapter II-Public Lands Corps, is the only legislative authority t</w:t>
      </w:r>
      <w:r>
        <w:rPr>
          <w:rFonts w:ascii="Times New Roman" w:eastAsia="Times New Roman" w:hAnsi="Times New Roman" w:cs="Times New Roman"/>
          <w:color w:val="009745"/>
          <w:sz w:val="24"/>
          <w:szCs w:val="24"/>
        </w:rPr>
        <w:t>hat allows BLM to “hire” interns. Therefore, eligible Youth Conservation Corps may only apply for projects developed under NOFO 15.243 – BLM Youth Conservation Opportunities on Public Lands”.</w:t>
      </w:r>
    </w:p>
    <w:p w14:paraId="2DC29F07" w14:textId="77777777" w:rsidR="00F0350B" w:rsidRDefault="00F90B28" w:rsidP="00470374">
      <w:pPr>
        <w:spacing w:before="60" w:after="20"/>
        <w:rPr>
          <w:vanish/>
        </w:rPr>
      </w:pPr>
      <w:r>
        <w:rPr>
          <w:vanish/>
          <w:color w:val="009745"/>
        </w:rPr>
        <w:t>Explanation required if “Others” is selected.</w:t>
      </w:r>
    </w:p>
    <w:p w14:paraId="1E5BA676"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 and Fo</w:t>
      </w:r>
      <w:r>
        <w:rPr>
          <w:rFonts w:ascii="Times New Roman" w:eastAsia="Times New Roman" w:hAnsi="Times New Roman" w:cs="Times New Roman"/>
          <w:sz w:val="24"/>
          <w:szCs w:val="24"/>
        </w:rPr>
        <w:t>r-Profit Organizations are ineligible to apply for awards under this NOFO.</w:t>
      </w:r>
    </w:p>
    <w:p w14:paraId="3D0DCB51"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53DC315"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4" w:name="_Toc256000048"/>
      <w:bookmarkStart w:id="25" w:name="_Toc256000012"/>
      <w:r>
        <w:rPr>
          <w:rFonts w:cs="Times New Roman"/>
          <w:color w:val="000000"/>
          <w:sz w:val="24"/>
          <w:szCs w:val="24"/>
        </w:rPr>
        <w:lastRenderedPageBreak/>
        <w:t>C2. Cost Sharing or Matching</w:t>
      </w:r>
      <w:bookmarkEnd w:id="24"/>
      <w:bookmarkEnd w:id="25"/>
    </w:p>
    <w:p w14:paraId="3D71E29B" w14:textId="77777777" w:rsidR="00F0350B" w:rsidRDefault="00F90B28" w:rsidP="00470374">
      <w:pPr>
        <w:pStyle w:val="Hidden"/>
        <w:keepLines w:val="0"/>
        <w:spacing w:before="96" w:after="96"/>
        <w:rPr>
          <w:rFonts w:cs="Times New Roman"/>
          <w:color w:val="009745"/>
        </w:rPr>
      </w:pPr>
      <w:r>
        <w:rPr>
          <w:rFonts w:cs="Times New Roman"/>
          <w:color w:val="009745"/>
        </w:rPr>
        <w:t xml:space="preserve">Select the appropriate value from the list to indicate if recipient cost sharing or matching is required. If the program has a cost sharing or match requirement, you must also enter a complete description of the cost sharing or matching requirement in the </w:t>
      </w:r>
      <w:r>
        <w:rPr>
          <w:rFonts w:cs="Times New Roman"/>
          <w:color w:val="009745"/>
        </w:rPr>
        <w:t>following text field. Required cost sharing may be a certain percentage or amount or may be in the form of contributions of specified items or activities (e.g., provision of equipment). It is important to be clear about any restrictions on the types of cos</w:t>
      </w:r>
      <w:r>
        <w:rPr>
          <w:rFonts w:cs="Times New Roman"/>
          <w:color w:val="009745"/>
        </w:rPr>
        <w:t>t (e.g., in-kind contributions) that are acceptable as cost sharing or match. Cost sharing as an eligibility criterion includes requirements based in statute or regulation as described, in 2 CFR §200.306 or those imposed by administrative decision of the f</w:t>
      </w:r>
      <w:r>
        <w:rPr>
          <w:rFonts w:cs="Times New Roman"/>
          <w:color w:val="009745"/>
        </w:rPr>
        <w:t xml:space="preserve">unding bureau or office. Include specific reference to the appropriate section(s) of this announcement stating any pre-award requirements for submission of letters or other documentation to verify commitments to meet cost-sharing requirements if a Federal </w:t>
      </w:r>
      <w:r>
        <w:rPr>
          <w:rFonts w:cs="Times New Roman"/>
          <w:color w:val="009745"/>
        </w:rPr>
        <w:t xml:space="preserve">award is made. Programs without a required cost sharing or matching requirement may enter clarifications regarding voluntary committed cost sharing or other related information in the following text field, as applicable </w:t>
      </w:r>
    </w:p>
    <w:p w14:paraId="550F3650"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Required language for CFDA 15.243 “</w:t>
      </w:r>
      <w:r>
        <w:rPr>
          <w:rFonts w:ascii="Times New Roman" w:eastAsia="Times New Roman" w:hAnsi="Times New Roman" w:cs="Times New Roman"/>
          <w:color w:val="009745"/>
          <w:sz w:val="24"/>
          <w:szCs w:val="24"/>
        </w:rPr>
        <w:t>The cost sharing or matching required from the recipient under this agreement will be 25% of the total project funding. The BLM shall not pay more than 75% of the cost of any appropriate conservation project carried out on public lands by a qualified youth</w:t>
      </w:r>
      <w:r>
        <w:rPr>
          <w:rFonts w:ascii="Times New Roman" w:eastAsia="Times New Roman" w:hAnsi="Times New Roman" w:cs="Times New Roman"/>
          <w:color w:val="009745"/>
          <w:sz w:val="24"/>
          <w:szCs w:val="24"/>
        </w:rPr>
        <w:t xml:space="preserve"> or conservation corps under the Public Lands Corps authority. </w:t>
      </w:r>
    </w:p>
    <w:p w14:paraId="43A38B61"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The matching 25% of costs must be from non-federal sources and can be in the form of funds, donations, services, facilities, materials, equipment, and/or any combination of the above.</w:t>
      </w:r>
    </w:p>
    <w:p w14:paraId="7426ECCA" w14:textId="77777777" w:rsidR="00F0350B" w:rsidRDefault="00F0350B" w:rsidP="00470374">
      <w:pPr>
        <w:spacing w:before="20" w:after="20"/>
        <w:rPr>
          <w:vanish/>
        </w:rPr>
      </w:pPr>
    </w:p>
    <w:p w14:paraId="1456F872" w14:textId="77777777" w:rsidR="00F0350B" w:rsidRDefault="00F90B28" w:rsidP="00470374">
      <w:pPr>
        <w:pStyle w:val="Label"/>
        <w:spacing w:before="60" w:after="20"/>
      </w:pPr>
      <w:r>
        <w:t>Cost Sh</w:t>
      </w:r>
      <w:r>
        <w:t>aring / Matching Requirement</w:t>
      </w:r>
    </w:p>
    <w:p w14:paraId="6785F904" w14:textId="77777777" w:rsidR="00F0350B" w:rsidRDefault="00F90B28" w:rsidP="00470374">
      <w:pPr>
        <w:pStyle w:val="highlight"/>
        <w:spacing w:before="20" w:after="20"/>
      </w:pPr>
      <w:r>
        <w:t>No</w:t>
      </w:r>
    </w:p>
    <w:p w14:paraId="19AEF2DC" w14:textId="77777777" w:rsidR="00F0350B" w:rsidRDefault="00F90B28" w:rsidP="00470374">
      <w:pPr>
        <w:pStyle w:val="Label"/>
        <w:spacing w:before="60" w:after="20"/>
      </w:pPr>
      <w:r>
        <w:t xml:space="preserve">Percentage of Cost Sharing / Matching </w:t>
      </w:r>
    </w:p>
    <w:p w14:paraId="67A7A4AE"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565A159"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6" w:name="_Toc256000049"/>
      <w:bookmarkStart w:id="27" w:name="_Toc256000013"/>
      <w:r>
        <w:rPr>
          <w:rFonts w:cs="Times New Roman"/>
          <w:color w:val="000000"/>
          <w:sz w:val="24"/>
          <w:szCs w:val="24"/>
        </w:rPr>
        <w:t>C3. Other</w:t>
      </w:r>
      <w:bookmarkEnd w:id="26"/>
      <w:bookmarkEnd w:id="27"/>
    </w:p>
    <w:p w14:paraId="46EB89A8" w14:textId="77777777" w:rsidR="00F0350B" w:rsidRDefault="00F90B28" w:rsidP="00470374">
      <w:pPr>
        <w:spacing w:before="20" w:after="20"/>
        <w:rPr>
          <w:vanish/>
        </w:rPr>
      </w:pPr>
      <w:r>
        <w:rPr>
          <w:vanish/>
          <w:color w:val="009745"/>
        </w:rPr>
        <w:t xml:space="preserve">In the text box below, insert a description of any other criteria that have the effect of making an application or project ineligible for Federal awards, as </w:t>
      </w:r>
      <w:r>
        <w:rPr>
          <w:vanish/>
          <w:color w:val="009745"/>
        </w:rPr>
        <w:t xml:space="preserve">applicable.  If there are other eligibility criteria (i.e., criteria that have the effect of making an application or project ineligible for Federal awards, whether referred to as “responsiveness” criteria, “go-no go” criteria, “threshold” criteria, or in </w:t>
      </w:r>
      <w:r>
        <w:rPr>
          <w:vanish/>
          <w:color w:val="009745"/>
        </w:rPr>
        <w:t>other ways), clearly state those in the following text field.  Include reference(s) to the regulation of requirement that describes the restriction, as applicable.  State any limit on the number of applications an applicant may submit under the announcemen</w:t>
      </w:r>
      <w:r>
        <w:rPr>
          <w:vanish/>
          <w:color w:val="009745"/>
        </w:rPr>
        <w:t>t and make clear whether the limitation is on the submitting organization, individual investigator/program director, or both.  Specify any eligibility criteria for beneficiaries or for program participants other than Federal award recipients.</w:t>
      </w:r>
    </w:p>
    <w:p w14:paraId="550CBFF5"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Excluded Part</w:t>
      </w:r>
      <w:r>
        <w:rPr>
          <w:rFonts w:ascii="Times New Roman" w:eastAsia="Times New Roman" w:hAnsi="Times New Roman" w:cs="Times New Roman"/>
          <w:b/>
          <w:bCs/>
          <w:sz w:val="24"/>
          <w:szCs w:val="24"/>
        </w:rPr>
        <w:t>ies: </w:t>
      </w:r>
      <w:r>
        <w:rPr>
          <w:rFonts w:ascii="Times New Roman" w:eastAsia="Times New Roman" w:hAnsi="Times New Roman" w:cs="Times New Roman"/>
          <w:sz w:val="24"/>
          <w:szCs w:val="24"/>
        </w:rPr>
        <w:t xml:space="preserve">BLM conducts a review of the SAM.gov Exclusions database for all applicant entities and their key project personnel prior to award.  The Bureau cannot award funds to entities or their key project personnel identified in the SAM.gov </w:t>
      </w:r>
      <w:r>
        <w:rPr>
          <w:rFonts w:ascii="Times New Roman" w:eastAsia="Times New Roman" w:hAnsi="Times New Roman" w:cs="Times New Roman"/>
          <w:sz w:val="24"/>
          <w:szCs w:val="24"/>
        </w:rPr>
        <w:t xml:space="preserve">Exclusions database as ineligible, prohibited/restricted or otherwise excluded from receiving Federal contracts, certain </w:t>
      </w:r>
      <w:r>
        <w:rPr>
          <w:rFonts w:ascii="Times New Roman" w:eastAsia="Times New Roman" w:hAnsi="Times New Roman" w:cs="Times New Roman"/>
          <w:sz w:val="24"/>
          <w:szCs w:val="24"/>
        </w:rPr>
        <w:lastRenderedPageBreak/>
        <w:t>subcontracts, and certain Federal assistance and benefits, as their ineligibility condition applies to this Federal program.</w:t>
      </w:r>
    </w:p>
    <w:p w14:paraId="652CF03F"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8097D5A" w14:textId="77777777" w:rsidR="00F0350B" w:rsidRDefault="00F90B2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28" w:name="_Toc256000050"/>
      <w:bookmarkStart w:id="29" w:name="_Toc256000014"/>
      <w:r>
        <w:rPr>
          <w:rFonts w:cs="Times New Roman"/>
          <w:color w:val="000000"/>
          <w:sz w:val="24"/>
          <w:szCs w:val="24"/>
        </w:rPr>
        <w:t>D. Appli</w:t>
      </w:r>
      <w:r>
        <w:rPr>
          <w:rFonts w:cs="Times New Roman"/>
          <w:color w:val="000000"/>
          <w:sz w:val="24"/>
          <w:szCs w:val="24"/>
        </w:rPr>
        <w:t>cation and Submission Information</w:t>
      </w:r>
      <w:bookmarkEnd w:id="28"/>
      <w:bookmarkEnd w:id="29"/>
    </w:p>
    <w:p w14:paraId="6F1A9EB7" w14:textId="77777777" w:rsidR="00F0350B" w:rsidRDefault="00F90B28" w:rsidP="00470374">
      <w:pPr>
        <w:spacing w:before="20" w:after="20"/>
        <w:rPr>
          <w:vanish/>
        </w:rPr>
      </w:pPr>
      <w:r>
        <w:rPr>
          <w:vanish/>
          <w:color w:val="009745"/>
        </w:rPr>
        <w:t>This section informs potential applicants how to get application forms, kits, or other materials needed to apply.  Enter program specific text in the sub-headers of this section.</w:t>
      </w:r>
    </w:p>
    <w:p w14:paraId="6B47B515"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8FAE855"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0" w:name="_Toc256000051"/>
      <w:bookmarkStart w:id="31" w:name="_Toc256000015"/>
      <w:r>
        <w:rPr>
          <w:rFonts w:cs="Times New Roman"/>
          <w:color w:val="000000"/>
          <w:sz w:val="24"/>
          <w:szCs w:val="24"/>
        </w:rPr>
        <w:t>D1. Address to Request Application Packag</w:t>
      </w:r>
      <w:r>
        <w:rPr>
          <w:rFonts w:cs="Times New Roman"/>
          <w:color w:val="000000"/>
          <w:sz w:val="24"/>
          <w:szCs w:val="24"/>
        </w:rPr>
        <w:t>e</w:t>
      </w:r>
      <w:bookmarkEnd w:id="30"/>
      <w:bookmarkEnd w:id="31"/>
    </w:p>
    <w:p w14:paraId="0CAFC88B" w14:textId="77777777" w:rsidR="00F0350B" w:rsidRDefault="00F90B28" w:rsidP="00470374">
      <w:pPr>
        <w:spacing w:before="20" w:after="20"/>
        <w:rPr>
          <w:vanish/>
        </w:rPr>
      </w:pPr>
      <w:r>
        <w:rPr>
          <w:vanish/>
          <w:color w:val="009745"/>
        </w:rPr>
        <w:t>In the following text field,</w:t>
      </w:r>
      <w:r>
        <w:rPr>
          <w:b/>
          <w:bCs/>
          <w:vanish/>
          <w:color w:val="009745"/>
        </w:rPr>
        <w:t xml:space="preserve"> </w:t>
      </w:r>
      <w:r>
        <w:rPr>
          <w:vanish/>
          <w:color w:val="009745"/>
        </w:rPr>
        <w:t xml:space="preserve">specify if applicants must go elsewhere to complete all documentation requirements, such as an Internet address where additional materials are available. Applicants should also be able to request paper copies of </w:t>
      </w:r>
      <w:r>
        <w:rPr>
          <w:vanish/>
          <w:color w:val="009745"/>
        </w:rPr>
        <w:t>application materials by contacting the Awarding Agency using the information provided in Section G of this announcement. </w:t>
      </w:r>
      <w:r>
        <w:rPr>
          <w:vanish/>
          <w:color w:val="009745"/>
        </w:rPr>
        <w:br/>
        <w:t>Example language: “This NOFO includes all information, documents, and electronic addresses needed to submit an application through ww</w:t>
      </w:r>
      <w:r>
        <w:rPr>
          <w:vanish/>
          <w:color w:val="009745"/>
        </w:rPr>
        <w:t>w.Grants.gov. Paper copies may be requested by contacting (insert GMO contact information)”.</w:t>
      </w:r>
    </w:p>
    <w:p w14:paraId="4EAD30CC"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NOFO includes all information, documents, and electronic addresses needed to submit an application through </w:t>
      </w:r>
      <w:hyperlink r:id="rId32" w:history="1">
        <w:r>
          <w:rPr>
            <w:rStyle w:val="a"/>
            <w:rFonts w:ascii="Times New Roman" w:eastAsia="Times New Roman" w:hAnsi="Times New Roman" w:cs="Times New Roman"/>
            <w:sz w:val="24"/>
            <w:szCs w:val="24"/>
            <w:u w:val="single" w:color="0000FF"/>
          </w:rPr>
          <w:t>www.Grants.go</w:t>
        </w:r>
        <w:r>
          <w:rPr>
            <w:rStyle w:val="a"/>
            <w:rFonts w:ascii="Times New Roman" w:eastAsia="Times New Roman" w:hAnsi="Times New Roman" w:cs="Times New Roman"/>
            <w:sz w:val="24"/>
            <w:szCs w:val="24"/>
            <w:u w:val="single" w:color="0000FF"/>
          </w:rPr>
          <w:t>v</w:t>
        </w:r>
      </w:hyperlink>
      <w:r>
        <w:rPr>
          <w:rFonts w:ascii="Times New Roman" w:eastAsia="Times New Roman" w:hAnsi="Times New Roman" w:cs="Times New Roman"/>
          <w:sz w:val="24"/>
          <w:szCs w:val="24"/>
        </w:rPr>
        <w:t>. Paper copies may be requested by contacting Leona B. Parker, lparker@blm.gov</w:t>
      </w:r>
    </w:p>
    <w:p w14:paraId="6535D3B4"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D07992C"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2" w:name="_Toc256000052"/>
      <w:bookmarkStart w:id="33" w:name="_Toc256000016"/>
      <w:r>
        <w:rPr>
          <w:rFonts w:cs="Times New Roman"/>
          <w:color w:val="000000"/>
          <w:sz w:val="24"/>
          <w:szCs w:val="24"/>
        </w:rPr>
        <w:t>D2. Content and Form of Application Submission</w:t>
      </w:r>
      <w:bookmarkEnd w:id="32"/>
      <w:bookmarkEnd w:id="33"/>
    </w:p>
    <w:p w14:paraId="078C25B3"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DO NOT MERGE INDIVIDUAL DOCUMENTS INTO A SINGLE PDF FILE</w:t>
      </w:r>
    </w:p>
    <w:p w14:paraId="268EE90B"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 Standard Form (SF)-424, Application for Federal </w:t>
      </w:r>
      <w:r>
        <w:rPr>
          <w:rFonts w:ascii="Times New Roman" w:eastAsia="Times New Roman" w:hAnsi="Times New Roman" w:cs="Times New Roman"/>
          <w:b/>
          <w:bCs/>
          <w:sz w:val="24"/>
          <w:szCs w:val="24"/>
        </w:rPr>
        <w:t>Assistance</w:t>
      </w:r>
    </w:p>
    <w:p w14:paraId="538F1A7F"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Applicants must submit the appropriate Standard Form (SF)-424, Application for Federal Assistance. All of the required application forms are available on the “Packages” tab of this Funding Opportunity on Grants.gov. The SF-424, Application for F</w:t>
      </w:r>
      <w:r>
        <w:rPr>
          <w:rFonts w:ascii="Times New Roman" w:eastAsia="Times New Roman" w:hAnsi="Times New Roman" w:cs="Times New Roman"/>
          <w:b/>
          <w:bCs/>
          <w:sz w:val="24"/>
          <w:szCs w:val="24"/>
        </w:rPr>
        <w:t xml:space="preserve">ederal Assistance, must be complete, and signed and dated. Please note: Enter only the amount requested from this Federal program in the “Federal” funding box on the SF-424 Application form. Include any other Federal sources of funding in the “Other” box, </w:t>
      </w:r>
      <w:r>
        <w:rPr>
          <w:rFonts w:ascii="Times New Roman" w:eastAsia="Times New Roman" w:hAnsi="Times New Roman" w:cs="Times New Roman"/>
          <w:b/>
          <w:bCs/>
          <w:sz w:val="24"/>
          <w:szCs w:val="24"/>
        </w:rPr>
        <w:t>and provide details on those Federal source(s) and funding amount(s) in the required Budget Narrative (see the “Budget Narrative” section below).</w:t>
      </w:r>
    </w:p>
    <w:p w14:paraId="33F84943"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    SF-424(A or C), Budget Information</w:t>
      </w:r>
    </w:p>
    <w:p w14:paraId="571F61FC"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Applicants must submit the appropriate SF-424 Budget Information form</w:t>
      </w:r>
      <w:r>
        <w:rPr>
          <w:rFonts w:ascii="Times New Roman" w:eastAsia="Times New Roman" w:hAnsi="Times New Roman" w:cs="Times New Roman"/>
          <w:b/>
          <w:bCs/>
          <w:sz w:val="24"/>
          <w:szCs w:val="24"/>
        </w:rPr>
        <w:t xml:space="preserve">. Complete either the </w:t>
      </w:r>
      <w:hyperlink r:id="rId33" w:history="1">
        <w:r>
          <w:rPr>
            <w:rFonts w:ascii="Times New Roman" w:eastAsia="Times New Roman" w:hAnsi="Times New Roman" w:cs="Times New Roman"/>
            <w:b/>
            <w:bCs/>
            <w:color w:val="0000FF"/>
            <w:sz w:val="24"/>
            <w:szCs w:val="24"/>
            <w:u w:val="single" w:color="0000FF"/>
          </w:rPr>
          <w:t>SF-424A, Budget Information for Non-Construction Programs</w:t>
        </w:r>
      </w:hyperlink>
      <w:r>
        <w:rPr>
          <w:rFonts w:ascii="Times New Roman" w:eastAsia="Times New Roman" w:hAnsi="Times New Roman" w:cs="Times New Roman"/>
          <w:b/>
          <w:bCs/>
          <w:sz w:val="24"/>
          <w:szCs w:val="24"/>
        </w:rPr>
        <w:t xml:space="preserve"> or the </w:t>
      </w:r>
      <w:hyperlink r:id="rId34" w:history="1">
        <w:r>
          <w:rPr>
            <w:rFonts w:ascii="Times New Roman" w:eastAsia="Times New Roman" w:hAnsi="Times New Roman" w:cs="Times New Roman"/>
            <w:b/>
            <w:bCs/>
            <w:color w:val="0000FF"/>
            <w:sz w:val="24"/>
            <w:szCs w:val="24"/>
            <w:u w:val="single" w:color="0000FF"/>
          </w:rPr>
          <w:t>SF-424C, Budget Inf</w:t>
        </w:r>
        <w:r>
          <w:rPr>
            <w:rFonts w:ascii="Times New Roman" w:eastAsia="Times New Roman" w:hAnsi="Times New Roman" w:cs="Times New Roman"/>
            <w:b/>
            <w:bCs/>
            <w:color w:val="0000FF"/>
            <w:sz w:val="24"/>
            <w:szCs w:val="24"/>
            <w:u w:val="single" w:color="0000FF"/>
          </w:rPr>
          <w:t>ormation for Construction Programs</w:t>
        </w:r>
      </w:hyperlink>
      <w:r>
        <w:rPr>
          <w:rFonts w:ascii="Times New Roman" w:eastAsia="Times New Roman" w:hAnsi="Times New Roman" w:cs="Times New Roman"/>
          <w:b/>
          <w:bCs/>
          <w:sz w:val="24"/>
          <w:szCs w:val="24"/>
        </w:rPr>
        <w:t>, as applicable to your project. BLM does not normally fund construction projects, so contact the BLM program expert prior to submitting your project. All required application forms are available on the “Packages” tab of t</w:t>
      </w:r>
      <w:r>
        <w:rPr>
          <w:rFonts w:ascii="Times New Roman" w:eastAsia="Times New Roman" w:hAnsi="Times New Roman" w:cs="Times New Roman"/>
          <w:b/>
          <w:bCs/>
          <w:sz w:val="24"/>
          <w:szCs w:val="24"/>
        </w:rPr>
        <w:t>his Funding Opportunity on Grants.gov. Please note: Show funds requested from this Federal program separately from any other Federal sources of funding. In the “Budget Summary” section, use the first row for funding requested from this Federal program. Use</w:t>
      </w:r>
      <w:r>
        <w:rPr>
          <w:rFonts w:ascii="Times New Roman" w:eastAsia="Times New Roman" w:hAnsi="Times New Roman" w:cs="Times New Roman"/>
          <w:b/>
          <w:bCs/>
          <w:sz w:val="24"/>
          <w:szCs w:val="24"/>
        </w:rPr>
        <w:t xml:space="preserve"> subsequent row(s) for other Federal funding. Enter each Federal program’s CFDA </w:t>
      </w:r>
      <w:r>
        <w:rPr>
          <w:rFonts w:ascii="Times New Roman" w:eastAsia="Times New Roman" w:hAnsi="Times New Roman" w:cs="Times New Roman"/>
          <w:b/>
          <w:bCs/>
          <w:sz w:val="24"/>
          <w:szCs w:val="24"/>
        </w:rPr>
        <w:lastRenderedPageBreak/>
        <w:t>number(s) in the corresponding fields on the form. The CFDA number(s) for this Federal program appears on the first page of this Funding Opportunity.</w:t>
      </w:r>
    </w:p>
    <w:p w14:paraId="69FEE7CC"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SF 424(B &amp; D), Assuran</w:t>
      </w:r>
      <w:r>
        <w:rPr>
          <w:rFonts w:ascii="Times New Roman" w:eastAsia="Times New Roman" w:hAnsi="Times New Roman" w:cs="Times New Roman"/>
          <w:b/>
          <w:bCs/>
          <w:sz w:val="24"/>
          <w:szCs w:val="24"/>
        </w:rPr>
        <w:t>ces</w:t>
      </w:r>
    </w:p>
    <w:p w14:paraId="730F627C"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NOTE: In accordance with Office of Management and Budget Memo, M-18-24, dated September 5, 2018, these forms are optional through January 1, 2020.  At this time, your assurances statements will be maintained in your SAM registrations.</w:t>
      </w:r>
    </w:p>
    <w:p w14:paraId="30422609"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Project Pro</w:t>
      </w:r>
      <w:r>
        <w:rPr>
          <w:rFonts w:ascii="Times New Roman" w:eastAsia="Times New Roman" w:hAnsi="Times New Roman" w:cs="Times New Roman"/>
          <w:b/>
          <w:bCs/>
          <w:sz w:val="24"/>
          <w:szCs w:val="24"/>
        </w:rPr>
        <w:t>posal</w:t>
      </w:r>
    </w:p>
    <w:p w14:paraId="74B9EBD3"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(Suggested format, Attachment A Project Proposal template may be used when submitting your proposal.)  The project proposal must be no longer than 15 pages, with a typeface no smaller than 11-point, and have at least one (1) inch margins on all sides</w:t>
      </w:r>
      <w:r>
        <w:rPr>
          <w:rFonts w:ascii="Times New Roman" w:eastAsia="Times New Roman" w:hAnsi="Times New Roman" w:cs="Times New Roman"/>
          <w:b/>
          <w:bCs/>
          <w:sz w:val="24"/>
          <w:szCs w:val="24"/>
        </w:rPr>
        <w:t>.  The 15-page limit includes all text, figures, references, and vitae, but does not include the Budget Detail (Attachment B).</w:t>
      </w:r>
    </w:p>
    <w:p w14:paraId="1B990593"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Application narrative requirements may include:</w:t>
      </w:r>
    </w:p>
    <w:p w14:paraId="58779F0F" w14:textId="77777777" w:rsidR="00F0350B" w:rsidRDefault="00F90B28" w:rsidP="00470374">
      <w:pPr>
        <w:pStyle w:val="Normal0"/>
        <w:numPr>
          <w:ilvl w:val="0"/>
          <w:numId w:val="25"/>
        </w:numPr>
        <w:spacing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Project title</w:t>
      </w:r>
    </w:p>
    <w:p w14:paraId="001DE74F" w14:textId="77777777" w:rsidR="00F0350B" w:rsidRDefault="00F90B28"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Statement of need</w:t>
      </w:r>
    </w:p>
    <w:p w14:paraId="163F618C" w14:textId="77777777" w:rsidR="00F0350B" w:rsidRDefault="00F90B28"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Goals and objectives</w:t>
      </w:r>
    </w:p>
    <w:p w14:paraId="188DF2E8" w14:textId="77777777" w:rsidR="00F0350B" w:rsidRDefault="00F90B28"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Public and program </w:t>
      </w:r>
      <w:r>
        <w:rPr>
          <w:rFonts w:ascii="Times New Roman" w:eastAsia="Times New Roman" w:hAnsi="Times New Roman" w:cs="Times New Roman"/>
          <w:b/>
          <w:bCs/>
          <w:sz w:val="24"/>
          <w:szCs w:val="24"/>
        </w:rPr>
        <w:t>interest of the BLM</w:t>
      </w:r>
    </w:p>
    <w:p w14:paraId="18AC7539" w14:textId="77777777" w:rsidR="00F0350B" w:rsidRDefault="00F90B28"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Activities</w:t>
      </w:r>
    </w:p>
    <w:p w14:paraId="2B19C78F" w14:textId="77777777" w:rsidR="00F0350B" w:rsidRDefault="00F90B28"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Methods</w:t>
      </w:r>
    </w:p>
    <w:p w14:paraId="1709794C" w14:textId="77777777" w:rsidR="00F0350B" w:rsidRDefault="00F90B28"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Timetable or milestones</w:t>
      </w:r>
    </w:p>
    <w:p w14:paraId="617F1513" w14:textId="77777777" w:rsidR="00F0350B" w:rsidRDefault="00F90B28"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Information to support environmental compliance review requirements. </w:t>
      </w:r>
      <w:r>
        <w:rPr>
          <w:rFonts w:ascii="Times New Roman" w:eastAsia="Times New Roman" w:hAnsi="Times New Roman" w:cs="Times New Roman"/>
          <w:b/>
          <w:bCs/>
          <w:i/>
          <w:iCs/>
          <w:sz w:val="24"/>
          <w:szCs w:val="24"/>
        </w:rPr>
        <w:t xml:space="preserve">(NOTE: Projects under wildlife management, the native plant program, threatened and endangered species habitat conservation </w:t>
      </w:r>
      <w:r>
        <w:rPr>
          <w:rFonts w:ascii="Times New Roman" w:eastAsia="Times New Roman" w:hAnsi="Times New Roman" w:cs="Times New Roman"/>
          <w:b/>
          <w:bCs/>
          <w:i/>
          <w:iCs/>
          <w:sz w:val="24"/>
          <w:szCs w:val="24"/>
        </w:rPr>
        <w:t>- the narrative should provide enough detail so that reviewers are able to determine project compliance with Section 7 of the Endangered Species Act of 1973)</w:t>
      </w:r>
    </w:p>
    <w:p w14:paraId="63586A25" w14:textId="77777777" w:rsidR="00F0350B" w:rsidRDefault="00F90B28"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Description of stakeholder coordination or involvement</w:t>
      </w:r>
    </w:p>
    <w:p w14:paraId="51ECEB07" w14:textId="77777777" w:rsidR="00F0350B" w:rsidRDefault="00F90B28"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Required project monitoring and evaluation </w:t>
      </w:r>
      <w:r>
        <w:rPr>
          <w:rFonts w:ascii="Times New Roman" w:eastAsia="Times New Roman" w:hAnsi="Times New Roman" w:cs="Times New Roman"/>
          <w:b/>
          <w:bCs/>
          <w:sz w:val="24"/>
          <w:szCs w:val="24"/>
        </w:rPr>
        <w:t>plan, including how you will measure project performance and assessment tools to be used</w:t>
      </w:r>
    </w:p>
    <w:p w14:paraId="0901405E" w14:textId="77777777" w:rsidR="00F0350B" w:rsidRDefault="00F90B28"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Information on key project personnel</w:t>
      </w:r>
    </w:p>
    <w:p w14:paraId="100EFAF1" w14:textId="77777777" w:rsidR="00F0350B" w:rsidRDefault="00F90B28"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Anticipated future funding needs</w:t>
      </w:r>
    </w:p>
    <w:p w14:paraId="29BDAA25" w14:textId="77777777" w:rsidR="00F0350B" w:rsidRDefault="00F90B28" w:rsidP="00470374">
      <w:pPr>
        <w:pStyle w:val="Normal0"/>
        <w:numPr>
          <w:ilvl w:val="0"/>
          <w:numId w:val="25"/>
        </w:numPr>
        <w:spacing w:before="20" w:after="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Details and supporting documentation on the project location</w:t>
      </w:r>
    </w:p>
    <w:p w14:paraId="6C3528ED" w14:textId="77777777" w:rsidR="00F0350B" w:rsidRDefault="00F90B28" w:rsidP="00470374">
      <w:pPr>
        <w:pStyle w:val="Normal0"/>
        <w:numPr>
          <w:ilvl w:val="0"/>
          <w:numId w:val="25"/>
        </w:numPr>
        <w:spacing w:before="20" w:after="15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program or project-specific na</w:t>
      </w:r>
      <w:r>
        <w:rPr>
          <w:rFonts w:ascii="Times New Roman" w:eastAsia="Times New Roman" w:hAnsi="Times New Roman" w:cs="Times New Roman"/>
          <w:b/>
          <w:bCs/>
          <w:sz w:val="24"/>
          <w:szCs w:val="24"/>
        </w:rPr>
        <w:t>rrative requirements</w:t>
      </w:r>
    </w:p>
    <w:p w14:paraId="4E7003FB"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All proposals are confidential.</w:t>
      </w:r>
    </w:p>
    <w:p w14:paraId="3A55A600"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Budget Detail and Narrative (Attachment B- Suggested Format)</w:t>
      </w:r>
    </w:p>
    <w:p w14:paraId="02CE2479"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Describe and justify requested budget items and costs. Detail how the SF-424 Budget Information, Object Class Category totals were deter</w:t>
      </w:r>
      <w:r>
        <w:rPr>
          <w:rFonts w:ascii="Times New Roman" w:eastAsia="Times New Roman" w:hAnsi="Times New Roman" w:cs="Times New Roman"/>
          <w:b/>
          <w:bCs/>
          <w:sz w:val="24"/>
          <w:szCs w:val="24"/>
        </w:rPr>
        <w:t xml:space="preserve">mined. For personnel salary costs, include the baseline salary figures and the estimates of time. Describe any item of cost that requires prior approval under the Federal cost principles.  See </w:t>
      </w:r>
      <w:hyperlink r:id="rId35" w:history="1">
        <w:r>
          <w:rPr>
            <w:rFonts w:ascii="Times New Roman" w:eastAsia="Times New Roman" w:hAnsi="Times New Roman" w:cs="Times New Roman"/>
            <w:b/>
            <w:bCs/>
            <w:color w:val="0000FF"/>
            <w:sz w:val="24"/>
            <w:szCs w:val="24"/>
            <w:u w:val="single" w:color="0000FF"/>
          </w:rPr>
          <w:t>2 CFR 200.407</w:t>
        </w:r>
      </w:hyperlink>
      <w:r>
        <w:rPr>
          <w:rFonts w:ascii="Times New Roman" w:eastAsia="Times New Roman" w:hAnsi="Times New Roman" w:cs="Times New Roman"/>
          <w:b/>
          <w:bCs/>
          <w:sz w:val="24"/>
          <w:szCs w:val="24"/>
        </w:rPr>
        <w:t xml:space="preserve"> “Prior written approval (prior approval)” for more information. If equipment purchased previously with Federal funds</w:t>
      </w:r>
      <w:r>
        <w:rPr>
          <w:rFonts w:ascii="Times New Roman" w:eastAsia="Times New Roman" w:hAnsi="Times New Roman" w:cs="Times New Roman"/>
          <w:b/>
          <w:bCs/>
          <w:sz w:val="24"/>
          <w:szCs w:val="24"/>
        </w:rPr>
        <w:t xml:space="preserve"> is available for the project, provide a list of that equipment </w:t>
      </w:r>
      <w:r>
        <w:rPr>
          <w:rFonts w:ascii="Times New Roman" w:eastAsia="Times New Roman" w:hAnsi="Times New Roman" w:cs="Times New Roman"/>
          <w:b/>
          <w:bCs/>
          <w:sz w:val="24"/>
          <w:szCs w:val="24"/>
        </w:rPr>
        <w:lastRenderedPageBreak/>
        <w:t>and identify the Federal funding source. Include detailed descriptions of all cost justifications (see BLM’s suggested format Attachment B for more detail). Additionally, provide any cost shar</w:t>
      </w:r>
      <w:r>
        <w:rPr>
          <w:rFonts w:ascii="Times New Roman" w:eastAsia="Times New Roman" w:hAnsi="Times New Roman" w:cs="Times New Roman"/>
          <w:b/>
          <w:bCs/>
          <w:sz w:val="24"/>
          <w:szCs w:val="24"/>
        </w:rPr>
        <w:t xml:space="preserve">ing and matching funds in the same level of detail as the federal funds. The budget narrative submitted with the application must match the dollar amounts on all required forms. </w:t>
      </w:r>
    </w:p>
    <w:p w14:paraId="3959DA99"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Budget items must be reasonable, allowable, allocable, and necessary to the s</w:t>
      </w:r>
      <w:r>
        <w:rPr>
          <w:rFonts w:ascii="Times New Roman" w:eastAsia="Times New Roman" w:hAnsi="Times New Roman" w:cs="Times New Roman"/>
          <w:b/>
          <w:bCs/>
          <w:sz w:val="24"/>
          <w:szCs w:val="24"/>
        </w:rPr>
        <w:t xml:space="preserve">upported activity. Refer to </w:t>
      </w:r>
      <w:hyperlink r:id="rId36" w:history="1">
        <w:r>
          <w:rPr>
            <w:rFonts w:ascii="Times New Roman" w:eastAsia="Times New Roman" w:hAnsi="Times New Roman" w:cs="Times New Roman"/>
            <w:b/>
            <w:bCs/>
            <w:color w:val="0000FF"/>
            <w:sz w:val="24"/>
            <w:szCs w:val="24"/>
            <w:u w:val="single" w:color="0000FF"/>
          </w:rPr>
          <w:t>2 CFR §200</w:t>
        </w:r>
      </w:hyperlink>
      <w:r>
        <w:rPr>
          <w:rFonts w:ascii="Times New Roman" w:eastAsia="Times New Roman" w:hAnsi="Times New Roman" w:cs="Times New Roman"/>
          <w:b/>
          <w:bCs/>
          <w:sz w:val="24"/>
          <w:szCs w:val="24"/>
        </w:rPr>
        <w:t xml:space="preserve">, for applicable administrative requirements and cost principles. </w:t>
      </w:r>
    </w:p>
    <w:p w14:paraId="4723F29B"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If your proposal period of performance is for m</w:t>
      </w:r>
      <w:r>
        <w:rPr>
          <w:rFonts w:ascii="Times New Roman" w:eastAsia="Times New Roman" w:hAnsi="Times New Roman" w:cs="Times New Roman"/>
          <w:b/>
          <w:bCs/>
          <w:sz w:val="24"/>
          <w:szCs w:val="24"/>
        </w:rPr>
        <w:t>ulti-year or multiple year funding, you must provide a budget and budget justification for the full amount of the project. Show each year in a separate column on the SF-424A and use a separate column for listing any matching funds. Applicants must ensure t</w:t>
      </w:r>
      <w:r>
        <w:rPr>
          <w:rFonts w:ascii="Times New Roman" w:eastAsia="Times New Roman" w:hAnsi="Times New Roman" w:cs="Times New Roman"/>
          <w:b/>
          <w:bCs/>
          <w:sz w:val="24"/>
          <w:szCs w:val="24"/>
        </w:rPr>
        <w:t>hat no Federal or non-Federal grant funds will be expended for in-kind goods or services, for purposes of providing transportation, travel, and other expenses for any Federal employee.</w:t>
      </w:r>
    </w:p>
    <w:p w14:paraId="491EF8AD"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NOTE: Budget Detail and Narrative form (Attachment B) is a suggested fo</w:t>
      </w:r>
      <w:r>
        <w:rPr>
          <w:rFonts w:ascii="Times New Roman" w:eastAsia="Times New Roman" w:hAnsi="Times New Roman" w:cs="Times New Roman"/>
          <w:b/>
          <w:bCs/>
          <w:sz w:val="24"/>
          <w:szCs w:val="24"/>
        </w:rPr>
        <w:t>rmat to present the breakdown of your estimated costs, by category, needed to accomplish project activities. If you elect to use a different format, all information requested on Attachment B must be included. Estimated costs must be documented in sufficien</w:t>
      </w:r>
      <w:r>
        <w:rPr>
          <w:rFonts w:ascii="Times New Roman" w:eastAsia="Times New Roman" w:hAnsi="Times New Roman" w:cs="Times New Roman"/>
          <w:b/>
          <w:bCs/>
          <w:sz w:val="24"/>
          <w:szCs w:val="24"/>
        </w:rPr>
        <w:t>t detail to determine reasonableness. Include a description of any cost share (cash, in-kind, etc.) listed. Additionally, for multi-year budgets, please describe in your budget detail justification any items to be purchased or expended that may be specific</w:t>
      </w:r>
      <w:r>
        <w:rPr>
          <w:rFonts w:ascii="Times New Roman" w:eastAsia="Times New Roman" w:hAnsi="Times New Roman" w:cs="Times New Roman"/>
          <w:b/>
          <w:bCs/>
          <w:sz w:val="24"/>
          <w:szCs w:val="24"/>
        </w:rPr>
        <w:t xml:space="preserve"> to a particular year of the proposed project. </w:t>
      </w:r>
    </w:p>
    <w:p w14:paraId="4436F2EB"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Lump sum costs are not acceptable in any category, without a detailed breakdown of how the cost were determined.  Profit or fees are not allowable.</w:t>
      </w:r>
    </w:p>
    <w:p w14:paraId="0B11F4B2" w14:textId="77777777" w:rsidR="00F0350B" w:rsidRDefault="00F90B28" w:rsidP="00470374">
      <w:pPr>
        <w:spacing w:before="20" w:after="20"/>
        <w:rPr>
          <w:vanish/>
        </w:rPr>
      </w:pPr>
      <w:r>
        <w:rPr>
          <w:vanish/>
          <w:color w:val="009745"/>
        </w:rPr>
        <w:t>Authors may need to provide additional applicant instruction</w:t>
      </w:r>
      <w:r>
        <w:rPr>
          <w:vanish/>
          <w:color w:val="009745"/>
        </w:rPr>
        <w:t>s if multiple SF 424 forms are included in the application kit for different applicant types.  Instructions should be entered in the program specific language in this section to require the appropriate SF 424 type required to be submitted by applicant type</w:t>
      </w:r>
      <w:r>
        <w:rPr>
          <w:vanish/>
          <w:color w:val="009745"/>
        </w:rPr>
        <w:t>.</w:t>
      </w:r>
    </w:p>
    <w:p w14:paraId="4AE5038A"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Interest Disclosure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Per theFinancial Assistance Interior Regulation (FAIR), </w:t>
      </w:r>
      <w:hyperlink r:id="rId37" w:anchor="se2.1.1402_1112" w:history="1">
        <w:r>
          <w:rPr>
            <w:rStyle w:val="a"/>
            <w:rFonts w:ascii="Times New Roman" w:eastAsia="Times New Roman" w:hAnsi="Times New Roman" w:cs="Times New Roman"/>
            <w:sz w:val="24"/>
            <w:szCs w:val="24"/>
            <w:u w:val="single" w:color="0000FF"/>
          </w:rPr>
          <w:t>2 CFR §1402.1</w:t>
        </w:r>
        <w:r>
          <w:rPr>
            <w:rStyle w:val="a"/>
            <w:rFonts w:ascii="Times New Roman" w:eastAsia="Times New Roman" w:hAnsi="Times New Roman" w:cs="Times New Roman"/>
            <w:sz w:val="24"/>
            <w:szCs w:val="24"/>
            <w:u w:val="single" w:color="0000FF"/>
          </w:rPr>
          <w:t>12</w:t>
        </w:r>
      </w:hyperlink>
      <w:r>
        <w:rPr>
          <w:rFonts w:ascii="Times New Roman" w:eastAsia="Times New Roman" w:hAnsi="Times New Roman" w:cs="Times New Roman"/>
          <w:sz w:val="24"/>
          <w:szCs w:val="24"/>
        </w:rPr>
        <w:t>, applicants must state in their application if any actual or potential conflict of interest exists at the time of submission.</w:t>
      </w:r>
    </w:p>
    <w:p w14:paraId="4EC5ABC9"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i/>
          <w:iCs/>
          <w:sz w:val="24"/>
          <w:szCs w:val="24"/>
        </w:rPr>
        <w:t>Applicability</w:t>
      </w:r>
      <w:r>
        <w:rPr>
          <w:rFonts w:ascii="Times New Roman" w:eastAsia="Times New Roman" w:hAnsi="Times New Roman" w:cs="Times New Roman"/>
          <w:sz w:val="24"/>
          <w:szCs w:val="24"/>
        </w:rPr>
        <w:t>.</w:t>
      </w:r>
    </w:p>
    <w:p w14:paraId="105C1204"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This section intends to ensure that non-Federal entities and their employees take appropriate steps to </w:t>
      </w:r>
      <w:r>
        <w:rPr>
          <w:rFonts w:ascii="Times New Roman" w:eastAsia="Times New Roman" w:hAnsi="Times New Roman" w:cs="Times New Roman"/>
          <w:sz w:val="24"/>
          <w:szCs w:val="24"/>
        </w:rPr>
        <w:t>avoid conflicts of interest in their responsibilities under or with respect to Federal financial assistance agreements.</w:t>
      </w:r>
    </w:p>
    <w:p w14:paraId="372BEEAF"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(2) In the procurement of supplies, equipment, construction, and services by recipients and by subrecipients, the conflict of interest p</w:t>
      </w:r>
      <w:r>
        <w:rPr>
          <w:rFonts w:ascii="Times New Roman" w:eastAsia="Times New Roman" w:hAnsi="Times New Roman" w:cs="Times New Roman"/>
          <w:sz w:val="24"/>
          <w:szCs w:val="24"/>
        </w:rPr>
        <w:t>rovisions in 2 CFR 200.318 apply.</w:t>
      </w:r>
    </w:p>
    <w:p w14:paraId="2B707123"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Pr>
          <w:rFonts w:ascii="Times New Roman" w:eastAsia="Times New Roman" w:hAnsi="Times New Roman" w:cs="Times New Roman"/>
          <w:i/>
          <w:iCs/>
          <w:sz w:val="24"/>
          <w:szCs w:val="24"/>
        </w:rPr>
        <w:t>Notification</w:t>
      </w:r>
      <w:r>
        <w:rPr>
          <w:rFonts w:ascii="Times New Roman" w:eastAsia="Times New Roman" w:hAnsi="Times New Roman" w:cs="Times New Roman"/>
          <w:sz w:val="24"/>
          <w:szCs w:val="24"/>
        </w:rPr>
        <w:t>.</w:t>
      </w:r>
    </w:p>
    <w:p w14:paraId="13B12316"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Non-Federal entities, including applicants for financial assistance awards, must disclose in writing any conflict of interest to the DOI awarding agency or pass-through entity in accordance with 2 </w:t>
      </w:r>
      <w:r>
        <w:rPr>
          <w:rFonts w:ascii="Times New Roman" w:eastAsia="Times New Roman" w:hAnsi="Times New Roman" w:cs="Times New Roman"/>
          <w:sz w:val="24"/>
          <w:szCs w:val="24"/>
        </w:rPr>
        <w:t>CFR 200.112.</w:t>
      </w:r>
    </w:p>
    <w:p w14:paraId="0D9BAE87"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Recipients must establish internal controls that include, at a minimum, procedures to identify, disclose, and mitigate or eliminate identified conflicts of interest.  The recipient is responsible for notifying the Financial Assistance Offi</w:t>
      </w:r>
      <w:r>
        <w:rPr>
          <w:rFonts w:ascii="Times New Roman" w:eastAsia="Times New Roman" w:hAnsi="Times New Roman" w:cs="Times New Roman"/>
          <w:sz w:val="24"/>
          <w:szCs w:val="24"/>
        </w:rPr>
        <w:t>cer in writing of any conflicts of interest that may arise during the life of the award, including those that have been reported by subrecipients.</w:t>
      </w:r>
    </w:p>
    <w:p w14:paraId="288338FA"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Pr>
          <w:rFonts w:ascii="Times New Roman" w:eastAsia="Times New Roman" w:hAnsi="Times New Roman" w:cs="Times New Roman"/>
          <w:i/>
          <w:iCs/>
          <w:sz w:val="24"/>
          <w:szCs w:val="24"/>
        </w:rPr>
        <w:t>Restrictions on lobbying</w:t>
      </w:r>
      <w:r>
        <w:rPr>
          <w:rFonts w:ascii="Times New Roman" w:eastAsia="Times New Roman" w:hAnsi="Times New Roman" w:cs="Times New Roman"/>
          <w:sz w:val="24"/>
          <w:szCs w:val="24"/>
        </w:rPr>
        <w:t>.  Non-Federal entities are strictly prohibited from using funds under a grant o</w:t>
      </w:r>
      <w:r>
        <w:rPr>
          <w:rFonts w:ascii="Times New Roman" w:eastAsia="Times New Roman" w:hAnsi="Times New Roman" w:cs="Times New Roman"/>
          <w:sz w:val="24"/>
          <w:szCs w:val="24"/>
        </w:rPr>
        <w:t>r cooperative agreement for lobbying activities and must provide the required certifications and disclosures pursuant to 43 CFR part 18 and 31 U.S.C. 1352.</w:t>
      </w:r>
    </w:p>
    <w:p w14:paraId="4D2D90AF"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Pr>
          <w:rFonts w:ascii="Times New Roman" w:eastAsia="Times New Roman" w:hAnsi="Times New Roman" w:cs="Times New Roman"/>
          <w:i/>
          <w:iCs/>
          <w:sz w:val="24"/>
          <w:szCs w:val="24"/>
        </w:rPr>
        <w:t>Review procedures</w:t>
      </w:r>
      <w:r>
        <w:rPr>
          <w:rFonts w:ascii="Times New Roman" w:eastAsia="Times New Roman" w:hAnsi="Times New Roman" w:cs="Times New Roman"/>
          <w:sz w:val="24"/>
          <w:szCs w:val="24"/>
        </w:rPr>
        <w:t>.  The Financial Assistance Officer will examine each conflict of interest dis</w:t>
      </w:r>
      <w:r>
        <w:rPr>
          <w:rFonts w:ascii="Times New Roman" w:eastAsia="Times New Roman" w:hAnsi="Times New Roman" w:cs="Times New Roman"/>
          <w:sz w:val="24"/>
          <w:szCs w:val="24"/>
        </w:rPr>
        <w:t>closure on the basis of its particular facts and the nature of the proposed grant or cooperative agreement, and will determine whether a significant potential conflict exists and, if it does, develop an appropriate means for resolving it.</w:t>
      </w:r>
    </w:p>
    <w:p w14:paraId="68145673"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Enforcement. </w:t>
      </w:r>
      <w:r>
        <w:rPr>
          <w:rFonts w:ascii="Times New Roman" w:eastAsia="Times New Roman" w:hAnsi="Times New Roman" w:cs="Times New Roman"/>
          <w:sz w:val="24"/>
          <w:szCs w:val="24"/>
        </w:rPr>
        <w:t>Failure to resolve conflicts of interest in a manner that satisfies the government may be cause for termination of the award.  Failure to make required disclosures may result in any of the remedies described in 2 CFR 200.338, Remedies for noncompliance, in</w:t>
      </w:r>
      <w:r>
        <w:rPr>
          <w:rFonts w:ascii="Times New Roman" w:eastAsia="Times New Roman" w:hAnsi="Times New Roman" w:cs="Times New Roman"/>
          <w:sz w:val="24"/>
          <w:szCs w:val="24"/>
        </w:rPr>
        <w:t>cluding suspension or debarment (see also 2 CFR part 180).</w:t>
      </w:r>
    </w:p>
    <w:p w14:paraId="6F45618D"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Single Audit Reporting Statement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All U.S. states, local governments, federally recognized Indian tribal governments, and non- profit organizations expending $750,000 USD or more in Federal award fu</w:t>
      </w:r>
      <w:r>
        <w:rPr>
          <w:rFonts w:ascii="Times New Roman" w:eastAsia="Times New Roman" w:hAnsi="Times New Roman" w:cs="Times New Roman"/>
          <w:sz w:val="24"/>
          <w:szCs w:val="24"/>
        </w:rPr>
        <w:t xml:space="preserve">nds in the applicant’s fiscal year must submit a Single Audit report for that year through the </w:t>
      </w:r>
      <w:hyperlink r:id="rId38" w:history="1">
        <w:r>
          <w:rPr>
            <w:rStyle w:val="a"/>
            <w:rFonts w:ascii="Times New Roman" w:eastAsia="Times New Roman" w:hAnsi="Times New Roman" w:cs="Times New Roman"/>
            <w:sz w:val="24"/>
            <w:szCs w:val="24"/>
            <w:u w:val="single" w:color="0000FF"/>
          </w:rPr>
          <w:t>Federal Audit</w:t>
        </w:r>
      </w:hyperlink>
      <w:r>
        <w:rPr>
          <w:rFonts w:ascii="Times New Roman" w:eastAsia="Times New Roman" w:hAnsi="Times New Roman" w:cs="Times New Roman"/>
          <w:sz w:val="24"/>
          <w:szCs w:val="24"/>
        </w:rPr>
        <w:t xml:space="preserve"> </w:t>
      </w:r>
      <w:hyperlink r:id="rId39" w:history="1">
        <w:r>
          <w:rPr>
            <w:rStyle w:val="a"/>
            <w:rFonts w:ascii="Times New Roman" w:eastAsia="Times New Roman" w:hAnsi="Times New Roman" w:cs="Times New Roman"/>
            <w:sz w:val="24"/>
            <w:szCs w:val="24"/>
            <w:u w:val="single" w:color="0000FF"/>
          </w:rPr>
          <w:t>Cle</w:t>
        </w:r>
        <w:r>
          <w:rPr>
            <w:rStyle w:val="a"/>
            <w:rFonts w:ascii="Times New Roman" w:eastAsia="Times New Roman" w:hAnsi="Times New Roman" w:cs="Times New Roman"/>
            <w:sz w:val="24"/>
            <w:szCs w:val="24"/>
            <w:u w:val="single" w:color="0000FF"/>
          </w:rPr>
          <w:t>aringhouse’s Internet Data Entry System</w:t>
        </w:r>
      </w:hyperlink>
      <w:r>
        <w:rPr>
          <w:rFonts w:ascii="Times New Roman" w:eastAsia="Times New Roman" w:hAnsi="Times New Roman" w:cs="Times New Roman"/>
          <w:sz w:val="24"/>
          <w:szCs w:val="24"/>
        </w:rPr>
        <w:t>. U.S. state, local government, federally recognized Indian tribal government, and non-profit applicants must state if your organization was or was not required to submit a Single Audit report for the most recently cl</w:t>
      </w:r>
      <w:r>
        <w:rPr>
          <w:rFonts w:ascii="Times New Roman" w:eastAsia="Times New Roman" w:hAnsi="Times New Roman" w:cs="Times New Roman"/>
          <w:sz w:val="24"/>
          <w:szCs w:val="24"/>
        </w:rPr>
        <w:t xml:space="preserve">osed fiscal year. If your organization was required to submit a Single Audit report for the most recently closed fiscal year, provide the EIN associated with that report and state if it is available through the </w:t>
      </w:r>
      <w:hyperlink r:id="rId40" w:history="1">
        <w:r>
          <w:rPr>
            <w:rStyle w:val="a"/>
            <w:rFonts w:ascii="Times New Roman" w:eastAsia="Times New Roman" w:hAnsi="Times New Roman" w:cs="Times New Roman"/>
            <w:sz w:val="24"/>
            <w:szCs w:val="24"/>
            <w:u w:val="single" w:color="0000FF"/>
          </w:rPr>
          <w:t>Federal</w:t>
        </w:r>
      </w:hyperlink>
      <w:r>
        <w:rPr>
          <w:rFonts w:ascii="Times New Roman" w:eastAsia="Times New Roman" w:hAnsi="Times New Roman" w:cs="Times New Roman"/>
          <w:sz w:val="24"/>
          <w:szCs w:val="24"/>
        </w:rPr>
        <w:t xml:space="preserve"> </w:t>
      </w:r>
      <w:hyperlink r:id="rId41" w:history="1">
        <w:r>
          <w:rPr>
            <w:rStyle w:val="a"/>
            <w:rFonts w:ascii="Times New Roman" w:eastAsia="Times New Roman" w:hAnsi="Times New Roman" w:cs="Times New Roman"/>
            <w:sz w:val="24"/>
            <w:szCs w:val="24"/>
            <w:u w:val="single" w:color="0000FF"/>
          </w:rPr>
          <w:t xml:space="preserve">Audit Clearinghouse </w:t>
        </w:r>
      </w:hyperlink>
      <w:r>
        <w:rPr>
          <w:rFonts w:ascii="Times New Roman" w:eastAsia="Times New Roman" w:hAnsi="Times New Roman" w:cs="Times New Roman"/>
          <w:sz w:val="24"/>
          <w:szCs w:val="24"/>
        </w:rPr>
        <w:t>website.</w:t>
      </w:r>
    </w:p>
    <w:p w14:paraId="53BC4E04"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Certification Regarding Lobbying</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Applicants requesting more than $100,000 in Federal funding must certify to the statements in </w:t>
      </w:r>
      <w:hyperlink r:id="rId42" w:history="1">
        <w:r>
          <w:rPr>
            <w:rStyle w:val="a"/>
            <w:rFonts w:ascii="Times New Roman" w:eastAsia="Times New Roman" w:hAnsi="Times New Roman" w:cs="Times New Roman"/>
            <w:sz w:val="24"/>
            <w:szCs w:val="24"/>
            <w:u w:val="single" w:color="0000FF"/>
          </w:rPr>
          <w:t>43 CFR Part 18, Appendix A-Certification</w:t>
        </w:r>
        <w:r>
          <w:rPr>
            <w:rStyle w:val="a"/>
            <w:rFonts w:ascii="Times New Roman" w:eastAsia="Times New Roman" w:hAnsi="Times New Roman" w:cs="Times New Roman"/>
            <w:sz w:val="24"/>
            <w:szCs w:val="24"/>
            <w:u w:val="single" w:color="0000FF"/>
          </w:rPr>
          <w:t xml:space="preserve"> Regarding Lobbying</w:t>
        </w:r>
      </w:hyperlink>
      <w:r>
        <w:rPr>
          <w:rFonts w:ascii="Times New Roman" w:eastAsia="Times New Roman" w:hAnsi="Times New Roman" w:cs="Times New Roman"/>
          <w:sz w:val="24"/>
          <w:szCs w:val="24"/>
        </w:rPr>
        <w:t>. If this application requests more than $100,000 in Federal funds, the Authorized Official’s signature on the appropriate SF-424, Application for Federal Assistance form also represents the entity’s certification of the statements in 43</w:t>
      </w:r>
      <w:r>
        <w:rPr>
          <w:rFonts w:ascii="Times New Roman" w:eastAsia="Times New Roman" w:hAnsi="Times New Roman" w:cs="Times New Roman"/>
          <w:sz w:val="24"/>
          <w:szCs w:val="24"/>
        </w:rPr>
        <w:t xml:space="preserve"> CFR Part 18, Appendix A.</w:t>
      </w:r>
    </w:p>
    <w:p w14:paraId="7A09C997" w14:textId="77777777" w:rsidR="00F0350B" w:rsidRDefault="00F90B28" w:rsidP="00470374">
      <w:pPr>
        <w:pStyle w:val="Label"/>
        <w:spacing w:before="60" w:after="20"/>
      </w:pPr>
      <w:r>
        <w:t>Disclosure of Lobbying Activities</w:t>
      </w:r>
    </w:p>
    <w:p w14:paraId="64879366"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and recipients must not use any federally appropriated funds (annually appropriated or continuing appropriations) or matching funds under a Federal award to pay any person for lobbying </w:t>
      </w:r>
      <w:r>
        <w:rPr>
          <w:rFonts w:ascii="Times New Roman" w:eastAsia="Times New Roman" w:hAnsi="Times New Roman" w:cs="Times New Roman"/>
          <w:sz w:val="24"/>
          <w:szCs w:val="24"/>
        </w:rPr>
        <w:t>in connection with the award. Lobbying is influencing or attempting to influence an officer or employee of any U.S. agency, a Member of the U.S. Congress, an officer or employee of the U.S. Congress, or an employee of a Member of the U.S. Congress connecti</w:t>
      </w:r>
      <w:r>
        <w:rPr>
          <w:rFonts w:ascii="Times New Roman" w:eastAsia="Times New Roman" w:hAnsi="Times New Roman" w:cs="Times New Roman"/>
          <w:sz w:val="24"/>
          <w:szCs w:val="24"/>
        </w:rPr>
        <w:t xml:space="preserve">on with the award. Applicants and recipients must complete and submit the </w:t>
      </w:r>
      <w:hyperlink r:id="rId43" w:history="1">
        <w:r>
          <w:rPr>
            <w:rStyle w:val="a"/>
            <w:rFonts w:ascii="Times New Roman" w:eastAsia="Times New Roman" w:hAnsi="Times New Roman" w:cs="Times New Roman"/>
            <w:sz w:val="24"/>
            <w:szCs w:val="24"/>
            <w:u w:val="single" w:color="0000FF"/>
          </w:rPr>
          <w:t>SF-LLL, “Disclosure of</w:t>
        </w:r>
      </w:hyperlink>
      <w:r>
        <w:rPr>
          <w:rFonts w:ascii="Times New Roman" w:eastAsia="Times New Roman" w:hAnsi="Times New Roman" w:cs="Times New Roman"/>
          <w:sz w:val="24"/>
          <w:szCs w:val="24"/>
        </w:rPr>
        <w:t xml:space="preserve"> </w:t>
      </w:r>
      <w:hyperlink r:id="rId44" w:history="1">
        <w:r>
          <w:rPr>
            <w:rStyle w:val="a"/>
            <w:rFonts w:ascii="Times New Roman" w:eastAsia="Times New Roman" w:hAnsi="Times New Roman" w:cs="Times New Roman"/>
            <w:sz w:val="24"/>
            <w:szCs w:val="24"/>
            <w:u w:val="single" w:color="0000FF"/>
          </w:rPr>
          <w:t>Lobbying Activities”</w:t>
        </w:r>
      </w:hyperlink>
      <w:r>
        <w:rPr>
          <w:rFonts w:ascii="Times New Roman" w:eastAsia="Times New Roman" w:hAnsi="Times New Roman" w:cs="Times New Roman"/>
          <w:sz w:val="24"/>
          <w:szCs w:val="24"/>
        </w:rPr>
        <w:t>form if the Federal share of the proposal or award is more than $100,000 and the applicant or recipient has made or has agreed to make any payment using non- appropriated funds for lobbying in connection with the applic</w:t>
      </w:r>
      <w:r>
        <w:rPr>
          <w:rFonts w:ascii="Times New Roman" w:eastAsia="Times New Roman" w:hAnsi="Times New Roman" w:cs="Times New Roman"/>
          <w:sz w:val="24"/>
          <w:szCs w:val="24"/>
        </w:rPr>
        <w:t>ation or award. The SF-LLL form is available with this Funding Opportunity on Grants.gov. See 43 CFR, Subpart 18.100 for more information on when additional submission of this form is required.</w:t>
      </w:r>
    </w:p>
    <w:p w14:paraId="402E9F79"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Overlap or Duplication of Effort Statement</w:t>
      </w:r>
    </w:p>
    <w:p w14:paraId="57A8C29E"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must pro</w:t>
      </w:r>
      <w:r>
        <w:rPr>
          <w:rFonts w:ascii="Times New Roman" w:eastAsia="Times New Roman" w:hAnsi="Times New Roman" w:cs="Times New Roman"/>
          <w:sz w:val="24"/>
          <w:szCs w:val="24"/>
        </w:rPr>
        <w:t>vide a statement indicating if there is any overlap between this Federal application and any other Federal application, or funded project, in regards to activities, costs, or time commitment of key personnel. If no such overlap or duplication exists, state</w:t>
      </w:r>
      <w:r>
        <w:rPr>
          <w:rFonts w:ascii="Times New Roman" w:eastAsia="Times New Roman" w:hAnsi="Times New Roman" w:cs="Times New Roman"/>
          <w:sz w:val="24"/>
          <w:szCs w:val="24"/>
        </w:rPr>
        <w:t>, “There are no overlaps or duplication between this application and any of our other Federal applications or funded projects, including in regards to activities, costs, or time commitment of key personnel”. If any such overlap exists, provide a complete d</w:t>
      </w:r>
      <w:r>
        <w:rPr>
          <w:rFonts w:ascii="Times New Roman" w:eastAsia="Times New Roman" w:hAnsi="Times New Roman" w:cs="Times New Roman"/>
          <w:sz w:val="24"/>
          <w:szCs w:val="24"/>
        </w:rPr>
        <w:t>escription of overlaps or duplications between this proposal and any other federally funded project or application in regards to activities, costs, and time commitment of key personnel, as applicable. Provide a copy of any overlapping or</w:t>
      </w:r>
    </w:p>
    <w:p w14:paraId="003F0331"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duplicative propos</w:t>
      </w:r>
      <w:r>
        <w:rPr>
          <w:rFonts w:ascii="Times New Roman" w:eastAsia="Times New Roman" w:hAnsi="Times New Roman" w:cs="Times New Roman"/>
          <w:sz w:val="24"/>
          <w:szCs w:val="24"/>
        </w:rPr>
        <w:t>al submitted to any other potential funding entity and identify when that proposal was submitted, to whom (entity name and program), and when you anticipate being notified of their funding decision. When overlap exists, your statement must end with “We und</w:t>
      </w:r>
      <w:r>
        <w:rPr>
          <w:rFonts w:ascii="Times New Roman" w:eastAsia="Times New Roman" w:hAnsi="Times New Roman" w:cs="Times New Roman"/>
          <w:sz w:val="24"/>
          <w:szCs w:val="24"/>
        </w:rPr>
        <w:t>erstand that if at any time we receive funding from another source that is duplicative of the funding we are requesting from the Bureau of Land Management in this application, we will immediately notify the Bureau of Land Management point of contact identi</w:t>
      </w:r>
      <w:r>
        <w:rPr>
          <w:rFonts w:ascii="Times New Roman" w:eastAsia="Times New Roman" w:hAnsi="Times New Roman" w:cs="Times New Roman"/>
          <w:sz w:val="24"/>
          <w:szCs w:val="24"/>
        </w:rPr>
        <w:t>fied in this Funding Opportunity in writing.”</w:t>
      </w:r>
    </w:p>
    <w:p w14:paraId="0C6A0F79" w14:textId="77777777" w:rsidR="00F0350B" w:rsidRDefault="00F90B28" w:rsidP="00470374">
      <w:pPr>
        <w:spacing w:before="20" w:after="20"/>
        <w:rPr>
          <w:vanish/>
        </w:rPr>
      </w:pPr>
      <w:r>
        <w:rPr>
          <w:vanish/>
          <w:color w:val="009745"/>
        </w:rPr>
        <w:t xml:space="preserve">Programs issuing any awards using discretionary funds must collect overlap/duplication of effort statements from their applicants. Programs issuing mandatory funds are not required to collect these statements. </w:t>
      </w:r>
      <w:r>
        <w:rPr>
          <w:vanish/>
          <w:color w:val="009745"/>
        </w:rPr>
        <w:t>Select the appropriate value from the list as applicable to this funding opportunity. Selection of the first option will automatically insert the following standard language in the text field.</w:t>
      </w:r>
    </w:p>
    <w:p w14:paraId="5BE04FED"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7671D71"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4" w:name="_Toc256000053"/>
      <w:bookmarkStart w:id="35" w:name="_Toc256000017"/>
      <w:r>
        <w:rPr>
          <w:rFonts w:cs="Times New Roman"/>
          <w:color w:val="000000"/>
          <w:sz w:val="24"/>
          <w:szCs w:val="24"/>
        </w:rPr>
        <w:t xml:space="preserve">D3. Unique Entity Identifier and System for Award </w:t>
      </w:r>
      <w:r>
        <w:rPr>
          <w:rFonts w:cs="Times New Roman"/>
          <w:color w:val="000000"/>
          <w:sz w:val="24"/>
          <w:szCs w:val="24"/>
        </w:rPr>
        <w:t>Management (SAM)</w:t>
      </w:r>
      <w:bookmarkEnd w:id="34"/>
      <w:bookmarkEnd w:id="35"/>
    </w:p>
    <w:p w14:paraId="59E14740"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Identifier and System for Award Management (SAM.gov) Registration:</w:t>
      </w:r>
      <w:r>
        <w:rPr>
          <w:rFonts w:ascii="Times New Roman" w:eastAsia="Times New Roman" w:hAnsi="Times New Roman" w:cs="Times New Roman"/>
          <w:sz w:val="24"/>
          <w:szCs w:val="24"/>
        </w:rPr>
        <w:t xml:space="preserve"> This requirement does not apply to individuals applying for funds as individual (i.e., unrelated to any business or nonprofit organization you may own or operate) or any en</w:t>
      </w:r>
      <w:r>
        <w:rPr>
          <w:rFonts w:ascii="Times New Roman" w:eastAsia="Times New Roman" w:hAnsi="Times New Roman" w:cs="Times New Roman"/>
          <w:sz w:val="24"/>
          <w:szCs w:val="24"/>
        </w:rPr>
        <w:t>tity with an exception approved by the funding bureau or office in accordance with bureau or office policy. All other applicants are required to obtain a Data Universal Numbering System (DUNS) number from Dun &amp; Bradstreet and then register in SAM.gov prior</w:t>
      </w:r>
      <w:r>
        <w:rPr>
          <w:rFonts w:ascii="Times New Roman" w:eastAsia="Times New Roman" w:hAnsi="Times New Roman" w:cs="Times New Roman"/>
          <w:sz w:val="24"/>
          <w:szCs w:val="24"/>
        </w:rPr>
        <w:t xml:space="preserve"> to submitting a Federal award application. Federal award recipients must continue to maintain an active SAM.gov registration with current information through the life of their Federal award(s). See the “Submission Requirements” section of this document be</w:t>
      </w:r>
      <w:r>
        <w:rPr>
          <w:rFonts w:ascii="Times New Roman" w:eastAsia="Times New Roman" w:hAnsi="Times New Roman" w:cs="Times New Roman"/>
          <w:sz w:val="24"/>
          <w:szCs w:val="24"/>
        </w:rPr>
        <w:t xml:space="preserve">low for more information on SAM.gov registration. We may not make a Federal award to an applicant that has not completed the SAM.gov registration. If an applicant selected for funding has not completed their SAM.gov registration by the time the program is </w:t>
      </w:r>
      <w:r>
        <w:rPr>
          <w:rFonts w:ascii="Times New Roman" w:eastAsia="Times New Roman" w:hAnsi="Times New Roman" w:cs="Times New Roman"/>
          <w:sz w:val="24"/>
          <w:szCs w:val="24"/>
        </w:rPr>
        <w:t>ready to make an award, the program may determine that the applicant is not qualified to receive an award. The program can use that determination as a basis for making an award to another applicant.</w:t>
      </w:r>
      <w:r>
        <w:rPr>
          <w:rFonts w:ascii="Times New Roman" w:eastAsia="Times New Roman" w:hAnsi="Times New Roman" w:cs="Times New Roman"/>
          <w:b/>
          <w:bCs/>
          <w:sz w:val="24"/>
          <w:szCs w:val="24"/>
        </w:rPr>
        <w:t xml:space="preserve"> There is no cost to register with Dun &amp; Bradstreet or SAM</w:t>
      </w:r>
      <w:r>
        <w:rPr>
          <w:rFonts w:ascii="Times New Roman" w:eastAsia="Times New Roman" w:hAnsi="Times New Roman" w:cs="Times New Roman"/>
          <w:b/>
          <w:bCs/>
          <w:sz w:val="24"/>
          <w:szCs w:val="24"/>
        </w:rPr>
        <w:t>.gov</w:t>
      </w:r>
      <w:r>
        <w:rPr>
          <w:rFonts w:ascii="Times New Roman" w:eastAsia="Times New Roman" w:hAnsi="Times New Roman" w:cs="Times New Roman"/>
          <w:sz w:val="24"/>
          <w:szCs w:val="24"/>
        </w:rPr>
        <w:t xml:space="preserve">. There are third-party vendors who will charge a fee in exchange for registering entities with Dun &amp; Bradstreet and SAM.gov; </w:t>
      </w:r>
      <w:r>
        <w:rPr>
          <w:rFonts w:ascii="Times New Roman" w:eastAsia="Times New Roman" w:hAnsi="Times New Roman" w:cs="Times New Roman"/>
          <w:b/>
          <w:bCs/>
          <w:sz w:val="24"/>
          <w:szCs w:val="24"/>
        </w:rPr>
        <w:t>please be aware you can register and request help for free</w:t>
      </w:r>
      <w:r>
        <w:rPr>
          <w:rFonts w:ascii="Times New Roman" w:eastAsia="Times New Roman" w:hAnsi="Times New Roman" w:cs="Times New Roman"/>
          <w:sz w:val="24"/>
          <w:szCs w:val="24"/>
        </w:rPr>
        <w:t>.</w:t>
      </w:r>
    </w:p>
    <w:p w14:paraId="32773BDE"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Obtain a DUNS Number </w:t>
      </w:r>
    </w:p>
    <w:p w14:paraId="2340706B"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Request a DUNS Number through the Dun &amp; Brad</w:t>
      </w:r>
      <w:r>
        <w:rPr>
          <w:rFonts w:ascii="Times New Roman" w:eastAsia="Times New Roman" w:hAnsi="Times New Roman" w:cs="Times New Roman"/>
          <w:sz w:val="24"/>
          <w:szCs w:val="24"/>
        </w:rPr>
        <w:t xml:space="preserve">street website. For technical difficulties, send an email to the D&amp;B SAM Help Desk. Please ensure that you are able to receive emails from </w:t>
      </w:r>
      <w:hyperlink r:id="rId45" w:history="1">
        <w:r>
          <w:rPr>
            <w:rStyle w:val="a"/>
            <w:rFonts w:ascii="Times New Roman" w:eastAsia="Times New Roman" w:hAnsi="Times New Roman" w:cs="Times New Roman"/>
            <w:sz w:val="24"/>
            <w:szCs w:val="24"/>
            <w:u w:val="single" w:color="0000FF"/>
          </w:rPr>
          <w:t>SAMHelp@dnb.com</w:t>
        </w:r>
      </w:hyperlink>
      <w:r>
        <w:rPr>
          <w:rFonts w:ascii="Times New Roman" w:eastAsia="Times New Roman" w:hAnsi="Times New Roman" w:cs="Times New Roman"/>
          <w:sz w:val="24"/>
          <w:szCs w:val="24"/>
        </w:rPr>
        <w:t xml:space="preserve">. The Grants.gov “Obtain a DUNS Number” webpage also provides </w:t>
      </w:r>
      <w:r>
        <w:rPr>
          <w:rFonts w:ascii="Times New Roman" w:eastAsia="Times New Roman" w:hAnsi="Times New Roman" w:cs="Times New Roman"/>
          <w:sz w:val="24"/>
          <w:szCs w:val="24"/>
        </w:rPr>
        <w:lastRenderedPageBreak/>
        <w:t>d</w:t>
      </w:r>
      <w:r>
        <w:rPr>
          <w:rFonts w:ascii="Times New Roman" w:eastAsia="Times New Roman" w:hAnsi="Times New Roman" w:cs="Times New Roman"/>
          <w:sz w:val="24"/>
          <w:szCs w:val="24"/>
        </w:rPr>
        <w:t>etailed instructions. Once assigned a DUNS number, your organization must maintain up-to-date information with Dun &amp; Bradstreet. Applicants must enter their DUNS number in the “Organizational DUNS” field on the SF-424, Application for Federal Assistance fo</w:t>
      </w:r>
      <w:r>
        <w:rPr>
          <w:rFonts w:ascii="Times New Roman" w:eastAsia="Times New Roman" w:hAnsi="Times New Roman" w:cs="Times New Roman"/>
          <w:sz w:val="24"/>
          <w:szCs w:val="24"/>
        </w:rPr>
        <w:t>rm.</w:t>
      </w:r>
    </w:p>
    <w:p w14:paraId="7A257842"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Register with the System for Award Management (SAM) </w:t>
      </w:r>
    </w:p>
    <w:p w14:paraId="0A836F72"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Register on the SAM.gov website. “Help” tab on the website contains User Guides and other information to assist you with registration. The Grants.gov Register with SAM page also provides </w:t>
      </w:r>
      <w:r>
        <w:rPr>
          <w:rFonts w:ascii="Times New Roman" w:eastAsia="Times New Roman" w:hAnsi="Times New Roman" w:cs="Times New Roman"/>
          <w:sz w:val="24"/>
          <w:szCs w:val="24"/>
        </w:rPr>
        <w:t>detailed instructions. You can also contact the supporting Federal Service Desk for help registering in SAM. Once registered in SAM, entities must renew and revalidate their SAM registration at least once every 12 months from the date previously registered</w:t>
      </w:r>
      <w:r>
        <w:rPr>
          <w:rFonts w:ascii="Times New Roman" w:eastAsia="Times New Roman" w:hAnsi="Times New Roman" w:cs="Times New Roman"/>
          <w:sz w:val="24"/>
          <w:szCs w:val="24"/>
        </w:rPr>
        <w:t>. Entities are strongly encouraged to revalidate their registration as often as needed to ensure their information is up to date and reflects changes that may have been to the entity’s DUNS or IRS information.</w:t>
      </w:r>
    </w:p>
    <w:p w14:paraId="6F571871" w14:textId="77777777" w:rsidR="00F0350B" w:rsidRDefault="00F90B28" w:rsidP="00470374">
      <w:pPr>
        <w:spacing w:before="20" w:after="20"/>
        <w:rPr>
          <w:vanish/>
        </w:rPr>
      </w:pPr>
      <w:r>
        <w:rPr>
          <w:vanish/>
          <w:color w:val="009745"/>
        </w:rPr>
        <w:t xml:space="preserve">Enter any program specific language regarding </w:t>
      </w:r>
      <w:r>
        <w:rPr>
          <w:vanish/>
          <w:color w:val="009745"/>
        </w:rPr>
        <w:t>DUNS/SAM.</w:t>
      </w:r>
    </w:p>
    <w:p w14:paraId="7B519172"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345BFEC"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6" w:name="_Toc256000054"/>
      <w:bookmarkStart w:id="37" w:name="_Toc256000018"/>
      <w:r>
        <w:rPr>
          <w:rFonts w:cs="Times New Roman"/>
          <w:color w:val="000000"/>
          <w:sz w:val="24"/>
          <w:szCs w:val="24"/>
        </w:rPr>
        <w:t>D4. Submission Dates and Times</w:t>
      </w:r>
      <w:bookmarkEnd w:id="36"/>
      <w:bookmarkEnd w:id="37"/>
    </w:p>
    <w:p w14:paraId="25E07DCE" w14:textId="77777777" w:rsidR="00F0350B" w:rsidRDefault="00F90B28" w:rsidP="00470374">
      <w:pPr>
        <w:pStyle w:val="Hidden"/>
        <w:keepLines w:val="0"/>
        <w:spacing w:before="96" w:after="96"/>
        <w:rPr>
          <w:rFonts w:cs="Times New Roman"/>
          <w:color w:val="009745"/>
        </w:rPr>
      </w:pPr>
      <w:r>
        <w:rPr>
          <w:rFonts w:cs="Times New Roman"/>
          <w:color w:val="009745"/>
        </w:rPr>
        <w:t>Funding Opportunities must identify due dates and times for all submissions in accordance w</w:t>
      </w:r>
      <w:hyperlink r:id="rId46" w:history="1">
        <w:r>
          <w:rPr>
            <w:rFonts w:cs="Times New Roman"/>
            <w:color w:val="0000FF"/>
            <w:u w:val="single" w:color="0000FF"/>
          </w:rPr>
          <w:t>ith 2 CFR 200, Appendix I, section D (4)</w:t>
        </w:r>
      </w:hyperlink>
      <w:r>
        <w:rPr>
          <w:rFonts w:cs="Times New Roman"/>
          <w:color w:val="009745"/>
        </w:rPr>
        <w:t>. Review and address all of the 2 CFR 200-Appendix I requirements in the following text field. We must clearly state deadlines in terms of date and local time (Please Note: Grants.gov uses Eastern Time); what the deadline means and if submission method aff</w:t>
      </w:r>
      <w:r>
        <w:rPr>
          <w:rFonts w:cs="Times New Roman"/>
          <w:color w:val="009745"/>
        </w:rPr>
        <w:t xml:space="preserve">ects it; and the effect of missing a deadline. </w:t>
      </w:r>
    </w:p>
    <w:p w14:paraId="3046FCBD"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Format the information in this section so that it is easy to understand and use. A tabular format or checklist may be more helpful than narrative paragraphs.]</w:t>
      </w:r>
    </w:p>
    <w:p w14:paraId="2E5AB248"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This includes not only submission dates and times</w:t>
      </w:r>
      <w:r>
        <w:rPr>
          <w:rFonts w:ascii="Times New Roman" w:eastAsia="Times New Roman" w:hAnsi="Times New Roman" w:cs="Times New Roman"/>
          <w:color w:val="009745"/>
          <w:sz w:val="24"/>
          <w:szCs w:val="24"/>
        </w:rPr>
        <w:t xml:space="preserve"> for full applications but also any preliminary submission requirements (e.g., letters of intent, white papers, or pre-applications). We must also describe any other submissions of information before Federal award that are separate from the full applicatio</w:t>
      </w:r>
      <w:r>
        <w:rPr>
          <w:rFonts w:ascii="Times New Roman" w:eastAsia="Times New Roman" w:hAnsi="Times New Roman" w:cs="Times New Roman"/>
          <w:color w:val="009745"/>
          <w:sz w:val="24"/>
          <w:szCs w:val="24"/>
        </w:rPr>
        <w:t>n. If the funding opportunity is a general Notice of Funding Opportunity that is open for a period of time with no specific due dates for applications, state that clearly in this section</w:t>
      </w:r>
    </w:p>
    <w:p w14:paraId="687642E7"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All funding opportunities must be advertised a minimum of 60 days unl</w:t>
      </w:r>
      <w:r>
        <w:rPr>
          <w:rFonts w:ascii="Times New Roman" w:eastAsia="Times New Roman" w:hAnsi="Times New Roman" w:cs="Times New Roman"/>
          <w:color w:val="009745"/>
          <w:sz w:val="24"/>
          <w:szCs w:val="24"/>
        </w:rPr>
        <w:t>ess a waiver is approved by the BGPM.</w:t>
      </w:r>
    </w:p>
    <w:p w14:paraId="1BF19474"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NOTE:</w:t>
      </w:r>
      <w:r>
        <w:rPr>
          <w:rFonts w:ascii="Times New Roman" w:eastAsia="Times New Roman" w:hAnsi="Times New Roman" w:cs="Times New Roman"/>
          <w:color w:val="009745"/>
          <w:sz w:val="24"/>
          <w:szCs w:val="24"/>
        </w:rPr>
        <w:t xml:space="preserve"> Any deadline, if the due date falls on a Saturday, Sunday, or Federal holiday, the due date is the next business day.  You must make this clear, if you designate a date that falls within any of those dates.</w:t>
      </w:r>
    </w:p>
    <w:p w14:paraId="1DD8D546"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Inser</w:t>
      </w:r>
      <w:r>
        <w:rPr>
          <w:rFonts w:ascii="Times New Roman" w:eastAsia="Times New Roman" w:hAnsi="Times New Roman" w:cs="Times New Roman"/>
          <w:b/>
          <w:color w:val="009745"/>
          <w:sz w:val="24"/>
          <w:szCs w:val="24"/>
        </w:rPr>
        <w:t xml:space="preserve">t for rolling cut-off dates (Example): </w:t>
      </w:r>
      <w:r>
        <w:rPr>
          <w:rFonts w:ascii="Times New Roman" w:eastAsia="Times New Roman" w:hAnsi="Times New Roman" w:cs="Times New Roman"/>
          <w:color w:val="009745"/>
          <w:sz w:val="24"/>
          <w:szCs w:val="24"/>
        </w:rPr>
        <w:t>Open from April 1, 2020 – July 31, 2020, 5:00 PM EST</w:t>
      </w:r>
    </w:p>
    <w:p w14:paraId="227A9B93"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Round One – Applications Due: June 30, 2020, 5:00 PM EST</w:t>
      </w:r>
    </w:p>
    <w:p w14:paraId="54AF1245"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Round Two – Applications Due: July 31, 2020, 5:00 PM EST</w:t>
      </w:r>
    </w:p>
    <w:p w14:paraId="5B5CBFED"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color w:val="009745"/>
          <w:sz w:val="24"/>
          <w:szCs w:val="24"/>
        </w:rPr>
        <w:t>Applications must be submitted in English.</w:t>
      </w:r>
    </w:p>
    <w:p w14:paraId="103BBF4B" w14:textId="77777777" w:rsidR="00F0350B" w:rsidRDefault="00F90B28" w:rsidP="00470374">
      <w:pPr>
        <w:pStyle w:val="p"/>
        <w:keepLines w:val="0"/>
        <w:spacing w:before="96" w:after="96"/>
        <w:rPr>
          <w:rFonts w:ascii="Times New Roman" w:eastAsia="Times New Roman" w:hAnsi="Times New Roman" w:cs="Times New Roman"/>
          <w:color w:val="009745"/>
          <w:sz w:val="24"/>
          <w:szCs w:val="24"/>
        </w:rPr>
      </w:pPr>
      <w:r>
        <w:rPr>
          <w:rFonts w:ascii="Times New Roman" w:eastAsia="Times New Roman" w:hAnsi="Times New Roman" w:cs="Times New Roman"/>
          <w:b/>
          <w:color w:val="009745"/>
          <w:sz w:val="24"/>
          <w:szCs w:val="24"/>
        </w:rPr>
        <w:t>Late ap</w:t>
      </w:r>
      <w:r>
        <w:rPr>
          <w:rFonts w:ascii="Times New Roman" w:eastAsia="Times New Roman" w:hAnsi="Times New Roman" w:cs="Times New Roman"/>
          <w:b/>
          <w:color w:val="009745"/>
          <w:sz w:val="24"/>
          <w:szCs w:val="24"/>
        </w:rPr>
        <w:t>plications will not be accepted or reviewed.</w:t>
      </w:r>
    </w:p>
    <w:p w14:paraId="5F264BB4" w14:textId="77777777" w:rsidR="00F0350B" w:rsidRDefault="00F0350B" w:rsidP="00470374">
      <w:pPr>
        <w:spacing w:before="20" w:after="20"/>
        <w:rPr>
          <w:vanish/>
        </w:rPr>
      </w:pPr>
    </w:p>
    <w:p w14:paraId="5B331FB7"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BLM requires applicants to submit their applications online through Grants.gov. Grants.gov automatically generates an electronic date and time stamp in the system upon application receipt. Grants.gov sends an a</w:t>
      </w:r>
      <w:r>
        <w:rPr>
          <w:rFonts w:ascii="Times New Roman" w:eastAsia="Times New Roman" w:hAnsi="Times New Roman" w:cs="Times New Roman"/>
          <w:sz w:val="24"/>
          <w:szCs w:val="24"/>
        </w:rPr>
        <w:t>cknowledgement of receipt with the date and time stamp and a unique Grants.gov application tracking number to the authorized representative by email. This email from Grants.gov serves as your proof of timely submission.</w:t>
      </w:r>
    </w:p>
    <w:p w14:paraId="53549BD3" w14:textId="77777777" w:rsidR="00F0350B" w:rsidRDefault="00F90B28" w:rsidP="00470374">
      <w:pPr>
        <w:pStyle w:val="Label"/>
        <w:spacing w:before="60" w:after="20"/>
      </w:pPr>
      <w:r>
        <w:t>Due Date for Applications</w:t>
      </w:r>
    </w:p>
    <w:p w14:paraId="6FEAE084" w14:textId="77777777" w:rsidR="00F0350B" w:rsidRDefault="00F90B28" w:rsidP="00470374">
      <w:pPr>
        <w:spacing w:before="20" w:after="20"/>
      </w:pPr>
      <w:r>
        <w:t>04/09/2021</w:t>
      </w:r>
    </w:p>
    <w:p w14:paraId="20B41341" w14:textId="77777777" w:rsidR="00F0350B" w:rsidRDefault="00F90B28" w:rsidP="00470374">
      <w:pPr>
        <w:pStyle w:val="Label"/>
        <w:spacing w:before="60" w:after="20"/>
      </w:pPr>
      <w:r>
        <w:t>Application Due Date Explanation</w:t>
      </w:r>
    </w:p>
    <w:p w14:paraId="37535C49"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Electronically submitted applications must be submitted no later than 5:00 p.m., ET, on the listed application due dates.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Open from February 8, 2021 through April 9, 2021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Applications must be </w:t>
      </w:r>
      <w:r>
        <w:rPr>
          <w:rFonts w:ascii="Times New Roman" w:eastAsia="Times New Roman" w:hAnsi="Times New Roman" w:cs="Times New Roman"/>
          <w:sz w:val="24"/>
          <w:szCs w:val="24"/>
        </w:rPr>
        <w:t>submitted in English.</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Late applications will not be accepted or reviewed.</w:t>
      </w:r>
    </w:p>
    <w:p w14:paraId="140834CA"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9DDDBD0"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8" w:name="_Toc256000055"/>
      <w:bookmarkStart w:id="39" w:name="_Toc256000019"/>
      <w:r>
        <w:rPr>
          <w:rFonts w:cs="Times New Roman"/>
          <w:color w:val="000000"/>
          <w:sz w:val="24"/>
          <w:szCs w:val="24"/>
        </w:rPr>
        <w:t>D5. Intergovernmental Review</w:t>
      </w:r>
      <w:bookmarkEnd w:id="38"/>
      <w:bookmarkEnd w:id="39"/>
    </w:p>
    <w:p w14:paraId="6F467767"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application submission, U.S. state and local government applicants should visit the </w:t>
      </w:r>
      <w:hyperlink r:id="rId47" w:history="1">
        <w:r>
          <w:rPr>
            <w:rStyle w:val="a"/>
            <w:rFonts w:ascii="Times New Roman" w:eastAsia="Times New Roman" w:hAnsi="Times New Roman" w:cs="Times New Roman"/>
            <w:sz w:val="24"/>
            <w:szCs w:val="24"/>
            <w:u w:val="single" w:color="0000FF"/>
          </w:rPr>
          <w:t xml:space="preserve">OMB Office of Federal Financial Management website </w:t>
        </w:r>
      </w:hyperlink>
      <w:r>
        <w:rPr>
          <w:rFonts w:ascii="Times New Roman" w:eastAsia="Times New Roman" w:hAnsi="Times New Roman" w:cs="Times New Roman"/>
          <w:sz w:val="24"/>
          <w:szCs w:val="24"/>
        </w:rPr>
        <w:t xml:space="preserve">and view the “State Point of Contact (SPOC) List” to determine whether their application is subject to the state intergovernmental review process under Executive Order </w:t>
      </w:r>
      <w:r>
        <w:rPr>
          <w:rFonts w:ascii="Times New Roman" w:eastAsia="Times New Roman" w:hAnsi="Times New Roman" w:cs="Times New Roman"/>
          <w:sz w:val="24"/>
          <w:szCs w:val="24"/>
        </w:rPr>
        <w:t>(E.O.) 12372 “Intergovernmental Review of Federal Programs.” States not on the list do not participate in the intergovernmental review process, and therefore do not have a SPOC. If you are located within a State that does not have a SPOC, you may send appl</w:t>
      </w:r>
      <w:r>
        <w:rPr>
          <w:rFonts w:ascii="Times New Roman" w:eastAsia="Times New Roman" w:hAnsi="Times New Roman" w:cs="Times New Roman"/>
          <w:sz w:val="24"/>
          <w:szCs w:val="24"/>
        </w:rPr>
        <w:t>ication materials directly to a Federal awarding agency. If your state is on the list, contact the designated entity for more information on the state’s prior review requirements for Federal assistance applications.</w:t>
      </w:r>
    </w:p>
    <w:p w14:paraId="7D5F9723"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7360922"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0" w:name="_Toc256000056"/>
      <w:bookmarkStart w:id="41" w:name="_Toc256000020"/>
      <w:r>
        <w:rPr>
          <w:rFonts w:cs="Times New Roman"/>
          <w:color w:val="000000"/>
          <w:sz w:val="24"/>
          <w:szCs w:val="24"/>
        </w:rPr>
        <w:t>D6. Funding Restrictions</w:t>
      </w:r>
      <w:bookmarkEnd w:id="40"/>
      <w:bookmarkEnd w:id="41"/>
    </w:p>
    <w:p w14:paraId="4F093B16" w14:textId="77777777" w:rsidR="00F0350B" w:rsidRDefault="00F90B28" w:rsidP="00470374">
      <w:pPr>
        <w:spacing w:before="20" w:after="20"/>
        <w:rPr>
          <w:vanish/>
        </w:rPr>
      </w:pPr>
      <w:r>
        <w:rPr>
          <w:vanish/>
          <w:color w:val="009745"/>
        </w:rPr>
        <w:t>You must incl</w:t>
      </w:r>
      <w:r>
        <w:rPr>
          <w:vanish/>
          <w:color w:val="009745"/>
        </w:rPr>
        <w:t>ude information on funding restrictions in order to allow an applicant to develop an application and budget consistent with program requirements.  Examples are whether construction is an allowable activity, if there are any limitations on direct costs such</w:t>
      </w:r>
      <w:r>
        <w:rPr>
          <w:vanish/>
          <w:color w:val="009745"/>
        </w:rPr>
        <w:t xml:space="preserve"> as foreign travel or equipment purchases, and if there are any legislatively authorized limits on indirect costs (or facilities and administrative costs).  There may also be funding restrictions listed in the program’s SAM.gov Assistance Listing (CFDA) pr</w:t>
      </w:r>
      <w:r>
        <w:rPr>
          <w:vanish/>
          <w:color w:val="009745"/>
        </w:rPr>
        <w:t xml:space="preserve">ofile.  You must also state if the award will or will not allow reimbursement of pre-Federal award costs.  Any program that anticipates issuing cooperative agreements to Cooperative Ecosystem Studies Units (CESU) Network partners that will qualify as CESU </w:t>
      </w:r>
      <w:r>
        <w:rPr>
          <w:vanish/>
          <w:color w:val="009745"/>
        </w:rPr>
        <w:t>projects and therefore will be subject to the CESU indirect cost rate cap (currently 17.5%), MUST clearly state so in the Funding Opportunity.  Programs cannot cap indirect costs to successful CESU partner university applicants if the Funding Opportunity d</w:t>
      </w:r>
      <w:r>
        <w:rPr>
          <w:vanish/>
          <w:color w:val="009745"/>
        </w:rPr>
        <w:t>oes not explicitly state that awards to such universities will be subject to the CESU indirect cost rate cap.</w:t>
      </w:r>
      <w:r>
        <w:rPr>
          <w:vanish/>
          <w:color w:val="009745"/>
        </w:rPr>
        <w:br/>
      </w:r>
      <w:r>
        <w:rPr>
          <w:vanish/>
          <w:color w:val="009745"/>
        </w:rPr>
        <w:br/>
        <w:t xml:space="preserve">In addition to program specific text for Funding Restrictions, the following text on Indirect Costs </w:t>
      </w:r>
      <w:r>
        <w:rPr>
          <w:vanish/>
          <w:color w:val="009745"/>
        </w:rPr>
        <w:lastRenderedPageBreak/>
        <w:t>will be included on all NOFOs.</w:t>
      </w:r>
      <w:r>
        <w:rPr>
          <w:vanish/>
          <w:color w:val="009745"/>
        </w:rPr>
        <w:br/>
        <w:t> </w:t>
      </w:r>
    </w:p>
    <w:p w14:paraId="302C9DC0"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Any partners</w:t>
      </w:r>
      <w:r>
        <w:rPr>
          <w:rFonts w:ascii="Times New Roman" w:eastAsia="Times New Roman" w:hAnsi="Times New Roman" w:cs="Times New Roman"/>
          <w:sz w:val="24"/>
          <w:szCs w:val="24"/>
        </w:rPr>
        <w:t xml:space="preserve"> submitting a construction, reconstruction, repair, or restoration of paved or permanent roads or parking area projects under the Good Neighbor Authority - 16 USC §2113a (b) (1) (A) are not allowed under this program.</w:t>
      </w:r>
    </w:p>
    <w:p w14:paraId="3AAC91A9"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Any Cooperative Ecosystem Studies Unit</w:t>
      </w:r>
      <w:r>
        <w:rPr>
          <w:rFonts w:ascii="Times New Roman" w:eastAsia="Times New Roman" w:hAnsi="Times New Roman" w:cs="Times New Roman"/>
          <w:sz w:val="24"/>
          <w:szCs w:val="24"/>
        </w:rPr>
        <w:t>s (CESU) Network partners submitting a project is subject to the CESU indirect cost rate cap (currently 17.5%).</w:t>
      </w:r>
    </w:p>
    <w:p w14:paraId="095CE21B" w14:textId="77777777" w:rsidR="00F0350B" w:rsidRDefault="00F90B28" w:rsidP="00470374">
      <w:pPr>
        <w:spacing w:before="20" w:after="20"/>
        <w:rPr>
          <w:vanish/>
        </w:rPr>
      </w:pPr>
      <w:r>
        <w:rPr>
          <w:vanish/>
          <w:color w:val="009745"/>
        </w:rPr>
        <w:t>The following header will display if this checkbox is selected: </w:t>
      </w:r>
      <w:r>
        <w:rPr>
          <w:b/>
          <w:bCs/>
          <w:vanish/>
          <w:color w:val="009745"/>
        </w:rPr>
        <w:t>Indirect Costs: Organizations</w:t>
      </w:r>
    </w:p>
    <w:p w14:paraId="4B5AD3E4"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Federal awarding agency that provides the largest amount of direct funding to your organization is your cognizant agency for indirect costs, unless otherwise assigned by the White House Office of Management and Budget (OMB). If the Department of the In</w:t>
      </w:r>
      <w:r>
        <w:rPr>
          <w:rFonts w:ascii="Times New Roman" w:eastAsia="Times New Roman" w:hAnsi="Times New Roman" w:cs="Times New Roman"/>
          <w:sz w:val="24"/>
          <w:szCs w:val="24"/>
        </w:rPr>
        <w:t xml:space="preserve">terior is your organization’s cognizant agency, the Interior Business Center will negotiate your indirect cost rate. Contact the Interior Business Center by phone 916-930-3803 or using the </w:t>
      </w:r>
      <w:hyperlink r:id="rId48" w:history="1">
        <w:r>
          <w:rPr>
            <w:rStyle w:val="a"/>
            <w:rFonts w:ascii="Times New Roman" w:eastAsia="Times New Roman" w:hAnsi="Times New Roman" w:cs="Times New Roman"/>
            <w:sz w:val="24"/>
            <w:szCs w:val="24"/>
            <w:u w:val="single" w:color="0000FF"/>
          </w:rPr>
          <w:t>IBC Email Submis</w:t>
        </w:r>
        <w:r>
          <w:rPr>
            <w:rStyle w:val="a"/>
            <w:rFonts w:ascii="Times New Roman" w:eastAsia="Times New Roman" w:hAnsi="Times New Roman" w:cs="Times New Roman"/>
            <w:sz w:val="24"/>
            <w:szCs w:val="24"/>
            <w:u w:val="single" w:color="0000FF"/>
          </w:rPr>
          <w:t>sion Form</w:t>
        </w:r>
      </w:hyperlink>
      <w:r>
        <w:rPr>
          <w:rFonts w:ascii="Times New Roman" w:eastAsia="Times New Roman" w:hAnsi="Times New Roman" w:cs="Times New Roman"/>
          <w:sz w:val="24"/>
          <w:szCs w:val="24"/>
        </w:rPr>
        <w:t xml:space="preserve">. See the </w:t>
      </w:r>
      <w:hyperlink r:id="rId49" w:history="1">
        <w:r>
          <w:rPr>
            <w:rStyle w:val="a"/>
            <w:rFonts w:ascii="Times New Roman" w:eastAsia="Times New Roman" w:hAnsi="Times New Roman" w:cs="Times New Roman"/>
            <w:sz w:val="24"/>
            <w:szCs w:val="24"/>
            <w:u w:val="single" w:color="0000FF"/>
          </w:rPr>
          <w:t>IBC Website</w:t>
        </w:r>
      </w:hyperlink>
      <w:r>
        <w:rPr>
          <w:rFonts w:ascii="Times New Roman" w:eastAsia="Times New Roman" w:hAnsi="Times New Roman" w:cs="Times New Roman"/>
          <w:sz w:val="24"/>
          <w:szCs w:val="24"/>
        </w:rPr>
        <w:t xml:space="preserve"> for more information.</w:t>
      </w:r>
      <w:r>
        <w:rPr>
          <w:rFonts w:ascii="Times New Roman" w:eastAsia="Times New Roman" w:hAnsi="Times New Roman" w:cs="Times New Roman"/>
          <w:sz w:val="24"/>
          <w:szCs w:val="24"/>
        </w:rPr>
        <w:br/>
        <w:t> </w:t>
      </w:r>
    </w:p>
    <w:p w14:paraId="767FA080"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Organizations must have an active Federal award before they can submit an indirect cost rate proposal to their cognizant </w:t>
      </w:r>
      <w:r>
        <w:rPr>
          <w:rFonts w:ascii="Times New Roman" w:eastAsia="Times New Roman" w:hAnsi="Times New Roman" w:cs="Times New Roman"/>
          <w:sz w:val="24"/>
          <w:szCs w:val="24"/>
        </w:rPr>
        <w:t>agency.  Failure to establish an approved rate during the award period renders all costs otherwise allocable as indirect costs unallowable under the award. Recipients must have prior written approval from the BLM to use amounts budgeted for direct costs to</w:t>
      </w:r>
      <w:r>
        <w:rPr>
          <w:rFonts w:ascii="Times New Roman" w:eastAsia="Times New Roman" w:hAnsi="Times New Roman" w:cs="Times New Roman"/>
          <w:sz w:val="24"/>
          <w:szCs w:val="24"/>
        </w:rPr>
        <w:t xml:space="preserve"> satisfy cost-share or match requirements or to cover unallowable indirect costs. Recipients shall not shift unallowable indirect costs to another Federal award unless specifically authorized to do so by legislation.</w:t>
      </w:r>
    </w:p>
    <w:p w14:paraId="193D4411"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Required Indirect Cost Statement to be </w:t>
      </w:r>
      <w:r>
        <w:rPr>
          <w:rFonts w:ascii="Times New Roman" w:eastAsia="Times New Roman" w:hAnsi="Times New Roman" w:cs="Times New Roman"/>
          <w:b/>
          <w:bCs/>
          <w:sz w:val="24"/>
          <w:szCs w:val="24"/>
        </w:rPr>
        <w:t>submitted with Application</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All organizations must include the applicable statement from the following list in their application, and attach to their application any documentation identified in the applicable statement:</w:t>
      </w:r>
      <w:r>
        <w:rPr>
          <w:rFonts w:ascii="Times New Roman" w:eastAsia="Times New Roman" w:hAnsi="Times New Roman" w:cs="Times New Roman"/>
          <w:sz w:val="24"/>
          <w:szCs w:val="24"/>
        </w:rPr>
        <w:br/>
        <w:t>We are:</w:t>
      </w:r>
    </w:p>
    <w:p w14:paraId="5E68F380" w14:textId="77777777" w:rsidR="00F0350B" w:rsidRDefault="00F90B28" w:rsidP="00470374">
      <w:pPr>
        <w:pStyle w:val="Normal0"/>
        <w:numPr>
          <w:ilvl w:val="0"/>
          <w:numId w:val="26"/>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U.S. state or local governm</w:t>
      </w:r>
      <w:r>
        <w:rPr>
          <w:rFonts w:ascii="Times New Roman" w:eastAsia="Times New Roman" w:hAnsi="Times New Roman" w:cs="Times New Roman"/>
          <w:sz w:val="24"/>
          <w:szCs w:val="24"/>
        </w:rPr>
        <w:t>ent entity receiving more than $35 million in direct Federal funding each year with an indirect cost rate of [insert rate]. We submit our indirect cost rate proposals to our cognizant agency. Attached is a copy of our most recently approved rate agreement/</w:t>
      </w:r>
      <w:r>
        <w:rPr>
          <w:rFonts w:ascii="Times New Roman" w:eastAsia="Times New Roman" w:hAnsi="Times New Roman" w:cs="Times New Roman"/>
          <w:sz w:val="24"/>
          <w:szCs w:val="24"/>
        </w:rPr>
        <w:t>certification.</w:t>
      </w:r>
    </w:p>
    <w:p w14:paraId="7B525F98" w14:textId="77777777" w:rsidR="00F0350B" w:rsidRDefault="00F90B28" w:rsidP="00470374">
      <w:pPr>
        <w:pStyle w:val="Normal0"/>
        <w:numPr>
          <w:ilvl w:val="0"/>
          <w:numId w:val="2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U.S. state or local government entity receiving less than $35 million in direct Federal funding with an indirect cost rate of [insert rate]. We have prepared and will retain for audit an indirect cost rate proposal and related </w:t>
      </w:r>
      <w:r>
        <w:rPr>
          <w:rFonts w:ascii="Times New Roman" w:eastAsia="Times New Roman" w:hAnsi="Times New Roman" w:cs="Times New Roman"/>
          <w:sz w:val="24"/>
          <w:szCs w:val="24"/>
        </w:rPr>
        <w:t>documentation.</w:t>
      </w:r>
    </w:p>
    <w:p w14:paraId="222A5237" w14:textId="77777777" w:rsidR="00F0350B" w:rsidRDefault="00F90B28" w:rsidP="00470374">
      <w:pPr>
        <w:pStyle w:val="Normal0"/>
        <w:numPr>
          <w:ilvl w:val="0"/>
          <w:numId w:val="2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U.S. states and local governments, do not use this statement] that has previously negotiated or currently has an approved indirect cost rate with our cognizant agency. Our indirect cost rate is [insert rate]</w:t>
      </w:r>
      <w:r>
        <w:rPr>
          <w:rFonts w:ascii="Times New Roman" w:eastAsia="Times New Roman" w:hAnsi="Times New Roman" w:cs="Times New Roman"/>
          <w:sz w:val="24"/>
          <w:szCs w:val="24"/>
        </w:rPr>
        <w:t xml:space="preserve">. [Insert either: “Attached is a copy of our most recently approved but expired rate agreement. In the event an award is made, we will submit an indirect cost rate proposal to our cognizant agency within 90 calendar days after the award is made.” </w:t>
      </w:r>
      <w:r>
        <w:rPr>
          <w:rFonts w:ascii="Times New Roman" w:eastAsia="Times New Roman" w:hAnsi="Times New Roman" w:cs="Times New Roman"/>
          <w:i/>
          <w:iCs/>
          <w:sz w:val="24"/>
          <w:szCs w:val="24"/>
        </w:rPr>
        <w:t xml:space="preserve">or </w:t>
      </w:r>
      <w:r>
        <w:rPr>
          <w:rFonts w:ascii="Times New Roman" w:eastAsia="Times New Roman" w:hAnsi="Times New Roman" w:cs="Times New Roman"/>
          <w:sz w:val="24"/>
          <w:szCs w:val="24"/>
        </w:rPr>
        <w:t>“Attac</w:t>
      </w:r>
      <w:r>
        <w:rPr>
          <w:rFonts w:ascii="Times New Roman" w:eastAsia="Times New Roman" w:hAnsi="Times New Roman" w:cs="Times New Roman"/>
          <w:sz w:val="24"/>
          <w:szCs w:val="24"/>
        </w:rPr>
        <w:t>hed is a copy of our current negotiated indirect cost rate agreement.”]</w:t>
      </w:r>
    </w:p>
    <w:p w14:paraId="4CA0D588" w14:textId="77777777" w:rsidR="00F0350B" w:rsidRDefault="00F90B28" w:rsidP="00470374">
      <w:pPr>
        <w:pStyle w:val="Normal0"/>
        <w:numPr>
          <w:ilvl w:val="0"/>
          <w:numId w:val="2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[insert your organization type] that has never submitted or does not have a current indirect cost rate proposal from our cognizant agency. We request as a condition of award </w:t>
      </w:r>
      <w:r>
        <w:rPr>
          <w:rFonts w:ascii="Times New Roman" w:eastAsia="Times New Roman" w:hAnsi="Times New Roman" w:cs="Times New Roman"/>
          <w:sz w:val="24"/>
          <w:szCs w:val="24"/>
        </w:rPr>
        <w:lastRenderedPageBreak/>
        <w:t>to char</w:t>
      </w:r>
      <w:r>
        <w:rPr>
          <w:rFonts w:ascii="Times New Roman" w:eastAsia="Times New Roman" w:hAnsi="Times New Roman" w:cs="Times New Roman"/>
          <w:sz w:val="24"/>
          <w:szCs w:val="24"/>
        </w:rPr>
        <w:t xml:space="preserve">ge a flat </w:t>
      </w:r>
      <w:r>
        <w:rPr>
          <w:rFonts w:ascii="Times New Roman" w:eastAsia="Times New Roman" w:hAnsi="Times New Roman" w:cs="Times New Roman"/>
          <w:i/>
          <w:iCs/>
          <w:sz w:val="24"/>
          <w:szCs w:val="24"/>
        </w:rPr>
        <w:t xml:space="preserve">de minimis </w:t>
      </w:r>
      <w:r>
        <w:rPr>
          <w:rFonts w:ascii="Times New Roman" w:eastAsia="Times New Roman" w:hAnsi="Times New Roman" w:cs="Times New Roman"/>
          <w:sz w:val="24"/>
          <w:szCs w:val="24"/>
        </w:rPr>
        <w:t xml:space="preserve">indirect cost rate of 10% to be charged against modified total direct project costs as defined in </w:t>
      </w:r>
      <w:hyperlink r:id="rId50" w:history="1">
        <w:r>
          <w:rPr>
            <w:rStyle w:val="a"/>
            <w:rFonts w:ascii="Times New Roman" w:eastAsia="Times New Roman" w:hAnsi="Times New Roman" w:cs="Times New Roman"/>
            <w:sz w:val="24"/>
            <w:szCs w:val="24"/>
            <w:u w:val="single" w:color="0000FF"/>
          </w:rPr>
          <w:t>2 CFR §200.68</w:t>
        </w:r>
      </w:hyperlink>
      <w:r>
        <w:rPr>
          <w:rFonts w:ascii="Times New Roman" w:eastAsia="Times New Roman" w:hAnsi="Times New Roman" w:cs="Times New Roman"/>
          <w:sz w:val="24"/>
          <w:szCs w:val="24"/>
        </w:rPr>
        <w:t xml:space="preserve">. We understand that we must notify BLM in writing if we establish a negotiated rate with our cognizant agency at any point during the award period. We understand that additional Federal funds may not be available to support an </w:t>
      </w:r>
      <w:r>
        <w:rPr>
          <w:rFonts w:ascii="Times New Roman" w:eastAsia="Times New Roman" w:hAnsi="Times New Roman" w:cs="Times New Roman"/>
          <w:sz w:val="24"/>
          <w:szCs w:val="24"/>
        </w:rPr>
        <w:t>unexpected increase in indirect costs during the project period and that such changes are subject to review, negotiation, and prior approval by BLM.</w:t>
      </w:r>
    </w:p>
    <w:p w14:paraId="512C9C2B" w14:textId="77777777" w:rsidR="00F0350B" w:rsidRDefault="00F90B28" w:rsidP="00470374">
      <w:pPr>
        <w:pStyle w:val="Normal0"/>
        <w:numPr>
          <w:ilvl w:val="0"/>
          <w:numId w:val="2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is submitting this proposal for consideration under the “Cooperative</w:t>
      </w:r>
      <w:r>
        <w:rPr>
          <w:rFonts w:ascii="Times New Roman" w:eastAsia="Times New Roman" w:hAnsi="Times New Roman" w:cs="Times New Roman"/>
          <w:sz w:val="24"/>
          <w:szCs w:val="24"/>
        </w:rPr>
        <w:t xml:space="preserve"> Ecosystem Studies Unit Network”, which has a Department of the Interior-approved indirect cost rate cap of 17.5%. If we have an approved indirect cost rate with our cognizant agency, we understand that we must apply this reduced rate against the same dire</w:t>
      </w:r>
      <w:r>
        <w:rPr>
          <w:rFonts w:ascii="Times New Roman" w:eastAsia="Times New Roman" w:hAnsi="Times New Roman" w:cs="Times New Roman"/>
          <w:sz w:val="24"/>
          <w:szCs w:val="24"/>
        </w:rPr>
        <w:t xml:space="preserve">ct cost base as identified in our approved indirect cost rate agreement per </w:t>
      </w:r>
      <w:hyperlink r:id="rId51" w:history="1">
        <w:r>
          <w:rPr>
            <w:rStyle w:val="a"/>
            <w:rFonts w:ascii="Times New Roman" w:eastAsia="Times New Roman" w:hAnsi="Times New Roman" w:cs="Times New Roman"/>
            <w:sz w:val="24"/>
            <w:szCs w:val="24"/>
            <w:u w:val="single" w:color="0000FF"/>
          </w:rPr>
          <w:t>2 CFR §1402.414</w:t>
        </w:r>
      </w:hyperlink>
      <w:r>
        <w:rPr>
          <w:rFonts w:ascii="Times New Roman" w:eastAsia="Times New Roman" w:hAnsi="Times New Roman" w:cs="Times New Roman"/>
          <w:sz w:val="24"/>
          <w:szCs w:val="24"/>
        </w:rPr>
        <w:t>.</w:t>
      </w:r>
    </w:p>
    <w:p w14:paraId="37700EB0" w14:textId="77777777" w:rsidR="00F0350B" w:rsidRDefault="00F90B28" w:rsidP="00470374">
      <w:pPr>
        <w:pStyle w:val="Normal0"/>
        <w:numPr>
          <w:ilvl w:val="0"/>
          <w:numId w:val="26"/>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If we do not have an approved indi</w:t>
      </w:r>
      <w:r>
        <w:rPr>
          <w:rFonts w:ascii="Times New Roman" w:eastAsia="Times New Roman" w:hAnsi="Times New Roman" w:cs="Times New Roman"/>
          <w:sz w:val="24"/>
          <w:szCs w:val="24"/>
        </w:rPr>
        <w:t xml:space="preserve">rect cost rate with our cognizant agency, we understand that we must charge indirect costs against the modified total direct cost base defined in 2 CFR §200.68 “Modified Total Direct Cost (MTDC)”. We understand that we must request prior approval from BLM </w:t>
      </w:r>
      <w:r>
        <w:rPr>
          <w:rFonts w:ascii="Times New Roman" w:eastAsia="Times New Roman" w:hAnsi="Times New Roman" w:cs="Times New Roman"/>
          <w:sz w:val="24"/>
          <w:szCs w:val="24"/>
        </w:rPr>
        <w:t xml:space="preserve">to use the 2 CFR 200 MTDC base instead of the base identified in our approved indirect cost rate agreement. We understand that BLM approval of such a request will be based on: 1) a determination that our approved base is only a subset of the MTDC (such as </w:t>
      </w:r>
      <w:r>
        <w:rPr>
          <w:rFonts w:ascii="Times New Roman" w:eastAsia="Times New Roman" w:hAnsi="Times New Roman" w:cs="Times New Roman"/>
          <w:sz w:val="24"/>
          <w:szCs w:val="24"/>
        </w:rPr>
        <w:t>salaries and wages); and 2) that use of the MTDC base will still result in a reduction of the total indirect costs to be charged to the award. In accordance with 2 CFR §200.405, we understand that indirect costs not recovered due to a voluntary reduction t</w:t>
      </w:r>
      <w:r>
        <w:rPr>
          <w:rFonts w:ascii="Times New Roman" w:eastAsia="Times New Roman" w:hAnsi="Times New Roman" w:cs="Times New Roman"/>
          <w:sz w:val="24"/>
          <w:szCs w:val="24"/>
        </w:rPr>
        <w:t>o our federally negotiated rate are not allowable for recovery via any other means.</w:t>
      </w:r>
    </w:p>
    <w:p w14:paraId="60F05372" w14:textId="77777777" w:rsidR="00F0350B" w:rsidRDefault="00F90B28" w:rsidP="00470374">
      <w:pPr>
        <w:pStyle w:val="Normal0"/>
        <w:numPr>
          <w:ilvl w:val="0"/>
          <w:numId w:val="26"/>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A [insert your organization type] that will charge all costs directly.</w:t>
      </w:r>
    </w:p>
    <w:p w14:paraId="7EBE30A0"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15C5FC3"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2" w:name="_Toc256000057"/>
      <w:bookmarkStart w:id="43" w:name="_Toc256000021"/>
      <w:r>
        <w:rPr>
          <w:rFonts w:cs="Times New Roman"/>
          <w:color w:val="000000"/>
          <w:sz w:val="24"/>
          <w:szCs w:val="24"/>
        </w:rPr>
        <w:t>D7. Other Submission Requirements</w:t>
      </w:r>
      <w:bookmarkEnd w:id="42"/>
      <w:bookmarkEnd w:id="43"/>
    </w:p>
    <w:p w14:paraId="2FD29C93" w14:textId="77777777" w:rsidR="00F0350B" w:rsidRDefault="00F90B28" w:rsidP="00470374">
      <w:pPr>
        <w:spacing w:before="20" w:after="20"/>
        <w:rPr>
          <w:vanish/>
        </w:rPr>
      </w:pPr>
      <w:r>
        <w:rPr>
          <w:vanish/>
          <w:color w:val="009745"/>
        </w:rPr>
        <w:t xml:space="preserve">You must provide detailed submission instructions, including the </w:t>
      </w:r>
      <w:r>
        <w:rPr>
          <w:vanish/>
          <w:color w:val="009745"/>
        </w:rPr>
        <w:t>format of submission (i.e., paper or electronic), for each type of required submission.  Do not require applicants to submit in more than one format.  Indicate if applicants have more than one choice for how to submit an application and provide detailed in</w:t>
      </w:r>
      <w:r>
        <w:rPr>
          <w:vanish/>
          <w:color w:val="009745"/>
        </w:rPr>
        <w:t>structions for each option, including where to send the application.  For postal mail submissions, provide a complete mailing address.  For electronic submissions, include the website URL or email address and detail if a password is required, if particular</w:t>
      </w:r>
      <w:r>
        <w:rPr>
          <w:vanish/>
          <w:color w:val="009745"/>
        </w:rPr>
        <w:t xml:space="preserve"> software or other capabilities are required, what to do in the event of system problems, and a point of contact in the event of technical difficulties.  Describe how the receiving program determines timely submission, and whether, when, and in what form a</w:t>
      </w:r>
      <w:r>
        <w:rPr>
          <w:vanish/>
          <w:color w:val="009745"/>
        </w:rPr>
        <w:t>pplications will be sent acknowledgement of receipt.  State if you are requiring the use of Grants.gov or GrantSolutions for submission of applications.</w:t>
      </w:r>
    </w:p>
    <w:p w14:paraId="3DCD79FC"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BLM requires applicants to submit their applications online through Grants.gov. Grants.gov automaticall</w:t>
      </w:r>
      <w:r>
        <w:rPr>
          <w:rFonts w:ascii="Times New Roman" w:eastAsia="Times New Roman" w:hAnsi="Times New Roman" w:cs="Times New Roman"/>
          <w:sz w:val="24"/>
          <w:szCs w:val="24"/>
        </w:rPr>
        <w:t>y generates an electronic date and time stamp in the system upon application receipt. Grants.gov sends an acknowledgement of receipt with the date and time stamp and a unique Grants.gov application tracking number to the authorized representative by email.</w:t>
      </w:r>
      <w:r>
        <w:rPr>
          <w:rFonts w:ascii="Times New Roman" w:eastAsia="Times New Roman" w:hAnsi="Times New Roman" w:cs="Times New Roman"/>
          <w:sz w:val="24"/>
          <w:szCs w:val="24"/>
        </w:rPr>
        <w:t xml:space="preserve"> This email from Grants.gov serves as your proof of timely submission.</w:t>
      </w:r>
      <w:r>
        <w:rPr>
          <w:rFonts w:ascii="Times New Roman" w:eastAsia="Times New Roman" w:hAnsi="Times New Roman" w:cs="Times New Roman"/>
          <w:sz w:val="24"/>
          <w:szCs w:val="24"/>
        </w:rPr>
        <w:br/>
      </w:r>
      <w:hyperlink r:id="rId52" w:history="1">
        <w:r>
          <w:rPr>
            <w:rStyle w:val="a"/>
            <w:rFonts w:ascii="Times New Roman" w:eastAsia="Times New Roman" w:hAnsi="Times New Roman" w:cs="Times New Roman"/>
            <w:b/>
            <w:bCs/>
            <w:sz w:val="24"/>
            <w:szCs w:val="24"/>
            <w:u w:val="single" w:color="0000FF"/>
          </w:rPr>
          <w:t>https://www.grants.gov/web/grants/applicants/apply-for-grants.html</w:t>
        </w:r>
      </w:hyperlink>
    </w:p>
    <w:p w14:paraId="0ECD966F"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010EAA8" w14:textId="77777777" w:rsidR="00F0350B" w:rsidRDefault="00F90B2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44" w:name="_Toc256000058"/>
      <w:bookmarkStart w:id="45" w:name="_Toc256000022"/>
      <w:r>
        <w:rPr>
          <w:rFonts w:cs="Times New Roman"/>
          <w:color w:val="000000"/>
          <w:sz w:val="24"/>
          <w:szCs w:val="24"/>
        </w:rPr>
        <w:lastRenderedPageBreak/>
        <w:t xml:space="preserve">E. Application Review </w:t>
      </w:r>
      <w:r>
        <w:rPr>
          <w:rFonts w:cs="Times New Roman"/>
          <w:color w:val="000000"/>
          <w:sz w:val="24"/>
          <w:szCs w:val="24"/>
        </w:rPr>
        <w:t>Information</w:t>
      </w:r>
      <w:bookmarkEnd w:id="44"/>
      <w:bookmarkEnd w:id="45"/>
    </w:p>
    <w:p w14:paraId="2406E9B4" w14:textId="77777777" w:rsidR="00F0350B" w:rsidRDefault="00F90B28" w:rsidP="00470374">
      <w:pPr>
        <w:spacing w:before="20" w:after="20"/>
        <w:rPr>
          <w:vanish/>
        </w:rPr>
      </w:pPr>
      <w:r>
        <w:rPr>
          <w:vanish/>
          <w:color w:val="009745"/>
        </w:rPr>
        <w:t>This section must address the criteria that the Federal awarding agency will use to evaluate applications. This includes the merit and other review criteria that evaluators will use to judge applications, including any statutory, regulatory, or</w:t>
      </w:r>
      <w:r>
        <w:rPr>
          <w:vanish/>
          <w:color w:val="009745"/>
        </w:rPr>
        <w:t xml:space="preserve"> other preferences (e.g., minority status or Native American tribal preferences) that will be applied in the review process.</w:t>
      </w:r>
    </w:p>
    <w:p w14:paraId="38405A7C"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7DC2216"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6" w:name="_Toc256000059"/>
      <w:bookmarkStart w:id="47" w:name="_Toc256000023"/>
      <w:r>
        <w:rPr>
          <w:rFonts w:cs="Times New Roman"/>
          <w:color w:val="000000"/>
          <w:sz w:val="24"/>
          <w:szCs w:val="24"/>
        </w:rPr>
        <w:t>E1. Criteria</w:t>
      </w:r>
      <w:bookmarkEnd w:id="46"/>
      <w:bookmarkEnd w:id="47"/>
    </w:p>
    <w:tbl>
      <w:tblPr>
        <w:tblStyle w:val="criteria-linked-element"/>
        <w:tblW w:w="5000" w:type="pct"/>
        <w:tblCellSpacing w:w="15" w:type="dxa"/>
        <w:tblInd w:w="15" w:type="dxa"/>
        <w:shd w:val="clear" w:color="auto" w:fill="FFF7D5"/>
        <w:tblCellMar>
          <w:top w:w="15" w:type="dxa"/>
          <w:left w:w="15" w:type="dxa"/>
          <w:bottom w:w="15" w:type="dxa"/>
          <w:right w:w="15" w:type="dxa"/>
        </w:tblCellMar>
        <w:tblLook w:val="05E0" w:firstRow="1" w:lastRow="1" w:firstColumn="1" w:lastColumn="1" w:noHBand="0" w:noVBand="1"/>
      </w:tblPr>
      <w:tblGrid>
        <w:gridCol w:w="6070"/>
        <w:gridCol w:w="3290"/>
      </w:tblGrid>
      <w:tr w:rsidR="00F0350B" w14:paraId="3B093B5B" w14:textId="77777777">
        <w:trPr>
          <w:tblCellSpacing w:w="15" w:type="dxa"/>
        </w:trPr>
        <w:tc>
          <w:tcPr>
            <w:tcW w:w="3250" w:type="pct"/>
            <w:shd w:val="clear" w:color="auto" w:fill="FFF7D5"/>
            <w:tcMar>
              <w:top w:w="15" w:type="dxa"/>
              <w:left w:w="15" w:type="dxa"/>
              <w:bottom w:w="15" w:type="dxa"/>
              <w:right w:w="15" w:type="dxa"/>
            </w:tcMar>
            <w:vAlign w:val="center"/>
            <w:hideMark/>
          </w:tcPr>
          <w:p w14:paraId="73147411" w14:textId="77777777" w:rsidR="00F0350B" w:rsidRDefault="00F90B28" w:rsidP="00470374">
            <w:pPr>
              <w:spacing w:before="20" w:after="20"/>
              <w:rPr>
                <w:b/>
                <w:bCs/>
                <w:szCs w:val="24"/>
              </w:rPr>
            </w:pPr>
            <w:r>
              <w:rPr>
                <w:b/>
                <w:bCs/>
                <w:szCs w:val="24"/>
              </w:rPr>
              <w:t xml:space="preserve">Merit Review Criteria </w:t>
            </w:r>
          </w:p>
        </w:tc>
        <w:tc>
          <w:tcPr>
            <w:tcW w:w="1750" w:type="pct"/>
            <w:shd w:val="clear" w:color="auto" w:fill="FFF7D5"/>
            <w:tcMar>
              <w:top w:w="15" w:type="dxa"/>
              <w:left w:w="15" w:type="dxa"/>
              <w:bottom w:w="15" w:type="dxa"/>
              <w:right w:w="15" w:type="dxa"/>
            </w:tcMar>
            <w:vAlign w:val="center"/>
            <w:hideMark/>
          </w:tcPr>
          <w:p w14:paraId="72B5945A" w14:textId="77777777" w:rsidR="00F0350B" w:rsidRDefault="00F90B28" w:rsidP="00470374">
            <w:pPr>
              <w:spacing w:before="20" w:after="20"/>
              <w:jc w:val="right"/>
              <w:rPr>
                <w:b/>
                <w:bCs/>
                <w:szCs w:val="24"/>
              </w:rPr>
            </w:pPr>
            <w:r>
              <w:rPr>
                <w:b/>
                <w:bCs/>
                <w:szCs w:val="24"/>
              </w:rPr>
              <w:t xml:space="preserve">Maximum Points: </w:t>
            </w:r>
            <w:r>
              <w:rPr>
                <w:rStyle w:val="criteria-linked-elementdata-modeexportcriteria-score"/>
                <w:szCs w:val="24"/>
              </w:rPr>
              <w:t>0</w:t>
            </w:r>
            <w:r>
              <w:rPr>
                <w:rStyle w:val="criteria-linked-elementdata-modeexportcriteria-score"/>
                <w:szCs w:val="24"/>
              </w:rPr>
              <w:t xml:space="preserve"> </w:t>
            </w:r>
          </w:p>
        </w:tc>
      </w:tr>
      <w:tr w:rsidR="00F0350B" w14:paraId="768B85B0" w14:textId="77777777">
        <w:trPr>
          <w:tblCellSpacing w:w="15" w:type="dxa"/>
        </w:trPr>
        <w:tc>
          <w:tcPr>
            <w:tcW w:w="0" w:type="auto"/>
            <w:gridSpan w:val="2"/>
            <w:shd w:val="clear" w:color="auto" w:fill="FFF7D5"/>
            <w:tcMar>
              <w:top w:w="0" w:type="dxa"/>
              <w:left w:w="0" w:type="dxa"/>
              <w:bottom w:w="0" w:type="dxa"/>
              <w:right w:w="0" w:type="dxa"/>
            </w:tcMar>
            <w:vAlign w:val="center"/>
            <w:hideMark/>
          </w:tcPr>
          <w:p w14:paraId="6C36D2DF"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Applications eligible for merit review will be evaluated by an ad hoc </w:t>
            </w:r>
            <w:r>
              <w:rPr>
                <w:rFonts w:ascii="Times New Roman" w:eastAsia="Times New Roman" w:hAnsi="Times New Roman" w:cs="Times New Roman"/>
                <w:sz w:val="24"/>
                <w:szCs w:val="24"/>
              </w:rPr>
              <w:t>evaluation team assembled to review, rate, rank, and recommend applications for award using the below evaluation criteria. Evaluation teams are made up of two or more qualified personnel familiar with the program and certified to have no conflict of intere</w:t>
            </w:r>
            <w:r>
              <w:rPr>
                <w:rFonts w:ascii="Times New Roman" w:eastAsia="Times New Roman" w:hAnsi="Times New Roman" w:cs="Times New Roman"/>
                <w:sz w:val="24"/>
                <w:szCs w:val="24"/>
              </w:rPr>
              <w:t>st with any persons or organizations applying for award.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Reviews are handled as confidential documents. Once award decisions are made, applicants may request in writing a written summary of the evaluation of their application/proposal.</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Proposals will be </w:t>
            </w:r>
            <w:r>
              <w:rPr>
                <w:rFonts w:ascii="Times New Roman" w:eastAsia="Times New Roman" w:hAnsi="Times New Roman" w:cs="Times New Roman"/>
                <w:sz w:val="24"/>
                <w:szCs w:val="24"/>
              </w:rPr>
              <w:t>evaluated, scored, and ranked by appropriate BLM staff experts in the program's field of study.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The government reserves the right to reject any and all proposals which do not meet the requirements of this NOFO and which are determined to be outside the sc</w:t>
            </w:r>
            <w:r>
              <w:rPr>
                <w:rFonts w:ascii="Times New Roman" w:eastAsia="Times New Roman" w:hAnsi="Times New Roman" w:cs="Times New Roman"/>
                <w:sz w:val="24"/>
                <w:szCs w:val="24"/>
              </w:rPr>
              <w:t>ope of the authority under which this NOFO is posted.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Project must assist BLM in meeting one or more of the </w:t>
            </w:r>
            <w:hyperlink r:id="rId53" w:history="1">
              <w:r>
                <w:rPr>
                  <w:rFonts w:ascii="Times New Roman" w:eastAsia="Times New Roman" w:hAnsi="Times New Roman" w:cs="Times New Roman"/>
                  <w:b/>
                  <w:bCs/>
                  <w:color w:val="0000FF"/>
                  <w:sz w:val="24"/>
                  <w:szCs w:val="24"/>
                  <w:u w:val="single" w:color="0000FF"/>
                </w:rPr>
                <w:t>Department of Interior priorities</w:t>
              </w:r>
            </w:hyperlink>
            <w:r>
              <w:rPr>
                <w:rFonts w:ascii="Times New Roman" w:eastAsia="Times New Roman" w:hAnsi="Times New Roman" w:cs="Times New Roman"/>
                <w:b/>
                <w:bCs/>
                <w:sz w:val="24"/>
                <w:szCs w:val="24"/>
              </w:rPr>
              <w:t>.</w:t>
            </w:r>
          </w:p>
          <w:p w14:paraId="0E44936D"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Award will be made to responsive, responsible applicants submi</w:t>
            </w:r>
            <w:r>
              <w:rPr>
                <w:rFonts w:ascii="Times New Roman" w:eastAsia="Times New Roman" w:hAnsi="Times New Roman" w:cs="Times New Roman"/>
                <w:sz w:val="24"/>
                <w:szCs w:val="24"/>
              </w:rPr>
              <w:t>tting proposals, which conform to the funding opportunity NOFO and are most advantageous to the Government considering the evaluation factors listed below.</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First Level Screening --Basic Eligibility</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Applications will be screened by the Grants Management Of</w:t>
            </w:r>
            <w:r>
              <w:rPr>
                <w:rFonts w:ascii="Times New Roman" w:eastAsia="Times New Roman" w:hAnsi="Times New Roman" w:cs="Times New Roman"/>
                <w:sz w:val="24"/>
                <w:szCs w:val="24"/>
              </w:rPr>
              <w:t>ficer to ensure that applications meet basic eligibility requirements.  Depending on the specifics of the funding opportunity, screening may include, but is not limited to, the following:</w:t>
            </w:r>
          </w:p>
          <w:p w14:paraId="77D86AFA" w14:textId="77777777" w:rsidR="00F0350B" w:rsidRDefault="00F90B28" w:rsidP="00470374">
            <w:pPr>
              <w:pStyle w:val="Normal0"/>
              <w:numPr>
                <w:ilvl w:val="0"/>
                <w:numId w:val="27"/>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is timely;</w:t>
            </w:r>
          </w:p>
          <w:p w14:paraId="448CE35E" w14:textId="77777777" w:rsidR="00F0350B" w:rsidRDefault="00F90B28" w:rsidP="00470374">
            <w:pPr>
              <w:pStyle w:val="Normal0"/>
              <w:numPr>
                <w:ilvl w:val="0"/>
                <w:numId w:val="2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and/or legislative authority requireme</w:t>
            </w:r>
            <w:r>
              <w:rPr>
                <w:rFonts w:ascii="Times New Roman" w:eastAsia="Times New Roman" w:hAnsi="Times New Roman" w:cs="Times New Roman"/>
                <w:sz w:val="24"/>
                <w:szCs w:val="24"/>
              </w:rPr>
              <w:t>nts are met; and</w:t>
            </w:r>
          </w:p>
          <w:p w14:paraId="6BFB7260" w14:textId="77777777" w:rsidR="00F0350B" w:rsidRDefault="00F90B28" w:rsidP="00470374">
            <w:pPr>
              <w:pStyle w:val="Normal0"/>
              <w:numPr>
                <w:ilvl w:val="0"/>
                <w:numId w:val="27"/>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Complete and properly executed required application package documents are included.</w:t>
            </w:r>
          </w:p>
          <w:p w14:paraId="285FB5ED"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Applications must satisfy basic eligibility screening requirements to be considered for further review.</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Second Level Evaluation -- Merit Review </w:t>
            </w:r>
            <w:r>
              <w:rPr>
                <w:rFonts w:ascii="Times New Roman" w:eastAsia="Times New Roman" w:hAnsi="Times New Roman" w:cs="Times New Roman"/>
                <w:b/>
                <w:bCs/>
                <w:sz w:val="24"/>
                <w:szCs w:val="24"/>
              </w:rPr>
              <w:t>Evaluation</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Eligible applications will be evaluated in an objective and unbiased manner using the following merit review criteria:</w:t>
            </w:r>
            <w:r>
              <w:rPr>
                <w:rFonts w:ascii="Times New Roman" w:eastAsia="Times New Roman" w:hAnsi="Times New Roman" w:cs="Times New Roman"/>
                <w:sz w:val="24"/>
                <w:szCs w:val="24"/>
              </w:rPr>
              <w:br/>
              <w:t> </w:t>
            </w:r>
            <w:r>
              <w:rPr>
                <w:rFonts w:ascii="Times New Roman" w:eastAsia="Times New Roman" w:hAnsi="Times New Roman" w:cs="Times New Roman"/>
                <w:sz w:val="24"/>
                <w:szCs w:val="24"/>
              </w:rPr>
              <w:br/>
              <w:t xml:space="preserve">Proposals will be evaluated on strengths or weaknesses for each merit review criterion and rated </w:t>
            </w:r>
            <w:r>
              <w:rPr>
                <w:rFonts w:ascii="Times New Roman" w:eastAsia="Times New Roman" w:hAnsi="Times New Roman" w:cs="Times New Roman"/>
                <w:sz w:val="24"/>
                <w:szCs w:val="24"/>
              </w:rPr>
              <w:lastRenderedPageBreak/>
              <w:t xml:space="preserve">“Exceeds” “Meets” or “Does </w:t>
            </w:r>
            <w:r>
              <w:rPr>
                <w:rFonts w:ascii="Times New Roman" w:eastAsia="Times New Roman" w:hAnsi="Times New Roman" w:cs="Times New Roman"/>
                <w:sz w:val="24"/>
                <w:szCs w:val="24"/>
              </w:rPr>
              <w:t>not meet” expectations with highest importance on Qualifications/Past Performance.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Each of these ratings is defined as follows: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Exceeds – The proposal exceeds the criteria factors without any deficiencies.</w:t>
            </w:r>
            <w:r>
              <w:rPr>
                <w:rFonts w:ascii="Times New Roman" w:eastAsia="Times New Roman" w:hAnsi="Times New Roman" w:cs="Times New Roman"/>
                <w:sz w:val="24"/>
                <w:szCs w:val="24"/>
              </w:rPr>
              <w:br/>
              <w:t>Meets – The proposal meets criteria factors wi</w:t>
            </w:r>
            <w:r>
              <w:rPr>
                <w:rFonts w:ascii="Times New Roman" w:eastAsia="Times New Roman" w:hAnsi="Times New Roman" w:cs="Times New Roman"/>
                <w:sz w:val="24"/>
                <w:szCs w:val="24"/>
              </w:rPr>
              <w:t>th few, or only minor, deficiencies.</w:t>
            </w:r>
            <w:r>
              <w:rPr>
                <w:rFonts w:ascii="Times New Roman" w:eastAsia="Times New Roman" w:hAnsi="Times New Roman" w:cs="Times New Roman"/>
                <w:sz w:val="24"/>
                <w:szCs w:val="24"/>
              </w:rPr>
              <w:br/>
              <w:t>Does not meet – The proposal does not meet the criteria factors, or there are significant deficiencies identified.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APPLICANT STATEMENT OF NEED </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Mission and objectives, including achievable project goals and how they re</w:t>
            </w:r>
            <w:r>
              <w:rPr>
                <w:rFonts w:ascii="Times New Roman" w:eastAsia="Times New Roman" w:hAnsi="Times New Roman" w:cs="Times New Roman"/>
                <w:sz w:val="24"/>
                <w:szCs w:val="24"/>
              </w:rPr>
              <w:t>late to Wildlife Resource Management</w:t>
            </w:r>
            <w:r>
              <w:rPr>
                <w:rFonts w:ascii="Times New Roman" w:eastAsia="Times New Roman" w:hAnsi="Times New Roman" w:cs="Times New Roman"/>
                <w:sz w:val="24"/>
                <w:szCs w:val="24"/>
              </w:rPr>
              <w:br/>
              <w:t>Objectives of the project</w:t>
            </w:r>
            <w:r>
              <w:rPr>
                <w:rFonts w:ascii="Times New Roman" w:eastAsia="Times New Roman" w:hAnsi="Times New Roman" w:cs="Times New Roman"/>
                <w:sz w:val="24"/>
                <w:szCs w:val="24"/>
              </w:rPr>
              <w:br/>
              <w:t>DOI priorities met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APPLICANT TECHNICAL APPROACH </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Development and management plans</w:t>
            </w:r>
            <w:r>
              <w:rPr>
                <w:rFonts w:ascii="Times New Roman" w:eastAsia="Times New Roman" w:hAnsi="Times New Roman" w:cs="Times New Roman"/>
                <w:sz w:val="24"/>
                <w:szCs w:val="24"/>
              </w:rPr>
              <w:br/>
              <w:t>Techniques, processes, and methodologies</w:t>
            </w:r>
            <w:r>
              <w:rPr>
                <w:rFonts w:ascii="Times New Roman" w:eastAsia="Times New Roman" w:hAnsi="Times New Roman" w:cs="Times New Roman"/>
                <w:sz w:val="24"/>
                <w:szCs w:val="24"/>
              </w:rPr>
              <w:br/>
              <w:t>Data collection, analysis, and means of interpretation</w:t>
            </w:r>
            <w:r>
              <w:rPr>
                <w:rFonts w:ascii="Times New Roman" w:eastAsia="Times New Roman" w:hAnsi="Times New Roman" w:cs="Times New Roman"/>
                <w:sz w:val="24"/>
                <w:szCs w:val="24"/>
              </w:rPr>
              <w:br/>
              <w:t>Significant an</w:t>
            </w:r>
            <w:r>
              <w:rPr>
                <w:rFonts w:ascii="Times New Roman" w:eastAsia="Times New Roman" w:hAnsi="Times New Roman" w:cs="Times New Roman"/>
                <w:sz w:val="24"/>
                <w:szCs w:val="24"/>
              </w:rPr>
              <w:t>ticipated accomplishments</w:t>
            </w:r>
            <w:r>
              <w:rPr>
                <w:rFonts w:ascii="Times New Roman" w:eastAsia="Times New Roman" w:hAnsi="Times New Roman" w:cs="Times New Roman"/>
                <w:sz w:val="24"/>
                <w:szCs w:val="24"/>
              </w:rPr>
              <w:br/>
              <w:t>Clear milestones measurement criteria</w:t>
            </w:r>
            <w:r>
              <w:rPr>
                <w:rFonts w:ascii="Times New Roman" w:eastAsia="Times New Roman" w:hAnsi="Times New Roman" w:cs="Times New Roman"/>
                <w:sz w:val="24"/>
                <w:szCs w:val="24"/>
              </w:rPr>
              <w:br/>
              <w:t>Tasks to be performed by other partner’s organizations, subrecipients, contractors, and/or consultants</w:t>
            </w:r>
            <w:r>
              <w:rPr>
                <w:rFonts w:ascii="Times New Roman" w:eastAsia="Times New Roman" w:hAnsi="Times New Roman" w:cs="Times New Roman"/>
                <w:sz w:val="24"/>
                <w:szCs w:val="24"/>
              </w:rPr>
              <w:br/>
              <w:t>Environmental compliance plan</w:t>
            </w:r>
            <w:r>
              <w:rPr>
                <w:rFonts w:ascii="Times New Roman" w:eastAsia="Times New Roman" w:hAnsi="Times New Roman" w:cs="Times New Roman"/>
                <w:sz w:val="24"/>
                <w:szCs w:val="24"/>
              </w:rPr>
              <w:br/>
              <w:t>Project monitoring and evaluation plan including monitoring</w:t>
            </w:r>
            <w:r>
              <w:rPr>
                <w:rFonts w:ascii="Times New Roman" w:eastAsia="Times New Roman" w:hAnsi="Times New Roman" w:cs="Times New Roman"/>
                <w:sz w:val="24"/>
                <w:szCs w:val="24"/>
              </w:rPr>
              <w:t xml:space="preserve"> of subrecipients, contractors, consultants, volunteers, etc.</w:t>
            </w:r>
            <w:r>
              <w:rPr>
                <w:rFonts w:ascii="Times New Roman" w:eastAsia="Times New Roman" w:hAnsi="Times New Roman" w:cs="Times New Roman"/>
                <w:sz w:val="24"/>
                <w:szCs w:val="24"/>
              </w:rPr>
              <w:br/>
              <w:t>How project performance will be measured and assessment tools to be used</w:t>
            </w:r>
            <w:r>
              <w:rPr>
                <w:rFonts w:ascii="Times New Roman" w:eastAsia="Times New Roman" w:hAnsi="Times New Roman" w:cs="Times New Roman"/>
                <w:sz w:val="24"/>
                <w:szCs w:val="24"/>
              </w:rPr>
              <w:br/>
              <w:t>Measurable expected outcomes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PUBLIC BENEFIT AND PROGRAM INTERST OF THE BLM</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Direct Public Benefit</w:t>
            </w:r>
            <w:r>
              <w:rPr>
                <w:rFonts w:ascii="Times New Roman" w:eastAsia="Times New Roman" w:hAnsi="Times New Roman" w:cs="Times New Roman"/>
                <w:sz w:val="24"/>
                <w:szCs w:val="24"/>
              </w:rPr>
              <w:br/>
              <w:t>Projects in which the B</w:t>
            </w:r>
            <w:r>
              <w:rPr>
                <w:rFonts w:ascii="Times New Roman" w:eastAsia="Times New Roman" w:hAnsi="Times New Roman" w:cs="Times New Roman"/>
                <w:sz w:val="24"/>
                <w:szCs w:val="24"/>
              </w:rPr>
              <w:t>LM receive the indirect benefit of conservation activities.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APPLICANT QUALIFICATIONS/PAST PERFORMANCE </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Key project personnel experience and qualifications</w:t>
            </w:r>
            <w:r>
              <w:rPr>
                <w:rFonts w:ascii="Times New Roman" w:eastAsia="Times New Roman" w:hAnsi="Times New Roman" w:cs="Times New Roman"/>
                <w:sz w:val="24"/>
                <w:szCs w:val="24"/>
              </w:rPr>
              <w:br/>
              <w:t>Qualifications of any contractors, subrecipients and/or consultants</w:t>
            </w:r>
            <w:r>
              <w:rPr>
                <w:rFonts w:ascii="Times New Roman" w:eastAsia="Times New Roman" w:hAnsi="Times New Roman" w:cs="Times New Roman"/>
                <w:sz w:val="24"/>
                <w:szCs w:val="24"/>
              </w:rPr>
              <w:br/>
              <w:t>Experience with federally funded</w:t>
            </w:r>
            <w:r>
              <w:rPr>
                <w:rFonts w:ascii="Times New Roman" w:eastAsia="Times New Roman" w:hAnsi="Times New Roman" w:cs="Times New Roman"/>
                <w:sz w:val="24"/>
                <w:szCs w:val="24"/>
              </w:rPr>
              <w:t xml:space="preserve"> assistance agreements within the last three to five years</w:t>
            </w:r>
            <w:r>
              <w:rPr>
                <w:rFonts w:ascii="Times New Roman" w:eastAsia="Times New Roman" w:hAnsi="Times New Roman" w:cs="Times New Roman"/>
                <w:sz w:val="24"/>
                <w:szCs w:val="24"/>
              </w:rPr>
              <w:br/>
              <w:t>Similar successfully completed projects</w:t>
            </w:r>
            <w:r>
              <w:rPr>
                <w:rFonts w:ascii="Times New Roman" w:eastAsia="Times New Roman" w:hAnsi="Times New Roman" w:cs="Times New Roman"/>
                <w:sz w:val="24"/>
                <w:szCs w:val="24"/>
              </w:rPr>
              <w:br/>
              <w:t>Unique qualifications.</w:t>
            </w:r>
            <w:r>
              <w:rPr>
                <w:rFonts w:ascii="Times New Roman" w:eastAsia="Times New Roman" w:hAnsi="Times New Roman" w:cs="Times New Roman"/>
                <w:sz w:val="24"/>
                <w:szCs w:val="24"/>
              </w:rPr>
              <w:br/>
              <w:t>Licenses and/or certifications held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 xml:space="preserve">LEVERAGING OF RESOURCES </w:t>
            </w:r>
            <w:r>
              <w:rPr>
                <w:rFonts w:ascii="Times New Roman" w:eastAsia="Times New Roman" w:hAnsi="Times New Roman" w:cs="Times New Roman"/>
                <w:b/>
                <w:bCs/>
                <w:sz w:val="24"/>
                <w:szCs w:val="24"/>
              </w:rPr>
              <w:br/>
            </w:r>
            <w:r>
              <w:rPr>
                <w:rFonts w:ascii="Times New Roman" w:eastAsia="Times New Roman" w:hAnsi="Times New Roman" w:cs="Times New Roman"/>
                <w:i/>
                <w:iCs/>
                <w:sz w:val="24"/>
                <w:szCs w:val="24"/>
              </w:rPr>
              <w:t>(Will be considered in the review process as a tiebreaker among applicat</w:t>
            </w:r>
            <w:r>
              <w:rPr>
                <w:rFonts w:ascii="Times New Roman" w:eastAsia="Times New Roman" w:hAnsi="Times New Roman" w:cs="Times New Roman"/>
                <w:i/>
                <w:iCs/>
                <w:sz w:val="24"/>
                <w:szCs w:val="24"/>
              </w:rPr>
              <w:t>ions with equivalent scores after evaluation against all other factors)</w:t>
            </w:r>
            <w:r>
              <w:rPr>
                <w:rFonts w:ascii="Times New Roman" w:eastAsia="Times New Roman" w:hAnsi="Times New Roman" w:cs="Times New Roman"/>
                <w:i/>
                <w:iCs/>
                <w:sz w:val="24"/>
                <w:szCs w:val="24"/>
              </w:rPr>
              <w:br/>
            </w:r>
            <w:r>
              <w:rPr>
                <w:rFonts w:ascii="Times New Roman" w:eastAsia="Times New Roman" w:hAnsi="Times New Roman" w:cs="Times New Roman"/>
                <w:sz w:val="24"/>
                <w:szCs w:val="24"/>
              </w:rPr>
              <w:t>A proposal that demonstrates effective partnerships to share resources and expertise.</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lastRenderedPageBreak/>
              <w:t>Third Level Review Pre-award Clearance and Budget Approvals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Prior to award, the BLM will evaluate </w:t>
            </w:r>
            <w:r>
              <w:rPr>
                <w:rFonts w:ascii="Times New Roman" w:eastAsia="Times New Roman" w:hAnsi="Times New Roman" w:cs="Times New Roman"/>
                <w:sz w:val="24"/>
                <w:szCs w:val="24"/>
              </w:rPr>
              <w:t>the risk posed by applicants as required in </w:t>
            </w:r>
            <w:hyperlink r:id="rId54" w:history="1">
              <w:r>
                <w:rPr>
                  <w:rStyle w:val="a"/>
                  <w:rFonts w:ascii="Times New Roman" w:eastAsia="Times New Roman" w:hAnsi="Times New Roman" w:cs="Times New Roman"/>
                  <w:sz w:val="24"/>
                  <w:szCs w:val="24"/>
                  <w:u w:val="single" w:color="0000FF"/>
                </w:rPr>
                <w:t>2 CFR 200.205.</w:t>
              </w:r>
            </w:hyperlink>
            <w:r>
              <w:rPr>
                <w:rFonts w:ascii="Times New Roman" w:eastAsia="Times New Roman" w:hAnsi="Times New Roman" w:cs="Times New Roman"/>
                <w:sz w:val="24"/>
                <w:szCs w:val="24"/>
              </w:rPr>
              <w:t>  BLM programs document applicant risk evaluations using the DOI “Fina</w:t>
            </w:r>
            <w:r>
              <w:rPr>
                <w:rFonts w:ascii="Times New Roman" w:eastAsia="Times New Roman" w:hAnsi="Times New Roman" w:cs="Times New Roman"/>
                <w:sz w:val="24"/>
                <w:szCs w:val="24"/>
              </w:rPr>
              <w:t>ncial Assistance Recipient Risk Assessment” form.  Prior to approving awards, the BLM is required to review and consider any information about or from the applicant found in the Federal Awardee Performance and Integrity Information System.  The BLM will co</w:t>
            </w:r>
            <w:r>
              <w:rPr>
                <w:rFonts w:ascii="Times New Roman" w:eastAsia="Times New Roman" w:hAnsi="Times New Roman" w:cs="Times New Roman"/>
                <w:sz w:val="24"/>
                <w:szCs w:val="24"/>
              </w:rPr>
              <w:t>nsider this information when completing the risk review.  The BLM uses the results of the risk evaluation to establish monitoring plans, recipient reporting frequency requirements, and to determine if one or more of the specific award conditions in 2 CFR 2</w:t>
            </w:r>
            <w:r>
              <w:rPr>
                <w:rFonts w:ascii="Times New Roman" w:eastAsia="Times New Roman" w:hAnsi="Times New Roman" w:cs="Times New Roman"/>
                <w:sz w:val="24"/>
                <w:szCs w:val="24"/>
              </w:rPr>
              <w:t>00.207 should be applied the award.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If the results of all pre-award reviews and clearances are satisfactory, an award of funding will be made once the agreement is finalized. If the BLM determines that a Federal award will be made, special conditions that</w:t>
            </w:r>
            <w:r>
              <w:rPr>
                <w:rFonts w:ascii="Times New Roman" w:eastAsia="Times New Roman" w:hAnsi="Times New Roman" w:cs="Times New Roman"/>
                <w:sz w:val="24"/>
                <w:szCs w:val="24"/>
              </w:rPr>
              <w:t xml:space="preserve"> correspond to the degree of risk assessed may be applied to the Federal award.</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Budget review is based on the following: </w:t>
            </w:r>
          </w:p>
          <w:p w14:paraId="7AD3120C" w14:textId="77777777" w:rsidR="00F0350B" w:rsidRDefault="00F90B28" w:rsidP="00470374">
            <w:pPr>
              <w:pStyle w:val="Normal0"/>
              <w:numPr>
                <w:ilvl w:val="0"/>
                <w:numId w:val="28"/>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Budget line items must be allowable, allocable, reasonable in price, and appropriate for the level of effort needed to accomplish the</w:t>
            </w:r>
            <w:r>
              <w:rPr>
                <w:rFonts w:ascii="Times New Roman" w:eastAsia="Times New Roman" w:hAnsi="Times New Roman" w:cs="Times New Roman"/>
                <w:sz w:val="24"/>
                <w:szCs w:val="24"/>
              </w:rPr>
              <w:t xml:space="preserve"> project.</w:t>
            </w:r>
          </w:p>
          <w:p w14:paraId="0E68451B" w14:textId="77777777" w:rsidR="00F0350B" w:rsidRDefault="00F90B28" w:rsidP="00470374">
            <w:pPr>
              <w:pStyle w:val="Normal0"/>
              <w:numPr>
                <w:ilvl w:val="0"/>
                <w:numId w:val="28"/>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Budget details and narrative must provide adequate explanation of, and justification for, each estimated cost.</w:t>
            </w:r>
          </w:p>
          <w:p w14:paraId="512FE244" w14:textId="77777777" w:rsidR="00F0350B" w:rsidRDefault="00F90B28" w:rsidP="00470374">
            <w:pPr>
              <w:pStyle w:val="Normal0"/>
              <w:numPr>
                <w:ilvl w:val="0"/>
                <w:numId w:val="28"/>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Requested equipment must be justified and necessary for completion of the project.</w:t>
            </w:r>
          </w:p>
          <w:p w14:paraId="35083327" w14:textId="77777777" w:rsidR="00F0350B" w:rsidRDefault="00F90B28" w:rsidP="00470374">
            <w:pPr>
              <w:pStyle w:val="Normal0"/>
              <w:numPr>
                <w:ilvl w:val="0"/>
                <w:numId w:val="28"/>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Cost Sharing/Matching funds must not come from </w:t>
            </w:r>
            <w:r>
              <w:rPr>
                <w:rFonts w:ascii="Times New Roman" w:eastAsia="Times New Roman" w:hAnsi="Times New Roman" w:cs="Times New Roman"/>
                <w:sz w:val="24"/>
                <w:szCs w:val="24"/>
              </w:rPr>
              <w:t>Federal sources.</w:t>
            </w:r>
          </w:p>
          <w:p w14:paraId="169F40F4"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Final Review of Selected Applicants: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Final review will be made by management to determine if the selected proposed project(s) are in line with DOI and BLM current priorities. This process may take a few months to finalize.</w:t>
            </w:r>
          </w:p>
        </w:tc>
      </w:tr>
    </w:tbl>
    <w:p w14:paraId="6194A1DA"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w:t>
      </w:r>
    </w:p>
    <w:p w14:paraId="1E121E36"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8" w:name="_Toc256000060"/>
      <w:bookmarkStart w:id="49" w:name="_Toc256000024"/>
      <w:r>
        <w:rPr>
          <w:rFonts w:cs="Times New Roman"/>
          <w:color w:val="000000"/>
          <w:sz w:val="24"/>
          <w:szCs w:val="24"/>
        </w:rPr>
        <w:t>E2. Review an</w:t>
      </w:r>
      <w:r>
        <w:rPr>
          <w:rFonts w:cs="Times New Roman"/>
          <w:color w:val="000000"/>
          <w:sz w:val="24"/>
          <w:szCs w:val="24"/>
        </w:rPr>
        <w:t>d Selection Process</w:t>
      </w:r>
      <w:bookmarkEnd w:id="48"/>
      <w:bookmarkEnd w:id="49"/>
    </w:p>
    <w:p w14:paraId="381DB451" w14:textId="77777777" w:rsidR="00F0350B" w:rsidRDefault="00F90B28" w:rsidP="00470374">
      <w:pPr>
        <w:spacing w:before="20" w:after="20"/>
        <w:rPr>
          <w:vanish/>
        </w:rPr>
      </w:pPr>
      <w:r>
        <w:rPr>
          <w:vanish/>
          <w:color w:val="009745"/>
        </w:rPr>
        <w:t xml:space="preserve">In the text field below, list any program policy or other factors or elements other than merit criteria that the selecting official may use in selecting applications for Federal award (e.g., geographical dispersion, program </w:t>
      </w:r>
      <w:r>
        <w:rPr>
          <w:vanish/>
          <w:color w:val="009745"/>
        </w:rPr>
        <w:t>balance, or diversity).  Include other details about the program’s review and selection process, as appropriate.  For example, you may indicate who is responsible for evaluation against the merit criteria (e.g., peers external to the Federal awarding agenc</w:t>
      </w:r>
      <w:r>
        <w:rPr>
          <w:vanish/>
          <w:color w:val="009745"/>
        </w:rPr>
        <w:t>y or Federal awarding agency personnel), or who makes the final award selections.  If there is a multi-phase review process (e.g., an external panel advising internal Federal awarding agency personnel who make final recommendations to the deciding official</w:t>
      </w:r>
      <w:r>
        <w:rPr>
          <w:vanish/>
          <w:color w:val="009745"/>
        </w:rPr>
        <w:t>), the announcement may describe the phases.  It also may detail the number of individuals on evaluation panels, how the panel operates, the way the program qualifies and selects reviewers, and if the program permits applicants to nominate or suggest revie</w:t>
      </w:r>
      <w:r>
        <w:rPr>
          <w:vanish/>
          <w:color w:val="009745"/>
        </w:rPr>
        <w:t>wers for their applications.  Detail if, due to limited funding or for other reasons, the program routinely negotiates selected project scopes of work and budgets prior to award.  If this is the case, make it clear here that those applicants will have to s</w:t>
      </w:r>
      <w:r>
        <w:rPr>
          <w:vanish/>
          <w:color w:val="009745"/>
        </w:rPr>
        <w:t>ubmit revised SF-424 forms and narratives prior to award.  Programs must make awards based on final, approved applications that parallel their awards in scope and funding amount.  Describe the timing, form, and content of notifications to unsuccessful appl</w:t>
      </w:r>
      <w:r>
        <w:rPr>
          <w:vanish/>
          <w:color w:val="009745"/>
        </w:rPr>
        <w:t xml:space="preserve">icants.  In </w:t>
      </w:r>
      <w:r>
        <w:rPr>
          <w:vanish/>
          <w:color w:val="009745"/>
        </w:rPr>
        <w:lastRenderedPageBreak/>
        <w:t>addition to program-specific text, the following standard text will be inserted in all funding opportunities.</w:t>
      </w:r>
    </w:p>
    <w:p w14:paraId="669B51D4"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award, the program will review any applicant statement regarding potential overlap or duplication between the project to be </w:t>
      </w:r>
      <w:r>
        <w:rPr>
          <w:rFonts w:ascii="Times New Roman" w:eastAsia="Times New Roman" w:hAnsi="Times New Roman" w:cs="Times New Roman"/>
          <w:sz w:val="24"/>
          <w:szCs w:val="24"/>
        </w:rPr>
        <w:t>funded and any other funded or proposed project in terms of activities, funding, or time commitment of key personnel. Depending on the circumstances, the program may request modification to the application, other pending applications, or an active award, a</w:t>
      </w:r>
      <w:r>
        <w:rPr>
          <w:rFonts w:ascii="Times New Roman" w:eastAsia="Times New Roman" w:hAnsi="Times New Roman" w:cs="Times New Roman"/>
          <w:sz w:val="24"/>
          <w:szCs w:val="24"/>
        </w:rPr>
        <w:t>s needed to eliminate any duplication of effort, or the Bureau may choose not to fund the</w:t>
      </w:r>
      <w:r>
        <w:rPr>
          <w:rFonts w:ascii="Times New Roman" w:eastAsia="Times New Roman" w:hAnsi="Times New Roman" w:cs="Times New Roman"/>
          <w:sz w:val="24"/>
          <w:szCs w:val="24"/>
        </w:rPr>
        <w:br w:type="textWrapping" w:clear="all"/>
      </w:r>
      <w:r>
        <w:rPr>
          <w:rFonts w:ascii="Times New Roman" w:eastAsia="Times New Roman" w:hAnsi="Times New Roman" w:cs="Times New Roman"/>
          <w:sz w:val="24"/>
          <w:szCs w:val="24"/>
        </w:rPr>
        <w:t>selected project.</w:t>
      </w:r>
    </w:p>
    <w:p w14:paraId="6F9F1A03"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BLM may not make a Federal award to an applicant that has not completed the SAM.gov registration. If an applicant selected for funding has not c</w:t>
      </w:r>
      <w:r>
        <w:rPr>
          <w:rFonts w:ascii="Times New Roman" w:eastAsia="Times New Roman" w:hAnsi="Times New Roman" w:cs="Times New Roman"/>
          <w:sz w:val="24"/>
          <w:szCs w:val="24"/>
        </w:rPr>
        <w:t>ompleted their SAM.gov registration by the time the Bureau is ready to make an award, the program may determine that the applicant</w:t>
      </w:r>
    </w:p>
    <w:p w14:paraId="45B5E9CA"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is not qualified to receive an award. The program can use that determination as a basis for making an award to another applic</w:t>
      </w:r>
      <w:r>
        <w:rPr>
          <w:rFonts w:ascii="Times New Roman" w:eastAsia="Times New Roman" w:hAnsi="Times New Roman" w:cs="Times New Roman"/>
          <w:sz w:val="24"/>
          <w:szCs w:val="24"/>
        </w:rPr>
        <w:t>ant.</w:t>
      </w:r>
    </w:p>
    <w:p w14:paraId="6ED6B83B"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award, the program will evaluate the risk posed by applicants as required in 2 CFR 200.205. Programs document applicant risk evaluations using the Bureau’s “Financial Assistance Recipient Risk Assessment” form. Prior to approving awards for F</w:t>
      </w:r>
      <w:r>
        <w:rPr>
          <w:rFonts w:ascii="Times New Roman" w:eastAsia="Times New Roman" w:hAnsi="Times New Roman" w:cs="Times New Roman"/>
          <w:sz w:val="24"/>
          <w:szCs w:val="24"/>
        </w:rPr>
        <w:t xml:space="preserve">ederal funding in excess of the simplified acquisition threshold (currently $250,000), the Bureau is required to review and consider any information about or from the applicant found in the Federal Awardee Performance and Integrity Information System. The </w:t>
      </w:r>
      <w:r>
        <w:rPr>
          <w:rFonts w:ascii="Times New Roman" w:eastAsia="Times New Roman" w:hAnsi="Times New Roman" w:cs="Times New Roman"/>
          <w:sz w:val="24"/>
          <w:szCs w:val="24"/>
        </w:rPr>
        <w:t>Bureau will consider this information when completing the risk review. The Bureau uses the results of the risk evaluation to establish monitoring plans, recipient reporting frequency requirements, and to determine if one or more of the specific award condi</w:t>
      </w:r>
      <w:r>
        <w:rPr>
          <w:rFonts w:ascii="Times New Roman" w:eastAsia="Times New Roman" w:hAnsi="Times New Roman" w:cs="Times New Roman"/>
          <w:sz w:val="24"/>
          <w:szCs w:val="24"/>
        </w:rPr>
        <w:t>tions in 2 CFR 200.207 should be applied the award.</w:t>
      </w:r>
    </w:p>
    <w:p w14:paraId="3E66A512"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2D78447"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0" w:name="_Toc256000061"/>
      <w:bookmarkStart w:id="51" w:name="_Toc256000025"/>
      <w:r>
        <w:rPr>
          <w:rFonts w:cs="Times New Roman"/>
          <w:color w:val="000000"/>
          <w:sz w:val="24"/>
          <w:szCs w:val="24"/>
        </w:rPr>
        <w:t>E3. CFR – Regulatory Information</w:t>
      </w:r>
      <w:bookmarkEnd w:id="50"/>
      <w:bookmarkEnd w:id="51"/>
    </w:p>
    <w:p w14:paraId="20FA3804"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 the</w:t>
      </w:r>
      <w:r>
        <w:rPr>
          <w:rFonts w:ascii="Times New Roman" w:eastAsia="Times New Roman" w:hAnsi="Times New Roman" w:cs="Times New Roman"/>
          <w:b/>
          <w:bCs/>
          <w:sz w:val="24"/>
          <w:szCs w:val="24"/>
        </w:rPr>
        <w:t> </w:t>
      </w:r>
      <w:hyperlink r:id="rId55" w:history="1">
        <w:r>
          <w:rPr>
            <w:rStyle w:val="a"/>
            <w:rFonts w:ascii="Times New Roman" w:eastAsia="Times New Roman" w:hAnsi="Times New Roman" w:cs="Times New Roman"/>
            <w:b/>
            <w:bCs/>
            <w:sz w:val="24"/>
            <w:szCs w:val="24"/>
            <w:u w:val="single" w:color="0000FF"/>
          </w:rPr>
          <w:t xml:space="preserve">BLM’s General Award Terms and Conditions </w:t>
        </w:r>
      </w:hyperlink>
      <w:r>
        <w:rPr>
          <w:rFonts w:ascii="Times New Roman" w:eastAsia="Times New Roman" w:hAnsi="Times New Roman" w:cs="Times New Roman"/>
          <w:sz w:val="24"/>
          <w:szCs w:val="24"/>
        </w:rPr>
        <w:t>  for the general administrative and nation</w:t>
      </w:r>
      <w:r>
        <w:rPr>
          <w:rFonts w:ascii="Times New Roman" w:eastAsia="Times New Roman" w:hAnsi="Times New Roman" w:cs="Times New Roman"/>
          <w:sz w:val="24"/>
          <w:szCs w:val="24"/>
        </w:rPr>
        <w:t>al policy requirements applicable to BLM awards.  The BLM will communicate any other program- or project-specific special terms and conditions to recipients in their notices of award.</w:t>
      </w:r>
    </w:p>
    <w:p w14:paraId="3A43A8FA"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0B66027"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2" w:name="_Toc256000062"/>
      <w:bookmarkStart w:id="53" w:name="_Toc256000026"/>
      <w:r>
        <w:rPr>
          <w:rFonts w:cs="Times New Roman"/>
          <w:color w:val="000000"/>
          <w:sz w:val="24"/>
          <w:szCs w:val="24"/>
        </w:rPr>
        <w:t>E4. Anticipated Announcement and Federal Award Dates</w:t>
      </w:r>
      <w:bookmarkEnd w:id="52"/>
      <w:bookmarkEnd w:id="53"/>
      <w:r>
        <w:rPr>
          <w:rFonts w:cs="Times New Roman"/>
          <w:color w:val="000000"/>
          <w:sz w:val="24"/>
          <w:szCs w:val="24"/>
        </w:rPr>
        <w:t> </w:t>
      </w:r>
    </w:p>
    <w:p w14:paraId="7F939021"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Projects funded </w:t>
      </w:r>
      <w:r>
        <w:rPr>
          <w:rFonts w:ascii="Times New Roman" w:eastAsia="Times New Roman" w:hAnsi="Times New Roman" w:cs="Times New Roman"/>
          <w:sz w:val="24"/>
          <w:szCs w:val="24"/>
        </w:rPr>
        <w:t>through this Notice of Funding Opportunity will start once funding is secured and awards issued. Agreements are not effective until fully executed with signature from the BLM Grants Management Officer (GMO).</w:t>
      </w:r>
    </w:p>
    <w:p w14:paraId="5B0D4BA1"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81B5341" w14:textId="77777777" w:rsidR="00F0350B" w:rsidRDefault="00F90B2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54" w:name="_Toc256000063"/>
      <w:bookmarkStart w:id="55" w:name="_Toc256000027"/>
      <w:r>
        <w:rPr>
          <w:rFonts w:cs="Times New Roman"/>
          <w:color w:val="000000"/>
          <w:sz w:val="24"/>
          <w:szCs w:val="24"/>
        </w:rPr>
        <w:t xml:space="preserve">F. Federal Award Administration </w:t>
      </w:r>
      <w:r>
        <w:rPr>
          <w:rFonts w:cs="Times New Roman"/>
          <w:color w:val="000000"/>
          <w:sz w:val="24"/>
          <w:szCs w:val="24"/>
        </w:rPr>
        <w:t>Information</w:t>
      </w:r>
      <w:bookmarkEnd w:id="54"/>
      <w:bookmarkEnd w:id="55"/>
    </w:p>
    <w:p w14:paraId="3B55B071"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15EB1FF"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6" w:name="_Toc256000064"/>
      <w:bookmarkStart w:id="57" w:name="_Toc256000028"/>
      <w:r>
        <w:rPr>
          <w:rFonts w:cs="Times New Roman"/>
          <w:color w:val="000000"/>
          <w:sz w:val="24"/>
          <w:szCs w:val="24"/>
        </w:rPr>
        <w:t>F1. Federal Award Notices</w:t>
      </w:r>
      <w:bookmarkEnd w:id="56"/>
      <w:bookmarkEnd w:id="57"/>
    </w:p>
    <w:p w14:paraId="08DF6067" w14:textId="77777777" w:rsidR="00F0350B" w:rsidRDefault="00F90B28"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In the text box below, provide details on what a successful applicant can expect to receive following selection.  If the program will provide a selection notice to the entity before actually issuing the </w:t>
      </w:r>
      <w:r>
        <w:rPr>
          <w:rFonts w:ascii="Times New Roman" w:eastAsia="Times New Roman" w:hAnsi="Times New Roman" w:cs="Times New Roman"/>
          <w:bCs w:val="0"/>
          <w:color w:val="009745"/>
          <w:sz w:val="24"/>
          <w:szCs w:val="24"/>
        </w:rPr>
        <w:t xml:space="preserve">Federal award, this is the place to indicate that the letter is not an authorization to </w:t>
      </w:r>
      <w:r>
        <w:rPr>
          <w:rFonts w:ascii="Times New Roman" w:eastAsia="Times New Roman" w:hAnsi="Times New Roman" w:cs="Times New Roman"/>
          <w:bCs w:val="0"/>
          <w:color w:val="009745"/>
          <w:sz w:val="24"/>
          <w:szCs w:val="24"/>
        </w:rPr>
        <w:lastRenderedPageBreak/>
        <w:t xml:space="preserve">begin project performance (to the extent that the program allows charging of pre-award costs to the award at the entity’s own risk).  This section should indicate that </w:t>
      </w:r>
      <w:r>
        <w:rPr>
          <w:rFonts w:ascii="Times New Roman" w:eastAsia="Times New Roman" w:hAnsi="Times New Roman" w:cs="Times New Roman"/>
          <w:bCs w:val="0"/>
          <w:color w:val="009745"/>
          <w:sz w:val="24"/>
          <w:szCs w:val="24"/>
        </w:rPr>
        <w:t xml:space="preserve">the signed notice of Federal award is the authorizing document and how the program delivers notices of award to recipients (e.g., postal mail, electronic means).  This section may also address the timing, form, and content of notifications to unsuccessful </w:t>
      </w:r>
      <w:r>
        <w:rPr>
          <w:rFonts w:ascii="Times New Roman" w:eastAsia="Times New Roman" w:hAnsi="Times New Roman" w:cs="Times New Roman"/>
          <w:bCs w:val="0"/>
          <w:color w:val="009745"/>
          <w:sz w:val="24"/>
          <w:szCs w:val="24"/>
        </w:rPr>
        <w:t>applicants. See also §200.210 Information contained in a Federal award.</w:t>
      </w:r>
    </w:p>
    <w:p w14:paraId="7C81FDF2" w14:textId="77777777" w:rsidR="00F0350B" w:rsidRDefault="00F0350B" w:rsidP="00470374">
      <w:pPr>
        <w:spacing w:before="20" w:after="20"/>
        <w:rPr>
          <w:vanish/>
        </w:rPr>
      </w:pPr>
    </w:p>
    <w:p w14:paraId="21F82567"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Awards are based on the application submitted to, and approved by, the BLM and are subject to the terms and conditions incorporated into the Notice of Award either by direct citation </w:t>
      </w:r>
      <w:r>
        <w:rPr>
          <w:rFonts w:ascii="Times New Roman" w:eastAsia="Times New Roman" w:hAnsi="Times New Roman" w:cs="Times New Roman"/>
          <w:sz w:val="24"/>
          <w:szCs w:val="24"/>
        </w:rPr>
        <w:t xml:space="preserve">or by reference to the following: Federal regulations; program legislation or regulation; and special award terms and conditions. </w:t>
      </w:r>
      <w:r>
        <w:rPr>
          <w:rFonts w:ascii="Times New Roman" w:eastAsia="Times New Roman" w:hAnsi="Times New Roman" w:cs="Times New Roman"/>
          <w:i/>
          <w:iCs/>
          <w:sz w:val="24"/>
          <w:szCs w:val="24"/>
        </w:rPr>
        <w:t>The duration of an agreement is based on the period of performance as stated on the project proposal</w:t>
      </w:r>
      <w:r>
        <w:rPr>
          <w:rFonts w:ascii="Times New Roman" w:eastAsia="Times New Roman" w:hAnsi="Times New Roman" w:cs="Times New Roman"/>
          <w:sz w:val="24"/>
          <w:szCs w:val="24"/>
        </w:rPr>
        <w:t>.</w:t>
      </w:r>
    </w:p>
    <w:p w14:paraId="47BF96E4"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Recipient will be notifi</w:t>
      </w:r>
      <w:r>
        <w:rPr>
          <w:rFonts w:ascii="Times New Roman" w:eastAsia="Times New Roman" w:hAnsi="Times New Roman" w:cs="Times New Roman"/>
          <w:sz w:val="24"/>
          <w:szCs w:val="24"/>
        </w:rPr>
        <w:t xml:space="preserve">ed by the certifying Grants Management Officer via email with a fully executed signed Notice of Award with the required terms and conditions. Recipient acceptance of a Federal award from the BLM carries with it the responsibility to be aware of and comply </w:t>
      </w:r>
      <w:r>
        <w:rPr>
          <w:rFonts w:ascii="Times New Roman" w:eastAsia="Times New Roman" w:hAnsi="Times New Roman" w:cs="Times New Roman"/>
          <w:sz w:val="24"/>
          <w:szCs w:val="24"/>
        </w:rPr>
        <w:t>with all terms and conditions applicable to the award.  Recipients indicate their acceptance of the Federal award by starting work, drawing down funds, or accepting the award via electronic means.</w:t>
      </w:r>
    </w:p>
    <w:p w14:paraId="1C0C84B1"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Final award cannot be finalized, until awardee completes th</w:t>
      </w:r>
      <w:r>
        <w:rPr>
          <w:rFonts w:ascii="Times New Roman" w:eastAsia="Times New Roman" w:hAnsi="Times New Roman" w:cs="Times New Roman"/>
          <w:sz w:val="24"/>
          <w:szCs w:val="24"/>
        </w:rPr>
        <w:t>eir enrollment in the Department of the Treasury, ASAP System. See following website: </w:t>
      </w:r>
      <w:hyperlink r:id="rId56" w:history="1">
        <w:r>
          <w:rPr>
            <w:rStyle w:val="a"/>
            <w:rFonts w:ascii="Times New Roman" w:eastAsia="Times New Roman" w:hAnsi="Times New Roman" w:cs="Times New Roman"/>
            <w:sz w:val="24"/>
            <w:szCs w:val="24"/>
            <w:u w:val="single" w:color="0000FF"/>
          </w:rPr>
          <w:t>http://www.fms.treas.gov/asap</w:t>
        </w:r>
      </w:hyperlink>
      <w:r>
        <w:rPr>
          <w:rFonts w:ascii="Times New Roman" w:eastAsia="Times New Roman" w:hAnsi="Times New Roman" w:cs="Times New Roman"/>
          <w:sz w:val="24"/>
          <w:szCs w:val="24"/>
        </w:rPr>
        <w:t>.</w:t>
      </w:r>
    </w:p>
    <w:p w14:paraId="274B484E"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is not enrolled in ASAP, contact the GMO in G2. Federal Awarding Agency </w:t>
      </w:r>
      <w:r>
        <w:rPr>
          <w:rFonts w:ascii="Times New Roman" w:eastAsia="Times New Roman" w:hAnsi="Times New Roman" w:cs="Times New Roman"/>
          <w:sz w:val="24"/>
          <w:szCs w:val="24"/>
        </w:rPr>
        <w:t>Contacts of this funding opportunity.</w:t>
      </w:r>
    </w:p>
    <w:p w14:paraId="0E218F30"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87ED66A"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8" w:name="_Toc256000065"/>
      <w:bookmarkStart w:id="59" w:name="_Toc256000029"/>
      <w:r>
        <w:rPr>
          <w:rFonts w:cs="Times New Roman"/>
          <w:color w:val="000000"/>
          <w:sz w:val="24"/>
          <w:szCs w:val="24"/>
        </w:rPr>
        <w:t>F2. Administrative and National Policy Requirements</w:t>
      </w:r>
      <w:bookmarkEnd w:id="58"/>
      <w:bookmarkEnd w:id="59"/>
    </w:p>
    <w:p w14:paraId="74F48043" w14:textId="77777777" w:rsidR="00F0350B" w:rsidRDefault="00F90B28" w:rsidP="00470374">
      <w:pPr>
        <w:spacing w:before="20" w:after="20"/>
        <w:rPr>
          <w:vanish/>
        </w:rPr>
      </w:pPr>
      <w:r>
        <w:rPr>
          <w:vanish/>
          <w:color w:val="009745"/>
        </w:rPr>
        <w:t xml:space="preserve">In the text field below, include the link to DOI Standard Terms and Conditions and any program- or project-specific terms or conditions that will apply to </w:t>
      </w:r>
      <w:r>
        <w:rPr>
          <w:vanish/>
          <w:color w:val="009745"/>
        </w:rPr>
        <w:t>recipients under the program.</w:t>
      </w:r>
    </w:p>
    <w:p w14:paraId="62E98FC9"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the “</w:t>
      </w:r>
      <w:hyperlink r:id="rId57" w:history="1">
        <w:r>
          <w:rPr>
            <w:rStyle w:val="a"/>
            <w:rFonts w:ascii="Times New Roman" w:eastAsia="Times New Roman" w:hAnsi="Times New Roman" w:cs="Times New Roman"/>
            <w:sz w:val="24"/>
            <w:szCs w:val="24"/>
            <w:u w:val="single" w:color="0000FF"/>
          </w:rPr>
          <w:t>DOI Standard Terms and Condition</w:t>
        </w:r>
      </w:hyperlink>
      <w:hyperlink r:id="rId58" w:history="1">
        <w:r>
          <w:rPr>
            <w:rStyle w:val="a"/>
            <w:rFonts w:ascii="Times New Roman" w:eastAsia="Times New Roman" w:hAnsi="Times New Roman" w:cs="Times New Roman"/>
            <w:sz w:val="24"/>
            <w:szCs w:val="24"/>
            <w:u w:val="single" w:color="0000FF"/>
          </w:rPr>
          <w:t>s</w:t>
        </w:r>
      </w:hyperlink>
      <w:r>
        <w:rPr>
          <w:rFonts w:ascii="Times New Roman" w:eastAsia="Times New Roman" w:hAnsi="Times New Roman" w:cs="Times New Roman"/>
          <w:sz w:val="24"/>
          <w:szCs w:val="24"/>
        </w:rPr>
        <w:t>” for the administrative and national policy requirements applicable to DOI awards.</w:t>
      </w:r>
    </w:p>
    <w:p w14:paraId="353DFF31"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Data Availability</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Per theFinancial Assistance Interior Regulation (FAIR), </w:t>
      </w:r>
      <w:hyperlink r:id="rId59" w:anchor="se2.1.1402_1315" w:history="1">
        <w:r>
          <w:rPr>
            <w:rStyle w:val="a"/>
            <w:rFonts w:ascii="Times New Roman" w:eastAsia="Times New Roman" w:hAnsi="Times New Roman" w:cs="Times New Roman"/>
            <w:sz w:val="24"/>
            <w:szCs w:val="24"/>
            <w:u w:val="single" w:color="0000FF"/>
          </w:rPr>
          <w:t>2 CFR §1402.315</w:t>
        </w:r>
      </w:hyperlink>
      <w:r>
        <w:rPr>
          <w:rFonts w:ascii="Times New Roman" w:eastAsia="Times New Roman" w:hAnsi="Times New Roman" w:cs="Times New Roman"/>
          <w:sz w:val="24"/>
          <w:szCs w:val="24"/>
        </w:rPr>
        <w:t>:</w:t>
      </w:r>
    </w:p>
    <w:p w14:paraId="2673C73B"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All data, methodology, factual inputs, models, analyses, technical information, reports, </w:t>
      </w:r>
      <w:r>
        <w:rPr>
          <w:rFonts w:ascii="Times New Roman" w:eastAsia="Times New Roman" w:hAnsi="Times New Roman" w:cs="Times New Roman"/>
          <w:sz w:val="24"/>
          <w:szCs w:val="24"/>
        </w:rPr>
        <w:t>conclusions, valuation products or other scientific assessments in any medium or form, including textual, numerical, graphic, cartographic, narrative, or audiovisual, resulting from a financial assistance agreement is available for use by the Department of</w:t>
      </w:r>
      <w:r>
        <w:rPr>
          <w:rFonts w:ascii="Times New Roman" w:eastAsia="Times New Roman" w:hAnsi="Times New Roman" w:cs="Times New Roman"/>
          <w:sz w:val="24"/>
          <w:szCs w:val="24"/>
        </w:rPr>
        <w:t xml:space="preserve"> the Interior, including being available in a manner that is sufficient for independent verification.</w:t>
      </w:r>
    </w:p>
    <w:p w14:paraId="42AEE066"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(b)  The Federal Government has the right to:</w:t>
      </w:r>
    </w:p>
    <w:p w14:paraId="49E38B36"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(1) Obtain, reproduce, publish, or otherwise use the data, methodology, factual inputs, models, analyses, te</w:t>
      </w:r>
      <w:r>
        <w:rPr>
          <w:rFonts w:ascii="Times New Roman" w:eastAsia="Times New Roman" w:hAnsi="Times New Roman" w:cs="Times New Roman"/>
          <w:sz w:val="24"/>
          <w:szCs w:val="24"/>
        </w:rPr>
        <w:t>chnical information, reports, conclusions, or other scientific assessments, produced under a Federal award; and</w:t>
      </w:r>
    </w:p>
    <w:p w14:paraId="39606E82"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Authorize others to receive, reproduce, publish, or otherwise use such data, methodology, factual inputs, models, analyses, technical inform</w:t>
      </w:r>
      <w:r>
        <w:rPr>
          <w:rFonts w:ascii="Times New Roman" w:eastAsia="Times New Roman" w:hAnsi="Times New Roman" w:cs="Times New Roman"/>
          <w:sz w:val="24"/>
          <w:szCs w:val="24"/>
        </w:rPr>
        <w:t>ation, reports, conclusions, or other scientific assessments, for Federal purposes, including to allow for meaningful third-party evaluation.</w:t>
      </w:r>
    </w:p>
    <w:p w14:paraId="437C4D8A"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 accordance with the Office of Management and Budget’s guidance located at 2 CFR part 200, all applicable Federa</w:t>
      </w:r>
      <w:r>
        <w:rPr>
          <w:rFonts w:ascii="Times New Roman" w:eastAsia="Times New Roman" w:hAnsi="Times New Roman" w:cs="Times New Roman"/>
          <w:sz w:val="24"/>
          <w:szCs w:val="24"/>
        </w:rPr>
        <w:t>l laws, and relevant Executive guidance, the Federal awarding agency will review and consider applications for funding pursuant to this notice of funding opportunity in accordance with the:</w:t>
      </w:r>
    </w:p>
    <w:p w14:paraId="12B77895" w14:textId="77777777" w:rsidR="00F0350B" w:rsidRDefault="00F90B28" w:rsidP="00470374">
      <w:pPr>
        <w:pStyle w:val="Normal0"/>
        <w:numPr>
          <w:ilvl w:val="0"/>
          <w:numId w:val="29"/>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President’s September 2, 2020 memorandum, entitled </w:t>
      </w:r>
      <w:r>
        <w:rPr>
          <w:rFonts w:ascii="Times New Roman" w:eastAsia="Times New Roman" w:hAnsi="Times New Roman" w:cs="Times New Roman"/>
          <w:i/>
          <w:iCs/>
          <w:sz w:val="24"/>
          <w:szCs w:val="24"/>
        </w:rPr>
        <w:t>Memorandum on R</w:t>
      </w:r>
      <w:r>
        <w:rPr>
          <w:rFonts w:ascii="Times New Roman" w:eastAsia="Times New Roman" w:hAnsi="Times New Roman" w:cs="Times New Roman"/>
          <w:i/>
          <w:iCs/>
          <w:sz w:val="24"/>
          <w:szCs w:val="24"/>
        </w:rPr>
        <w:t>eviewing Funding to State and Local Government Recipients of Federal Funds that Are Permitting Anarchy, Violence, and Destruction in American Cities;</w:t>
      </w:r>
    </w:p>
    <w:p w14:paraId="2399B09E" w14:textId="77777777" w:rsidR="00F0350B" w:rsidRDefault="00F90B28" w:rsidP="00470374">
      <w:pPr>
        <w:pStyle w:val="Normal0"/>
        <w:numPr>
          <w:ilvl w:val="0"/>
          <w:numId w:val="29"/>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Executive Order on Protecting American Monuments, Memorials, and Statues and Combating Recent Criminal Vio</w:t>
      </w:r>
      <w:r>
        <w:rPr>
          <w:rFonts w:ascii="Times New Roman" w:eastAsia="Times New Roman" w:hAnsi="Times New Roman" w:cs="Times New Roman"/>
          <w:i/>
          <w:iCs/>
          <w:sz w:val="24"/>
          <w:szCs w:val="24"/>
        </w:rPr>
        <w:t>lence</w:t>
      </w:r>
      <w:r>
        <w:rPr>
          <w:rFonts w:ascii="Times New Roman" w:eastAsia="Times New Roman" w:hAnsi="Times New Roman" w:cs="Times New Roman"/>
          <w:sz w:val="24"/>
          <w:szCs w:val="24"/>
        </w:rPr>
        <w:t> (E.O. 13933); and</w:t>
      </w:r>
    </w:p>
    <w:p w14:paraId="5A19519F" w14:textId="77777777" w:rsidR="00F0350B" w:rsidRDefault="00F90B28" w:rsidP="00470374">
      <w:pPr>
        <w:pStyle w:val="Normal0"/>
        <w:numPr>
          <w:ilvl w:val="0"/>
          <w:numId w:val="29"/>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Guidance for Grants and Agreements in Title 2 of the Code of Federal Regulations (2 CFR), as updated in the Federal Register’s 85 FR 49506 on August 13, 2020, particularly on:</w:t>
      </w:r>
    </w:p>
    <w:p w14:paraId="185D31C2" w14:textId="77777777" w:rsidR="00F0350B" w:rsidRDefault="00F0350B" w:rsidP="00470374">
      <w:pPr>
        <w:pStyle w:val="Normal0"/>
        <w:numPr>
          <w:ilvl w:val="0"/>
          <w:numId w:val="30"/>
        </w:numPr>
        <w:shd w:val="clear" w:color="auto" w:fill="FFF7D5"/>
        <w:spacing w:after="20"/>
        <w:rPr>
          <w:rFonts w:ascii="Times New Roman" w:eastAsia="Times New Roman" w:hAnsi="Times New Roman" w:cs="Times New Roman"/>
          <w:sz w:val="24"/>
          <w:szCs w:val="24"/>
        </w:rPr>
      </w:pPr>
    </w:p>
    <w:p w14:paraId="4A4A8FA8" w14:textId="77777777" w:rsidR="00F0350B" w:rsidRDefault="00F90B28" w:rsidP="00470374">
      <w:pPr>
        <w:pStyle w:val="Normal0"/>
        <w:numPr>
          <w:ilvl w:val="1"/>
          <w:numId w:val="30"/>
        </w:numPr>
        <w:shd w:val="clear" w:color="auto" w:fill="FFF7D5"/>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Selecting recipients most likely to be successful in de</w:t>
      </w:r>
      <w:r>
        <w:rPr>
          <w:rFonts w:ascii="Times New Roman" w:eastAsia="Times New Roman" w:hAnsi="Times New Roman" w:cs="Times New Roman"/>
          <w:sz w:val="24"/>
          <w:szCs w:val="24"/>
        </w:rPr>
        <w:t>livering results based on the program objectives through an objective process of evaluating Federal award applications (2 CFR part 200.205),</w:t>
      </w:r>
    </w:p>
    <w:p w14:paraId="2975F201" w14:textId="77777777" w:rsidR="00F0350B" w:rsidRDefault="00F90B28" w:rsidP="00470374">
      <w:pPr>
        <w:pStyle w:val="Normal0"/>
        <w:numPr>
          <w:ilvl w:val="1"/>
          <w:numId w:val="3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Prohibiting the purchase of certain telecommunication and video surveillance services or equipment in alignment wit</w:t>
      </w:r>
      <w:r>
        <w:rPr>
          <w:rFonts w:ascii="Times New Roman" w:eastAsia="Times New Roman" w:hAnsi="Times New Roman" w:cs="Times New Roman"/>
          <w:sz w:val="24"/>
          <w:szCs w:val="24"/>
        </w:rPr>
        <w:t>h section 889 of the National Defense Authorization Act of 2019 (Pub. L. No. 115—232) (2 CFR part 200.216),</w:t>
      </w:r>
    </w:p>
    <w:p w14:paraId="2CD1DF44" w14:textId="77777777" w:rsidR="00F0350B" w:rsidRDefault="00F90B28" w:rsidP="00470374">
      <w:pPr>
        <w:pStyle w:val="Normal0"/>
        <w:numPr>
          <w:ilvl w:val="1"/>
          <w:numId w:val="3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Promoting the freedom of speech and religious liberty in alignment with </w:t>
      </w:r>
      <w:r>
        <w:rPr>
          <w:rFonts w:ascii="Times New Roman" w:eastAsia="Times New Roman" w:hAnsi="Times New Roman" w:cs="Times New Roman"/>
          <w:i/>
          <w:iCs/>
          <w:sz w:val="24"/>
          <w:szCs w:val="24"/>
        </w:rPr>
        <w:t>Promoting Free Speech and Religious Liberty</w:t>
      </w:r>
      <w:r>
        <w:rPr>
          <w:rFonts w:ascii="Times New Roman" w:eastAsia="Times New Roman" w:hAnsi="Times New Roman" w:cs="Times New Roman"/>
          <w:sz w:val="24"/>
          <w:szCs w:val="24"/>
        </w:rPr>
        <w:t> (E.O. 13798) and </w:t>
      </w:r>
      <w:r>
        <w:rPr>
          <w:rFonts w:ascii="Times New Roman" w:eastAsia="Times New Roman" w:hAnsi="Times New Roman" w:cs="Times New Roman"/>
          <w:i/>
          <w:iCs/>
          <w:sz w:val="24"/>
          <w:szCs w:val="24"/>
        </w:rPr>
        <w:t>Improving Free Inquiry, Transparency, and Accountability at Colleges and Universities</w:t>
      </w:r>
      <w:r>
        <w:rPr>
          <w:rFonts w:ascii="Times New Roman" w:eastAsia="Times New Roman" w:hAnsi="Times New Roman" w:cs="Times New Roman"/>
          <w:sz w:val="24"/>
          <w:szCs w:val="24"/>
        </w:rPr>
        <w:t> (E.O. 13864) (§§ 200.300, 200.303, 200.339, and 200.341),</w:t>
      </w:r>
    </w:p>
    <w:p w14:paraId="0A6EF173" w14:textId="77777777" w:rsidR="00F0350B" w:rsidRDefault="00F90B28" w:rsidP="00470374">
      <w:pPr>
        <w:pStyle w:val="Normal0"/>
        <w:numPr>
          <w:ilvl w:val="1"/>
          <w:numId w:val="30"/>
        </w:numPr>
        <w:shd w:val="clear" w:color="auto" w:fill="FFF7D5"/>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a preference, to the extent permitted by law, to maximize use of goods, products, and materials produc</w:t>
      </w:r>
      <w:r>
        <w:rPr>
          <w:rFonts w:ascii="Times New Roman" w:eastAsia="Times New Roman" w:hAnsi="Times New Roman" w:cs="Times New Roman"/>
          <w:sz w:val="24"/>
          <w:szCs w:val="24"/>
        </w:rPr>
        <w:t>ed in the United States (2 CFR part 200.322), and</w:t>
      </w:r>
    </w:p>
    <w:p w14:paraId="5D316FAA" w14:textId="77777777" w:rsidR="00F0350B" w:rsidRDefault="00F90B28" w:rsidP="00470374">
      <w:pPr>
        <w:pStyle w:val="Normal0"/>
        <w:numPr>
          <w:ilvl w:val="1"/>
          <w:numId w:val="30"/>
        </w:numPr>
        <w:shd w:val="clear" w:color="auto" w:fill="FFF7D5"/>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Terminating agreements in whole or in part to the greatest extent authorized by law, if an award no longer effectuates the program goals or agency priorities (2 CFR part 200.340).</w:t>
      </w:r>
    </w:p>
    <w:p w14:paraId="4C95B103"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5B49B48"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0" w:name="_Toc256000066"/>
      <w:bookmarkStart w:id="61" w:name="_Toc256000030"/>
      <w:r>
        <w:rPr>
          <w:rFonts w:cs="Times New Roman"/>
          <w:color w:val="000000"/>
          <w:sz w:val="24"/>
          <w:szCs w:val="24"/>
        </w:rPr>
        <w:t>F3. Reporting</w:t>
      </w:r>
      <w:bookmarkEnd w:id="60"/>
      <w:bookmarkEnd w:id="61"/>
      <w:r>
        <w:rPr>
          <w:rFonts w:cs="Times New Roman"/>
          <w:color w:val="000000"/>
          <w:sz w:val="24"/>
          <w:szCs w:val="24"/>
        </w:rPr>
        <w:t> </w:t>
      </w:r>
    </w:p>
    <w:p w14:paraId="1CB5CECF" w14:textId="77777777" w:rsidR="00F0350B" w:rsidRDefault="00F90B28" w:rsidP="00470374">
      <w:pPr>
        <w:pStyle w:val="Label"/>
        <w:spacing w:before="60" w:after="20"/>
      </w:pPr>
      <w:r>
        <w:t xml:space="preserve"> Financia</w:t>
      </w:r>
      <w:r>
        <w:t>l Reports</w:t>
      </w:r>
    </w:p>
    <w:p w14:paraId="05CB90C7" w14:textId="77777777" w:rsidR="00F0350B" w:rsidRDefault="00F90B28" w:rsidP="00470374">
      <w:pPr>
        <w:spacing w:before="60" w:after="20"/>
        <w:rPr>
          <w:vanish/>
        </w:rPr>
      </w:pPr>
      <w:r>
        <w:rPr>
          <w:vanish/>
          <w:color w:val="009745"/>
        </w:rPr>
        <w:t>Recipient specific reporting requirements, including the required reports, reporting frequency, and report due dates will be included in all Notices of Award, as applicable.  Only interim financial reporting on awards to ASAP-waived entities usin</w:t>
      </w:r>
      <w:r>
        <w:rPr>
          <w:vanish/>
          <w:color w:val="009745"/>
        </w:rPr>
        <w:t>g the SF-270/271 and requesting payment at least once annually throughout the entire award period of performance may be waived.  In the text field below enter any program specific reporting requirements.</w:t>
      </w:r>
    </w:p>
    <w:p w14:paraId="6D7DD0E5"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recipients must use the Standard Forms </w:t>
      </w:r>
      <w:hyperlink r:id="rId60" w:history="1">
        <w:r>
          <w:rPr>
            <w:rStyle w:val="a"/>
            <w:rFonts w:ascii="Times New Roman" w:eastAsia="Times New Roman" w:hAnsi="Times New Roman" w:cs="Times New Roman"/>
            <w:sz w:val="24"/>
            <w:szCs w:val="24"/>
            <w:u w:val="single" w:color="0000FF"/>
          </w:rPr>
          <w:t>SF-425, Federal Financial Report</w:t>
        </w:r>
      </w:hyperlink>
      <w:r>
        <w:rPr>
          <w:rFonts w:ascii="Times New Roman" w:eastAsia="Times New Roman" w:hAnsi="Times New Roman" w:cs="Times New Roman"/>
          <w:sz w:val="24"/>
          <w:szCs w:val="24"/>
        </w:rPr>
        <w:t xml:space="preserve">, for financial reporting. At a minimum, all recipients must submit a </w:t>
      </w:r>
      <w:r>
        <w:rPr>
          <w:rFonts w:ascii="Times New Roman" w:eastAsia="Times New Roman" w:hAnsi="Times New Roman" w:cs="Times New Roman"/>
          <w:b/>
          <w:bCs/>
          <w:sz w:val="24"/>
          <w:szCs w:val="24"/>
        </w:rPr>
        <w:t xml:space="preserve">final </w:t>
      </w:r>
      <w:r>
        <w:rPr>
          <w:rFonts w:ascii="Times New Roman" w:eastAsia="Times New Roman" w:hAnsi="Times New Roman" w:cs="Times New Roman"/>
          <w:sz w:val="24"/>
          <w:szCs w:val="24"/>
        </w:rPr>
        <w:t>financial report.</w:t>
      </w:r>
      <w:r>
        <w:rPr>
          <w:rFonts w:ascii="Times New Roman" w:eastAsia="Times New Roman" w:hAnsi="Times New Roman" w:cs="Times New Roman"/>
          <w:sz w:val="24"/>
          <w:szCs w:val="24"/>
        </w:rPr>
        <w:t xml:space="preserve"> Final reports are due no later than 120 calendar days after the award period of performance end date or termination </w:t>
      </w:r>
      <w:r>
        <w:rPr>
          <w:rFonts w:ascii="Times New Roman" w:eastAsia="Times New Roman" w:hAnsi="Times New Roman" w:cs="Times New Roman"/>
          <w:sz w:val="24"/>
          <w:szCs w:val="24"/>
        </w:rPr>
        <w:lastRenderedPageBreak/>
        <w:t xml:space="preserve">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w:t>
      </w:r>
      <w:r>
        <w:rPr>
          <w:rFonts w:ascii="Times New Roman" w:eastAsia="Times New Roman" w:hAnsi="Times New Roman" w:cs="Times New Roman"/>
          <w:sz w:val="24"/>
          <w:szCs w:val="24"/>
        </w:rPr>
        <w:t>uency established in the Notice of Award. The only exception to the interim financial reporting requirement is if the recipient is required to use the SF 270/271 to request payment and requests payment at least once annually through the entire award period</w:t>
      </w:r>
      <w:r>
        <w:rPr>
          <w:rFonts w:ascii="Times New Roman" w:eastAsia="Times New Roman" w:hAnsi="Times New Roman" w:cs="Times New Roman"/>
          <w:sz w:val="24"/>
          <w:szCs w:val="24"/>
        </w:rPr>
        <w:t xml:space="preserve"> of performance. We will describe all financial reporting requirements in the Notice of Award.</w:t>
      </w:r>
    </w:p>
    <w:p w14:paraId="0EC3E0A6" w14:textId="77777777" w:rsidR="00F0350B" w:rsidRDefault="00F90B28" w:rsidP="00470374">
      <w:pPr>
        <w:pStyle w:val="Label"/>
        <w:spacing w:before="60" w:after="20"/>
      </w:pPr>
      <w:r>
        <w:t xml:space="preserve"> Performance Reports</w:t>
      </w:r>
    </w:p>
    <w:p w14:paraId="0B8DF2BC" w14:textId="77777777" w:rsidR="00F0350B" w:rsidRDefault="00F90B28" w:rsidP="00470374">
      <w:pPr>
        <w:spacing w:before="60" w:after="20"/>
        <w:rPr>
          <w:vanish/>
        </w:rPr>
      </w:pPr>
      <w:r>
        <w:rPr>
          <w:vanish/>
          <w:color w:val="009745"/>
        </w:rPr>
        <w:t>In the text below reflect the program’s performance reporting requirements. For awards that include construction, onsite technical inspectio</w:t>
      </w:r>
      <w:r>
        <w:rPr>
          <w:vanish/>
          <w:color w:val="009745"/>
        </w:rPr>
        <w:t>ns and certified percentage of completion data may be relied on to monitor progress for construction.  Additional performance reports for construction activities may be required only when considered necessary. Awards that include both construction and non-</w:t>
      </w:r>
      <w:r>
        <w:rPr>
          <w:vanish/>
          <w:color w:val="009745"/>
        </w:rPr>
        <w:t xml:space="preserve">construction activities should require performance reporting for the non-construction activities. See </w:t>
      </w:r>
      <w:hyperlink r:id="rId61" w:anchor="se2.1.200_1328" w:history="1">
        <w:r>
          <w:rPr>
            <w:rStyle w:val="a"/>
            <w:vanish/>
            <w:u w:val="single" w:color="0000FF"/>
          </w:rPr>
          <w:t>2 CFR 200.3</w:t>
        </w:r>
        <w:r>
          <w:rPr>
            <w:rStyle w:val="a"/>
            <w:vanish/>
            <w:u w:val="single" w:color="0000FF"/>
          </w:rPr>
          <w:t>28</w:t>
        </w:r>
      </w:hyperlink>
      <w:r>
        <w:rPr>
          <w:vanish/>
          <w:color w:val="009745"/>
        </w:rPr>
        <w:t xml:space="preserve"> for more information. We may only waive performance reporting for awards to individuals for which we have another way of assessing and documenting recipient performance at least annually.</w:t>
      </w:r>
    </w:p>
    <w:p w14:paraId="5FA5D323"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Performance reports must contain a comparison of actual accomplis</w:t>
      </w:r>
      <w:r>
        <w:rPr>
          <w:rFonts w:ascii="Times New Roman" w:eastAsia="Times New Roman" w:hAnsi="Times New Roman" w:cs="Times New Roman"/>
          <w:sz w:val="24"/>
          <w:szCs w:val="24"/>
        </w:rPr>
        <w:t>hments with the established goals and objectives of the award; a description of reasons why established goals were not met, if appropriate; and any other pertinent information relevant to the project results. Final reports are due no later than 120 calenda</w:t>
      </w:r>
      <w:r>
        <w:rPr>
          <w:rFonts w:ascii="Times New Roman" w:eastAsia="Times New Roman" w:hAnsi="Times New Roman" w:cs="Times New Roman"/>
          <w:sz w:val="24"/>
          <w:szCs w:val="24"/>
        </w:rPr>
        <w:t xml:space="preserve">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 xml:space="preserve">interim </w:t>
      </w:r>
      <w:r>
        <w:rPr>
          <w:rFonts w:ascii="Times New Roman" w:eastAsia="Times New Roman" w:hAnsi="Times New Roman" w:cs="Times New Roman"/>
          <w:sz w:val="24"/>
          <w:szCs w:val="24"/>
        </w:rPr>
        <w:t>financial reports on the frequency established in the Notice of Award.</w:t>
      </w:r>
    </w:p>
    <w:p w14:paraId="77A1D26F"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Signif</w:t>
      </w:r>
      <w:r>
        <w:rPr>
          <w:rFonts w:ascii="Times New Roman" w:eastAsia="Times New Roman" w:hAnsi="Times New Roman" w:cs="Times New Roman"/>
          <w:b/>
          <w:bCs/>
          <w:sz w:val="24"/>
          <w:szCs w:val="24"/>
        </w:rPr>
        <w:t>icant Development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Events may occur between the scheduled performance reporting dates which have significant impact upon the supported activity.  In such cases, recipients are required to notify the Bureau in writing as soon as the recipient becomes</w:t>
      </w:r>
      <w:r>
        <w:rPr>
          <w:rFonts w:ascii="Times New Roman" w:eastAsia="Times New Roman" w:hAnsi="Times New Roman" w:cs="Times New Roman"/>
          <w:sz w:val="24"/>
          <w:szCs w:val="24"/>
        </w:rPr>
        <w:t xml:space="preserve"> aware of any problems, delays, or adverse conditions that will materially impair the ability to meet the objective of the Federal award.  This disclosure must include a statement of any corrective action(s) taken or contemplated, and any assistance needed</w:t>
      </w:r>
      <w:r>
        <w:rPr>
          <w:rFonts w:ascii="Times New Roman" w:eastAsia="Times New Roman" w:hAnsi="Times New Roman" w:cs="Times New Roman"/>
          <w:sz w:val="24"/>
          <w:szCs w:val="24"/>
        </w:rPr>
        <w:t xml:space="preserve"> to resolve the situation.  The recipient should also notify BLM in writing of any favorable developments that enable meeting time schedules and objectives sooner or at less cost than anticipated or producing more or different beneficial results than origi</w:t>
      </w:r>
      <w:r>
        <w:rPr>
          <w:rFonts w:ascii="Times New Roman" w:eastAsia="Times New Roman" w:hAnsi="Times New Roman" w:cs="Times New Roman"/>
          <w:sz w:val="24"/>
          <w:szCs w:val="24"/>
        </w:rPr>
        <w:t>nally planned.</w:t>
      </w:r>
    </w:p>
    <w:p w14:paraId="1612DBAC"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Real Property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Recipients and subrecipients are required to submit status reports on the status of real property acquired under the award in which the Federal government retains an interest.  The required frequency of these </w:t>
      </w:r>
      <w:r>
        <w:rPr>
          <w:rFonts w:ascii="Times New Roman" w:eastAsia="Times New Roman" w:hAnsi="Times New Roman" w:cs="Times New Roman"/>
          <w:sz w:val="24"/>
          <w:szCs w:val="24"/>
        </w:rPr>
        <w:t>reports will depend on the anticipated length of the Federal interest period.  The Bureau will include recipient-specific real property reporting requirements, including the required data elements, reporting frequency, and report due dates, in the Notice o</w:t>
      </w:r>
      <w:r>
        <w:rPr>
          <w:rFonts w:ascii="Times New Roman" w:eastAsia="Times New Roman" w:hAnsi="Times New Roman" w:cs="Times New Roman"/>
          <w:sz w:val="24"/>
          <w:szCs w:val="24"/>
        </w:rPr>
        <w:t>f Award when applicable.</w:t>
      </w:r>
    </w:p>
    <w:p w14:paraId="6C8205F6"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Interest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Recipients must notify the Grants Management Officer immediately in writing of any conflict of interest that arise during the life of their Federal award, including those reported to them by any sub</w:t>
      </w:r>
      <w:r>
        <w:rPr>
          <w:rFonts w:ascii="Times New Roman" w:eastAsia="Times New Roman" w:hAnsi="Times New Roman" w:cs="Times New Roman"/>
          <w:sz w:val="24"/>
          <w:szCs w:val="24"/>
        </w:rPr>
        <w:t>recipient under the award. Recipients must notify the program in writing if any employees, including subrecipient and contractor personnel, are related to, married to, or have a close personal relationship with any Federal employee in the Federal funding p</w:t>
      </w:r>
      <w:r>
        <w:rPr>
          <w:rFonts w:ascii="Times New Roman" w:eastAsia="Times New Roman" w:hAnsi="Times New Roman" w:cs="Times New Roman"/>
          <w:sz w:val="24"/>
          <w:szCs w:val="24"/>
        </w:rPr>
        <w:t xml:space="preserve">rogram or who otherwise may have been involved in the review and selection of the award. The term employee </w:t>
      </w:r>
      <w:r>
        <w:rPr>
          <w:rFonts w:ascii="Times New Roman" w:eastAsia="Times New Roman" w:hAnsi="Times New Roman" w:cs="Times New Roman"/>
          <w:sz w:val="24"/>
          <w:szCs w:val="24"/>
        </w:rPr>
        <w:lastRenderedPageBreak/>
        <w:t>means any individual engaged in the performance of work pursuant to the Federal award. Recipients may not have a former Federal employee as a key pro</w:t>
      </w:r>
      <w:r>
        <w:rPr>
          <w:rFonts w:ascii="Times New Roman" w:eastAsia="Times New Roman" w:hAnsi="Times New Roman" w:cs="Times New Roman"/>
          <w:sz w:val="24"/>
          <w:szCs w:val="24"/>
        </w:rPr>
        <w:t xml:space="preserve">ject official, or in any other substantial role related to their award, whose participation put them out of compliance with the legal authorities addressing post-Government employment restrictions.  See the </w:t>
      </w:r>
      <w:hyperlink r:id="rId62" w:history="1">
        <w:r>
          <w:rPr>
            <w:rStyle w:val="a"/>
            <w:rFonts w:ascii="Times New Roman" w:eastAsia="Times New Roman" w:hAnsi="Times New Roman" w:cs="Times New Roman"/>
            <w:sz w:val="24"/>
            <w:szCs w:val="24"/>
            <w:u w:val="single" w:color="0000FF"/>
          </w:rPr>
          <w:t>U.S. Office of G</w:t>
        </w:r>
        <w:r>
          <w:rPr>
            <w:rStyle w:val="a"/>
            <w:rFonts w:ascii="Times New Roman" w:eastAsia="Times New Roman" w:hAnsi="Times New Roman" w:cs="Times New Roman"/>
            <w:sz w:val="24"/>
            <w:szCs w:val="24"/>
            <w:u w:val="single" w:color="0000FF"/>
          </w:rPr>
          <w:t>overnment</w:t>
        </w:r>
      </w:hyperlink>
      <w:r>
        <w:rPr>
          <w:rFonts w:ascii="Times New Roman" w:eastAsia="Times New Roman" w:hAnsi="Times New Roman" w:cs="Times New Roman"/>
          <w:sz w:val="24"/>
          <w:szCs w:val="24"/>
        </w:rPr>
        <w:t xml:space="preserve"> </w:t>
      </w:r>
      <w:hyperlink r:id="rId63" w:history="1">
        <w:r>
          <w:rPr>
            <w:rStyle w:val="a"/>
            <w:rFonts w:ascii="Times New Roman" w:eastAsia="Times New Roman" w:hAnsi="Times New Roman" w:cs="Times New Roman"/>
            <w:sz w:val="24"/>
            <w:szCs w:val="24"/>
            <w:u w:val="single" w:color="0000FF"/>
          </w:rPr>
          <w:t>Ethics website</w:t>
        </w:r>
      </w:hyperlink>
      <w:r>
        <w:rPr>
          <w:rFonts w:ascii="Times New Roman" w:eastAsia="Times New Roman" w:hAnsi="Times New Roman" w:cs="Times New Roman"/>
          <w:sz w:val="24"/>
          <w:szCs w:val="24"/>
        </w:rPr>
        <w:t>for more information on these restrictions.  BLM will examine each conflict of interest disclosure based on its particular facts and the nature of the project and will determine if a significant pote</w:t>
      </w:r>
      <w:r>
        <w:rPr>
          <w:rFonts w:ascii="Times New Roman" w:eastAsia="Times New Roman" w:hAnsi="Times New Roman" w:cs="Times New Roman"/>
          <w:sz w:val="24"/>
          <w:szCs w:val="24"/>
        </w:rPr>
        <w:t>ntial conflict exists. If it does, BLM will work with the recipient to determine an appropriate resolution. Failure to disclose and resolve conflicts of interest in a manner that satisfies the BLM may result in any of the remedies described in 2 CFR 200.33</w:t>
      </w:r>
      <w:r>
        <w:rPr>
          <w:rFonts w:ascii="Times New Roman" w:eastAsia="Times New Roman" w:hAnsi="Times New Roman" w:cs="Times New Roman"/>
          <w:sz w:val="24"/>
          <w:szCs w:val="24"/>
        </w:rPr>
        <w:t>8 Remedies for Noncompliance, including termination of the award.</w:t>
      </w:r>
    </w:p>
    <w:p w14:paraId="532B9C36"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Mandatory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The Non-Federal entity or applicant for a Federal award must disclose, in a timely manner, in writing to the Federal awarding agency or pass-through entity all </w:t>
      </w:r>
      <w:r>
        <w:rPr>
          <w:rFonts w:ascii="Times New Roman" w:eastAsia="Times New Roman" w:hAnsi="Times New Roman" w:cs="Times New Roman"/>
          <w:sz w:val="24"/>
          <w:szCs w:val="24"/>
        </w:rPr>
        <w:t>violations of Federal criminal law involving fraud, bribery, or gratuity violations potentially affecting the Federal award. Non-Federal entities that receive a Federal award including the terms and conditions outlined in 2 CFR 200, Appendix XII—Award Term</w:t>
      </w:r>
      <w:r>
        <w:rPr>
          <w:rFonts w:ascii="Times New Roman" w:eastAsia="Times New Roman" w:hAnsi="Times New Roman" w:cs="Times New Roman"/>
          <w:sz w:val="24"/>
          <w:szCs w:val="24"/>
        </w:rPr>
        <w:t xml:space="preserve"> and Condition for Recipient Integrity and Performance Matters are required to report certain civil, criminal, or administrative proceedings to SAM. Failure to make required disclosures can result in any of the remedies described in 2 CFR 200.338 Remedies </w:t>
      </w:r>
      <w:r>
        <w:rPr>
          <w:rFonts w:ascii="Times New Roman" w:eastAsia="Times New Roman" w:hAnsi="Times New Roman" w:cs="Times New Roman"/>
          <w:sz w:val="24"/>
          <w:szCs w:val="24"/>
        </w:rPr>
        <w:t>for Noncompliance, including suspension or debarment.</w:t>
      </w:r>
    </w:p>
    <w:p w14:paraId="4B14A88C"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Reporting Matters Related to Recipient Integrity and Performance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If the total value of your currently active grants, cooperative agreements, and procurement contracts from all Federal awarding agencies </w:t>
      </w:r>
      <w:r>
        <w:rPr>
          <w:rFonts w:ascii="Times New Roman" w:eastAsia="Times New Roman" w:hAnsi="Times New Roman" w:cs="Times New Roman"/>
          <w:sz w:val="24"/>
          <w:szCs w:val="24"/>
        </w:rPr>
        <w:t>exceeds $10,000,000 for any period of time during the period of performance of this Federal award, then you as the recipient during that period of time must maintain the currency of information reported to the System for Award Management (SAM) that is made</w:t>
      </w:r>
      <w:r>
        <w:rPr>
          <w:rFonts w:ascii="Times New Roman" w:eastAsia="Times New Roman" w:hAnsi="Times New Roman" w:cs="Times New Roman"/>
          <w:sz w:val="24"/>
          <w:szCs w:val="24"/>
        </w:rPr>
        <w:t xml:space="preserve"> available in the designated integrity and performance system (currently the Federal Awardee Performance and Integrity Information System (FAPIIS)) about civil, criminal, or administrative proceedings in accordance with Appendix XII to 2 CFR 200.</w:t>
      </w:r>
    </w:p>
    <w:p w14:paraId="7292D008"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543C68F" w14:textId="77777777" w:rsidR="00F0350B" w:rsidRDefault="00F90B2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62" w:name="_Toc256000067"/>
      <w:bookmarkStart w:id="63" w:name="_Toc256000031"/>
      <w:r>
        <w:rPr>
          <w:rFonts w:cs="Times New Roman"/>
          <w:color w:val="000000"/>
          <w:sz w:val="24"/>
          <w:szCs w:val="24"/>
        </w:rPr>
        <w:t>G. Fede</w:t>
      </w:r>
      <w:r>
        <w:rPr>
          <w:rFonts w:cs="Times New Roman"/>
          <w:color w:val="000000"/>
          <w:sz w:val="24"/>
          <w:szCs w:val="24"/>
        </w:rPr>
        <w:t>ral Awarding Agency Contact(s)</w:t>
      </w:r>
      <w:bookmarkEnd w:id="62"/>
      <w:bookmarkEnd w:id="63"/>
    </w:p>
    <w:p w14:paraId="142514F9" w14:textId="77777777" w:rsidR="00F0350B" w:rsidRDefault="00F90B28" w:rsidP="00470374">
      <w:pPr>
        <w:spacing w:before="20" w:after="20"/>
        <w:rPr>
          <w:vanish/>
        </w:rPr>
      </w:pPr>
      <w:r>
        <w:rPr>
          <w:vanish/>
          <w:color w:val="009745"/>
        </w:rPr>
        <w:t>Provide point(s) of contact for answering technical questions or helping with problems while the funding opportunity is open.  The intent is to be as helpful as possible to the public, so give points of contacts that can be r</w:t>
      </w:r>
      <w:r>
        <w:rPr>
          <w:vanish/>
          <w:color w:val="009745"/>
        </w:rPr>
        <w:t>eached in multiple ways or provide a fax or email address that multiple people monitor so that someone will respond even if others are absent during critical periods.  If needed, provide different points of contact for distinct types of help, such as a con</w:t>
      </w:r>
      <w:r>
        <w:rPr>
          <w:vanish/>
          <w:color w:val="009745"/>
        </w:rPr>
        <w:t>tact for programmatic or technical questions and a second contact for administrative questions.</w:t>
      </w:r>
    </w:p>
    <w:p w14:paraId="6DA250B2"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6FEBE5E"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4" w:name="_Toc256000068"/>
      <w:bookmarkStart w:id="65" w:name="_Toc256000032"/>
      <w:r>
        <w:rPr>
          <w:rFonts w:cs="Times New Roman"/>
          <w:color w:val="000000"/>
          <w:sz w:val="24"/>
          <w:szCs w:val="24"/>
        </w:rPr>
        <w:t>G1. Program Technical Contact</w:t>
      </w:r>
      <w:bookmarkEnd w:id="64"/>
      <w:bookmarkEnd w:id="65"/>
    </w:p>
    <w:p w14:paraId="75D9DFCE"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programmatic technical assistance</w:t>
      </w:r>
      <w:r>
        <w:rPr>
          <w:rFonts w:ascii="Times New Roman" w:eastAsia="Times New Roman" w:hAnsi="Times New Roman" w:cs="Times New Roman"/>
          <w:sz w:val="24"/>
          <w:szCs w:val="24"/>
        </w:rPr>
        <w:t>, contact:</w:t>
      </w:r>
    </w:p>
    <w:p w14:paraId="426BE2DD" w14:textId="77777777" w:rsidR="00F0350B" w:rsidRDefault="00F90B28" w:rsidP="00470374">
      <w:pPr>
        <w:spacing w:before="60" w:after="20"/>
      </w:pPr>
      <w:r>
        <w:t>First Name:</w:t>
      </w:r>
    </w:p>
    <w:p w14:paraId="3FEB0A08" w14:textId="77777777" w:rsidR="00F0350B" w:rsidRDefault="00F90B28" w:rsidP="00470374">
      <w:pPr>
        <w:pStyle w:val="highlight"/>
        <w:spacing w:before="20" w:after="20"/>
      </w:pPr>
      <w:r>
        <w:t>Shari</w:t>
      </w:r>
    </w:p>
    <w:p w14:paraId="36ECB544" w14:textId="77777777" w:rsidR="00F0350B" w:rsidRDefault="00F90B28" w:rsidP="00470374">
      <w:pPr>
        <w:spacing w:before="60" w:after="20"/>
      </w:pPr>
      <w:r>
        <w:t>Last Name:</w:t>
      </w:r>
    </w:p>
    <w:p w14:paraId="31F2BBCF" w14:textId="77777777" w:rsidR="00F0350B" w:rsidRDefault="00F90B28" w:rsidP="00470374">
      <w:pPr>
        <w:pStyle w:val="highlight"/>
        <w:spacing w:before="20" w:after="20"/>
      </w:pPr>
      <w:r>
        <w:t>Ketcham</w:t>
      </w:r>
    </w:p>
    <w:p w14:paraId="481BC054" w14:textId="77777777" w:rsidR="00F0350B" w:rsidRDefault="00F90B28" w:rsidP="00470374">
      <w:pPr>
        <w:spacing w:before="60" w:after="20"/>
      </w:pPr>
      <w:r>
        <w:lastRenderedPageBreak/>
        <w:t>Address:</w:t>
      </w:r>
    </w:p>
    <w:p w14:paraId="6BAE1EF8" w14:textId="77777777" w:rsidR="00F0350B" w:rsidRDefault="00F90B28" w:rsidP="00470374">
      <w:pPr>
        <w:spacing w:before="60" w:after="20"/>
      </w:pPr>
      <w:r>
        <w:t>Telephone:</w:t>
      </w:r>
    </w:p>
    <w:p w14:paraId="11E702BD" w14:textId="77777777" w:rsidR="00F0350B" w:rsidRDefault="00F90B28" w:rsidP="00470374">
      <w:pPr>
        <w:pStyle w:val="highlight"/>
        <w:spacing w:before="20" w:after="20"/>
      </w:pPr>
      <w:r>
        <w:t>307-670-3801</w:t>
      </w:r>
    </w:p>
    <w:p w14:paraId="6660BCD6" w14:textId="77777777" w:rsidR="00F0350B" w:rsidRDefault="00F90B28" w:rsidP="00470374">
      <w:pPr>
        <w:spacing w:before="60" w:after="20"/>
      </w:pPr>
      <w:r>
        <w:t>Email:</w:t>
      </w:r>
    </w:p>
    <w:p w14:paraId="28395614" w14:textId="77777777" w:rsidR="00F0350B" w:rsidRDefault="00F0350B" w:rsidP="00470374">
      <w:pPr>
        <w:spacing w:before="60" w:after="20"/>
      </w:pPr>
    </w:p>
    <w:p w14:paraId="3AA80C2A" w14:textId="77777777" w:rsidR="00F0350B" w:rsidRDefault="00F90B28" w:rsidP="00470374">
      <w:pPr>
        <w:pStyle w:val="highlight"/>
        <w:spacing w:before="20" w:after="20"/>
      </w:pPr>
      <w:r>
        <w:t>sketcham@blm.gov</w:t>
      </w:r>
    </w:p>
    <w:p w14:paraId="5BE78B5C"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CDA3C09"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6" w:name="_Toc256000069"/>
      <w:bookmarkStart w:id="67" w:name="_Toc256000033"/>
      <w:r>
        <w:rPr>
          <w:rFonts w:cs="Times New Roman"/>
          <w:color w:val="000000"/>
          <w:sz w:val="24"/>
          <w:szCs w:val="24"/>
        </w:rPr>
        <w:t>G2. Program Administration Contact</w:t>
      </w:r>
      <w:bookmarkEnd w:id="66"/>
      <w:bookmarkEnd w:id="67"/>
    </w:p>
    <w:p w14:paraId="3B3E0986"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 administration assistance</w:t>
      </w:r>
      <w:r>
        <w:rPr>
          <w:rFonts w:ascii="Times New Roman" w:eastAsia="Times New Roman" w:hAnsi="Times New Roman" w:cs="Times New Roman"/>
          <w:sz w:val="24"/>
          <w:szCs w:val="24"/>
        </w:rPr>
        <w:t>, contact:</w:t>
      </w:r>
    </w:p>
    <w:p w14:paraId="560034DE" w14:textId="77777777" w:rsidR="00F0350B" w:rsidRDefault="00F90B28" w:rsidP="00470374">
      <w:pPr>
        <w:spacing w:before="60" w:after="20"/>
      </w:pPr>
      <w:r>
        <w:t>First Name:</w:t>
      </w:r>
    </w:p>
    <w:p w14:paraId="60F904A9" w14:textId="77777777" w:rsidR="00F0350B" w:rsidRDefault="00F90B28" w:rsidP="00470374">
      <w:pPr>
        <w:pStyle w:val="highlight"/>
        <w:spacing w:before="20" w:after="20"/>
      </w:pPr>
      <w:r>
        <w:t>Leona B.</w:t>
      </w:r>
    </w:p>
    <w:p w14:paraId="4C34A355" w14:textId="77777777" w:rsidR="00F0350B" w:rsidRDefault="00F90B28" w:rsidP="00470374">
      <w:pPr>
        <w:spacing w:before="60" w:after="20"/>
      </w:pPr>
      <w:r>
        <w:t>Last Name:</w:t>
      </w:r>
    </w:p>
    <w:p w14:paraId="1A6AC8DA" w14:textId="77777777" w:rsidR="00F0350B" w:rsidRDefault="00F90B28" w:rsidP="00470374">
      <w:pPr>
        <w:pStyle w:val="highlight"/>
        <w:spacing w:before="20" w:after="20"/>
      </w:pPr>
      <w:r>
        <w:t>Parker</w:t>
      </w:r>
    </w:p>
    <w:p w14:paraId="0DA805ED" w14:textId="77777777" w:rsidR="00F0350B" w:rsidRDefault="00F90B28" w:rsidP="00470374">
      <w:pPr>
        <w:spacing w:before="60" w:after="20"/>
      </w:pPr>
      <w:r>
        <w:t>Address:</w:t>
      </w:r>
    </w:p>
    <w:p w14:paraId="01F80774" w14:textId="77777777" w:rsidR="00F0350B" w:rsidRDefault="00F90B28" w:rsidP="00470374">
      <w:pPr>
        <w:spacing w:before="60" w:after="20"/>
      </w:pPr>
      <w:r>
        <w:t>Telephone:</w:t>
      </w:r>
    </w:p>
    <w:p w14:paraId="2342A304" w14:textId="77777777" w:rsidR="00F0350B" w:rsidRDefault="00F90B28" w:rsidP="00470374">
      <w:pPr>
        <w:pStyle w:val="highlight"/>
        <w:spacing w:before="20" w:after="20"/>
      </w:pPr>
      <w:r>
        <w:t>307-314-5638</w:t>
      </w:r>
    </w:p>
    <w:p w14:paraId="4E749AEF" w14:textId="77777777" w:rsidR="00F0350B" w:rsidRDefault="00F90B28" w:rsidP="00470374">
      <w:pPr>
        <w:pStyle w:val="Label"/>
        <w:spacing w:before="60" w:after="20"/>
      </w:pPr>
      <w:r>
        <w:t>Email:</w:t>
      </w:r>
    </w:p>
    <w:p w14:paraId="6A68A26E" w14:textId="77777777" w:rsidR="00F0350B" w:rsidRDefault="00F90B28" w:rsidP="00470374">
      <w:pPr>
        <w:pStyle w:val="highlight"/>
        <w:spacing w:before="20" w:after="20"/>
      </w:pPr>
      <w:r>
        <w:t>lparker@blm.gov</w:t>
      </w:r>
    </w:p>
    <w:p w14:paraId="4B2C4D79"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DA4E9EE" w14:textId="77777777" w:rsidR="00F0350B" w:rsidRDefault="00F90B28"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8" w:name="_Toc256000070"/>
      <w:bookmarkStart w:id="69" w:name="_Toc256000034"/>
      <w:r>
        <w:rPr>
          <w:rFonts w:cs="Times New Roman"/>
          <w:color w:val="000000"/>
          <w:sz w:val="24"/>
          <w:szCs w:val="24"/>
        </w:rPr>
        <w:t xml:space="preserve">G3. Application System </w:t>
      </w:r>
      <w:r>
        <w:rPr>
          <w:rFonts w:cs="Times New Roman"/>
          <w:color w:val="000000"/>
          <w:sz w:val="24"/>
          <w:szCs w:val="24"/>
        </w:rPr>
        <w:t>Technical Support</w:t>
      </w:r>
      <w:bookmarkEnd w:id="68"/>
      <w:bookmarkEnd w:id="69"/>
    </w:p>
    <w:p w14:paraId="3AAF3A89"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Grants.gov technical registration and submission, downloading forms and application packages</w:t>
      </w:r>
      <w:r>
        <w:rPr>
          <w:rFonts w:ascii="Times New Roman" w:eastAsia="Times New Roman" w:hAnsi="Times New Roman" w:cs="Times New Roman"/>
          <w:sz w:val="24"/>
          <w:szCs w:val="24"/>
        </w:rPr>
        <w:t>, contact:</w:t>
      </w:r>
    </w:p>
    <w:p w14:paraId="6F6562F9" w14:textId="77777777" w:rsidR="00F0350B" w:rsidRDefault="00F90B28" w:rsidP="00470374">
      <w:pPr>
        <w:pStyle w:val="Label"/>
        <w:spacing w:before="60" w:after="20"/>
      </w:pPr>
      <w:r>
        <w:t>Name:</w:t>
      </w:r>
    </w:p>
    <w:p w14:paraId="1F92D60E" w14:textId="77777777" w:rsidR="00F0350B" w:rsidRDefault="00F90B28" w:rsidP="00470374">
      <w:pPr>
        <w:spacing w:before="20" w:after="20"/>
      </w:pPr>
      <w:r>
        <w:t>Grants.gov Customer Support</w:t>
      </w:r>
    </w:p>
    <w:p w14:paraId="5F2AAAA1" w14:textId="77777777" w:rsidR="00F0350B" w:rsidRDefault="00F90B28" w:rsidP="00470374">
      <w:pPr>
        <w:pStyle w:val="Label"/>
        <w:spacing w:before="60" w:after="20"/>
      </w:pPr>
      <w:r>
        <w:t>Telephone:</w:t>
      </w:r>
    </w:p>
    <w:p w14:paraId="02E0D0A3" w14:textId="77777777" w:rsidR="00F0350B" w:rsidRDefault="00F90B28" w:rsidP="00470374">
      <w:pPr>
        <w:spacing w:before="20" w:after="20"/>
      </w:pPr>
      <w:r>
        <w:t>1-800-518-4726</w:t>
      </w:r>
    </w:p>
    <w:p w14:paraId="05B0B125" w14:textId="77777777" w:rsidR="00F0350B" w:rsidRDefault="00F90B28" w:rsidP="00470374">
      <w:pPr>
        <w:spacing w:before="60" w:after="20"/>
      </w:pPr>
      <w:r>
        <w:t>Email:</w:t>
      </w:r>
    </w:p>
    <w:p w14:paraId="66888732" w14:textId="77777777" w:rsidR="00F0350B" w:rsidRDefault="00F90B28" w:rsidP="00470374">
      <w:pPr>
        <w:spacing w:before="20" w:after="20"/>
      </w:pPr>
      <w:r>
        <w:t>Support@grants.gov</w:t>
      </w:r>
    </w:p>
    <w:p w14:paraId="1EB78730"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 xml:space="preserve">GrantSolutions technical </w:t>
      </w:r>
      <w:r>
        <w:rPr>
          <w:rFonts w:ascii="Times New Roman" w:eastAsia="Times New Roman" w:hAnsi="Times New Roman" w:cs="Times New Roman"/>
          <w:b/>
          <w:bCs/>
          <w:sz w:val="24"/>
          <w:szCs w:val="24"/>
        </w:rPr>
        <w:t>registration and submissions, downloading forms and application packages,</w:t>
      </w:r>
      <w:r>
        <w:rPr>
          <w:rFonts w:ascii="Times New Roman" w:eastAsia="Times New Roman" w:hAnsi="Times New Roman" w:cs="Times New Roman"/>
          <w:sz w:val="24"/>
          <w:szCs w:val="24"/>
        </w:rPr>
        <w:t xml:space="preserve"> contact:</w:t>
      </w:r>
    </w:p>
    <w:p w14:paraId="01C9F490" w14:textId="77777777" w:rsidR="00F0350B" w:rsidRDefault="00F90B28" w:rsidP="00470374">
      <w:pPr>
        <w:pStyle w:val="Label"/>
        <w:spacing w:before="60" w:after="20"/>
      </w:pPr>
      <w:r>
        <w:t xml:space="preserve">Name </w:t>
      </w:r>
    </w:p>
    <w:p w14:paraId="3BB7EDA9" w14:textId="77777777" w:rsidR="00F0350B" w:rsidRDefault="00F90B28" w:rsidP="00470374">
      <w:pPr>
        <w:spacing w:before="20" w:after="20"/>
      </w:pPr>
      <w:r>
        <w:t>GrantSolutions Customer Support</w:t>
      </w:r>
    </w:p>
    <w:p w14:paraId="1A2552D4" w14:textId="77777777" w:rsidR="00F0350B" w:rsidRDefault="00F90B28" w:rsidP="00470374">
      <w:pPr>
        <w:pStyle w:val="Label"/>
        <w:spacing w:before="60" w:after="20"/>
      </w:pPr>
      <w:r>
        <w:t xml:space="preserve">Telephone: </w:t>
      </w:r>
    </w:p>
    <w:p w14:paraId="24E73EBF" w14:textId="77777777" w:rsidR="00F0350B" w:rsidRDefault="00F90B28" w:rsidP="00470374">
      <w:pPr>
        <w:spacing w:before="20" w:after="20"/>
      </w:pPr>
      <w:r>
        <w:t>1-866-577-0771</w:t>
      </w:r>
    </w:p>
    <w:p w14:paraId="565EF3E9" w14:textId="77777777" w:rsidR="00F0350B" w:rsidRDefault="00F90B28" w:rsidP="00470374">
      <w:pPr>
        <w:pStyle w:val="Label"/>
        <w:spacing w:before="60" w:after="20"/>
      </w:pPr>
      <w:r>
        <w:t xml:space="preserve">Email: </w:t>
      </w:r>
    </w:p>
    <w:p w14:paraId="13C01946" w14:textId="77777777" w:rsidR="00F0350B" w:rsidRDefault="00F90B28" w:rsidP="00470374">
      <w:pPr>
        <w:spacing w:before="20" w:after="20"/>
      </w:pPr>
      <w:r>
        <w:t>Help@grantsolutions.gov</w:t>
      </w:r>
    </w:p>
    <w:p w14:paraId="4B964DEC"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038391D" w14:textId="77777777" w:rsidR="00F0350B" w:rsidRDefault="00F90B28"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70" w:name="_Toc256000071"/>
      <w:bookmarkStart w:id="71" w:name="_Toc256000035"/>
      <w:r>
        <w:rPr>
          <w:rFonts w:cs="Times New Roman"/>
          <w:color w:val="000000"/>
          <w:sz w:val="24"/>
          <w:szCs w:val="24"/>
        </w:rPr>
        <w:t>H. Other Information</w:t>
      </w:r>
      <w:bookmarkEnd w:id="70"/>
      <w:bookmarkEnd w:id="71"/>
    </w:p>
    <w:p w14:paraId="67F3FA54" w14:textId="77777777" w:rsidR="00F0350B" w:rsidRDefault="00F90B28"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Payments </w:t>
      </w:r>
      <w:r>
        <w:rPr>
          <w:rFonts w:ascii="Times New Roman" w:eastAsia="Times New Roman" w:hAnsi="Times New Roman" w:cs="Times New Roman"/>
          <w:sz w:val="24"/>
          <w:szCs w:val="24"/>
        </w:rPr>
        <w:t xml:space="preserve">Domestic recipients are required to </w:t>
      </w:r>
      <w:r>
        <w:rPr>
          <w:rFonts w:ascii="Times New Roman" w:eastAsia="Times New Roman" w:hAnsi="Times New Roman" w:cs="Times New Roman"/>
          <w:sz w:val="24"/>
          <w:szCs w:val="24"/>
        </w:rPr>
        <w:t>register in and receive payment through the U.S. Treasury’s Automated Standard Application for Payments (ASAP), unless approved for a waiver by the BLM program. Foreign recipients receiving funds to a final destination bank outside the U.S. are required to</w:t>
      </w:r>
      <w:r>
        <w:rPr>
          <w:rFonts w:ascii="Times New Roman" w:eastAsia="Times New Roman" w:hAnsi="Times New Roman" w:cs="Times New Roman"/>
          <w:sz w:val="24"/>
          <w:szCs w:val="24"/>
        </w:rPr>
        <w:t xml:space="preserve"> receive payment through the U.S. Treasury’s International Treasury Services (ITS) System. Foreign recipients receiving funds to a final destination bank in the U.S. are required to enter and maintain current banking details in their SAM.gov entity profile</w:t>
      </w:r>
      <w:r>
        <w:rPr>
          <w:rFonts w:ascii="Times New Roman" w:eastAsia="Times New Roman" w:hAnsi="Times New Roman" w:cs="Times New Roman"/>
          <w:sz w:val="24"/>
          <w:szCs w:val="24"/>
        </w:rPr>
        <w:t xml:space="preserve"> and receive payment through the Automated Clearing House network by electronic funds transfer (EFT). The Bureau will include recipient-specific instructions on how to request payment, including identification of any additional information required and whe</w:t>
      </w:r>
      <w:r>
        <w:rPr>
          <w:rFonts w:ascii="Times New Roman" w:eastAsia="Times New Roman" w:hAnsi="Times New Roman" w:cs="Times New Roman"/>
          <w:sz w:val="24"/>
          <w:szCs w:val="24"/>
        </w:rPr>
        <w:t>re to submit payment requests, as applicable, in all Notices of Award.</w:t>
      </w:r>
    </w:p>
    <w:p w14:paraId="15D75ED5" w14:textId="77777777" w:rsidR="00F0350B" w:rsidRDefault="00F0350B" w:rsidP="00470374">
      <w:pPr>
        <w:spacing w:before="20" w:after="20"/>
        <w:sectPr w:rsidR="00F0350B" w:rsidSect="00F51971">
          <w:footerReference w:type="default" r:id="rId64"/>
          <w:pgSz w:w="12240" w:h="15840"/>
          <w:pgMar w:top="1440" w:right="1440" w:bottom="1440" w:left="1440" w:header="720" w:footer="720" w:gutter="0"/>
          <w:pgNumType w:start="1"/>
          <w:cols w:space="720"/>
          <w:docGrid w:linePitch="360"/>
        </w:sectPr>
      </w:pPr>
    </w:p>
    <w:p w14:paraId="025DBD97" w14:textId="77777777" w:rsidR="007C1BCB" w:rsidRPr="00470374" w:rsidRDefault="00F90B28" w:rsidP="00470374">
      <w:pPr>
        <w:pStyle w:val="MainHeading"/>
        <w:spacing w:before="200" w:after="60"/>
        <w:jc w:val="center"/>
        <w:rPr>
          <w:rFonts w:cs="Times New Roman"/>
          <w:color w:val="000000"/>
          <w:sz w:val="32"/>
        </w:rPr>
      </w:pPr>
      <w:r w:rsidRPr="00470374">
        <w:rPr>
          <w:rFonts w:cs="Times New Roman"/>
          <w:color w:val="000000"/>
          <w:sz w:val="32"/>
        </w:rPr>
        <w:lastRenderedPageBreak/>
        <w:t>Synopsis</w:t>
      </w:r>
    </w:p>
    <w:p w14:paraId="613F03C6" w14:textId="77777777" w:rsidR="007C1BCB" w:rsidRPr="00470374" w:rsidRDefault="00F90B28" w:rsidP="00470374">
      <w:pPr>
        <w:pStyle w:val="MainHeading"/>
        <w:spacing w:before="200" w:after="60"/>
        <w:jc w:val="center"/>
        <w:rPr>
          <w:rFonts w:cs="Times New Roman"/>
          <w:color w:val="000000"/>
          <w:sz w:val="24"/>
        </w:rPr>
      </w:pPr>
      <w:r w:rsidRPr="00470374">
        <w:rPr>
          <w:rFonts w:cs="Times New Roman"/>
          <w:color w:val="000000"/>
          <w:sz w:val="24"/>
        </w:rPr>
        <w:t>L21AS00310</w:t>
      </w:r>
    </w:p>
    <w:p w14:paraId="4980AC6E" w14:textId="77777777" w:rsidR="007C1BCB" w:rsidRPr="00470374" w:rsidRDefault="00F90B28" w:rsidP="00470374">
      <w:pPr>
        <w:pStyle w:val="MainHeading"/>
        <w:spacing w:before="200" w:after="60"/>
        <w:jc w:val="center"/>
        <w:rPr>
          <w:rFonts w:cs="Times New Roman"/>
          <w:color w:val="000000"/>
          <w:sz w:val="24"/>
        </w:rPr>
      </w:pPr>
      <w:r w:rsidRPr="00470374">
        <w:rPr>
          <w:rFonts w:cs="Times New Roman"/>
          <w:color w:val="000000"/>
          <w:sz w:val="24"/>
        </w:rPr>
        <w:t xml:space="preserve">Department of the Interior - Bureau of Land Management Wyoming Wildlife Resource </w:t>
      </w:r>
      <w:r w:rsidRPr="00470374">
        <w:rPr>
          <w:rFonts w:cs="Times New Roman"/>
          <w:color w:val="000000"/>
          <w:sz w:val="24"/>
        </w:rPr>
        <w:t>Management</w:t>
      </w:r>
    </w:p>
    <w:p w14:paraId="6863DF36" w14:textId="77777777" w:rsidR="00F0350B" w:rsidRDefault="00F90B28">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General Information</w:t>
      </w:r>
    </w:p>
    <w:p w14:paraId="5A76FFFE" w14:textId="77777777" w:rsidR="00F0350B" w:rsidRDefault="00F90B28">
      <w:pPr>
        <w:pStyle w:val="Heading20"/>
        <w:pBdr>
          <w:top w:val="none" w:sz="0" w:space="2" w:color="auto"/>
          <w:left w:val="none" w:sz="0" w:space="2" w:color="auto"/>
          <w:bottom w:val="none" w:sz="0" w:space="2" w:color="auto"/>
          <w:right w:val="none" w:sz="0" w:space="2" w:color="auto"/>
        </w:pBdr>
        <w:shd w:val="clear" w:color="auto" w:fill="E0E0E0"/>
        <w:spacing w:after="199"/>
        <w:ind w:left="45" w:right="45"/>
        <w:rPr>
          <w:szCs w:val="24"/>
        </w:rPr>
      </w:pPr>
      <w:r>
        <w:rPr>
          <w:rFonts w:ascii="Times New Roman" w:eastAsia="Times New Roman" w:hAnsi="Times New Roman" w:cs="Times New Roman"/>
          <w:color w:val="000000"/>
          <w:sz w:val="24"/>
          <w:szCs w:val="24"/>
        </w:rPr>
        <w:t>Summary</w:t>
      </w:r>
    </w:p>
    <w:p w14:paraId="2247AA43" w14:textId="77777777" w:rsidR="00F0350B" w:rsidRDefault="00F90B28" w:rsidP="00470374">
      <w:pPr>
        <w:pStyle w:val="Label"/>
        <w:spacing w:before="60" w:after="20"/>
      </w:pPr>
      <w:r>
        <w:t>Opportunity Category</w:t>
      </w:r>
    </w:p>
    <w:p w14:paraId="325B90E7" w14:textId="77777777" w:rsidR="00F0350B" w:rsidRDefault="00F90B28" w:rsidP="00470374">
      <w:pPr>
        <w:pStyle w:val="highlight"/>
        <w:spacing w:before="20" w:after="20"/>
      </w:pPr>
      <w:r>
        <w:t>D (Discretionary)</w:t>
      </w:r>
    </w:p>
    <w:p w14:paraId="7DD2A91C" w14:textId="77777777" w:rsidR="00F0350B" w:rsidRDefault="00F90B28" w:rsidP="00470374">
      <w:pPr>
        <w:pStyle w:val="Label"/>
        <w:spacing w:before="60" w:after="20"/>
      </w:pPr>
      <w:r>
        <w:t>Opportunity Category Explanation</w:t>
      </w:r>
    </w:p>
    <w:p w14:paraId="15AE840C" w14:textId="77777777" w:rsidR="00F0350B" w:rsidRDefault="00F90B28" w:rsidP="00470374">
      <w:pPr>
        <w:pStyle w:val="Label"/>
        <w:spacing w:before="60" w:after="20"/>
      </w:pPr>
      <w:r>
        <w:t>CFDA</w:t>
      </w:r>
    </w:p>
    <w:p w14:paraId="630C70FC" w14:textId="77777777" w:rsidR="00F0350B" w:rsidRDefault="00F90B28" w:rsidP="00470374">
      <w:pPr>
        <w:pStyle w:val="highlight"/>
        <w:spacing w:before="20" w:after="20"/>
      </w:pPr>
      <w:r>
        <w:t>15.247</w:t>
      </w:r>
    </w:p>
    <w:p w14:paraId="6F576F53" w14:textId="77777777" w:rsidR="00F0350B" w:rsidRDefault="00F90B28" w:rsidP="00470374">
      <w:pPr>
        <w:pStyle w:val="Label"/>
        <w:spacing w:before="60" w:after="20"/>
      </w:pPr>
      <w:r>
        <w:t>Funding Instrument Type</w:t>
      </w:r>
    </w:p>
    <w:p w14:paraId="0856C60E" w14:textId="77777777" w:rsidR="00F0350B" w:rsidRDefault="00F90B28" w:rsidP="00470374">
      <w:pPr>
        <w:pStyle w:val="highlight"/>
        <w:spacing w:before="20" w:after="20"/>
      </w:pPr>
      <w:r>
        <w:t>CA - Cooperative Agreement</w:t>
      </w:r>
    </w:p>
    <w:p w14:paraId="03F8C727" w14:textId="77777777" w:rsidR="00F0350B" w:rsidRDefault="00F90B28" w:rsidP="00470374">
      <w:pPr>
        <w:pStyle w:val="Label"/>
        <w:spacing w:before="60" w:after="20"/>
      </w:pPr>
      <w:r>
        <w:t xml:space="preserve"> Funding Activity Category</w:t>
      </w:r>
    </w:p>
    <w:p w14:paraId="79FCE241" w14:textId="77777777" w:rsidR="00F0350B" w:rsidRDefault="00F90B28" w:rsidP="00470374">
      <w:pPr>
        <w:pStyle w:val="highlight"/>
        <w:spacing w:before="20" w:after="20"/>
      </w:pPr>
      <w:r>
        <w:t>NR (Natural Resources)</w:t>
      </w:r>
    </w:p>
    <w:p w14:paraId="7580D591" w14:textId="77777777" w:rsidR="00F0350B" w:rsidRDefault="00F90B28" w:rsidP="00470374">
      <w:pPr>
        <w:pStyle w:val="Label"/>
        <w:spacing w:before="60" w:after="20"/>
      </w:pPr>
      <w:r>
        <w:t xml:space="preserve">Funding Activity </w:t>
      </w:r>
      <w:r>
        <w:t>Category Explanation</w:t>
      </w:r>
    </w:p>
    <w:p w14:paraId="6A8E028D" w14:textId="77777777" w:rsidR="00F0350B" w:rsidRDefault="00F90B28">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Award Information</w:t>
      </w:r>
    </w:p>
    <w:p w14:paraId="6504C432" w14:textId="77777777" w:rsidR="00F0350B" w:rsidRDefault="00F90B28" w:rsidP="00470374">
      <w:pPr>
        <w:pStyle w:val="Label"/>
        <w:spacing w:before="60" w:after="20"/>
      </w:pPr>
      <w:r>
        <w:t>Cost Sharing / Matching Requirement</w:t>
      </w:r>
    </w:p>
    <w:p w14:paraId="02E79E5D" w14:textId="77777777" w:rsidR="00F0350B" w:rsidRDefault="00F90B28" w:rsidP="00470374">
      <w:pPr>
        <w:pStyle w:val="highlight"/>
        <w:spacing w:before="20" w:after="20"/>
      </w:pPr>
      <w:r>
        <w:t>No</w:t>
      </w:r>
    </w:p>
    <w:p w14:paraId="0AB3145B" w14:textId="77777777" w:rsidR="00F0350B" w:rsidRDefault="00F90B28" w:rsidP="00470374">
      <w:pPr>
        <w:pStyle w:val="Label"/>
        <w:spacing w:before="60" w:after="20"/>
      </w:pPr>
      <w:r>
        <w:t>Percentage of Cost Sharing / Matching Requirement</w:t>
      </w:r>
    </w:p>
    <w:p w14:paraId="13208DE0" w14:textId="77777777" w:rsidR="00F0350B" w:rsidRDefault="00F90B28" w:rsidP="00470374">
      <w:pPr>
        <w:pStyle w:val="Label"/>
        <w:spacing w:before="60" w:after="20"/>
      </w:pPr>
      <w:r>
        <w:t>Expected Number of Awards</w:t>
      </w:r>
    </w:p>
    <w:p w14:paraId="62EF984A" w14:textId="77777777" w:rsidR="00F0350B" w:rsidRDefault="00F90B28" w:rsidP="00470374">
      <w:pPr>
        <w:pStyle w:val="highlight"/>
        <w:spacing w:before="20" w:after="20"/>
      </w:pPr>
      <w:r>
        <w:t>5</w:t>
      </w:r>
    </w:p>
    <w:p w14:paraId="1CB23C3E" w14:textId="77777777" w:rsidR="00F0350B" w:rsidRDefault="00F90B28" w:rsidP="00470374">
      <w:pPr>
        <w:pStyle w:val="Label"/>
        <w:spacing w:before="60" w:after="20"/>
      </w:pPr>
      <w:r>
        <w:t>Estimated Total Program Funding</w:t>
      </w:r>
    </w:p>
    <w:p w14:paraId="7CBDE126" w14:textId="77777777" w:rsidR="00F0350B" w:rsidRDefault="00F90B28" w:rsidP="00470374">
      <w:pPr>
        <w:pStyle w:val="highlight"/>
        <w:spacing w:before="20" w:after="20"/>
      </w:pPr>
      <w:r>
        <w:t>$ 1,700,000</w:t>
      </w:r>
    </w:p>
    <w:p w14:paraId="1B736BB6" w14:textId="77777777" w:rsidR="00F0350B" w:rsidRDefault="00F90B28" w:rsidP="00470374">
      <w:pPr>
        <w:pStyle w:val="Label"/>
        <w:spacing w:before="60" w:after="20"/>
      </w:pPr>
      <w:r>
        <w:t>Estimated Award Ceiling</w:t>
      </w:r>
    </w:p>
    <w:p w14:paraId="35F7F72A" w14:textId="77777777" w:rsidR="00F0350B" w:rsidRDefault="00F90B28" w:rsidP="00470374">
      <w:pPr>
        <w:pStyle w:val="highlight"/>
        <w:spacing w:before="20" w:after="20"/>
      </w:pPr>
      <w:r>
        <w:t>$ 300,000</w:t>
      </w:r>
    </w:p>
    <w:p w14:paraId="04D1DC21" w14:textId="77777777" w:rsidR="00F0350B" w:rsidRDefault="00F90B28" w:rsidP="00470374">
      <w:pPr>
        <w:pStyle w:val="Label"/>
        <w:spacing w:before="60" w:after="20"/>
      </w:pPr>
      <w:r>
        <w:t xml:space="preserve"> Estimated Award Floor</w:t>
      </w:r>
    </w:p>
    <w:p w14:paraId="01F6979D" w14:textId="77777777" w:rsidR="00F0350B" w:rsidRDefault="00F90B28" w:rsidP="00470374">
      <w:pPr>
        <w:pStyle w:val="highlight"/>
        <w:spacing w:before="20" w:after="20"/>
      </w:pPr>
      <w:r>
        <w:t>$ 5,000</w:t>
      </w:r>
    </w:p>
    <w:p w14:paraId="6C23094C" w14:textId="77777777" w:rsidR="00F0350B" w:rsidRDefault="00F90B28" w:rsidP="00470374">
      <w:pPr>
        <w:pStyle w:val="Label"/>
        <w:spacing w:before="60" w:after="20"/>
      </w:pPr>
      <w:r>
        <w:t>Project Period | Expected Duration in Months</w:t>
      </w:r>
    </w:p>
    <w:p w14:paraId="17288959" w14:textId="77777777" w:rsidR="00F0350B" w:rsidRDefault="00F90B28" w:rsidP="00470374">
      <w:pPr>
        <w:pStyle w:val="highlight"/>
        <w:spacing w:before="20" w:after="20"/>
      </w:pPr>
      <w:r>
        <w:t>36</w:t>
      </w:r>
    </w:p>
    <w:p w14:paraId="0929D28F" w14:textId="77777777" w:rsidR="00F0350B" w:rsidRDefault="00F90B28">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Key Dates</w:t>
      </w:r>
    </w:p>
    <w:p w14:paraId="247F6668" w14:textId="77777777" w:rsidR="00F0350B" w:rsidRDefault="00F90B28" w:rsidP="00470374">
      <w:pPr>
        <w:pStyle w:val="Label"/>
        <w:spacing w:before="60" w:after="20"/>
      </w:pPr>
      <w:r>
        <w:t>Estimated Post Date</w:t>
      </w:r>
    </w:p>
    <w:p w14:paraId="46886EEF" w14:textId="77777777" w:rsidR="00F0350B" w:rsidRDefault="00F90B28" w:rsidP="00470374">
      <w:pPr>
        <w:spacing w:before="20" w:after="20"/>
      </w:pPr>
      <w:r>
        <w:t>02/08/2021</w:t>
      </w:r>
    </w:p>
    <w:p w14:paraId="7B14A7C7" w14:textId="77777777" w:rsidR="00F0350B" w:rsidRDefault="00F90B28" w:rsidP="00470374">
      <w:pPr>
        <w:pStyle w:val="Label"/>
        <w:spacing w:before="60" w:after="20"/>
      </w:pPr>
      <w:r>
        <w:t>Application Due Date</w:t>
      </w:r>
    </w:p>
    <w:p w14:paraId="62757F24" w14:textId="77777777" w:rsidR="00F0350B" w:rsidRDefault="00F90B28" w:rsidP="00470374">
      <w:pPr>
        <w:spacing w:before="20" w:after="20"/>
      </w:pPr>
      <w:r>
        <w:t>04/09/2021</w:t>
      </w:r>
    </w:p>
    <w:p w14:paraId="509B800A" w14:textId="77777777" w:rsidR="00F0350B" w:rsidRDefault="00F90B28" w:rsidP="00470374">
      <w:pPr>
        <w:pStyle w:val="Label"/>
        <w:spacing w:before="60" w:after="20"/>
      </w:pPr>
      <w:r>
        <w:t>Application Due Date Explanation</w:t>
      </w:r>
    </w:p>
    <w:p w14:paraId="788BD20D"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Electronically submitted applications must be submitted no later </w:t>
      </w:r>
      <w:r>
        <w:rPr>
          <w:rFonts w:ascii="Times New Roman" w:eastAsia="Times New Roman" w:hAnsi="Times New Roman" w:cs="Times New Roman"/>
          <w:sz w:val="24"/>
          <w:szCs w:val="24"/>
        </w:rPr>
        <w:t>than 5:00 p.m., ET, on the listed application due dates.</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Open from February 8, 2021 through April 9, 2021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Applications must be submitted in English.</w:t>
      </w:r>
      <w:r>
        <w:rPr>
          <w:rFonts w:ascii="Times New Roman" w:eastAsia="Times New Roman" w:hAnsi="Times New Roman" w:cs="Times New Roman"/>
          <w:sz w:val="24"/>
          <w:szCs w:val="24"/>
        </w:rPr>
        <w:br/>
      </w:r>
      <w:r>
        <w:rPr>
          <w:rFonts w:ascii="Times New Roman" w:eastAsia="Times New Roman" w:hAnsi="Times New Roman" w:cs="Times New Roman"/>
          <w:b/>
          <w:bCs/>
          <w:sz w:val="24"/>
          <w:szCs w:val="24"/>
        </w:rPr>
        <w:t>Late applications will not be accepted or reviewed.</w:t>
      </w:r>
    </w:p>
    <w:p w14:paraId="2706356F" w14:textId="77777777" w:rsidR="00F0350B" w:rsidRDefault="00F90B28" w:rsidP="00470374">
      <w:pPr>
        <w:pStyle w:val="Label"/>
        <w:spacing w:before="60" w:after="20"/>
      </w:pPr>
      <w:r>
        <w:t>Estimated Award Date</w:t>
      </w:r>
    </w:p>
    <w:p w14:paraId="343CAEC7" w14:textId="77777777" w:rsidR="00F0350B" w:rsidRDefault="00F90B28" w:rsidP="00470374">
      <w:pPr>
        <w:spacing w:before="20" w:after="20"/>
      </w:pPr>
      <w:r>
        <w:t>June 01, 2021</w:t>
      </w:r>
    </w:p>
    <w:p w14:paraId="1709DEC3" w14:textId="77777777" w:rsidR="00F0350B" w:rsidRDefault="00F90B28" w:rsidP="00470374">
      <w:pPr>
        <w:pStyle w:val="Label"/>
        <w:spacing w:before="60" w:after="20"/>
      </w:pPr>
      <w:r>
        <w:t>Estimated Project</w:t>
      </w:r>
      <w:r>
        <w:t xml:space="preserve"> Start Date</w:t>
      </w:r>
    </w:p>
    <w:p w14:paraId="70B3A9D7" w14:textId="77777777" w:rsidR="00F0350B" w:rsidRDefault="00F90B28" w:rsidP="00470374">
      <w:pPr>
        <w:spacing w:before="20" w:after="20"/>
      </w:pPr>
      <w:r>
        <w:t>06/01/2021</w:t>
      </w:r>
    </w:p>
    <w:p w14:paraId="3787967D" w14:textId="77777777" w:rsidR="00F0350B" w:rsidRDefault="00F90B28" w:rsidP="00470374">
      <w:pPr>
        <w:pStyle w:val="Label"/>
        <w:spacing w:before="60" w:after="20"/>
      </w:pPr>
      <w:r>
        <w:t>Estimated Project End Date</w:t>
      </w:r>
    </w:p>
    <w:p w14:paraId="67A51D23" w14:textId="77777777" w:rsidR="00F0350B" w:rsidRDefault="00F90B28" w:rsidP="00470374">
      <w:pPr>
        <w:spacing w:before="20" w:after="20"/>
      </w:pPr>
      <w:r>
        <w:t>06/01/2024</w:t>
      </w:r>
    </w:p>
    <w:p w14:paraId="445BBEDA" w14:textId="77777777" w:rsidR="00F0350B" w:rsidRDefault="00F90B28" w:rsidP="00470374">
      <w:pPr>
        <w:pStyle w:val="Label"/>
        <w:spacing w:before="60" w:after="20"/>
      </w:pPr>
      <w:r>
        <w:t>Archive Date</w:t>
      </w:r>
    </w:p>
    <w:p w14:paraId="0EB583B2" w14:textId="77777777" w:rsidR="00F0350B" w:rsidRDefault="00F90B28">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Eligibility Information</w:t>
      </w:r>
    </w:p>
    <w:p w14:paraId="6489F69D" w14:textId="77777777" w:rsidR="00F0350B" w:rsidRDefault="00F90B28" w:rsidP="00470374">
      <w:pPr>
        <w:pStyle w:val="Label"/>
        <w:spacing w:before="60" w:after="20"/>
      </w:pPr>
      <w:r>
        <w:t>Eligibility Category</w:t>
      </w:r>
    </w:p>
    <w:p w14:paraId="1BC6D2A8" w14:textId="77777777" w:rsidR="00F0350B" w:rsidRDefault="00F90B28" w:rsidP="00470374">
      <w:pPr>
        <w:pStyle w:val="highlight"/>
        <w:spacing w:before="20" w:after="20"/>
      </w:pPr>
      <w:r>
        <w:t>00 – State governments</w:t>
      </w:r>
      <w:r>
        <w:br/>
        <w:t>01 – County governments</w:t>
      </w:r>
      <w:r>
        <w:br/>
        <w:t>02 – City or township governments</w:t>
      </w:r>
      <w:r>
        <w:br/>
        <w:t>04 – Special district governments</w:t>
      </w:r>
      <w:r>
        <w:br/>
        <w:t>05 – Independent schoo</w:t>
      </w:r>
      <w:r>
        <w:t>l districts</w:t>
      </w:r>
      <w:r>
        <w:br/>
        <w:t>06 – Public and State controlled institutions of higher education</w:t>
      </w:r>
      <w:r>
        <w:br/>
        <w:t>07 – Native American tribal governments (Federally recognized)</w:t>
      </w:r>
      <w:r>
        <w:br/>
        <w:t>12 – Nonprofits having a 501(c)(3) status with the IRS, other than institutions of higher education</w:t>
      </w:r>
      <w:r>
        <w:br/>
        <w:t>13 – Nonprofits</w:t>
      </w:r>
      <w:r>
        <w:t xml:space="preserve"> without 501(c)(3) status with the IRS, other than institutions of higher education</w:t>
      </w:r>
      <w:r>
        <w:br/>
        <w:t>20 – Private institutions of higher education</w:t>
      </w:r>
      <w:r>
        <w:br/>
        <w:t>11 – Native American tribal organizations (other than Federally recognized tribal governments)</w:t>
      </w:r>
      <w:r>
        <w:br/>
        <w:t>08 – Public housing authorities</w:t>
      </w:r>
      <w:r>
        <w:t>/Indian housing authorities</w:t>
      </w:r>
    </w:p>
    <w:p w14:paraId="358C46E8" w14:textId="77777777" w:rsidR="00F0350B" w:rsidRDefault="00F90B28" w:rsidP="00470374">
      <w:pPr>
        <w:pStyle w:val="Label"/>
        <w:spacing w:before="60" w:after="20"/>
      </w:pPr>
      <w:r>
        <w:t>Additional Information on Eligibility (Grants.gov 4,000/GMM 2,500 character limit)</w:t>
      </w:r>
    </w:p>
    <w:p w14:paraId="6188FDE2"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Individuals and For-Profit Organizations are ineligible to apply for awards under this NOFO.</w:t>
      </w:r>
    </w:p>
    <w:p w14:paraId="5F80AB81" w14:textId="77777777" w:rsidR="00F0350B" w:rsidRDefault="00F90B28">
      <w:pPr>
        <w:pStyle w:val="Heading10"/>
        <w:pBdr>
          <w:top w:val="none" w:sz="0" w:space="2" w:color="auto"/>
          <w:left w:val="none" w:sz="0" w:space="2" w:color="auto"/>
          <w:bottom w:val="none" w:sz="0" w:space="2" w:color="auto"/>
          <w:right w:val="none" w:sz="0" w:space="2" w:color="auto"/>
        </w:pBdr>
        <w:shd w:val="clear" w:color="auto" w:fill="BCDFFB"/>
        <w:spacing w:after="161"/>
        <w:ind w:left="45" w:right="45"/>
        <w:rPr>
          <w:szCs w:val="24"/>
        </w:rPr>
      </w:pPr>
      <w:r>
        <w:rPr>
          <w:rFonts w:ascii="Times New Roman" w:eastAsia="Times New Roman" w:hAnsi="Times New Roman" w:cs="Times New Roman"/>
          <w:color w:val="000000"/>
          <w:sz w:val="24"/>
          <w:szCs w:val="24"/>
        </w:rPr>
        <w:t>Additional Information</w:t>
      </w:r>
    </w:p>
    <w:p w14:paraId="66405CFC" w14:textId="77777777" w:rsidR="00F0350B" w:rsidRDefault="00F90B28" w:rsidP="00470374">
      <w:pPr>
        <w:pStyle w:val="Label"/>
        <w:spacing w:before="60" w:after="20"/>
      </w:pPr>
      <w:r>
        <w:t xml:space="preserve">Description </w:t>
      </w:r>
      <w:r>
        <w:t>(Grants.gov/Forecast) (18,000 character limit)</w:t>
      </w:r>
    </w:p>
    <w:p w14:paraId="4E3C29AE" w14:textId="77777777" w:rsidR="00F0350B" w:rsidRDefault="00F90B28" w:rsidP="00470374">
      <w:pPr>
        <w:pStyle w:val="Normal0"/>
        <w:shd w:val="clear" w:color="auto" w:fill="FFF7D5"/>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the Interior - Bureau of Land Management Wyoming Wildlife Resource Management</w:t>
      </w:r>
    </w:p>
    <w:p w14:paraId="7517D4E5" w14:textId="77777777" w:rsidR="00F0350B" w:rsidRDefault="00F90B28" w:rsidP="00470374">
      <w:pPr>
        <w:pStyle w:val="Label"/>
        <w:spacing w:before="60" w:after="20"/>
      </w:pPr>
      <w:r>
        <w:t>Awarding Officer Contact Name</w:t>
      </w:r>
    </w:p>
    <w:p w14:paraId="2E4F497B" w14:textId="77777777" w:rsidR="00F0350B" w:rsidRDefault="00F90B28" w:rsidP="00470374">
      <w:pPr>
        <w:pStyle w:val="highlight"/>
        <w:spacing w:before="20" w:after="20"/>
      </w:pPr>
      <w:r>
        <w:t>Leona B. Parker</w:t>
      </w:r>
    </w:p>
    <w:p w14:paraId="32C2C9ED" w14:textId="77777777" w:rsidR="00F0350B" w:rsidRDefault="00F90B28" w:rsidP="00470374">
      <w:pPr>
        <w:pStyle w:val="Label"/>
        <w:spacing w:before="60" w:after="20"/>
      </w:pPr>
      <w:r>
        <w:t>Awarding Officer Contact Phone</w:t>
      </w:r>
    </w:p>
    <w:p w14:paraId="75C9658E" w14:textId="77777777" w:rsidR="00F0350B" w:rsidRDefault="00F90B28" w:rsidP="00470374">
      <w:pPr>
        <w:pStyle w:val="highlight"/>
        <w:spacing w:before="20" w:after="20"/>
      </w:pPr>
      <w:r>
        <w:t>307-314-5638</w:t>
      </w:r>
    </w:p>
    <w:p w14:paraId="4A49FE55" w14:textId="77777777" w:rsidR="00F0350B" w:rsidRDefault="00F90B28" w:rsidP="00470374">
      <w:pPr>
        <w:pStyle w:val="Label"/>
        <w:spacing w:before="60" w:after="20"/>
      </w:pPr>
      <w:r>
        <w:t xml:space="preserve">Awarding Officer Email </w:t>
      </w:r>
      <w:r>
        <w:t>Address</w:t>
      </w:r>
    </w:p>
    <w:p w14:paraId="13AEE590" w14:textId="77777777" w:rsidR="00F0350B" w:rsidRDefault="00F90B28" w:rsidP="00470374">
      <w:pPr>
        <w:pStyle w:val="highlight"/>
        <w:spacing w:before="20" w:after="20"/>
      </w:pPr>
      <w:r>
        <w:t>lparker@blm.gov</w:t>
      </w:r>
    </w:p>
    <w:p w14:paraId="37A98142" w14:textId="77777777" w:rsidR="00F0350B" w:rsidRDefault="00F90B28" w:rsidP="00470374">
      <w:pPr>
        <w:pStyle w:val="Label"/>
        <w:spacing w:before="60" w:after="20"/>
      </w:pPr>
      <w:r>
        <w:lastRenderedPageBreak/>
        <w:t>Awarding Officer Email Description</w:t>
      </w:r>
    </w:p>
    <w:p w14:paraId="7CD08070" w14:textId="77777777" w:rsidR="00F0350B" w:rsidRDefault="00F90B28" w:rsidP="00470374">
      <w:pPr>
        <w:pStyle w:val="highlight"/>
        <w:spacing w:before="20" w:after="20"/>
      </w:pPr>
      <w:r>
        <w:t>lparker@blm.gov</w:t>
      </w:r>
    </w:p>
    <w:p w14:paraId="65DC431E" w14:textId="77777777" w:rsidR="00F0350B" w:rsidRDefault="00F90B28" w:rsidP="00470374">
      <w:pPr>
        <w:pStyle w:val="Label"/>
        <w:spacing w:before="60" w:after="20"/>
      </w:pPr>
      <w:r>
        <w:t>Link to Additional Information</w:t>
      </w:r>
    </w:p>
    <w:p w14:paraId="4E07CE9B" w14:textId="77777777" w:rsidR="00F0350B" w:rsidRDefault="00F0350B" w:rsidP="00470374">
      <w:pPr>
        <w:pStyle w:val="Label"/>
        <w:spacing w:before="60" w:after="20"/>
      </w:pPr>
    </w:p>
    <w:sectPr w:rsidR="00F0350B" w:rsidSect="00F51971">
      <w:headerReference w:type="even" r:id="rId65"/>
      <w:headerReference w:type="default" r:id="rId66"/>
      <w:footerReference w:type="even" r:id="rId67"/>
      <w:footerReference w:type="default" r:id="rId68"/>
      <w:headerReference w:type="first" r:id="rId69"/>
      <w:footerReference w:type="first" r:id="rId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87373B" w14:textId="77777777" w:rsidR="00000000" w:rsidRDefault="00F90B28">
      <w:r>
        <w:separator/>
      </w:r>
    </w:p>
  </w:endnote>
  <w:endnote w:type="continuationSeparator" w:id="0">
    <w:p w14:paraId="7DD36FD4" w14:textId="77777777" w:rsidR="00000000" w:rsidRDefault="00F90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embedRegular r:id="rId1" w:fontKey="{DB5C6191-968D-4423-9669-6318CD9E5879}"/>
  </w:font>
  <w:font w:name="Times New Roman">
    <w:panose1 w:val="02020603050405020304"/>
    <w:charset w:val="00"/>
    <w:family w:val="roman"/>
    <w:pitch w:val="variable"/>
    <w:sig w:usb0="E0002EFF" w:usb1="C000785B" w:usb2="00000009" w:usb3="00000000" w:csb0="000001FF" w:csb1="00000000"/>
    <w:embedRegular r:id="rId2" w:fontKey="{AAF1F9D4-6CAA-4E7F-828E-846E3B08A20F}"/>
    <w:embedBold r:id="rId3" w:fontKey="{4E487BA8-0856-42F7-8B67-47E2CCC9DF46}"/>
    <w:embedItalic r:id="rId4" w:fontKey="{2EDD2D75-4490-466F-80D6-D816AC97B1FE}"/>
    <w:embedBoldItalic r:id="rId5" w:fontKey="{1F4906B0-EF40-44A9-8FD1-809858F07CEA}"/>
  </w:font>
  <w:font w:name="Courier New">
    <w:panose1 w:val="02070309020205020404"/>
    <w:charset w:val="00"/>
    <w:family w:val="modern"/>
    <w:pitch w:val="fixed"/>
    <w:sig w:usb0="E0002EFF" w:usb1="C0007843" w:usb2="00000009" w:usb3="00000000" w:csb0="000001FF" w:csb1="00000000"/>
    <w:embedRegular r:id="rId6" w:fontKey="{EE606ACF-12F8-4643-9B4C-A6AE7414D537}"/>
  </w:font>
  <w:font w:name="Wingdings">
    <w:panose1 w:val="05000000000000000000"/>
    <w:charset w:val="02"/>
    <w:family w:val="auto"/>
    <w:pitch w:val="variable"/>
    <w:sig w:usb0="00000000" w:usb1="10000000" w:usb2="00000000" w:usb3="00000000" w:csb0="80000000" w:csb1="00000000"/>
    <w:embedRegular r:id="rId7" w:fontKey="{84202AAA-F07D-4FD5-B735-CD09F1847628}"/>
  </w:font>
  <w:font w:name="Arial">
    <w:panose1 w:val="020B0604020202020204"/>
    <w:charset w:val="00"/>
    <w:family w:val="swiss"/>
    <w:pitch w:val="variable"/>
    <w:sig w:usb0="E0002EFF" w:usb1="C000785B" w:usb2="00000009" w:usb3="00000000" w:csb0="000001FF" w:csb1="00000000"/>
    <w:embedRegular r:id="rId8" w:fontKey="{5C64A5E5-DDEE-4B10-A981-8BBE3F5F9332}"/>
    <w:embedBold r:id="rId9" w:fontKey="{FA647DBA-8DE4-4F80-815E-47A93598188C}"/>
    <w:embedBoldItalic r:id="rId10" w:fontKey="{42BE1910-65E0-46E3-BFA7-BC52840DEDC3}"/>
  </w:font>
  <w:font w:name="+mn-ea">
    <w:panose1 w:val="00000000000000000000"/>
    <w:charset w:val="00"/>
    <w:family w:val="roman"/>
    <w:notTrueType/>
    <w:pitch w:val="default"/>
    <w:sig w:usb0="00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embedRegular r:id="rId11" w:fontKey="{D5B8B73C-58D6-42A9-A811-D12978CCB00F}"/>
    <w:embedItalic r:id="rId12" w:fontKey="{0333681A-C71F-44BF-88BD-9FB6DBDA963A}"/>
  </w:font>
  <w:font w:name="Verdana">
    <w:panose1 w:val="020B0604030504040204"/>
    <w:charset w:val="00"/>
    <w:family w:val="swiss"/>
    <w:pitch w:val="variable"/>
    <w:sig w:usb0="A00006FF" w:usb1="4000205B" w:usb2="00000010" w:usb3="00000000" w:csb0="0000019F" w:csb1="00000000"/>
    <w:embedRegular r:id="rId13" w:fontKey="{56CA8700-5D7B-448C-B2D0-76B06353C0A5}"/>
    <w:embedBold r:id="rId14" w:fontKey="{B9EBF0FD-A085-4EDF-A1E9-1FFEF152526B}"/>
    <w:embedItalic r:id="rId15" w:fontKey="{E0907B0A-DB11-431E-8913-9527DFB0AF78}"/>
    <w:embedBoldItalic r:id="rId16" w:fontKey="{476051C2-FF86-4E7D-A020-337577BE8333}"/>
  </w:font>
  <w:font w:name="Cambria">
    <w:panose1 w:val="02040503050406030204"/>
    <w:charset w:val="00"/>
    <w:family w:val="roman"/>
    <w:pitch w:val="variable"/>
    <w:sig w:usb0="E00006FF" w:usb1="420024FF" w:usb2="02000000" w:usb3="00000000" w:csb0="0000019F" w:csb1="00000000"/>
    <w:embedRegular r:id="rId17" w:fontKey="{2B0880D0-C1A7-45E6-812F-CA845EE640F1}"/>
    <w:embedBold r:id="rId18" w:fontKey="{2378FDE7-ACB0-421A-A4E2-AA93B0E6379C}"/>
  </w:font>
  <w:font w:name="Garamond">
    <w:panose1 w:val="02020404030301010803"/>
    <w:charset w:val="00"/>
    <w:family w:val="roman"/>
    <w:pitch w:val="variable"/>
    <w:sig w:usb0="00000287" w:usb1="00000000" w:usb2="00000000" w:usb3="00000000" w:csb0="0000009F" w:csb1="00000000"/>
    <w:embedRegular r:id="rId19" w:fontKey="{D9D97B98-707C-4888-97C4-86A1CBB21849}"/>
    <w:embedBold r:id="rId20" w:fontKey="{41FB664D-0529-4CAC-9BFE-FC3972C30DF7}"/>
  </w:font>
  <w:font w:name="Tahoma">
    <w:panose1 w:val="020B0604030504040204"/>
    <w:charset w:val="00"/>
    <w:family w:val="swiss"/>
    <w:pitch w:val="variable"/>
    <w:sig w:usb0="E1002EFF" w:usb1="C000605B" w:usb2="00000029" w:usb3="00000000" w:csb0="000101FF" w:csb1="00000000"/>
    <w:embedRegular r:id="rId21" w:fontKey="{90272A88-CC90-4CDC-AA79-4AE17B4D0573}"/>
  </w:font>
  <w:font w:name="Helvetica">
    <w:panose1 w:val="020B0604020202020204"/>
    <w:charset w:val="00"/>
    <w:family w:val="swiss"/>
    <w:pitch w:val="variable"/>
    <w:sig w:usb0="E0002EFF" w:usb1="C000785B" w:usb2="00000009" w:usb3="00000000" w:csb0="000001FF" w:csb1="00000000"/>
    <w:embedRegular r:id="rId22" w:fontKey="{292E5E48-9104-4D54-BCE6-BE554C1763AF}"/>
    <w:embedBold r:id="rId23" w:fontKey="{436797A9-AF8A-4AC5-ABCD-BBBC4BD64438}"/>
    <w:embedBoldItalic r:id="rId24" w:fontKey="{FE515071-FBD3-40E7-A99B-CA4D309BB82E}"/>
  </w:font>
  <w:font w:name="Times">
    <w:panose1 w:val="02020603050405020304"/>
    <w:charset w:val="00"/>
    <w:family w:val="roman"/>
    <w:pitch w:val="variable"/>
    <w:sig w:usb0="E0002EFF" w:usb1="C000785B" w:usb2="00000009" w:usb3="00000000" w:csb0="000001FF" w:csb1="00000000"/>
    <w:embedRegular r:id="rId25" w:fontKey="{FC60853A-FFF9-4DAB-AC8E-7A0188B878C6}"/>
  </w:font>
  <w:font w:name="Calibri Light">
    <w:panose1 w:val="020F0302020204030204"/>
    <w:charset w:val="00"/>
    <w:family w:val="swiss"/>
    <w:pitch w:val="variable"/>
    <w:sig w:usb0="E0002AFF" w:usb1="C000247B" w:usb2="00000009" w:usb3="00000000" w:csb0="000001FF" w:csb1="00000000"/>
    <w:embedRegular r:id="rId26" w:fontKey="{45CDA5E9-7B31-48AC-8A58-75E2F7A890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DCA39" w14:textId="77777777" w:rsidR="008A694C" w:rsidRDefault="008A69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E3C45" w14:textId="77777777" w:rsidR="003F04D4" w:rsidRPr="008A694C" w:rsidRDefault="003F04D4" w:rsidP="008A69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C64E3" w14:textId="77777777" w:rsidR="008A694C" w:rsidRDefault="008A694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120"/>
      <w:gridCol w:w="3120"/>
      <w:gridCol w:w="3120"/>
    </w:tblGrid>
    <w:tr w:rsidR="00F0350B" w14:paraId="4F2FFFB2" w14:textId="77777777">
      <w:tc>
        <w:tcPr>
          <w:tcW w:w="1650" w:type="pct"/>
        </w:tcPr>
        <w:p w14:paraId="357CFFFB" w14:textId="77777777" w:rsidR="00F0350B" w:rsidRDefault="00F0350B">
          <w:pPr>
            <w:jc w:val="center"/>
          </w:pPr>
        </w:p>
      </w:tc>
      <w:tc>
        <w:tcPr>
          <w:tcW w:w="1650" w:type="pct"/>
        </w:tcPr>
        <w:p w14:paraId="177519F3" w14:textId="77777777" w:rsidR="00F0350B" w:rsidRDefault="00F0350B">
          <w:pPr>
            <w:jc w:val="center"/>
          </w:pPr>
        </w:p>
      </w:tc>
      <w:tc>
        <w:tcPr>
          <w:tcW w:w="1650" w:type="pct"/>
        </w:tcPr>
        <w:p w14:paraId="027149FC" w14:textId="57839FE6" w:rsidR="00F0350B" w:rsidRDefault="00F90B28">
          <w:pPr>
            <w:jc w:val="center"/>
          </w:pPr>
          <w:r>
            <w:t xml:space="preserve">Page </w:t>
          </w:r>
          <w:r>
            <w:fldChar w:fldCharType="begin"/>
          </w:r>
          <w:r>
            <w:instrText xml:space="preserve"> PAGE </w:instrText>
          </w:r>
          <w:r>
            <w:fldChar w:fldCharType="separate"/>
          </w:r>
          <w:r>
            <w:t>23</w:t>
          </w:r>
          <w:r>
            <w:fldChar w:fldCharType="end"/>
          </w:r>
          <w:r>
            <w:t xml:space="preserve"> of </w:t>
          </w:r>
          <w:r>
            <w:fldChar w:fldCharType="begin"/>
          </w:r>
          <w:r>
            <w:instrText xml:space="preserve"> = </w:instrText>
          </w:r>
          <w:r>
            <w:fldChar w:fldCharType="begin"/>
          </w:r>
          <w:r>
            <w:instrText xml:space="preserve"> NUMPAGES </w:instrText>
          </w:r>
          <w:r>
            <w:fldChar w:fldCharType="separate"/>
          </w:r>
          <w:r>
            <w:rPr>
              <w:noProof/>
            </w:rPr>
            <w:instrText>34</w:instrText>
          </w:r>
          <w:r>
            <w:fldChar w:fldCharType="end"/>
          </w:r>
          <w:r>
            <w:instrText xml:space="preserve"> - 1 </w:instrText>
          </w:r>
          <w:r>
            <w:fldChar w:fldCharType="separate"/>
          </w:r>
          <w:r>
            <w:rPr>
              <w:noProof/>
            </w:rPr>
            <w:t>33</w:t>
          </w:r>
          <w:r>
            <w:fldChar w:fldCharType="end"/>
          </w:r>
        </w:p>
      </w:tc>
    </w:tr>
  </w:tbl>
  <w:p w14:paraId="7F711D83" w14:textId="77777777" w:rsidR="00F0350B" w:rsidRDefault="00F0350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8E0ED" w14:textId="77777777" w:rsidR="008A694C" w:rsidRDefault="008A694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120"/>
      <w:gridCol w:w="3120"/>
      <w:gridCol w:w="3120"/>
    </w:tblGrid>
    <w:tr w:rsidR="00F0350B" w14:paraId="2CC59268" w14:textId="77777777">
      <w:tc>
        <w:tcPr>
          <w:tcW w:w="1650" w:type="pct"/>
        </w:tcPr>
        <w:p w14:paraId="3D720A3B" w14:textId="77777777" w:rsidR="003F04D4" w:rsidRPr="008A694C" w:rsidRDefault="00F90B28" w:rsidP="008A694C">
          <w:pPr>
            <w:pStyle w:val="Footer"/>
            <w:jc w:val="center"/>
          </w:pPr>
          <w:r w:rsidRPr="008A694C">
            <w:t>Synopsis</w:t>
          </w:r>
        </w:p>
      </w:tc>
      <w:tc>
        <w:tcPr>
          <w:tcW w:w="1650" w:type="pct"/>
        </w:tcPr>
        <w:p w14:paraId="5AFF45DC" w14:textId="77777777" w:rsidR="003F04D4" w:rsidRPr="008A694C" w:rsidRDefault="003F04D4" w:rsidP="008A694C">
          <w:pPr>
            <w:pStyle w:val="Footer"/>
            <w:jc w:val="center"/>
          </w:pPr>
        </w:p>
      </w:tc>
      <w:tc>
        <w:tcPr>
          <w:tcW w:w="1650" w:type="pct"/>
        </w:tcPr>
        <w:p w14:paraId="0E27ED41" w14:textId="5A1D2C0F" w:rsidR="003F04D4" w:rsidRPr="008A694C" w:rsidRDefault="00F90B28" w:rsidP="008A694C">
          <w:pPr>
            <w:pStyle w:val="Footer"/>
            <w:jc w:val="center"/>
          </w:pPr>
          <w:r w:rsidRPr="008A694C">
            <w:t xml:space="preserve">Page </w:t>
          </w:r>
          <w:r w:rsidRPr="008A694C">
            <w:fldChar w:fldCharType="begin"/>
          </w:r>
          <w:r w:rsidRPr="008A694C">
            <w:instrText xml:space="preserve"> PAGE </w:instrText>
          </w:r>
          <w:r w:rsidRPr="008A694C">
            <w:fldChar w:fldCharType="separate"/>
          </w:r>
          <w:r w:rsidRPr="008A694C">
            <w:t>26</w:t>
          </w:r>
          <w:r w:rsidRPr="008A694C">
            <w:fldChar w:fldCharType="end"/>
          </w:r>
          <w:r w:rsidRPr="008A694C">
            <w:t xml:space="preserve"> of </w:t>
          </w:r>
          <w:r>
            <w:fldChar w:fldCharType="begin"/>
          </w:r>
          <w:r w:rsidRPr="008A694C">
            <w:instrText xml:space="preserve"> = </w:instrText>
          </w:r>
          <w:r>
            <w:fldChar w:fldCharType="begin"/>
          </w:r>
          <w:r w:rsidRPr="008A694C">
            <w:instrText xml:space="preserve"> NUMPAGES </w:instrText>
          </w:r>
          <w:r>
            <w:fldChar w:fldCharType="separate"/>
          </w:r>
          <w:r>
            <w:rPr>
              <w:noProof/>
            </w:rPr>
            <w:instrText>34</w:instrText>
          </w:r>
          <w:r>
            <w:fldChar w:fldCharType="end"/>
          </w:r>
          <w:r w:rsidRPr="008A694C">
            <w:instrText xml:space="preserve"> - 1 </w:instrText>
          </w:r>
          <w:r>
            <w:fldChar w:fldCharType="separate"/>
          </w:r>
          <w:r>
            <w:rPr>
              <w:noProof/>
            </w:rPr>
            <w:t>33</w:t>
          </w:r>
          <w:r>
            <w:fldChar w:fldCharType="end"/>
          </w:r>
        </w:p>
      </w:tc>
    </w:tr>
  </w:tbl>
  <w:p w14:paraId="328E77AC" w14:textId="77777777" w:rsidR="003F04D4" w:rsidRPr="008A694C" w:rsidRDefault="003F04D4" w:rsidP="008A694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EB2E9" w14:textId="77777777" w:rsidR="008A694C" w:rsidRDefault="008A6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765D4" w14:textId="77777777" w:rsidR="00000000" w:rsidRDefault="00F90B28">
      <w:r>
        <w:separator/>
      </w:r>
    </w:p>
  </w:footnote>
  <w:footnote w:type="continuationSeparator" w:id="0">
    <w:p w14:paraId="3392206F" w14:textId="77777777" w:rsidR="00000000" w:rsidRDefault="00F90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64F75" w14:textId="77777777" w:rsidR="008A694C" w:rsidRDefault="008A69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ED0A45" w14:textId="77777777" w:rsidR="008A694C" w:rsidRDefault="008A69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6E7F5" w14:textId="77777777" w:rsidR="008A694C" w:rsidRDefault="008A69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1AA07" w14:textId="77777777" w:rsidR="008A694C" w:rsidRDefault="008A69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E151D" w14:textId="77777777" w:rsidR="008A694C" w:rsidRDefault="008A694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6AC8E" w14:textId="77777777" w:rsidR="008A694C" w:rsidRDefault="008A69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C56CB"/>
    <w:multiLevelType w:val="hybridMultilevel"/>
    <w:tmpl w:val="DEAE6F06"/>
    <w:lvl w:ilvl="0" w:tplc="F732F1B0">
      <w:start w:val="1"/>
      <w:numFmt w:val="bullet"/>
      <w:lvlText w:val=""/>
      <w:lvlJc w:val="left"/>
      <w:pPr>
        <w:ind w:left="783" w:hanging="360"/>
      </w:pPr>
      <w:rPr>
        <w:rFonts w:ascii="Symbol" w:hAnsi="Symbol" w:hint="default"/>
      </w:rPr>
    </w:lvl>
    <w:lvl w:ilvl="1" w:tplc="7096AB96" w:tentative="1">
      <w:start w:val="1"/>
      <w:numFmt w:val="bullet"/>
      <w:lvlText w:val="o"/>
      <w:lvlJc w:val="left"/>
      <w:pPr>
        <w:ind w:left="1503" w:hanging="360"/>
      </w:pPr>
      <w:rPr>
        <w:rFonts w:ascii="Courier New" w:hAnsi="Courier New" w:cs="Courier New" w:hint="default"/>
      </w:rPr>
    </w:lvl>
    <w:lvl w:ilvl="2" w:tplc="050A8CFC" w:tentative="1">
      <w:start w:val="1"/>
      <w:numFmt w:val="bullet"/>
      <w:lvlText w:val=""/>
      <w:lvlJc w:val="left"/>
      <w:pPr>
        <w:ind w:left="2223" w:hanging="360"/>
      </w:pPr>
      <w:rPr>
        <w:rFonts w:ascii="Wingdings" w:hAnsi="Wingdings" w:hint="default"/>
      </w:rPr>
    </w:lvl>
    <w:lvl w:ilvl="3" w:tplc="2738D736" w:tentative="1">
      <w:start w:val="1"/>
      <w:numFmt w:val="bullet"/>
      <w:lvlText w:val=""/>
      <w:lvlJc w:val="left"/>
      <w:pPr>
        <w:ind w:left="2943" w:hanging="360"/>
      </w:pPr>
      <w:rPr>
        <w:rFonts w:ascii="Symbol" w:hAnsi="Symbol" w:hint="default"/>
      </w:rPr>
    </w:lvl>
    <w:lvl w:ilvl="4" w:tplc="BA1A2022" w:tentative="1">
      <w:start w:val="1"/>
      <w:numFmt w:val="bullet"/>
      <w:lvlText w:val="o"/>
      <w:lvlJc w:val="left"/>
      <w:pPr>
        <w:ind w:left="3663" w:hanging="360"/>
      </w:pPr>
      <w:rPr>
        <w:rFonts w:ascii="Courier New" w:hAnsi="Courier New" w:cs="Courier New" w:hint="default"/>
      </w:rPr>
    </w:lvl>
    <w:lvl w:ilvl="5" w:tplc="423EB85A" w:tentative="1">
      <w:start w:val="1"/>
      <w:numFmt w:val="bullet"/>
      <w:lvlText w:val=""/>
      <w:lvlJc w:val="left"/>
      <w:pPr>
        <w:ind w:left="4383" w:hanging="360"/>
      </w:pPr>
      <w:rPr>
        <w:rFonts w:ascii="Wingdings" w:hAnsi="Wingdings" w:hint="default"/>
      </w:rPr>
    </w:lvl>
    <w:lvl w:ilvl="6" w:tplc="C8200182" w:tentative="1">
      <w:start w:val="1"/>
      <w:numFmt w:val="bullet"/>
      <w:lvlText w:val=""/>
      <w:lvlJc w:val="left"/>
      <w:pPr>
        <w:ind w:left="5103" w:hanging="360"/>
      </w:pPr>
      <w:rPr>
        <w:rFonts w:ascii="Symbol" w:hAnsi="Symbol" w:hint="default"/>
      </w:rPr>
    </w:lvl>
    <w:lvl w:ilvl="7" w:tplc="1DAA7134" w:tentative="1">
      <w:start w:val="1"/>
      <w:numFmt w:val="bullet"/>
      <w:lvlText w:val="o"/>
      <w:lvlJc w:val="left"/>
      <w:pPr>
        <w:ind w:left="5823" w:hanging="360"/>
      </w:pPr>
      <w:rPr>
        <w:rFonts w:ascii="Courier New" w:hAnsi="Courier New" w:cs="Courier New" w:hint="default"/>
      </w:rPr>
    </w:lvl>
    <w:lvl w:ilvl="8" w:tplc="3B601BD2" w:tentative="1">
      <w:start w:val="1"/>
      <w:numFmt w:val="bullet"/>
      <w:lvlText w:val=""/>
      <w:lvlJc w:val="left"/>
      <w:pPr>
        <w:ind w:left="6543" w:hanging="360"/>
      </w:pPr>
      <w:rPr>
        <w:rFonts w:ascii="Wingdings" w:hAnsi="Wingdings" w:hint="default"/>
      </w:rPr>
    </w:lvl>
  </w:abstractNum>
  <w:abstractNum w:abstractNumId="1" w15:restartNumberingAfterBreak="0">
    <w:nsid w:val="08025E21"/>
    <w:multiLevelType w:val="hybridMultilevel"/>
    <w:tmpl w:val="37E836BC"/>
    <w:lvl w:ilvl="0" w:tplc="78B66668">
      <w:start w:val="1"/>
      <w:numFmt w:val="bullet"/>
      <w:lvlText w:val=""/>
      <w:lvlJc w:val="left"/>
      <w:pPr>
        <w:ind w:left="720" w:hanging="360"/>
      </w:pPr>
      <w:rPr>
        <w:rFonts w:ascii="Symbol" w:hAnsi="Symbol" w:hint="default"/>
      </w:rPr>
    </w:lvl>
    <w:lvl w:ilvl="1" w:tplc="28AE00D8" w:tentative="1">
      <w:start w:val="1"/>
      <w:numFmt w:val="bullet"/>
      <w:lvlText w:val="o"/>
      <w:lvlJc w:val="left"/>
      <w:pPr>
        <w:ind w:left="1440" w:hanging="360"/>
      </w:pPr>
      <w:rPr>
        <w:rFonts w:ascii="Courier New" w:hAnsi="Courier New" w:cs="Courier New" w:hint="default"/>
      </w:rPr>
    </w:lvl>
    <w:lvl w:ilvl="2" w:tplc="96DCDA7E" w:tentative="1">
      <w:start w:val="1"/>
      <w:numFmt w:val="bullet"/>
      <w:lvlText w:val=""/>
      <w:lvlJc w:val="left"/>
      <w:pPr>
        <w:ind w:left="2160" w:hanging="360"/>
      </w:pPr>
      <w:rPr>
        <w:rFonts w:ascii="Wingdings" w:hAnsi="Wingdings" w:hint="default"/>
      </w:rPr>
    </w:lvl>
    <w:lvl w:ilvl="3" w:tplc="BB16EEF4" w:tentative="1">
      <w:start w:val="1"/>
      <w:numFmt w:val="bullet"/>
      <w:lvlText w:val=""/>
      <w:lvlJc w:val="left"/>
      <w:pPr>
        <w:ind w:left="2880" w:hanging="360"/>
      </w:pPr>
      <w:rPr>
        <w:rFonts w:ascii="Symbol" w:hAnsi="Symbol" w:hint="default"/>
      </w:rPr>
    </w:lvl>
    <w:lvl w:ilvl="4" w:tplc="BA12B4DC" w:tentative="1">
      <w:start w:val="1"/>
      <w:numFmt w:val="bullet"/>
      <w:lvlText w:val="o"/>
      <w:lvlJc w:val="left"/>
      <w:pPr>
        <w:ind w:left="3600" w:hanging="360"/>
      </w:pPr>
      <w:rPr>
        <w:rFonts w:ascii="Courier New" w:hAnsi="Courier New" w:cs="Courier New" w:hint="default"/>
      </w:rPr>
    </w:lvl>
    <w:lvl w:ilvl="5" w:tplc="F2C65798" w:tentative="1">
      <w:start w:val="1"/>
      <w:numFmt w:val="bullet"/>
      <w:lvlText w:val=""/>
      <w:lvlJc w:val="left"/>
      <w:pPr>
        <w:ind w:left="4320" w:hanging="360"/>
      </w:pPr>
      <w:rPr>
        <w:rFonts w:ascii="Wingdings" w:hAnsi="Wingdings" w:hint="default"/>
      </w:rPr>
    </w:lvl>
    <w:lvl w:ilvl="6" w:tplc="DB3C1D3C" w:tentative="1">
      <w:start w:val="1"/>
      <w:numFmt w:val="bullet"/>
      <w:lvlText w:val=""/>
      <w:lvlJc w:val="left"/>
      <w:pPr>
        <w:ind w:left="5040" w:hanging="360"/>
      </w:pPr>
      <w:rPr>
        <w:rFonts w:ascii="Symbol" w:hAnsi="Symbol" w:hint="default"/>
      </w:rPr>
    </w:lvl>
    <w:lvl w:ilvl="7" w:tplc="CAC44368" w:tentative="1">
      <w:start w:val="1"/>
      <w:numFmt w:val="bullet"/>
      <w:lvlText w:val="o"/>
      <w:lvlJc w:val="left"/>
      <w:pPr>
        <w:ind w:left="5760" w:hanging="360"/>
      </w:pPr>
      <w:rPr>
        <w:rFonts w:ascii="Courier New" w:hAnsi="Courier New" w:cs="Courier New" w:hint="default"/>
      </w:rPr>
    </w:lvl>
    <w:lvl w:ilvl="8" w:tplc="5D20F1A2" w:tentative="1">
      <w:start w:val="1"/>
      <w:numFmt w:val="bullet"/>
      <w:lvlText w:val=""/>
      <w:lvlJc w:val="left"/>
      <w:pPr>
        <w:ind w:left="6480" w:hanging="360"/>
      </w:pPr>
      <w:rPr>
        <w:rFonts w:ascii="Wingdings" w:hAnsi="Wingdings" w:hint="default"/>
      </w:rPr>
    </w:lvl>
  </w:abstractNum>
  <w:abstractNum w:abstractNumId="2" w15:restartNumberingAfterBreak="0">
    <w:nsid w:val="1DFB6BF4"/>
    <w:multiLevelType w:val="hybridMultilevel"/>
    <w:tmpl w:val="D780DCE2"/>
    <w:lvl w:ilvl="0" w:tplc="CCC8A70C">
      <w:start w:val="1"/>
      <w:numFmt w:val="bullet"/>
      <w:pStyle w:val="Bullet"/>
      <w:lvlText w:val=""/>
      <w:lvlJc w:val="left"/>
      <w:pPr>
        <w:ind w:left="1440" w:hanging="360"/>
      </w:pPr>
      <w:rPr>
        <w:rFonts w:ascii="Symbol" w:hAnsi="Symbol" w:hint="default"/>
      </w:rPr>
    </w:lvl>
    <w:lvl w:ilvl="1" w:tplc="29867400" w:tentative="1">
      <w:start w:val="1"/>
      <w:numFmt w:val="bullet"/>
      <w:lvlText w:val="o"/>
      <w:lvlJc w:val="left"/>
      <w:pPr>
        <w:ind w:left="2160" w:hanging="360"/>
      </w:pPr>
      <w:rPr>
        <w:rFonts w:ascii="Courier New" w:hAnsi="Courier New" w:hint="default"/>
      </w:rPr>
    </w:lvl>
    <w:lvl w:ilvl="2" w:tplc="B22257B0" w:tentative="1">
      <w:start w:val="1"/>
      <w:numFmt w:val="bullet"/>
      <w:lvlText w:val=""/>
      <w:lvlJc w:val="left"/>
      <w:pPr>
        <w:ind w:left="2880" w:hanging="360"/>
      </w:pPr>
      <w:rPr>
        <w:rFonts w:ascii="Wingdings" w:hAnsi="Wingdings" w:hint="default"/>
      </w:rPr>
    </w:lvl>
    <w:lvl w:ilvl="3" w:tplc="5D8E6B66" w:tentative="1">
      <w:start w:val="1"/>
      <w:numFmt w:val="bullet"/>
      <w:lvlText w:val=""/>
      <w:lvlJc w:val="left"/>
      <w:pPr>
        <w:ind w:left="3600" w:hanging="360"/>
      </w:pPr>
      <w:rPr>
        <w:rFonts w:ascii="Symbol" w:hAnsi="Symbol" w:hint="default"/>
      </w:rPr>
    </w:lvl>
    <w:lvl w:ilvl="4" w:tplc="7FF67B8A" w:tentative="1">
      <w:start w:val="1"/>
      <w:numFmt w:val="bullet"/>
      <w:lvlText w:val="o"/>
      <w:lvlJc w:val="left"/>
      <w:pPr>
        <w:ind w:left="4320" w:hanging="360"/>
      </w:pPr>
      <w:rPr>
        <w:rFonts w:ascii="Courier New" w:hAnsi="Courier New" w:hint="default"/>
      </w:rPr>
    </w:lvl>
    <w:lvl w:ilvl="5" w:tplc="D0C807EC" w:tentative="1">
      <w:start w:val="1"/>
      <w:numFmt w:val="bullet"/>
      <w:lvlText w:val=""/>
      <w:lvlJc w:val="left"/>
      <w:pPr>
        <w:ind w:left="5040" w:hanging="360"/>
      </w:pPr>
      <w:rPr>
        <w:rFonts w:ascii="Wingdings" w:hAnsi="Wingdings" w:hint="default"/>
      </w:rPr>
    </w:lvl>
    <w:lvl w:ilvl="6" w:tplc="416C4682" w:tentative="1">
      <w:start w:val="1"/>
      <w:numFmt w:val="bullet"/>
      <w:lvlText w:val=""/>
      <w:lvlJc w:val="left"/>
      <w:pPr>
        <w:ind w:left="5760" w:hanging="360"/>
      </w:pPr>
      <w:rPr>
        <w:rFonts w:ascii="Symbol" w:hAnsi="Symbol" w:hint="default"/>
      </w:rPr>
    </w:lvl>
    <w:lvl w:ilvl="7" w:tplc="56CA0C58" w:tentative="1">
      <w:start w:val="1"/>
      <w:numFmt w:val="bullet"/>
      <w:lvlText w:val="o"/>
      <w:lvlJc w:val="left"/>
      <w:pPr>
        <w:ind w:left="6480" w:hanging="360"/>
      </w:pPr>
      <w:rPr>
        <w:rFonts w:ascii="Courier New" w:hAnsi="Courier New" w:hint="default"/>
      </w:rPr>
    </w:lvl>
    <w:lvl w:ilvl="8" w:tplc="D7C8CD8E" w:tentative="1">
      <w:start w:val="1"/>
      <w:numFmt w:val="bullet"/>
      <w:lvlText w:val=""/>
      <w:lvlJc w:val="left"/>
      <w:pPr>
        <w:ind w:left="7200" w:hanging="360"/>
      </w:pPr>
      <w:rPr>
        <w:rFonts w:ascii="Wingdings" w:hAnsi="Wingdings" w:hint="default"/>
      </w:rPr>
    </w:lvl>
  </w:abstractNum>
  <w:abstractNum w:abstractNumId="3" w15:restartNumberingAfterBreak="0">
    <w:nsid w:val="22E84D12"/>
    <w:multiLevelType w:val="hybridMultilevel"/>
    <w:tmpl w:val="16868702"/>
    <w:lvl w:ilvl="0" w:tplc="F0E06F52">
      <w:start w:val="1"/>
      <w:numFmt w:val="bullet"/>
      <w:lvlText w:val=""/>
      <w:lvlJc w:val="left"/>
      <w:pPr>
        <w:ind w:left="360" w:hanging="360"/>
      </w:pPr>
      <w:rPr>
        <w:rFonts w:ascii="Symbol" w:hAnsi="Symbol" w:hint="default"/>
      </w:rPr>
    </w:lvl>
    <w:lvl w:ilvl="1" w:tplc="3DFE90CC" w:tentative="1">
      <w:start w:val="1"/>
      <w:numFmt w:val="bullet"/>
      <w:lvlText w:val="o"/>
      <w:lvlJc w:val="left"/>
      <w:pPr>
        <w:ind w:left="1080" w:hanging="360"/>
      </w:pPr>
      <w:rPr>
        <w:rFonts w:ascii="Courier New" w:hAnsi="Courier New" w:cs="Courier New" w:hint="default"/>
      </w:rPr>
    </w:lvl>
    <w:lvl w:ilvl="2" w:tplc="4D3C6570" w:tentative="1">
      <w:start w:val="1"/>
      <w:numFmt w:val="bullet"/>
      <w:lvlText w:val=""/>
      <w:lvlJc w:val="left"/>
      <w:pPr>
        <w:ind w:left="1800" w:hanging="360"/>
      </w:pPr>
      <w:rPr>
        <w:rFonts w:ascii="Wingdings" w:hAnsi="Wingdings" w:hint="default"/>
      </w:rPr>
    </w:lvl>
    <w:lvl w:ilvl="3" w:tplc="1082971C" w:tentative="1">
      <w:start w:val="1"/>
      <w:numFmt w:val="bullet"/>
      <w:lvlText w:val=""/>
      <w:lvlJc w:val="left"/>
      <w:pPr>
        <w:ind w:left="2520" w:hanging="360"/>
      </w:pPr>
      <w:rPr>
        <w:rFonts w:ascii="Symbol" w:hAnsi="Symbol" w:hint="default"/>
      </w:rPr>
    </w:lvl>
    <w:lvl w:ilvl="4" w:tplc="A7108D58" w:tentative="1">
      <w:start w:val="1"/>
      <w:numFmt w:val="bullet"/>
      <w:lvlText w:val="o"/>
      <w:lvlJc w:val="left"/>
      <w:pPr>
        <w:ind w:left="3240" w:hanging="360"/>
      </w:pPr>
      <w:rPr>
        <w:rFonts w:ascii="Courier New" w:hAnsi="Courier New" w:cs="Courier New" w:hint="default"/>
      </w:rPr>
    </w:lvl>
    <w:lvl w:ilvl="5" w:tplc="D03046F2" w:tentative="1">
      <w:start w:val="1"/>
      <w:numFmt w:val="bullet"/>
      <w:lvlText w:val=""/>
      <w:lvlJc w:val="left"/>
      <w:pPr>
        <w:ind w:left="3960" w:hanging="360"/>
      </w:pPr>
      <w:rPr>
        <w:rFonts w:ascii="Wingdings" w:hAnsi="Wingdings" w:hint="default"/>
      </w:rPr>
    </w:lvl>
    <w:lvl w:ilvl="6" w:tplc="344497FC" w:tentative="1">
      <w:start w:val="1"/>
      <w:numFmt w:val="bullet"/>
      <w:lvlText w:val=""/>
      <w:lvlJc w:val="left"/>
      <w:pPr>
        <w:ind w:left="4680" w:hanging="360"/>
      </w:pPr>
      <w:rPr>
        <w:rFonts w:ascii="Symbol" w:hAnsi="Symbol" w:hint="default"/>
      </w:rPr>
    </w:lvl>
    <w:lvl w:ilvl="7" w:tplc="40FECEB4" w:tentative="1">
      <w:start w:val="1"/>
      <w:numFmt w:val="bullet"/>
      <w:lvlText w:val="o"/>
      <w:lvlJc w:val="left"/>
      <w:pPr>
        <w:ind w:left="5400" w:hanging="360"/>
      </w:pPr>
      <w:rPr>
        <w:rFonts w:ascii="Courier New" w:hAnsi="Courier New" w:cs="Courier New" w:hint="default"/>
      </w:rPr>
    </w:lvl>
    <w:lvl w:ilvl="8" w:tplc="4936F538" w:tentative="1">
      <w:start w:val="1"/>
      <w:numFmt w:val="bullet"/>
      <w:lvlText w:val=""/>
      <w:lvlJc w:val="left"/>
      <w:pPr>
        <w:ind w:left="6120" w:hanging="360"/>
      </w:pPr>
      <w:rPr>
        <w:rFonts w:ascii="Wingdings" w:hAnsi="Wingdings" w:hint="default"/>
      </w:rPr>
    </w:lvl>
  </w:abstractNum>
  <w:abstractNum w:abstractNumId="4" w15:restartNumberingAfterBreak="0">
    <w:nsid w:val="23105D2C"/>
    <w:multiLevelType w:val="hybridMultilevel"/>
    <w:tmpl w:val="5010F324"/>
    <w:lvl w:ilvl="0" w:tplc="96ACA8A2">
      <w:start w:val="1"/>
      <w:numFmt w:val="bullet"/>
      <w:lvlText w:val=""/>
      <w:lvlJc w:val="left"/>
      <w:pPr>
        <w:ind w:left="720" w:hanging="360"/>
      </w:pPr>
      <w:rPr>
        <w:rFonts w:ascii="Symbol" w:hAnsi="Symbol" w:hint="default"/>
      </w:rPr>
    </w:lvl>
    <w:lvl w:ilvl="1" w:tplc="E23CADA2" w:tentative="1">
      <w:start w:val="1"/>
      <w:numFmt w:val="bullet"/>
      <w:lvlText w:val="o"/>
      <w:lvlJc w:val="left"/>
      <w:pPr>
        <w:ind w:left="1440" w:hanging="360"/>
      </w:pPr>
      <w:rPr>
        <w:rFonts w:ascii="Courier New" w:hAnsi="Courier New" w:cs="Courier New" w:hint="default"/>
      </w:rPr>
    </w:lvl>
    <w:lvl w:ilvl="2" w:tplc="C532A63C" w:tentative="1">
      <w:start w:val="1"/>
      <w:numFmt w:val="bullet"/>
      <w:lvlText w:val=""/>
      <w:lvlJc w:val="left"/>
      <w:pPr>
        <w:ind w:left="2160" w:hanging="360"/>
      </w:pPr>
      <w:rPr>
        <w:rFonts w:ascii="Wingdings" w:hAnsi="Wingdings" w:hint="default"/>
      </w:rPr>
    </w:lvl>
    <w:lvl w:ilvl="3" w:tplc="CD641D68" w:tentative="1">
      <w:start w:val="1"/>
      <w:numFmt w:val="bullet"/>
      <w:lvlText w:val=""/>
      <w:lvlJc w:val="left"/>
      <w:pPr>
        <w:ind w:left="2880" w:hanging="360"/>
      </w:pPr>
      <w:rPr>
        <w:rFonts w:ascii="Symbol" w:hAnsi="Symbol" w:hint="default"/>
      </w:rPr>
    </w:lvl>
    <w:lvl w:ilvl="4" w:tplc="7BB656D8" w:tentative="1">
      <w:start w:val="1"/>
      <w:numFmt w:val="bullet"/>
      <w:lvlText w:val="o"/>
      <w:lvlJc w:val="left"/>
      <w:pPr>
        <w:ind w:left="3600" w:hanging="360"/>
      </w:pPr>
      <w:rPr>
        <w:rFonts w:ascii="Courier New" w:hAnsi="Courier New" w:cs="Courier New" w:hint="default"/>
      </w:rPr>
    </w:lvl>
    <w:lvl w:ilvl="5" w:tplc="1A487F0E" w:tentative="1">
      <w:start w:val="1"/>
      <w:numFmt w:val="bullet"/>
      <w:lvlText w:val=""/>
      <w:lvlJc w:val="left"/>
      <w:pPr>
        <w:ind w:left="4320" w:hanging="360"/>
      </w:pPr>
      <w:rPr>
        <w:rFonts w:ascii="Wingdings" w:hAnsi="Wingdings" w:hint="default"/>
      </w:rPr>
    </w:lvl>
    <w:lvl w:ilvl="6" w:tplc="A51EFF1E" w:tentative="1">
      <w:start w:val="1"/>
      <w:numFmt w:val="bullet"/>
      <w:lvlText w:val=""/>
      <w:lvlJc w:val="left"/>
      <w:pPr>
        <w:ind w:left="5040" w:hanging="360"/>
      </w:pPr>
      <w:rPr>
        <w:rFonts w:ascii="Symbol" w:hAnsi="Symbol" w:hint="default"/>
      </w:rPr>
    </w:lvl>
    <w:lvl w:ilvl="7" w:tplc="E580125A" w:tentative="1">
      <w:start w:val="1"/>
      <w:numFmt w:val="bullet"/>
      <w:lvlText w:val="o"/>
      <w:lvlJc w:val="left"/>
      <w:pPr>
        <w:ind w:left="5760" w:hanging="360"/>
      </w:pPr>
      <w:rPr>
        <w:rFonts w:ascii="Courier New" w:hAnsi="Courier New" w:cs="Courier New" w:hint="default"/>
      </w:rPr>
    </w:lvl>
    <w:lvl w:ilvl="8" w:tplc="5616EE32" w:tentative="1">
      <w:start w:val="1"/>
      <w:numFmt w:val="bullet"/>
      <w:lvlText w:val=""/>
      <w:lvlJc w:val="left"/>
      <w:pPr>
        <w:ind w:left="6480" w:hanging="360"/>
      </w:pPr>
      <w:rPr>
        <w:rFonts w:ascii="Wingdings" w:hAnsi="Wingdings" w:hint="default"/>
      </w:rPr>
    </w:lvl>
  </w:abstractNum>
  <w:abstractNum w:abstractNumId="5" w15:restartNumberingAfterBreak="0">
    <w:nsid w:val="2AFD5771"/>
    <w:multiLevelType w:val="hybridMultilevel"/>
    <w:tmpl w:val="AE64D2A8"/>
    <w:lvl w:ilvl="0" w:tplc="759A2640">
      <w:start w:val="1"/>
      <w:numFmt w:val="bullet"/>
      <w:lvlText w:val=""/>
      <w:lvlJc w:val="left"/>
      <w:pPr>
        <w:ind w:left="720" w:hanging="360"/>
      </w:pPr>
      <w:rPr>
        <w:rFonts w:ascii="Symbol" w:hAnsi="Symbol" w:hint="default"/>
      </w:rPr>
    </w:lvl>
    <w:lvl w:ilvl="1" w:tplc="C77437BC" w:tentative="1">
      <w:start w:val="1"/>
      <w:numFmt w:val="bullet"/>
      <w:lvlText w:val="o"/>
      <w:lvlJc w:val="left"/>
      <w:pPr>
        <w:ind w:left="1440" w:hanging="360"/>
      </w:pPr>
      <w:rPr>
        <w:rFonts w:ascii="Courier New" w:hAnsi="Courier New" w:cs="Courier New" w:hint="default"/>
      </w:rPr>
    </w:lvl>
    <w:lvl w:ilvl="2" w:tplc="9E1C1C5A" w:tentative="1">
      <w:start w:val="1"/>
      <w:numFmt w:val="bullet"/>
      <w:lvlText w:val=""/>
      <w:lvlJc w:val="left"/>
      <w:pPr>
        <w:ind w:left="2160" w:hanging="360"/>
      </w:pPr>
      <w:rPr>
        <w:rFonts w:ascii="Wingdings" w:hAnsi="Wingdings" w:hint="default"/>
      </w:rPr>
    </w:lvl>
    <w:lvl w:ilvl="3" w:tplc="09EE3C38" w:tentative="1">
      <w:start w:val="1"/>
      <w:numFmt w:val="bullet"/>
      <w:lvlText w:val=""/>
      <w:lvlJc w:val="left"/>
      <w:pPr>
        <w:ind w:left="2880" w:hanging="360"/>
      </w:pPr>
      <w:rPr>
        <w:rFonts w:ascii="Symbol" w:hAnsi="Symbol" w:hint="default"/>
      </w:rPr>
    </w:lvl>
    <w:lvl w:ilvl="4" w:tplc="A09863C4" w:tentative="1">
      <w:start w:val="1"/>
      <w:numFmt w:val="bullet"/>
      <w:lvlText w:val="o"/>
      <w:lvlJc w:val="left"/>
      <w:pPr>
        <w:ind w:left="3600" w:hanging="360"/>
      </w:pPr>
      <w:rPr>
        <w:rFonts w:ascii="Courier New" w:hAnsi="Courier New" w:cs="Courier New" w:hint="default"/>
      </w:rPr>
    </w:lvl>
    <w:lvl w:ilvl="5" w:tplc="DE62E908" w:tentative="1">
      <w:start w:val="1"/>
      <w:numFmt w:val="bullet"/>
      <w:lvlText w:val=""/>
      <w:lvlJc w:val="left"/>
      <w:pPr>
        <w:ind w:left="4320" w:hanging="360"/>
      </w:pPr>
      <w:rPr>
        <w:rFonts w:ascii="Wingdings" w:hAnsi="Wingdings" w:hint="default"/>
      </w:rPr>
    </w:lvl>
    <w:lvl w:ilvl="6" w:tplc="875655BA" w:tentative="1">
      <w:start w:val="1"/>
      <w:numFmt w:val="bullet"/>
      <w:lvlText w:val=""/>
      <w:lvlJc w:val="left"/>
      <w:pPr>
        <w:ind w:left="5040" w:hanging="360"/>
      </w:pPr>
      <w:rPr>
        <w:rFonts w:ascii="Symbol" w:hAnsi="Symbol" w:hint="default"/>
      </w:rPr>
    </w:lvl>
    <w:lvl w:ilvl="7" w:tplc="33A821B8" w:tentative="1">
      <w:start w:val="1"/>
      <w:numFmt w:val="bullet"/>
      <w:lvlText w:val="o"/>
      <w:lvlJc w:val="left"/>
      <w:pPr>
        <w:ind w:left="5760" w:hanging="360"/>
      </w:pPr>
      <w:rPr>
        <w:rFonts w:ascii="Courier New" w:hAnsi="Courier New" w:cs="Courier New" w:hint="default"/>
      </w:rPr>
    </w:lvl>
    <w:lvl w:ilvl="8" w:tplc="E22A233E" w:tentative="1">
      <w:start w:val="1"/>
      <w:numFmt w:val="bullet"/>
      <w:lvlText w:val=""/>
      <w:lvlJc w:val="left"/>
      <w:pPr>
        <w:ind w:left="6480" w:hanging="360"/>
      </w:pPr>
      <w:rPr>
        <w:rFonts w:ascii="Wingdings" w:hAnsi="Wingdings" w:hint="default"/>
      </w:rPr>
    </w:lvl>
  </w:abstractNum>
  <w:abstractNum w:abstractNumId="6"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AC7556"/>
    <w:multiLevelType w:val="hybridMultilevel"/>
    <w:tmpl w:val="624ECE82"/>
    <w:lvl w:ilvl="0" w:tplc="E81402C0">
      <w:start w:val="1"/>
      <w:numFmt w:val="bullet"/>
      <w:lvlText w:val=""/>
      <w:lvlJc w:val="left"/>
      <w:pPr>
        <w:ind w:left="720" w:hanging="360"/>
      </w:pPr>
      <w:rPr>
        <w:rFonts w:ascii="Symbol" w:hAnsi="Symbol" w:hint="default"/>
      </w:rPr>
    </w:lvl>
    <w:lvl w:ilvl="1" w:tplc="ED94E1D4" w:tentative="1">
      <w:start w:val="1"/>
      <w:numFmt w:val="bullet"/>
      <w:lvlText w:val="o"/>
      <w:lvlJc w:val="left"/>
      <w:pPr>
        <w:ind w:left="1440" w:hanging="360"/>
      </w:pPr>
      <w:rPr>
        <w:rFonts w:ascii="Courier New" w:hAnsi="Courier New" w:cs="Courier New" w:hint="default"/>
      </w:rPr>
    </w:lvl>
    <w:lvl w:ilvl="2" w:tplc="43825D76" w:tentative="1">
      <w:start w:val="1"/>
      <w:numFmt w:val="bullet"/>
      <w:lvlText w:val=""/>
      <w:lvlJc w:val="left"/>
      <w:pPr>
        <w:ind w:left="2160" w:hanging="360"/>
      </w:pPr>
      <w:rPr>
        <w:rFonts w:ascii="Wingdings" w:hAnsi="Wingdings" w:hint="default"/>
      </w:rPr>
    </w:lvl>
    <w:lvl w:ilvl="3" w:tplc="F9E0C184" w:tentative="1">
      <w:start w:val="1"/>
      <w:numFmt w:val="bullet"/>
      <w:lvlText w:val=""/>
      <w:lvlJc w:val="left"/>
      <w:pPr>
        <w:ind w:left="2880" w:hanging="360"/>
      </w:pPr>
      <w:rPr>
        <w:rFonts w:ascii="Symbol" w:hAnsi="Symbol" w:hint="default"/>
      </w:rPr>
    </w:lvl>
    <w:lvl w:ilvl="4" w:tplc="8C2CEAD8" w:tentative="1">
      <w:start w:val="1"/>
      <w:numFmt w:val="bullet"/>
      <w:lvlText w:val="o"/>
      <w:lvlJc w:val="left"/>
      <w:pPr>
        <w:ind w:left="3600" w:hanging="360"/>
      </w:pPr>
      <w:rPr>
        <w:rFonts w:ascii="Courier New" w:hAnsi="Courier New" w:cs="Courier New" w:hint="default"/>
      </w:rPr>
    </w:lvl>
    <w:lvl w:ilvl="5" w:tplc="1A825C74" w:tentative="1">
      <w:start w:val="1"/>
      <w:numFmt w:val="bullet"/>
      <w:lvlText w:val=""/>
      <w:lvlJc w:val="left"/>
      <w:pPr>
        <w:ind w:left="4320" w:hanging="360"/>
      </w:pPr>
      <w:rPr>
        <w:rFonts w:ascii="Wingdings" w:hAnsi="Wingdings" w:hint="default"/>
      </w:rPr>
    </w:lvl>
    <w:lvl w:ilvl="6" w:tplc="3B6AA5D4" w:tentative="1">
      <w:start w:val="1"/>
      <w:numFmt w:val="bullet"/>
      <w:lvlText w:val=""/>
      <w:lvlJc w:val="left"/>
      <w:pPr>
        <w:ind w:left="5040" w:hanging="360"/>
      </w:pPr>
      <w:rPr>
        <w:rFonts w:ascii="Symbol" w:hAnsi="Symbol" w:hint="default"/>
      </w:rPr>
    </w:lvl>
    <w:lvl w:ilvl="7" w:tplc="3EE674EA" w:tentative="1">
      <w:start w:val="1"/>
      <w:numFmt w:val="bullet"/>
      <w:lvlText w:val="o"/>
      <w:lvlJc w:val="left"/>
      <w:pPr>
        <w:ind w:left="5760" w:hanging="360"/>
      </w:pPr>
      <w:rPr>
        <w:rFonts w:ascii="Courier New" w:hAnsi="Courier New" w:cs="Courier New" w:hint="default"/>
      </w:rPr>
    </w:lvl>
    <w:lvl w:ilvl="8" w:tplc="D47882B4" w:tentative="1">
      <w:start w:val="1"/>
      <w:numFmt w:val="bullet"/>
      <w:lvlText w:val=""/>
      <w:lvlJc w:val="left"/>
      <w:pPr>
        <w:ind w:left="6480" w:hanging="360"/>
      </w:pPr>
      <w:rPr>
        <w:rFonts w:ascii="Wingdings" w:hAnsi="Wingdings" w:hint="default"/>
      </w:rPr>
    </w:lvl>
  </w:abstractNum>
  <w:abstractNum w:abstractNumId="8" w15:restartNumberingAfterBreak="0">
    <w:nsid w:val="3C5E2AB5"/>
    <w:multiLevelType w:val="multilevel"/>
    <w:tmpl w:val="2DFCA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FCC1E5B"/>
    <w:multiLevelType w:val="hybridMultilevel"/>
    <w:tmpl w:val="66FAFDEC"/>
    <w:lvl w:ilvl="0" w:tplc="BE241F8C">
      <w:start w:val="1"/>
      <w:numFmt w:val="bullet"/>
      <w:lvlText w:val=""/>
      <w:lvlJc w:val="left"/>
      <w:pPr>
        <w:ind w:left="720" w:hanging="360"/>
      </w:pPr>
      <w:rPr>
        <w:rFonts w:ascii="Symbol" w:hAnsi="Symbol" w:hint="default"/>
      </w:rPr>
    </w:lvl>
    <w:lvl w:ilvl="1" w:tplc="9BEE684A" w:tentative="1">
      <w:start w:val="1"/>
      <w:numFmt w:val="bullet"/>
      <w:lvlText w:val="o"/>
      <w:lvlJc w:val="left"/>
      <w:pPr>
        <w:ind w:left="1440" w:hanging="360"/>
      </w:pPr>
      <w:rPr>
        <w:rFonts w:ascii="Courier New" w:hAnsi="Courier New" w:cs="Courier New" w:hint="default"/>
      </w:rPr>
    </w:lvl>
    <w:lvl w:ilvl="2" w:tplc="5008A5B2" w:tentative="1">
      <w:start w:val="1"/>
      <w:numFmt w:val="bullet"/>
      <w:lvlText w:val=""/>
      <w:lvlJc w:val="left"/>
      <w:pPr>
        <w:ind w:left="2160" w:hanging="360"/>
      </w:pPr>
      <w:rPr>
        <w:rFonts w:ascii="Wingdings" w:hAnsi="Wingdings" w:hint="default"/>
      </w:rPr>
    </w:lvl>
    <w:lvl w:ilvl="3" w:tplc="19926D4C" w:tentative="1">
      <w:start w:val="1"/>
      <w:numFmt w:val="bullet"/>
      <w:lvlText w:val=""/>
      <w:lvlJc w:val="left"/>
      <w:pPr>
        <w:ind w:left="2880" w:hanging="360"/>
      </w:pPr>
      <w:rPr>
        <w:rFonts w:ascii="Symbol" w:hAnsi="Symbol" w:hint="default"/>
      </w:rPr>
    </w:lvl>
    <w:lvl w:ilvl="4" w:tplc="595EFCB6" w:tentative="1">
      <w:start w:val="1"/>
      <w:numFmt w:val="bullet"/>
      <w:lvlText w:val="o"/>
      <w:lvlJc w:val="left"/>
      <w:pPr>
        <w:ind w:left="3600" w:hanging="360"/>
      </w:pPr>
      <w:rPr>
        <w:rFonts w:ascii="Courier New" w:hAnsi="Courier New" w:cs="Courier New" w:hint="default"/>
      </w:rPr>
    </w:lvl>
    <w:lvl w:ilvl="5" w:tplc="64B29AE6" w:tentative="1">
      <w:start w:val="1"/>
      <w:numFmt w:val="bullet"/>
      <w:lvlText w:val=""/>
      <w:lvlJc w:val="left"/>
      <w:pPr>
        <w:ind w:left="4320" w:hanging="360"/>
      </w:pPr>
      <w:rPr>
        <w:rFonts w:ascii="Wingdings" w:hAnsi="Wingdings" w:hint="default"/>
      </w:rPr>
    </w:lvl>
    <w:lvl w:ilvl="6" w:tplc="0978A89A" w:tentative="1">
      <w:start w:val="1"/>
      <w:numFmt w:val="bullet"/>
      <w:lvlText w:val=""/>
      <w:lvlJc w:val="left"/>
      <w:pPr>
        <w:ind w:left="5040" w:hanging="360"/>
      </w:pPr>
      <w:rPr>
        <w:rFonts w:ascii="Symbol" w:hAnsi="Symbol" w:hint="default"/>
      </w:rPr>
    </w:lvl>
    <w:lvl w:ilvl="7" w:tplc="8A66E90A" w:tentative="1">
      <w:start w:val="1"/>
      <w:numFmt w:val="bullet"/>
      <w:lvlText w:val="o"/>
      <w:lvlJc w:val="left"/>
      <w:pPr>
        <w:ind w:left="5760" w:hanging="360"/>
      </w:pPr>
      <w:rPr>
        <w:rFonts w:ascii="Courier New" w:hAnsi="Courier New" w:cs="Courier New" w:hint="default"/>
      </w:rPr>
    </w:lvl>
    <w:lvl w:ilvl="8" w:tplc="BBE4C666" w:tentative="1">
      <w:start w:val="1"/>
      <w:numFmt w:val="bullet"/>
      <w:lvlText w:val=""/>
      <w:lvlJc w:val="left"/>
      <w:pPr>
        <w:ind w:left="6480" w:hanging="360"/>
      </w:pPr>
      <w:rPr>
        <w:rFonts w:ascii="Wingdings" w:hAnsi="Wingdings" w:hint="default"/>
      </w:rPr>
    </w:lvl>
  </w:abstractNum>
  <w:abstractNum w:abstractNumId="10" w15:restartNumberingAfterBreak="0">
    <w:nsid w:val="59B0054B"/>
    <w:multiLevelType w:val="hybridMultilevel"/>
    <w:tmpl w:val="9BE67068"/>
    <w:lvl w:ilvl="0" w:tplc="74869396">
      <w:start w:val="1"/>
      <w:numFmt w:val="bullet"/>
      <w:pStyle w:val="DoubleIndentedBullet"/>
      <w:lvlText w:val=""/>
      <w:lvlJc w:val="left"/>
      <w:pPr>
        <w:ind w:left="1584" w:hanging="360"/>
      </w:pPr>
      <w:rPr>
        <w:rFonts w:ascii="Symbol" w:hAnsi="Symbol" w:hint="default"/>
      </w:rPr>
    </w:lvl>
    <w:lvl w:ilvl="1" w:tplc="8CB0B08A" w:tentative="1">
      <w:start w:val="1"/>
      <w:numFmt w:val="bullet"/>
      <w:lvlText w:val="o"/>
      <w:lvlJc w:val="left"/>
      <w:pPr>
        <w:ind w:left="2304" w:hanging="360"/>
      </w:pPr>
      <w:rPr>
        <w:rFonts w:ascii="Courier New" w:hAnsi="Courier New" w:hint="default"/>
      </w:rPr>
    </w:lvl>
    <w:lvl w:ilvl="2" w:tplc="500E8E5C" w:tentative="1">
      <w:start w:val="1"/>
      <w:numFmt w:val="bullet"/>
      <w:lvlText w:val=""/>
      <w:lvlJc w:val="left"/>
      <w:pPr>
        <w:ind w:left="3024" w:hanging="360"/>
      </w:pPr>
      <w:rPr>
        <w:rFonts w:ascii="Wingdings" w:hAnsi="Wingdings" w:hint="default"/>
      </w:rPr>
    </w:lvl>
    <w:lvl w:ilvl="3" w:tplc="C59C98A6" w:tentative="1">
      <w:start w:val="1"/>
      <w:numFmt w:val="bullet"/>
      <w:lvlText w:val=""/>
      <w:lvlJc w:val="left"/>
      <w:pPr>
        <w:ind w:left="3744" w:hanging="360"/>
      </w:pPr>
      <w:rPr>
        <w:rFonts w:ascii="Symbol" w:hAnsi="Symbol" w:hint="default"/>
      </w:rPr>
    </w:lvl>
    <w:lvl w:ilvl="4" w:tplc="83E802D8" w:tentative="1">
      <w:start w:val="1"/>
      <w:numFmt w:val="bullet"/>
      <w:lvlText w:val="o"/>
      <w:lvlJc w:val="left"/>
      <w:pPr>
        <w:ind w:left="4464" w:hanging="360"/>
      </w:pPr>
      <w:rPr>
        <w:rFonts w:ascii="Courier New" w:hAnsi="Courier New" w:hint="default"/>
      </w:rPr>
    </w:lvl>
    <w:lvl w:ilvl="5" w:tplc="67160E30" w:tentative="1">
      <w:start w:val="1"/>
      <w:numFmt w:val="bullet"/>
      <w:lvlText w:val=""/>
      <w:lvlJc w:val="left"/>
      <w:pPr>
        <w:ind w:left="5184" w:hanging="360"/>
      </w:pPr>
      <w:rPr>
        <w:rFonts w:ascii="Wingdings" w:hAnsi="Wingdings" w:hint="default"/>
      </w:rPr>
    </w:lvl>
    <w:lvl w:ilvl="6" w:tplc="96167630" w:tentative="1">
      <w:start w:val="1"/>
      <w:numFmt w:val="bullet"/>
      <w:lvlText w:val=""/>
      <w:lvlJc w:val="left"/>
      <w:pPr>
        <w:ind w:left="5904" w:hanging="360"/>
      </w:pPr>
      <w:rPr>
        <w:rFonts w:ascii="Symbol" w:hAnsi="Symbol" w:hint="default"/>
      </w:rPr>
    </w:lvl>
    <w:lvl w:ilvl="7" w:tplc="70FE4722" w:tentative="1">
      <w:start w:val="1"/>
      <w:numFmt w:val="bullet"/>
      <w:lvlText w:val="o"/>
      <w:lvlJc w:val="left"/>
      <w:pPr>
        <w:ind w:left="6624" w:hanging="360"/>
      </w:pPr>
      <w:rPr>
        <w:rFonts w:ascii="Courier New" w:hAnsi="Courier New" w:hint="default"/>
      </w:rPr>
    </w:lvl>
    <w:lvl w:ilvl="8" w:tplc="745EDFCA" w:tentative="1">
      <w:start w:val="1"/>
      <w:numFmt w:val="bullet"/>
      <w:lvlText w:val=""/>
      <w:lvlJc w:val="left"/>
      <w:pPr>
        <w:ind w:left="7344" w:hanging="360"/>
      </w:pPr>
      <w:rPr>
        <w:rFonts w:ascii="Wingdings" w:hAnsi="Wingdings" w:hint="default"/>
      </w:rPr>
    </w:lvl>
  </w:abstractNum>
  <w:abstractNum w:abstractNumId="11" w15:restartNumberingAfterBreak="0">
    <w:nsid w:val="5B5D4D46"/>
    <w:multiLevelType w:val="hybridMultilevel"/>
    <w:tmpl w:val="C3A6516A"/>
    <w:lvl w:ilvl="0" w:tplc="50622D16">
      <w:start w:val="1"/>
      <w:numFmt w:val="bullet"/>
      <w:lvlText w:val=""/>
      <w:lvlJc w:val="left"/>
      <w:pPr>
        <w:ind w:left="720" w:hanging="360"/>
      </w:pPr>
      <w:rPr>
        <w:rFonts w:ascii="Symbol" w:hAnsi="Symbol" w:hint="default"/>
      </w:rPr>
    </w:lvl>
    <w:lvl w:ilvl="1" w:tplc="FBB6FBA2" w:tentative="1">
      <w:start w:val="1"/>
      <w:numFmt w:val="bullet"/>
      <w:lvlText w:val="o"/>
      <w:lvlJc w:val="left"/>
      <w:pPr>
        <w:ind w:left="1440" w:hanging="360"/>
      </w:pPr>
      <w:rPr>
        <w:rFonts w:ascii="Courier New" w:hAnsi="Courier New" w:cs="Courier New" w:hint="default"/>
      </w:rPr>
    </w:lvl>
    <w:lvl w:ilvl="2" w:tplc="040EE694" w:tentative="1">
      <w:start w:val="1"/>
      <w:numFmt w:val="bullet"/>
      <w:lvlText w:val=""/>
      <w:lvlJc w:val="left"/>
      <w:pPr>
        <w:ind w:left="2160" w:hanging="360"/>
      </w:pPr>
      <w:rPr>
        <w:rFonts w:ascii="Wingdings" w:hAnsi="Wingdings" w:hint="default"/>
      </w:rPr>
    </w:lvl>
    <w:lvl w:ilvl="3" w:tplc="797AD768" w:tentative="1">
      <w:start w:val="1"/>
      <w:numFmt w:val="bullet"/>
      <w:lvlText w:val=""/>
      <w:lvlJc w:val="left"/>
      <w:pPr>
        <w:ind w:left="2880" w:hanging="360"/>
      </w:pPr>
      <w:rPr>
        <w:rFonts w:ascii="Symbol" w:hAnsi="Symbol" w:hint="default"/>
      </w:rPr>
    </w:lvl>
    <w:lvl w:ilvl="4" w:tplc="6D4A36A0" w:tentative="1">
      <w:start w:val="1"/>
      <w:numFmt w:val="bullet"/>
      <w:lvlText w:val="o"/>
      <w:lvlJc w:val="left"/>
      <w:pPr>
        <w:ind w:left="3600" w:hanging="360"/>
      </w:pPr>
      <w:rPr>
        <w:rFonts w:ascii="Courier New" w:hAnsi="Courier New" w:cs="Courier New" w:hint="default"/>
      </w:rPr>
    </w:lvl>
    <w:lvl w:ilvl="5" w:tplc="267A6B68" w:tentative="1">
      <w:start w:val="1"/>
      <w:numFmt w:val="bullet"/>
      <w:lvlText w:val=""/>
      <w:lvlJc w:val="left"/>
      <w:pPr>
        <w:ind w:left="4320" w:hanging="360"/>
      </w:pPr>
      <w:rPr>
        <w:rFonts w:ascii="Wingdings" w:hAnsi="Wingdings" w:hint="default"/>
      </w:rPr>
    </w:lvl>
    <w:lvl w:ilvl="6" w:tplc="06C4E98A" w:tentative="1">
      <w:start w:val="1"/>
      <w:numFmt w:val="bullet"/>
      <w:lvlText w:val=""/>
      <w:lvlJc w:val="left"/>
      <w:pPr>
        <w:ind w:left="5040" w:hanging="360"/>
      </w:pPr>
      <w:rPr>
        <w:rFonts w:ascii="Symbol" w:hAnsi="Symbol" w:hint="default"/>
      </w:rPr>
    </w:lvl>
    <w:lvl w:ilvl="7" w:tplc="E50A5BD8" w:tentative="1">
      <w:start w:val="1"/>
      <w:numFmt w:val="bullet"/>
      <w:lvlText w:val="o"/>
      <w:lvlJc w:val="left"/>
      <w:pPr>
        <w:ind w:left="5760" w:hanging="360"/>
      </w:pPr>
      <w:rPr>
        <w:rFonts w:ascii="Courier New" w:hAnsi="Courier New" w:cs="Courier New" w:hint="default"/>
      </w:rPr>
    </w:lvl>
    <w:lvl w:ilvl="8" w:tplc="C4C8E4E0" w:tentative="1">
      <w:start w:val="1"/>
      <w:numFmt w:val="bullet"/>
      <w:lvlText w:val=""/>
      <w:lvlJc w:val="left"/>
      <w:pPr>
        <w:ind w:left="6480" w:hanging="360"/>
      </w:pPr>
      <w:rPr>
        <w:rFonts w:ascii="Wingdings" w:hAnsi="Wingdings" w:hint="default"/>
      </w:rPr>
    </w:lvl>
  </w:abstractNum>
  <w:abstractNum w:abstractNumId="12" w15:restartNumberingAfterBreak="0">
    <w:nsid w:val="66093E66"/>
    <w:multiLevelType w:val="hybridMultilevel"/>
    <w:tmpl w:val="37DA2DE0"/>
    <w:lvl w:ilvl="0" w:tplc="2B78F21A">
      <w:start w:val="1"/>
      <w:numFmt w:val="bullet"/>
      <w:lvlText w:val=""/>
      <w:lvlJc w:val="left"/>
      <w:pPr>
        <w:ind w:left="720" w:hanging="360"/>
      </w:pPr>
      <w:rPr>
        <w:rFonts w:ascii="Symbol" w:hAnsi="Symbol" w:hint="default"/>
      </w:rPr>
    </w:lvl>
    <w:lvl w:ilvl="1" w:tplc="64A80CD8" w:tentative="1">
      <w:start w:val="1"/>
      <w:numFmt w:val="bullet"/>
      <w:lvlText w:val="o"/>
      <w:lvlJc w:val="left"/>
      <w:pPr>
        <w:ind w:left="1440" w:hanging="360"/>
      </w:pPr>
      <w:rPr>
        <w:rFonts w:ascii="Courier New" w:hAnsi="Courier New" w:cs="Courier New" w:hint="default"/>
      </w:rPr>
    </w:lvl>
    <w:lvl w:ilvl="2" w:tplc="409CF6D0" w:tentative="1">
      <w:start w:val="1"/>
      <w:numFmt w:val="bullet"/>
      <w:lvlText w:val=""/>
      <w:lvlJc w:val="left"/>
      <w:pPr>
        <w:ind w:left="2160" w:hanging="360"/>
      </w:pPr>
      <w:rPr>
        <w:rFonts w:ascii="Wingdings" w:hAnsi="Wingdings" w:hint="default"/>
      </w:rPr>
    </w:lvl>
    <w:lvl w:ilvl="3" w:tplc="1B585AF0" w:tentative="1">
      <w:start w:val="1"/>
      <w:numFmt w:val="bullet"/>
      <w:lvlText w:val=""/>
      <w:lvlJc w:val="left"/>
      <w:pPr>
        <w:ind w:left="2880" w:hanging="360"/>
      </w:pPr>
      <w:rPr>
        <w:rFonts w:ascii="Symbol" w:hAnsi="Symbol" w:hint="default"/>
      </w:rPr>
    </w:lvl>
    <w:lvl w:ilvl="4" w:tplc="3236B8C8" w:tentative="1">
      <w:start w:val="1"/>
      <w:numFmt w:val="bullet"/>
      <w:lvlText w:val="o"/>
      <w:lvlJc w:val="left"/>
      <w:pPr>
        <w:ind w:left="3600" w:hanging="360"/>
      </w:pPr>
      <w:rPr>
        <w:rFonts w:ascii="Courier New" w:hAnsi="Courier New" w:cs="Courier New" w:hint="default"/>
      </w:rPr>
    </w:lvl>
    <w:lvl w:ilvl="5" w:tplc="581202C2" w:tentative="1">
      <w:start w:val="1"/>
      <w:numFmt w:val="bullet"/>
      <w:lvlText w:val=""/>
      <w:lvlJc w:val="left"/>
      <w:pPr>
        <w:ind w:left="4320" w:hanging="360"/>
      </w:pPr>
      <w:rPr>
        <w:rFonts w:ascii="Wingdings" w:hAnsi="Wingdings" w:hint="default"/>
      </w:rPr>
    </w:lvl>
    <w:lvl w:ilvl="6" w:tplc="07441EC0" w:tentative="1">
      <w:start w:val="1"/>
      <w:numFmt w:val="bullet"/>
      <w:lvlText w:val=""/>
      <w:lvlJc w:val="left"/>
      <w:pPr>
        <w:ind w:left="5040" w:hanging="360"/>
      </w:pPr>
      <w:rPr>
        <w:rFonts w:ascii="Symbol" w:hAnsi="Symbol" w:hint="default"/>
      </w:rPr>
    </w:lvl>
    <w:lvl w:ilvl="7" w:tplc="EBCA29BE" w:tentative="1">
      <w:start w:val="1"/>
      <w:numFmt w:val="bullet"/>
      <w:lvlText w:val="o"/>
      <w:lvlJc w:val="left"/>
      <w:pPr>
        <w:ind w:left="5760" w:hanging="360"/>
      </w:pPr>
      <w:rPr>
        <w:rFonts w:ascii="Courier New" w:hAnsi="Courier New" w:cs="Courier New" w:hint="default"/>
      </w:rPr>
    </w:lvl>
    <w:lvl w:ilvl="8" w:tplc="B0A2CF2C" w:tentative="1">
      <w:start w:val="1"/>
      <w:numFmt w:val="bullet"/>
      <w:lvlText w:val=""/>
      <w:lvlJc w:val="left"/>
      <w:pPr>
        <w:ind w:left="6480" w:hanging="360"/>
      </w:pPr>
      <w:rPr>
        <w:rFonts w:ascii="Wingdings" w:hAnsi="Wingdings" w:hint="default"/>
      </w:rPr>
    </w:lvl>
  </w:abstractNum>
  <w:abstractNum w:abstractNumId="13" w15:restartNumberingAfterBreak="0">
    <w:nsid w:val="6AD71B05"/>
    <w:multiLevelType w:val="hybridMultilevel"/>
    <w:tmpl w:val="6B1EC6B2"/>
    <w:lvl w:ilvl="0" w:tplc="322E7B3A">
      <w:start w:val="1"/>
      <w:numFmt w:val="bullet"/>
      <w:lvlText w:val=""/>
      <w:lvlJc w:val="left"/>
      <w:pPr>
        <w:ind w:left="720" w:hanging="360"/>
      </w:pPr>
      <w:rPr>
        <w:rFonts w:ascii="Symbol" w:hAnsi="Symbol" w:hint="default"/>
      </w:rPr>
    </w:lvl>
    <w:lvl w:ilvl="1" w:tplc="D6702EB0">
      <w:start w:val="1"/>
      <w:numFmt w:val="bullet"/>
      <w:lvlText w:val="o"/>
      <w:lvlJc w:val="left"/>
      <w:pPr>
        <w:ind w:left="1440" w:hanging="360"/>
      </w:pPr>
      <w:rPr>
        <w:rFonts w:ascii="Courier New" w:hAnsi="Courier New" w:cs="Courier New" w:hint="default"/>
      </w:rPr>
    </w:lvl>
    <w:lvl w:ilvl="2" w:tplc="99C239F8">
      <w:start w:val="1"/>
      <w:numFmt w:val="bullet"/>
      <w:lvlText w:val=""/>
      <w:lvlJc w:val="left"/>
      <w:pPr>
        <w:ind w:left="2160" w:hanging="360"/>
      </w:pPr>
      <w:rPr>
        <w:rFonts w:ascii="Wingdings" w:hAnsi="Wingdings" w:hint="default"/>
      </w:rPr>
    </w:lvl>
    <w:lvl w:ilvl="3" w:tplc="551A30AE">
      <w:start w:val="1"/>
      <w:numFmt w:val="bullet"/>
      <w:lvlText w:val=""/>
      <w:lvlJc w:val="left"/>
      <w:pPr>
        <w:ind w:left="2880" w:hanging="360"/>
      </w:pPr>
      <w:rPr>
        <w:rFonts w:ascii="Symbol" w:hAnsi="Symbol" w:hint="default"/>
      </w:rPr>
    </w:lvl>
    <w:lvl w:ilvl="4" w:tplc="09BEFCB2">
      <w:start w:val="1"/>
      <w:numFmt w:val="bullet"/>
      <w:lvlText w:val="o"/>
      <w:lvlJc w:val="left"/>
      <w:pPr>
        <w:ind w:left="3600" w:hanging="360"/>
      </w:pPr>
      <w:rPr>
        <w:rFonts w:ascii="Courier New" w:hAnsi="Courier New" w:cs="Courier New" w:hint="default"/>
      </w:rPr>
    </w:lvl>
    <w:lvl w:ilvl="5" w:tplc="D25A760E">
      <w:start w:val="1"/>
      <w:numFmt w:val="bullet"/>
      <w:lvlText w:val=""/>
      <w:lvlJc w:val="left"/>
      <w:pPr>
        <w:ind w:left="4320" w:hanging="360"/>
      </w:pPr>
      <w:rPr>
        <w:rFonts w:ascii="Wingdings" w:hAnsi="Wingdings" w:hint="default"/>
      </w:rPr>
    </w:lvl>
    <w:lvl w:ilvl="6" w:tplc="9684E152">
      <w:start w:val="1"/>
      <w:numFmt w:val="bullet"/>
      <w:lvlText w:val=""/>
      <w:lvlJc w:val="left"/>
      <w:pPr>
        <w:ind w:left="5040" w:hanging="360"/>
      </w:pPr>
      <w:rPr>
        <w:rFonts w:ascii="Symbol" w:hAnsi="Symbol" w:hint="default"/>
      </w:rPr>
    </w:lvl>
    <w:lvl w:ilvl="7" w:tplc="A3C2C842">
      <w:start w:val="1"/>
      <w:numFmt w:val="bullet"/>
      <w:lvlText w:val="o"/>
      <w:lvlJc w:val="left"/>
      <w:pPr>
        <w:ind w:left="5760" w:hanging="360"/>
      </w:pPr>
      <w:rPr>
        <w:rFonts w:ascii="Courier New" w:hAnsi="Courier New" w:cs="Courier New" w:hint="default"/>
      </w:rPr>
    </w:lvl>
    <w:lvl w:ilvl="8" w:tplc="2F4017C8">
      <w:start w:val="1"/>
      <w:numFmt w:val="bullet"/>
      <w:lvlText w:val=""/>
      <w:lvlJc w:val="left"/>
      <w:pPr>
        <w:ind w:left="6480" w:hanging="360"/>
      </w:pPr>
      <w:rPr>
        <w:rFonts w:ascii="Wingdings" w:hAnsi="Wingdings" w:hint="default"/>
      </w:rPr>
    </w:lvl>
  </w:abstractNum>
  <w:abstractNum w:abstractNumId="14" w15:restartNumberingAfterBreak="0">
    <w:nsid w:val="76823451"/>
    <w:multiLevelType w:val="hybridMultilevel"/>
    <w:tmpl w:val="A9281794"/>
    <w:lvl w:ilvl="0" w:tplc="1DA80FFC">
      <w:start w:val="1"/>
      <w:numFmt w:val="bullet"/>
      <w:lvlText w:val=""/>
      <w:lvlJc w:val="left"/>
      <w:pPr>
        <w:ind w:left="720" w:hanging="360"/>
      </w:pPr>
      <w:rPr>
        <w:rFonts w:ascii="Symbol" w:hAnsi="Symbol" w:hint="default"/>
      </w:rPr>
    </w:lvl>
    <w:lvl w:ilvl="1" w:tplc="8D8E05B6">
      <w:start w:val="1"/>
      <w:numFmt w:val="bullet"/>
      <w:lvlText w:val="o"/>
      <w:lvlJc w:val="left"/>
      <w:pPr>
        <w:ind w:left="1440" w:hanging="360"/>
      </w:pPr>
      <w:rPr>
        <w:rFonts w:ascii="Courier New" w:hAnsi="Courier New" w:cs="Courier New" w:hint="default"/>
      </w:rPr>
    </w:lvl>
    <w:lvl w:ilvl="2" w:tplc="659A5118" w:tentative="1">
      <w:start w:val="1"/>
      <w:numFmt w:val="bullet"/>
      <w:lvlText w:val=""/>
      <w:lvlJc w:val="left"/>
      <w:pPr>
        <w:ind w:left="2160" w:hanging="360"/>
      </w:pPr>
      <w:rPr>
        <w:rFonts w:ascii="Wingdings" w:hAnsi="Wingdings" w:hint="default"/>
      </w:rPr>
    </w:lvl>
    <w:lvl w:ilvl="3" w:tplc="864A545C" w:tentative="1">
      <w:start w:val="1"/>
      <w:numFmt w:val="bullet"/>
      <w:lvlText w:val=""/>
      <w:lvlJc w:val="left"/>
      <w:pPr>
        <w:ind w:left="2880" w:hanging="360"/>
      </w:pPr>
      <w:rPr>
        <w:rFonts w:ascii="Symbol" w:hAnsi="Symbol" w:hint="default"/>
      </w:rPr>
    </w:lvl>
    <w:lvl w:ilvl="4" w:tplc="C9B4BC7A" w:tentative="1">
      <w:start w:val="1"/>
      <w:numFmt w:val="bullet"/>
      <w:lvlText w:val="o"/>
      <w:lvlJc w:val="left"/>
      <w:pPr>
        <w:ind w:left="3600" w:hanging="360"/>
      </w:pPr>
      <w:rPr>
        <w:rFonts w:ascii="Courier New" w:hAnsi="Courier New" w:cs="Courier New" w:hint="default"/>
      </w:rPr>
    </w:lvl>
    <w:lvl w:ilvl="5" w:tplc="258CDC86" w:tentative="1">
      <w:start w:val="1"/>
      <w:numFmt w:val="bullet"/>
      <w:lvlText w:val=""/>
      <w:lvlJc w:val="left"/>
      <w:pPr>
        <w:ind w:left="4320" w:hanging="360"/>
      </w:pPr>
      <w:rPr>
        <w:rFonts w:ascii="Wingdings" w:hAnsi="Wingdings" w:hint="default"/>
      </w:rPr>
    </w:lvl>
    <w:lvl w:ilvl="6" w:tplc="9970DD3E" w:tentative="1">
      <w:start w:val="1"/>
      <w:numFmt w:val="bullet"/>
      <w:lvlText w:val=""/>
      <w:lvlJc w:val="left"/>
      <w:pPr>
        <w:ind w:left="5040" w:hanging="360"/>
      </w:pPr>
      <w:rPr>
        <w:rFonts w:ascii="Symbol" w:hAnsi="Symbol" w:hint="default"/>
      </w:rPr>
    </w:lvl>
    <w:lvl w:ilvl="7" w:tplc="56EC1510" w:tentative="1">
      <w:start w:val="1"/>
      <w:numFmt w:val="bullet"/>
      <w:lvlText w:val="o"/>
      <w:lvlJc w:val="left"/>
      <w:pPr>
        <w:ind w:left="5760" w:hanging="360"/>
      </w:pPr>
      <w:rPr>
        <w:rFonts w:ascii="Courier New" w:hAnsi="Courier New" w:cs="Courier New" w:hint="default"/>
      </w:rPr>
    </w:lvl>
    <w:lvl w:ilvl="8" w:tplc="6CCC6B76" w:tentative="1">
      <w:start w:val="1"/>
      <w:numFmt w:val="bullet"/>
      <w:lvlText w:val=""/>
      <w:lvlJc w:val="left"/>
      <w:pPr>
        <w:ind w:left="6480" w:hanging="360"/>
      </w:pPr>
      <w:rPr>
        <w:rFonts w:ascii="Wingdings" w:hAnsi="Wingdings" w:hint="default"/>
      </w:rPr>
    </w:lvl>
  </w:abstractNum>
  <w:abstractNum w:abstractNumId="15" w15:restartNumberingAfterBreak="0">
    <w:nsid w:val="79CF54E8"/>
    <w:multiLevelType w:val="hybridMultilevel"/>
    <w:tmpl w:val="01E4CE1E"/>
    <w:lvl w:ilvl="0" w:tplc="1A102672">
      <w:start w:val="1"/>
      <w:numFmt w:val="bullet"/>
      <w:lvlText w:val=""/>
      <w:lvlJc w:val="left"/>
      <w:pPr>
        <w:ind w:left="720" w:hanging="360"/>
      </w:pPr>
      <w:rPr>
        <w:rFonts w:ascii="Symbol" w:hAnsi="Symbol" w:hint="default"/>
      </w:rPr>
    </w:lvl>
    <w:lvl w:ilvl="1" w:tplc="608E8EBE">
      <w:start w:val="1"/>
      <w:numFmt w:val="bullet"/>
      <w:lvlText w:val="o"/>
      <w:lvlJc w:val="left"/>
      <w:pPr>
        <w:ind w:left="1440" w:hanging="360"/>
      </w:pPr>
      <w:rPr>
        <w:rFonts w:ascii="Courier New" w:hAnsi="Courier New" w:cs="Courier New" w:hint="default"/>
      </w:rPr>
    </w:lvl>
    <w:lvl w:ilvl="2" w:tplc="8AD82B2A" w:tentative="1">
      <w:start w:val="1"/>
      <w:numFmt w:val="bullet"/>
      <w:lvlText w:val=""/>
      <w:lvlJc w:val="left"/>
      <w:pPr>
        <w:ind w:left="2160" w:hanging="360"/>
      </w:pPr>
      <w:rPr>
        <w:rFonts w:ascii="Wingdings" w:hAnsi="Wingdings" w:hint="default"/>
      </w:rPr>
    </w:lvl>
    <w:lvl w:ilvl="3" w:tplc="603EBA80" w:tentative="1">
      <w:start w:val="1"/>
      <w:numFmt w:val="bullet"/>
      <w:lvlText w:val=""/>
      <w:lvlJc w:val="left"/>
      <w:pPr>
        <w:ind w:left="2880" w:hanging="360"/>
      </w:pPr>
      <w:rPr>
        <w:rFonts w:ascii="Symbol" w:hAnsi="Symbol" w:hint="default"/>
      </w:rPr>
    </w:lvl>
    <w:lvl w:ilvl="4" w:tplc="69DA39B4" w:tentative="1">
      <w:start w:val="1"/>
      <w:numFmt w:val="bullet"/>
      <w:lvlText w:val="o"/>
      <w:lvlJc w:val="left"/>
      <w:pPr>
        <w:ind w:left="3600" w:hanging="360"/>
      </w:pPr>
      <w:rPr>
        <w:rFonts w:ascii="Courier New" w:hAnsi="Courier New" w:cs="Courier New" w:hint="default"/>
      </w:rPr>
    </w:lvl>
    <w:lvl w:ilvl="5" w:tplc="1A14D606" w:tentative="1">
      <w:start w:val="1"/>
      <w:numFmt w:val="bullet"/>
      <w:lvlText w:val=""/>
      <w:lvlJc w:val="left"/>
      <w:pPr>
        <w:ind w:left="4320" w:hanging="360"/>
      </w:pPr>
      <w:rPr>
        <w:rFonts w:ascii="Wingdings" w:hAnsi="Wingdings" w:hint="default"/>
      </w:rPr>
    </w:lvl>
    <w:lvl w:ilvl="6" w:tplc="1A72E5D0" w:tentative="1">
      <w:start w:val="1"/>
      <w:numFmt w:val="bullet"/>
      <w:lvlText w:val=""/>
      <w:lvlJc w:val="left"/>
      <w:pPr>
        <w:ind w:left="5040" w:hanging="360"/>
      </w:pPr>
      <w:rPr>
        <w:rFonts w:ascii="Symbol" w:hAnsi="Symbol" w:hint="default"/>
      </w:rPr>
    </w:lvl>
    <w:lvl w:ilvl="7" w:tplc="1790471E" w:tentative="1">
      <w:start w:val="1"/>
      <w:numFmt w:val="bullet"/>
      <w:lvlText w:val="o"/>
      <w:lvlJc w:val="left"/>
      <w:pPr>
        <w:ind w:left="5760" w:hanging="360"/>
      </w:pPr>
      <w:rPr>
        <w:rFonts w:ascii="Courier New" w:hAnsi="Courier New" w:cs="Courier New" w:hint="default"/>
      </w:rPr>
    </w:lvl>
    <w:lvl w:ilvl="8" w:tplc="D2606E48" w:tentative="1">
      <w:start w:val="1"/>
      <w:numFmt w:val="bullet"/>
      <w:lvlText w:val=""/>
      <w:lvlJc w:val="left"/>
      <w:pPr>
        <w:ind w:left="6480" w:hanging="360"/>
      </w:pPr>
      <w:rPr>
        <w:rFonts w:ascii="Wingdings" w:hAnsi="Wingdings" w:hint="default"/>
      </w:rPr>
    </w:lvl>
  </w:abstractNum>
  <w:abstractNum w:abstractNumId="16" w15:restartNumberingAfterBreak="0">
    <w:nsid w:val="79CF54E9"/>
    <w:multiLevelType w:val="hybridMultilevel"/>
    <w:tmpl w:val="79CF54E9"/>
    <w:lvl w:ilvl="0" w:tplc="03AE81E8">
      <w:start w:val="1"/>
      <w:numFmt w:val="bullet"/>
      <w:lvlText w:val=""/>
      <w:lvlJc w:val="left"/>
      <w:pPr>
        <w:ind w:left="720" w:hanging="360"/>
      </w:pPr>
      <w:rPr>
        <w:rFonts w:ascii="Symbol" w:hAnsi="Symbol"/>
      </w:rPr>
    </w:lvl>
    <w:lvl w:ilvl="1" w:tplc="41FCCB30">
      <w:start w:val="1"/>
      <w:numFmt w:val="bullet"/>
      <w:lvlText w:val="o"/>
      <w:lvlJc w:val="left"/>
      <w:pPr>
        <w:tabs>
          <w:tab w:val="num" w:pos="1440"/>
        </w:tabs>
        <w:ind w:left="1440" w:hanging="360"/>
      </w:pPr>
      <w:rPr>
        <w:rFonts w:ascii="Courier New" w:hAnsi="Courier New"/>
      </w:rPr>
    </w:lvl>
    <w:lvl w:ilvl="2" w:tplc="81CE3464">
      <w:start w:val="1"/>
      <w:numFmt w:val="bullet"/>
      <w:lvlText w:val=""/>
      <w:lvlJc w:val="left"/>
      <w:pPr>
        <w:tabs>
          <w:tab w:val="num" w:pos="2160"/>
        </w:tabs>
        <w:ind w:left="2160" w:hanging="360"/>
      </w:pPr>
      <w:rPr>
        <w:rFonts w:ascii="Wingdings" w:hAnsi="Wingdings"/>
      </w:rPr>
    </w:lvl>
    <w:lvl w:ilvl="3" w:tplc="5314C0A8">
      <w:start w:val="1"/>
      <w:numFmt w:val="bullet"/>
      <w:lvlText w:val=""/>
      <w:lvlJc w:val="left"/>
      <w:pPr>
        <w:tabs>
          <w:tab w:val="num" w:pos="2880"/>
        </w:tabs>
        <w:ind w:left="2880" w:hanging="360"/>
      </w:pPr>
      <w:rPr>
        <w:rFonts w:ascii="Symbol" w:hAnsi="Symbol"/>
      </w:rPr>
    </w:lvl>
    <w:lvl w:ilvl="4" w:tplc="6C682D4A">
      <w:start w:val="1"/>
      <w:numFmt w:val="bullet"/>
      <w:lvlText w:val="o"/>
      <w:lvlJc w:val="left"/>
      <w:pPr>
        <w:tabs>
          <w:tab w:val="num" w:pos="3600"/>
        </w:tabs>
        <w:ind w:left="3600" w:hanging="360"/>
      </w:pPr>
      <w:rPr>
        <w:rFonts w:ascii="Courier New" w:hAnsi="Courier New"/>
      </w:rPr>
    </w:lvl>
    <w:lvl w:ilvl="5" w:tplc="EBE2011C">
      <w:start w:val="1"/>
      <w:numFmt w:val="bullet"/>
      <w:lvlText w:val=""/>
      <w:lvlJc w:val="left"/>
      <w:pPr>
        <w:tabs>
          <w:tab w:val="num" w:pos="4320"/>
        </w:tabs>
        <w:ind w:left="4320" w:hanging="360"/>
      </w:pPr>
      <w:rPr>
        <w:rFonts w:ascii="Wingdings" w:hAnsi="Wingdings"/>
      </w:rPr>
    </w:lvl>
    <w:lvl w:ilvl="6" w:tplc="0D6C4F2A">
      <w:start w:val="1"/>
      <w:numFmt w:val="bullet"/>
      <w:lvlText w:val=""/>
      <w:lvlJc w:val="left"/>
      <w:pPr>
        <w:tabs>
          <w:tab w:val="num" w:pos="5040"/>
        </w:tabs>
        <w:ind w:left="5040" w:hanging="360"/>
      </w:pPr>
      <w:rPr>
        <w:rFonts w:ascii="Symbol" w:hAnsi="Symbol"/>
      </w:rPr>
    </w:lvl>
    <w:lvl w:ilvl="7" w:tplc="56B496E0">
      <w:start w:val="1"/>
      <w:numFmt w:val="bullet"/>
      <w:lvlText w:val="o"/>
      <w:lvlJc w:val="left"/>
      <w:pPr>
        <w:tabs>
          <w:tab w:val="num" w:pos="5760"/>
        </w:tabs>
        <w:ind w:left="5760" w:hanging="360"/>
      </w:pPr>
      <w:rPr>
        <w:rFonts w:ascii="Courier New" w:hAnsi="Courier New"/>
      </w:rPr>
    </w:lvl>
    <w:lvl w:ilvl="8" w:tplc="8078E1B8">
      <w:start w:val="1"/>
      <w:numFmt w:val="bullet"/>
      <w:lvlText w:val=""/>
      <w:lvlJc w:val="left"/>
      <w:pPr>
        <w:tabs>
          <w:tab w:val="num" w:pos="6480"/>
        </w:tabs>
        <w:ind w:left="6480" w:hanging="360"/>
      </w:pPr>
      <w:rPr>
        <w:rFonts w:ascii="Wingdings" w:hAnsi="Wingdings"/>
      </w:rPr>
    </w:lvl>
  </w:abstractNum>
  <w:abstractNum w:abstractNumId="17" w15:restartNumberingAfterBreak="0">
    <w:nsid w:val="79CF54EA"/>
    <w:multiLevelType w:val="hybridMultilevel"/>
    <w:tmpl w:val="79CF54EA"/>
    <w:lvl w:ilvl="0" w:tplc="61F8E84E">
      <w:start w:val="1"/>
      <w:numFmt w:val="bullet"/>
      <w:lvlText w:val=""/>
      <w:lvlJc w:val="left"/>
      <w:pPr>
        <w:ind w:left="720" w:hanging="360"/>
      </w:pPr>
      <w:rPr>
        <w:rFonts w:ascii="Symbol" w:hAnsi="Symbol"/>
      </w:rPr>
    </w:lvl>
    <w:lvl w:ilvl="1" w:tplc="8A80E27E">
      <w:start w:val="1"/>
      <w:numFmt w:val="bullet"/>
      <w:lvlText w:val="o"/>
      <w:lvlJc w:val="left"/>
      <w:pPr>
        <w:tabs>
          <w:tab w:val="num" w:pos="1440"/>
        </w:tabs>
        <w:ind w:left="1440" w:hanging="360"/>
      </w:pPr>
      <w:rPr>
        <w:rFonts w:ascii="Courier New" w:hAnsi="Courier New"/>
      </w:rPr>
    </w:lvl>
    <w:lvl w:ilvl="2" w:tplc="783C0EE2">
      <w:start w:val="1"/>
      <w:numFmt w:val="bullet"/>
      <w:lvlText w:val=""/>
      <w:lvlJc w:val="left"/>
      <w:pPr>
        <w:tabs>
          <w:tab w:val="num" w:pos="2160"/>
        </w:tabs>
        <w:ind w:left="2160" w:hanging="360"/>
      </w:pPr>
      <w:rPr>
        <w:rFonts w:ascii="Wingdings" w:hAnsi="Wingdings"/>
      </w:rPr>
    </w:lvl>
    <w:lvl w:ilvl="3" w:tplc="4A40E5AA">
      <w:start w:val="1"/>
      <w:numFmt w:val="bullet"/>
      <w:lvlText w:val=""/>
      <w:lvlJc w:val="left"/>
      <w:pPr>
        <w:tabs>
          <w:tab w:val="num" w:pos="2880"/>
        </w:tabs>
        <w:ind w:left="2880" w:hanging="360"/>
      </w:pPr>
      <w:rPr>
        <w:rFonts w:ascii="Symbol" w:hAnsi="Symbol"/>
      </w:rPr>
    </w:lvl>
    <w:lvl w:ilvl="4" w:tplc="52A4EE7E">
      <w:start w:val="1"/>
      <w:numFmt w:val="bullet"/>
      <w:lvlText w:val="o"/>
      <w:lvlJc w:val="left"/>
      <w:pPr>
        <w:tabs>
          <w:tab w:val="num" w:pos="3600"/>
        </w:tabs>
        <w:ind w:left="3600" w:hanging="360"/>
      </w:pPr>
      <w:rPr>
        <w:rFonts w:ascii="Courier New" w:hAnsi="Courier New"/>
      </w:rPr>
    </w:lvl>
    <w:lvl w:ilvl="5" w:tplc="DE5AE566">
      <w:start w:val="1"/>
      <w:numFmt w:val="bullet"/>
      <w:lvlText w:val=""/>
      <w:lvlJc w:val="left"/>
      <w:pPr>
        <w:tabs>
          <w:tab w:val="num" w:pos="4320"/>
        </w:tabs>
        <w:ind w:left="4320" w:hanging="360"/>
      </w:pPr>
      <w:rPr>
        <w:rFonts w:ascii="Wingdings" w:hAnsi="Wingdings"/>
      </w:rPr>
    </w:lvl>
    <w:lvl w:ilvl="6" w:tplc="2ABA8716">
      <w:start w:val="1"/>
      <w:numFmt w:val="bullet"/>
      <w:lvlText w:val=""/>
      <w:lvlJc w:val="left"/>
      <w:pPr>
        <w:tabs>
          <w:tab w:val="num" w:pos="5040"/>
        </w:tabs>
        <w:ind w:left="5040" w:hanging="360"/>
      </w:pPr>
      <w:rPr>
        <w:rFonts w:ascii="Symbol" w:hAnsi="Symbol"/>
      </w:rPr>
    </w:lvl>
    <w:lvl w:ilvl="7" w:tplc="F8F20E60">
      <w:start w:val="1"/>
      <w:numFmt w:val="bullet"/>
      <w:lvlText w:val="o"/>
      <w:lvlJc w:val="left"/>
      <w:pPr>
        <w:tabs>
          <w:tab w:val="num" w:pos="5760"/>
        </w:tabs>
        <w:ind w:left="5760" w:hanging="360"/>
      </w:pPr>
      <w:rPr>
        <w:rFonts w:ascii="Courier New" w:hAnsi="Courier New"/>
      </w:rPr>
    </w:lvl>
    <w:lvl w:ilvl="8" w:tplc="DB1435B8">
      <w:start w:val="1"/>
      <w:numFmt w:val="bullet"/>
      <w:lvlText w:val=""/>
      <w:lvlJc w:val="left"/>
      <w:pPr>
        <w:tabs>
          <w:tab w:val="num" w:pos="6480"/>
        </w:tabs>
        <w:ind w:left="6480" w:hanging="360"/>
      </w:pPr>
      <w:rPr>
        <w:rFonts w:ascii="Wingdings" w:hAnsi="Wingdings"/>
      </w:rPr>
    </w:lvl>
  </w:abstractNum>
  <w:abstractNum w:abstractNumId="18" w15:restartNumberingAfterBreak="0">
    <w:nsid w:val="79CF54EB"/>
    <w:multiLevelType w:val="hybridMultilevel"/>
    <w:tmpl w:val="79CF54EB"/>
    <w:lvl w:ilvl="0" w:tplc="FA3EB9F2">
      <w:start w:val="1"/>
      <w:numFmt w:val="bullet"/>
      <w:lvlText w:val=""/>
      <w:lvlJc w:val="left"/>
      <w:pPr>
        <w:ind w:left="720" w:hanging="360"/>
      </w:pPr>
      <w:rPr>
        <w:rFonts w:ascii="Symbol" w:hAnsi="Symbol"/>
      </w:rPr>
    </w:lvl>
    <w:lvl w:ilvl="1" w:tplc="298AEB42">
      <w:start w:val="1"/>
      <w:numFmt w:val="bullet"/>
      <w:lvlText w:val="o"/>
      <w:lvlJc w:val="left"/>
      <w:pPr>
        <w:tabs>
          <w:tab w:val="num" w:pos="1440"/>
        </w:tabs>
        <w:ind w:left="1440" w:hanging="360"/>
      </w:pPr>
      <w:rPr>
        <w:rFonts w:ascii="Courier New" w:hAnsi="Courier New"/>
      </w:rPr>
    </w:lvl>
    <w:lvl w:ilvl="2" w:tplc="CA9C7ABC">
      <w:start w:val="1"/>
      <w:numFmt w:val="bullet"/>
      <w:lvlText w:val=""/>
      <w:lvlJc w:val="left"/>
      <w:pPr>
        <w:tabs>
          <w:tab w:val="num" w:pos="2160"/>
        </w:tabs>
        <w:ind w:left="2160" w:hanging="360"/>
      </w:pPr>
      <w:rPr>
        <w:rFonts w:ascii="Wingdings" w:hAnsi="Wingdings"/>
      </w:rPr>
    </w:lvl>
    <w:lvl w:ilvl="3" w:tplc="FD7630B6">
      <w:start w:val="1"/>
      <w:numFmt w:val="bullet"/>
      <w:lvlText w:val=""/>
      <w:lvlJc w:val="left"/>
      <w:pPr>
        <w:tabs>
          <w:tab w:val="num" w:pos="2880"/>
        </w:tabs>
        <w:ind w:left="2880" w:hanging="360"/>
      </w:pPr>
      <w:rPr>
        <w:rFonts w:ascii="Symbol" w:hAnsi="Symbol"/>
      </w:rPr>
    </w:lvl>
    <w:lvl w:ilvl="4" w:tplc="26666FA4">
      <w:start w:val="1"/>
      <w:numFmt w:val="bullet"/>
      <w:lvlText w:val="o"/>
      <w:lvlJc w:val="left"/>
      <w:pPr>
        <w:tabs>
          <w:tab w:val="num" w:pos="3600"/>
        </w:tabs>
        <w:ind w:left="3600" w:hanging="360"/>
      </w:pPr>
      <w:rPr>
        <w:rFonts w:ascii="Courier New" w:hAnsi="Courier New"/>
      </w:rPr>
    </w:lvl>
    <w:lvl w:ilvl="5" w:tplc="5DE21508">
      <w:start w:val="1"/>
      <w:numFmt w:val="bullet"/>
      <w:lvlText w:val=""/>
      <w:lvlJc w:val="left"/>
      <w:pPr>
        <w:tabs>
          <w:tab w:val="num" w:pos="4320"/>
        </w:tabs>
        <w:ind w:left="4320" w:hanging="360"/>
      </w:pPr>
      <w:rPr>
        <w:rFonts w:ascii="Wingdings" w:hAnsi="Wingdings"/>
      </w:rPr>
    </w:lvl>
    <w:lvl w:ilvl="6" w:tplc="2C88CCF0">
      <w:start w:val="1"/>
      <w:numFmt w:val="bullet"/>
      <w:lvlText w:val=""/>
      <w:lvlJc w:val="left"/>
      <w:pPr>
        <w:tabs>
          <w:tab w:val="num" w:pos="5040"/>
        </w:tabs>
        <w:ind w:left="5040" w:hanging="360"/>
      </w:pPr>
      <w:rPr>
        <w:rFonts w:ascii="Symbol" w:hAnsi="Symbol"/>
      </w:rPr>
    </w:lvl>
    <w:lvl w:ilvl="7" w:tplc="A1526D58">
      <w:start w:val="1"/>
      <w:numFmt w:val="bullet"/>
      <w:lvlText w:val="o"/>
      <w:lvlJc w:val="left"/>
      <w:pPr>
        <w:tabs>
          <w:tab w:val="num" w:pos="5760"/>
        </w:tabs>
        <w:ind w:left="5760" w:hanging="360"/>
      </w:pPr>
      <w:rPr>
        <w:rFonts w:ascii="Courier New" w:hAnsi="Courier New"/>
      </w:rPr>
    </w:lvl>
    <w:lvl w:ilvl="8" w:tplc="642C5A9E">
      <w:start w:val="1"/>
      <w:numFmt w:val="bullet"/>
      <w:lvlText w:val=""/>
      <w:lvlJc w:val="left"/>
      <w:pPr>
        <w:tabs>
          <w:tab w:val="num" w:pos="6480"/>
        </w:tabs>
        <w:ind w:left="6480" w:hanging="360"/>
      </w:pPr>
      <w:rPr>
        <w:rFonts w:ascii="Wingdings" w:hAnsi="Wingdings"/>
      </w:rPr>
    </w:lvl>
  </w:abstractNum>
  <w:abstractNum w:abstractNumId="19" w15:restartNumberingAfterBreak="0">
    <w:nsid w:val="79CF54EC"/>
    <w:multiLevelType w:val="multilevel"/>
    <w:tmpl w:val="79CF54E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9CF54ED"/>
    <w:multiLevelType w:val="hybridMultilevel"/>
    <w:tmpl w:val="79CF54ED"/>
    <w:lvl w:ilvl="0" w:tplc="2B4C4C92">
      <w:start w:val="1"/>
      <w:numFmt w:val="bullet"/>
      <w:lvlText w:val=""/>
      <w:lvlJc w:val="left"/>
      <w:pPr>
        <w:ind w:left="720" w:hanging="360"/>
      </w:pPr>
      <w:rPr>
        <w:rFonts w:ascii="Symbol" w:hAnsi="Symbol"/>
      </w:rPr>
    </w:lvl>
    <w:lvl w:ilvl="1" w:tplc="EDC2B334">
      <w:start w:val="1"/>
      <w:numFmt w:val="bullet"/>
      <w:lvlText w:val="o"/>
      <w:lvlJc w:val="left"/>
      <w:pPr>
        <w:tabs>
          <w:tab w:val="num" w:pos="1440"/>
        </w:tabs>
        <w:ind w:left="1440" w:hanging="360"/>
      </w:pPr>
      <w:rPr>
        <w:rFonts w:ascii="Courier New" w:hAnsi="Courier New"/>
      </w:rPr>
    </w:lvl>
    <w:lvl w:ilvl="2" w:tplc="7BBC4F90">
      <w:start w:val="1"/>
      <w:numFmt w:val="bullet"/>
      <w:lvlText w:val=""/>
      <w:lvlJc w:val="left"/>
      <w:pPr>
        <w:tabs>
          <w:tab w:val="num" w:pos="2160"/>
        </w:tabs>
        <w:ind w:left="2160" w:hanging="360"/>
      </w:pPr>
      <w:rPr>
        <w:rFonts w:ascii="Wingdings" w:hAnsi="Wingdings"/>
      </w:rPr>
    </w:lvl>
    <w:lvl w:ilvl="3" w:tplc="D152C1B4">
      <w:start w:val="1"/>
      <w:numFmt w:val="bullet"/>
      <w:lvlText w:val=""/>
      <w:lvlJc w:val="left"/>
      <w:pPr>
        <w:tabs>
          <w:tab w:val="num" w:pos="2880"/>
        </w:tabs>
        <w:ind w:left="2880" w:hanging="360"/>
      </w:pPr>
      <w:rPr>
        <w:rFonts w:ascii="Symbol" w:hAnsi="Symbol"/>
      </w:rPr>
    </w:lvl>
    <w:lvl w:ilvl="4" w:tplc="8732F9BA">
      <w:start w:val="1"/>
      <w:numFmt w:val="bullet"/>
      <w:lvlText w:val="o"/>
      <w:lvlJc w:val="left"/>
      <w:pPr>
        <w:tabs>
          <w:tab w:val="num" w:pos="3600"/>
        </w:tabs>
        <w:ind w:left="3600" w:hanging="360"/>
      </w:pPr>
      <w:rPr>
        <w:rFonts w:ascii="Courier New" w:hAnsi="Courier New"/>
      </w:rPr>
    </w:lvl>
    <w:lvl w:ilvl="5" w:tplc="E45667EA">
      <w:start w:val="1"/>
      <w:numFmt w:val="bullet"/>
      <w:lvlText w:val=""/>
      <w:lvlJc w:val="left"/>
      <w:pPr>
        <w:tabs>
          <w:tab w:val="num" w:pos="4320"/>
        </w:tabs>
        <w:ind w:left="4320" w:hanging="360"/>
      </w:pPr>
      <w:rPr>
        <w:rFonts w:ascii="Wingdings" w:hAnsi="Wingdings"/>
      </w:rPr>
    </w:lvl>
    <w:lvl w:ilvl="6" w:tplc="1A42A934">
      <w:start w:val="1"/>
      <w:numFmt w:val="bullet"/>
      <w:lvlText w:val=""/>
      <w:lvlJc w:val="left"/>
      <w:pPr>
        <w:tabs>
          <w:tab w:val="num" w:pos="5040"/>
        </w:tabs>
        <w:ind w:left="5040" w:hanging="360"/>
      </w:pPr>
      <w:rPr>
        <w:rFonts w:ascii="Symbol" w:hAnsi="Symbol"/>
      </w:rPr>
    </w:lvl>
    <w:lvl w:ilvl="7" w:tplc="D64EED5E">
      <w:start w:val="1"/>
      <w:numFmt w:val="bullet"/>
      <w:lvlText w:val="o"/>
      <w:lvlJc w:val="left"/>
      <w:pPr>
        <w:tabs>
          <w:tab w:val="num" w:pos="5760"/>
        </w:tabs>
        <w:ind w:left="5760" w:hanging="360"/>
      </w:pPr>
      <w:rPr>
        <w:rFonts w:ascii="Courier New" w:hAnsi="Courier New"/>
      </w:rPr>
    </w:lvl>
    <w:lvl w:ilvl="8" w:tplc="DD32404E">
      <w:start w:val="1"/>
      <w:numFmt w:val="bullet"/>
      <w:lvlText w:val=""/>
      <w:lvlJc w:val="left"/>
      <w:pPr>
        <w:tabs>
          <w:tab w:val="num" w:pos="6480"/>
        </w:tabs>
        <w:ind w:left="6480" w:hanging="360"/>
      </w:pPr>
      <w:rPr>
        <w:rFonts w:ascii="Wingdings" w:hAnsi="Wingdings"/>
      </w:rPr>
    </w:lvl>
  </w:abstractNum>
  <w:abstractNum w:abstractNumId="21" w15:restartNumberingAfterBreak="0">
    <w:nsid w:val="79CF54EE"/>
    <w:multiLevelType w:val="hybridMultilevel"/>
    <w:tmpl w:val="79CF54EE"/>
    <w:lvl w:ilvl="0" w:tplc="2CD8AAD2">
      <w:start w:val="1"/>
      <w:numFmt w:val="bullet"/>
      <w:lvlText w:val=""/>
      <w:lvlJc w:val="left"/>
      <w:pPr>
        <w:ind w:left="720" w:hanging="360"/>
      </w:pPr>
      <w:rPr>
        <w:rFonts w:ascii="Symbol" w:hAnsi="Symbol"/>
      </w:rPr>
    </w:lvl>
    <w:lvl w:ilvl="1" w:tplc="EBF26804">
      <w:start w:val="1"/>
      <w:numFmt w:val="bullet"/>
      <w:lvlText w:val="o"/>
      <w:lvlJc w:val="left"/>
      <w:pPr>
        <w:tabs>
          <w:tab w:val="num" w:pos="1440"/>
        </w:tabs>
        <w:ind w:left="1440" w:hanging="360"/>
      </w:pPr>
      <w:rPr>
        <w:rFonts w:ascii="Courier New" w:hAnsi="Courier New"/>
      </w:rPr>
    </w:lvl>
    <w:lvl w:ilvl="2" w:tplc="F9BEB6C0">
      <w:start w:val="1"/>
      <w:numFmt w:val="bullet"/>
      <w:lvlText w:val=""/>
      <w:lvlJc w:val="left"/>
      <w:pPr>
        <w:tabs>
          <w:tab w:val="num" w:pos="2160"/>
        </w:tabs>
        <w:ind w:left="2160" w:hanging="360"/>
      </w:pPr>
      <w:rPr>
        <w:rFonts w:ascii="Wingdings" w:hAnsi="Wingdings"/>
      </w:rPr>
    </w:lvl>
    <w:lvl w:ilvl="3" w:tplc="66F8BCB6">
      <w:start w:val="1"/>
      <w:numFmt w:val="bullet"/>
      <w:lvlText w:val=""/>
      <w:lvlJc w:val="left"/>
      <w:pPr>
        <w:tabs>
          <w:tab w:val="num" w:pos="2880"/>
        </w:tabs>
        <w:ind w:left="2880" w:hanging="360"/>
      </w:pPr>
      <w:rPr>
        <w:rFonts w:ascii="Symbol" w:hAnsi="Symbol"/>
      </w:rPr>
    </w:lvl>
    <w:lvl w:ilvl="4" w:tplc="188636D2">
      <w:start w:val="1"/>
      <w:numFmt w:val="bullet"/>
      <w:lvlText w:val="o"/>
      <w:lvlJc w:val="left"/>
      <w:pPr>
        <w:tabs>
          <w:tab w:val="num" w:pos="3600"/>
        </w:tabs>
        <w:ind w:left="3600" w:hanging="360"/>
      </w:pPr>
      <w:rPr>
        <w:rFonts w:ascii="Courier New" w:hAnsi="Courier New"/>
      </w:rPr>
    </w:lvl>
    <w:lvl w:ilvl="5" w:tplc="A7645718">
      <w:start w:val="1"/>
      <w:numFmt w:val="bullet"/>
      <w:lvlText w:val=""/>
      <w:lvlJc w:val="left"/>
      <w:pPr>
        <w:tabs>
          <w:tab w:val="num" w:pos="4320"/>
        </w:tabs>
        <w:ind w:left="4320" w:hanging="360"/>
      </w:pPr>
      <w:rPr>
        <w:rFonts w:ascii="Wingdings" w:hAnsi="Wingdings"/>
      </w:rPr>
    </w:lvl>
    <w:lvl w:ilvl="6" w:tplc="8ED402AC">
      <w:start w:val="1"/>
      <w:numFmt w:val="bullet"/>
      <w:lvlText w:val=""/>
      <w:lvlJc w:val="left"/>
      <w:pPr>
        <w:tabs>
          <w:tab w:val="num" w:pos="5040"/>
        </w:tabs>
        <w:ind w:left="5040" w:hanging="360"/>
      </w:pPr>
      <w:rPr>
        <w:rFonts w:ascii="Symbol" w:hAnsi="Symbol"/>
      </w:rPr>
    </w:lvl>
    <w:lvl w:ilvl="7" w:tplc="F18AD678">
      <w:start w:val="1"/>
      <w:numFmt w:val="bullet"/>
      <w:lvlText w:val="o"/>
      <w:lvlJc w:val="left"/>
      <w:pPr>
        <w:tabs>
          <w:tab w:val="num" w:pos="5760"/>
        </w:tabs>
        <w:ind w:left="5760" w:hanging="360"/>
      </w:pPr>
      <w:rPr>
        <w:rFonts w:ascii="Courier New" w:hAnsi="Courier New"/>
      </w:rPr>
    </w:lvl>
    <w:lvl w:ilvl="8" w:tplc="60D6647A">
      <w:start w:val="1"/>
      <w:numFmt w:val="bullet"/>
      <w:lvlText w:val=""/>
      <w:lvlJc w:val="left"/>
      <w:pPr>
        <w:tabs>
          <w:tab w:val="num" w:pos="6480"/>
        </w:tabs>
        <w:ind w:left="6480" w:hanging="360"/>
      </w:pPr>
      <w:rPr>
        <w:rFonts w:ascii="Wingdings" w:hAnsi="Wingdings"/>
      </w:rPr>
    </w:lvl>
  </w:abstractNum>
  <w:abstractNum w:abstractNumId="22" w15:restartNumberingAfterBreak="0">
    <w:nsid w:val="79CF54EF"/>
    <w:multiLevelType w:val="hybridMultilevel"/>
    <w:tmpl w:val="79CF54EF"/>
    <w:lvl w:ilvl="0" w:tplc="188AAC42">
      <w:start w:val="1"/>
      <w:numFmt w:val="bullet"/>
      <w:lvlText w:val=""/>
      <w:lvlJc w:val="left"/>
      <w:pPr>
        <w:ind w:left="720" w:hanging="360"/>
      </w:pPr>
      <w:rPr>
        <w:rFonts w:ascii="Symbol" w:hAnsi="Symbol"/>
      </w:rPr>
    </w:lvl>
    <w:lvl w:ilvl="1" w:tplc="F8F44802">
      <w:start w:val="1"/>
      <w:numFmt w:val="bullet"/>
      <w:lvlText w:val="o"/>
      <w:lvlJc w:val="left"/>
      <w:pPr>
        <w:tabs>
          <w:tab w:val="num" w:pos="1440"/>
        </w:tabs>
        <w:ind w:left="1440" w:hanging="360"/>
      </w:pPr>
      <w:rPr>
        <w:rFonts w:ascii="Courier New" w:hAnsi="Courier New"/>
      </w:rPr>
    </w:lvl>
    <w:lvl w:ilvl="2" w:tplc="DE76E278">
      <w:start w:val="1"/>
      <w:numFmt w:val="bullet"/>
      <w:lvlText w:val=""/>
      <w:lvlJc w:val="left"/>
      <w:pPr>
        <w:tabs>
          <w:tab w:val="num" w:pos="2160"/>
        </w:tabs>
        <w:ind w:left="2160" w:hanging="360"/>
      </w:pPr>
      <w:rPr>
        <w:rFonts w:ascii="Wingdings" w:hAnsi="Wingdings"/>
      </w:rPr>
    </w:lvl>
    <w:lvl w:ilvl="3" w:tplc="D51E75CE">
      <w:start w:val="1"/>
      <w:numFmt w:val="bullet"/>
      <w:lvlText w:val=""/>
      <w:lvlJc w:val="left"/>
      <w:pPr>
        <w:tabs>
          <w:tab w:val="num" w:pos="2880"/>
        </w:tabs>
        <w:ind w:left="2880" w:hanging="360"/>
      </w:pPr>
      <w:rPr>
        <w:rFonts w:ascii="Symbol" w:hAnsi="Symbol"/>
      </w:rPr>
    </w:lvl>
    <w:lvl w:ilvl="4" w:tplc="F204129E">
      <w:start w:val="1"/>
      <w:numFmt w:val="bullet"/>
      <w:lvlText w:val="o"/>
      <w:lvlJc w:val="left"/>
      <w:pPr>
        <w:tabs>
          <w:tab w:val="num" w:pos="3600"/>
        </w:tabs>
        <w:ind w:left="3600" w:hanging="360"/>
      </w:pPr>
      <w:rPr>
        <w:rFonts w:ascii="Courier New" w:hAnsi="Courier New"/>
      </w:rPr>
    </w:lvl>
    <w:lvl w:ilvl="5" w:tplc="7946088E">
      <w:start w:val="1"/>
      <w:numFmt w:val="bullet"/>
      <w:lvlText w:val=""/>
      <w:lvlJc w:val="left"/>
      <w:pPr>
        <w:tabs>
          <w:tab w:val="num" w:pos="4320"/>
        </w:tabs>
        <w:ind w:left="4320" w:hanging="360"/>
      </w:pPr>
      <w:rPr>
        <w:rFonts w:ascii="Wingdings" w:hAnsi="Wingdings"/>
      </w:rPr>
    </w:lvl>
    <w:lvl w:ilvl="6" w:tplc="6F7E95BE">
      <w:start w:val="1"/>
      <w:numFmt w:val="bullet"/>
      <w:lvlText w:val=""/>
      <w:lvlJc w:val="left"/>
      <w:pPr>
        <w:tabs>
          <w:tab w:val="num" w:pos="5040"/>
        </w:tabs>
        <w:ind w:left="5040" w:hanging="360"/>
      </w:pPr>
      <w:rPr>
        <w:rFonts w:ascii="Symbol" w:hAnsi="Symbol"/>
      </w:rPr>
    </w:lvl>
    <w:lvl w:ilvl="7" w:tplc="1EB6837C">
      <w:start w:val="1"/>
      <w:numFmt w:val="bullet"/>
      <w:lvlText w:val="o"/>
      <w:lvlJc w:val="left"/>
      <w:pPr>
        <w:tabs>
          <w:tab w:val="num" w:pos="5760"/>
        </w:tabs>
        <w:ind w:left="5760" w:hanging="360"/>
      </w:pPr>
      <w:rPr>
        <w:rFonts w:ascii="Courier New" w:hAnsi="Courier New"/>
      </w:rPr>
    </w:lvl>
    <w:lvl w:ilvl="8" w:tplc="C7FED716">
      <w:start w:val="1"/>
      <w:numFmt w:val="bullet"/>
      <w:lvlText w:val=""/>
      <w:lvlJc w:val="left"/>
      <w:pPr>
        <w:tabs>
          <w:tab w:val="num" w:pos="6480"/>
        </w:tabs>
        <w:ind w:left="6480" w:hanging="360"/>
      </w:pPr>
      <w:rPr>
        <w:rFonts w:ascii="Wingdings" w:hAnsi="Wingdings"/>
      </w:rPr>
    </w:lvl>
  </w:abstractNum>
  <w:abstractNum w:abstractNumId="23" w15:restartNumberingAfterBreak="0">
    <w:nsid w:val="79CF54F0"/>
    <w:multiLevelType w:val="hybridMultilevel"/>
    <w:tmpl w:val="79CF54F0"/>
    <w:lvl w:ilvl="0" w:tplc="C25007DE">
      <w:start w:val="1"/>
      <w:numFmt w:val="bullet"/>
      <w:lvlText w:val=""/>
      <w:lvlJc w:val="left"/>
      <w:pPr>
        <w:ind w:left="720" w:hanging="360"/>
      </w:pPr>
      <w:rPr>
        <w:rFonts w:ascii="Symbol" w:hAnsi="Symbol"/>
      </w:rPr>
    </w:lvl>
    <w:lvl w:ilvl="1" w:tplc="2D0E022C">
      <w:start w:val="1"/>
      <w:numFmt w:val="bullet"/>
      <w:lvlText w:val="o"/>
      <w:lvlJc w:val="left"/>
      <w:pPr>
        <w:tabs>
          <w:tab w:val="num" w:pos="1440"/>
        </w:tabs>
        <w:ind w:left="1440" w:hanging="360"/>
      </w:pPr>
      <w:rPr>
        <w:rFonts w:ascii="Courier New" w:hAnsi="Courier New"/>
      </w:rPr>
    </w:lvl>
    <w:lvl w:ilvl="2" w:tplc="D35A9F44">
      <w:start w:val="1"/>
      <w:numFmt w:val="bullet"/>
      <w:lvlText w:val=""/>
      <w:lvlJc w:val="left"/>
      <w:pPr>
        <w:tabs>
          <w:tab w:val="num" w:pos="2160"/>
        </w:tabs>
        <w:ind w:left="2160" w:hanging="360"/>
      </w:pPr>
      <w:rPr>
        <w:rFonts w:ascii="Wingdings" w:hAnsi="Wingdings"/>
      </w:rPr>
    </w:lvl>
    <w:lvl w:ilvl="3" w:tplc="97FAF1B2">
      <w:start w:val="1"/>
      <w:numFmt w:val="bullet"/>
      <w:lvlText w:val=""/>
      <w:lvlJc w:val="left"/>
      <w:pPr>
        <w:tabs>
          <w:tab w:val="num" w:pos="2880"/>
        </w:tabs>
        <w:ind w:left="2880" w:hanging="360"/>
      </w:pPr>
      <w:rPr>
        <w:rFonts w:ascii="Symbol" w:hAnsi="Symbol"/>
      </w:rPr>
    </w:lvl>
    <w:lvl w:ilvl="4" w:tplc="E2A215C8">
      <w:start w:val="1"/>
      <w:numFmt w:val="bullet"/>
      <w:lvlText w:val="o"/>
      <w:lvlJc w:val="left"/>
      <w:pPr>
        <w:tabs>
          <w:tab w:val="num" w:pos="3600"/>
        </w:tabs>
        <w:ind w:left="3600" w:hanging="360"/>
      </w:pPr>
      <w:rPr>
        <w:rFonts w:ascii="Courier New" w:hAnsi="Courier New"/>
      </w:rPr>
    </w:lvl>
    <w:lvl w:ilvl="5" w:tplc="F258C538">
      <w:start w:val="1"/>
      <w:numFmt w:val="bullet"/>
      <w:lvlText w:val=""/>
      <w:lvlJc w:val="left"/>
      <w:pPr>
        <w:tabs>
          <w:tab w:val="num" w:pos="4320"/>
        </w:tabs>
        <w:ind w:left="4320" w:hanging="360"/>
      </w:pPr>
      <w:rPr>
        <w:rFonts w:ascii="Wingdings" w:hAnsi="Wingdings"/>
      </w:rPr>
    </w:lvl>
    <w:lvl w:ilvl="6" w:tplc="77DE134E">
      <w:start w:val="1"/>
      <w:numFmt w:val="bullet"/>
      <w:lvlText w:val=""/>
      <w:lvlJc w:val="left"/>
      <w:pPr>
        <w:tabs>
          <w:tab w:val="num" w:pos="5040"/>
        </w:tabs>
        <w:ind w:left="5040" w:hanging="360"/>
      </w:pPr>
      <w:rPr>
        <w:rFonts w:ascii="Symbol" w:hAnsi="Symbol"/>
      </w:rPr>
    </w:lvl>
    <w:lvl w:ilvl="7" w:tplc="E62493AC">
      <w:start w:val="1"/>
      <w:numFmt w:val="bullet"/>
      <w:lvlText w:val="o"/>
      <w:lvlJc w:val="left"/>
      <w:pPr>
        <w:tabs>
          <w:tab w:val="num" w:pos="5760"/>
        </w:tabs>
        <w:ind w:left="5760" w:hanging="360"/>
      </w:pPr>
      <w:rPr>
        <w:rFonts w:ascii="Courier New" w:hAnsi="Courier New"/>
      </w:rPr>
    </w:lvl>
    <w:lvl w:ilvl="8" w:tplc="A654630E">
      <w:start w:val="1"/>
      <w:numFmt w:val="bullet"/>
      <w:lvlText w:val=""/>
      <w:lvlJc w:val="left"/>
      <w:pPr>
        <w:tabs>
          <w:tab w:val="num" w:pos="6480"/>
        </w:tabs>
        <w:ind w:left="6480" w:hanging="360"/>
      </w:pPr>
      <w:rPr>
        <w:rFonts w:ascii="Wingdings" w:hAnsi="Wingdings"/>
      </w:rPr>
    </w:lvl>
  </w:abstractNum>
  <w:abstractNum w:abstractNumId="24" w15:restartNumberingAfterBreak="0">
    <w:nsid w:val="79CF54F1"/>
    <w:multiLevelType w:val="hybridMultilevel"/>
    <w:tmpl w:val="79CF54F1"/>
    <w:lvl w:ilvl="0" w:tplc="17E06046">
      <w:start w:val="1"/>
      <w:numFmt w:val="bullet"/>
      <w:lvlText w:val=""/>
      <w:lvlJc w:val="left"/>
      <w:pPr>
        <w:ind w:left="720" w:hanging="360"/>
      </w:pPr>
      <w:rPr>
        <w:rFonts w:ascii="Symbol" w:hAnsi="Symbol"/>
      </w:rPr>
    </w:lvl>
    <w:lvl w:ilvl="1" w:tplc="CEEAA594">
      <w:start w:val="1"/>
      <w:numFmt w:val="bullet"/>
      <w:lvlText w:val="o"/>
      <w:lvlJc w:val="left"/>
      <w:pPr>
        <w:tabs>
          <w:tab w:val="num" w:pos="1440"/>
        </w:tabs>
        <w:ind w:left="1440" w:hanging="360"/>
      </w:pPr>
      <w:rPr>
        <w:rFonts w:ascii="Courier New" w:hAnsi="Courier New"/>
      </w:rPr>
    </w:lvl>
    <w:lvl w:ilvl="2" w:tplc="C8200676">
      <w:start w:val="1"/>
      <w:numFmt w:val="bullet"/>
      <w:lvlText w:val=""/>
      <w:lvlJc w:val="left"/>
      <w:pPr>
        <w:tabs>
          <w:tab w:val="num" w:pos="2160"/>
        </w:tabs>
        <w:ind w:left="2160" w:hanging="360"/>
      </w:pPr>
      <w:rPr>
        <w:rFonts w:ascii="Wingdings" w:hAnsi="Wingdings"/>
      </w:rPr>
    </w:lvl>
    <w:lvl w:ilvl="3" w:tplc="59604190">
      <w:start w:val="1"/>
      <w:numFmt w:val="bullet"/>
      <w:lvlText w:val=""/>
      <w:lvlJc w:val="left"/>
      <w:pPr>
        <w:tabs>
          <w:tab w:val="num" w:pos="2880"/>
        </w:tabs>
        <w:ind w:left="2880" w:hanging="360"/>
      </w:pPr>
      <w:rPr>
        <w:rFonts w:ascii="Symbol" w:hAnsi="Symbol"/>
      </w:rPr>
    </w:lvl>
    <w:lvl w:ilvl="4" w:tplc="A5C29992">
      <w:start w:val="1"/>
      <w:numFmt w:val="bullet"/>
      <w:lvlText w:val="o"/>
      <w:lvlJc w:val="left"/>
      <w:pPr>
        <w:tabs>
          <w:tab w:val="num" w:pos="3600"/>
        </w:tabs>
        <w:ind w:left="3600" w:hanging="360"/>
      </w:pPr>
      <w:rPr>
        <w:rFonts w:ascii="Courier New" w:hAnsi="Courier New"/>
      </w:rPr>
    </w:lvl>
    <w:lvl w:ilvl="5" w:tplc="0346F86C">
      <w:start w:val="1"/>
      <w:numFmt w:val="bullet"/>
      <w:lvlText w:val=""/>
      <w:lvlJc w:val="left"/>
      <w:pPr>
        <w:tabs>
          <w:tab w:val="num" w:pos="4320"/>
        </w:tabs>
        <w:ind w:left="4320" w:hanging="360"/>
      </w:pPr>
      <w:rPr>
        <w:rFonts w:ascii="Wingdings" w:hAnsi="Wingdings"/>
      </w:rPr>
    </w:lvl>
    <w:lvl w:ilvl="6" w:tplc="EB026058">
      <w:start w:val="1"/>
      <w:numFmt w:val="bullet"/>
      <w:lvlText w:val=""/>
      <w:lvlJc w:val="left"/>
      <w:pPr>
        <w:tabs>
          <w:tab w:val="num" w:pos="5040"/>
        </w:tabs>
        <w:ind w:left="5040" w:hanging="360"/>
      </w:pPr>
      <w:rPr>
        <w:rFonts w:ascii="Symbol" w:hAnsi="Symbol"/>
      </w:rPr>
    </w:lvl>
    <w:lvl w:ilvl="7" w:tplc="8C3C4AB4">
      <w:start w:val="1"/>
      <w:numFmt w:val="bullet"/>
      <w:lvlText w:val="o"/>
      <w:lvlJc w:val="left"/>
      <w:pPr>
        <w:tabs>
          <w:tab w:val="num" w:pos="5760"/>
        </w:tabs>
        <w:ind w:left="5760" w:hanging="360"/>
      </w:pPr>
      <w:rPr>
        <w:rFonts w:ascii="Courier New" w:hAnsi="Courier New"/>
      </w:rPr>
    </w:lvl>
    <w:lvl w:ilvl="8" w:tplc="67E06A50">
      <w:start w:val="1"/>
      <w:numFmt w:val="bullet"/>
      <w:lvlText w:val=""/>
      <w:lvlJc w:val="left"/>
      <w:pPr>
        <w:tabs>
          <w:tab w:val="num" w:pos="6480"/>
        </w:tabs>
        <w:ind w:left="6480" w:hanging="360"/>
      </w:pPr>
      <w:rPr>
        <w:rFonts w:ascii="Wingdings" w:hAnsi="Wingdings"/>
      </w:rPr>
    </w:lvl>
  </w:abstractNum>
  <w:abstractNum w:abstractNumId="25" w15:restartNumberingAfterBreak="0">
    <w:nsid w:val="79CF54F2"/>
    <w:multiLevelType w:val="hybridMultilevel"/>
    <w:tmpl w:val="79CF54F2"/>
    <w:lvl w:ilvl="0" w:tplc="C1A8E452">
      <w:start w:val="1"/>
      <w:numFmt w:val="bullet"/>
      <w:lvlText w:val=""/>
      <w:lvlJc w:val="left"/>
      <w:pPr>
        <w:ind w:left="720" w:hanging="360"/>
      </w:pPr>
      <w:rPr>
        <w:rFonts w:ascii="Symbol" w:hAnsi="Symbol"/>
      </w:rPr>
    </w:lvl>
    <w:lvl w:ilvl="1" w:tplc="DBCA4EE6">
      <w:start w:val="1"/>
      <w:numFmt w:val="bullet"/>
      <w:lvlText w:val="o"/>
      <w:lvlJc w:val="left"/>
      <w:pPr>
        <w:tabs>
          <w:tab w:val="num" w:pos="1440"/>
        </w:tabs>
        <w:ind w:left="1440" w:hanging="360"/>
      </w:pPr>
      <w:rPr>
        <w:rFonts w:ascii="Courier New" w:hAnsi="Courier New"/>
      </w:rPr>
    </w:lvl>
    <w:lvl w:ilvl="2" w:tplc="2ADA31E8">
      <w:start w:val="1"/>
      <w:numFmt w:val="bullet"/>
      <w:lvlText w:val=""/>
      <w:lvlJc w:val="left"/>
      <w:pPr>
        <w:tabs>
          <w:tab w:val="num" w:pos="2160"/>
        </w:tabs>
        <w:ind w:left="2160" w:hanging="360"/>
      </w:pPr>
      <w:rPr>
        <w:rFonts w:ascii="Wingdings" w:hAnsi="Wingdings"/>
      </w:rPr>
    </w:lvl>
    <w:lvl w:ilvl="3" w:tplc="EB1AE00A">
      <w:start w:val="1"/>
      <w:numFmt w:val="bullet"/>
      <w:lvlText w:val=""/>
      <w:lvlJc w:val="left"/>
      <w:pPr>
        <w:tabs>
          <w:tab w:val="num" w:pos="2880"/>
        </w:tabs>
        <w:ind w:left="2880" w:hanging="360"/>
      </w:pPr>
      <w:rPr>
        <w:rFonts w:ascii="Symbol" w:hAnsi="Symbol"/>
      </w:rPr>
    </w:lvl>
    <w:lvl w:ilvl="4" w:tplc="7BB2CE4A">
      <w:start w:val="1"/>
      <w:numFmt w:val="bullet"/>
      <w:lvlText w:val="o"/>
      <w:lvlJc w:val="left"/>
      <w:pPr>
        <w:tabs>
          <w:tab w:val="num" w:pos="3600"/>
        </w:tabs>
        <w:ind w:left="3600" w:hanging="360"/>
      </w:pPr>
      <w:rPr>
        <w:rFonts w:ascii="Courier New" w:hAnsi="Courier New"/>
      </w:rPr>
    </w:lvl>
    <w:lvl w:ilvl="5" w:tplc="85B2624C">
      <w:start w:val="1"/>
      <w:numFmt w:val="bullet"/>
      <w:lvlText w:val=""/>
      <w:lvlJc w:val="left"/>
      <w:pPr>
        <w:tabs>
          <w:tab w:val="num" w:pos="4320"/>
        </w:tabs>
        <w:ind w:left="4320" w:hanging="360"/>
      </w:pPr>
      <w:rPr>
        <w:rFonts w:ascii="Wingdings" w:hAnsi="Wingdings"/>
      </w:rPr>
    </w:lvl>
    <w:lvl w:ilvl="6" w:tplc="6C80CB58">
      <w:start w:val="1"/>
      <w:numFmt w:val="bullet"/>
      <w:lvlText w:val=""/>
      <w:lvlJc w:val="left"/>
      <w:pPr>
        <w:tabs>
          <w:tab w:val="num" w:pos="5040"/>
        </w:tabs>
        <w:ind w:left="5040" w:hanging="360"/>
      </w:pPr>
      <w:rPr>
        <w:rFonts w:ascii="Symbol" w:hAnsi="Symbol"/>
      </w:rPr>
    </w:lvl>
    <w:lvl w:ilvl="7" w:tplc="86366F58">
      <w:start w:val="1"/>
      <w:numFmt w:val="bullet"/>
      <w:lvlText w:val="o"/>
      <w:lvlJc w:val="left"/>
      <w:pPr>
        <w:tabs>
          <w:tab w:val="num" w:pos="5760"/>
        </w:tabs>
        <w:ind w:left="5760" w:hanging="360"/>
      </w:pPr>
      <w:rPr>
        <w:rFonts w:ascii="Courier New" w:hAnsi="Courier New"/>
      </w:rPr>
    </w:lvl>
    <w:lvl w:ilvl="8" w:tplc="E7F09154">
      <w:start w:val="1"/>
      <w:numFmt w:val="bullet"/>
      <w:lvlText w:val=""/>
      <w:lvlJc w:val="left"/>
      <w:pPr>
        <w:tabs>
          <w:tab w:val="num" w:pos="6480"/>
        </w:tabs>
        <w:ind w:left="6480" w:hanging="360"/>
      </w:pPr>
      <w:rPr>
        <w:rFonts w:ascii="Wingdings" w:hAnsi="Wingdings"/>
      </w:rPr>
    </w:lvl>
  </w:abstractNum>
  <w:abstractNum w:abstractNumId="26" w15:restartNumberingAfterBreak="0">
    <w:nsid w:val="79CF54F3"/>
    <w:multiLevelType w:val="hybridMultilevel"/>
    <w:tmpl w:val="79CF54F3"/>
    <w:lvl w:ilvl="0" w:tplc="61BA7984">
      <w:start w:val="1"/>
      <w:numFmt w:val="bullet"/>
      <w:lvlText w:val=""/>
      <w:lvlJc w:val="left"/>
      <w:pPr>
        <w:ind w:left="720" w:hanging="360"/>
      </w:pPr>
      <w:rPr>
        <w:rFonts w:ascii="Symbol" w:hAnsi="Symbol"/>
      </w:rPr>
    </w:lvl>
    <w:lvl w:ilvl="1" w:tplc="45D8CA24">
      <w:start w:val="1"/>
      <w:numFmt w:val="bullet"/>
      <w:lvlText w:val="o"/>
      <w:lvlJc w:val="left"/>
      <w:pPr>
        <w:ind w:left="1440" w:hanging="360"/>
      </w:pPr>
      <w:rPr>
        <w:rFonts w:ascii="Courier New" w:hAnsi="Courier New"/>
      </w:rPr>
    </w:lvl>
    <w:lvl w:ilvl="2" w:tplc="439642A8">
      <w:start w:val="1"/>
      <w:numFmt w:val="bullet"/>
      <w:lvlText w:val=""/>
      <w:lvlJc w:val="left"/>
      <w:pPr>
        <w:tabs>
          <w:tab w:val="num" w:pos="2160"/>
        </w:tabs>
        <w:ind w:left="2160" w:hanging="360"/>
      </w:pPr>
      <w:rPr>
        <w:rFonts w:ascii="Wingdings" w:hAnsi="Wingdings"/>
      </w:rPr>
    </w:lvl>
    <w:lvl w:ilvl="3" w:tplc="9F7032B0">
      <w:start w:val="1"/>
      <w:numFmt w:val="bullet"/>
      <w:lvlText w:val=""/>
      <w:lvlJc w:val="left"/>
      <w:pPr>
        <w:tabs>
          <w:tab w:val="num" w:pos="2880"/>
        </w:tabs>
        <w:ind w:left="2880" w:hanging="360"/>
      </w:pPr>
      <w:rPr>
        <w:rFonts w:ascii="Symbol" w:hAnsi="Symbol"/>
      </w:rPr>
    </w:lvl>
    <w:lvl w:ilvl="4" w:tplc="EA4CE2F6">
      <w:start w:val="1"/>
      <w:numFmt w:val="bullet"/>
      <w:lvlText w:val="o"/>
      <w:lvlJc w:val="left"/>
      <w:pPr>
        <w:tabs>
          <w:tab w:val="num" w:pos="3600"/>
        </w:tabs>
        <w:ind w:left="3600" w:hanging="360"/>
      </w:pPr>
      <w:rPr>
        <w:rFonts w:ascii="Courier New" w:hAnsi="Courier New"/>
      </w:rPr>
    </w:lvl>
    <w:lvl w:ilvl="5" w:tplc="BB7C3DC6">
      <w:start w:val="1"/>
      <w:numFmt w:val="bullet"/>
      <w:lvlText w:val=""/>
      <w:lvlJc w:val="left"/>
      <w:pPr>
        <w:tabs>
          <w:tab w:val="num" w:pos="4320"/>
        </w:tabs>
        <w:ind w:left="4320" w:hanging="360"/>
      </w:pPr>
      <w:rPr>
        <w:rFonts w:ascii="Wingdings" w:hAnsi="Wingdings"/>
      </w:rPr>
    </w:lvl>
    <w:lvl w:ilvl="6" w:tplc="5874F420">
      <w:start w:val="1"/>
      <w:numFmt w:val="bullet"/>
      <w:lvlText w:val=""/>
      <w:lvlJc w:val="left"/>
      <w:pPr>
        <w:tabs>
          <w:tab w:val="num" w:pos="5040"/>
        </w:tabs>
        <w:ind w:left="5040" w:hanging="360"/>
      </w:pPr>
      <w:rPr>
        <w:rFonts w:ascii="Symbol" w:hAnsi="Symbol"/>
      </w:rPr>
    </w:lvl>
    <w:lvl w:ilvl="7" w:tplc="0F64AFD6">
      <w:start w:val="1"/>
      <w:numFmt w:val="bullet"/>
      <w:lvlText w:val="o"/>
      <w:lvlJc w:val="left"/>
      <w:pPr>
        <w:tabs>
          <w:tab w:val="num" w:pos="5760"/>
        </w:tabs>
        <w:ind w:left="5760" w:hanging="360"/>
      </w:pPr>
      <w:rPr>
        <w:rFonts w:ascii="Courier New" w:hAnsi="Courier New"/>
      </w:rPr>
    </w:lvl>
    <w:lvl w:ilvl="8" w:tplc="5ABA2484">
      <w:start w:val="1"/>
      <w:numFmt w:val="bullet"/>
      <w:lvlText w:val=""/>
      <w:lvlJc w:val="left"/>
      <w:pPr>
        <w:tabs>
          <w:tab w:val="num" w:pos="6480"/>
        </w:tabs>
        <w:ind w:left="6480" w:hanging="360"/>
      </w:pPr>
      <w:rPr>
        <w:rFonts w:ascii="Wingdings" w:hAnsi="Wingdings"/>
      </w:rPr>
    </w:lvl>
  </w:abstractNum>
  <w:num w:numId="1">
    <w:abstractNumId w:val="10"/>
  </w:num>
  <w:num w:numId="2">
    <w:abstractNumId w:val="6"/>
  </w:num>
  <w:num w:numId="3">
    <w:abstractNumId w:val="3"/>
  </w:num>
  <w:num w:numId="4">
    <w:abstractNumId w:val="4"/>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10"/>
  </w:num>
  <w:num w:numId="9">
    <w:abstractNumId w:val="11"/>
  </w:num>
  <w:num w:numId="10">
    <w:abstractNumId w:val="13"/>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1"/>
  </w:num>
  <w:num w:numId="16">
    <w:abstractNumId w:val="7"/>
  </w:num>
  <w:num w:numId="17">
    <w:abstractNumId w:val="12"/>
  </w:num>
  <w:num w:numId="18">
    <w:abstractNumId w:val="9"/>
  </w:num>
  <w:num w:numId="19">
    <w:abstractNumId w:val="0"/>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TrueTypeFonts/>
  <w:embedSystemFonts/>
  <w:proofState w:spelling="clean" w:grammar="clean"/>
  <w:revisionView w:inkAnnotations="0"/>
  <w:doNotTrackFormatting/>
  <w:documentProtection w:edit="comments" w:formatting="1" w:enforcement="0"/>
  <w:defaultTabStop w:val="720"/>
  <w:defaultTableStyle w:val="TableGrid"/>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9AB"/>
    <w:rsid w:val="00057965"/>
    <w:rsid w:val="00057CB3"/>
    <w:rsid w:val="000607C1"/>
    <w:rsid w:val="000614EA"/>
    <w:rsid w:val="00061AD0"/>
    <w:rsid w:val="00061F4E"/>
    <w:rsid w:val="00070D42"/>
    <w:rsid w:val="00072720"/>
    <w:rsid w:val="00073EBB"/>
    <w:rsid w:val="000745F6"/>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3650"/>
    <w:rsid w:val="000B5A8A"/>
    <w:rsid w:val="000B6559"/>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5C9D"/>
    <w:rsid w:val="001568D6"/>
    <w:rsid w:val="00160771"/>
    <w:rsid w:val="00160DD2"/>
    <w:rsid w:val="00162108"/>
    <w:rsid w:val="00165066"/>
    <w:rsid w:val="001652A2"/>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69D"/>
    <w:rsid w:val="002844D2"/>
    <w:rsid w:val="00284BA8"/>
    <w:rsid w:val="00285053"/>
    <w:rsid w:val="00285210"/>
    <w:rsid w:val="002852C6"/>
    <w:rsid w:val="00287D49"/>
    <w:rsid w:val="0029078C"/>
    <w:rsid w:val="00290C48"/>
    <w:rsid w:val="002A2DAA"/>
    <w:rsid w:val="002A4B16"/>
    <w:rsid w:val="002A6FD5"/>
    <w:rsid w:val="002A71BB"/>
    <w:rsid w:val="002A7A49"/>
    <w:rsid w:val="002B6104"/>
    <w:rsid w:val="002C202B"/>
    <w:rsid w:val="002C50FF"/>
    <w:rsid w:val="002C6255"/>
    <w:rsid w:val="002D0E56"/>
    <w:rsid w:val="002D519B"/>
    <w:rsid w:val="002D5496"/>
    <w:rsid w:val="002D75C7"/>
    <w:rsid w:val="002E28AF"/>
    <w:rsid w:val="002E47F5"/>
    <w:rsid w:val="002E734E"/>
    <w:rsid w:val="002E73F2"/>
    <w:rsid w:val="002E7696"/>
    <w:rsid w:val="002E7DE5"/>
    <w:rsid w:val="002F1918"/>
    <w:rsid w:val="002F5323"/>
    <w:rsid w:val="002F6B62"/>
    <w:rsid w:val="002F6D25"/>
    <w:rsid w:val="00301896"/>
    <w:rsid w:val="00303039"/>
    <w:rsid w:val="0030369E"/>
    <w:rsid w:val="00305DD3"/>
    <w:rsid w:val="00306259"/>
    <w:rsid w:val="003109A8"/>
    <w:rsid w:val="0031160A"/>
    <w:rsid w:val="00312431"/>
    <w:rsid w:val="003125C8"/>
    <w:rsid w:val="003129C6"/>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4E49"/>
    <w:rsid w:val="00574E70"/>
    <w:rsid w:val="005757ED"/>
    <w:rsid w:val="00581DFF"/>
    <w:rsid w:val="005833F9"/>
    <w:rsid w:val="00584F8F"/>
    <w:rsid w:val="00587D91"/>
    <w:rsid w:val="00590675"/>
    <w:rsid w:val="005910C0"/>
    <w:rsid w:val="005919EA"/>
    <w:rsid w:val="00592EBB"/>
    <w:rsid w:val="00593F22"/>
    <w:rsid w:val="005A0BC1"/>
    <w:rsid w:val="005A0D01"/>
    <w:rsid w:val="005A2EA5"/>
    <w:rsid w:val="005A425F"/>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B30"/>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6E37"/>
    <w:rsid w:val="00722CEB"/>
    <w:rsid w:val="0072343C"/>
    <w:rsid w:val="00723449"/>
    <w:rsid w:val="0072347C"/>
    <w:rsid w:val="00723A61"/>
    <w:rsid w:val="00724CB3"/>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44CD"/>
    <w:rsid w:val="00796246"/>
    <w:rsid w:val="007A3946"/>
    <w:rsid w:val="007A4709"/>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325E"/>
    <w:rsid w:val="00863B16"/>
    <w:rsid w:val="00863D70"/>
    <w:rsid w:val="00873DC4"/>
    <w:rsid w:val="00876283"/>
    <w:rsid w:val="008762CB"/>
    <w:rsid w:val="00877C7A"/>
    <w:rsid w:val="00877F73"/>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41555"/>
    <w:rsid w:val="00941651"/>
    <w:rsid w:val="00941E77"/>
    <w:rsid w:val="00942222"/>
    <w:rsid w:val="009433AE"/>
    <w:rsid w:val="009440AF"/>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1374"/>
    <w:rsid w:val="00973BE8"/>
    <w:rsid w:val="00973E9E"/>
    <w:rsid w:val="00974125"/>
    <w:rsid w:val="009750D2"/>
    <w:rsid w:val="00977475"/>
    <w:rsid w:val="009778D1"/>
    <w:rsid w:val="0098052D"/>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68B5"/>
    <w:rsid w:val="00A40E97"/>
    <w:rsid w:val="00A43574"/>
    <w:rsid w:val="00A43A48"/>
    <w:rsid w:val="00A44E4F"/>
    <w:rsid w:val="00A50FFE"/>
    <w:rsid w:val="00A548C8"/>
    <w:rsid w:val="00A54C65"/>
    <w:rsid w:val="00A54CF3"/>
    <w:rsid w:val="00A56C9D"/>
    <w:rsid w:val="00A5767B"/>
    <w:rsid w:val="00A57DC0"/>
    <w:rsid w:val="00A6039E"/>
    <w:rsid w:val="00A6059D"/>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30CA"/>
    <w:rsid w:val="00B06AB9"/>
    <w:rsid w:val="00B0739E"/>
    <w:rsid w:val="00B135C8"/>
    <w:rsid w:val="00B14829"/>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72A14"/>
    <w:rsid w:val="00B74B5E"/>
    <w:rsid w:val="00B74F7D"/>
    <w:rsid w:val="00B75C13"/>
    <w:rsid w:val="00B75DFA"/>
    <w:rsid w:val="00B7668F"/>
    <w:rsid w:val="00B778D2"/>
    <w:rsid w:val="00B77D28"/>
    <w:rsid w:val="00B814F7"/>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3"/>
    <w:rsid w:val="00BD674A"/>
    <w:rsid w:val="00BD6C0C"/>
    <w:rsid w:val="00BE23D7"/>
    <w:rsid w:val="00BE411A"/>
    <w:rsid w:val="00BE54E1"/>
    <w:rsid w:val="00BE601D"/>
    <w:rsid w:val="00BE7B02"/>
    <w:rsid w:val="00BF0134"/>
    <w:rsid w:val="00BF0DEF"/>
    <w:rsid w:val="00BF12FB"/>
    <w:rsid w:val="00BF392B"/>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32B"/>
    <w:rsid w:val="00C86069"/>
    <w:rsid w:val="00C86487"/>
    <w:rsid w:val="00C871EC"/>
    <w:rsid w:val="00C90E2F"/>
    <w:rsid w:val="00C928CE"/>
    <w:rsid w:val="00C92CF0"/>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3864"/>
    <w:rsid w:val="00CB39F9"/>
    <w:rsid w:val="00CB7316"/>
    <w:rsid w:val="00CC0AAC"/>
    <w:rsid w:val="00CC20D9"/>
    <w:rsid w:val="00CC2473"/>
    <w:rsid w:val="00CC3930"/>
    <w:rsid w:val="00CC4B5A"/>
    <w:rsid w:val="00CD1F1E"/>
    <w:rsid w:val="00CD2A3E"/>
    <w:rsid w:val="00CD3EA9"/>
    <w:rsid w:val="00CD46D7"/>
    <w:rsid w:val="00CD6234"/>
    <w:rsid w:val="00CD6C95"/>
    <w:rsid w:val="00CD7467"/>
    <w:rsid w:val="00CE0320"/>
    <w:rsid w:val="00CE09D4"/>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75A8"/>
    <w:rsid w:val="00D801BB"/>
    <w:rsid w:val="00D8031D"/>
    <w:rsid w:val="00D80BC0"/>
    <w:rsid w:val="00D81B4F"/>
    <w:rsid w:val="00D8210D"/>
    <w:rsid w:val="00D84C5B"/>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321"/>
    <w:rsid w:val="00EE047C"/>
    <w:rsid w:val="00EE0ECE"/>
    <w:rsid w:val="00EE2F5D"/>
    <w:rsid w:val="00EE51B7"/>
    <w:rsid w:val="00EE6C08"/>
    <w:rsid w:val="00EF04F5"/>
    <w:rsid w:val="00EF1734"/>
    <w:rsid w:val="00EF1CD9"/>
    <w:rsid w:val="00EF2173"/>
    <w:rsid w:val="00EF32FF"/>
    <w:rsid w:val="00EF4650"/>
    <w:rsid w:val="00EF540C"/>
    <w:rsid w:val="00EF5F2E"/>
    <w:rsid w:val="00F01853"/>
    <w:rsid w:val="00F03280"/>
    <w:rsid w:val="00F0350B"/>
    <w:rsid w:val="00F056D2"/>
    <w:rsid w:val="00F05868"/>
    <w:rsid w:val="00F05D2A"/>
    <w:rsid w:val="00F0688C"/>
    <w:rsid w:val="00F06D9D"/>
    <w:rsid w:val="00F077FF"/>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0B28"/>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0ACA3"/>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atentStyles>
  <w:style w:type="paragraph" w:default="1" w:styleId="Normal">
    <w:name w:val="Normal"/>
    <w:qFormat/>
    <w:rsid w:val="00470374"/>
    <w:rPr>
      <w:color w:val="000000"/>
      <w:sz w:val="24"/>
      <w:szCs w:val="26"/>
    </w:rPr>
  </w:style>
  <w:style w:type="paragraph" w:styleId="Heading1">
    <w:name w:val="heading 1"/>
    <w:next w:val="Normal"/>
    <w:link w:val="Heading1Char"/>
    <w:autoRedefine/>
    <w:uiPriority w:val="9"/>
    <w:qFormat/>
    <w:locked/>
    <w:rsid w:val="00722CEB"/>
    <w:pPr>
      <w:widowControl w:val="0"/>
      <w:spacing w:before="200" w:after="80"/>
      <w:outlineLvl w:val="0"/>
    </w:pPr>
    <w:rPr>
      <w:rFonts w:cs="Arial"/>
      <w:b/>
      <w:bCs/>
      <w:kern w:val="32"/>
      <w:sz w:val="32"/>
      <w:szCs w:val="36"/>
      <w:lang w:val="x-none" w:eastAsia="x-none"/>
    </w:rPr>
  </w:style>
  <w:style w:type="paragraph" w:styleId="Heading2">
    <w:name w:val="heading 2"/>
    <w:next w:val="Normal"/>
    <w:link w:val="Heading2Char"/>
    <w:autoRedefine/>
    <w:uiPriority w:val="9"/>
    <w:qFormat/>
    <w:locked/>
    <w:rsid w:val="00470374"/>
    <w:pPr>
      <w:keepNext/>
      <w:spacing w:before="120" w:after="60"/>
      <w:outlineLvl w:val="1"/>
    </w:pPr>
    <w:rPr>
      <w:rFonts w:cs="Arial"/>
      <w:b/>
      <w:bCs/>
      <w:iCs/>
      <w:sz w:val="32"/>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rFonts w:eastAsia="+mn-ea" w:cs="Arial"/>
      <w:b/>
      <w:bCs/>
      <w:sz w:val="28"/>
      <w:szCs w:val="28"/>
      <w:lang w:val="x-none" w:eastAsia="x-none"/>
    </w:rPr>
  </w:style>
  <w:style w:type="paragraph" w:styleId="Heading4">
    <w:name w:val="heading 4"/>
    <w:basedOn w:val="Normal"/>
    <w:next w:val="Normal"/>
    <w:link w:val="Heading4Char"/>
    <w:uiPriority w:val="9"/>
    <w:qFormat/>
    <w:rsid w:val="0045300F"/>
    <w:pPr>
      <w:outlineLvl w:val="3"/>
    </w:pPr>
    <w:rPr>
      <w:b/>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7"/>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semiHidden/>
    <w:unhideWhenUsed/>
    <w:rsid w:val="008F0202"/>
    <w:pPr>
      <w:spacing w:after="120"/>
    </w:pPr>
  </w:style>
  <w:style w:type="character" w:customStyle="1" w:styleId="BodyTextChar">
    <w:name w:val="Body Text Char"/>
    <w:link w:val="BodyText"/>
    <w:uiPriority w:val="99"/>
    <w:semiHidden/>
    <w:rsid w:val="008F0202"/>
    <w:rPr>
      <w:rFonts w:ascii="Verdana" w:hAnsi="Verdana"/>
      <w:color w:val="000000"/>
      <w:sz w:val="18"/>
      <w:szCs w:val="26"/>
    </w:rPr>
  </w:style>
  <w:style w:type="paragraph" w:customStyle="1" w:styleId="DoubleIndentedBullet">
    <w:name w:val="Double Indented Bullet"/>
    <w:qFormat/>
    <w:rsid w:val="0045300F"/>
    <w:pPr>
      <w:numPr>
        <w:numId w:val="8"/>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2"/>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ighlight">
    <w:name w:val="highlight"/>
    <w:basedOn w:val="Normal"/>
    <w:pPr>
      <w:shd w:val="clear" w:color="auto" w:fill="FFF7D5"/>
    </w:pPr>
    <w:rPr>
      <w:shd w:val="clear" w:color="auto" w:fill="FFF7D5"/>
    </w:rPr>
  </w:style>
  <w:style w:type="paragraph" w:customStyle="1" w:styleId="Normal0">
    <w:name w:val="Normal_0"/>
    <w:basedOn w:val="Normal"/>
    <w:rPr>
      <w:rFonts w:ascii="Helvetica" w:eastAsia="Helvetica" w:hAnsi="Helvetica" w:cs="Helvetica"/>
      <w:sz w:val="20"/>
      <w:szCs w:val="20"/>
    </w:rPr>
  </w:style>
  <w:style w:type="character" w:customStyle="1" w:styleId="a">
    <w:name w:val="a"/>
    <w:basedOn w:val="DefaultParagraphFont"/>
    <w:rPr>
      <w:color w:val="0000FF"/>
    </w:rPr>
  </w:style>
  <w:style w:type="paragraph" w:customStyle="1" w:styleId="p">
    <w:name w:val="p"/>
    <w:basedOn w:val="Hidden"/>
    <w:rPr>
      <w:rFonts w:ascii="Helvetica" w:eastAsia="Helvetica" w:hAnsi="Helvetica" w:cs="Helvetica"/>
      <w:sz w:val="20"/>
      <w:szCs w:val="20"/>
    </w:rPr>
  </w:style>
  <w:style w:type="character" w:customStyle="1" w:styleId="criteria-linked-elementdata-modeexportcriteria-score">
    <w:name w:val="criteria-linked-element_|data-mode=export_criteria-score"/>
    <w:basedOn w:val="DefaultParagraphFont"/>
    <w:rPr>
      <w:bdr w:val="none" w:sz="0" w:space="0" w:color="auto"/>
    </w:rPr>
  </w:style>
  <w:style w:type="table" w:customStyle="1" w:styleId="criteria-linked-element">
    <w:name w:val="criteria-linked-element"/>
    <w:basedOn w:val="TableNormal"/>
    <w:tblPr/>
  </w:style>
  <w:style w:type="paragraph" w:customStyle="1" w:styleId="Normal1">
    <w:name w:val="Normal_1"/>
    <w:basedOn w:val="Hidden"/>
    <w:rPr>
      <w:rFonts w:ascii="Helvetica" w:eastAsia="Helvetica" w:hAnsi="Helvetica" w:cs="Helvetica"/>
      <w:sz w:val="20"/>
      <w:szCs w:val="20"/>
    </w:rPr>
  </w:style>
  <w:style w:type="paragraph" w:customStyle="1" w:styleId="Heading10">
    <w:name w:val="Heading1"/>
    <w:basedOn w:val="Normal"/>
    <w:rPr>
      <w:rFonts w:ascii="Helvetica" w:eastAsia="Helvetica" w:hAnsi="Helvetica" w:cs="Helvetica"/>
      <w:b/>
      <w:bCs/>
      <w:color w:val="993366"/>
      <w:sz w:val="36"/>
      <w:szCs w:val="36"/>
    </w:rPr>
  </w:style>
  <w:style w:type="paragraph" w:customStyle="1" w:styleId="Heading20">
    <w:name w:val="Heading2"/>
    <w:basedOn w:val="Normal"/>
    <w:rPr>
      <w:rFonts w:ascii="Helvetica" w:eastAsia="Helvetica" w:hAnsi="Helvetica" w:cs="Helvetica"/>
      <w:b/>
      <w:bCs/>
      <w:color w:val="993366"/>
      <w:sz w:val="32"/>
      <w:szCs w:val="32"/>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doi.gov/sites/doi.gov/files/uploads/signed_so_3356.pdf" TargetMode="External"/><Relationship Id="rId39" Type="http://schemas.openxmlformats.org/officeDocument/2006/relationships/hyperlink" Target="https://harvester.census.gov/facides/Account/Login.aspx" TargetMode="External"/><Relationship Id="rId21" Type="http://schemas.openxmlformats.org/officeDocument/2006/relationships/hyperlink" Target="https://www.law.cornell.edu/uscode/text/16/1011" TargetMode="External"/><Relationship Id="rId34" Type="http://schemas.openxmlformats.org/officeDocument/2006/relationships/hyperlink" Target="https://www.grants.gov/web/grants/forms/sf-424-family.html" TargetMode="External"/><Relationship Id="rId42" Type="http://schemas.openxmlformats.org/officeDocument/2006/relationships/hyperlink" Target="http://www.ecfr.gov/cgi-bin/text-idx?SID=683823273fc0da6a1060883eda593fb8&amp;mc=true&amp;node=pt43.1.18&amp;rgn=div5" TargetMode="External"/><Relationship Id="rId47" Type="http://schemas.openxmlformats.org/officeDocument/2006/relationships/hyperlink" Target="https://www.whitehouse.gov/omb/management/office-federal-financial-management/" TargetMode="External"/><Relationship Id="rId50" Type="http://schemas.openxmlformats.org/officeDocument/2006/relationships/hyperlink" Target="https://www.ecfr.gov/cgi-bin/text-idx?SID=0bb1f5386f36f965f85dc05b2ad8a804&amp;mc=true&amp;node=pt2.1.200&amp;rgn=div5&amp;se2.1.200_168" TargetMode="External"/><Relationship Id="rId55" Type="http://schemas.openxmlformats.org/officeDocument/2006/relationships/hyperlink" Target="https://www.blm.gov/services/financial-assistance-and-grants" TargetMode="External"/><Relationship Id="rId63" Type="http://schemas.openxmlformats.org/officeDocument/2006/relationships/hyperlink" Target="https://oge.gov/" TargetMode="External"/><Relationship Id="rId68" Type="http://schemas.openxmlformats.org/officeDocument/2006/relationships/footer" Target="footer6.xml"/><Relationship Id="rId7" Type="http://schemas.openxmlformats.org/officeDocument/2006/relationships/styles" Target="styl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law.cornell.edu/uscode/text/16/chapter-3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doi.gov/sites/doi.gov/files/uploads/so_3353.pdf" TargetMode="External"/><Relationship Id="rId32" Type="http://schemas.openxmlformats.org/officeDocument/2006/relationships/hyperlink" Target="http://www.Grants.gov" TargetMode="External"/><Relationship Id="rId37" Type="http://schemas.openxmlformats.org/officeDocument/2006/relationships/hyperlink" Target="https://www.ecfr.gov/cgi-bin/retrieveECFR?gp=1&amp;SID=3c0a3568dd4b12f5c90e52f45f93528b&amp;ty=HTML&amp;h=L&amp;r=PART&amp;n=pt2.1.1402" TargetMode="External"/><Relationship Id="rId40" Type="http://schemas.openxmlformats.org/officeDocument/2006/relationships/hyperlink" Target="https://harvester.census.gov/facdissem/Main.aspx" TargetMode="External"/><Relationship Id="rId45" Type="http://schemas.openxmlformats.org/officeDocument/2006/relationships/hyperlink" Target="mailto:SAMHelp@dnb.com" TargetMode="External"/><Relationship Id="rId53" Type="http://schemas.openxmlformats.org/officeDocument/2006/relationships/hyperlink" Target="https://www.doi.gov/ourpriorities" TargetMode="External"/><Relationship Id="rId58" Type="http://schemas.openxmlformats.org/officeDocument/2006/relationships/hyperlink" Target="https://www.doi.gov/grants/doi-standard-terms-and-conditions" TargetMode="External"/><Relationship Id="rId66"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doi.gov/sites/doi.gov/files/uploads/revised_so_3447.pdf" TargetMode="External"/><Relationship Id="rId28" Type="http://schemas.openxmlformats.org/officeDocument/2006/relationships/hyperlink" Target="https://www.doi.gov/sites/doi.gov/files/uploads/signed_so_3366.pdf" TargetMode="External"/><Relationship Id="rId36" Type="http://schemas.openxmlformats.org/officeDocument/2006/relationships/hyperlink" Target="http://www.ecfr.gov/cgi-bin/text-idx?c=ecfr&amp;tpl=/ecfrbrowse/Title02/2cfr200_main_02.tpl" TargetMode="External"/><Relationship Id="rId49" Type="http://schemas.openxmlformats.org/officeDocument/2006/relationships/hyperlink" Target="https://www.doi.gov/ibc/services/finance/indirect-cost-services" TargetMode="External"/><Relationship Id="rId57" Type="http://schemas.openxmlformats.org/officeDocument/2006/relationships/hyperlink" Target="https://www.doi.gov/grants/doi-standard-terms-and-conditions" TargetMode="External"/><Relationship Id="rId61" Type="http://schemas.openxmlformats.org/officeDocument/2006/relationships/hyperlink" Target="https://www.ecfr.gov/cgi-bin/text-idx?SID=5b780f92f79c2d0136bebc473f65c8a9&amp;mc=true&amp;node=pt2.1.200&amp;rgn=div5" TargetMode="External"/><Relationship Id="rId10" Type="http://schemas.openxmlformats.org/officeDocument/2006/relationships/footnotes" Target="footnotes.xml"/><Relationship Id="rId19" Type="http://schemas.openxmlformats.org/officeDocument/2006/relationships/hyperlink" Target="https://beta.sam.gov/search?index=cfda" TargetMode="External"/><Relationship Id="rId31" Type="http://schemas.openxmlformats.org/officeDocument/2006/relationships/hyperlink" Target="http://www.fms.treas.gov/asap" TargetMode="External"/><Relationship Id="rId44" Type="http://schemas.openxmlformats.org/officeDocument/2006/relationships/hyperlink" Target="https://www.grants.gov/web/grants/forms/post-award-reporting-forms.html" TargetMode="External"/><Relationship Id="rId52" Type="http://schemas.openxmlformats.org/officeDocument/2006/relationships/hyperlink" Target="https://www.grants.gov/web/grants/applicants/apply-for-grants.html" TargetMode="External"/><Relationship Id="rId60" Type="http://schemas.openxmlformats.org/officeDocument/2006/relationships/hyperlink" Target="https://www.grants.gov/web/grants/forms/post-award-reporting-forms.html" TargetMode="External"/><Relationship Id="rId65"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www.law.cornell.edu/uscode/text/16/2113a" TargetMode="External"/><Relationship Id="rId27" Type="http://schemas.openxmlformats.org/officeDocument/2006/relationships/hyperlink" Target="https://www.doi.gov/sites/doi.gov/files/uploads/so_3362_migration.pdf" TargetMode="External"/><Relationship Id="rId30" Type="http://schemas.openxmlformats.org/officeDocument/2006/relationships/hyperlink" Target="https://www.doi.gov/ourpriorities" TargetMode="External"/><Relationship Id="rId35" Type="http://schemas.openxmlformats.org/officeDocument/2006/relationships/hyperlink" Target="https://www.ecfr.gov/cgi-bin/text-idx?SID=9557df1830f0558e853e91c94dd8a3ff&amp;mc=true&amp;node=se2.1.200_1407&amp;rgn=div8" TargetMode="External"/><Relationship Id="rId43" Type="http://schemas.openxmlformats.org/officeDocument/2006/relationships/hyperlink" Target="https://www.grants.gov/web/grants/forms/post-award-reporting-forms.html" TargetMode="External"/><Relationship Id="rId48" Type="http://schemas.openxmlformats.org/officeDocument/2006/relationships/hyperlink" Target="https://ibc.doi.gov/ICS/contact-us" TargetMode="External"/><Relationship Id="rId56" Type="http://schemas.openxmlformats.org/officeDocument/2006/relationships/hyperlink" Target="http://www.fms.treas.gov/asap" TargetMode="External"/><Relationship Id="rId64" Type="http://schemas.openxmlformats.org/officeDocument/2006/relationships/footer" Target="footer4.xml"/><Relationship Id="rId69"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hyperlink" Target="https://www.ecfr.gov/cgi-bin/text-idx?SID=301d2113ecd423372a0181d3002e13a1&amp;mc=true&amp;node=se2.1.1402_1414&amp;rgn=div8"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www.doi.gov/sites/doi.gov/files/uploads/signed_so_3356.pdf" TargetMode="External"/><Relationship Id="rId33" Type="http://schemas.openxmlformats.org/officeDocument/2006/relationships/hyperlink" Target="https://www.grants.gov/web/grants/forms/sf-424-family.html" TargetMode="External"/><Relationship Id="rId38" Type="http://schemas.openxmlformats.org/officeDocument/2006/relationships/hyperlink" Target="https://harvester.census.gov/facides/Account/Login.aspx" TargetMode="External"/><Relationship Id="rId46" Type="http://schemas.openxmlformats.org/officeDocument/2006/relationships/hyperlink" Target="https://www.ecfr.gov/cgi-bin/text-idx?SID=218f645087dd2472c433c6c29ca0362f&amp;mc=true&amp;node=pt2.1.200&amp;rgn=div5&amp;ap2.1.200_1521.i" TargetMode="External"/><Relationship Id="rId59" Type="http://schemas.openxmlformats.org/officeDocument/2006/relationships/hyperlink" Target="https://www.ecfr.gov/cgi-bin/retrieveECFR?gp=1&amp;SID=3c0a3568dd4b12f5c90e52f45f93528b&amp;ty=HTML&amp;h=L&amp;r=PART&amp;n=pt2.1.1402" TargetMode="External"/><Relationship Id="rId67" Type="http://schemas.openxmlformats.org/officeDocument/2006/relationships/footer" Target="footer5.xml"/><Relationship Id="rId20" Type="http://schemas.openxmlformats.org/officeDocument/2006/relationships/hyperlink" Target="https://www.law.cornell.edu/uscode/text/43/1737" TargetMode="External"/><Relationship Id="rId41" Type="http://schemas.openxmlformats.org/officeDocument/2006/relationships/hyperlink" Target="https://harvester.census.gov/facdissem/Main.aspx" TargetMode="External"/><Relationship Id="rId54" Type="http://schemas.openxmlformats.org/officeDocument/2006/relationships/hyperlink" Target="https://www.ecfr.gov/cgi-bin/text-idx?SID=d2dcc90ae005f2663e1f736225b6211a&amp;mc=true&amp;node=se2.1.200_1205&amp;rgn=div8" TargetMode="External"/><Relationship Id="rId62" Type="http://schemas.openxmlformats.org/officeDocument/2006/relationships/hyperlink" Target="https://oge.gov/" TargetMode="External"/><Relationship Id="rId70" Type="http://schemas.openxmlformats.org/officeDocument/2006/relationships/footer" Target="footer7.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_x0020_Type xmlns="d2de847a-31c6-4976-85f0-03643c4d848d">FOA</Template_x0020_Type>
    <Description_x0020_about_x0020_Template xmlns="b52a5865-ffad-4222-8785-a8bfcc86876f">May 2016 Cycle Updates</Description_x0020_about_x0020_Template>
    <Template_x0020_Date xmlns="b52a5865-ffad-4222-8785-a8bfcc86876f">2016-05-31T04:00:00+00:00</Template_x0020_Date>
    <Activity_x0020_Code xmlns="c1e3d1fa-5179-435c-b975-4257ee71a385">
      <Value>203</Value>
      <Value>72</Value>
      <Value>73</Value>
      <Value>74</Value>
      <Value>76</Value>
      <Value>77</Value>
      <Value>211</Value>
      <Value>78</Value>
      <Value>268</Value>
      <Value>81</Value>
      <Value>82</Value>
      <Value>83</Value>
      <Value>207</Value>
      <Value>208</Value>
      <Value>209</Value>
      <Value>71</Value>
      <Value>264</Value>
      <Value>115</Value>
      <Value>121</Value>
      <Value>129</Value>
      <Value>135</Value>
      <Value>234</Value>
      <Value>253</Value>
      <Value>204</Value>
      <Value>269</Value>
      <Value>265</Value>
      <Value>4</Value>
      <Value>5</Value>
      <Value>6</Value>
      <Value>210</Value>
      <Value>232</Value>
      <Value>17</Value>
      <Value>18</Value>
      <Value>20</Value>
      <Value>89</Value>
      <Value>80</Value>
      <Value>205</Value>
      <Value>191</Value>
      <Value>194</Value>
      <Value>96</Value>
      <Value>98</Value>
      <Value>99</Value>
      <Value>100</Value>
      <Value>176</Value>
      <Value>212</Value>
      <Value>177</Value>
      <Value>187</Value>
      <Value>188</Value>
      <Value>200</Value>
      <Value>249</Value>
      <Value>278</Value>
      <Value>279</Value>
      <Value>270</Value>
      <Value>283</Value>
      <Value>284</Value>
    </Activity_x0020_Code>
    <Template xmlns="b52a5865-ffad-4222-8785-a8bfcc86876f">SF424</Template>
  </documentManagement>
</p:properties>
</file>

<file path=customXml/item2.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278ED3BDD1364A8C257EBE43A1FB51" ma:contentTypeVersion="13" ma:contentTypeDescription="Create a new document." ma:contentTypeScope="" ma:versionID="fba154deee52a369148477c8c4802b18">
  <xsd:schema xmlns:xsd="http://www.w3.org/2001/XMLSchema" xmlns:xs="http://www.w3.org/2001/XMLSchema" xmlns:p="http://schemas.microsoft.com/office/2006/metadata/properties" xmlns:ns2="c1e3d1fa-5179-435c-b975-4257ee71a385" xmlns:ns3="b52a5865-ffad-4222-8785-a8bfcc86876f" xmlns:ns4="d2de847a-31c6-4976-85f0-03643c4d848d" targetNamespace="http://schemas.microsoft.com/office/2006/metadata/properties" ma:root="true" ma:fieldsID="737a83a8d63ebda26e9e3937286991bb" ns2:_="" ns3:_="" ns4:_="">
    <xsd:import namespace="c1e3d1fa-5179-435c-b975-4257ee71a385"/>
    <xsd:import namespace="b52a5865-ffad-4222-8785-a8bfcc86876f"/>
    <xsd:import namespace="d2de847a-31c6-4976-85f0-03643c4d848d"/>
    <xsd:element name="properties">
      <xsd:complexType>
        <xsd:sequence>
          <xsd:element name="documentManagement">
            <xsd:complexType>
              <xsd:all>
                <xsd:element ref="ns2:Activity_x0020_Code" minOccurs="0"/>
                <xsd:element ref="ns3:Template_x0020_Date"/>
                <xsd:element ref="ns3:Template"/>
                <xsd:element ref="ns4:Template_x0020_Type"/>
                <xsd:element ref="ns3:Description_x0020_about_x0020_Templ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3d1fa-5179-435c-b975-4257ee71a385" elementFormDefault="qualified">
    <xsd:import namespace="http://schemas.microsoft.com/office/2006/documentManagement/types"/>
    <xsd:import namespace="http://schemas.microsoft.com/office/infopath/2007/PartnerControls"/>
    <xsd:element name="Activity_x0020_Code" ma:index="2" nillable="true" ma:displayName="Activity Code" ma:list="{d56886c0-cb50-44ff-bef7-5c6d32cb58f9}" ma:internalName="Activity_x0020_Code" ma:showField="Activity_x0020_Code" ma:web="c7f1ef6f-21ff-47c0-b815-3490a15885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2a5865-ffad-4222-8785-a8bfcc86876f" elementFormDefault="qualified">
    <xsd:import namespace="http://schemas.microsoft.com/office/2006/documentManagement/types"/>
    <xsd:import namespace="http://schemas.microsoft.com/office/infopath/2007/PartnerControls"/>
    <xsd:element name="Template_x0020_Date" ma:index="3" ma:displayName="Template Date" ma:format="DateOnly" ma:internalName="Template_x0020_Date">
      <xsd:simpleType>
        <xsd:restriction base="dms:DateTime"/>
      </xsd:simpleType>
    </xsd:element>
    <xsd:element name="Template" ma:index="4" ma:displayName="Application Guide" ma:default="PHS 398" ma:format="Dropdown" ma:internalName="Template">
      <xsd:simpleType>
        <xsd:restriction base="dms:Choice">
          <xsd:enumeration value="PHS 398"/>
          <xsd:enumeration value="SF424"/>
          <xsd:enumeration value="Not Applicable"/>
          <xsd:enumeration value="PHS 398 and SF424"/>
        </xsd:restriction>
      </xsd:simpleType>
    </xsd:element>
    <xsd:element name="Description_x0020_about_x0020_Template" ma:index="6" ma:displayName="Description about Template" ma:internalName="Description_x0020_about_x0020_Templ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e847a-31c6-4976-85f0-03643c4d848d" elementFormDefault="qualified">
    <xsd:import namespace="http://schemas.microsoft.com/office/2006/documentManagement/types"/>
    <xsd:import namespace="http://schemas.microsoft.com/office/infopath/2007/PartnerControls"/>
    <xsd:element name="Template_x0020_Type" ma:index="5" ma:displayName="Template Type" ma:default="FOA" ma:format="Dropdown" ma:internalName="Template_x0020_Type">
      <xsd:simpleType>
        <xsd:restriction base="dms:Choice">
          <xsd:enumeration value="FOA"/>
          <xsd:enumeration value="FOA text insertions"/>
          <xsd:enumeration value="Memo"/>
          <xsd:enumeration value="Noti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d2de847a-31c6-4976-85f0-03643c4d848d"/>
    <ds:schemaRef ds:uri="b52a5865-ffad-4222-8785-a8bfcc86876f"/>
    <ds:schemaRef ds:uri="c1e3d1fa-5179-435c-b975-4257ee71a385"/>
  </ds:schemaRefs>
</ds:datastoreItem>
</file>

<file path=customXml/itemProps2.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4A2FF8F0-407B-43E3-B1B3-158DCA30C4BF}">
  <ds:schemaRefs>
    <ds:schemaRef ds:uri="http://schemas.microsoft.com/sharepoint/v3/contenttype/forms"/>
  </ds:schemaRefs>
</ds:datastoreItem>
</file>

<file path=customXml/itemProps4.xml><?xml version="1.0" encoding="utf-8"?>
<ds:datastoreItem xmlns:ds="http://schemas.openxmlformats.org/officeDocument/2006/customXml" ds:itemID="{B7F90B13-CB58-4D57-B128-F0F5DF766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3d1fa-5179-435c-b975-4257ee71a385"/>
    <ds:schemaRef ds:uri="b52a5865-ffad-4222-8785-a8bfcc86876f"/>
    <ds:schemaRef ds:uri="d2de847a-31c6-4976-85f0-03643c4d84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892214-785E-4C61-994C-03B587BB4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13370</Words>
  <Characters>76210</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Research</vt:lpstr>
    </vt:vector>
  </TitlesOfParts>
  <Company>Microsoft</Company>
  <LinksUpToDate>false</LinksUpToDate>
  <CharactersWithSpaces>89402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Parker, Leona B</cp:lastModifiedBy>
  <cp:revision>2</cp:revision>
  <cp:lastPrinted>2015-12-22T13:15:00Z</cp:lastPrinted>
  <dcterms:created xsi:type="dcterms:W3CDTF">2021-03-04T01:57:00Z</dcterms:created>
  <dcterms:modified xsi:type="dcterms:W3CDTF">2021-03-04T01:57:00Z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0x01010011278ED3BDD1364A8C257EBE43A1FB51</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ies>
</file>