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497E5E">
      <w:r>
        <w:rPr>
          <w:noProof/>
        </w:rPr>
        <w:drawing>
          <wp:anchor distT="0" distB="0" distL="114300" distR="114300" simplePos="0" relativeHeight="251657728" behindDoc="0" locked="0" layoutInCell="1" allowOverlap="1">
            <wp:simplePos x="0" y="0"/>
            <wp:positionH relativeFrom="column">
              <wp:posOffset>-114300</wp:posOffset>
            </wp:positionH>
            <wp:positionV relativeFrom="paragraph">
              <wp:posOffset>-114300</wp:posOffset>
            </wp:positionV>
            <wp:extent cx="6400800" cy="594995"/>
            <wp:effectExtent l="19050" t="0" r="0" b="0"/>
            <wp:wrapSquare wrapText="bothSides"/>
            <wp:docPr id="4" name="Picture 4"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_blue"/>
                    <pic:cNvPicPr>
                      <a:picLocks noChangeAspect="1" noChangeArrowheads="1"/>
                    </pic:cNvPicPr>
                  </pic:nvPicPr>
                  <pic:blipFill>
                    <a:blip r:embed="rId8" cstate="print"/>
                    <a:srcRect/>
                    <a:stretch>
                      <a:fillRect/>
                    </a:stretch>
                  </pic:blipFill>
                  <pic:spPr bwMode="auto">
                    <a:xfrm>
                      <a:off x="0" y="0"/>
                      <a:ext cx="6400800" cy="594995"/>
                    </a:xfrm>
                    <a:prstGeom prst="rect">
                      <a:avLst/>
                    </a:prstGeom>
                    <a:noFill/>
                  </pic:spPr>
                </pic:pic>
              </a:graphicData>
            </a:graphic>
          </wp:anchor>
        </w:drawing>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r w:rsidRPr="00D349E2">
              <w:rPr>
                <w:b/>
              </w:rPr>
              <w:t>Funding Announcement</w:t>
            </w:r>
          </w:p>
        </w:tc>
        <w:tc>
          <w:tcPr>
            <w:tcW w:w="3809" w:type="pct"/>
            <w:tcBorders>
              <w:top w:val="double" w:sz="4" w:space="0" w:color="auto"/>
            </w:tcBorders>
            <w:vAlign w:val="center"/>
          </w:tcPr>
          <w:p w:rsidR="00EA0374" w:rsidRPr="00D04D8B" w:rsidRDefault="00311030" w:rsidP="009220D5">
            <w:r>
              <w:t>R12SF3000</w:t>
            </w:r>
            <w:r w:rsidR="007F07AE">
              <w:t>7</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EA0374" w:rsidRPr="00D04D8B" w:rsidRDefault="002D02FD" w:rsidP="009220D5">
            <w:r>
              <w:t>RASU &amp; BONY Predator Recognition</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EA0374" w:rsidRPr="00D04D8B" w:rsidRDefault="002D02FD" w:rsidP="009220D5">
            <w:r>
              <w:t>Arizona Game and Fish Department</w:t>
            </w:r>
          </w:p>
        </w:tc>
      </w:tr>
      <w:tr w:rsidR="00EA0374" w:rsidRPr="00683645" w:rsidTr="00D349E2">
        <w:tc>
          <w:tcPr>
            <w:tcW w:w="1191" w:type="pct"/>
          </w:tcPr>
          <w:p w:rsidR="00EA0374" w:rsidRPr="00D349E2" w:rsidRDefault="00EA0374" w:rsidP="009220D5">
            <w:pPr>
              <w:rPr>
                <w:b/>
              </w:rPr>
            </w:pPr>
            <w:r w:rsidRPr="00D349E2">
              <w:rPr>
                <w:b/>
              </w:rPr>
              <w:t>Princip</w:t>
            </w:r>
            <w:r w:rsidR="007005CA" w:rsidRPr="00D349E2">
              <w:rPr>
                <w:b/>
              </w:rPr>
              <w:t>al</w:t>
            </w:r>
            <w:r w:rsidRPr="00D349E2">
              <w:rPr>
                <w:b/>
              </w:rPr>
              <w:t xml:space="preserve"> Investigator </w:t>
            </w:r>
            <w:r w:rsidR="00D04D8B" w:rsidRPr="00D349E2">
              <w:rPr>
                <w:b/>
              </w:rPr>
              <w:t>/ Program Manager</w:t>
            </w:r>
          </w:p>
        </w:tc>
        <w:tc>
          <w:tcPr>
            <w:tcW w:w="3809" w:type="pct"/>
          </w:tcPr>
          <w:p w:rsidR="002D02FD" w:rsidRDefault="002D02FD" w:rsidP="009220D5"/>
          <w:p w:rsidR="00EA0374" w:rsidRPr="00D04D8B" w:rsidRDefault="002D02FD" w:rsidP="009220D5">
            <w:r>
              <w:t>William Stewart</w:t>
            </w:r>
          </w:p>
        </w:tc>
      </w:tr>
      <w:tr w:rsidR="00EA0374" w:rsidRPr="00683645" w:rsidTr="00D349E2">
        <w:tc>
          <w:tcPr>
            <w:tcW w:w="1191" w:type="pct"/>
          </w:tcPr>
          <w:p w:rsidR="00EA0374" w:rsidRPr="00D349E2" w:rsidRDefault="00EA0374" w:rsidP="009220D5">
            <w:pPr>
              <w:rPr>
                <w:b/>
              </w:rPr>
            </w:pPr>
            <w:r w:rsidRPr="00D349E2">
              <w:rPr>
                <w:b/>
              </w:rPr>
              <w:t xml:space="preserve">Anticipated </w:t>
            </w:r>
            <w:r w:rsidR="00E2500D" w:rsidRPr="00D349E2">
              <w:rPr>
                <w:b/>
              </w:rPr>
              <w:t xml:space="preserve">Federal </w:t>
            </w:r>
            <w:r w:rsidRPr="00D349E2">
              <w:rPr>
                <w:b/>
              </w:rPr>
              <w:t>Amount</w:t>
            </w:r>
          </w:p>
        </w:tc>
        <w:tc>
          <w:tcPr>
            <w:tcW w:w="3809" w:type="pct"/>
            <w:vAlign w:val="center"/>
          </w:tcPr>
          <w:p w:rsidR="00EA0374" w:rsidRPr="002505F0" w:rsidRDefault="00684846" w:rsidP="002505F0">
            <w:r>
              <w:t xml:space="preserve">Est. </w:t>
            </w:r>
            <w:r w:rsidRPr="002505F0">
              <w:t>$24</w:t>
            </w:r>
            <w:r>
              <w:t>5,000</w:t>
            </w:r>
          </w:p>
        </w:tc>
      </w:tr>
      <w:tr w:rsidR="00EA0374" w:rsidRPr="00683645" w:rsidTr="00D349E2">
        <w:trPr>
          <w:trHeight w:val="377"/>
        </w:trPr>
        <w:tc>
          <w:tcPr>
            <w:tcW w:w="1191" w:type="pct"/>
            <w:vAlign w:val="center"/>
          </w:tcPr>
          <w:p w:rsidR="00EA0374" w:rsidRPr="00D349E2" w:rsidRDefault="00EA0374" w:rsidP="009220D5">
            <w:pPr>
              <w:rPr>
                <w:b/>
              </w:rPr>
            </w:pPr>
            <w:r w:rsidRPr="00D349E2">
              <w:rPr>
                <w:b/>
              </w:rPr>
              <w:t>Cost Share</w:t>
            </w:r>
          </w:p>
        </w:tc>
        <w:tc>
          <w:tcPr>
            <w:tcW w:w="3809" w:type="pct"/>
            <w:vAlign w:val="center"/>
          </w:tcPr>
          <w:p w:rsidR="00EA0374" w:rsidRPr="00D04D8B" w:rsidRDefault="002505F0" w:rsidP="00081A3A">
            <w:r>
              <w:t>N/A</w:t>
            </w:r>
          </w:p>
        </w:tc>
      </w:tr>
      <w:tr w:rsidR="00E2500D" w:rsidRPr="00683645" w:rsidTr="00D349E2">
        <w:trPr>
          <w:trHeight w:val="377"/>
        </w:trPr>
        <w:tc>
          <w:tcPr>
            <w:tcW w:w="1191" w:type="pct"/>
            <w:vAlign w:val="center"/>
          </w:tcPr>
          <w:p w:rsidR="00E2500D" w:rsidRPr="00D349E2" w:rsidRDefault="00E2500D" w:rsidP="009220D5">
            <w:pPr>
              <w:rPr>
                <w:b/>
              </w:rPr>
            </w:pPr>
            <w:r w:rsidRPr="00D349E2">
              <w:rPr>
                <w:b/>
              </w:rPr>
              <w:t>Total Antic</w:t>
            </w:r>
            <w:r w:rsidR="002B6017" w:rsidRPr="00D349E2">
              <w:rPr>
                <w:b/>
              </w:rPr>
              <w:t>i</w:t>
            </w:r>
            <w:r w:rsidRPr="00D349E2">
              <w:rPr>
                <w:b/>
              </w:rPr>
              <w:t>pated Award Amount</w:t>
            </w:r>
          </w:p>
        </w:tc>
        <w:tc>
          <w:tcPr>
            <w:tcW w:w="3809" w:type="pct"/>
            <w:vAlign w:val="center"/>
          </w:tcPr>
          <w:p w:rsidR="00E2500D" w:rsidRPr="002505F0" w:rsidRDefault="00684846" w:rsidP="00684846">
            <w:r>
              <w:t xml:space="preserve">Est. </w:t>
            </w:r>
            <w:r w:rsidR="005416E1" w:rsidRPr="002505F0">
              <w:t>$24</w:t>
            </w:r>
            <w:r>
              <w:t>5,000</w:t>
            </w:r>
          </w:p>
        </w:tc>
      </w:tr>
      <w:tr w:rsidR="00EA0374" w:rsidRPr="00683645" w:rsidTr="00D349E2">
        <w:tc>
          <w:tcPr>
            <w:tcW w:w="1191" w:type="pct"/>
          </w:tcPr>
          <w:p w:rsidR="00EA0374" w:rsidRPr="00D349E2" w:rsidRDefault="00EA0374" w:rsidP="009220D5">
            <w:pPr>
              <w:rPr>
                <w:b/>
              </w:rPr>
            </w:pPr>
            <w:r w:rsidRPr="00D349E2">
              <w:rPr>
                <w:b/>
              </w:rPr>
              <w:t>New Award or Continuation?</w:t>
            </w:r>
          </w:p>
        </w:tc>
        <w:tc>
          <w:tcPr>
            <w:tcW w:w="3809" w:type="pct"/>
            <w:vAlign w:val="center"/>
          </w:tcPr>
          <w:p w:rsidR="00EA0374" w:rsidRPr="00D04D8B" w:rsidRDefault="002D02FD" w:rsidP="009220D5">
            <w:r>
              <w:t>New Award</w:t>
            </w:r>
          </w:p>
        </w:tc>
      </w:tr>
      <w:tr w:rsidR="00EA0374" w:rsidRPr="00683645" w:rsidTr="00D349E2">
        <w:tc>
          <w:tcPr>
            <w:tcW w:w="1191" w:type="pct"/>
          </w:tcPr>
          <w:p w:rsidR="00EA0374" w:rsidRPr="00D349E2" w:rsidRDefault="00EA0374" w:rsidP="009220D5">
            <w:pPr>
              <w:rPr>
                <w:b/>
              </w:rPr>
            </w:pPr>
            <w:r w:rsidRPr="00D349E2">
              <w:rPr>
                <w:b/>
              </w:rPr>
              <w:t>Anticipated Period of Performance</w:t>
            </w:r>
          </w:p>
        </w:tc>
        <w:tc>
          <w:tcPr>
            <w:tcW w:w="3809" w:type="pct"/>
            <w:vAlign w:val="center"/>
          </w:tcPr>
          <w:p w:rsidR="00EA0374" w:rsidRPr="00D04D8B" w:rsidRDefault="005416E1" w:rsidP="009220D5">
            <w:r>
              <w:t>March</w:t>
            </w:r>
            <w:r w:rsidR="002D02FD">
              <w:t xml:space="preserve"> 1</w:t>
            </w:r>
            <w:r>
              <w:t>5</w:t>
            </w:r>
            <w:r w:rsidR="002D02FD">
              <w:t>, 2012 through March 31, 2014</w:t>
            </w:r>
          </w:p>
        </w:tc>
      </w:tr>
      <w:tr w:rsidR="00EA0374" w:rsidRPr="00683645" w:rsidTr="00D349E2">
        <w:tc>
          <w:tcPr>
            <w:tcW w:w="1191" w:type="pct"/>
          </w:tcPr>
          <w:p w:rsidR="00EA0374" w:rsidRPr="00D349E2" w:rsidRDefault="00EA0374" w:rsidP="009220D5">
            <w:pPr>
              <w:rPr>
                <w:b/>
              </w:rPr>
            </w:pPr>
            <w:r w:rsidRPr="00D349E2">
              <w:rPr>
                <w:b/>
              </w:rPr>
              <w:t>Award Instrument</w:t>
            </w:r>
          </w:p>
        </w:tc>
        <w:tc>
          <w:tcPr>
            <w:tcW w:w="3809" w:type="pct"/>
          </w:tcPr>
          <w:p w:rsidR="00EA0374" w:rsidRPr="00D04D8B" w:rsidRDefault="002D02FD" w:rsidP="009220D5">
            <w:r>
              <w:t>Cooperative Agreement</w:t>
            </w:r>
          </w:p>
        </w:tc>
      </w:tr>
      <w:tr w:rsidR="002D02FD" w:rsidRPr="00683645" w:rsidTr="00D349E2">
        <w:tc>
          <w:tcPr>
            <w:tcW w:w="1191" w:type="pct"/>
          </w:tcPr>
          <w:p w:rsidR="002D02FD" w:rsidRPr="00D349E2" w:rsidRDefault="002D02FD" w:rsidP="009220D5">
            <w:pPr>
              <w:rPr>
                <w:b/>
              </w:rPr>
            </w:pPr>
            <w:r w:rsidRPr="00D349E2">
              <w:rPr>
                <w:b/>
              </w:rPr>
              <w:t>Statutory Authority</w:t>
            </w:r>
          </w:p>
        </w:tc>
        <w:tc>
          <w:tcPr>
            <w:tcW w:w="3809" w:type="pct"/>
          </w:tcPr>
          <w:p w:rsidR="002D02FD" w:rsidRPr="00D04D8B" w:rsidRDefault="002D02FD" w:rsidP="002D02FD">
            <w:r>
              <w:t xml:space="preserve">Fish and Wildlife Coordination Act, 16 </w:t>
            </w:r>
            <w:r w:rsidRPr="00A42E97">
              <w:t>U.S.C. 661, et. Seq. as delegated in Department Manual 255 DM 14</w:t>
            </w:r>
          </w:p>
        </w:tc>
      </w:tr>
      <w:tr w:rsidR="002D02FD" w:rsidRPr="00683645" w:rsidTr="00D349E2">
        <w:tc>
          <w:tcPr>
            <w:tcW w:w="1191" w:type="pct"/>
          </w:tcPr>
          <w:p w:rsidR="002D02FD" w:rsidRPr="00D349E2" w:rsidRDefault="002D02FD" w:rsidP="009220D5">
            <w:pPr>
              <w:rPr>
                <w:b/>
              </w:rPr>
            </w:pPr>
            <w:r w:rsidRPr="00D349E2">
              <w:rPr>
                <w:b/>
              </w:rPr>
              <w:t>CFDA # and Title</w:t>
            </w:r>
          </w:p>
        </w:tc>
        <w:tc>
          <w:tcPr>
            <w:tcW w:w="3809" w:type="pct"/>
          </w:tcPr>
          <w:p w:rsidR="002D02FD" w:rsidRPr="00D04D8B" w:rsidRDefault="002D02FD" w:rsidP="009220D5">
            <w:r>
              <w:t>15.538</w:t>
            </w:r>
          </w:p>
        </w:tc>
      </w:tr>
      <w:tr w:rsidR="002D02FD" w:rsidRPr="00683645" w:rsidTr="00D349E2">
        <w:tc>
          <w:tcPr>
            <w:tcW w:w="1191" w:type="pct"/>
          </w:tcPr>
          <w:p w:rsidR="002D02FD" w:rsidRPr="00D349E2" w:rsidRDefault="002D02FD" w:rsidP="009220D5">
            <w:pPr>
              <w:rPr>
                <w:b/>
              </w:rPr>
            </w:pPr>
            <w:r w:rsidRPr="00D349E2">
              <w:rPr>
                <w:b/>
              </w:rPr>
              <w:t>Single Source Justification Criteria Cited</w:t>
            </w:r>
          </w:p>
        </w:tc>
        <w:tc>
          <w:tcPr>
            <w:tcW w:w="3809" w:type="pct"/>
          </w:tcPr>
          <w:p w:rsidR="002D02FD" w:rsidRPr="00C45C25" w:rsidRDefault="002D02FD" w:rsidP="00C45C25">
            <w:pPr>
              <w:rPr>
                <w:sz w:val="22"/>
                <w:szCs w:val="22"/>
              </w:rPr>
            </w:pPr>
            <w:r w:rsidRPr="004564A0">
              <w:rPr>
                <w:sz w:val="22"/>
                <w:szCs w:val="22"/>
              </w:rPr>
              <w:t>Justification Criterion of the Department of Interior Single Source Policy Requirements</w:t>
            </w:r>
            <w:r>
              <w:rPr>
                <w:sz w:val="22"/>
                <w:szCs w:val="22"/>
              </w:rPr>
              <w:t xml:space="preserve"> (4) (</w:t>
            </w:r>
            <w:r>
              <w:t>Unique Qualifications)</w:t>
            </w:r>
          </w:p>
        </w:tc>
      </w:tr>
      <w:tr w:rsidR="002D02FD" w:rsidRPr="00683645" w:rsidTr="00D349E2">
        <w:tc>
          <w:tcPr>
            <w:tcW w:w="1191" w:type="pct"/>
          </w:tcPr>
          <w:p w:rsidR="002D02FD" w:rsidRPr="00D349E2" w:rsidRDefault="002D02FD" w:rsidP="009220D5">
            <w:pPr>
              <w:rPr>
                <w:b/>
              </w:rPr>
            </w:pPr>
            <w:r w:rsidRPr="00D349E2">
              <w:rPr>
                <w:b/>
              </w:rPr>
              <w:t>Reclamation Point of Contact</w:t>
            </w:r>
          </w:p>
        </w:tc>
        <w:tc>
          <w:tcPr>
            <w:tcW w:w="3809" w:type="pct"/>
            <w:vAlign w:val="center"/>
          </w:tcPr>
          <w:p w:rsidR="002D02FD" w:rsidRPr="00D04D8B" w:rsidRDefault="002D02FD" w:rsidP="009220D5">
            <w:r>
              <w:t>Shawna Thompson, Grant Officer</w:t>
            </w:r>
          </w:p>
        </w:tc>
      </w:tr>
    </w:tbl>
    <w:p w:rsidR="00EA0374" w:rsidRDefault="00EA0374" w:rsidP="00EA0374"/>
    <w:p w:rsidR="00D01012" w:rsidRDefault="00D01012" w:rsidP="00EA0374"/>
    <w:p w:rsidR="00684846" w:rsidRDefault="00684846" w:rsidP="00D01012">
      <w:pPr>
        <w:jc w:val="center"/>
        <w:rPr>
          <w:b/>
        </w:rPr>
      </w:pPr>
    </w:p>
    <w:p w:rsidR="00684846" w:rsidRDefault="00684846" w:rsidP="00D01012">
      <w:pPr>
        <w:jc w:val="center"/>
        <w:rPr>
          <w:b/>
        </w:rPr>
      </w:pPr>
    </w:p>
    <w:p w:rsidR="00684846" w:rsidRDefault="00684846" w:rsidP="00D01012">
      <w:pPr>
        <w:jc w:val="center"/>
        <w:rPr>
          <w:b/>
        </w:rPr>
      </w:pPr>
    </w:p>
    <w:p w:rsidR="00684846" w:rsidRDefault="00684846" w:rsidP="00D01012">
      <w:pPr>
        <w:jc w:val="center"/>
        <w:rPr>
          <w:b/>
        </w:rPr>
      </w:pPr>
    </w:p>
    <w:p w:rsidR="00684846" w:rsidRDefault="00684846" w:rsidP="00D01012">
      <w:pPr>
        <w:jc w:val="center"/>
        <w:rPr>
          <w:b/>
        </w:rPr>
      </w:pPr>
    </w:p>
    <w:p w:rsidR="00D01012" w:rsidRDefault="00D01012" w:rsidP="00D01012">
      <w:pPr>
        <w:jc w:val="center"/>
        <w:rPr>
          <w:b/>
        </w:rPr>
      </w:pPr>
      <w:r>
        <w:rPr>
          <w:b/>
        </w:rPr>
        <w:lastRenderedPageBreak/>
        <w:t>OVERVIEW</w:t>
      </w:r>
    </w:p>
    <w:p w:rsidR="002D02FD" w:rsidRPr="007B2A5C" w:rsidRDefault="002D02FD" w:rsidP="00D01012">
      <w:pPr>
        <w:jc w:val="center"/>
        <w:rPr>
          <w:b/>
        </w:rPr>
      </w:pPr>
    </w:p>
    <w:p w:rsidR="002D02FD" w:rsidRDefault="002D02FD" w:rsidP="002D02FD">
      <w:r>
        <w:t xml:space="preserve">The purpose of this project is to </w:t>
      </w:r>
      <w:r w:rsidRPr="00B45419">
        <w:t>evaluate whether bonytail</w:t>
      </w:r>
      <w:r>
        <w:t xml:space="preserve"> (</w:t>
      </w:r>
      <w:r w:rsidRPr="009F78BA">
        <w:rPr>
          <w:i/>
        </w:rPr>
        <w:t>Gila elegans</w:t>
      </w:r>
      <w:r>
        <w:t>)</w:t>
      </w:r>
      <w:r w:rsidRPr="00B45419">
        <w:t xml:space="preserve"> and razorback sucker </w:t>
      </w:r>
      <w:r>
        <w:t>(</w:t>
      </w:r>
      <w:r w:rsidRPr="009F78BA">
        <w:rPr>
          <w:i/>
        </w:rPr>
        <w:t>Xyrauchen texanus</w:t>
      </w:r>
      <w:r>
        <w:t xml:space="preserve">) </w:t>
      </w:r>
      <w:r w:rsidRPr="00B45419">
        <w:t xml:space="preserve">exposed to a fish alarm substance will elicit a fright reaction </w:t>
      </w:r>
      <w:r>
        <w:t xml:space="preserve">to predators.  If predator naïve </w:t>
      </w:r>
      <w:r w:rsidRPr="00B45419">
        <w:t xml:space="preserve">hatchery fish can be trained to recognize and avoid predator dangers, post stocking mortalities attributed to predation may decrease.  </w:t>
      </w:r>
      <w:r w:rsidR="00480D7C">
        <w:t>Previous training research has generally exposed prey fish to predators by using either models or predators in tanks adjacent to prey tanks. The goal her</w:t>
      </w:r>
      <w:r w:rsidR="00497E5E">
        <w:t xml:space="preserve">e is to give prey species exposure </w:t>
      </w:r>
      <w:r w:rsidR="00480D7C">
        <w:t>to as many predator cues as possible, and thus the best method for predator exposure is a normally behaving predator in the same tank (and ultimately pond) as the prey species. This project will employ a unique technique using botulinum toxin to paralyze jaw-opening muscles in the predators.</w:t>
      </w:r>
    </w:p>
    <w:p w:rsidR="00D01012" w:rsidRDefault="00D01012" w:rsidP="00D01012"/>
    <w:p w:rsidR="00D01012" w:rsidRDefault="00D01012" w:rsidP="00D01012">
      <w:pPr>
        <w:rPr>
          <w:b/>
        </w:rPr>
      </w:pPr>
    </w:p>
    <w:p w:rsidR="00D01012" w:rsidRDefault="00D01012" w:rsidP="00D01012">
      <w:pPr>
        <w:jc w:val="center"/>
        <w:rPr>
          <w:b/>
        </w:rPr>
      </w:pPr>
      <w:r>
        <w:rPr>
          <w:b/>
        </w:rPr>
        <w:t>RECIPIENT INVOLVEMENT</w:t>
      </w:r>
    </w:p>
    <w:p w:rsidR="00684846" w:rsidRPr="00992641" w:rsidRDefault="00684846" w:rsidP="00D01012">
      <w:pPr>
        <w:jc w:val="center"/>
        <w:rPr>
          <w:b/>
        </w:rPr>
      </w:pPr>
    </w:p>
    <w:p w:rsidR="00C45C25" w:rsidRDefault="00C45C25" w:rsidP="00C45C25">
      <w:r>
        <w:t xml:space="preserve">The objectives of this project are to </w:t>
      </w:r>
      <w:r w:rsidR="003C0BE7">
        <w:t>determine</w:t>
      </w:r>
      <w:r>
        <w:t xml:space="preserve"> if predator naïve fish can be “trained” to recognize and avoid predator</w:t>
      </w:r>
      <w:r w:rsidR="003C0BE7">
        <w:t>s</w:t>
      </w:r>
      <w:r>
        <w:t xml:space="preserve"> </w:t>
      </w:r>
      <w:r w:rsidR="003C0BE7">
        <w:t xml:space="preserve">and </w:t>
      </w:r>
      <w:r w:rsidR="00684846">
        <w:t>identify</w:t>
      </w:r>
      <w:r w:rsidR="003C0BE7">
        <w:t xml:space="preserve"> them </w:t>
      </w:r>
      <w:r>
        <w:t xml:space="preserve">as a </w:t>
      </w:r>
      <w:r w:rsidR="003C0BE7">
        <w:t xml:space="preserve">potential </w:t>
      </w:r>
      <w:r>
        <w:t xml:space="preserve">threat.  If positive, post stocking mortality associated to predation may decrease.  </w:t>
      </w:r>
      <w:r w:rsidR="00B06686">
        <w:t>The Arizona Game and Fish Department (AZGFD) staff will train r</w:t>
      </w:r>
      <w:r>
        <w:t>azorback suckers (</w:t>
      </w:r>
      <w:r w:rsidRPr="00255F13">
        <w:rPr>
          <w:i/>
        </w:rPr>
        <w:t>Xyrauchen texanus</w:t>
      </w:r>
      <w:r>
        <w:t>) and bonytail (</w:t>
      </w:r>
      <w:r w:rsidRPr="00255F13">
        <w:rPr>
          <w:i/>
        </w:rPr>
        <w:t>Gila elegans</w:t>
      </w:r>
      <w:r>
        <w:t>) to avoid largemouth bass (</w:t>
      </w:r>
      <w:r w:rsidRPr="00255F13">
        <w:rPr>
          <w:i/>
        </w:rPr>
        <w:t>Micropterus salmoides</w:t>
      </w:r>
      <w:r>
        <w:t>, as a proxy for striped bass) and flathead catfish (</w:t>
      </w:r>
      <w:r w:rsidRPr="00255F13">
        <w:rPr>
          <w:i/>
        </w:rPr>
        <w:t>Pylodictis olivaris</w:t>
      </w:r>
      <w:r>
        <w:t xml:space="preserve">). Training will use classical conditioning techniques to train a subset of fish to avoid predators by exposing </w:t>
      </w:r>
      <w:r w:rsidR="003C0BE7">
        <w:t xml:space="preserve">naïve </w:t>
      </w:r>
      <w:r>
        <w:t xml:space="preserve">fish to </w:t>
      </w:r>
      <w:r w:rsidR="00A51B52">
        <w:t xml:space="preserve">a hindered </w:t>
      </w:r>
      <w:r>
        <w:t>predator in the presence of each prey species’ alarm substance. The effectiveness of training will be measured by comparing survival of trained and untrained fish after predators have had the chance to prey on them.</w:t>
      </w:r>
    </w:p>
    <w:p w:rsidR="00D01012" w:rsidRDefault="00D01012" w:rsidP="00D01012"/>
    <w:p w:rsidR="00D01012" w:rsidRDefault="00D01012" w:rsidP="00D01012"/>
    <w:p w:rsidR="00D01012" w:rsidRDefault="005C5E43" w:rsidP="00D01012">
      <w:pPr>
        <w:jc w:val="center"/>
        <w:rPr>
          <w:b/>
        </w:rPr>
      </w:pPr>
      <w:r>
        <w:rPr>
          <w:b/>
        </w:rPr>
        <w:t>RECLAMATION INVOLVEMENT</w:t>
      </w:r>
    </w:p>
    <w:p w:rsidR="00D01012" w:rsidRDefault="00D01012" w:rsidP="00D01012">
      <w:pPr>
        <w:rPr>
          <w:b/>
        </w:rPr>
      </w:pPr>
    </w:p>
    <w:p w:rsidR="003D2508" w:rsidRPr="00717F28" w:rsidRDefault="003D2508" w:rsidP="003D2508">
      <w:r w:rsidRPr="00717F28">
        <w:t>Substantial involvement on the part Reclamation is anticipated for the successful completion of the objectives to be funded by this award.  In particular, Reclamation will be responsible for the following:</w:t>
      </w:r>
    </w:p>
    <w:p w:rsidR="003D2508" w:rsidRDefault="003D2508" w:rsidP="003D2508"/>
    <w:p w:rsidR="00081A3A" w:rsidRPr="00081A3A" w:rsidRDefault="00717F28" w:rsidP="00081A3A">
      <w:pPr>
        <w:pStyle w:val="CommentText"/>
        <w:rPr>
          <w:sz w:val="24"/>
          <w:szCs w:val="24"/>
        </w:rPr>
      </w:pPr>
      <w:r w:rsidRPr="00081A3A">
        <w:rPr>
          <w:sz w:val="24"/>
          <w:szCs w:val="24"/>
        </w:rPr>
        <w:t>The L</w:t>
      </w:r>
      <w:r w:rsidR="00311030" w:rsidRPr="00081A3A">
        <w:rPr>
          <w:sz w:val="24"/>
          <w:szCs w:val="24"/>
        </w:rPr>
        <w:t xml:space="preserve">ower </w:t>
      </w:r>
      <w:r w:rsidRPr="00081A3A">
        <w:rPr>
          <w:sz w:val="24"/>
          <w:szCs w:val="24"/>
        </w:rPr>
        <w:t>C</w:t>
      </w:r>
      <w:r w:rsidR="00311030" w:rsidRPr="00081A3A">
        <w:rPr>
          <w:sz w:val="24"/>
          <w:szCs w:val="24"/>
        </w:rPr>
        <w:t xml:space="preserve">olorado </w:t>
      </w:r>
      <w:r w:rsidRPr="00081A3A">
        <w:rPr>
          <w:sz w:val="24"/>
          <w:szCs w:val="24"/>
        </w:rPr>
        <w:t>R</w:t>
      </w:r>
      <w:r w:rsidR="00311030" w:rsidRPr="00081A3A">
        <w:rPr>
          <w:sz w:val="24"/>
          <w:szCs w:val="24"/>
        </w:rPr>
        <w:t>egion</w:t>
      </w:r>
      <w:r w:rsidRPr="00081A3A">
        <w:rPr>
          <w:sz w:val="24"/>
          <w:szCs w:val="24"/>
        </w:rPr>
        <w:t xml:space="preserve"> M</w:t>
      </w:r>
      <w:r w:rsidR="00311030" w:rsidRPr="00081A3A">
        <w:rPr>
          <w:sz w:val="24"/>
          <w:szCs w:val="24"/>
        </w:rPr>
        <w:t>ulti-</w:t>
      </w:r>
      <w:r w:rsidRPr="00081A3A">
        <w:rPr>
          <w:sz w:val="24"/>
          <w:szCs w:val="24"/>
        </w:rPr>
        <w:t>S</w:t>
      </w:r>
      <w:r w:rsidR="00311030" w:rsidRPr="00081A3A">
        <w:rPr>
          <w:sz w:val="24"/>
          <w:szCs w:val="24"/>
        </w:rPr>
        <w:t xml:space="preserve">pecies </w:t>
      </w:r>
      <w:r w:rsidRPr="00081A3A">
        <w:rPr>
          <w:sz w:val="24"/>
          <w:szCs w:val="24"/>
        </w:rPr>
        <w:t>C</w:t>
      </w:r>
      <w:r w:rsidR="00311030" w:rsidRPr="00081A3A">
        <w:rPr>
          <w:sz w:val="24"/>
          <w:szCs w:val="24"/>
        </w:rPr>
        <w:t xml:space="preserve">onservation </w:t>
      </w:r>
      <w:r w:rsidRPr="00081A3A">
        <w:rPr>
          <w:sz w:val="24"/>
          <w:szCs w:val="24"/>
        </w:rPr>
        <w:t>P</w:t>
      </w:r>
      <w:r w:rsidR="00311030" w:rsidRPr="00081A3A">
        <w:rPr>
          <w:sz w:val="24"/>
          <w:szCs w:val="24"/>
        </w:rPr>
        <w:t>rogram (LCR MSCP)</w:t>
      </w:r>
      <w:r w:rsidR="00081A3A" w:rsidRPr="00081A3A">
        <w:rPr>
          <w:sz w:val="24"/>
          <w:szCs w:val="24"/>
        </w:rPr>
        <w:t xml:space="preserve"> will be present to assist in </w:t>
      </w:r>
      <w:r w:rsidR="00081A3A">
        <w:rPr>
          <w:sz w:val="24"/>
          <w:szCs w:val="24"/>
        </w:rPr>
        <w:t xml:space="preserve">the </w:t>
      </w:r>
      <w:r w:rsidR="00081A3A" w:rsidRPr="00081A3A">
        <w:rPr>
          <w:sz w:val="24"/>
          <w:szCs w:val="24"/>
        </w:rPr>
        <w:t>tagging of all research specimen</w:t>
      </w:r>
      <w:r w:rsidR="00081A3A">
        <w:rPr>
          <w:sz w:val="24"/>
          <w:szCs w:val="24"/>
        </w:rPr>
        <w:t>s</w:t>
      </w:r>
      <w:r w:rsidR="00081A3A" w:rsidRPr="00081A3A">
        <w:rPr>
          <w:sz w:val="24"/>
          <w:szCs w:val="24"/>
        </w:rPr>
        <w:t>, assist with the experiment by exposing fish</w:t>
      </w:r>
      <w:r w:rsidR="00497E5E">
        <w:rPr>
          <w:sz w:val="24"/>
          <w:szCs w:val="24"/>
        </w:rPr>
        <w:t xml:space="preserve"> to</w:t>
      </w:r>
      <w:r w:rsidR="00081A3A" w:rsidRPr="00081A3A">
        <w:rPr>
          <w:sz w:val="24"/>
          <w:szCs w:val="24"/>
        </w:rPr>
        <w:t xml:space="preserve"> the alarm substance, and assisting with predator avoidance trails. LCR MSCP will stock any remaining native fish which will count toward its commitment of augmentation stockings of 660,000 razorback sucker and 620,000 bonytail into the Lower Colorado River (LCR) and its connective channels over the 50 year life of the program</w:t>
      </w:r>
      <w:r w:rsidR="00081A3A">
        <w:rPr>
          <w:sz w:val="24"/>
          <w:szCs w:val="24"/>
        </w:rPr>
        <w:t>.</w:t>
      </w:r>
    </w:p>
    <w:p w:rsidR="00272B32" w:rsidRDefault="00272B32" w:rsidP="00272B32"/>
    <w:p w:rsidR="00684846" w:rsidRDefault="00684846" w:rsidP="00272B32"/>
    <w:p w:rsidR="00684846" w:rsidRDefault="00684846" w:rsidP="00272B32"/>
    <w:p w:rsidR="00684846" w:rsidRDefault="00684846" w:rsidP="00272B32"/>
    <w:p w:rsidR="00684846" w:rsidRDefault="00684846" w:rsidP="00272B32"/>
    <w:p w:rsidR="00684846" w:rsidRDefault="00684846" w:rsidP="00272B32"/>
    <w:p w:rsidR="00684846" w:rsidRDefault="00684846" w:rsidP="00272B32"/>
    <w:p w:rsidR="00684846" w:rsidRDefault="00684846" w:rsidP="00272B32"/>
    <w:p w:rsidR="00684846" w:rsidRDefault="00684846" w:rsidP="00272B32"/>
    <w:p w:rsidR="00D01012" w:rsidRDefault="00D01012" w:rsidP="00D01012"/>
    <w:p w:rsidR="00D01012" w:rsidRDefault="00D01012" w:rsidP="00D01012">
      <w:pPr>
        <w:jc w:val="center"/>
        <w:rPr>
          <w:b/>
        </w:rPr>
      </w:pPr>
      <w:r>
        <w:rPr>
          <w:b/>
        </w:rPr>
        <w:lastRenderedPageBreak/>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tc>
      </w:tr>
      <w:tr w:rsidR="00D01012" w:rsidTr="00D349E2">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684846" w:rsidRDefault="00684846" w:rsidP="00D01012"/>
    <w:p w:rsidR="00684846" w:rsidRDefault="00684846" w:rsidP="00D01012"/>
    <w:p w:rsidR="00684846" w:rsidRDefault="00684846" w:rsidP="00D01012"/>
    <w:p w:rsidR="00684846" w:rsidRDefault="00684846" w:rsidP="00D01012"/>
    <w:p w:rsidR="00684846" w:rsidRDefault="00684846" w:rsidP="00D01012"/>
    <w:p w:rsidR="00684846" w:rsidRDefault="00684846" w:rsidP="00D01012"/>
    <w:p w:rsidR="00684846" w:rsidRDefault="00684846" w:rsidP="00D01012"/>
    <w:p w:rsidR="00684846" w:rsidRDefault="00684846" w:rsidP="00D01012"/>
    <w:p w:rsidR="00684846" w:rsidRDefault="00684846" w:rsidP="00D01012"/>
    <w:p w:rsidR="00684846" w:rsidRDefault="00684846" w:rsidP="00D01012"/>
    <w:p w:rsidR="00D01012" w:rsidRDefault="00D01012" w:rsidP="00D01012">
      <w:r>
        <w:lastRenderedPageBreak/>
        <w:t>Reclamation did not solicit full and open competition for this award based the following criteria:</w:t>
      </w:r>
    </w:p>
    <w:p w:rsidR="00D01012" w:rsidRDefault="00D01012" w:rsidP="00D01012"/>
    <w:p w:rsidR="00272B32" w:rsidRPr="005C5E43" w:rsidRDefault="00272B32" w:rsidP="00272B32">
      <w:pPr>
        <w:rPr>
          <w:b/>
          <w:caps/>
          <w:color w:val="0000FF"/>
        </w:rPr>
      </w:pPr>
      <w:r w:rsidRPr="005C5E43">
        <w:rPr>
          <w:b/>
          <w:caps/>
          <w:color w:val="0000FF"/>
        </w:rPr>
        <w:t>(4) Unique Qualifications</w:t>
      </w:r>
    </w:p>
    <w:p w:rsidR="00AC651F" w:rsidRDefault="00AC651F" w:rsidP="00272B32"/>
    <w:p w:rsidR="00AC651F" w:rsidRDefault="00AC651F" w:rsidP="00AC651F">
      <w:pPr>
        <w:jc w:val="center"/>
        <w:rPr>
          <w:b/>
        </w:rPr>
      </w:pPr>
      <w:r>
        <w:rPr>
          <w:b/>
        </w:rPr>
        <w:t>Single Source Justification Description:</w:t>
      </w:r>
    </w:p>
    <w:p w:rsidR="00272B32" w:rsidRDefault="00272B32" w:rsidP="00272B32">
      <w:r w:rsidRPr="00C7289A">
        <w:t xml:space="preserve"> </w:t>
      </w:r>
    </w:p>
    <w:p w:rsidR="00272B32" w:rsidRPr="00683645" w:rsidRDefault="00B06686" w:rsidP="00272B32">
      <w:r>
        <w:t>AZGFD</w:t>
      </w:r>
      <w:r w:rsidR="00C45C25">
        <w:t xml:space="preserve">, more specifically, </w:t>
      </w:r>
      <w:r w:rsidR="00C45C25" w:rsidRPr="00392D2C">
        <w:t>Bubbling Ponds is best suited for this work because of its existing facilities and the technical expertise of its personnel</w:t>
      </w:r>
      <w:r w:rsidR="002505F0">
        <w:t>.  This expertise and experience is</w:t>
      </w:r>
      <w:r w:rsidR="00C45C25" w:rsidRPr="00392D2C">
        <w:t xml:space="preserve"> in a wide variety of research projects as well as razorback production.</w:t>
      </w:r>
      <w:r w:rsidR="00F02C0F">
        <w:t xml:space="preserve">  </w:t>
      </w:r>
      <w:r w:rsidR="00F02C0F" w:rsidRPr="00F02C0F">
        <w:t xml:space="preserve">There are already bonytail and razorbacks on station for the initial research projects.  Additional fish will be provided through an agreement between Arizona Game and Fish Department (AZGFD) and Dexter National Fish Hatchery and Technology Center.  Bubbling Ponds production facility also provide large areas for production-level research.  </w:t>
      </w:r>
      <w:r w:rsidR="00480D7C" w:rsidRPr="00F02C0F">
        <w:t>This project will employ a new method using botulinum toxin to paralyze jaw-opening muscles in the predators with which AZGFD staff has experience</w:t>
      </w:r>
      <w:r w:rsidR="00480D7C">
        <w:t xml:space="preserve">.  </w:t>
      </w:r>
      <w:r>
        <w:t xml:space="preserve">AZGFD also holds necessary permits that pertain to requirements of this experiment.  </w:t>
      </w:r>
      <w:r w:rsidR="00C45C25" w:rsidRPr="00392D2C">
        <w:t>Additionally, materials used for this work, such as tanks and raceways, can be used later for future research to help meet razorback and bonytail production and stocking success.</w:t>
      </w:r>
    </w:p>
    <w:p w:rsidR="00D01012" w:rsidRDefault="00D01012" w:rsidP="00D01012">
      <w:pPr>
        <w:jc w:val="center"/>
        <w:rPr>
          <w:b/>
        </w:rPr>
      </w:pPr>
    </w:p>
    <w:p w:rsidR="00480D7C" w:rsidRDefault="00480D7C" w:rsidP="00D01012">
      <w:pPr>
        <w:jc w:val="center"/>
        <w:rPr>
          <w:b/>
        </w:rPr>
      </w:pPr>
    </w:p>
    <w:p w:rsidR="00D01012" w:rsidRDefault="00D01012" w:rsidP="00D01012">
      <w:pPr>
        <w:jc w:val="center"/>
        <w:rPr>
          <w:b/>
        </w:rPr>
      </w:pPr>
      <w:r>
        <w:rPr>
          <w:b/>
        </w:rPr>
        <w:t>STATUTORY AUTHORITY</w:t>
      </w:r>
    </w:p>
    <w:p w:rsidR="002D02FD" w:rsidRPr="00E70EBA" w:rsidRDefault="002D02FD" w:rsidP="00D01012">
      <w:pPr>
        <w:jc w:val="center"/>
        <w:rPr>
          <w:b/>
        </w:rPr>
      </w:pPr>
    </w:p>
    <w:p w:rsidR="002D02FD" w:rsidRDefault="002D02FD" w:rsidP="002D02FD">
      <w:r w:rsidRPr="005408B1">
        <w:t>Fish and Wildlife Coordination Act of 1934 as amended by Public Law 85-624 (16 U.S.C. 661 et. Seq.), as amended.</w:t>
      </w:r>
    </w:p>
    <w:p w:rsidR="002D02FD" w:rsidRPr="005408B1" w:rsidRDefault="002D02FD" w:rsidP="002D02FD"/>
    <w:p w:rsidR="002D02FD" w:rsidRPr="005408B1" w:rsidRDefault="002D02FD" w:rsidP="002D02FD">
      <w:pPr>
        <w:rPr>
          <w:i/>
        </w:rPr>
      </w:pPr>
      <w:r w:rsidRPr="005408B1">
        <w:rPr>
          <w:i/>
        </w:rPr>
        <w:t>The Commissioner, Bureau of Reclamation, is delegated so much of the authority of the Secretary under the Fish and Wildlife Coordination Act, 16 U.S.C. 661 et seq., as is necessary to provide assistance, through grants and cooperative agreements, to the public or private organizations for the improvement of fish and wildlife associated with water systems or water supplies affected by Reclamation projects</w:t>
      </w:r>
      <w:r>
        <w:rPr>
          <w:i/>
        </w:rPr>
        <w:t>.</w:t>
      </w:r>
    </w:p>
    <w:p w:rsidR="002D02FD" w:rsidRDefault="002D02FD" w:rsidP="002D02FD"/>
    <w:p w:rsidR="00D01012" w:rsidRDefault="00D01012" w:rsidP="00D01012"/>
    <w:sectPr w:rsidR="00D01012" w:rsidSect="004D7E3F">
      <w:headerReference w:type="default" r:id="rId9"/>
      <w:footerReference w:type="even" r:id="rId10"/>
      <w:footerReference w:type="default" r:id="rId11"/>
      <w:headerReference w:type="first" r:id="rId12"/>
      <w:footerReference w:type="first" r:id="rId13"/>
      <w:pgSz w:w="12240" w:h="15840"/>
      <w:pgMar w:top="14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846" w:rsidRDefault="00684846">
      <w:r>
        <w:separator/>
      </w:r>
    </w:p>
  </w:endnote>
  <w:endnote w:type="continuationSeparator" w:id="0">
    <w:p w:rsidR="00684846" w:rsidRDefault="0068484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46" w:rsidRDefault="0068484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4846" w:rsidRDefault="00684846"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46" w:rsidRDefault="0068484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A51AB">
      <w:rPr>
        <w:rStyle w:val="PageNumber"/>
        <w:noProof/>
      </w:rPr>
      <w:t>4</w:t>
    </w:r>
    <w:r>
      <w:rPr>
        <w:rStyle w:val="PageNumber"/>
      </w:rPr>
      <w:fldChar w:fldCharType="end"/>
    </w:r>
  </w:p>
  <w:p w:rsidR="00684846" w:rsidRDefault="00684846" w:rsidP="004D7E3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46" w:rsidRDefault="00684846">
    <w:pPr>
      <w:pStyle w:val="Footer"/>
      <w:jc w:val="right"/>
    </w:pPr>
    <w:fldSimple w:instr=" PAGE   \* MERGEFORMAT ">
      <w:r>
        <w:rPr>
          <w:noProof/>
        </w:rPr>
        <w:t>1</w:t>
      </w:r>
    </w:fldSimple>
  </w:p>
  <w:p w:rsidR="00684846" w:rsidRDefault="006848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846" w:rsidRDefault="00684846">
      <w:r>
        <w:separator/>
      </w:r>
    </w:p>
  </w:footnote>
  <w:footnote w:type="continuationSeparator" w:id="0">
    <w:p w:rsidR="00684846" w:rsidRDefault="006848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46" w:rsidRPr="00655DDE" w:rsidRDefault="00684846"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684846" w:rsidRPr="00D81AEA" w:rsidRDefault="00684846" w:rsidP="00994C50">
    <w:pPr>
      <w:pStyle w:val="Header"/>
      <w:rPr>
        <w:sz w:val="16"/>
        <w:szCs w:val="16"/>
      </w:rPr>
    </w:pPr>
    <w:r>
      <w:rPr>
        <w:sz w:val="16"/>
        <w:szCs w:val="16"/>
      </w:rPr>
      <w:t>12-2011</w:t>
    </w:r>
  </w:p>
  <w:p w:rsidR="00684846" w:rsidRDefault="006848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46" w:rsidRPr="00655DDE" w:rsidRDefault="00684846"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684846" w:rsidRPr="00D81AEA" w:rsidRDefault="00684846" w:rsidP="00994C50">
    <w:pPr>
      <w:pStyle w:val="Header"/>
      <w:rPr>
        <w:sz w:val="16"/>
        <w:szCs w:val="16"/>
      </w:rPr>
    </w:pPr>
    <w:r>
      <w:rPr>
        <w:sz w:val="16"/>
        <w:szCs w:val="16"/>
      </w:rPr>
      <w:t>12-2011</w:t>
    </w:r>
  </w:p>
  <w:p w:rsidR="00684846" w:rsidRDefault="006848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29697"/>
  </w:hdrShapeDefaults>
  <w:footnotePr>
    <w:footnote w:id="-1"/>
    <w:footnote w:id="0"/>
  </w:footnotePr>
  <w:endnotePr>
    <w:endnote w:id="-1"/>
    <w:endnote w:id="0"/>
  </w:endnotePr>
  <w:compat/>
  <w:rsids>
    <w:rsidRoot w:val="00EA0374"/>
    <w:rsid w:val="00035E8C"/>
    <w:rsid w:val="00076631"/>
    <w:rsid w:val="00081A3A"/>
    <w:rsid w:val="001233AC"/>
    <w:rsid w:val="001574CA"/>
    <w:rsid w:val="001E0273"/>
    <w:rsid w:val="00211C60"/>
    <w:rsid w:val="002505F0"/>
    <w:rsid w:val="00272B32"/>
    <w:rsid w:val="00291FB5"/>
    <w:rsid w:val="002B6017"/>
    <w:rsid w:val="002D02FD"/>
    <w:rsid w:val="002D093D"/>
    <w:rsid w:val="003009B4"/>
    <w:rsid w:val="00311030"/>
    <w:rsid w:val="003C0BE7"/>
    <w:rsid w:val="003C4511"/>
    <w:rsid w:val="003D2508"/>
    <w:rsid w:val="00462699"/>
    <w:rsid w:val="00480D7C"/>
    <w:rsid w:val="00497E5E"/>
    <w:rsid w:val="004C14FB"/>
    <w:rsid w:val="004C39A7"/>
    <w:rsid w:val="004D7E3F"/>
    <w:rsid w:val="005416E1"/>
    <w:rsid w:val="00547C4D"/>
    <w:rsid w:val="005C5E43"/>
    <w:rsid w:val="005E3FFF"/>
    <w:rsid w:val="0061518D"/>
    <w:rsid w:val="006339BC"/>
    <w:rsid w:val="00684846"/>
    <w:rsid w:val="006A3BA9"/>
    <w:rsid w:val="006A6155"/>
    <w:rsid w:val="006E10A7"/>
    <w:rsid w:val="006E21BA"/>
    <w:rsid w:val="007005CA"/>
    <w:rsid w:val="00717F28"/>
    <w:rsid w:val="00722A20"/>
    <w:rsid w:val="007A4AB5"/>
    <w:rsid w:val="007D56B5"/>
    <w:rsid w:val="007F07AE"/>
    <w:rsid w:val="008D79FF"/>
    <w:rsid w:val="009220D5"/>
    <w:rsid w:val="00994C50"/>
    <w:rsid w:val="00997B2F"/>
    <w:rsid w:val="009B5E13"/>
    <w:rsid w:val="009E422F"/>
    <w:rsid w:val="00A12E34"/>
    <w:rsid w:val="00A51B52"/>
    <w:rsid w:val="00A83027"/>
    <w:rsid w:val="00AB3BE7"/>
    <w:rsid w:val="00AC651F"/>
    <w:rsid w:val="00AE065C"/>
    <w:rsid w:val="00AF645E"/>
    <w:rsid w:val="00B02960"/>
    <w:rsid w:val="00B06686"/>
    <w:rsid w:val="00B52209"/>
    <w:rsid w:val="00B72978"/>
    <w:rsid w:val="00BB102F"/>
    <w:rsid w:val="00C05F1C"/>
    <w:rsid w:val="00C357FE"/>
    <w:rsid w:val="00C37CC7"/>
    <w:rsid w:val="00C41E7E"/>
    <w:rsid w:val="00C45C25"/>
    <w:rsid w:val="00C71B49"/>
    <w:rsid w:val="00CC2BC6"/>
    <w:rsid w:val="00CC323C"/>
    <w:rsid w:val="00CF6541"/>
    <w:rsid w:val="00CF6B29"/>
    <w:rsid w:val="00D01012"/>
    <w:rsid w:val="00D04D8B"/>
    <w:rsid w:val="00D05434"/>
    <w:rsid w:val="00D349E2"/>
    <w:rsid w:val="00D71227"/>
    <w:rsid w:val="00DB0CC7"/>
    <w:rsid w:val="00DC59FF"/>
    <w:rsid w:val="00DD7282"/>
    <w:rsid w:val="00DE55AA"/>
    <w:rsid w:val="00E034B8"/>
    <w:rsid w:val="00E06259"/>
    <w:rsid w:val="00E2500D"/>
    <w:rsid w:val="00EA0374"/>
    <w:rsid w:val="00EA51AB"/>
    <w:rsid w:val="00EA5513"/>
    <w:rsid w:val="00EB71BE"/>
    <w:rsid w:val="00F02C0F"/>
    <w:rsid w:val="00F87B73"/>
    <w:rsid w:val="00FE04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23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basedOn w:val="DefaultParagraphFont"/>
    <w:link w:val="Header"/>
    <w:uiPriority w:val="99"/>
    <w:rsid w:val="00994C50"/>
    <w:rPr>
      <w:sz w:val="24"/>
      <w:szCs w:val="24"/>
    </w:rPr>
  </w:style>
  <w:style w:type="character" w:customStyle="1" w:styleId="FooterChar">
    <w:name w:val="Footer Char"/>
    <w:basedOn w:val="DefaultParagraphFont"/>
    <w:link w:val="Footer"/>
    <w:uiPriority w:val="99"/>
    <w:rsid w:val="00FE0479"/>
    <w:rPr>
      <w:sz w:val="24"/>
      <w:szCs w:val="24"/>
    </w:rPr>
  </w:style>
</w:styles>
</file>

<file path=word/webSettings.xml><?xml version="1.0" encoding="utf-8"?>
<w:webSettings xmlns:r="http://schemas.openxmlformats.org/officeDocument/2006/relationships" xmlns:w="http://schemas.openxmlformats.org/wordprocessingml/2006/main">
  <w:divs>
    <w:div w:id="14833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91548-7F86-41F2-9290-A1549A674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dc:description/>
  <cp:lastModifiedBy>BOR</cp:lastModifiedBy>
  <cp:revision>2</cp:revision>
  <cp:lastPrinted>2007-12-13T23:52:00Z</cp:lastPrinted>
  <dcterms:created xsi:type="dcterms:W3CDTF">2012-03-06T15:46:00Z</dcterms:created>
  <dcterms:modified xsi:type="dcterms:W3CDTF">2012-03-06T15:46:00Z</dcterms:modified>
</cp:coreProperties>
</file>