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ABD863" w14:textId="77777777" w:rsidR="0005619D" w:rsidRPr="00AC38AC" w:rsidRDefault="007041AB" w:rsidP="0005619D">
      <w:pPr>
        <w:jc w:val="center"/>
        <w:rPr>
          <w:rFonts w:ascii="Cambria" w:hAnsi="Cambria"/>
          <w:b/>
          <w:sz w:val="32"/>
          <w:szCs w:val="28"/>
        </w:rPr>
      </w:pPr>
      <w:r w:rsidRPr="00AC38AC">
        <w:rPr>
          <w:rFonts w:ascii="Cambria" w:hAnsi="Cambria"/>
          <w:b/>
          <w:sz w:val="32"/>
          <w:szCs w:val="28"/>
        </w:rPr>
        <w:t>Advanced Tissue</w:t>
      </w:r>
      <w:r w:rsidR="0057537A" w:rsidRPr="00AC38AC">
        <w:rPr>
          <w:rFonts w:ascii="Cambria" w:hAnsi="Cambria"/>
          <w:b/>
          <w:sz w:val="32"/>
          <w:szCs w:val="28"/>
        </w:rPr>
        <w:t xml:space="preserve"> Biofabrication  </w:t>
      </w:r>
    </w:p>
    <w:p w14:paraId="2A9906C3" w14:textId="77777777" w:rsidR="0012341E" w:rsidRPr="00AC38AC" w:rsidRDefault="0057537A" w:rsidP="0005619D">
      <w:pPr>
        <w:jc w:val="center"/>
        <w:rPr>
          <w:rFonts w:ascii="Cambria" w:hAnsi="Cambria"/>
          <w:b/>
          <w:sz w:val="32"/>
          <w:szCs w:val="28"/>
        </w:rPr>
      </w:pPr>
      <w:r w:rsidRPr="00AC38AC">
        <w:rPr>
          <w:rFonts w:ascii="Cambria" w:hAnsi="Cambria"/>
          <w:b/>
          <w:sz w:val="32"/>
          <w:szCs w:val="28"/>
        </w:rPr>
        <w:t xml:space="preserve">Manufacturing Innovation </w:t>
      </w:r>
      <w:r w:rsidR="0012341E" w:rsidRPr="00AC38AC">
        <w:rPr>
          <w:rFonts w:ascii="Cambria" w:hAnsi="Cambria"/>
          <w:b/>
          <w:sz w:val="32"/>
          <w:szCs w:val="28"/>
        </w:rPr>
        <w:t xml:space="preserve">Institute </w:t>
      </w:r>
      <w:r w:rsidRPr="00AC38AC">
        <w:rPr>
          <w:rFonts w:ascii="Cambria" w:hAnsi="Cambria"/>
          <w:b/>
          <w:sz w:val="32"/>
          <w:szCs w:val="28"/>
        </w:rPr>
        <w:t>(</w:t>
      </w:r>
      <w:r w:rsidR="007041AB" w:rsidRPr="00AC38AC">
        <w:rPr>
          <w:rFonts w:ascii="Cambria" w:hAnsi="Cambria"/>
          <w:b/>
          <w:sz w:val="32"/>
          <w:szCs w:val="28"/>
        </w:rPr>
        <w:t>ATB</w:t>
      </w:r>
      <w:r w:rsidRPr="00AC38AC">
        <w:rPr>
          <w:rFonts w:ascii="Cambria" w:hAnsi="Cambria"/>
          <w:b/>
          <w:sz w:val="32"/>
          <w:szCs w:val="28"/>
        </w:rPr>
        <w:t xml:space="preserve">-MII) </w:t>
      </w:r>
      <w:r w:rsidR="007041AB" w:rsidRPr="00AC38AC">
        <w:rPr>
          <w:rFonts w:ascii="Cambria" w:hAnsi="Cambria"/>
          <w:b/>
          <w:sz w:val="32"/>
          <w:szCs w:val="28"/>
        </w:rPr>
        <w:t>Solicitation</w:t>
      </w:r>
    </w:p>
    <w:p w14:paraId="4BA5348A" w14:textId="77777777" w:rsidR="0005619D" w:rsidRPr="00AC38AC" w:rsidRDefault="0005619D" w:rsidP="0046050C">
      <w:pPr>
        <w:jc w:val="center"/>
        <w:rPr>
          <w:rFonts w:ascii="Cambria" w:hAnsi="Cambria"/>
          <w:b/>
        </w:rPr>
      </w:pPr>
    </w:p>
    <w:p w14:paraId="1BDD79D6" w14:textId="77777777" w:rsidR="009D6B22" w:rsidRPr="00AC38AC" w:rsidRDefault="005574FE" w:rsidP="0046050C">
      <w:pPr>
        <w:jc w:val="center"/>
        <w:rPr>
          <w:rFonts w:ascii="Cambria" w:hAnsi="Cambria"/>
          <w:b/>
          <w:sz w:val="32"/>
          <w:szCs w:val="32"/>
        </w:rPr>
      </w:pPr>
      <w:r w:rsidRPr="00AC38AC">
        <w:rPr>
          <w:rFonts w:ascii="Cambria" w:hAnsi="Cambria"/>
          <w:b/>
          <w:sz w:val="32"/>
          <w:szCs w:val="32"/>
        </w:rPr>
        <w:t xml:space="preserve">Appendices for </w:t>
      </w:r>
      <w:r w:rsidR="00040E3B" w:rsidRPr="00AC38AC">
        <w:rPr>
          <w:rFonts w:ascii="Cambria" w:hAnsi="Cambria"/>
          <w:b/>
          <w:sz w:val="32"/>
          <w:szCs w:val="32"/>
        </w:rPr>
        <w:t>Funding Opportunity</w:t>
      </w:r>
      <w:r w:rsidR="001F61A2" w:rsidRPr="00AC38AC">
        <w:rPr>
          <w:rFonts w:ascii="Cambria" w:hAnsi="Cambria"/>
          <w:b/>
          <w:sz w:val="32"/>
          <w:szCs w:val="32"/>
        </w:rPr>
        <w:t xml:space="preserve"> Announcement</w:t>
      </w:r>
      <w:r w:rsidR="00040E3B" w:rsidRPr="00AC38AC">
        <w:rPr>
          <w:rFonts w:ascii="Cambria" w:hAnsi="Cambria"/>
          <w:b/>
          <w:sz w:val="32"/>
          <w:szCs w:val="32"/>
        </w:rPr>
        <w:t xml:space="preserve"> (FOA)</w:t>
      </w:r>
      <w:r w:rsidR="008060F8" w:rsidRPr="00AC38AC">
        <w:rPr>
          <w:rFonts w:ascii="Cambria" w:hAnsi="Cambria"/>
          <w:b/>
          <w:sz w:val="32"/>
          <w:szCs w:val="32"/>
        </w:rPr>
        <w:t xml:space="preserve"> </w:t>
      </w:r>
    </w:p>
    <w:p w14:paraId="1A97C935" w14:textId="77777777" w:rsidR="008060F8" w:rsidRPr="00CF7EE9" w:rsidRDefault="008060F8" w:rsidP="00550792">
      <w:pPr>
        <w:pStyle w:val="TOCHeading"/>
        <w:jc w:val="center"/>
        <w:rPr>
          <w:szCs w:val="32"/>
          <w:lang w:val="en-US"/>
        </w:rPr>
      </w:pPr>
      <w:r w:rsidRPr="00CF7EE9">
        <w:rPr>
          <w:szCs w:val="32"/>
        </w:rPr>
        <w:t>W911NF-16-R-0021</w:t>
      </w:r>
    </w:p>
    <w:p w14:paraId="4C0EAE26" w14:textId="77777777" w:rsidR="007029E6" w:rsidRPr="00AC38AC" w:rsidRDefault="007029E6">
      <w:pPr>
        <w:pStyle w:val="TOCHeading"/>
      </w:pPr>
      <w:r w:rsidRPr="00AC38AC">
        <w:t>Table of Contents</w:t>
      </w:r>
    </w:p>
    <w:p w14:paraId="1F7F8235" w14:textId="77777777" w:rsidR="00D31914" w:rsidRDefault="00150DBC">
      <w:pPr>
        <w:pStyle w:val="TOC1"/>
        <w:tabs>
          <w:tab w:val="right" w:leader="dot" w:pos="9350"/>
        </w:tabs>
        <w:rPr>
          <w:rFonts w:asciiTheme="minorHAnsi" w:eastAsiaTheme="minorEastAsia" w:hAnsiTheme="minorHAnsi" w:cstheme="minorBidi"/>
          <w:noProof/>
          <w:sz w:val="22"/>
          <w:szCs w:val="22"/>
        </w:rPr>
      </w:pPr>
      <w:r w:rsidRPr="00AC38AC">
        <w:rPr>
          <w:rFonts w:ascii="Cambria" w:hAnsi="Cambria"/>
        </w:rPr>
        <w:fldChar w:fldCharType="begin"/>
      </w:r>
      <w:r w:rsidR="007029E6" w:rsidRPr="00AC38AC">
        <w:rPr>
          <w:rFonts w:ascii="Cambria" w:hAnsi="Cambria"/>
        </w:rPr>
        <w:instrText xml:space="preserve"> TOC \o "1-3" \h \z \u </w:instrText>
      </w:r>
      <w:r w:rsidRPr="00AC38AC">
        <w:rPr>
          <w:rFonts w:ascii="Cambria" w:hAnsi="Cambria"/>
        </w:rPr>
        <w:fldChar w:fldCharType="separate"/>
      </w:r>
      <w:hyperlink w:anchor="_Toc453485336" w:history="1">
        <w:r w:rsidR="00D31914" w:rsidRPr="00387500">
          <w:rPr>
            <w:rStyle w:val="Hyperlink"/>
            <w:noProof/>
          </w:rPr>
          <w:t>Appendix A: Project Definitions, Overview and Technical Objectives</w:t>
        </w:r>
        <w:r w:rsidR="00D31914">
          <w:rPr>
            <w:noProof/>
            <w:webHidden/>
          </w:rPr>
          <w:tab/>
        </w:r>
        <w:r w:rsidR="00D31914">
          <w:rPr>
            <w:noProof/>
            <w:webHidden/>
          </w:rPr>
          <w:fldChar w:fldCharType="begin"/>
        </w:r>
        <w:r w:rsidR="00D31914">
          <w:rPr>
            <w:noProof/>
            <w:webHidden/>
          </w:rPr>
          <w:instrText xml:space="preserve"> PAGEREF _Toc453485336 \h </w:instrText>
        </w:r>
        <w:r w:rsidR="00D31914">
          <w:rPr>
            <w:noProof/>
            <w:webHidden/>
          </w:rPr>
        </w:r>
        <w:r w:rsidR="00D31914">
          <w:rPr>
            <w:noProof/>
            <w:webHidden/>
          </w:rPr>
          <w:fldChar w:fldCharType="separate"/>
        </w:r>
        <w:r w:rsidR="00D31914">
          <w:rPr>
            <w:noProof/>
            <w:webHidden/>
          </w:rPr>
          <w:t>2</w:t>
        </w:r>
        <w:r w:rsidR="00D31914">
          <w:rPr>
            <w:noProof/>
            <w:webHidden/>
          </w:rPr>
          <w:fldChar w:fldCharType="end"/>
        </w:r>
      </w:hyperlink>
    </w:p>
    <w:p w14:paraId="79B2FDAC" w14:textId="77777777" w:rsidR="00D31914" w:rsidRDefault="00FC38FB">
      <w:pPr>
        <w:pStyle w:val="TOC2"/>
        <w:rPr>
          <w:rFonts w:asciiTheme="minorHAnsi" w:eastAsiaTheme="minorEastAsia" w:hAnsiTheme="minorHAnsi" w:cstheme="minorBidi"/>
          <w:noProof/>
          <w:sz w:val="22"/>
          <w:szCs w:val="22"/>
        </w:rPr>
      </w:pPr>
      <w:hyperlink w:anchor="_Toc453485337" w:history="1">
        <w:r w:rsidR="00D31914" w:rsidRPr="00387500">
          <w:rPr>
            <w:rStyle w:val="Hyperlink"/>
            <w:rFonts w:ascii="Cambria" w:hAnsi="Cambria"/>
            <w:bCs/>
            <w:noProof/>
            <w:lang w:val="x-none" w:eastAsia="x-none"/>
          </w:rPr>
          <w:t>Project Definitions</w:t>
        </w:r>
        <w:r w:rsidR="00D31914">
          <w:rPr>
            <w:noProof/>
            <w:webHidden/>
          </w:rPr>
          <w:tab/>
        </w:r>
        <w:r w:rsidR="00D31914">
          <w:rPr>
            <w:noProof/>
            <w:webHidden/>
          </w:rPr>
          <w:fldChar w:fldCharType="begin"/>
        </w:r>
        <w:r w:rsidR="00D31914">
          <w:rPr>
            <w:noProof/>
            <w:webHidden/>
          </w:rPr>
          <w:instrText xml:space="preserve"> PAGEREF _Toc453485337 \h </w:instrText>
        </w:r>
        <w:r w:rsidR="00D31914">
          <w:rPr>
            <w:noProof/>
            <w:webHidden/>
          </w:rPr>
        </w:r>
        <w:r w:rsidR="00D31914">
          <w:rPr>
            <w:noProof/>
            <w:webHidden/>
          </w:rPr>
          <w:fldChar w:fldCharType="separate"/>
        </w:r>
        <w:r w:rsidR="00D31914">
          <w:rPr>
            <w:noProof/>
            <w:webHidden/>
          </w:rPr>
          <w:t>2</w:t>
        </w:r>
        <w:r w:rsidR="00D31914">
          <w:rPr>
            <w:noProof/>
            <w:webHidden/>
          </w:rPr>
          <w:fldChar w:fldCharType="end"/>
        </w:r>
      </w:hyperlink>
    </w:p>
    <w:p w14:paraId="62BAA831" w14:textId="77777777" w:rsidR="00D31914" w:rsidRDefault="00FC38FB">
      <w:pPr>
        <w:pStyle w:val="TOC2"/>
        <w:rPr>
          <w:rFonts w:asciiTheme="minorHAnsi" w:eastAsiaTheme="minorEastAsia" w:hAnsiTheme="minorHAnsi" w:cstheme="minorBidi"/>
          <w:noProof/>
          <w:sz w:val="22"/>
          <w:szCs w:val="22"/>
        </w:rPr>
      </w:pPr>
      <w:hyperlink w:anchor="_Toc453485338" w:history="1">
        <w:r w:rsidR="00D31914" w:rsidRPr="00387500">
          <w:rPr>
            <w:rStyle w:val="Hyperlink"/>
            <w:noProof/>
          </w:rPr>
          <w:t>Project Overview</w:t>
        </w:r>
        <w:r w:rsidR="00D31914">
          <w:rPr>
            <w:noProof/>
            <w:webHidden/>
          </w:rPr>
          <w:tab/>
        </w:r>
        <w:r w:rsidR="00D31914">
          <w:rPr>
            <w:noProof/>
            <w:webHidden/>
          </w:rPr>
          <w:fldChar w:fldCharType="begin"/>
        </w:r>
        <w:r w:rsidR="00D31914">
          <w:rPr>
            <w:noProof/>
            <w:webHidden/>
          </w:rPr>
          <w:instrText xml:space="preserve"> PAGEREF _Toc453485338 \h </w:instrText>
        </w:r>
        <w:r w:rsidR="00D31914">
          <w:rPr>
            <w:noProof/>
            <w:webHidden/>
          </w:rPr>
        </w:r>
        <w:r w:rsidR="00D31914">
          <w:rPr>
            <w:noProof/>
            <w:webHidden/>
          </w:rPr>
          <w:fldChar w:fldCharType="separate"/>
        </w:r>
        <w:r w:rsidR="00D31914">
          <w:rPr>
            <w:noProof/>
            <w:webHidden/>
          </w:rPr>
          <w:t>4</w:t>
        </w:r>
        <w:r w:rsidR="00D31914">
          <w:rPr>
            <w:noProof/>
            <w:webHidden/>
          </w:rPr>
          <w:fldChar w:fldCharType="end"/>
        </w:r>
      </w:hyperlink>
    </w:p>
    <w:p w14:paraId="2DD3519E" w14:textId="77777777" w:rsidR="00D31914" w:rsidRDefault="00FC38FB">
      <w:pPr>
        <w:pStyle w:val="TOC2"/>
        <w:rPr>
          <w:rFonts w:asciiTheme="minorHAnsi" w:eastAsiaTheme="minorEastAsia" w:hAnsiTheme="minorHAnsi" w:cstheme="minorBidi"/>
          <w:noProof/>
          <w:sz w:val="22"/>
          <w:szCs w:val="22"/>
        </w:rPr>
      </w:pPr>
      <w:hyperlink w:anchor="_Toc453485339" w:history="1">
        <w:r w:rsidR="00D31914" w:rsidRPr="00387500">
          <w:rPr>
            <w:rStyle w:val="Hyperlink"/>
            <w:noProof/>
          </w:rPr>
          <w:t>Technical Objectives</w:t>
        </w:r>
        <w:r w:rsidR="00D31914">
          <w:rPr>
            <w:noProof/>
            <w:webHidden/>
          </w:rPr>
          <w:tab/>
        </w:r>
        <w:r w:rsidR="00D31914">
          <w:rPr>
            <w:noProof/>
            <w:webHidden/>
          </w:rPr>
          <w:fldChar w:fldCharType="begin"/>
        </w:r>
        <w:r w:rsidR="00D31914">
          <w:rPr>
            <w:noProof/>
            <w:webHidden/>
          </w:rPr>
          <w:instrText xml:space="preserve"> PAGEREF _Toc453485339 \h </w:instrText>
        </w:r>
        <w:r w:rsidR="00D31914">
          <w:rPr>
            <w:noProof/>
            <w:webHidden/>
          </w:rPr>
        </w:r>
        <w:r w:rsidR="00D31914">
          <w:rPr>
            <w:noProof/>
            <w:webHidden/>
          </w:rPr>
          <w:fldChar w:fldCharType="separate"/>
        </w:r>
        <w:r w:rsidR="00D31914">
          <w:rPr>
            <w:noProof/>
            <w:webHidden/>
          </w:rPr>
          <w:t>7</w:t>
        </w:r>
        <w:r w:rsidR="00D31914">
          <w:rPr>
            <w:noProof/>
            <w:webHidden/>
          </w:rPr>
          <w:fldChar w:fldCharType="end"/>
        </w:r>
      </w:hyperlink>
    </w:p>
    <w:p w14:paraId="4F9B3FA7" w14:textId="30F4A50D" w:rsidR="00D31914" w:rsidRDefault="00FC38FB">
      <w:pPr>
        <w:pStyle w:val="TOC1"/>
        <w:tabs>
          <w:tab w:val="right" w:leader="dot" w:pos="9350"/>
        </w:tabs>
        <w:rPr>
          <w:rFonts w:asciiTheme="minorHAnsi" w:eastAsiaTheme="minorEastAsia" w:hAnsiTheme="minorHAnsi" w:cstheme="minorBidi"/>
          <w:noProof/>
          <w:sz w:val="22"/>
          <w:szCs w:val="22"/>
        </w:rPr>
      </w:pPr>
      <w:hyperlink w:anchor="_Toc453485341" w:history="1">
        <w:r w:rsidR="00C329D5">
          <w:rPr>
            <w:rStyle w:val="Hyperlink"/>
            <w:noProof/>
          </w:rPr>
          <w:t>Appendix B</w:t>
        </w:r>
        <w:r w:rsidR="00D31914" w:rsidRPr="00387500">
          <w:rPr>
            <w:rStyle w:val="Hyperlink"/>
            <w:noProof/>
          </w:rPr>
          <w:t>: Representation and Certifications</w:t>
        </w:r>
        <w:r w:rsidR="00D31914">
          <w:rPr>
            <w:noProof/>
            <w:webHidden/>
          </w:rPr>
          <w:tab/>
        </w:r>
        <w:r w:rsidR="00D31914">
          <w:rPr>
            <w:noProof/>
            <w:webHidden/>
          </w:rPr>
          <w:fldChar w:fldCharType="begin"/>
        </w:r>
        <w:r w:rsidR="00D31914">
          <w:rPr>
            <w:noProof/>
            <w:webHidden/>
          </w:rPr>
          <w:instrText xml:space="preserve"> PAGEREF _Toc453485341 \h </w:instrText>
        </w:r>
        <w:r w:rsidR="00D31914">
          <w:rPr>
            <w:noProof/>
            <w:webHidden/>
          </w:rPr>
        </w:r>
        <w:r w:rsidR="00D31914">
          <w:rPr>
            <w:noProof/>
            <w:webHidden/>
          </w:rPr>
          <w:fldChar w:fldCharType="separate"/>
        </w:r>
        <w:r w:rsidR="00D31914">
          <w:rPr>
            <w:noProof/>
            <w:webHidden/>
          </w:rPr>
          <w:t>16</w:t>
        </w:r>
        <w:r w:rsidR="00D31914">
          <w:rPr>
            <w:noProof/>
            <w:webHidden/>
          </w:rPr>
          <w:fldChar w:fldCharType="end"/>
        </w:r>
      </w:hyperlink>
    </w:p>
    <w:p w14:paraId="11E5BCB1" w14:textId="46C5DC1E" w:rsidR="00D31914" w:rsidRDefault="00FC38FB">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HYPERLINK \l</w:instrText>
      </w:r>
      <w:r>
        <w:instrText xml:space="preserve"> "_Toc453485342" </w:instrText>
      </w:r>
      <w:r>
        <w:fldChar w:fldCharType="separate"/>
      </w:r>
      <w:r w:rsidR="00C329D5">
        <w:rPr>
          <w:rStyle w:val="Hyperlink"/>
          <w:noProof/>
        </w:rPr>
        <w:t>Appendix C</w:t>
      </w:r>
      <w:bookmarkStart w:id="0" w:name="_GoBack"/>
      <w:bookmarkEnd w:id="0"/>
      <w:r w:rsidR="00D31914" w:rsidRPr="00387500">
        <w:rPr>
          <w:rStyle w:val="Hyperlink"/>
          <w:noProof/>
        </w:rPr>
        <w:t>: Guidance on Intellectual Property Rights for the National Network for Manufacturing Innovation</w:t>
      </w:r>
      <w:r w:rsidR="00D31914">
        <w:rPr>
          <w:noProof/>
          <w:webHidden/>
        </w:rPr>
        <w:tab/>
      </w:r>
      <w:r w:rsidR="00D31914">
        <w:rPr>
          <w:noProof/>
          <w:webHidden/>
        </w:rPr>
        <w:fldChar w:fldCharType="begin"/>
      </w:r>
      <w:r w:rsidR="00D31914">
        <w:rPr>
          <w:noProof/>
          <w:webHidden/>
        </w:rPr>
        <w:instrText xml:space="preserve"> PAGEREF _Toc453485342 \h </w:instrText>
      </w:r>
      <w:r w:rsidR="00D31914">
        <w:rPr>
          <w:noProof/>
          <w:webHidden/>
        </w:rPr>
      </w:r>
      <w:r w:rsidR="00D31914">
        <w:rPr>
          <w:noProof/>
          <w:webHidden/>
        </w:rPr>
        <w:fldChar w:fldCharType="separate"/>
      </w:r>
      <w:r w:rsidR="00D31914">
        <w:rPr>
          <w:noProof/>
          <w:webHidden/>
        </w:rPr>
        <w:t>16</w:t>
      </w:r>
      <w:r w:rsidR="00D31914">
        <w:rPr>
          <w:noProof/>
          <w:webHidden/>
        </w:rPr>
        <w:fldChar w:fldCharType="end"/>
      </w:r>
      <w:r>
        <w:rPr>
          <w:noProof/>
        </w:rPr>
        <w:fldChar w:fldCharType="end"/>
      </w:r>
    </w:p>
    <w:p w14:paraId="03FF5D0A" w14:textId="77777777" w:rsidR="007029E6" w:rsidRPr="00CF7EE9" w:rsidRDefault="00150DBC">
      <w:pPr>
        <w:rPr>
          <w:rFonts w:ascii="Cambria" w:hAnsi="Cambria"/>
        </w:rPr>
      </w:pPr>
      <w:r w:rsidRPr="00AC38AC">
        <w:rPr>
          <w:rFonts w:ascii="Cambria" w:hAnsi="Cambria"/>
        </w:rPr>
        <w:fldChar w:fldCharType="end"/>
      </w:r>
    </w:p>
    <w:p w14:paraId="76A0ECE5" w14:textId="48930675" w:rsidR="00102541" w:rsidRPr="00AC38AC" w:rsidRDefault="00B5755B" w:rsidP="007029E6">
      <w:pPr>
        <w:pStyle w:val="Heading1"/>
      </w:pPr>
      <w:r w:rsidRPr="00AC38AC">
        <w:br w:type="page"/>
      </w:r>
      <w:bookmarkStart w:id="1" w:name="_Toc453485336"/>
      <w:r w:rsidR="001F61A2" w:rsidRPr="00AC38AC">
        <w:lastRenderedPageBreak/>
        <w:t xml:space="preserve">Appendix A: </w:t>
      </w:r>
      <w:r w:rsidR="00102541" w:rsidRPr="00AC38AC">
        <w:t>Project</w:t>
      </w:r>
      <w:r w:rsidR="00C623CC" w:rsidRPr="00AC38AC">
        <w:rPr>
          <w:lang w:val="en-US"/>
        </w:rPr>
        <w:t xml:space="preserve"> </w:t>
      </w:r>
      <w:r w:rsidR="00974099" w:rsidRPr="00AC38AC">
        <w:t>Definition</w:t>
      </w:r>
      <w:r w:rsidR="00AF6F56" w:rsidRPr="00AC38AC">
        <w:t>s</w:t>
      </w:r>
      <w:r w:rsidR="00D31977" w:rsidRPr="00AC38AC">
        <w:t xml:space="preserve">, </w:t>
      </w:r>
      <w:r w:rsidR="00C22C66" w:rsidRPr="00AC38AC">
        <w:rPr>
          <w:lang w:val="en-US"/>
        </w:rPr>
        <w:t>Overview</w:t>
      </w:r>
      <w:r w:rsidR="00C22C66" w:rsidRPr="00AC38AC">
        <w:t xml:space="preserve"> </w:t>
      </w:r>
      <w:r w:rsidR="00916403" w:rsidRPr="00AC38AC">
        <w:t xml:space="preserve">and </w:t>
      </w:r>
      <w:r w:rsidR="00C22C66" w:rsidRPr="00AC38AC">
        <w:rPr>
          <w:lang w:val="en-US"/>
        </w:rPr>
        <w:t xml:space="preserve">Technical </w:t>
      </w:r>
      <w:r w:rsidR="008F3F3B" w:rsidRPr="00AC38AC">
        <w:t>Objectives</w:t>
      </w:r>
      <w:bookmarkEnd w:id="1"/>
    </w:p>
    <w:p w14:paraId="16AD0A1A" w14:textId="77777777" w:rsidR="009E594B" w:rsidRPr="00AC38AC" w:rsidRDefault="009E594B" w:rsidP="009E594B">
      <w:pPr>
        <w:keepNext/>
        <w:keepLines/>
        <w:spacing w:before="200"/>
        <w:outlineLvl w:val="1"/>
        <w:rPr>
          <w:rFonts w:ascii="Cambria" w:hAnsi="Cambria"/>
          <w:bCs/>
          <w:color w:val="4F81BD"/>
          <w:sz w:val="28"/>
          <w:szCs w:val="26"/>
          <w:highlight w:val="yellow"/>
          <w:lang w:val="x-none" w:eastAsia="x-none"/>
        </w:rPr>
      </w:pPr>
      <w:bookmarkStart w:id="2" w:name="_Toc453485337"/>
      <w:r w:rsidRPr="00AC38AC">
        <w:rPr>
          <w:rFonts w:ascii="Cambria" w:hAnsi="Cambria"/>
          <w:bCs/>
          <w:color w:val="4F81BD"/>
          <w:sz w:val="28"/>
          <w:szCs w:val="26"/>
          <w:lang w:val="x-none" w:eastAsia="x-none"/>
        </w:rPr>
        <w:t>Project Definitions</w:t>
      </w:r>
      <w:bookmarkEnd w:id="2"/>
      <w:r w:rsidRPr="00AC38AC">
        <w:rPr>
          <w:rFonts w:ascii="Cambria" w:hAnsi="Cambria"/>
          <w:bCs/>
          <w:color w:val="4F81BD"/>
          <w:sz w:val="28"/>
          <w:szCs w:val="26"/>
          <w:lang w:val="x-none" w:eastAsia="x-none"/>
        </w:rPr>
        <w:t xml:space="preserve">  </w:t>
      </w:r>
    </w:p>
    <w:p w14:paraId="07693322" w14:textId="77777777" w:rsidR="009E594B" w:rsidRPr="00AC38AC" w:rsidRDefault="009E594B" w:rsidP="009E594B">
      <w:pPr>
        <w:rPr>
          <w:rFonts w:ascii="Cambria" w:hAnsi="Cambria"/>
          <w:b/>
          <w:highlight w:val="yellow"/>
        </w:rPr>
      </w:pPr>
    </w:p>
    <w:p w14:paraId="69DB4EDB" w14:textId="77777777" w:rsidR="009E594B" w:rsidRPr="00AC38AC" w:rsidRDefault="009E594B" w:rsidP="00B34D10">
      <w:pPr>
        <w:rPr>
          <w:rFonts w:ascii="Cambria" w:hAnsi="Cambria"/>
        </w:rPr>
      </w:pPr>
      <w:r w:rsidRPr="00AC38AC">
        <w:rPr>
          <w:rFonts w:ascii="Cambria" w:hAnsi="Cambria"/>
          <w:b/>
        </w:rPr>
        <w:t>Applied Research and Development (R&amp;D):</w:t>
      </w:r>
      <w:r w:rsidRPr="00AC38AC">
        <w:rPr>
          <w:rFonts w:ascii="Cambria" w:hAnsi="Cambria"/>
        </w:rPr>
        <w:t xml:space="preserve"> Applied R&amp;D includes efforts that attempt to determine and exploit the potential of scientific discoveries or improvements in technology, such as new materials, devices, methods and processes.  Applied R&amp;D includes manufacturability, and spans </w:t>
      </w:r>
      <w:hyperlink r:id="rId8" w:history="1">
        <w:r w:rsidRPr="00AC38AC">
          <w:rPr>
            <w:rFonts w:ascii="Cambria" w:hAnsi="Cambria"/>
            <w:color w:val="0000FF"/>
            <w:u w:val="single"/>
          </w:rPr>
          <w:t>Technology Readiness Levels (TRLs)</w:t>
        </w:r>
      </w:hyperlink>
      <w:r w:rsidRPr="00AC38AC">
        <w:rPr>
          <w:rFonts w:ascii="Cambria" w:hAnsi="Cambria"/>
        </w:rPr>
        <w:t xml:space="preserve"> 4–7 and </w:t>
      </w:r>
      <w:hyperlink r:id="rId9" w:history="1">
        <w:r w:rsidRPr="00AC38AC">
          <w:rPr>
            <w:rFonts w:ascii="Cambria" w:hAnsi="Cambria"/>
            <w:color w:val="0000FF"/>
            <w:u w:val="single"/>
          </w:rPr>
          <w:t>Manufacturing Readiness Levels (MRLs)</w:t>
        </w:r>
      </w:hyperlink>
      <w:r w:rsidRPr="00AC38AC">
        <w:rPr>
          <w:rFonts w:ascii="Cambria" w:hAnsi="Cambria"/>
        </w:rPr>
        <w:t xml:space="preserve"> 4 to 7. Applied R&amp;D within the context of this FOA seeks to solve specific problems related to design and fabrication of tissue, tissue-related products and components. Applied R&amp;D may be focused on, but is not limited to, areas outlined within this FOA and towards technology transitions to products that address current and future operational needs of the government and commercial sector. </w:t>
      </w:r>
    </w:p>
    <w:p w14:paraId="1D6D078B" w14:textId="77777777" w:rsidR="009E594B" w:rsidRPr="00AC38AC" w:rsidRDefault="009E594B" w:rsidP="00B34D10">
      <w:pPr>
        <w:rPr>
          <w:rFonts w:ascii="Cambria" w:hAnsi="Cambria"/>
        </w:rPr>
      </w:pPr>
    </w:p>
    <w:p w14:paraId="7AC72D1E" w14:textId="5549E980" w:rsidR="009E594B" w:rsidRPr="00AC38AC" w:rsidRDefault="009E594B" w:rsidP="004E03D9">
      <w:pPr>
        <w:rPr>
          <w:rFonts w:ascii="Cambria" w:hAnsi="Cambria"/>
        </w:rPr>
      </w:pPr>
      <w:r w:rsidRPr="00AC38AC">
        <w:rPr>
          <w:rFonts w:ascii="Cambria" w:hAnsi="Cambria"/>
          <w:b/>
        </w:rPr>
        <w:t>ATB-MII Product</w:t>
      </w:r>
      <w:r w:rsidRPr="00AC38AC">
        <w:rPr>
          <w:rFonts w:ascii="Cambria" w:hAnsi="Cambria"/>
        </w:rPr>
        <w:t xml:space="preserve">: An ATB- MII product is any of a number of </w:t>
      </w:r>
      <w:proofErr w:type="spellStart"/>
      <w:r w:rsidRPr="00AC38AC">
        <w:rPr>
          <w:rFonts w:ascii="Cambria" w:hAnsi="Cambria"/>
        </w:rPr>
        <w:t>manufacturable</w:t>
      </w:r>
      <w:proofErr w:type="spellEnd"/>
      <w:r w:rsidRPr="00AC38AC">
        <w:rPr>
          <w:rFonts w:ascii="Cambria" w:hAnsi="Cambria"/>
        </w:rPr>
        <w:t xml:space="preserve"> </w:t>
      </w:r>
      <w:r w:rsidR="009643CC">
        <w:rPr>
          <w:rFonts w:ascii="Cambria" w:hAnsi="Cambria"/>
        </w:rPr>
        <w:t xml:space="preserve">or manufacturing-related </w:t>
      </w:r>
      <w:r w:rsidRPr="00AC38AC">
        <w:rPr>
          <w:rFonts w:ascii="Cambria" w:hAnsi="Cambria"/>
        </w:rPr>
        <w:t xml:space="preserve">commercial </w:t>
      </w:r>
      <w:r w:rsidR="009643CC">
        <w:rPr>
          <w:rFonts w:ascii="Cambria" w:hAnsi="Cambria"/>
        </w:rPr>
        <w:t xml:space="preserve">tools and </w:t>
      </w:r>
      <w:r w:rsidRPr="00AC38AC">
        <w:rPr>
          <w:rFonts w:ascii="Cambria" w:hAnsi="Cambria"/>
        </w:rPr>
        <w:t>goods associated with the process of tissue biofabrication. These products can include tissue and tissue-related products as well as virtual products such as a knowledge gateway and/or data repository of information pertaining to tissue biofabrication.</w:t>
      </w:r>
    </w:p>
    <w:p w14:paraId="461ADEFE" w14:textId="77777777" w:rsidR="00B34D10" w:rsidRPr="00AC38AC" w:rsidRDefault="00B34D10" w:rsidP="004E03D9">
      <w:pPr>
        <w:rPr>
          <w:rFonts w:ascii="Cambria" w:hAnsi="Cambria"/>
          <w:b/>
        </w:rPr>
      </w:pPr>
    </w:p>
    <w:p w14:paraId="0FE9A34C" w14:textId="77777777" w:rsidR="009E594B" w:rsidRPr="00AC38AC" w:rsidRDefault="009E594B" w:rsidP="004E03D9">
      <w:pPr>
        <w:rPr>
          <w:rFonts w:ascii="Cambria" w:hAnsi="Cambria"/>
        </w:rPr>
      </w:pPr>
      <w:r w:rsidRPr="00AC38AC">
        <w:rPr>
          <w:rFonts w:ascii="Cambria" w:hAnsi="Cambria"/>
          <w:b/>
        </w:rPr>
        <w:t>Biofactors</w:t>
      </w:r>
      <w:r w:rsidRPr="00AC38AC">
        <w:rPr>
          <w:rFonts w:ascii="Cambria" w:hAnsi="Cambria"/>
        </w:rPr>
        <w:t>: Biofactors is a broad term that describes any number of biomolecules and trace substances that are required by living organisms. These substances include vitamins and trace elements as well as growth factors and regulatory substances made by cells.</w:t>
      </w:r>
    </w:p>
    <w:p w14:paraId="112A591A" w14:textId="77777777" w:rsidR="00B34D10" w:rsidRPr="00AC38AC" w:rsidRDefault="00B34D10" w:rsidP="004E03D9">
      <w:pPr>
        <w:rPr>
          <w:rFonts w:ascii="Cambria" w:hAnsi="Cambria"/>
          <w:b/>
        </w:rPr>
      </w:pPr>
    </w:p>
    <w:p w14:paraId="20A900A8" w14:textId="185B18DD" w:rsidR="009E594B" w:rsidRPr="00AC38AC" w:rsidRDefault="009E594B" w:rsidP="004E03D9">
      <w:pPr>
        <w:rPr>
          <w:rFonts w:ascii="Cambria" w:hAnsi="Cambria"/>
        </w:rPr>
      </w:pPr>
      <w:r w:rsidRPr="00AC38AC">
        <w:rPr>
          <w:rFonts w:ascii="Cambria" w:hAnsi="Cambria"/>
          <w:b/>
        </w:rPr>
        <w:t>Biofabrication</w:t>
      </w:r>
      <w:r w:rsidRPr="00AC38AC">
        <w:rPr>
          <w:rFonts w:ascii="Cambria" w:hAnsi="Cambria"/>
        </w:rPr>
        <w:t xml:space="preserve">: Biofabrication is the use of foundational components (cells, biofactors and scaffolds) to manufacture tissue products for </w:t>
      </w:r>
      <w:r w:rsidRPr="00D31914">
        <w:rPr>
          <w:rFonts w:ascii="Cambria" w:hAnsi="Cambria"/>
          <w:i/>
        </w:rPr>
        <w:t>in</w:t>
      </w:r>
      <w:r w:rsidR="004D2C84" w:rsidRPr="00D31914">
        <w:rPr>
          <w:rFonts w:ascii="Cambria" w:hAnsi="Cambria"/>
          <w:i/>
        </w:rPr>
        <w:t>-</w:t>
      </w:r>
      <w:r w:rsidRPr="00D31914">
        <w:rPr>
          <w:rFonts w:ascii="Cambria" w:hAnsi="Cambria"/>
          <w:i/>
        </w:rPr>
        <w:t>vivo</w:t>
      </w:r>
      <w:r w:rsidRPr="00AC38AC">
        <w:rPr>
          <w:rFonts w:ascii="Cambria" w:hAnsi="Cambria"/>
        </w:rPr>
        <w:t xml:space="preserve"> or </w:t>
      </w:r>
      <w:r w:rsidRPr="00D31914">
        <w:rPr>
          <w:rFonts w:ascii="Cambria" w:hAnsi="Cambria"/>
          <w:i/>
        </w:rPr>
        <w:t>in</w:t>
      </w:r>
      <w:r w:rsidR="004D2C84" w:rsidRPr="00D31914">
        <w:rPr>
          <w:rFonts w:ascii="Cambria" w:hAnsi="Cambria"/>
          <w:i/>
        </w:rPr>
        <w:t>-</w:t>
      </w:r>
      <w:r w:rsidRPr="00D31914">
        <w:rPr>
          <w:rFonts w:ascii="Cambria" w:hAnsi="Cambria"/>
          <w:i/>
        </w:rPr>
        <w:t>vitro</w:t>
      </w:r>
      <w:r w:rsidRPr="00AC38AC">
        <w:rPr>
          <w:rFonts w:ascii="Cambria" w:hAnsi="Cambria"/>
        </w:rPr>
        <w:t xml:space="preserve"> applications.</w:t>
      </w:r>
    </w:p>
    <w:p w14:paraId="0E8AE814" w14:textId="77777777" w:rsidR="00B34D10" w:rsidRPr="00AC38AC" w:rsidRDefault="00B34D10" w:rsidP="004E03D9">
      <w:pPr>
        <w:rPr>
          <w:rFonts w:ascii="Cambria" w:hAnsi="Cambria"/>
          <w:b/>
        </w:rPr>
      </w:pPr>
    </w:p>
    <w:p w14:paraId="01F5FFD7" w14:textId="77777777" w:rsidR="009E594B" w:rsidRPr="00AC38AC" w:rsidRDefault="009E594B" w:rsidP="004E03D9">
      <w:pPr>
        <w:rPr>
          <w:rFonts w:ascii="Cambria" w:hAnsi="Cambria"/>
          <w:b/>
        </w:rPr>
      </w:pPr>
      <w:r w:rsidRPr="00AC38AC">
        <w:rPr>
          <w:rFonts w:ascii="Cambria" w:hAnsi="Cambria"/>
          <w:b/>
        </w:rPr>
        <w:t>Foundational Components:</w:t>
      </w:r>
      <w:r w:rsidRPr="00AC38AC">
        <w:rPr>
          <w:rFonts w:ascii="Cambria" w:hAnsi="Cambria"/>
          <w:u w:val="single"/>
        </w:rPr>
        <w:t xml:space="preserve"> </w:t>
      </w:r>
      <w:r w:rsidRPr="00AC38AC">
        <w:rPr>
          <w:rFonts w:ascii="Cambria" w:hAnsi="Cambria"/>
        </w:rPr>
        <w:t>Any number of a broad range of starting materials for a tissue biofabrication process. These materials could include but are not limited to biofactors, scaffolds, primary cells, stem cells, hydrogels, natural polymers, proteins, extracellular matrix molecules, polymers, monomers, cross-linker molecules, and peptides.</w:t>
      </w:r>
    </w:p>
    <w:p w14:paraId="556493E6" w14:textId="77777777" w:rsidR="00B34D10" w:rsidRPr="00AC38AC" w:rsidRDefault="00B34D10" w:rsidP="00B34D10">
      <w:pPr>
        <w:rPr>
          <w:rFonts w:ascii="Cambria" w:hAnsi="Cambria"/>
          <w:b/>
        </w:rPr>
      </w:pPr>
    </w:p>
    <w:p w14:paraId="0E8AD2A0" w14:textId="79D59200" w:rsidR="009E594B" w:rsidRPr="00AC38AC" w:rsidRDefault="009E594B" w:rsidP="00B34D10">
      <w:pPr>
        <w:rPr>
          <w:rFonts w:ascii="Cambria" w:hAnsi="Cambria"/>
        </w:rPr>
      </w:pPr>
      <w:r w:rsidRPr="00AC38AC">
        <w:rPr>
          <w:rFonts w:ascii="Cambria" w:hAnsi="Cambria"/>
          <w:b/>
        </w:rPr>
        <w:t xml:space="preserve">Infrastructure: </w:t>
      </w:r>
      <w:r w:rsidRPr="00AC38AC">
        <w:rPr>
          <w:rFonts w:ascii="Cambria" w:hAnsi="Cambria"/>
        </w:rPr>
        <w:t xml:space="preserve">The physical and organizational structure required to support a sustainable ATB-MII.  </w:t>
      </w:r>
      <w:r w:rsidR="0014703E">
        <w:rPr>
          <w:rFonts w:ascii="Cambria" w:hAnsi="Cambria"/>
        </w:rPr>
        <w:t xml:space="preserve">Includes a physical headquarters and shared user facilities that form a core function within the MII, enabling demonstration, rapid prototyping, and scale-up opportunities for MII members.  While centralized facilities are most desirable, it is understood that networked, distributed facilities are also of value and may be necessary based on consortium members’ locations and existing infrastructure. </w:t>
      </w:r>
      <w:r w:rsidRPr="00AC38AC">
        <w:rPr>
          <w:rFonts w:ascii="Cambria" w:hAnsi="Cambria"/>
        </w:rPr>
        <w:t xml:space="preserve">The Government envisions that the </w:t>
      </w:r>
      <w:r w:rsidR="006C0290" w:rsidRPr="00AC38AC">
        <w:rPr>
          <w:rFonts w:ascii="Cambria" w:hAnsi="Cambria"/>
        </w:rPr>
        <w:t xml:space="preserve">ATB-MII </w:t>
      </w:r>
      <w:r w:rsidRPr="00AC38AC">
        <w:rPr>
          <w:rFonts w:ascii="Cambria" w:hAnsi="Cambria"/>
        </w:rPr>
        <w:t xml:space="preserve">shall serve as a technical resource for industry, </w:t>
      </w:r>
      <w:r w:rsidR="006C0290" w:rsidRPr="00AC38AC">
        <w:rPr>
          <w:rFonts w:ascii="Cambria" w:hAnsi="Cambria"/>
        </w:rPr>
        <w:t xml:space="preserve">institutions of higher education </w:t>
      </w:r>
      <w:r w:rsidRPr="00AC38AC">
        <w:rPr>
          <w:rFonts w:ascii="Cambria" w:hAnsi="Cambria"/>
        </w:rPr>
        <w:t xml:space="preserve">and regulators in the design, development and prototype manufacturing of tissue </w:t>
      </w:r>
      <w:r w:rsidR="006C0290" w:rsidRPr="00AC38AC">
        <w:rPr>
          <w:rFonts w:ascii="Cambria" w:hAnsi="Cambria"/>
        </w:rPr>
        <w:t>biofabrication</w:t>
      </w:r>
      <w:r w:rsidRPr="00AC38AC">
        <w:rPr>
          <w:rFonts w:ascii="Cambria" w:hAnsi="Cambria"/>
        </w:rPr>
        <w:t xml:space="preserve"> platforms, testing, and preservation.  To accomplish this, the Government expects the </w:t>
      </w:r>
      <w:r w:rsidR="006C0290" w:rsidRPr="00AC38AC">
        <w:rPr>
          <w:rFonts w:ascii="Cambria" w:hAnsi="Cambria"/>
        </w:rPr>
        <w:t>recipient</w:t>
      </w:r>
      <w:r w:rsidRPr="00AC38AC">
        <w:rPr>
          <w:rFonts w:ascii="Cambria" w:hAnsi="Cambria"/>
        </w:rPr>
        <w:t xml:space="preserve"> to architect</w:t>
      </w:r>
      <w:r w:rsidR="009643CC">
        <w:rPr>
          <w:rFonts w:ascii="Cambria" w:hAnsi="Cambria"/>
        </w:rPr>
        <w:t>,</w:t>
      </w:r>
      <w:r w:rsidRPr="00AC38AC">
        <w:rPr>
          <w:rFonts w:ascii="Cambria" w:hAnsi="Cambria"/>
        </w:rPr>
        <w:t xml:space="preserve"> exercise</w:t>
      </w:r>
      <w:r w:rsidR="009643CC">
        <w:rPr>
          <w:rFonts w:ascii="Cambria" w:hAnsi="Cambria"/>
        </w:rPr>
        <w:t>,</w:t>
      </w:r>
      <w:r w:rsidRPr="00AC38AC">
        <w:rPr>
          <w:rFonts w:ascii="Cambria" w:hAnsi="Cambria"/>
        </w:rPr>
        <w:t xml:space="preserve"> and leverage an infrastructure that provides unique capabilities for the Nation.   </w:t>
      </w:r>
    </w:p>
    <w:p w14:paraId="7EBEF619" w14:textId="77777777" w:rsidR="009E594B" w:rsidRPr="00AC38AC" w:rsidRDefault="009E594B" w:rsidP="00B34D10">
      <w:pPr>
        <w:rPr>
          <w:rFonts w:ascii="Cambria" w:hAnsi="Cambria"/>
        </w:rPr>
      </w:pPr>
    </w:p>
    <w:p w14:paraId="7EF42333" w14:textId="5CF7ACAE" w:rsidR="009E594B" w:rsidRPr="00AC38AC" w:rsidRDefault="009E594B" w:rsidP="004E03D9">
      <w:pPr>
        <w:rPr>
          <w:rFonts w:ascii="Cambria" w:hAnsi="Cambria"/>
        </w:rPr>
      </w:pPr>
      <w:r w:rsidRPr="00AC38AC">
        <w:rPr>
          <w:rFonts w:ascii="Cambria" w:hAnsi="Cambria"/>
          <w:b/>
        </w:rPr>
        <w:lastRenderedPageBreak/>
        <w:t>Intellectual Property</w:t>
      </w:r>
      <w:r w:rsidRPr="00AC38AC">
        <w:rPr>
          <w:rFonts w:ascii="Cambria" w:hAnsi="Cambria"/>
        </w:rPr>
        <w:t xml:space="preserve">:  Intellectual Property is defined as technical know-how, inventions, technical data, discoveries, materials, samples, software, software programs, documentation, reports, any and all other copyrightable materials, and/or invention or discovery that is or may be patentable or otherwise protectable under Title 35 of the U.S. Code.  </w:t>
      </w:r>
    </w:p>
    <w:p w14:paraId="76F7611F" w14:textId="77777777" w:rsidR="009E594B" w:rsidRPr="00AC38AC" w:rsidRDefault="009E594B" w:rsidP="004E03D9">
      <w:pPr>
        <w:rPr>
          <w:rFonts w:ascii="Cambria" w:hAnsi="Cambria"/>
        </w:rPr>
      </w:pPr>
    </w:p>
    <w:p w14:paraId="72305655" w14:textId="3AB2723E" w:rsidR="00C22C66" w:rsidRPr="00AC38AC" w:rsidRDefault="00B9506E" w:rsidP="004E03D9">
      <w:pPr>
        <w:rPr>
          <w:rFonts w:ascii="Cambria" w:hAnsi="Cambria"/>
        </w:rPr>
      </w:pPr>
      <w:r w:rsidRPr="00CF7EE9">
        <w:rPr>
          <w:rFonts w:ascii="Cambria" w:hAnsi="Cambria"/>
          <w:b/>
        </w:rPr>
        <w:t>Leadership Council</w:t>
      </w:r>
      <w:r w:rsidR="00595D32" w:rsidRPr="00CF7EE9">
        <w:rPr>
          <w:rFonts w:ascii="Cambria" w:hAnsi="Cambria"/>
          <w:b/>
        </w:rPr>
        <w:t>:</w:t>
      </w:r>
      <w:r w:rsidRPr="00AC38AC">
        <w:rPr>
          <w:rFonts w:ascii="Cambria" w:hAnsi="Cambria"/>
          <w:b/>
        </w:rPr>
        <w:t xml:space="preserve"> </w:t>
      </w:r>
      <w:r w:rsidR="00595D32" w:rsidRPr="00AC38AC">
        <w:rPr>
          <w:rFonts w:ascii="Cambria" w:hAnsi="Cambria"/>
        </w:rPr>
        <w:t xml:space="preserve">The </w:t>
      </w:r>
      <w:r w:rsidRPr="00AC38AC">
        <w:rPr>
          <w:rFonts w:ascii="Cambria" w:hAnsi="Cambria"/>
        </w:rPr>
        <w:t xml:space="preserve">ATB-MII </w:t>
      </w:r>
      <w:r w:rsidR="0014703E">
        <w:rPr>
          <w:rFonts w:ascii="Cambria" w:hAnsi="Cambria"/>
        </w:rPr>
        <w:t>L</w:t>
      </w:r>
      <w:r w:rsidRPr="00AC38AC">
        <w:rPr>
          <w:rFonts w:ascii="Cambria" w:hAnsi="Cambria"/>
        </w:rPr>
        <w:t xml:space="preserve">eadership </w:t>
      </w:r>
      <w:r w:rsidR="0014703E">
        <w:rPr>
          <w:rFonts w:ascii="Cambria" w:hAnsi="Cambria"/>
        </w:rPr>
        <w:t>C</w:t>
      </w:r>
      <w:r w:rsidRPr="00AC38AC">
        <w:rPr>
          <w:rFonts w:ascii="Cambria" w:hAnsi="Cambria"/>
        </w:rPr>
        <w:t xml:space="preserve">ouncil </w:t>
      </w:r>
      <w:r w:rsidR="0014703E">
        <w:rPr>
          <w:rFonts w:ascii="Cambria" w:hAnsi="Cambria"/>
        </w:rPr>
        <w:t xml:space="preserve">(or a similarly named body) </w:t>
      </w:r>
      <w:r w:rsidRPr="00AC38AC">
        <w:rPr>
          <w:rFonts w:ascii="Cambria" w:hAnsi="Cambria"/>
        </w:rPr>
        <w:t xml:space="preserve">guides the operational and technical </w:t>
      </w:r>
      <w:r w:rsidR="00595D32" w:rsidRPr="00AC38AC">
        <w:rPr>
          <w:rFonts w:ascii="Cambria" w:hAnsi="Cambria"/>
        </w:rPr>
        <w:t>activities</w:t>
      </w:r>
      <w:r w:rsidRPr="00AC38AC">
        <w:rPr>
          <w:rFonts w:ascii="Cambria" w:hAnsi="Cambria"/>
        </w:rPr>
        <w:t xml:space="preserve"> of the ATB-MII organization. This includes </w:t>
      </w:r>
      <w:r w:rsidR="00595D32" w:rsidRPr="00AC38AC">
        <w:rPr>
          <w:rFonts w:ascii="Cambria" w:hAnsi="Cambria"/>
        </w:rPr>
        <w:t xml:space="preserve">operational processes, procedures, technical roadmaps, project selections, and educational &amp; workforce development. </w:t>
      </w:r>
      <w:r w:rsidR="00920598" w:rsidRPr="00AC38AC">
        <w:rPr>
          <w:rFonts w:ascii="Cambria" w:hAnsi="Cambria"/>
        </w:rPr>
        <w:t xml:space="preserve">The recipient of the ATB-MII award will be the </w:t>
      </w:r>
      <w:r w:rsidR="0014703E">
        <w:rPr>
          <w:rFonts w:ascii="Cambria" w:hAnsi="Cambria"/>
        </w:rPr>
        <w:t>l</w:t>
      </w:r>
      <w:r w:rsidR="00920598" w:rsidRPr="00AC38AC">
        <w:rPr>
          <w:rFonts w:ascii="Cambria" w:hAnsi="Cambria"/>
        </w:rPr>
        <w:t xml:space="preserve">ead </w:t>
      </w:r>
      <w:r w:rsidR="0014703E">
        <w:rPr>
          <w:rFonts w:ascii="Cambria" w:hAnsi="Cambria"/>
        </w:rPr>
        <w:t>o</w:t>
      </w:r>
      <w:r w:rsidR="00920598" w:rsidRPr="00AC38AC">
        <w:rPr>
          <w:rFonts w:ascii="Cambria" w:hAnsi="Cambria"/>
        </w:rPr>
        <w:t xml:space="preserve">rganization of the ATB-MII and </w:t>
      </w:r>
      <w:r w:rsidR="0014703E">
        <w:rPr>
          <w:rFonts w:ascii="Cambria" w:hAnsi="Cambria"/>
        </w:rPr>
        <w:t>chair</w:t>
      </w:r>
      <w:r w:rsidR="00920598" w:rsidRPr="00AC38AC">
        <w:rPr>
          <w:rFonts w:ascii="Cambria" w:hAnsi="Cambria"/>
        </w:rPr>
        <w:t xml:space="preserve"> the Leadership Council. </w:t>
      </w:r>
      <w:r w:rsidRPr="00AC38AC">
        <w:rPr>
          <w:rFonts w:ascii="Cambria" w:hAnsi="Cambria"/>
        </w:rPr>
        <w:t xml:space="preserve">It is envisioned the </w:t>
      </w:r>
      <w:r w:rsidR="00595D32" w:rsidRPr="00AC38AC">
        <w:rPr>
          <w:rFonts w:ascii="Cambria" w:hAnsi="Cambria"/>
        </w:rPr>
        <w:t xml:space="preserve">distribution of members in the Leadership Council will be sufficiently represented by the composition of the sub-recipients and </w:t>
      </w:r>
      <w:r w:rsidRPr="00AC38AC">
        <w:rPr>
          <w:rFonts w:ascii="Cambria" w:hAnsi="Cambria"/>
        </w:rPr>
        <w:t>Federal Government</w:t>
      </w:r>
      <w:r w:rsidR="00595D32" w:rsidRPr="00AC38AC">
        <w:rPr>
          <w:rFonts w:ascii="Cambria" w:hAnsi="Cambria"/>
        </w:rPr>
        <w:t xml:space="preserve">. The Federal Government participation </w:t>
      </w:r>
      <w:r w:rsidR="0014703E">
        <w:rPr>
          <w:rFonts w:ascii="Cambria" w:hAnsi="Cambria"/>
        </w:rPr>
        <w:t xml:space="preserve">on the council </w:t>
      </w:r>
      <w:r w:rsidR="00595D32" w:rsidRPr="00AC38AC">
        <w:rPr>
          <w:rFonts w:ascii="Cambria" w:hAnsi="Cambria"/>
        </w:rPr>
        <w:t xml:space="preserve">is required </w:t>
      </w:r>
      <w:r w:rsidRPr="00AC38AC">
        <w:rPr>
          <w:rFonts w:ascii="Cambria" w:hAnsi="Cambria"/>
        </w:rPr>
        <w:t>to ensure the Government’s needs are represented</w:t>
      </w:r>
      <w:r w:rsidR="00902283" w:rsidRPr="00AC38AC">
        <w:rPr>
          <w:rFonts w:ascii="Cambria" w:hAnsi="Cambria"/>
        </w:rPr>
        <w:t>.</w:t>
      </w:r>
    </w:p>
    <w:p w14:paraId="52CF261F" w14:textId="77777777" w:rsidR="00B9506E" w:rsidRPr="00AC38AC" w:rsidRDefault="00B9506E" w:rsidP="004E03D9">
      <w:pPr>
        <w:rPr>
          <w:rFonts w:ascii="Cambria" w:hAnsi="Cambria"/>
          <w:b/>
          <w:color w:val="FF0000"/>
        </w:rPr>
      </w:pPr>
    </w:p>
    <w:p w14:paraId="226E712B" w14:textId="1B33F4F2" w:rsidR="00B9506E" w:rsidRPr="00AC38AC" w:rsidRDefault="00920598" w:rsidP="004E03D9">
      <w:pPr>
        <w:rPr>
          <w:rStyle w:val="tgc"/>
          <w:rFonts w:ascii="Cambria" w:hAnsi="Cambria"/>
        </w:rPr>
      </w:pPr>
      <w:r w:rsidRPr="00AC38AC">
        <w:rPr>
          <w:rFonts w:ascii="Cambria" w:hAnsi="Cambria"/>
          <w:b/>
        </w:rPr>
        <w:t>Non-profit G</w:t>
      </w:r>
      <w:r w:rsidR="00B9506E" w:rsidRPr="00AC38AC">
        <w:rPr>
          <w:rFonts w:ascii="Cambria" w:hAnsi="Cambria"/>
          <w:b/>
        </w:rPr>
        <w:t>overnance</w:t>
      </w:r>
      <w:r w:rsidRPr="00AC38AC">
        <w:rPr>
          <w:rFonts w:ascii="Cambria" w:hAnsi="Cambria"/>
          <w:b/>
        </w:rPr>
        <w:t xml:space="preserve">: </w:t>
      </w:r>
      <w:r w:rsidRPr="00AC38AC">
        <w:rPr>
          <w:rStyle w:val="tgc"/>
          <w:rFonts w:ascii="Cambria" w:hAnsi="Cambria"/>
          <w:bCs/>
        </w:rPr>
        <w:t>Governance</w:t>
      </w:r>
      <w:r w:rsidRPr="00AC38AC">
        <w:rPr>
          <w:rStyle w:val="tgc"/>
          <w:rFonts w:ascii="Cambria" w:hAnsi="Cambria"/>
        </w:rPr>
        <w:t xml:space="preserve"> is the process of providing strategic leadership </w:t>
      </w:r>
      <w:r w:rsidR="00B725A0">
        <w:rPr>
          <w:rStyle w:val="tgc"/>
          <w:rFonts w:ascii="Cambria" w:hAnsi="Cambria"/>
        </w:rPr>
        <w:t>within</w:t>
      </w:r>
      <w:r w:rsidRPr="00AC38AC">
        <w:rPr>
          <w:rStyle w:val="tgc"/>
          <w:rFonts w:ascii="Cambria" w:hAnsi="Cambria"/>
        </w:rPr>
        <w:t xml:space="preserve"> a </w:t>
      </w:r>
      <w:r w:rsidRPr="00AC38AC">
        <w:rPr>
          <w:rStyle w:val="tgc"/>
          <w:rFonts w:ascii="Cambria" w:hAnsi="Cambria"/>
          <w:bCs/>
        </w:rPr>
        <w:t>non-profit</w:t>
      </w:r>
      <w:r w:rsidRPr="00AC38AC">
        <w:rPr>
          <w:rStyle w:val="tgc"/>
          <w:rFonts w:ascii="Cambria" w:hAnsi="Cambria"/>
        </w:rPr>
        <w:t xml:space="preserve"> organization</w:t>
      </w:r>
      <w:r w:rsidR="00B725A0">
        <w:rPr>
          <w:rStyle w:val="tgc"/>
          <w:rFonts w:ascii="Cambria" w:hAnsi="Cambria"/>
        </w:rPr>
        <w:t xml:space="preserve"> and by extension, to the member organizations that compose an MII</w:t>
      </w:r>
      <w:r w:rsidRPr="00AC38AC">
        <w:rPr>
          <w:rStyle w:val="tgc"/>
          <w:rFonts w:ascii="Cambria" w:hAnsi="Cambria"/>
        </w:rPr>
        <w:t xml:space="preserve">. It </w:t>
      </w:r>
      <w:r w:rsidR="0014703E">
        <w:rPr>
          <w:rStyle w:val="tgc"/>
          <w:rFonts w:ascii="Cambria" w:hAnsi="Cambria"/>
        </w:rPr>
        <w:t>includes</w:t>
      </w:r>
      <w:r w:rsidRPr="00AC38AC">
        <w:rPr>
          <w:rStyle w:val="tgc"/>
          <w:rFonts w:ascii="Cambria" w:hAnsi="Cambria"/>
        </w:rPr>
        <w:t xml:space="preserve"> the functions of setting direction, making policy and strategy decisions, overseeing and monitoring organizational performance, and ensuring overall accountability. The non-profit organization recipient of the ATB-MII award is the lead organization for the ATB-MII.</w:t>
      </w:r>
    </w:p>
    <w:p w14:paraId="4E2F8235" w14:textId="77777777" w:rsidR="00902283" w:rsidRPr="00AC38AC" w:rsidRDefault="00902283" w:rsidP="004E03D9">
      <w:pPr>
        <w:rPr>
          <w:rStyle w:val="tgc"/>
          <w:rFonts w:ascii="Cambria" w:hAnsi="Cambria"/>
        </w:rPr>
      </w:pPr>
    </w:p>
    <w:p w14:paraId="73298BD9" w14:textId="7EBF766E" w:rsidR="00C22C66" w:rsidRPr="00AC38AC" w:rsidRDefault="00902283" w:rsidP="00AC38AC">
      <w:pPr>
        <w:autoSpaceDE w:val="0"/>
        <w:autoSpaceDN w:val="0"/>
        <w:adjustRightInd w:val="0"/>
        <w:rPr>
          <w:rFonts w:ascii="Cambria" w:hAnsi="Cambria"/>
        </w:rPr>
      </w:pPr>
      <w:r w:rsidRPr="00CF7EE9">
        <w:rPr>
          <w:rFonts w:ascii="Cambria" w:hAnsi="Cambria"/>
          <w:b/>
          <w:color w:val="000000" w:themeColor="text1"/>
        </w:rPr>
        <w:t>Non-Profit Organization</w:t>
      </w:r>
      <w:r w:rsidRPr="00CF7EE9">
        <w:rPr>
          <w:rFonts w:ascii="Cambria" w:hAnsi="Cambria"/>
          <w:color w:val="000000" w:themeColor="text1"/>
        </w:rPr>
        <w:t>:</w:t>
      </w:r>
      <w:r w:rsidR="00C22C66" w:rsidRPr="00AC38AC">
        <w:rPr>
          <w:rFonts w:ascii="Cambria" w:hAnsi="Cambria"/>
          <w:color w:val="000000" w:themeColor="text1"/>
        </w:rPr>
        <w:t xml:space="preserve"> </w:t>
      </w:r>
      <w:r w:rsidR="00C22C66" w:rsidRPr="00AC38AC">
        <w:rPr>
          <w:rFonts w:ascii="Cambria" w:hAnsi="Cambria" w:cs="MIonic"/>
        </w:rPr>
        <w:t xml:space="preserve"> Any corporation, trust, association, cooperative or other organization that: (1) Is operated primarily for scientific, educational, service, or similar purposes in the public interest</w:t>
      </w:r>
      <w:r w:rsidR="0014703E">
        <w:rPr>
          <w:rFonts w:ascii="Cambria" w:hAnsi="Cambria" w:cs="MIonic"/>
        </w:rPr>
        <w:t>;</w:t>
      </w:r>
      <w:r w:rsidR="00C22C66" w:rsidRPr="00AC38AC">
        <w:rPr>
          <w:rFonts w:ascii="Cambria" w:hAnsi="Cambria" w:cs="MIonic"/>
        </w:rPr>
        <w:t xml:space="preserve"> (2) Is not organized primarily for profit; and (3) Uses its net proceeds to maintain, improve, or expand the operations of the organization. The term </w:t>
      </w:r>
      <w:r w:rsidR="0014703E">
        <w:rPr>
          <w:rFonts w:ascii="Cambria" w:hAnsi="Cambria" w:cs="MIonic"/>
        </w:rPr>
        <w:t xml:space="preserve">could </w:t>
      </w:r>
      <w:r w:rsidR="00C22C66" w:rsidRPr="00AC38AC">
        <w:rPr>
          <w:rFonts w:ascii="Cambria" w:hAnsi="Cambria" w:cs="MIonic"/>
        </w:rPr>
        <w:t>include any nonprofit institution of higher education or nonprofit hospital.</w:t>
      </w:r>
    </w:p>
    <w:p w14:paraId="2A982FE4" w14:textId="77777777" w:rsidR="00B9506E" w:rsidRPr="00AC38AC" w:rsidRDefault="00B9506E" w:rsidP="004E03D9">
      <w:pPr>
        <w:rPr>
          <w:rFonts w:ascii="Cambria" w:hAnsi="Cambria"/>
          <w:b/>
        </w:rPr>
      </w:pPr>
    </w:p>
    <w:p w14:paraId="0B55DD5F" w14:textId="5F720D6D" w:rsidR="009E594B" w:rsidRPr="00AC38AC" w:rsidRDefault="009E594B" w:rsidP="004E03D9">
      <w:pPr>
        <w:rPr>
          <w:rFonts w:ascii="Cambria" w:hAnsi="Cambria"/>
        </w:rPr>
      </w:pPr>
      <w:r w:rsidRPr="00AC38AC">
        <w:rPr>
          <w:rFonts w:ascii="Cambria" w:hAnsi="Cambria"/>
          <w:b/>
        </w:rPr>
        <w:t xml:space="preserve">Rapid Prototyping:  </w:t>
      </w:r>
      <w:r w:rsidRPr="00AC38AC">
        <w:rPr>
          <w:rFonts w:ascii="Cambria" w:hAnsi="Cambria"/>
        </w:rPr>
        <w:t xml:space="preserve">An alternate path for fabrication to provide a short turn-around time option for individual time-critical designs.  This path could include integrated biofabrication platforms, developed to transform standardized starting materials into novel and evolving end-product tissue designs.  A common component of MIIs is their ability to serve as an affordable, accessible, and rapid prototyping platform(s) in their respective technology space(s) for small-medium size enterprises, entrepreneurs, and academia. </w:t>
      </w:r>
    </w:p>
    <w:p w14:paraId="781A49C5" w14:textId="77777777" w:rsidR="00B34D10" w:rsidRPr="00AC38AC" w:rsidRDefault="00B34D10" w:rsidP="004E03D9">
      <w:pPr>
        <w:rPr>
          <w:rFonts w:ascii="Cambria" w:hAnsi="Cambria"/>
          <w:b/>
        </w:rPr>
      </w:pPr>
    </w:p>
    <w:p w14:paraId="238CF69D" w14:textId="77777777" w:rsidR="009E594B" w:rsidRPr="00AC38AC" w:rsidRDefault="009E594B" w:rsidP="004E03D9">
      <w:pPr>
        <w:rPr>
          <w:rFonts w:ascii="Cambria" w:hAnsi="Cambria"/>
        </w:rPr>
      </w:pPr>
      <w:r w:rsidRPr="00AC38AC">
        <w:rPr>
          <w:rFonts w:ascii="Cambria" w:hAnsi="Cambria"/>
          <w:b/>
        </w:rPr>
        <w:t>Scaffolds:</w:t>
      </w:r>
      <w:r w:rsidRPr="00AC38AC">
        <w:rPr>
          <w:rFonts w:ascii="Cambria" w:hAnsi="Cambria"/>
        </w:rPr>
        <w:t xml:space="preserve"> A scaffold is the technical term to describe a material with variable-scale porosity and/or channels that promote cell attachment, replication, differentiation and/or maturation into tissue. Scaffolds can be constructed from a range of different materials including natural and synthetic polymers and hydrogels. Scaffolds can also be fabricated from a range of different technologies including photolithography, soft lithography, additive manufacturing and molding.</w:t>
      </w:r>
    </w:p>
    <w:p w14:paraId="71DDBC2D" w14:textId="77777777" w:rsidR="00B34D10" w:rsidRPr="00AC38AC" w:rsidRDefault="00B34D10" w:rsidP="004E03D9">
      <w:pPr>
        <w:rPr>
          <w:rFonts w:ascii="Cambria" w:hAnsi="Cambria"/>
          <w:b/>
        </w:rPr>
      </w:pPr>
    </w:p>
    <w:p w14:paraId="6288EDB3" w14:textId="77777777" w:rsidR="009E594B" w:rsidRPr="00AC38AC" w:rsidRDefault="009E594B" w:rsidP="004E03D9">
      <w:pPr>
        <w:rPr>
          <w:rFonts w:ascii="Cambria" w:hAnsi="Cambria"/>
          <w:b/>
        </w:rPr>
      </w:pPr>
      <w:r w:rsidRPr="00AC38AC">
        <w:rPr>
          <w:rFonts w:ascii="Cambria" w:hAnsi="Cambria"/>
          <w:b/>
        </w:rPr>
        <w:t>Tissue Product</w:t>
      </w:r>
      <w:r w:rsidRPr="00AC38AC">
        <w:rPr>
          <w:rFonts w:ascii="Cambria" w:hAnsi="Cambria"/>
        </w:rPr>
        <w:t xml:space="preserve">: A tissue product is any assembly of cells and scaffold material in a three dimensional structure that, upon culturing in defined media and environmental conditions </w:t>
      </w:r>
      <w:r w:rsidRPr="00AC38AC">
        <w:rPr>
          <w:rFonts w:ascii="Cambria" w:hAnsi="Cambria"/>
        </w:rPr>
        <w:lastRenderedPageBreak/>
        <w:t xml:space="preserve">over specified times, matures into a product that mimics native tissue, organs or parts of organs.    </w:t>
      </w:r>
    </w:p>
    <w:p w14:paraId="3A13E6D6" w14:textId="77777777" w:rsidR="004E03D9" w:rsidRPr="00AC38AC" w:rsidRDefault="004E03D9" w:rsidP="004E03D9">
      <w:pPr>
        <w:rPr>
          <w:rFonts w:ascii="Cambria" w:hAnsi="Cambria"/>
        </w:rPr>
      </w:pPr>
    </w:p>
    <w:p w14:paraId="288B6E6B" w14:textId="3C2F5D95" w:rsidR="009E594B" w:rsidRPr="00AC38AC" w:rsidRDefault="009E594B" w:rsidP="004E03D9">
      <w:pPr>
        <w:rPr>
          <w:rFonts w:ascii="Cambria" w:hAnsi="Cambria"/>
        </w:rPr>
      </w:pPr>
      <w:r w:rsidRPr="00AC38AC">
        <w:rPr>
          <w:rFonts w:ascii="Cambria" w:hAnsi="Cambria"/>
          <w:b/>
        </w:rPr>
        <w:t>Tissue-Related Product</w:t>
      </w:r>
      <w:r w:rsidRPr="00AC38AC">
        <w:rPr>
          <w:rFonts w:ascii="Cambria" w:hAnsi="Cambria"/>
        </w:rPr>
        <w:t>: Tissue related products consist of</w:t>
      </w:r>
      <w:r w:rsidR="002F0A14">
        <w:rPr>
          <w:rFonts w:ascii="Cambria" w:hAnsi="Cambria"/>
        </w:rPr>
        <w:t>:</w:t>
      </w:r>
      <w:r w:rsidRPr="00AC38AC">
        <w:rPr>
          <w:rFonts w:ascii="Cambria" w:hAnsi="Cambria"/>
        </w:rPr>
        <w:t xml:space="preserve"> </w:t>
      </w:r>
      <w:r w:rsidR="008553E8" w:rsidRPr="00AC38AC">
        <w:rPr>
          <w:rFonts w:ascii="Cambria" w:hAnsi="Cambria"/>
        </w:rPr>
        <w:t xml:space="preserve">(a) </w:t>
      </w:r>
      <w:r w:rsidRPr="00AC38AC">
        <w:rPr>
          <w:rFonts w:ascii="Cambria" w:hAnsi="Cambria"/>
        </w:rPr>
        <w:t xml:space="preserve">any number of technologies </w:t>
      </w:r>
      <w:r w:rsidR="00967F68" w:rsidRPr="00AC38AC">
        <w:rPr>
          <w:rFonts w:ascii="Cambria" w:hAnsi="Cambria"/>
        </w:rPr>
        <w:t>that aid</w:t>
      </w:r>
      <w:r w:rsidRPr="00AC38AC">
        <w:rPr>
          <w:rFonts w:ascii="Cambria" w:hAnsi="Cambria"/>
        </w:rPr>
        <w:t xml:space="preserve"> in the </w:t>
      </w:r>
      <w:proofErr w:type="spellStart"/>
      <w:r w:rsidRPr="00AC38AC">
        <w:rPr>
          <w:rFonts w:ascii="Cambria" w:hAnsi="Cambria"/>
        </w:rPr>
        <w:t>biofabrication</w:t>
      </w:r>
      <w:proofErr w:type="spellEnd"/>
      <w:r w:rsidRPr="00AC38AC">
        <w:rPr>
          <w:rFonts w:ascii="Cambria" w:hAnsi="Cambria"/>
        </w:rPr>
        <w:t xml:space="preserve"> of tissue products</w:t>
      </w:r>
      <w:r w:rsidR="002F0A14">
        <w:rPr>
          <w:rFonts w:ascii="Cambria" w:hAnsi="Cambria"/>
        </w:rPr>
        <w:t>;</w:t>
      </w:r>
      <w:r w:rsidRPr="00AC38AC">
        <w:rPr>
          <w:rFonts w:ascii="Cambria" w:hAnsi="Cambria"/>
        </w:rPr>
        <w:t xml:space="preserve"> (b) are an acellular product with the specific purpose of being combined with cells and biofactors by an end user to create a tissue or tissue-based assay</w:t>
      </w:r>
      <w:r w:rsidR="002F0A14">
        <w:rPr>
          <w:rFonts w:ascii="Cambria" w:hAnsi="Cambria"/>
        </w:rPr>
        <w:t>;</w:t>
      </w:r>
      <w:r w:rsidRPr="00AC38AC">
        <w:rPr>
          <w:rFonts w:ascii="Cambria" w:hAnsi="Cambria"/>
        </w:rPr>
        <w:t xml:space="preserve"> (c) involve any testing or monitoring technology that relates directly to sensing or detecting cell or tissue-related processes or environments in direct contact with cells or tissues</w:t>
      </w:r>
      <w:r w:rsidR="002F0A14">
        <w:rPr>
          <w:rFonts w:ascii="Cambria" w:hAnsi="Cambria"/>
        </w:rPr>
        <w:t>;</w:t>
      </w:r>
      <w:r w:rsidRPr="00AC38AC">
        <w:rPr>
          <w:rFonts w:ascii="Cambria" w:hAnsi="Cambria"/>
        </w:rPr>
        <w:t xml:space="preserve"> (d) include any vessel whose purpose is to culture and/or mature a tissue product such as bioreactors, high throughput well plates, </w:t>
      </w:r>
      <w:proofErr w:type="spellStart"/>
      <w:r w:rsidRPr="00AC38AC">
        <w:rPr>
          <w:rFonts w:ascii="Cambria" w:hAnsi="Cambria"/>
        </w:rPr>
        <w:t>chemostats</w:t>
      </w:r>
      <w:proofErr w:type="spellEnd"/>
      <w:r w:rsidRPr="00AC38AC">
        <w:rPr>
          <w:rFonts w:ascii="Cambria" w:hAnsi="Cambria"/>
        </w:rPr>
        <w:t xml:space="preserve"> and microfluidic chips</w:t>
      </w:r>
      <w:r w:rsidR="002F0A14">
        <w:rPr>
          <w:rFonts w:ascii="Cambria" w:hAnsi="Cambria"/>
        </w:rPr>
        <w:t>;</w:t>
      </w:r>
      <w:r w:rsidRPr="00AC38AC">
        <w:rPr>
          <w:rFonts w:ascii="Cambria" w:hAnsi="Cambria"/>
        </w:rPr>
        <w:t xml:space="preserve"> or (e) are related in any way to the tissue biofabrication process and could become a value-added manufacturing product for use in commercial or research processes.</w:t>
      </w:r>
    </w:p>
    <w:p w14:paraId="0817CE13" w14:textId="3B99830C" w:rsidR="00C4681C" w:rsidRPr="00AC38AC" w:rsidRDefault="00C4681C" w:rsidP="00C4681C">
      <w:pPr>
        <w:pStyle w:val="Heading2"/>
        <w:rPr>
          <w:lang w:val="en-US"/>
        </w:rPr>
      </w:pPr>
      <w:bookmarkStart w:id="3" w:name="_Toc453485338"/>
      <w:r w:rsidRPr="00CF7EE9">
        <w:t xml:space="preserve">Project </w:t>
      </w:r>
      <w:r w:rsidR="001A365E" w:rsidRPr="00CF7EE9">
        <w:rPr>
          <w:lang w:val="en-US"/>
        </w:rPr>
        <w:t>Overview</w:t>
      </w:r>
      <w:bookmarkEnd w:id="3"/>
    </w:p>
    <w:p w14:paraId="14496228" w14:textId="77777777" w:rsidR="00C4681C" w:rsidRPr="00AC38AC" w:rsidRDefault="00C4681C" w:rsidP="00C4681C">
      <w:pPr>
        <w:rPr>
          <w:rFonts w:ascii="Cambria" w:hAnsi="Cambria"/>
        </w:rPr>
      </w:pPr>
    </w:p>
    <w:p w14:paraId="5E47554C" w14:textId="02CBD081" w:rsidR="005D4A16" w:rsidRPr="00AC38AC" w:rsidRDefault="005D4A16" w:rsidP="005D4A16">
      <w:pPr>
        <w:pStyle w:val="Default"/>
        <w:rPr>
          <w:rFonts w:ascii="Cambria" w:hAnsi="Cambria"/>
        </w:rPr>
      </w:pPr>
      <w:r w:rsidRPr="00CF7EE9">
        <w:rPr>
          <w:rFonts w:ascii="Cambria" w:hAnsi="Cambria"/>
        </w:rPr>
        <w:t xml:space="preserve">The </w:t>
      </w:r>
      <w:r w:rsidR="007041AB" w:rsidRPr="00CF7EE9">
        <w:rPr>
          <w:rFonts w:ascii="Cambria" w:hAnsi="Cambria"/>
        </w:rPr>
        <w:t xml:space="preserve">Advanced Tissue Biofabrication </w:t>
      </w:r>
      <w:r w:rsidR="001607BE" w:rsidRPr="00AC38AC">
        <w:rPr>
          <w:rFonts w:ascii="Cambria" w:hAnsi="Cambria"/>
        </w:rPr>
        <w:t xml:space="preserve">Manufacturing Innovation Institute </w:t>
      </w:r>
      <w:r w:rsidR="007041AB" w:rsidRPr="00AC38AC">
        <w:rPr>
          <w:rFonts w:ascii="Cambria" w:hAnsi="Cambria"/>
        </w:rPr>
        <w:t>(</w:t>
      </w:r>
      <w:r w:rsidR="005F19F6" w:rsidRPr="00AC38AC">
        <w:rPr>
          <w:rFonts w:ascii="Cambria" w:hAnsi="Cambria"/>
        </w:rPr>
        <w:t>ATB</w:t>
      </w:r>
      <w:r w:rsidRPr="00AC38AC">
        <w:rPr>
          <w:rFonts w:ascii="Cambria" w:hAnsi="Cambria"/>
        </w:rPr>
        <w:t>-MI</w:t>
      </w:r>
      <w:r w:rsidR="007041AB" w:rsidRPr="00AC38AC">
        <w:rPr>
          <w:rFonts w:ascii="Cambria" w:hAnsi="Cambria"/>
        </w:rPr>
        <w:t>I)</w:t>
      </w:r>
      <w:r w:rsidRPr="00AC38AC">
        <w:rPr>
          <w:rFonts w:ascii="Cambria" w:hAnsi="Cambria"/>
        </w:rPr>
        <w:t xml:space="preserve"> will create an end-to-end</w:t>
      </w:r>
      <w:r w:rsidR="00330F2E" w:rsidRPr="00AC38AC">
        <w:rPr>
          <w:rFonts w:ascii="Cambria" w:hAnsi="Cambria"/>
        </w:rPr>
        <w:t xml:space="preserve"> innovation</w:t>
      </w:r>
      <w:r w:rsidR="007041AB" w:rsidRPr="00AC38AC">
        <w:rPr>
          <w:rFonts w:ascii="Cambria" w:hAnsi="Cambria"/>
        </w:rPr>
        <w:t xml:space="preserve"> ‘ecosystem’ in the U.S. for tissue </w:t>
      </w:r>
      <w:r w:rsidR="001607BE" w:rsidRPr="00AC38AC">
        <w:rPr>
          <w:rFonts w:ascii="Cambria" w:hAnsi="Cambria"/>
        </w:rPr>
        <w:t>bio</w:t>
      </w:r>
      <w:r w:rsidR="007041AB" w:rsidRPr="00AC38AC">
        <w:rPr>
          <w:rFonts w:ascii="Cambria" w:hAnsi="Cambria"/>
        </w:rPr>
        <w:t>fabrication</w:t>
      </w:r>
      <w:r w:rsidR="00C4378C" w:rsidRPr="00AC38AC">
        <w:rPr>
          <w:rFonts w:ascii="Cambria" w:hAnsi="Cambria"/>
        </w:rPr>
        <w:t>.</w:t>
      </w:r>
      <w:r w:rsidRPr="00AC38AC">
        <w:rPr>
          <w:rFonts w:ascii="Cambria" w:hAnsi="Cambria"/>
        </w:rPr>
        <w:t xml:space="preserve"> </w:t>
      </w:r>
      <w:r w:rsidR="00C4378C" w:rsidRPr="00AC38AC">
        <w:rPr>
          <w:rFonts w:ascii="Cambria" w:hAnsi="Cambria"/>
        </w:rPr>
        <w:t>T</w:t>
      </w:r>
      <w:r w:rsidR="001607BE" w:rsidRPr="00AC38AC">
        <w:rPr>
          <w:rFonts w:ascii="Cambria" w:hAnsi="Cambria"/>
        </w:rPr>
        <w:t xml:space="preserve">his may include </w:t>
      </w:r>
      <w:r w:rsidR="00C134A5" w:rsidRPr="00AC38AC">
        <w:rPr>
          <w:rFonts w:ascii="Cambria" w:hAnsi="Cambria"/>
        </w:rPr>
        <w:t xml:space="preserve">high-throughput culture technologies, bioreactors, storage methodologies, non-destructive or minimally destructive test/sensors, and real-time monitoring/sensing technologies measuring the functionality, viability and chemical nature of engineered tissue constructs. </w:t>
      </w:r>
      <w:r w:rsidR="001607BE" w:rsidRPr="00AC38AC">
        <w:rPr>
          <w:rFonts w:ascii="Cambria" w:hAnsi="Cambria"/>
        </w:rPr>
        <w:t xml:space="preserve">These technologies will support post-delivery assurance of tissue identity, viability, function and efficacy. </w:t>
      </w:r>
      <w:r w:rsidRPr="00AC38AC">
        <w:rPr>
          <w:rFonts w:ascii="Cambria" w:hAnsi="Cambria"/>
        </w:rPr>
        <w:t xml:space="preserve">The </w:t>
      </w:r>
      <w:r w:rsidR="005F19F6" w:rsidRPr="00AC38AC">
        <w:rPr>
          <w:rFonts w:ascii="Cambria" w:hAnsi="Cambria"/>
        </w:rPr>
        <w:t>ATB</w:t>
      </w:r>
      <w:r w:rsidR="007041AB" w:rsidRPr="00AC38AC">
        <w:rPr>
          <w:rFonts w:ascii="Cambria" w:hAnsi="Cambria"/>
        </w:rPr>
        <w:t>-MII</w:t>
      </w:r>
      <w:r w:rsidRPr="00AC38AC">
        <w:rPr>
          <w:rFonts w:ascii="Cambria" w:hAnsi="Cambria"/>
        </w:rPr>
        <w:t xml:space="preserve"> will be structured to allow </w:t>
      </w:r>
      <w:r w:rsidR="00420942" w:rsidRPr="00AC38AC">
        <w:rPr>
          <w:rFonts w:ascii="Cambria" w:hAnsi="Cambria"/>
        </w:rPr>
        <w:t>G</w:t>
      </w:r>
      <w:r w:rsidRPr="00AC38AC">
        <w:rPr>
          <w:rFonts w:ascii="Cambria" w:hAnsi="Cambria"/>
        </w:rPr>
        <w:t xml:space="preserve">overnment, industry and </w:t>
      </w:r>
      <w:r w:rsidR="00F70D02" w:rsidRPr="00AC38AC">
        <w:rPr>
          <w:rFonts w:ascii="Cambria" w:hAnsi="Cambria"/>
        </w:rPr>
        <w:t>institutions of higher education</w:t>
      </w:r>
      <w:r w:rsidRPr="00AC38AC">
        <w:rPr>
          <w:rFonts w:ascii="Cambria" w:hAnsi="Cambria"/>
        </w:rPr>
        <w:t xml:space="preserve"> to come together with the goal of organizing the currently fragmented U.S. capabilities in </w:t>
      </w:r>
      <w:r w:rsidR="007041AB" w:rsidRPr="00AC38AC">
        <w:rPr>
          <w:rFonts w:ascii="Cambria" w:hAnsi="Cambria"/>
        </w:rPr>
        <w:t xml:space="preserve">advanced tissue </w:t>
      </w:r>
      <w:r w:rsidR="001607BE" w:rsidRPr="00AC38AC">
        <w:rPr>
          <w:rFonts w:ascii="Cambria" w:hAnsi="Cambria"/>
        </w:rPr>
        <w:t>bio</w:t>
      </w:r>
      <w:r w:rsidR="007041AB" w:rsidRPr="00AC38AC">
        <w:rPr>
          <w:rFonts w:ascii="Cambria" w:hAnsi="Cambria"/>
        </w:rPr>
        <w:t>fabrication</w:t>
      </w:r>
      <w:r w:rsidRPr="00AC38AC">
        <w:rPr>
          <w:rFonts w:ascii="Cambria" w:hAnsi="Cambria"/>
        </w:rPr>
        <w:t xml:space="preserve"> technology and better position the U.S. relative to global competition. The </w:t>
      </w:r>
      <w:r w:rsidR="005F19F6" w:rsidRPr="00AC38AC">
        <w:rPr>
          <w:rFonts w:ascii="Cambria" w:hAnsi="Cambria"/>
        </w:rPr>
        <w:t>ATB</w:t>
      </w:r>
      <w:r w:rsidRPr="00AC38AC">
        <w:rPr>
          <w:rFonts w:ascii="Cambria" w:hAnsi="Cambria"/>
        </w:rPr>
        <w:t>-M</w:t>
      </w:r>
      <w:r w:rsidR="007041AB" w:rsidRPr="00AC38AC">
        <w:rPr>
          <w:rFonts w:ascii="Cambria" w:hAnsi="Cambria"/>
        </w:rPr>
        <w:t>I</w:t>
      </w:r>
      <w:r w:rsidRPr="00AC38AC">
        <w:rPr>
          <w:rFonts w:ascii="Cambria" w:hAnsi="Cambria"/>
        </w:rPr>
        <w:t>I will als</w:t>
      </w:r>
      <w:r w:rsidR="00916403" w:rsidRPr="00AC38AC">
        <w:rPr>
          <w:rFonts w:ascii="Cambria" w:hAnsi="Cambria"/>
        </w:rPr>
        <w:t xml:space="preserve">o enable </w:t>
      </w:r>
      <w:r w:rsidR="00CD0845" w:rsidRPr="00AC38AC">
        <w:rPr>
          <w:rFonts w:ascii="Cambria" w:hAnsi="Cambria"/>
        </w:rPr>
        <w:t xml:space="preserve">institutions of higher education </w:t>
      </w:r>
      <w:r w:rsidR="00916403" w:rsidRPr="00AC38AC">
        <w:rPr>
          <w:rFonts w:ascii="Cambria" w:hAnsi="Cambria"/>
        </w:rPr>
        <w:t>and small-to-</w:t>
      </w:r>
      <w:r w:rsidRPr="00AC38AC">
        <w:rPr>
          <w:rFonts w:ascii="Cambria" w:hAnsi="Cambria"/>
        </w:rPr>
        <w:t xml:space="preserve">medium enterprises to participate in and benefit from the </w:t>
      </w:r>
      <w:r w:rsidR="00CD0845" w:rsidRPr="00AC38AC">
        <w:rPr>
          <w:rFonts w:ascii="Cambria" w:hAnsi="Cambria"/>
        </w:rPr>
        <w:t>ATB-MII’s</w:t>
      </w:r>
      <w:r w:rsidRPr="00AC38AC">
        <w:rPr>
          <w:rFonts w:ascii="Cambria" w:hAnsi="Cambria"/>
        </w:rPr>
        <w:t xml:space="preserve"> </w:t>
      </w:r>
      <w:r w:rsidR="00C4378C" w:rsidRPr="00AC38AC">
        <w:rPr>
          <w:rFonts w:ascii="Cambria" w:hAnsi="Cambria"/>
        </w:rPr>
        <w:t xml:space="preserve">collaborative </w:t>
      </w:r>
      <w:r w:rsidRPr="00AC38AC">
        <w:rPr>
          <w:rFonts w:ascii="Cambria" w:hAnsi="Cambria"/>
        </w:rPr>
        <w:t xml:space="preserve">manufacturing advances.  The </w:t>
      </w:r>
      <w:r w:rsidR="005F19F6" w:rsidRPr="00AC38AC">
        <w:rPr>
          <w:rFonts w:ascii="Cambria" w:hAnsi="Cambria"/>
        </w:rPr>
        <w:t>ATB</w:t>
      </w:r>
      <w:r w:rsidR="007041AB" w:rsidRPr="00AC38AC">
        <w:rPr>
          <w:rFonts w:ascii="Cambria" w:hAnsi="Cambria"/>
        </w:rPr>
        <w:t>-</w:t>
      </w:r>
      <w:r w:rsidRPr="00AC38AC">
        <w:rPr>
          <w:rFonts w:ascii="Cambria" w:hAnsi="Cambria"/>
        </w:rPr>
        <w:t>M</w:t>
      </w:r>
      <w:r w:rsidR="007041AB" w:rsidRPr="00AC38AC">
        <w:rPr>
          <w:rFonts w:ascii="Cambria" w:hAnsi="Cambria"/>
        </w:rPr>
        <w:t>I</w:t>
      </w:r>
      <w:r w:rsidRPr="00AC38AC">
        <w:rPr>
          <w:rFonts w:ascii="Cambria" w:hAnsi="Cambria"/>
        </w:rPr>
        <w:t xml:space="preserve">I must be structured to address both </w:t>
      </w:r>
      <w:proofErr w:type="gramStart"/>
      <w:r w:rsidR="005F4537" w:rsidRPr="00AC38AC">
        <w:rPr>
          <w:rFonts w:ascii="Cambria" w:hAnsi="Cambria"/>
        </w:rPr>
        <w:t>Do</w:t>
      </w:r>
      <w:r w:rsidRPr="00AC38AC">
        <w:rPr>
          <w:rFonts w:ascii="Cambria" w:hAnsi="Cambria"/>
        </w:rPr>
        <w:t>D</w:t>
      </w:r>
      <w:proofErr w:type="gramEnd"/>
      <w:r w:rsidRPr="00AC38AC">
        <w:rPr>
          <w:rFonts w:ascii="Cambria" w:hAnsi="Cambria"/>
        </w:rPr>
        <w:t xml:space="preserve"> and commercial applications, with a focus on maturing technologies from </w:t>
      </w:r>
      <w:r w:rsidR="00767837" w:rsidRPr="00AC38AC">
        <w:rPr>
          <w:rFonts w:ascii="Cambria" w:hAnsi="Cambria"/>
        </w:rPr>
        <w:t>Manufacturing Readiness Level</w:t>
      </w:r>
      <w:r w:rsidRPr="00AC38AC">
        <w:rPr>
          <w:rFonts w:ascii="Cambria" w:hAnsi="Cambria"/>
        </w:rPr>
        <w:t xml:space="preserve"> 4 </w:t>
      </w:r>
      <w:r w:rsidR="00C4378C" w:rsidRPr="00AC38AC">
        <w:rPr>
          <w:rFonts w:ascii="Cambria" w:hAnsi="Cambria"/>
        </w:rPr>
        <w:t xml:space="preserve">(technology produced in a laboratory environment) </w:t>
      </w:r>
      <w:r w:rsidRPr="00AC38AC">
        <w:rPr>
          <w:rFonts w:ascii="Cambria" w:hAnsi="Cambria"/>
        </w:rPr>
        <w:t>to 7</w:t>
      </w:r>
      <w:r w:rsidR="00C4378C" w:rsidRPr="00AC38AC">
        <w:rPr>
          <w:rFonts w:ascii="Cambria" w:hAnsi="Cambria"/>
        </w:rPr>
        <w:t xml:space="preserve"> (technology produced in a production representative environment)</w:t>
      </w:r>
      <w:r w:rsidRPr="00AC38AC">
        <w:rPr>
          <w:rFonts w:ascii="Cambria" w:hAnsi="Cambria"/>
        </w:rPr>
        <w:t xml:space="preserve">. </w:t>
      </w:r>
    </w:p>
    <w:p w14:paraId="71A02A5C" w14:textId="77777777" w:rsidR="005D4A16" w:rsidRPr="00AC38AC" w:rsidRDefault="005D4A16" w:rsidP="005D4A16">
      <w:pPr>
        <w:pStyle w:val="Default"/>
        <w:rPr>
          <w:rFonts w:ascii="Cambria" w:hAnsi="Cambria"/>
        </w:rPr>
      </w:pPr>
    </w:p>
    <w:p w14:paraId="2885FEE3" w14:textId="0408BD46" w:rsidR="005D4A16" w:rsidRPr="00AC38AC" w:rsidRDefault="005D4A16" w:rsidP="005D4A16">
      <w:pPr>
        <w:pStyle w:val="Default"/>
        <w:rPr>
          <w:rFonts w:ascii="Cambria" w:hAnsi="Cambria"/>
        </w:rPr>
      </w:pPr>
      <w:r w:rsidRPr="00AC38AC">
        <w:rPr>
          <w:rFonts w:ascii="Cambria" w:hAnsi="Cambria"/>
        </w:rPr>
        <w:t>The risk to industry to develop and implement these technologies is high</w:t>
      </w:r>
      <w:r w:rsidR="00F33645" w:rsidRPr="00AC38AC">
        <w:rPr>
          <w:rFonts w:ascii="Cambria" w:hAnsi="Cambria"/>
        </w:rPr>
        <w:t>,</w:t>
      </w:r>
      <w:r w:rsidRPr="00AC38AC">
        <w:rPr>
          <w:rFonts w:ascii="Cambria" w:hAnsi="Cambria"/>
        </w:rPr>
        <w:t xml:space="preserve"> and acce</w:t>
      </w:r>
      <w:r w:rsidR="00916403" w:rsidRPr="00AC38AC">
        <w:rPr>
          <w:rFonts w:ascii="Cambria" w:hAnsi="Cambria"/>
        </w:rPr>
        <w:t xml:space="preserve">ss to </w:t>
      </w:r>
      <w:r w:rsidR="006171DC" w:rsidRPr="00AC38AC">
        <w:rPr>
          <w:rFonts w:ascii="Cambria" w:hAnsi="Cambria"/>
        </w:rPr>
        <w:t>tissue biofabrication</w:t>
      </w:r>
      <w:r w:rsidR="00916403" w:rsidRPr="00AC38AC">
        <w:rPr>
          <w:rFonts w:ascii="Cambria" w:hAnsi="Cambria"/>
        </w:rPr>
        <w:t xml:space="preserve"> technology for small-</w:t>
      </w:r>
      <w:r w:rsidRPr="00AC38AC">
        <w:rPr>
          <w:rFonts w:ascii="Cambria" w:hAnsi="Cambria"/>
        </w:rPr>
        <w:t>and medium</w:t>
      </w:r>
      <w:r w:rsidR="00916403" w:rsidRPr="00AC38AC">
        <w:rPr>
          <w:rFonts w:ascii="Cambria" w:hAnsi="Cambria"/>
        </w:rPr>
        <w:t>-</w:t>
      </w:r>
      <w:r w:rsidRPr="00AC38AC">
        <w:rPr>
          <w:rFonts w:ascii="Cambria" w:hAnsi="Cambria"/>
        </w:rPr>
        <w:t xml:space="preserve">sized enterprises, </w:t>
      </w:r>
      <w:r w:rsidR="00CD0845" w:rsidRPr="00AC38AC">
        <w:rPr>
          <w:rFonts w:ascii="Cambria" w:hAnsi="Cambria"/>
        </w:rPr>
        <w:t>institutions of higher education</w:t>
      </w:r>
      <w:r w:rsidRPr="00AC38AC">
        <w:rPr>
          <w:rFonts w:ascii="Cambria" w:hAnsi="Cambria"/>
        </w:rPr>
        <w:t xml:space="preserve">, and </w:t>
      </w:r>
      <w:r w:rsidR="00420942" w:rsidRPr="00AC38AC">
        <w:rPr>
          <w:rFonts w:ascii="Cambria" w:hAnsi="Cambria"/>
        </w:rPr>
        <w:t>the G</w:t>
      </w:r>
      <w:r w:rsidRPr="00AC38AC">
        <w:rPr>
          <w:rFonts w:ascii="Cambria" w:hAnsi="Cambria"/>
        </w:rPr>
        <w:t xml:space="preserve">overnment is limited due to </w:t>
      </w:r>
      <w:r w:rsidR="006171DC" w:rsidRPr="00AC38AC">
        <w:rPr>
          <w:rFonts w:ascii="Cambria" w:hAnsi="Cambria"/>
        </w:rPr>
        <w:t xml:space="preserve">its </w:t>
      </w:r>
      <w:r w:rsidRPr="00AC38AC">
        <w:rPr>
          <w:rFonts w:ascii="Cambria" w:hAnsi="Cambria"/>
        </w:rPr>
        <w:t xml:space="preserve">increasing complexity and </w:t>
      </w:r>
      <w:r w:rsidR="002F0A14">
        <w:rPr>
          <w:rFonts w:ascii="Cambria" w:hAnsi="Cambria"/>
        </w:rPr>
        <w:t xml:space="preserve">high </w:t>
      </w:r>
      <w:r w:rsidRPr="00AC38AC">
        <w:rPr>
          <w:rFonts w:ascii="Cambria" w:hAnsi="Cambria"/>
        </w:rPr>
        <w:t xml:space="preserve">cost of entry.  Competition on many fronts makes it difficult for individual companies to capitalize or develop these technologies for a global marketplace.  The goal of the </w:t>
      </w:r>
      <w:r w:rsidR="005F19F6" w:rsidRPr="00AC38AC">
        <w:rPr>
          <w:rFonts w:ascii="Cambria" w:hAnsi="Cambria"/>
        </w:rPr>
        <w:t>ATB</w:t>
      </w:r>
      <w:r w:rsidRPr="00AC38AC">
        <w:rPr>
          <w:rFonts w:ascii="Cambria" w:hAnsi="Cambria"/>
        </w:rPr>
        <w:t>-M</w:t>
      </w:r>
      <w:r w:rsidR="007041AB" w:rsidRPr="00AC38AC">
        <w:rPr>
          <w:rFonts w:ascii="Cambria" w:hAnsi="Cambria"/>
        </w:rPr>
        <w:t>I</w:t>
      </w:r>
      <w:r w:rsidRPr="00AC38AC">
        <w:rPr>
          <w:rFonts w:ascii="Cambria" w:hAnsi="Cambria"/>
        </w:rPr>
        <w:t xml:space="preserve">I is to </w:t>
      </w:r>
      <w:r w:rsidR="002F0A14">
        <w:rPr>
          <w:rFonts w:ascii="Cambria" w:hAnsi="Cambria"/>
        </w:rPr>
        <w:t xml:space="preserve">address these risks by </w:t>
      </w:r>
      <w:r w:rsidRPr="00AC38AC">
        <w:rPr>
          <w:rFonts w:ascii="Cambria" w:hAnsi="Cambria"/>
        </w:rPr>
        <w:t>establish</w:t>
      </w:r>
      <w:r w:rsidR="002F0A14">
        <w:rPr>
          <w:rFonts w:ascii="Cambria" w:hAnsi="Cambria"/>
        </w:rPr>
        <w:t>ing</w:t>
      </w:r>
      <w:r w:rsidRPr="00AC38AC">
        <w:rPr>
          <w:rFonts w:ascii="Cambria" w:hAnsi="Cambria"/>
        </w:rPr>
        <w:t xml:space="preserve"> a national institute as a resource to focus on the complex issues in </w:t>
      </w:r>
      <w:r w:rsidR="007041AB" w:rsidRPr="00AC38AC">
        <w:rPr>
          <w:rFonts w:ascii="Cambria" w:hAnsi="Cambria"/>
        </w:rPr>
        <w:t>advanced tissue biofabrication</w:t>
      </w:r>
      <w:r w:rsidRPr="00AC38AC">
        <w:rPr>
          <w:rFonts w:ascii="Cambria" w:hAnsi="Cambria"/>
        </w:rPr>
        <w:t xml:space="preserve"> manufacturing, develop</w:t>
      </w:r>
      <w:r w:rsidR="006171DC" w:rsidRPr="00AC38AC">
        <w:rPr>
          <w:rFonts w:ascii="Cambria" w:hAnsi="Cambria"/>
        </w:rPr>
        <w:t>ing</w:t>
      </w:r>
      <w:r w:rsidRPr="00AC38AC">
        <w:rPr>
          <w:rFonts w:ascii="Cambria" w:hAnsi="Cambria"/>
        </w:rPr>
        <w:t xml:space="preserve"> solutions t</w:t>
      </w:r>
      <w:r w:rsidR="002F0A14">
        <w:rPr>
          <w:rFonts w:ascii="Cambria" w:hAnsi="Cambria"/>
        </w:rPr>
        <w:t>hat</w:t>
      </w:r>
      <w:r w:rsidRPr="00AC38AC">
        <w:rPr>
          <w:rFonts w:ascii="Cambria" w:hAnsi="Cambria"/>
        </w:rPr>
        <w:t xml:space="preserve"> create cost-effective manufacturing capabilities </w:t>
      </w:r>
      <w:r w:rsidR="002F0A14">
        <w:rPr>
          <w:rFonts w:ascii="Cambria" w:hAnsi="Cambria"/>
        </w:rPr>
        <w:t>to minimize</w:t>
      </w:r>
      <w:r w:rsidRPr="00AC38AC">
        <w:rPr>
          <w:rFonts w:ascii="Cambria" w:hAnsi="Cambria"/>
        </w:rPr>
        <w:t xml:space="preserve"> the risk to the U.S. industrial base in adopting these new technologies</w:t>
      </w:r>
      <w:r w:rsidR="006171DC" w:rsidRPr="00AC38AC">
        <w:rPr>
          <w:rFonts w:ascii="Cambria" w:hAnsi="Cambria"/>
        </w:rPr>
        <w:t>.  This will require</w:t>
      </w:r>
      <w:r w:rsidRPr="00AC38AC">
        <w:rPr>
          <w:rFonts w:ascii="Cambria" w:hAnsi="Cambria"/>
        </w:rPr>
        <w:t xml:space="preserve"> a collaborative approach between industry, </w:t>
      </w:r>
      <w:r w:rsidR="00F70D02" w:rsidRPr="00AC38AC">
        <w:rPr>
          <w:rFonts w:ascii="Cambria" w:hAnsi="Cambria"/>
        </w:rPr>
        <w:t>institutions of higher education</w:t>
      </w:r>
      <w:r w:rsidRPr="00AC38AC">
        <w:rPr>
          <w:rFonts w:ascii="Cambria" w:hAnsi="Cambria"/>
        </w:rPr>
        <w:t xml:space="preserve">, government, and the workforce.  The ability to reduce the time and cost to bring products to the marketplace is a common need shared by both </w:t>
      </w:r>
      <w:r w:rsidR="00420942" w:rsidRPr="00AC38AC">
        <w:rPr>
          <w:rFonts w:ascii="Cambria" w:hAnsi="Cambria"/>
        </w:rPr>
        <w:t>G</w:t>
      </w:r>
      <w:r w:rsidRPr="00AC38AC">
        <w:rPr>
          <w:rFonts w:ascii="Cambria" w:hAnsi="Cambria"/>
        </w:rPr>
        <w:t xml:space="preserve">overnment and industry.  </w:t>
      </w:r>
    </w:p>
    <w:p w14:paraId="379020DC" w14:textId="77777777" w:rsidR="005D4A16" w:rsidRPr="00AC38AC" w:rsidRDefault="005D4A16" w:rsidP="005D4A16">
      <w:pPr>
        <w:pStyle w:val="Default"/>
        <w:rPr>
          <w:rFonts w:ascii="Cambria" w:hAnsi="Cambria"/>
        </w:rPr>
      </w:pPr>
      <w:r w:rsidRPr="00AC38AC">
        <w:rPr>
          <w:rFonts w:ascii="Cambria" w:hAnsi="Cambria"/>
        </w:rPr>
        <w:t xml:space="preserve"> </w:t>
      </w:r>
    </w:p>
    <w:p w14:paraId="2F495BF5" w14:textId="5E51E764" w:rsidR="005D4A16" w:rsidRPr="00AC38AC" w:rsidRDefault="00916403" w:rsidP="005D4A16">
      <w:pPr>
        <w:pStyle w:val="Default"/>
        <w:rPr>
          <w:rFonts w:ascii="Cambria" w:hAnsi="Cambria"/>
        </w:rPr>
      </w:pPr>
      <w:r w:rsidRPr="00AC38AC">
        <w:rPr>
          <w:rFonts w:ascii="Cambria" w:hAnsi="Cambria"/>
        </w:rPr>
        <w:lastRenderedPageBreak/>
        <w:t>Because</w:t>
      </w:r>
      <w:r w:rsidR="005D4A16" w:rsidRPr="00AC38AC">
        <w:rPr>
          <w:rFonts w:ascii="Cambria" w:hAnsi="Cambria"/>
        </w:rPr>
        <w:t xml:space="preserve"> global competitiveness is driven by the speed at which products can enter the marketplace at a competitive price point, this </w:t>
      </w:r>
      <w:r w:rsidR="00CD0845" w:rsidRPr="00AC38AC">
        <w:rPr>
          <w:rFonts w:ascii="Cambria" w:hAnsi="Cambria"/>
        </w:rPr>
        <w:t>ATB-MII’s</w:t>
      </w:r>
      <w:r w:rsidR="005D4A16" w:rsidRPr="00AC38AC">
        <w:rPr>
          <w:rFonts w:ascii="Cambria" w:hAnsi="Cambria"/>
        </w:rPr>
        <w:t xml:space="preserve"> focus must be on </w:t>
      </w:r>
      <w:r w:rsidR="00177CFC" w:rsidRPr="00AC38AC">
        <w:rPr>
          <w:rFonts w:ascii="Cambria" w:hAnsi="Cambria"/>
        </w:rPr>
        <w:t xml:space="preserve">developing technologies or services that have far reaching impact across the </w:t>
      </w:r>
      <w:r w:rsidR="002F0A14">
        <w:rPr>
          <w:rFonts w:ascii="Cambria" w:hAnsi="Cambria"/>
        </w:rPr>
        <w:t xml:space="preserve">broader </w:t>
      </w:r>
      <w:r w:rsidR="00420942" w:rsidRPr="00AC38AC">
        <w:rPr>
          <w:rFonts w:ascii="Cambria" w:hAnsi="Cambria"/>
        </w:rPr>
        <w:t xml:space="preserve">tissue biofabrication </w:t>
      </w:r>
      <w:r w:rsidR="00177CFC" w:rsidRPr="00AC38AC">
        <w:rPr>
          <w:rFonts w:ascii="Cambria" w:hAnsi="Cambria"/>
        </w:rPr>
        <w:t xml:space="preserve">industrial ecosystem. </w:t>
      </w:r>
      <w:r w:rsidR="005D4A16" w:rsidRPr="00AC38AC">
        <w:rPr>
          <w:rFonts w:ascii="Cambria" w:hAnsi="Cambria"/>
        </w:rPr>
        <w:t xml:space="preserve">Government and industry also need </w:t>
      </w:r>
      <w:r w:rsidR="002F0A14">
        <w:rPr>
          <w:rFonts w:ascii="Cambria" w:hAnsi="Cambria"/>
        </w:rPr>
        <w:t xml:space="preserve">to develop </w:t>
      </w:r>
      <w:r w:rsidR="005D4A16" w:rsidRPr="00AC38AC">
        <w:rPr>
          <w:rFonts w:ascii="Cambria" w:hAnsi="Cambria"/>
        </w:rPr>
        <w:t>way</w:t>
      </w:r>
      <w:r w:rsidR="002F0A14">
        <w:rPr>
          <w:rFonts w:ascii="Cambria" w:hAnsi="Cambria"/>
        </w:rPr>
        <w:t>s</w:t>
      </w:r>
      <w:r w:rsidR="005D4A16" w:rsidRPr="00AC38AC">
        <w:rPr>
          <w:rFonts w:ascii="Cambria" w:hAnsi="Cambria"/>
        </w:rPr>
        <w:t xml:space="preserve"> to reduce the risk of adopting new technologies. </w:t>
      </w:r>
      <w:r w:rsidR="002F0A63" w:rsidRPr="00AC38AC">
        <w:rPr>
          <w:rFonts w:ascii="Cambria" w:hAnsi="Cambria"/>
        </w:rPr>
        <w:t xml:space="preserve">The ATB-MII is envisioned to reduce risk in tissue biofabrication technologies through advances in manufacturing, testing, and preservation and to support regulatory standards as required. </w:t>
      </w:r>
      <w:r w:rsidR="00177CFC" w:rsidRPr="00AC38AC">
        <w:rPr>
          <w:rFonts w:ascii="Cambria" w:hAnsi="Cambria"/>
        </w:rPr>
        <w:t xml:space="preserve">The ATB-MII must also create training and development opportunities to keep the workforce current with the state of technology advancements. </w:t>
      </w:r>
      <w:r w:rsidR="005D4A16" w:rsidRPr="00AC38AC">
        <w:rPr>
          <w:rFonts w:ascii="Cambria" w:hAnsi="Cambria"/>
        </w:rPr>
        <w:t xml:space="preserve">   </w:t>
      </w:r>
    </w:p>
    <w:p w14:paraId="2C599D26" w14:textId="77777777" w:rsidR="005D4A16" w:rsidRPr="00AC38AC" w:rsidRDefault="005D4A16" w:rsidP="005D4A16">
      <w:pPr>
        <w:pStyle w:val="Default"/>
        <w:rPr>
          <w:rFonts w:ascii="Cambria" w:hAnsi="Cambria"/>
        </w:rPr>
      </w:pPr>
    </w:p>
    <w:p w14:paraId="04EE77CD" w14:textId="0726D3AE" w:rsidR="00A720B3" w:rsidRPr="00AC38AC" w:rsidRDefault="005D4A16" w:rsidP="005D4A16">
      <w:pPr>
        <w:pStyle w:val="Default"/>
        <w:spacing w:after="240"/>
        <w:rPr>
          <w:rFonts w:ascii="Cambria" w:hAnsi="Cambria"/>
        </w:rPr>
      </w:pPr>
      <w:r w:rsidRPr="00AC38AC">
        <w:rPr>
          <w:rFonts w:ascii="Cambria" w:hAnsi="Cambria"/>
        </w:rPr>
        <w:t xml:space="preserve">This </w:t>
      </w:r>
      <w:r w:rsidR="00CD0845" w:rsidRPr="00AC38AC">
        <w:rPr>
          <w:rFonts w:ascii="Cambria" w:hAnsi="Cambria"/>
        </w:rPr>
        <w:t xml:space="preserve">ATB-MII </w:t>
      </w:r>
      <w:r w:rsidRPr="00AC38AC">
        <w:rPr>
          <w:rFonts w:ascii="Cambria" w:hAnsi="Cambria"/>
        </w:rPr>
        <w:t xml:space="preserve">must bring together the resources and developmental potential of the Federal Government, </w:t>
      </w:r>
      <w:r w:rsidR="00CD0845" w:rsidRPr="00AC38AC">
        <w:rPr>
          <w:rFonts w:ascii="Cambria" w:hAnsi="Cambria"/>
        </w:rPr>
        <w:t>i</w:t>
      </w:r>
      <w:r w:rsidR="00F70D02" w:rsidRPr="00AC38AC">
        <w:rPr>
          <w:rFonts w:ascii="Cambria" w:hAnsi="Cambria"/>
        </w:rPr>
        <w:t>nstitutions of higher education</w:t>
      </w:r>
      <w:r w:rsidR="007041AB" w:rsidRPr="00AC38AC">
        <w:rPr>
          <w:rFonts w:ascii="Cambria" w:hAnsi="Cambria"/>
        </w:rPr>
        <w:t xml:space="preserve">, </w:t>
      </w:r>
      <w:r w:rsidRPr="00AC38AC">
        <w:rPr>
          <w:rFonts w:ascii="Cambria" w:hAnsi="Cambria"/>
        </w:rPr>
        <w:t>Original Equipment Manufacturers and other manufacturers</w:t>
      </w:r>
      <w:r w:rsidR="00177CFC" w:rsidRPr="00AC38AC">
        <w:rPr>
          <w:rFonts w:ascii="Cambria" w:hAnsi="Cambria"/>
        </w:rPr>
        <w:t xml:space="preserve">, </w:t>
      </w:r>
      <w:r w:rsidR="00030C81" w:rsidRPr="00AC38AC">
        <w:rPr>
          <w:rFonts w:ascii="Cambria" w:hAnsi="Cambria"/>
        </w:rPr>
        <w:t>synergistic</w:t>
      </w:r>
      <w:r w:rsidR="00177CFC" w:rsidRPr="00AC38AC">
        <w:rPr>
          <w:rFonts w:ascii="Cambria" w:hAnsi="Cambria"/>
        </w:rPr>
        <w:t xml:space="preserve"> technology </w:t>
      </w:r>
      <w:r w:rsidR="00030C81" w:rsidRPr="00AC38AC">
        <w:rPr>
          <w:rFonts w:ascii="Cambria" w:hAnsi="Cambria"/>
        </w:rPr>
        <w:t>contributors</w:t>
      </w:r>
      <w:r w:rsidR="00177CFC" w:rsidRPr="00AC38AC">
        <w:rPr>
          <w:rFonts w:ascii="Cambria" w:hAnsi="Cambria"/>
        </w:rPr>
        <w:t>, and state and local government</w:t>
      </w:r>
      <w:r w:rsidR="006171DC" w:rsidRPr="00AC38AC">
        <w:rPr>
          <w:rFonts w:ascii="Cambria" w:hAnsi="Cambria"/>
        </w:rPr>
        <w:t>s</w:t>
      </w:r>
      <w:r w:rsidR="00CD0845" w:rsidRPr="00AC38AC">
        <w:rPr>
          <w:rFonts w:ascii="Cambria" w:hAnsi="Cambria"/>
        </w:rPr>
        <w:t xml:space="preserve"> to achieve the vision of the ATB-MII</w:t>
      </w:r>
      <w:r w:rsidRPr="00AC38AC">
        <w:rPr>
          <w:rFonts w:ascii="Cambria" w:hAnsi="Cambria"/>
        </w:rPr>
        <w:t xml:space="preserve">. </w:t>
      </w:r>
      <w:r w:rsidR="002F0A63" w:rsidRPr="00AC38AC">
        <w:rPr>
          <w:rFonts w:ascii="Cambria" w:hAnsi="Cambria"/>
        </w:rPr>
        <w:t xml:space="preserve">Essentially, the ATB-MII ecosystem will </w:t>
      </w:r>
      <w:r w:rsidR="006171DC" w:rsidRPr="00AC38AC">
        <w:rPr>
          <w:rFonts w:ascii="Cambria" w:hAnsi="Cambria"/>
        </w:rPr>
        <w:t>assemble</w:t>
      </w:r>
      <w:r w:rsidR="002F0A63" w:rsidRPr="00AC38AC">
        <w:rPr>
          <w:rFonts w:ascii="Cambria" w:hAnsi="Cambria"/>
        </w:rPr>
        <w:t xml:space="preserve"> </w:t>
      </w:r>
      <w:r w:rsidR="0020299B" w:rsidRPr="00AC38AC">
        <w:rPr>
          <w:rFonts w:ascii="Cambria" w:hAnsi="Cambria"/>
        </w:rPr>
        <w:t xml:space="preserve">broad multi-disciplinary </w:t>
      </w:r>
      <w:r w:rsidR="00CD0845" w:rsidRPr="00AC38AC">
        <w:rPr>
          <w:rFonts w:ascii="Cambria" w:hAnsi="Cambria"/>
        </w:rPr>
        <w:t>sub-recipients</w:t>
      </w:r>
      <w:r w:rsidR="0020299B" w:rsidRPr="00AC38AC">
        <w:rPr>
          <w:rFonts w:ascii="Cambria" w:hAnsi="Cambria"/>
        </w:rPr>
        <w:t xml:space="preserve"> that are</w:t>
      </w:r>
      <w:r w:rsidR="002F0A63" w:rsidRPr="00AC38AC">
        <w:rPr>
          <w:rFonts w:ascii="Cambria" w:hAnsi="Cambria"/>
        </w:rPr>
        <w:t xml:space="preserve"> </w:t>
      </w:r>
      <w:r w:rsidR="0020299B" w:rsidRPr="00AC38AC">
        <w:rPr>
          <w:rFonts w:ascii="Cambria" w:hAnsi="Cambria"/>
        </w:rPr>
        <w:t xml:space="preserve">currently </w:t>
      </w:r>
      <w:r w:rsidR="002F0A63" w:rsidRPr="00AC38AC">
        <w:rPr>
          <w:rFonts w:ascii="Cambria" w:hAnsi="Cambria"/>
        </w:rPr>
        <w:t>fragmented</w:t>
      </w:r>
      <w:r w:rsidR="006171DC" w:rsidRPr="00AC38AC">
        <w:rPr>
          <w:rFonts w:ascii="Cambria" w:hAnsi="Cambria"/>
        </w:rPr>
        <w:t xml:space="preserve"> into a cohesive unit</w:t>
      </w:r>
      <w:r w:rsidR="00A720B3" w:rsidRPr="00AC38AC">
        <w:rPr>
          <w:rFonts w:ascii="Cambria" w:hAnsi="Cambria"/>
        </w:rPr>
        <w:t xml:space="preserve"> that provides prototyping and process advancements across multiple technology thrust areas</w:t>
      </w:r>
      <w:r w:rsidR="002F0A63" w:rsidRPr="00AC38AC">
        <w:rPr>
          <w:rFonts w:ascii="Cambria" w:hAnsi="Cambria"/>
        </w:rPr>
        <w:t xml:space="preserve">. </w:t>
      </w:r>
      <w:r w:rsidRPr="00AC38AC">
        <w:rPr>
          <w:rFonts w:ascii="Cambria" w:hAnsi="Cambria"/>
        </w:rPr>
        <w:t xml:space="preserve">This partnership </w:t>
      </w:r>
      <w:r w:rsidR="00CD0845" w:rsidRPr="00AC38AC">
        <w:rPr>
          <w:rFonts w:ascii="Cambria" w:hAnsi="Cambria"/>
        </w:rPr>
        <w:t xml:space="preserve">between the recipient and sub-recipients </w:t>
      </w:r>
      <w:r w:rsidR="007041AB" w:rsidRPr="00AC38AC">
        <w:rPr>
          <w:rFonts w:ascii="Cambria" w:hAnsi="Cambria"/>
        </w:rPr>
        <w:t>must</w:t>
      </w:r>
      <w:r w:rsidRPr="00AC38AC">
        <w:rPr>
          <w:rFonts w:ascii="Cambria" w:hAnsi="Cambria"/>
        </w:rPr>
        <w:t xml:space="preserve"> foster agile </w:t>
      </w:r>
      <w:r w:rsidR="00030C81" w:rsidRPr="00AC38AC">
        <w:rPr>
          <w:rFonts w:ascii="Cambria" w:hAnsi="Cambria"/>
        </w:rPr>
        <w:t xml:space="preserve">and robust </w:t>
      </w:r>
      <w:r w:rsidR="005B7508">
        <w:rPr>
          <w:rFonts w:ascii="Cambria" w:hAnsi="Cambria"/>
        </w:rPr>
        <w:t xml:space="preserve">pre-competitive </w:t>
      </w:r>
      <w:r w:rsidR="007041AB" w:rsidRPr="00AC38AC">
        <w:rPr>
          <w:rFonts w:ascii="Cambria" w:hAnsi="Cambria"/>
        </w:rPr>
        <w:t>tissue biofabrication</w:t>
      </w:r>
      <w:r w:rsidR="008158D6" w:rsidRPr="00AC38AC">
        <w:rPr>
          <w:rFonts w:ascii="Cambria" w:hAnsi="Cambria"/>
        </w:rPr>
        <w:t xml:space="preserve"> technology and knowledge</w:t>
      </w:r>
      <w:r w:rsidRPr="00AC38AC">
        <w:rPr>
          <w:rFonts w:ascii="Cambria" w:hAnsi="Cambria"/>
        </w:rPr>
        <w:t xml:space="preserve"> advances that provide support to both government and commercial needs, developing market-focused manufacturing </w:t>
      </w:r>
      <w:r w:rsidR="0020299B" w:rsidRPr="00AC38AC">
        <w:rPr>
          <w:rFonts w:ascii="Cambria" w:hAnsi="Cambria"/>
        </w:rPr>
        <w:t xml:space="preserve">innovations, </w:t>
      </w:r>
      <w:r w:rsidRPr="00AC38AC">
        <w:rPr>
          <w:rFonts w:ascii="Cambria" w:hAnsi="Cambria"/>
        </w:rPr>
        <w:t xml:space="preserve">supporting product and system performance, affordability, and ultimately increased market demand.  </w:t>
      </w:r>
      <w:r w:rsidR="00C134A5" w:rsidRPr="00AC38AC">
        <w:rPr>
          <w:rFonts w:ascii="Cambria" w:hAnsi="Cambria"/>
        </w:rPr>
        <w:t xml:space="preserve">When combined, these platforms, collaborations, innovations, and related infrastructure will create an </w:t>
      </w:r>
      <w:r w:rsidR="005B7508">
        <w:rPr>
          <w:rFonts w:ascii="Cambria" w:hAnsi="Cambria"/>
        </w:rPr>
        <w:t>advanced manufacturing</w:t>
      </w:r>
      <w:r w:rsidR="00C134A5" w:rsidRPr="00AC38AC">
        <w:rPr>
          <w:rFonts w:ascii="Cambria" w:hAnsi="Cambria"/>
        </w:rPr>
        <w:t xml:space="preserve"> ecosystem ripe for technology transition and commercial manufacturing of </w:t>
      </w:r>
      <w:r w:rsidR="0020299B" w:rsidRPr="00AC38AC">
        <w:rPr>
          <w:rFonts w:ascii="Cambria" w:hAnsi="Cambria"/>
        </w:rPr>
        <w:t xml:space="preserve">tissue and </w:t>
      </w:r>
      <w:r w:rsidR="00C134A5" w:rsidRPr="00AC38AC">
        <w:rPr>
          <w:rFonts w:ascii="Cambria" w:hAnsi="Cambria"/>
        </w:rPr>
        <w:t>tissue</w:t>
      </w:r>
      <w:r w:rsidR="0020299B" w:rsidRPr="00AC38AC">
        <w:rPr>
          <w:rFonts w:ascii="Cambria" w:hAnsi="Cambria"/>
        </w:rPr>
        <w:t>-related</w:t>
      </w:r>
      <w:r w:rsidR="00C134A5" w:rsidRPr="00AC38AC">
        <w:rPr>
          <w:rFonts w:ascii="Cambria" w:hAnsi="Cambria"/>
        </w:rPr>
        <w:t xml:space="preserve"> products. Increased quality of sensing and manufacturing controls, led by this Institute, should facilitate </w:t>
      </w:r>
      <w:r w:rsidR="00030C81" w:rsidRPr="00AC38AC">
        <w:rPr>
          <w:rFonts w:ascii="Cambria" w:hAnsi="Cambria"/>
        </w:rPr>
        <w:t xml:space="preserve">development of </w:t>
      </w:r>
      <w:r w:rsidR="00C134A5" w:rsidRPr="00AC38AC">
        <w:rPr>
          <w:rFonts w:ascii="Cambria" w:hAnsi="Cambria"/>
        </w:rPr>
        <w:t>manufacturing specifications</w:t>
      </w:r>
      <w:r w:rsidR="00030C81" w:rsidRPr="00AC38AC">
        <w:rPr>
          <w:rFonts w:ascii="Cambria" w:hAnsi="Cambria"/>
        </w:rPr>
        <w:t xml:space="preserve"> to meet regulatory requirements for product</w:t>
      </w:r>
      <w:r w:rsidR="00C134A5" w:rsidRPr="00AC38AC">
        <w:rPr>
          <w:rFonts w:ascii="Cambria" w:hAnsi="Cambria"/>
        </w:rPr>
        <w:t xml:space="preserve"> safety, efficacy, identity, purity, and potency.  </w:t>
      </w:r>
    </w:p>
    <w:p w14:paraId="4B76A167" w14:textId="1E4BE87F" w:rsidR="004D2633" w:rsidRPr="00AC38AC" w:rsidRDefault="004D2633" w:rsidP="00091AB9">
      <w:pPr>
        <w:spacing w:after="240"/>
        <w:rPr>
          <w:rFonts w:ascii="Cambria" w:hAnsi="Cambria"/>
        </w:rPr>
      </w:pPr>
      <w:r w:rsidRPr="00AC38AC">
        <w:rPr>
          <w:rFonts w:ascii="Cambria" w:hAnsi="Cambria"/>
        </w:rPr>
        <w:t xml:space="preserve">The ATB-MII ecosystem must also be </w:t>
      </w:r>
      <w:r w:rsidR="00D96631">
        <w:rPr>
          <w:rFonts w:ascii="Cambria" w:hAnsi="Cambria"/>
        </w:rPr>
        <w:t xml:space="preserve">designed and </w:t>
      </w:r>
      <w:r w:rsidRPr="00AC38AC">
        <w:rPr>
          <w:rFonts w:ascii="Cambria" w:hAnsi="Cambria"/>
        </w:rPr>
        <w:t xml:space="preserve">established in a way that beneficially responds to the political, regulatory, legal, and social systems and structures that could depend on or influence the Institute. This includes being sensitive to the evolving needs and perceptions of customers, </w:t>
      </w:r>
      <w:r w:rsidR="00CD0845" w:rsidRPr="00AC38AC">
        <w:rPr>
          <w:rFonts w:ascii="Cambria" w:hAnsi="Cambria"/>
        </w:rPr>
        <w:t>recipient and sub-recipients</w:t>
      </w:r>
      <w:r w:rsidRPr="00AC38AC">
        <w:rPr>
          <w:rFonts w:ascii="Cambria" w:hAnsi="Cambria"/>
        </w:rPr>
        <w:t xml:space="preserve">, </w:t>
      </w:r>
      <w:r w:rsidR="00D96631">
        <w:rPr>
          <w:rFonts w:ascii="Cambria" w:hAnsi="Cambria"/>
        </w:rPr>
        <w:t xml:space="preserve">and </w:t>
      </w:r>
      <w:r w:rsidRPr="00AC38AC">
        <w:rPr>
          <w:rFonts w:ascii="Cambria" w:hAnsi="Cambria"/>
        </w:rPr>
        <w:t>regulators</w:t>
      </w:r>
      <w:r w:rsidR="006D4219" w:rsidRPr="00AC38AC">
        <w:rPr>
          <w:rFonts w:ascii="Cambria" w:hAnsi="Cambria"/>
        </w:rPr>
        <w:t>;</w:t>
      </w:r>
      <w:r w:rsidRPr="00AC38AC">
        <w:rPr>
          <w:rFonts w:ascii="Cambria" w:hAnsi="Cambria"/>
        </w:rPr>
        <w:t xml:space="preserve"> understanding changes occurring in technologies</w:t>
      </w:r>
      <w:r w:rsidR="006D4219" w:rsidRPr="00AC38AC">
        <w:rPr>
          <w:rFonts w:ascii="Cambria" w:hAnsi="Cambria"/>
        </w:rPr>
        <w:t>;</w:t>
      </w:r>
      <w:r w:rsidRPr="00AC38AC">
        <w:rPr>
          <w:rFonts w:ascii="Cambria" w:hAnsi="Cambria"/>
        </w:rPr>
        <w:t xml:space="preserve"> remaining informed and responsive to threats to domestic competitiveness</w:t>
      </w:r>
      <w:r w:rsidR="006D4219" w:rsidRPr="00AC38AC">
        <w:rPr>
          <w:rFonts w:ascii="Cambria" w:hAnsi="Cambria"/>
        </w:rPr>
        <w:t>;</w:t>
      </w:r>
      <w:r w:rsidRPr="00AC38AC">
        <w:rPr>
          <w:rFonts w:ascii="Cambria" w:hAnsi="Cambria"/>
        </w:rPr>
        <w:t xml:space="preserve"> and adapting with the legal, social and political climates. </w:t>
      </w:r>
    </w:p>
    <w:p w14:paraId="211AD386" w14:textId="6BE421A1" w:rsidR="00ED44A1" w:rsidRPr="00AC38AC" w:rsidRDefault="00ED44A1" w:rsidP="005D4A16">
      <w:pPr>
        <w:pStyle w:val="Default"/>
        <w:spacing w:after="240"/>
        <w:rPr>
          <w:rFonts w:ascii="Cambria" w:hAnsi="Cambria"/>
        </w:rPr>
      </w:pPr>
      <w:r w:rsidRPr="00AC38AC">
        <w:rPr>
          <w:rFonts w:ascii="Cambria" w:hAnsi="Cambria"/>
        </w:rPr>
        <w:t xml:space="preserve">The ATB-MII </w:t>
      </w:r>
      <w:r w:rsidR="00B9506E" w:rsidRPr="00AC38AC">
        <w:rPr>
          <w:rFonts w:ascii="Cambria" w:hAnsi="Cambria"/>
        </w:rPr>
        <w:t xml:space="preserve">operational ecosystem </w:t>
      </w:r>
      <w:r w:rsidR="00625EAA" w:rsidRPr="00AC38AC">
        <w:rPr>
          <w:rFonts w:ascii="Cambria" w:hAnsi="Cambria"/>
        </w:rPr>
        <w:t xml:space="preserve">should be </w:t>
      </w:r>
      <w:r w:rsidR="006733CB" w:rsidRPr="00AC38AC">
        <w:rPr>
          <w:rFonts w:ascii="Cambria" w:hAnsi="Cambria"/>
        </w:rPr>
        <w:t xml:space="preserve">structured in a way that promotes the collaborative problem-solving vision of the NNMI network.  Figure 1 represents </w:t>
      </w:r>
      <w:r w:rsidR="00D96631">
        <w:rPr>
          <w:rFonts w:ascii="Cambria" w:hAnsi="Cambria"/>
        </w:rPr>
        <w:t xml:space="preserve">an operational concept of </w:t>
      </w:r>
      <w:r w:rsidR="006733CB" w:rsidRPr="00AC38AC">
        <w:rPr>
          <w:rFonts w:ascii="Cambria" w:hAnsi="Cambria"/>
        </w:rPr>
        <w:t>k</w:t>
      </w:r>
      <w:r w:rsidRPr="00AC38AC">
        <w:rPr>
          <w:rFonts w:ascii="Cambria" w:hAnsi="Cambria"/>
        </w:rPr>
        <w:t>ey elements in the innovation ecosystem</w:t>
      </w:r>
      <w:r w:rsidR="00D96631">
        <w:rPr>
          <w:rFonts w:ascii="Cambria" w:hAnsi="Cambria"/>
        </w:rPr>
        <w:t>.  These elements</w:t>
      </w:r>
      <w:r w:rsidR="006733CB" w:rsidRPr="00AC38AC">
        <w:rPr>
          <w:rFonts w:ascii="Cambria" w:hAnsi="Cambria"/>
        </w:rPr>
        <w:t xml:space="preserve"> should be considered in developing the business, technical, educational and workforce, and cost plans that will be evaluated </w:t>
      </w:r>
      <w:r w:rsidR="00625EAA" w:rsidRPr="00AC38AC">
        <w:rPr>
          <w:rFonts w:ascii="Cambria" w:hAnsi="Cambria"/>
        </w:rPr>
        <w:t>according to the</w:t>
      </w:r>
      <w:r w:rsidR="006733CB" w:rsidRPr="00AC38AC">
        <w:rPr>
          <w:rFonts w:ascii="Cambria" w:hAnsi="Cambria"/>
        </w:rPr>
        <w:t xml:space="preserve"> Evaluation Criteria</w:t>
      </w:r>
      <w:r w:rsidR="00625EAA" w:rsidRPr="00AC38AC">
        <w:rPr>
          <w:rFonts w:ascii="Cambria" w:hAnsi="Cambria"/>
        </w:rPr>
        <w:t xml:space="preserve"> specified</w:t>
      </w:r>
      <w:r w:rsidR="00602349" w:rsidRPr="00AC38AC">
        <w:rPr>
          <w:rFonts w:ascii="Cambria" w:hAnsi="Cambria"/>
        </w:rPr>
        <w:t>.</w:t>
      </w:r>
    </w:p>
    <w:p w14:paraId="1D316CC3" w14:textId="77777777" w:rsidR="00602349" w:rsidRPr="00AC38AC" w:rsidRDefault="00F33588" w:rsidP="00602349">
      <w:pPr>
        <w:pStyle w:val="ColorfulList-Accent11"/>
        <w:keepNext/>
        <w:ind w:left="0"/>
        <w:contextualSpacing/>
        <w:rPr>
          <w:rFonts w:ascii="Cambria" w:hAnsi="Cambria"/>
        </w:rPr>
      </w:pPr>
      <w:r w:rsidRPr="00CF7EE9">
        <w:rPr>
          <w:rFonts w:ascii="Cambria" w:hAnsi="Cambria"/>
          <w:noProof/>
        </w:rPr>
        <w:lastRenderedPageBreak/>
        <w:drawing>
          <wp:inline distT="0" distB="0" distL="0" distR="0" wp14:anchorId="4645084B" wp14:editId="615BF38B">
            <wp:extent cx="5937885" cy="2942590"/>
            <wp:effectExtent l="0" t="0" r="0" b="0"/>
            <wp:docPr id="1" name="Picture 1" descr="ATB MII Culture Image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B MII Culture Image (IMA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885" cy="2942590"/>
                    </a:xfrm>
                    <a:prstGeom prst="rect">
                      <a:avLst/>
                    </a:prstGeom>
                    <a:noFill/>
                    <a:ln>
                      <a:noFill/>
                    </a:ln>
                  </pic:spPr>
                </pic:pic>
              </a:graphicData>
            </a:graphic>
          </wp:inline>
        </w:drawing>
      </w:r>
    </w:p>
    <w:p w14:paraId="0C262758" w14:textId="77777777" w:rsidR="00E33CFA" w:rsidRPr="00CF7EE9" w:rsidRDefault="00602349" w:rsidP="00602349">
      <w:pPr>
        <w:pStyle w:val="Caption"/>
        <w:rPr>
          <w:rFonts w:ascii="Cambria" w:hAnsi="Cambria"/>
        </w:rPr>
      </w:pPr>
      <w:r w:rsidRPr="00AC38AC">
        <w:rPr>
          <w:rFonts w:ascii="Cambria" w:hAnsi="Cambria"/>
        </w:rPr>
        <w:t xml:space="preserve">Figure </w:t>
      </w:r>
      <w:r w:rsidR="002C690B" w:rsidRPr="00AC38AC">
        <w:rPr>
          <w:rFonts w:ascii="Cambria" w:hAnsi="Cambria"/>
        </w:rPr>
        <w:fldChar w:fldCharType="begin"/>
      </w:r>
      <w:r w:rsidR="002C690B" w:rsidRPr="00AC38AC">
        <w:rPr>
          <w:rFonts w:ascii="Cambria" w:hAnsi="Cambria"/>
        </w:rPr>
        <w:instrText xml:space="preserve"> SEQ Figure \* ARABIC </w:instrText>
      </w:r>
      <w:r w:rsidR="002C690B" w:rsidRPr="00AC38AC">
        <w:rPr>
          <w:rFonts w:ascii="Cambria" w:hAnsi="Cambria"/>
        </w:rPr>
        <w:fldChar w:fldCharType="separate"/>
      </w:r>
      <w:r w:rsidR="00244C70" w:rsidRPr="00AC38AC">
        <w:rPr>
          <w:rFonts w:ascii="Cambria" w:hAnsi="Cambria"/>
          <w:noProof/>
        </w:rPr>
        <w:t>1</w:t>
      </w:r>
      <w:r w:rsidR="002C690B" w:rsidRPr="00AC38AC">
        <w:rPr>
          <w:rFonts w:ascii="Cambria" w:hAnsi="Cambria"/>
          <w:noProof/>
        </w:rPr>
        <w:fldChar w:fldCharType="end"/>
      </w:r>
      <w:r w:rsidRPr="00AC38AC">
        <w:rPr>
          <w:rFonts w:ascii="Cambria" w:hAnsi="Cambria"/>
        </w:rPr>
        <w:t>: ATB-MII Operational Concept</w:t>
      </w:r>
    </w:p>
    <w:p w14:paraId="2EC01EC8" w14:textId="77777777" w:rsidR="00E33CFA" w:rsidRPr="00AC38AC" w:rsidRDefault="00E33CFA" w:rsidP="00091AB9">
      <w:pPr>
        <w:pStyle w:val="ColorfulList-Accent11"/>
        <w:ind w:left="0"/>
        <w:contextualSpacing/>
        <w:rPr>
          <w:rFonts w:ascii="Cambria" w:hAnsi="Cambria"/>
        </w:rPr>
      </w:pPr>
    </w:p>
    <w:p w14:paraId="37C5D3DC" w14:textId="0D557DF0" w:rsidR="00B9506E" w:rsidRPr="00AC38AC" w:rsidRDefault="00B9506E" w:rsidP="00C22C66">
      <w:pPr>
        <w:pStyle w:val="ColorfulList-Accent11"/>
        <w:spacing w:after="240"/>
        <w:ind w:left="0"/>
        <w:contextualSpacing/>
        <w:rPr>
          <w:rFonts w:ascii="Cambria" w:hAnsi="Cambria"/>
        </w:rPr>
      </w:pPr>
      <w:r w:rsidRPr="00AC38AC">
        <w:rPr>
          <w:rFonts w:ascii="Cambria" w:hAnsi="Cambria"/>
        </w:rPr>
        <w:t>Within the Business Plan the Applicant should consider the following elements that describe the ATB-MII ecosystem.</w:t>
      </w:r>
    </w:p>
    <w:p w14:paraId="12E7DDC9" w14:textId="77777777" w:rsidR="00C22C66" w:rsidRPr="00AC38AC" w:rsidRDefault="00C22C66" w:rsidP="00C22C66">
      <w:pPr>
        <w:pStyle w:val="ColorfulList-Accent11"/>
        <w:spacing w:before="240"/>
        <w:ind w:left="0"/>
        <w:contextualSpacing/>
        <w:rPr>
          <w:rFonts w:ascii="Cambria" w:hAnsi="Cambria"/>
          <w:b/>
        </w:rPr>
      </w:pPr>
    </w:p>
    <w:p w14:paraId="1B69A0E5" w14:textId="4DA67325" w:rsidR="00C81150" w:rsidRPr="00AC38AC" w:rsidRDefault="00C81150" w:rsidP="00C22C66">
      <w:pPr>
        <w:pStyle w:val="ColorfulList-Accent11"/>
        <w:spacing w:before="240"/>
        <w:ind w:left="0"/>
        <w:contextualSpacing/>
        <w:rPr>
          <w:rFonts w:ascii="Cambria" w:hAnsi="Cambria"/>
        </w:rPr>
      </w:pPr>
      <w:r w:rsidRPr="00AC38AC">
        <w:rPr>
          <w:rFonts w:ascii="Cambria" w:hAnsi="Cambria"/>
          <w:b/>
        </w:rPr>
        <w:t>Leadership and Culture:</w:t>
      </w:r>
      <w:r w:rsidRPr="00AC38AC">
        <w:rPr>
          <w:rFonts w:ascii="Cambria" w:hAnsi="Cambria"/>
        </w:rPr>
        <w:t xml:space="preserve">   The ATB-MII will </w:t>
      </w:r>
      <w:r w:rsidR="00091AB9" w:rsidRPr="00AC38AC">
        <w:rPr>
          <w:rFonts w:ascii="Cambria" w:hAnsi="Cambria"/>
        </w:rPr>
        <w:t xml:space="preserve">deliberately </w:t>
      </w:r>
      <w:r w:rsidRPr="00AC38AC">
        <w:rPr>
          <w:rFonts w:ascii="Cambria" w:hAnsi="Cambria"/>
        </w:rPr>
        <w:t>design an o</w:t>
      </w:r>
      <w:r w:rsidR="005D3690" w:rsidRPr="00AC38AC">
        <w:rPr>
          <w:rFonts w:ascii="Cambria" w:hAnsi="Cambria"/>
        </w:rPr>
        <w:t xml:space="preserve">rganizational strategy with a leadership </w:t>
      </w:r>
      <w:r w:rsidR="00091AB9" w:rsidRPr="00AC38AC">
        <w:rPr>
          <w:rFonts w:ascii="Cambria" w:hAnsi="Cambria"/>
        </w:rPr>
        <w:t xml:space="preserve">structure </w:t>
      </w:r>
      <w:r w:rsidR="005D3690" w:rsidRPr="00AC38AC">
        <w:rPr>
          <w:rFonts w:ascii="Cambria" w:hAnsi="Cambria"/>
        </w:rPr>
        <w:t>and culture</w:t>
      </w:r>
      <w:r w:rsidRPr="00AC38AC">
        <w:rPr>
          <w:rFonts w:ascii="Cambria" w:hAnsi="Cambria"/>
        </w:rPr>
        <w:t xml:space="preserve"> that brings</w:t>
      </w:r>
      <w:r w:rsidR="005D3690" w:rsidRPr="00AC38AC">
        <w:rPr>
          <w:rFonts w:ascii="Cambria" w:hAnsi="Cambria"/>
        </w:rPr>
        <w:t xml:space="preserve"> together</w:t>
      </w:r>
      <w:r w:rsidRPr="00AC38AC">
        <w:rPr>
          <w:rFonts w:ascii="Cambria" w:hAnsi="Cambria"/>
        </w:rPr>
        <w:t xml:space="preserve"> cro</w:t>
      </w:r>
      <w:r w:rsidR="005D3690" w:rsidRPr="00AC38AC">
        <w:rPr>
          <w:rFonts w:ascii="Cambria" w:hAnsi="Cambria"/>
        </w:rPr>
        <w:t>ss-functional expertise</w:t>
      </w:r>
      <w:r w:rsidRPr="00AC38AC">
        <w:rPr>
          <w:rFonts w:ascii="Cambria" w:hAnsi="Cambria"/>
        </w:rPr>
        <w:t xml:space="preserve">.  This will include the vision of the ATB-MII to advance manufacturing readiness levels within the technology ecosystem and support product assurance.  </w:t>
      </w:r>
      <w:r w:rsidR="00241F24" w:rsidRPr="00AC38AC">
        <w:rPr>
          <w:rFonts w:ascii="Cambria" w:hAnsi="Cambria"/>
        </w:rPr>
        <w:t>T</w:t>
      </w:r>
      <w:r w:rsidRPr="00AC38AC">
        <w:rPr>
          <w:rFonts w:ascii="Cambria" w:hAnsi="Cambria"/>
        </w:rPr>
        <w:t xml:space="preserve">he overall non-profit governance and ATB-MII leadership council </w:t>
      </w:r>
      <w:r w:rsidR="00241F24" w:rsidRPr="00AC38AC">
        <w:rPr>
          <w:rFonts w:ascii="Cambria" w:hAnsi="Cambria"/>
        </w:rPr>
        <w:t xml:space="preserve">must be </w:t>
      </w:r>
      <w:r w:rsidR="005D3690" w:rsidRPr="00AC38AC">
        <w:rPr>
          <w:rFonts w:ascii="Cambria" w:hAnsi="Cambria"/>
        </w:rPr>
        <w:t>design</w:t>
      </w:r>
      <w:r w:rsidR="00241F24" w:rsidRPr="00AC38AC">
        <w:rPr>
          <w:rFonts w:ascii="Cambria" w:hAnsi="Cambria"/>
        </w:rPr>
        <w:t>ed</w:t>
      </w:r>
      <w:r w:rsidR="005D3690" w:rsidRPr="00AC38AC">
        <w:rPr>
          <w:rFonts w:ascii="Cambria" w:hAnsi="Cambria"/>
        </w:rPr>
        <w:t xml:space="preserve"> </w:t>
      </w:r>
      <w:r w:rsidRPr="00AC38AC">
        <w:rPr>
          <w:rFonts w:ascii="Cambria" w:hAnsi="Cambria"/>
        </w:rPr>
        <w:t xml:space="preserve">to support the </w:t>
      </w:r>
      <w:r w:rsidR="00B9506E" w:rsidRPr="00AC38AC">
        <w:rPr>
          <w:rFonts w:ascii="Cambria" w:hAnsi="Cambria"/>
        </w:rPr>
        <w:t>ATB-MII organization</w:t>
      </w:r>
      <w:r w:rsidRPr="00AC38AC">
        <w:rPr>
          <w:rFonts w:ascii="Cambria" w:hAnsi="Cambria"/>
        </w:rPr>
        <w:t xml:space="preserve">, membership, and business plan. </w:t>
      </w:r>
      <w:r w:rsidR="00766B20" w:rsidRPr="00AC38AC">
        <w:rPr>
          <w:rFonts w:ascii="Cambria" w:hAnsi="Cambria"/>
        </w:rPr>
        <w:t xml:space="preserve">The Leadership Council </w:t>
      </w:r>
      <w:r w:rsidR="00241F24" w:rsidRPr="00AC38AC">
        <w:rPr>
          <w:rFonts w:ascii="Cambria" w:hAnsi="Cambria"/>
        </w:rPr>
        <w:t>will</w:t>
      </w:r>
      <w:r w:rsidR="00CA7139" w:rsidRPr="00AC38AC">
        <w:rPr>
          <w:rFonts w:ascii="Cambria" w:hAnsi="Cambria"/>
        </w:rPr>
        <w:t xml:space="preserve"> contribut</w:t>
      </w:r>
      <w:r w:rsidR="00241F24" w:rsidRPr="00AC38AC">
        <w:rPr>
          <w:rFonts w:ascii="Cambria" w:hAnsi="Cambria"/>
        </w:rPr>
        <w:t>e</w:t>
      </w:r>
      <w:r w:rsidR="00CA7139" w:rsidRPr="00AC38AC">
        <w:rPr>
          <w:rFonts w:ascii="Cambria" w:hAnsi="Cambria"/>
        </w:rPr>
        <w:t xml:space="preserve"> to working groups across each of the technology thrust areas.  </w:t>
      </w:r>
      <w:r w:rsidR="004D2C84">
        <w:rPr>
          <w:rFonts w:ascii="Cambria" w:hAnsi="Cambria"/>
        </w:rPr>
        <w:t xml:space="preserve">The leadership and culture will outline </w:t>
      </w:r>
      <w:r w:rsidRPr="00AC38AC">
        <w:rPr>
          <w:rFonts w:ascii="Cambria" w:hAnsi="Cambria"/>
        </w:rPr>
        <w:t>the leadership style, worker attitudes and habits and management practices that make up the distinctive “personality” of the institute</w:t>
      </w:r>
    </w:p>
    <w:p w14:paraId="3E4E3A8C" w14:textId="77777777" w:rsidR="005B3C8B" w:rsidRPr="00AC38AC" w:rsidRDefault="005B3C8B" w:rsidP="005B3C8B">
      <w:pPr>
        <w:pStyle w:val="ColorfulList-Accent11"/>
        <w:ind w:left="810"/>
        <w:contextualSpacing/>
        <w:rPr>
          <w:rFonts w:ascii="Cambria" w:hAnsi="Cambria"/>
        </w:rPr>
      </w:pPr>
    </w:p>
    <w:p w14:paraId="5A28E007" w14:textId="53C0334D" w:rsidR="007D6F1B" w:rsidRPr="00AC38AC" w:rsidRDefault="005D3690" w:rsidP="00E33CFA">
      <w:pPr>
        <w:pStyle w:val="ColorfulList-Accent11"/>
        <w:ind w:left="0"/>
        <w:contextualSpacing/>
        <w:rPr>
          <w:rFonts w:ascii="Cambria" w:hAnsi="Cambria"/>
        </w:rPr>
      </w:pPr>
      <w:r w:rsidRPr="00AC38AC">
        <w:rPr>
          <w:rFonts w:ascii="Cambria" w:hAnsi="Cambria"/>
          <w:b/>
        </w:rPr>
        <w:t xml:space="preserve">Infrastructure and Cross-Cutter </w:t>
      </w:r>
      <w:r w:rsidR="00E33CFA" w:rsidRPr="00AC38AC">
        <w:rPr>
          <w:rFonts w:ascii="Cambria" w:hAnsi="Cambria"/>
          <w:b/>
        </w:rPr>
        <w:t>Systems:</w:t>
      </w:r>
      <w:r w:rsidR="00E33CFA" w:rsidRPr="00AC38AC">
        <w:rPr>
          <w:rFonts w:ascii="Cambria" w:hAnsi="Cambria"/>
        </w:rPr>
        <w:t xml:space="preserve"> Within</w:t>
      </w:r>
      <w:r w:rsidRPr="00AC38AC">
        <w:rPr>
          <w:rFonts w:ascii="Cambria" w:hAnsi="Cambria"/>
        </w:rPr>
        <w:t xml:space="preserve"> the business plan, describe the physical and operational infrastructure that will support the institute, to address how the people and processes will interact and collaborate, and the allocation of boundaries, roles, and responsibilities to achieve the ATB-MII intended results. </w:t>
      </w:r>
      <w:r w:rsidR="007D6F1B" w:rsidRPr="00AC38AC">
        <w:rPr>
          <w:rFonts w:ascii="Cambria" w:hAnsi="Cambria"/>
        </w:rPr>
        <w:t>Examples of infrastructure need are the</w:t>
      </w:r>
      <w:r w:rsidR="000D69DE" w:rsidRPr="00AC38AC">
        <w:rPr>
          <w:rFonts w:ascii="Cambria" w:hAnsi="Cambria"/>
        </w:rPr>
        <w:t xml:space="preserve"> physical and virtual access to </w:t>
      </w:r>
      <w:r w:rsidR="00CD0845" w:rsidRPr="00AC38AC">
        <w:rPr>
          <w:rFonts w:ascii="Cambria" w:hAnsi="Cambria"/>
        </w:rPr>
        <w:t>ATB-MII</w:t>
      </w:r>
      <w:r w:rsidR="00766B20" w:rsidRPr="00AC38AC">
        <w:rPr>
          <w:rFonts w:ascii="Cambria" w:hAnsi="Cambria"/>
        </w:rPr>
        <w:t xml:space="preserve"> </w:t>
      </w:r>
      <w:r w:rsidR="000D69DE" w:rsidRPr="00AC38AC">
        <w:rPr>
          <w:rFonts w:ascii="Cambria" w:hAnsi="Cambria"/>
        </w:rPr>
        <w:t>resources,</w:t>
      </w:r>
      <w:r w:rsidR="007D6F1B" w:rsidRPr="00AC38AC">
        <w:rPr>
          <w:rFonts w:ascii="Cambria" w:hAnsi="Cambria"/>
        </w:rPr>
        <w:t xml:space="preserve"> coordination of workforce training, development and educational outreach, as well as a structure for decision making, personnel policies and procedures across industry partners</w:t>
      </w:r>
      <w:r w:rsidR="000D69DE" w:rsidRPr="00AC38AC">
        <w:rPr>
          <w:rFonts w:ascii="Cambria" w:hAnsi="Cambria"/>
        </w:rPr>
        <w:t xml:space="preserve">.  </w:t>
      </w:r>
      <w:r w:rsidRPr="00AC38AC">
        <w:rPr>
          <w:rFonts w:ascii="Cambria" w:hAnsi="Cambria"/>
        </w:rPr>
        <w:t>Cross cutter systems are the inter-related sets of tasks or activities that help organize and coordinate work within the ATB-MII.  Examples include shared knowledge and communication gateways, member</w:t>
      </w:r>
      <w:r w:rsidR="007D6F1B" w:rsidRPr="00AC38AC">
        <w:rPr>
          <w:rFonts w:ascii="Cambria" w:hAnsi="Cambria"/>
        </w:rPr>
        <w:t>ship recruiting</w:t>
      </w:r>
      <w:r w:rsidR="00666C1F">
        <w:rPr>
          <w:rFonts w:ascii="Cambria" w:hAnsi="Cambria"/>
        </w:rPr>
        <w:t>,</w:t>
      </w:r>
      <w:r w:rsidR="007D6F1B" w:rsidRPr="00AC38AC">
        <w:rPr>
          <w:rFonts w:ascii="Cambria" w:hAnsi="Cambria"/>
        </w:rPr>
        <w:t xml:space="preserve"> and development.</w:t>
      </w:r>
      <w:r w:rsidRPr="00AC38AC">
        <w:rPr>
          <w:rFonts w:ascii="Cambria" w:hAnsi="Cambria"/>
        </w:rPr>
        <w:t xml:space="preserve"> </w:t>
      </w:r>
      <w:r w:rsidR="007D6F1B" w:rsidRPr="00AC38AC">
        <w:rPr>
          <w:rFonts w:ascii="Cambria" w:hAnsi="Cambria"/>
        </w:rPr>
        <w:t>Cross</w:t>
      </w:r>
      <w:r w:rsidR="00666C1F">
        <w:rPr>
          <w:rFonts w:ascii="Cambria" w:hAnsi="Cambria"/>
        </w:rPr>
        <w:t>-</w:t>
      </w:r>
      <w:r w:rsidR="007D6F1B" w:rsidRPr="00AC38AC">
        <w:rPr>
          <w:rFonts w:ascii="Cambria" w:hAnsi="Cambria"/>
        </w:rPr>
        <w:t>cutter systems may also contain the underlying databases, software design systems, or reference standards that support a sustainable service model.</w:t>
      </w:r>
      <w:r w:rsidR="00BA6D06" w:rsidRPr="00AC38AC">
        <w:rPr>
          <w:rFonts w:ascii="Cambria" w:hAnsi="Cambria"/>
        </w:rPr>
        <w:t xml:space="preserve">  </w:t>
      </w:r>
      <w:r w:rsidR="003E271A" w:rsidRPr="00AC38AC">
        <w:rPr>
          <w:rFonts w:ascii="Cambria" w:hAnsi="Cambria"/>
        </w:rPr>
        <w:t>Developing and defining m</w:t>
      </w:r>
      <w:r w:rsidR="00BA6D06" w:rsidRPr="00AC38AC">
        <w:rPr>
          <w:rFonts w:ascii="Cambria" w:hAnsi="Cambria"/>
        </w:rPr>
        <w:t>easures to support standards and regulatio</w:t>
      </w:r>
      <w:r w:rsidR="00126115" w:rsidRPr="00AC38AC">
        <w:rPr>
          <w:rFonts w:ascii="Cambria" w:hAnsi="Cambria"/>
        </w:rPr>
        <w:t>ns for product assur</w:t>
      </w:r>
      <w:r w:rsidR="00BA6D06" w:rsidRPr="00AC38AC">
        <w:rPr>
          <w:rFonts w:ascii="Cambria" w:hAnsi="Cambria"/>
        </w:rPr>
        <w:t>ance techn</w:t>
      </w:r>
      <w:r w:rsidR="00126115" w:rsidRPr="00AC38AC">
        <w:rPr>
          <w:rFonts w:ascii="Cambria" w:hAnsi="Cambria"/>
        </w:rPr>
        <w:t>olog</w:t>
      </w:r>
      <w:r w:rsidR="00EC10AB" w:rsidRPr="00AC38AC">
        <w:rPr>
          <w:rFonts w:ascii="Cambria" w:hAnsi="Cambria"/>
        </w:rPr>
        <w:t>ies is an integral cross</w:t>
      </w:r>
      <w:r w:rsidR="00666C1F">
        <w:rPr>
          <w:rFonts w:ascii="Cambria" w:hAnsi="Cambria"/>
        </w:rPr>
        <w:t>-</w:t>
      </w:r>
      <w:r w:rsidR="00EC10AB" w:rsidRPr="00AC38AC">
        <w:rPr>
          <w:rFonts w:ascii="Cambria" w:hAnsi="Cambria"/>
        </w:rPr>
        <w:t>cutting need for the ATB-MII.</w:t>
      </w:r>
    </w:p>
    <w:p w14:paraId="6D275E35" w14:textId="77777777" w:rsidR="007D6F1B" w:rsidRPr="00AC38AC" w:rsidRDefault="007D6F1B" w:rsidP="005D3690">
      <w:pPr>
        <w:pStyle w:val="ColorfulList-Accent11"/>
        <w:ind w:left="810"/>
        <w:contextualSpacing/>
        <w:rPr>
          <w:rFonts w:ascii="Cambria" w:hAnsi="Cambria"/>
        </w:rPr>
      </w:pPr>
    </w:p>
    <w:p w14:paraId="1A560627" w14:textId="69FD6D28" w:rsidR="005B3C8B" w:rsidRPr="00AC38AC" w:rsidRDefault="000D69DE" w:rsidP="00E33CFA">
      <w:pPr>
        <w:pStyle w:val="ColorfulList-Accent11"/>
        <w:ind w:left="0"/>
        <w:contextualSpacing/>
        <w:rPr>
          <w:rFonts w:ascii="Cambria" w:hAnsi="Cambria"/>
        </w:rPr>
      </w:pPr>
      <w:r w:rsidRPr="00AC38AC">
        <w:rPr>
          <w:rFonts w:ascii="Cambria" w:hAnsi="Cambria"/>
          <w:b/>
        </w:rPr>
        <w:lastRenderedPageBreak/>
        <w:t>Core Processes:</w:t>
      </w:r>
      <w:r w:rsidRPr="00AC38AC">
        <w:rPr>
          <w:rFonts w:ascii="Cambria" w:hAnsi="Cambria"/>
        </w:rPr>
        <w:t xml:space="preserve">  The core process, the sequence of events or steps necessary to execute a project call and deliver a product or service, dictates the flow of work through the ATB-MII,  The core process fosters multi-disciplinary collaboration and should be the focal point around which all other </w:t>
      </w:r>
      <w:r w:rsidR="00CD0845" w:rsidRPr="00AC38AC">
        <w:rPr>
          <w:rFonts w:ascii="Cambria" w:hAnsi="Cambria"/>
        </w:rPr>
        <w:t>ATB-MII</w:t>
      </w:r>
      <w:r w:rsidR="00766B20" w:rsidRPr="00AC38AC">
        <w:rPr>
          <w:rFonts w:ascii="Cambria" w:hAnsi="Cambria"/>
        </w:rPr>
        <w:t xml:space="preserve"> </w:t>
      </w:r>
      <w:r w:rsidRPr="00AC38AC">
        <w:rPr>
          <w:rFonts w:ascii="Cambria" w:hAnsi="Cambria"/>
        </w:rPr>
        <w:t>activities are organized.  The core process should support adaptive learning to advance the state of the art in tissue biofabrication</w:t>
      </w:r>
      <w:r w:rsidR="00BA6D06" w:rsidRPr="00AC38AC">
        <w:rPr>
          <w:rFonts w:ascii="Cambria" w:hAnsi="Cambria"/>
        </w:rPr>
        <w:t xml:space="preserve">, integrate workforce development into </w:t>
      </w:r>
      <w:r w:rsidR="00CD0845" w:rsidRPr="00AC38AC">
        <w:rPr>
          <w:rFonts w:ascii="Cambria" w:hAnsi="Cambria"/>
        </w:rPr>
        <w:t>ATB-MII</w:t>
      </w:r>
      <w:r w:rsidR="00766B20" w:rsidRPr="00AC38AC">
        <w:rPr>
          <w:rFonts w:ascii="Cambria" w:hAnsi="Cambria"/>
        </w:rPr>
        <w:t xml:space="preserve"> </w:t>
      </w:r>
      <w:r w:rsidR="00BA6D06" w:rsidRPr="00AC38AC">
        <w:rPr>
          <w:rFonts w:ascii="Cambria" w:hAnsi="Cambria"/>
        </w:rPr>
        <w:t>activities, and ensure sustained relevance through the lifetime of the ATB-MII through continual outreach</w:t>
      </w:r>
      <w:r w:rsidR="003E271A" w:rsidRPr="00AC38AC">
        <w:rPr>
          <w:rFonts w:ascii="Cambria" w:hAnsi="Cambria"/>
        </w:rPr>
        <w:t xml:space="preserve"> and feedback loops</w:t>
      </w:r>
      <w:r w:rsidR="00BA6D06" w:rsidRPr="00AC38AC">
        <w:rPr>
          <w:rFonts w:ascii="Cambria" w:hAnsi="Cambria"/>
        </w:rPr>
        <w:t xml:space="preserve">. </w:t>
      </w:r>
    </w:p>
    <w:p w14:paraId="7136B30C" w14:textId="77777777" w:rsidR="005D3690" w:rsidRPr="00AC38AC" w:rsidRDefault="005D3690" w:rsidP="005B3C8B">
      <w:pPr>
        <w:pStyle w:val="ColorfulList-Accent11"/>
        <w:ind w:left="810"/>
        <w:contextualSpacing/>
        <w:rPr>
          <w:rFonts w:ascii="Cambria" w:hAnsi="Cambria"/>
        </w:rPr>
      </w:pPr>
    </w:p>
    <w:p w14:paraId="5A7FCBFE" w14:textId="0F7CF395" w:rsidR="00210538" w:rsidRPr="00AC38AC" w:rsidRDefault="005B3C8B" w:rsidP="00E33CFA">
      <w:pPr>
        <w:pStyle w:val="ColorfulList-Accent11"/>
        <w:spacing w:after="240"/>
        <w:ind w:left="0"/>
        <w:contextualSpacing/>
        <w:rPr>
          <w:rFonts w:ascii="Cambria" w:hAnsi="Cambria"/>
        </w:rPr>
      </w:pPr>
      <w:r w:rsidRPr="00AC38AC">
        <w:rPr>
          <w:rFonts w:ascii="Cambria" w:hAnsi="Cambria"/>
          <w:b/>
        </w:rPr>
        <w:t>Results</w:t>
      </w:r>
      <w:r w:rsidR="00EC10AB" w:rsidRPr="00AC38AC">
        <w:rPr>
          <w:rFonts w:ascii="Cambria" w:hAnsi="Cambria"/>
          <w:b/>
        </w:rPr>
        <w:t xml:space="preserve">:  </w:t>
      </w:r>
      <w:r w:rsidR="003E271A" w:rsidRPr="00AC38AC">
        <w:rPr>
          <w:rFonts w:ascii="Cambria" w:hAnsi="Cambria"/>
        </w:rPr>
        <w:t>Every organization is designed to g</w:t>
      </w:r>
      <w:r w:rsidR="001A7BB2" w:rsidRPr="00AC38AC">
        <w:rPr>
          <w:rFonts w:ascii="Cambria" w:hAnsi="Cambria"/>
        </w:rPr>
        <w:t>et the results they are getting, t</w:t>
      </w:r>
      <w:r w:rsidR="003E271A" w:rsidRPr="00AC38AC">
        <w:rPr>
          <w:rFonts w:ascii="Cambria" w:hAnsi="Cambria"/>
        </w:rPr>
        <w:t>herefore, d</w:t>
      </w:r>
      <w:r w:rsidR="00EC10AB" w:rsidRPr="00AC38AC">
        <w:rPr>
          <w:rFonts w:ascii="Cambria" w:hAnsi="Cambria"/>
        </w:rPr>
        <w:t>efine the results, metrics, and success criteria for the proposed ATB-MII. Describe the baseline measure of performance and the measureable criteria to demonstrate progress in annual increments over 7 years. The results should measure business,</w:t>
      </w:r>
      <w:r w:rsidR="00625EAA" w:rsidRPr="00AC38AC">
        <w:rPr>
          <w:rFonts w:ascii="Cambria" w:hAnsi="Cambria"/>
        </w:rPr>
        <w:t xml:space="preserve"> </w:t>
      </w:r>
      <w:r w:rsidR="00EC10AB" w:rsidRPr="00AC38AC">
        <w:rPr>
          <w:rFonts w:ascii="Cambria" w:hAnsi="Cambria"/>
        </w:rPr>
        <w:t>technical</w:t>
      </w:r>
      <w:r w:rsidR="00625EAA" w:rsidRPr="00AC38AC">
        <w:rPr>
          <w:rFonts w:ascii="Cambria" w:hAnsi="Cambria"/>
        </w:rPr>
        <w:t>, and educational and workforce</w:t>
      </w:r>
      <w:r w:rsidR="00EC10AB" w:rsidRPr="00AC38AC">
        <w:rPr>
          <w:rFonts w:ascii="Cambria" w:hAnsi="Cambria"/>
        </w:rPr>
        <w:t xml:space="preserve"> performance measures</w:t>
      </w:r>
      <w:r w:rsidR="001A7BB2" w:rsidRPr="00AC38AC">
        <w:rPr>
          <w:rFonts w:ascii="Cambria" w:hAnsi="Cambria"/>
        </w:rPr>
        <w:t>.</w:t>
      </w:r>
      <w:r w:rsidR="00421194" w:rsidRPr="00AC38AC">
        <w:rPr>
          <w:rFonts w:ascii="Cambria" w:hAnsi="Cambria"/>
        </w:rPr>
        <w:t xml:space="preserve">   </w:t>
      </w:r>
    </w:p>
    <w:p w14:paraId="27160CDE" w14:textId="5E7766BF" w:rsidR="00F2473F" w:rsidRPr="00AC38AC" w:rsidRDefault="00E359E3" w:rsidP="00321D6B">
      <w:pPr>
        <w:pStyle w:val="Default"/>
        <w:spacing w:after="240"/>
        <w:rPr>
          <w:rFonts w:ascii="Cambria" w:hAnsi="Cambria"/>
        </w:rPr>
      </w:pPr>
      <w:r w:rsidRPr="00AC38AC">
        <w:rPr>
          <w:rFonts w:ascii="Cambria" w:hAnsi="Cambria"/>
        </w:rPr>
        <w:t>In summary, t</w:t>
      </w:r>
      <w:r w:rsidR="005D4A16" w:rsidRPr="00AC38AC">
        <w:rPr>
          <w:rFonts w:ascii="Cambria" w:hAnsi="Cambria"/>
        </w:rPr>
        <w:t xml:space="preserve">he Government is interested in receiving proposals for an </w:t>
      </w:r>
      <w:r w:rsidR="007041AB" w:rsidRPr="00AC38AC">
        <w:rPr>
          <w:rFonts w:ascii="Cambria" w:hAnsi="Cambria"/>
        </w:rPr>
        <w:t>ATB-MII</w:t>
      </w:r>
      <w:r w:rsidR="005D4A16" w:rsidRPr="00AC38AC">
        <w:rPr>
          <w:rFonts w:ascii="Cambria" w:hAnsi="Cambria"/>
        </w:rPr>
        <w:t xml:space="preserve"> that </w:t>
      </w:r>
      <w:r w:rsidR="00A9105F" w:rsidRPr="00AC38AC">
        <w:rPr>
          <w:rFonts w:ascii="Cambria" w:hAnsi="Cambria"/>
        </w:rPr>
        <w:t xml:space="preserve">will lead to a more </w:t>
      </w:r>
      <w:r w:rsidRPr="00AC38AC">
        <w:rPr>
          <w:rFonts w:ascii="Cambria" w:hAnsi="Cambria"/>
        </w:rPr>
        <w:t>innovative, competitive, and scaled-up</w:t>
      </w:r>
      <w:r w:rsidR="00A9105F" w:rsidRPr="00AC38AC">
        <w:rPr>
          <w:rFonts w:ascii="Cambria" w:hAnsi="Cambria"/>
        </w:rPr>
        <w:t xml:space="preserve"> domestic manufacturing industrial base </w:t>
      </w:r>
      <w:r w:rsidRPr="00AC38AC">
        <w:rPr>
          <w:rFonts w:ascii="Cambria" w:hAnsi="Cambria"/>
        </w:rPr>
        <w:t>across</w:t>
      </w:r>
      <w:r w:rsidR="005D4A16" w:rsidRPr="00AC38AC">
        <w:rPr>
          <w:rFonts w:ascii="Cambria" w:hAnsi="Cambria"/>
        </w:rPr>
        <w:t xml:space="preserve"> all elements of </w:t>
      </w:r>
      <w:r w:rsidR="007041AB" w:rsidRPr="00AC38AC">
        <w:rPr>
          <w:rFonts w:ascii="Cambria" w:hAnsi="Cambria"/>
        </w:rPr>
        <w:t>tissue biofabrication</w:t>
      </w:r>
      <w:r w:rsidR="005D4A16" w:rsidRPr="00AC38AC">
        <w:rPr>
          <w:rFonts w:ascii="Cambria" w:hAnsi="Cambria"/>
        </w:rPr>
        <w:t xml:space="preserve"> technology</w:t>
      </w:r>
      <w:r w:rsidRPr="00AC38AC">
        <w:rPr>
          <w:rFonts w:ascii="Cambria" w:hAnsi="Cambria"/>
        </w:rPr>
        <w:t>.</w:t>
      </w:r>
      <w:r w:rsidR="00CA7139" w:rsidRPr="00AC38AC">
        <w:rPr>
          <w:rFonts w:ascii="Cambria" w:hAnsi="Cambria"/>
        </w:rPr>
        <w:t xml:space="preserve"> The goal is to bring together representation from across the ATB-MII membership community to address MRL 4-7 common manufacturing challenges that are beyond the risk of any one company.  This will be fostered by a robust and sustainable </w:t>
      </w:r>
      <w:r w:rsidR="007113FE" w:rsidRPr="00AC38AC">
        <w:rPr>
          <w:rFonts w:ascii="Cambria" w:hAnsi="Cambria"/>
        </w:rPr>
        <w:t xml:space="preserve">ATB-MII </w:t>
      </w:r>
      <w:r w:rsidR="00CA7139" w:rsidRPr="00AC38AC">
        <w:rPr>
          <w:rFonts w:ascii="Cambria" w:hAnsi="Cambria"/>
        </w:rPr>
        <w:t>leadership structure to facilitate and accelerate technical and manufacturing maturity.</w:t>
      </w:r>
    </w:p>
    <w:p w14:paraId="3A66AE49" w14:textId="77777777" w:rsidR="005D4A16" w:rsidRPr="00AC38AC" w:rsidRDefault="001A365E" w:rsidP="005D4A16">
      <w:pPr>
        <w:pStyle w:val="Heading2"/>
        <w:rPr>
          <w:lang w:val="en-US"/>
        </w:rPr>
      </w:pPr>
      <w:bookmarkStart w:id="4" w:name="_Toc453485339"/>
      <w:r w:rsidRPr="00CF7EE9">
        <w:rPr>
          <w:lang w:val="en-US"/>
        </w:rPr>
        <w:t>Technical</w:t>
      </w:r>
      <w:r w:rsidR="005D4A16" w:rsidRPr="00CF7EE9">
        <w:t xml:space="preserve"> Objectives</w:t>
      </w:r>
      <w:bookmarkEnd w:id="4"/>
    </w:p>
    <w:p w14:paraId="103907EE" w14:textId="77777777" w:rsidR="006B1CF9" w:rsidRPr="00AC38AC" w:rsidRDefault="006B1CF9" w:rsidP="006B1CF9">
      <w:pPr>
        <w:rPr>
          <w:rFonts w:ascii="Cambria" w:hAnsi="Cambria"/>
          <w:lang w:eastAsia="x-none"/>
        </w:rPr>
      </w:pPr>
    </w:p>
    <w:p w14:paraId="76F1EE07" w14:textId="5FA2DF64" w:rsidR="00210538" w:rsidRPr="00AC38AC" w:rsidRDefault="005D4A16" w:rsidP="005D4A16">
      <w:pPr>
        <w:rPr>
          <w:rFonts w:ascii="Cambria" w:hAnsi="Cambria"/>
          <w:highlight w:val="yellow"/>
        </w:rPr>
      </w:pPr>
      <w:r w:rsidRPr="00CF7EE9">
        <w:rPr>
          <w:rFonts w:ascii="Cambria" w:hAnsi="Cambria"/>
        </w:rPr>
        <w:t xml:space="preserve">Essential to the </w:t>
      </w:r>
      <w:r w:rsidR="00075CB0" w:rsidRPr="00CF7EE9">
        <w:rPr>
          <w:rFonts w:ascii="Cambria" w:hAnsi="Cambria"/>
        </w:rPr>
        <w:t>ATB-M</w:t>
      </w:r>
      <w:r w:rsidR="00075CB0" w:rsidRPr="00AC38AC">
        <w:rPr>
          <w:rFonts w:ascii="Cambria" w:hAnsi="Cambria"/>
        </w:rPr>
        <w:t xml:space="preserve">II </w:t>
      </w:r>
      <w:r w:rsidRPr="00AC38AC">
        <w:rPr>
          <w:rFonts w:ascii="Cambria" w:hAnsi="Cambria"/>
        </w:rPr>
        <w:t xml:space="preserve">effort are the details on the </w:t>
      </w:r>
      <w:r w:rsidR="00075CB0" w:rsidRPr="00AC38AC">
        <w:rPr>
          <w:rFonts w:ascii="Cambria" w:hAnsi="Cambria"/>
        </w:rPr>
        <w:t xml:space="preserve">conceptual </w:t>
      </w:r>
      <w:r w:rsidRPr="00AC38AC">
        <w:rPr>
          <w:rFonts w:ascii="Cambria" w:hAnsi="Cambria"/>
        </w:rPr>
        <w:t xml:space="preserve">technical scope of research and development that will be </w:t>
      </w:r>
      <w:r w:rsidR="00075CB0" w:rsidRPr="00AC38AC">
        <w:rPr>
          <w:rFonts w:ascii="Cambria" w:hAnsi="Cambria"/>
        </w:rPr>
        <w:t>sought</w:t>
      </w:r>
      <w:r w:rsidRPr="00AC38AC">
        <w:rPr>
          <w:rFonts w:ascii="Cambria" w:hAnsi="Cambria"/>
        </w:rPr>
        <w:t xml:space="preserve"> for the </w:t>
      </w:r>
      <w:r w:rsidR="006B1CF9" w:rsidRPr="00AC38AC">
        <w:rPr>
          <w:rFonts w:ascii="Cambria" w:hAnsi="Cambria"/>
        </w:rPr>
        <w:t>ATB-MII</w:t>
      </w:r>
      <w:r w:rsidR="00C53D06" w:rsidRPr="00AC38AC">
        <w:rPr>
          <w:rFonts w:ascii="Cambria" w:hAnsi="Cambria"/>
        </w:rPr>
        <w:t>, as specif</w:t>
      </w:r>
      <w:r w:rsidR="001A7BB2" w:rsidRPr="00AC38AC">
        <w:rPr>
          <w:rFonts w:ascii="Cambria" w:hAnsi="Cambria"/>
        </w:rPr>
        <w:t xml:space="preserve">ied in the evaluation criteria. </w:t>
      </w:r>
      <w:r w:rsidR="00075CB0" w:rsidRPr="00AC38AC">
        <w:rPr>
          <w:rFonts w:ascii="Cambria" w:hAnsi="Cambria"/>
        </w:rPr>
        <w:t xml:space="preserve">The envisioned </w:t>
      </w:r>
      <w:r w:rsidR="006B1CF9" w:rsidRPr="00AC38AC">
        <w:rPr>
          <w:rFonts w:ascii="Cambria" w:hAnsi="Cambria"/>
        </w:rPr>
        <w:t>Advanced Tissue Biofabrication</w:t>
      </w:r>
      <w:r w:rsidRPr="00AC38AC">
        <w:rPr>
          <w:rFonts w:ascii="Cambria" w:hAnsi="Cambria"/>
        </w:rPr>
        <w:t xml:space="preserve"> manufacturing and design innovation </w:t>
      </w:r>
      <w:r w:rsidR="00075CB0" w:rsidRPr="00AC38AC">
        <w:rPr>
          <w:rFonts w:ascii="Cambria" w:hAnsi="Cambria"/>
        </w:rPr>
        <w:t xml:space="preserve">ecosystem </w:t>
      </w:r>
      <w:r w:rsidRPr="00AC38AC">
        <w:rPr>
          <w:rFonts w:ascii="Cambria" w:hAnsi="Cambria"/>
        </w:rPr>
        <w:t xml:space="preserve">includes a wide variety of concepts, theories, components and processes. </w:t>
      </w:r>
      <w:r w:rsidR="00030C81" w:rsidRPr="00AC38AC">
        <w:rPr>
          <w:rFonts w:ascii="Cambria" w:hAnsi="Cambria"/>
        </w:rPr>
        <w:t>Figure 2</w:t>
      </w:r>
      <w:r w:rsidRPr="00AC38AC">
        <w:rPr>
          <w:rFonts w:ascii="Cambria" w:hAnsi="Cambria"/>
        </w:rPr>
        <w:t xml:space="preserve"> presents the </w:t>
      </w:r>
      <w:r w:rsidR="00666C1F">
        <w:rPr>
          <w:rFonts w:ascii="Cambria" w:hAnsi="Cambria"/>
        </w:rPr>
        <w:t xml:space="preserve">conceptual </w:t>
      </w:r>
      <w:r w:rsidRPr="00AC38AC">
        <w:rPr>
          <w:rFonts w:ascii="Cambria" w:hAnsi="Cambria"/>
        </w:rPr>
        <w:t xml:space="preserve">functional ecosystem within which an </w:t>
      </w:r>
      <w:r w:rsidR="006B1CF9" w:rsidRPr="00AC38AC">
        <w:rPr>
          <w:rFonts w:ascii="Cambria" w:hAnsi="Cambria"/>
        </w:rPr>
        <w:t>Advanced Tissue Biofabrication</w:t>
      </w:r>
      <w:r w:rsidRPr="00AC38AC">
        <w:rPr>
          <w:rFonts w:ascii="Cambria" w:hAnsi="Cambria"/>
        </w:rPr>
        <w:t xml:space="preserve"> Institute operates and drives technological innovation</w:t>
      </w:r>
      <w:r w:rsidR="000F7FAF" w:rsidRPr="00AC38AC">
        <w:rPr>
          <w:rFonts w:ascii="Cambria" w:hAnsi="Cambria"/>
        </w:rPr>
        <w:t>. The technology ecosystem includes specific thrust areas as well as cross</w:t>
      </w:r>
      <w:r w:rsidR="00666C1F">
        <w:rPr>
          <w:rFonts w:ascii="Cambria" w:hAnsi="Cambria"/>
        </w:rPr>
        <w:t>-</w:t>
      </w:r>
      <w:r w:rsidR="000F7FAF" w:rsidRPr="00AC38AC">
        <w:rPr>
          <w:rFonts w:ascii="Cambria" w:hAnsi="Cambria"/>
        </w:rPr>
        <w:t xml:space="preserve">cutting elements, all connected within a collaborative infrastructure. </w:t>
      </w:r>
      <w:r w:rsidRPr="00AC38AC">
        <w:rPr>
          <w:rFonts w:ascii="Cambria" w:hAnsi="Cambria"/>
        </w:rPr>
        <w:t xml:space="preserve"> </w:t>
      </w:r>
      <w:r w:rsidR="000F7FAF" w:rsidRPr="00AC38AC">
        <w:rPr>
          <w:rFonts w:ascii="Cambria" w:hAnsi="Cambria"/>
        </w:rPr>
        <w:t xml:space="preserve">The specific elements of the collaborative and cross-cutting infrastructure are shown associated with varying degrees of federal investment.  This is done to reflect the expected sufficiency of infrastructure and/or other cost share that </w:t>
      </w:r>
      <w:r w:rsidR="00803435" w:rsidRPr="00AC38AC">
        <w:rPr>
          <w:rFonts w:ascii="Cambria" w:hAnsi="Cambria"/>
        </w:rPr>
        <w:t>Applicant</w:t>
      </w:r>
      <w:r w:rsidR="000F7FAF" w:rsidRPr="00AC38AC">
        <w:rPr>
          <w:rFonts w:ascii="Cambria" w:hAnsi="Cambria"/>
        </w:rPr>
        <w:t xml:space="preserve">’s teams will </w:t>
      </w:r>
      <w:r w:rsidR="00666C1F">
        <w:rPr>
          <w:rFonts w:ascii="Cambria" w:hAnsi="Cambria"/>
        </w:rPr>
        <w:t xml:space="preserve">need to </w:t>
      </w:r>
      <w:r w:rsidR="000F7FAF" w:rsidRPr="00AC38AC">
        <w:rPr>
          <w:rFonts w:ascii="Cambria" w:hAnsi="Cambria"/>
        </w:rPr>
        <w:t>make available</w:t>
      </w:r>
      <w:r w:rsidR="00666C1F">
        <w:rPr>
          <w:rFonts w:ascii="Cambria" w:hAnsi="Cambria"/>
        </w:rPr>
        <w:t xml:space="preserve"> to complement the federal investment</w:t>
      </w:r>
      <w:r w:rsidR="000F7FAF" w:rsidRPr="00AC38AC">
        <w:rPr>
          <w:rFonts w:ascii="Cambria" w:hAnsi="Cambria"/>
        </w:rPr>
        <w:t xml:space="preserve">.  The federal investment helps enable the overall innovation ecosystem to flourish by targeting those areas for funding emphasis that are mostly beyond the risk of industry and other member organizations.  </w:t>
      </w:r>
      <w:r w:rsidR="00456403" w:rsidRPr="00AC38AC">
        <w:rPr>
          <w:rFonts w:ascii="Cambria" w:hAnsi="Cambria"/>
        </w:rPr>
        <w:t xml:space="preserve">Among the </w:t>
      </w:r>
      <w:r w:rsidR="00CD0845" w:rsidRPr="00AC38AC">
        <w:rPr>
          <w:rFonts w:ascii="Cambria" w:hAnsi="Cambria"/>
        </w:rPr>
        <w:t>ATB-MII</w:t>
      </w:r>
      <w:r w:rsidR="00221C3F" w:rsidRPr="00AC38AC">
        <w:rPr>
          <w:rFonts w:ascii="Cambria" w:hAnsi="Cambria"/>
        </w:rPr>
        <w:t xml:space="preserve"> </w:t>
      </w:r>
      <w:r w:rsidR="00456403" w:rsidRPr="00AC38AC">
        <w:rPr>
          <w:rFonts w:ascii="Cambria" w:hAnsi="Cambria"/>
        </w:rPr>
        <w:t>m</w:t>
      </w:r>
      <w:r w:rsidRPr="00AC38AC">
        <w:rPr>
          <w:rFonts w:ascii="Cambria" w:hAnsi="Cambria"/>
        </w:rPr>
        <w:t xml:space="preserve">anagement responsibilities will be </w:t>
      </w:r>
      <w:r w:rsidR="00030C81" w:rsidRPr="00AC38AC">
        <w:rPr>
          <w:rFonts w:ascii="Cambria" w:hAnsi="Cambria"/>
        </w:rPr>
        <w:t>the</w:t>
      </w:r>
      <w:r w:rsidRPr="00AC38AC">
        <w:rPr>
          <w:rFonts w:ascii="Cambria" w:hAnsi="Cambria"/>
        </w:rPr>
        <w:t xml:space="preserve"> oversight of </w:t>
      </w:r>
      <w:r w:rsidR="00CD0845" w:rsidRPr="00AC38AC">
        <w:rPr>
          <w:rFonts w:ascii="Cambria" w:hAnsi="Cambria"/>
        </w:rPr>
        <w:t>ATB-MII</w:t>
      </w:r>
      <w:r w:rsidR="00221C3F" w:rsidRPr="00AC38AC">
        <w:rPr>
          <w:rFonts w:ascii="Cambria" w:hAnsi="Cambria"/>
        </w:rPr>
        <w:t xml:space="preserve"> thrust areas, collaborative infrastructure, and cross-cutt</w:t>
      </w:r>
      <w:r w:rsidR="009C4BDC">
        <w:rPr>
          <w:rFonts w:ascii="Cambria" w:hAnsi="Cambria"/>
        </w:rPr>
        <w:t>ing functions</w:t>
      </w:r>
      <w:r w:rsidRPr="00AC38AC">
        <w:rPr>
          <w:rFonts w:ascii="Cambria" w:hAnsi="Cambria"/>
        </w:rPr>
        <w:t xml:space="preserve"> to ensure efficient, cost-effective provisioning of </w:t>
      </w:r>
      <w:r w:rsidR="009663EA" w:rsidRPr="00AC38AC">
        <w:rPr>
          <w:rFonts w:ascii="Cambria" w:hAnsi="Cambria"/>
        </w:rPr>
        <w:t>advanced tissue biofabrication</w:t>
      </w:r>
      <w:r w:rsidRPr="00AC38AC">
        <w:rPr>
          <w:rFonts w:ascii="Cambria" w:hAnsi="Cambria"/>
        </w:rPr>
        <w:t xml:space="preserve"> manufacturing innovation.</w:t>
      </w:r>
      <w:r w:rsidRPr="00AC38AC">
        <w:rPr>
          <w:rFonts w:ascii="Cambria" w:hAnsi="Cambria"/>
          <w:highlight w:val="yellow"/>
        </w:rPr>
        <w:t xml:space="preserve"> </w:t>
      </w:r>
    </w:p>
    <w:p w14:paraId="1881C207" w14:textId="77777777" w:rsidR="005D4A16" w:rsidRPr="00AC38AC" w:rsidRDefault="005D4A16" w:rsidP="005D4A16">
      <w:pPr>
        <w:jc w:val="center"/>
        <w:rPr>
          <w:rFonts w:ascii="Cambria" w:hAnsi="Cambria"/>
          <w:b/>
        </w:rPr>
      </w:pPr>
    </w:p>
    <w:p w14:paraId="44FD55D1" w14:textId="77777777" w:rsidR="00456403" w:rsidRPr="00AC38AC" w:rsidRDefault="00F33588" w:rsidP="00456403">
      <w:pPr>
        <w:keepNext/>
        <w:jc w:val="center"/>
        <w:rPr>
          <w:rFonts w:ascii="Cambria" w:hAnsi="Cambria"/>
        </w:rPr>
      </w:pPr>
      <w:r w:rsidRPr="00AC38AC">
        <w:rPr>
          <w:rFonts w:ascii="Cambria" w:hAnsi="Cambria"/>
          <w:b/>
          <w:noProof/>
        </w:rPr>
        <w:lastRenderedPageBreak/>
        <w:drawing>
          <wp:inline distT="0" distB="0" distL="0" distR="0" wp14:anchorId="1F9B1495" wp14:editId="1B715FFD">
            <wp:extent cx="5937885" cy="3575685"/>
            <wp:effectExtent l="0" t="0" r="0" b="0"/>
            <wp:docPr id="2" name="Picture 2" descr="ATB MII Thrust Image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B MII Thrust Image (IMAG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7885" cy="3575685"/>
                    </a:xfrm>
                    <a:prstGeom prst="rect">
                      <a:avLst/>
                    </a:prstGeom>
                    <a:noFill/>
                    <a:ln>
                      <a:noFill/>
                    </a:ln>
                  </pic:spPr>
                </pic:pic>
              </a:graphicData>
            </a:graphic>
          </wp:inline>
        </w:drawing>
      </w:r>
    </w:p>
    <w:p w14:paraId="45D21382" w14:textId="77777777" w:rsidR="005B3C8B" w:rsidRPr="00CF7EE9" w:rsidRDefault="00456403" w:rsidP="00456403">
      <w:pPr>
        <w:pStyle w:val="Caption"/>
        <w:jc w:val="center"/>
        <w:rPr>
          <w:rFonts w:ascii="Cambria" w:hAnsi="Cambria"/>
          <w:b w:val="0"/>
        </w:rPr>
      </w:pPr>
      <w:r w:rsidRPr="00AC38AC">
        <w:rPr>
          <w:rFonts w:ascii="Cambria" w:hAnsi="Cambria"/>
        </w:rPr>
        <w:t xml:space="preserve">Figure </w:t>
      </w:r>
      <w:r w:rsidR="002C690B" w:rsidRPr="00AC38AC">
        <w:rPr>
          <w:rFonts w:ascii="Cambria" w:hAnsi="Cambria"/>
        </w:rPr>
        <w:fldChar w:fldCharType="begin"/>
      </w:r>
      <w:r w:rsidR="002C690B" w:rsidRPr="00AC38AC">
        <w:rPr>
          <w:rFonts w:ascii="Cambria" w:hAnsi="Cambria"/>
        </w:rPr>
        <w:instrText xml:space="preserve"> SEQ Figure \* ARABIC </w:instrText>
      </w:r>
      <w:r w:rsidR="002C690B" w:rsidRPr="00AC38AC">
        <w:rPr>
          <w:rFonts w:ascii="Cambria" w:hAnsi="Cambria"/>
        </w:rPr>
        <w:fldChar w:fldCharType="separate"/>
      </w:r>
      <w:r w:rsidR="00244C70" w:rsidRPr="00AC38AC">
        <w:rPr>
          <w:rFonts w:ascii="Cambria" w:hAnsi="Cambria"/>
          <w:noProof/>
        </w:rPr>
        <w:t>2</w:t>
      </w:r>
      <w:r w:rsidR="002C690B" w:rsidRPr="00AC38AC">
        <w:rPr>
          <w:rFonts w:ascii="Cambria" w:hAnsi="Cambria"/>
          <w:noProof/>
        </w:rPr>
        <w:fldChar w:fldCharType="end"/>
      </w:r>
      <w:r w:rsidRPr="00AC38AC">
        <w:rPr>
          <w:rFonts w:ascii="Cambria" w:hAnsi="Cambria"/>
        </w:rPr>
        <w:t>: ATB-MII Functional Ecosystem Concept</w:t>
      </w:r>
    </w:p>
    <w:p w14:paraId="2743413D" w14:textId="77777777" w:rsidR="005B3C8B" w:rsidRPr="00AC38AC" w:rsidRDefault="005B3C8B" w:rsidP="005D4A16">
      <w:pPr>
        <w:jc w:val="center"/>
        <w:rPr>
          <w:rFonts w:ascii="Cambria" w:hAnsi="Cambria"/>
          <w:b/>
        </w:rPr>
      </w:pPr>
    </w:p>
    <w:p w14:paraId="5A2A80EC" w14:textId="514C20AF" w:rsidR="005D4A16" w:rsidRPr="00AC38AC" w:rsidRDefault="005D4A16" w:rsidP="00221C3F">
      <w:pPr>
        <w:spacing w:after="240"/>
        <w:rPr>
          <w:rFonts w:ascii="Cambria" w:hAnsi="Cambria"/>
        </w:rPr>
      </w:pPr>
      <w:r w:rsidRPr="00AC38AC">
        <w:rPr>
          <w:rFonts w:ascii="Cambria" w:hAnsi="Cambria"/>
        </w:rPr>
        <w:t xml:space="preserve">The </w:t>
      </w:r>
      <w:r w:rsidR="009C4BDC">
        <w:rPr>
          <w:rFonts w:ascii="Cambria" w:hAnsi="Cambria"/>
        </w:rPr>
        <w:t>conceptual</w:t>
      </w:r>
      <w:r w:rsidRPr="00AC38AC">
        <w:rPr>
          <w:rFonts w:ascii="Cambria" w:hAnsi="Cambria"/>
        </w:rPr>
        <w:t xml:space="preserve"> flow illustrated in Figure </w:t>
      </w:r>
      <w:r w:rsidR="00517F94" w:rsidRPr="00AC38AC">
        <w:rPr>
          <w:rFonts w:ascii="Cambria" w:hAnsi="Cambria"/>
        </w:rPr>
        <w:t>2</w:t>
      </w:r>
      <w:r w:rsidRPr="00AC38AC">
        <w:rPr>
          <w:rFonts w:ascii="Cambria" w:hAnsi="Cambria"/>
        </w:rPr>
        <w:t xml:space="preserve"> above characterizes a </w:t>
      </w:r>
      <w:r w:rsidR="00DB480D" w:rsidRPr="00AC38AC">
        <w:rPr>
          <w:rFonts w:ascii="Cambria" w:hAnsi="Cambria"/>
        </w:rPr>
        <w:t xml:space="preserve">complete manufacturing and testing support structure ranging from starting material selection to </w:t>
      </w:r>
      <w:r w:rsidR="00030C81" w:rsidRPr="00AC38AC">
        <w:rPr>
          <w:rFonts w:ascii="Cambria" w:hAnsi="Cambria"/>
        </w:rPr>
        <w:t xml:space="preserve">creation of </w:t>
      </w:r>
      <w:r w:rsidR="003F1BE5" w:rsidRPr="00AC38AC">
        <w:rPr>
          <w:rFonts w:ascii="Cambria" w:hAnsi="Cambria"/>
        </w:rPr>
        <w:t>functional</w:t>
      </w:r>
      <w:r w:rsidR="00DB480D" w:rsidRPr="00AC38AC">
        <w:rPr>
          <w:rFonts w:ascii="Cambria" w:hAnsi="Cambria"/>
        </w:rPr>
        <w:t xml:space="preserve"> platforms or test devices through process automation and product assurance. Common manufacturing and testing challenges </w:t>
      </w:r>
      <w:r w:rsidR="00030C81" w:rsidRPr="00AC38AC">
        <w:rPr>
          <w:rFonts w:ascii="Cambria" w:hAnsi="Cambria"/>
        </w:rPr>
        <w:t xml:space="preserve">to be addressed within the ATB-MII </w:t>
      </w:r>
      <w:r w:rsidR="00DB480D" w:rsidRPr="00AC38AC">
        <w:rPr>
          <w:rFonts w:ascii="Cambria" w:hAnsi="Cambria"/>
        </w:rPr>
        <w:t xml:space="preserve">are likely to come from ongoing federal investments in regenerative medicine or medical countermeasures or from emerging industrial </w:t>
      </w:r>
      <w:r w:rsidR="009C4BDC">
        <w:rPr>
          <w:rFonts w:ascii="Cambria" w:hAnsi="Cambria"/>
        </w:rPr>
        <w:t>opportunities</w:t>
      </w:r>
      <w:r w:rsidR="00DB480D" w:rsidRPr="00AC38AC">
        <w:rPr>
          <w:rFonts w:ascii="Cambria" w:hAnsi="Cambria"/>
        </w:rPr>
        <w:t xml:space="preserve"> that need focused efforts to advance an enabling technology.  The outputs of the </w:t>
      </w:r>
      <w:r w:rsidR="00CD0845" w:rsidRPr="00AC38AC">
        <w:rPr>
          <w:rFonts w:ascii="Cambria" w:hAnsi="Cambria"/>
        </w:rPr>
        <w:t>ATB-MII</w:t>
      </w:r>
      <w:r w:rsidR="00221C3F" w:rsidRPr="00AC38AC">
        <w:rPr>
          <w:rFonts w:ascii="Cambria" w:hAnsi="Cambria"/>
        </w:rPr>
        <w:t xml:space="preserve"> </w:t>
      </w:r>
      <w:r w:rsidR="00C54615" w:rsidRPr="00AC38AC">
        <w:rPr>
          <w:rFonts w:ascii="Cambria" w:hAnsi="Cambria"/>
        </w:rPr>
        <w:t xml:space="preserve">could </w:t>
      </w:r>
      <w:r w:rsidR="00030C81" w:rsidRPr="00AC38AC">
        <w:rPr>
          <w:rFonts w:ascii="Cambria" w:hAnsi="Cambria"/>
        </w:rPr>
        <w:t xml:space="preserve">include </w:t>
      </w:r>
      <w:r w:rsidR="00C54615" w:rsidRPr="00AC38AC">
        <w:rPr>
          <w:rFonts w:ascii="Cambria" w:hAnsi="Cambria"/>
        </w:rPr>
        <w:t>prototypes or automation to sell to product foundries or commercial manufacturers</w:t>
      </w:r>
      <w:r w:rsidR="00CE09F2" w:rsidRPr="00AC38AC">
        <w:rPr>
          <w:rFonts w:ascii="Cambria" w:hAnsi="Cambria"/>
        </w:rPr>
        <w:t>. This could include</w:t>
      </w:r>
      <w:r w:rsidR="00C54615" w:rsidRPr="00AC38AC">
        <w:rPr>
          <w:rFonts w:ascii="Cambria" w:hAnsi="Cambria"/>
        </w:rPr>
        <w:t xml:space="preserve"> technology transfer of protocols, processes, or methods through licensing or other arrangement</w:t>
      </w:r>
      <w:r w:rsidR="00030C81" w:rsidRPr="00AC38AC">
        <w:rPr>
          <w:rFonts w:ascii="Cambria" w:hAnsi="Cambria"/>
        </w:rPr>
        <w:t>s</w:t>
      </w:r>
      <w:r w:rsidR="00C54615" w:rsidRPr="00AC38AC">
        <w:rPr>
          <w:rFonts w:ascii="Cambria" w:hAnsi="Cambria"/>
        </w:rPr>
        <w:t xml:space="preserve">, and ongoing services </w:t>
      </w:r>
      <w:r w:rsidR="00030C81" w:rsidRPr="00AC38AC">
        <w:rPr>
          <w:rFonts w:ascii="Cambria" w:hAnsi="Cambria"/>
        </w:rPr>
        <w:t xml:space="preserve">for </w:t>
      </w:r>
      <w:r w:rsidR="00C54615" w:rsidRPr="00AC38AC">
        <w:rPr>
          <w:rFonts w:ascii="Cambria" w:hAnsi="Cambria"/>
        </w:rPr>
        <w:t xml:space="preserve">access </w:t>
      </w:r>
      <w:r w:rsidR="00030C81" w:rsidRPr="00AC38AC">
        <w:rPr>
          <w:rFonts w:ascii="Cambria" w:hAnsi="Cambria"/>
        </w:rPr>
        <w:t xml:space="preserve">to </w:t>
      </w:r>
      <w:r w:rsidR="00C54615" w:rsidRPr="00AC38AC">
        <w:rPr>
          <w:rFonts w:ascii="Cambria" w:hAnsi="Cambria"/>
        </w:rPr>
        <w:t>data repositories</w:t>
      </w:r>
      <w:r w:rsidR="00054E4B" w:rsidRPr="00AC38AC">
        <w:rPr>
          <w:rFonts w:ascii="Cambria" w:hAnsi="Cambria"/>
        </w:rPr>
        <w:t>, cell and material</w:t>
      </w:r>
      <w:r w:rsidR="00C54615" w:rsidRPr="00AC38AC">
        <w:rPr>
          <w:rFonts w:ascii="Cambria" w:hAnsi="Cambria"/>
        </w:rPr>
        <w:t xml:space="preserve"> characterization</w:t>
      </w:r>
      <w:r w:rsidR="00054E4B" w:rsidRPr="00AC38AC">
        <w:rPr>
          <w:rFonts w:ascii="Cambria" w:hAnsi="Cambria"/>
        </w:rPr>
        <w:t>,</w:t>
      </w:r>
      <w:r w:rsidR="00C54615" w:rsidRPr="00AC38AC">
        <w:rPr>
          <w:rFonts w:ascii="Cambria" w:hAnsi="Cambria"/>
        </w:rPr>
        <w:t xml:space="preserve"> or design-build-test</w:t>
      </w:r>
      <w:r w:rsidR="00030C81" w:rsidRPr="00AC38AC">
        <w:rPr>
          <w:rFonts w:ascii="Cambria" w:hAnsi="Cambria"/>
        </w:rPr>
        <w:t xml:space="preserve"> capabilities</w:t>
      </w:r>
      <w:r w:rsidR="00C54615" w:rsidRPr="00AC38AC">
        <w:rPr>
          <w:rFonts w:ascii="Cambria" w:hAnsi="Cambria"/>
        </w:rPr>
        <w:t>.</w:t>
      </w:r>
    </w:p>
    <w:p w14:paraId="52FF4DEC" w14:textId="582620F2" w:rsidR="004B1AD8" w:rsidRPr="00AC38AC" w:rsidRDefault="00221C3F" w:rsidP="00221C3F">
      <w:pPr>
        <w:pStyle w:val="Default"/>
        <w:spacing w:after="240"/>
        <w:rPr>
          <w:rFonts w:ascii="Cambria" w:hAnsi="Cambria"/>
        </w:rPr>
      </w:pPr>
      <w:r w:rsidRPr="00AC38AC">
        <w:rPr>
          <w:rFonts w:ascii="Cambria" w:hAnsi="Cambria"/>
          <w:b/>
        </w:rPr>
        <w:t>THRUST AREA 1</w:t>
      </w:r>
      <w:r w:rsidRPr="00CF7EE9">
        <w:rPr>
          <w:rFonts w:ascii="Cambria" w:hAnsi="Cambria"/>
          <w:b/>
        </w:rPr>
        <w:t xml:space="preserve">: </w:t>
      </w:r>
      <w:r w:rsidR="004B1AD8" w:rsidRPr="00AC38AC">
        <w:rPr>
          <w:rFonts w:ascii="Cambria" w:hAnsi="Cambria"/>
          <w:b/>
        </w:rPr>
        <w:t>Cell &amp; Material Selection &amp; Sourcing</w:t>
      </w:r>
      <w:r w:rsidR="004B1AD8" w:rsidRPr="00AC38AC">
        <w:rPr>
          <w:rFonts w:ascii="Cambria" w:hAnsi="Cambria"/>
        </w:rPr>
        <w:t xml:space="preserve">: Living cells and biomaterials are the foundational components of tissue and tissue-related products. Therefore, selecting and sourcing of these starting materials are of crucial importance to the productivity and sustainability of the ATB-MII. Stem cells are the preferred starting material to biofabricate tissue, while growth media and </w:t>
      </w:r>
      <w:r w:rsidR="004B1AD8" w:rsidRPr="00AC38AC">
        <w:rPr>
          <w:rFonts w:ascii="Cambria" w:hAnsi="Cambria" w:cs="Cambria"/>
        </w:rPr>
        <w:t>formulation</w:t>
      </w:r>
      <w:r w:rsidR="004B1AD8" w:rsidRPr="00AC38AC">
        <w:rPr>
          <w:rFonts w:ascii="Cambria" w:hAnsi="Cambria"/>
        </w:rPr>
        <w:t xml:space="preserve"> materials are required for sustainment, expansion and differentiation to end cell types. Precursor materials to biofabricate tissue scaffolds can include synthetic and natural products. Testing and verification of the foundational components </w:t>
      </w:r>
      <w:r w:rsidR="00215D71" w:rsidRPr="00AC38AC">
        <w:rPr>
          <w:rFonts w:ascii="Cambria" w:hAnsi="Cambria"/>
        </w:rPr>
        <w:t>are</w:t>
      </w:r>
      <w:r w:rsidR="004B1AD8" w:rsidRPr="00AC38AC">
        <w:rPr>
          <w:rFonts w:ascii="Cambria" w:hAnsi="Cambria"/>
        </w:rPr>
        <w:t xml:space="preserve"> required to minimize lot-to-lot variability, ensure purity and to help develop standards of supply and use. Ready access and supply of starting materials also needs to be considered in any biofabrication process, especially when dealing with natural products and living cells where demand often outpaces or is unsynchronized with time-intensive synthetic processes.</w:t>
      </w:r>
    </w:p>
    <w:p w14:paraId="3ED5154A" w14:textId="708EAB9E" w:rsidR="004B1AD8" w:rsidRPr="00AC38AC" w:rsidRDefault="00221C3F" w:rsidP="004B1AD8">
      <w:pPr>
        <w:pStyle w:val="ColorfulList-Accent11"/>
        <w:ind w:left="816"/>
        <w:contextualSpacing/>
        <w:rPr>
          <w:rFonts w:ascii="Cambria" w:hAnsi="Cambria"/>
        </w:rPr>
      </w:pPr>
      <w:r w:rsidRPr="00AC38AC">
        <w:rPr>
          <w:rFonts w:ascii="Cambria" w:hAnsi="Cambria"/>
          <w:b/>
        </w:rPr>
        <w:lastRenderedPageBreak/>
        <w:t xml:space="preserve">THRUST AREA 1a: </w:t>
      </w:r>
      <w:r w:rsidR="004B1AD8" w:rsidRPr="00AC38AC">
        <w:rPr>
          <w:rFonts w:ascii="Cambria" w:hAnsi="Cambria"/>
          <w:b/>
          <w:u w:val="single"/>
        </w:rPr>
        <w:t>Stem Cells</w:t>
      </w:r>
      <w:r w:rsidR="004B1AD8" w:rsidRPr="00AC38AC">
        <w:rPr>
          <w:rFonts w:ascii="Cambria" w:hAnsi="Cambria"/>
        </w:rPr>
        <w:t xml:space="preserve">. Recent advances in adult-derived stem cells have nearly eliminated reliance on embryonic-sourced cells to create human-like engineered tissues. </w:t>
      </w:r>
      <w:r w:rsidR="0011235B" w:rsidRPr="00AC38AC">
        <w:rPr>
          <w:rFonts w:ascii="Cambria" w:hAnsi="Cambria"/>
        </w:rPr>
        <w:t xml:space="preserve">Specific to tissue biofabrication, induced pluripotent stem cells (iPSCs) enable cell lineages to be differentiated for use in a broad array of tissue applications across nearly every organ in the body (neural, vascular, skin, kidney, liver, etc.).  However, for the ATB-MII to fully exploit the potential of iPSCs, common manufacturing practices must be defined and used during scale-out of these crucial starting materials. </w:t>
      </w:r>
      <w:r w:rsidR="003B653E" w:rsidRPr="00AC38AC">
        <w:rPr>
          <w:rFonts w:ascii="Cambria" w:hAnsi="Cambria"/>
        </w:rPr>
        <w:t>The</w:t>
      </w:r>
      <w:r w:rsidR="004B1AD8" w:rsidRPr="00AC38AC">
        <w:rPr>
          <w:rFonts w:ascii="Cambria" w:hAnsi="Cambria"/>
        </w:rPr>
        <w:t xml:space="preserve"> ability to induce pluripotency from adult cell sources is </w:t>
      </w:r>
      <w:r w:rsidR="0011235B" w:rsidRPr="00AC38AC">
        <w:rPr>
          <w:rFonts w:ascii="Cambria" w:hAnsi="Cambria"/>
        </w:rPr>
        <w:t xml:space="preserve">a critical </w:t>
      </w:r>
      <w:r w:rsidR="004B1AD8" w:rsidRPr="00AC38AC">
        <w:rPr>
          <w:rFonts w:ascii="Cambria" w:hAnsi="Cambria"/>
        </w:rPr>
        <w:t xml:space="preserve">enabling technology </w:t>
      </w:r>
      <w:r w:rsidR="007003B5" w:rsidRPr="00AC38AC">
        <w:rPr>
          <w:rFonts w:ascii="Cambria" w:hAnsi="Cambria"/>
        </w:rPr>
        <w:t>with multiple manufacturing challenges</w:t>
      </w:r>
      <w:r w:rsidR="004B1AD8" w:rsidRPr="00AC38AC">
        <w:rPr>
          <w:rFonts w:ascii="Cambria" w:hAnsi="Cambria"/>
        </w:rPr>
        <w:t xml:space="preserve"> including the standardization of cellular starting materials, elimination of supply concerns</w:t>
      </w:r>
      <w:r w:rsidR="007003B5" w:rsidRPr="00AC38AC">
        <w:rPr>
          <w:rFonts w:ascii="Cambria" w:hAnsi="Cambria"/>
        </w:rPr>
        <w:t>,</w:t>
      </w:r>
      <w:r w:rsidR="004B1AD8" w:rsidRPr="00AC38AC">
        <w:rPr>
          <w:rFonts w:ascii="Cambria" w:hAnsi="Cambria"/>
        </w:rPr>
        <w:t xml:space="preserve"> </w:t>
      </w:r>
      <w:r w:rsidR="00D46E66" w:rsidRPr="00AC38AC">
        <w:rPr>
          <w:rFonts w:ascii="Cambria" w:hAnsi="Cambria"/>
        </w:rPr>
        <w:t>realization</w:t>
      </w:r>
      <w:r w:rsidR="007003B5" w:rsidRPr="00AC38AC">
        <w:rPr>
          <w:rFonts w:ascii="Cambria" w:hAnsi="Cambria"/>
        </w:rPr>
        <w:t xml:space="preserve"> </w:t>
      </w:r>
      <w:r w:rsidR="004B1AD8" w:rsidRPr="00AC38AC">
        <w:rPr>
          <w:rFonts w:ascii="Cambria" w:hAnsi="Cambria"/>
        </w:rPr>
        <w:t xml:space="preserve">of cost reductions </w:t>
      </w:r>
      <w:r w:rsidR="007003B5" w:rsidRPr="00AC38AC">
        <w:rPr>
          <w:rFonts w:ascii="Cambria" w:hAnsi="Cambria"/>
        </w:rPr>
        <w:t>and adaptation to a</w:t>
      </w:r>
      <w:r w:rsidR="00D46E66" w:rsidRPr="00AC38AC">
        <w:rPr>
          <w:rFonts w:ascii="Cambria" w:hAnsi="Cambria"/>
        </w:rPr>
        <w:t>n</w:t>
      </w:r>
      <w:r w:rsidR="007003B5" w:rsidRPr="00AC38AC">
        <w:rPr>
          <w:rFonts w:ascii="Cambria" w:hAnsi="Cambria"/>
        </w:rPr>
        <w:t xml:space="preserve"> appropriate time/cost/production scale</w:t>
      </w:r>
      <w:r w:rsidR="002173ED" w:rsidRPr="00AC38AC">
        <w:rPr>
          <w:rFonts w:ascii="Cambria" w:hAnsi="Cambria"/>
        </w:rPr>
        <w:t xml:space="preserve"> for</w:t>
      </w:r>
      <w:r w:rsidR="004B1AD8" w:rsidRPr="00AC38AC">
        <w:rPr>
          <w:rFonts w:ascii="Cambria" w:hAnsi="Cambria"/>
        </w:rPr>
        <w:t xml:space="preserve"> precision medicine</w:t>
      </w:r>
      <w:r w:rsidR="002173ED" w:rsidRPr="00AC38AC">
        <w:rPr>
          <w:rFonts w:ascii="Cambria" w:hAnsi="Cambria"/>
        </w:rPr>
        <w:t xml:space="preserve"> applications</w:t>
      </w:r>
      <w:r w:rsidR="004B1AD8" w:rsidRPr="00AC38AC">
        <w:rPr>
          <w:rFonts w:ascii="Cambria" w:hAnsi="Cambria"/>
        </w:rPr>
        <w:t xml:space="preserve">. </w:t>
      </w:r>
      <w:r w:rsidR="00393773" w:rsidRPr="00AC38AC">
        <w:rPr>
          <w:rFonts w:ascii="Cambria" w:hAnsi="Cambria"/>
        </w:rPr>
        <w:t>There is a need to find</w:t>
      </w:r>
      <w:r w:rsidR="002173ED" w:rsidRPr="00AC38AC">
        <w:rPr>
          <w:rFonts w:ascii="Cambria" w:hAnsi="Cambria"/>
        </w:rPr>
        <w:t xml:space="preserve"> </w:t>
      </w:r>
      <w:r w:rsidR="00393773" w:rsidRPr="00AC38AC">
        <w:rPr>
          <w:rFonts w:ascii="Cambria" w:hAnsi="Cambria"/>
        </w:rPr>
        <w:t>ways</w:t>
      </w:r>
      <w:r w:rsidR="004B1AD8" w:rsidRPr="00AC38AC">
        <w:rPr>
          <w:rFonts w:ascii="Cambria" w:hAnsi="Cambria"/>
        </w:rPr>
        <w:t xml:space="preserve"> </w:t>
      </w:r>
      <w:r w:rsidR="002173ED" w:rsidRPr="00AC38AC">
        <w:rPr>
          <w:rFonts w:ascii="Cambria" w:hAnsi="Cambria"/>
        </w:rPr>
        <w:t xml:space="preserve">to increase </w:t>
      </w:r>
      <w:r w:rsidR="004B1AD8" w:rsidRPr="00AC38AC">
        <w:rPr>
          <w:rFonts w:ascii="Cambria" w:hAnsi="Cambria"/>
        </w:rPr>
        <w:t>the availability</w:t>
      </w:r>
      <w:r w:rsidR="002173ED" w:rsidRPr="00AC38AC">
        <w:rPr>
          <w:rFonts w:ascii="Cambria" w:hAnsi="Cambria"/>
        </w:rPr>
        <w:t>, affordability, and reliability</w:t>
      </w:r>
      <w:r w:rsidR="004B1AD8" w:rsidRPr="00AC38AC">
        <w:rPr>
          <w:rFonts w:ascii="Cambria" w:hAnsi="Cambria"/>
        </w:rPr>
        <w:t xml:space="preserve"> of iPSCs</w:t>
      </w:r>
      <w:r w:rsidR="002173ED" w:rsidRPr="00AC38AC">
        <w:rPr>
          <w:rFonts w:ascii="Cambria" w:hAnsi="Cambria"/>
        </w:rPr>
        <w:t xml:space="preserve"> and consistency in cellular differentiation across multiple labora</w:t>
      </w:r>
      <w:r w:rsidR="00393773" w:rsidRPr="00AC38AC">
        <w:rPr>
          <w:rFonts w:ascii="Cambria" w:hAnsi="Cambria"/>
        </w:rPr>
        <w:t>tories</w:t>
      </w:r>
      <w:r w:rsidR="002173ED" w:rsidRPr="00AC38AC">
        <w:rPr>
          <w:rFonts w:ascii="Cambria" w:hAnsi="Cambria"/>
        </w:rPr>
        <w:t xml:space="preserve"> and biofabrication foundries</w:t>
      </w:r>
      <w:r w:rsidR="00393773" w:rsidRPr="00AC38AC">
        <w:rPr>
          <w:rFonts w:ascii="Cambria" w:hAnsi="Cambria"/>
        </w:rPr>
        <w:t xml:space="preserve">. </w:t>
      </w:r>
      <w:r w:rsidR="004B1AD8" w:rsidRPr="00AC38AC">
        <w:rPr>
          <w:rFonts w:ascii="Cambria" w:hAnsi="Cambria"/>
        </w:rPr>
        <w:t xml:space="preserve"> </w:t>
      </w:r>
      <w:r w:rsidR="00456403" w:rsidRPr="00AC38AC">
        <w:rPr>
          <w:rFonts w:ascii="Cambria" w:hAnsi="Cambria"/>
        </w:rPr>
        <w:t xml:space="preserve">Existing challenges include, but </w:t>
      </w:r>
      <w:r w:rsidR="00E83E2E" w:rsidRPr="00AC38AC">
        <w:rPr>
          <w:rFonts w:ascii="Cambria" w:hAnsi="Cambria"/>
        </w:rPr>
        <w:t xml:space="preserve">are </w:t>
      </w:r>
      <w:r w:rsidR="00456403" w:rsidRPr="00AC38AC">
        <w:rPr>
          <w:rFonts w:ascii="Cambria" w:hAnsi="Cambria"/>
        </w:rPr>
        <w:t xml:space="preserve">not limited to, </w:t>
      </w:r>
      <w:r w:rsidR="004B1AD8" w:rsidRPr="00AC38AC">
        <w:rPr>
          <w:rFonts w:ascii="Cambria" w:hAnsi="Cambria"/>
        </w:rPr>
        <w:t>reducing the time from patient-specific harvest to availability of cellular products, cell repository database and tracking system so that researchers and manufacturing centers can benefit from and utilize common knowledge</w:t>
      </w:r>
      <w:r w:rsidR="00456403" w:rsidRPr="00AC38AC">
        <w:rPr>
          <w:rFonts w:ascii="Cambria" w:hAnsi="Cambria"/>
        </w:rPr>
        <w:t>, and product assurance support</w:t>
      </w:r>
      <w:r w:rsidR="004B1AD8" w:rsidRPr="00AC38AC">
        <w:rPr>
          <w:rFonts w:ascii="Cambria" w:hAnsi="Cambria"/>
        </w:rPr>
        <w:t xml:space="preserve">. </w:t>
      </w:r>
      <w:r w:rsidR="00456403" w:rsidRPr="00AC38AC">
        <w:rPr>
          <w:rFonts w:ascii="Cambria" w:hAnsi="Cambria"/>
        </w:rPr>
        <w:t xml:space="preserve">Note: </w:t>
      </w:r>
      <w:r w:rsidR="002173ED" w:rsidRPr="00AC38AC">
        <w:rPr>
          <w:rFonts w:ascii="Cambria" w:hAnsi="Cambria"/>
        </w:rPr>
        <w:t xml:space="preserve">If </w:t>
      </w:r>
      <w:r w:rsidR="00321D6B" w:rsidRPr="00AC38AC">
        <w:rPr>
          <w:rFonts w:ascii="Cambria" w:hAnsi="Cambria"/>
        </w:rPr>
        <w:t xml:space="preserve">the </w:t>
      </w:r>
      <w:r w:rsidR="002173ED" w:rsidRPr="00AC38AC">
        <w:rPr>
          <w:rFonts w:ascii="Cambria" w:hAnsi="Cambria"/>
        </w:rPr>
        <w:t>u</w:t>
      </w:r>
      <w:r w:rsidR="004B1AD8" w:rsidRPr="00AC38AC">
        <w:rPr>
          <w:rFonts w:ascii="Cambria" w:hAnsi="Cambria"/>
        </w:rPr>
        <w:t xml:space="preserve">se of primary cell lines as alternatives to iPSCs </w:t>
      </w:r>
      <w:r w:rsidR="002173ED" w:rsidRPr="00AC38AC">
        <w:rPr>
          <w:rFonts w:ascii="Cambria" w:hAnsi="Cambria"/>
        </w:rPr>
        <w:t xml:space="preserve">is included within the technical aims of the proposal, describe approaches to establish a </w:t>
      </w:r>
      <w:r w:rsidR="004B1AD8" w:rsidRPr="00AC38AC">
        <w:rPr>
          <w:rFonts w:ascii="Cambria" w:hAnsi="Cambria"/>
        </w:rPr>
        <w:t xml:space="preserve">viable path to improved batch-to-batch variability and stability/increase of supply </w:t>
      </w:r>
      <w:r w:rsidR="002173ED" w:rsidRPr="00AC38AC">
        <w:rPr>
          <w:rFonts w:ascii="Cambria" w:hAnsi="Cambria"/>
        </w:rPr>
        <w:t>from non-iP</w:t>
      </w:r>
      <w:r w:rsidR="009C4BDC">
        <w:rPr>
          <w:rFonts w:ascii="Cambria" w:hAnsi="Cambria"/>
        </w:rPr>
        <w:t>S</w:t>
      </w:r>
      <w:r w:rsidR="002173ED" w:rsidRPr="00AC38AC">
        <w:rPr>
          <w:rFonts w:ascii="Cambria" w:hAnsi="Cambria"/>
        </w:rPr>
        <w:t>Cs</w:t>
      </w:r>
      <w:r w:rsidR="004B1AD8" w:rsidRPr="00AC38AC">
        <w:rPr>
          <w:rFonts w:ascii="Cambria" w:hAnsi="Cambria"/>
        </w:rPr>
        <w:t>.</w:t>
      </w:r>
    </w:p>
    <w:p w14:paraId="0F9E8091" w14:textId="77777777" w:rsidR="004B1AD8" w:rsidRPr="00AC38AC" w:rsidRDefault="004B1AD8" w:rsidP="004B1AD8">
      <w:pPr>
        <w:pStyle w:val="ColorfulList-Accent11"/>
        <w:ind w:left="1536"/>
        <w:contextualSpacing/>
        <w:rPr>
          <w:rFonts w:ascii="Cambria" w:hAnsi="Cambria"/>
        </w:rPr>
      </w:pPr>
    </w:p>
    <w:p w14:paraId="4EB6F57E" w14:textId="2C5AC8A2" w:rsidR="004B1AD8" w:rsidRPr="00AC38AC" w:rsidRDefault="00221C3F" w:rsidP="004B1AD8">
      <w:pPr>
        <w:pStyle w:val="ColorfulList-Accent11"/>
        <w:ind w:left="816"/>
        <w:contextualSpacing/>
        <w:rPr>
          <w:rFonts w:ascii="Cambria" w:hAnsi="Cambria"/>
        </w:rPr>
      </w:pPr>
      <w:r w:rsidRPr="00AC38AC">
        <w:rPr>
          <w:rFonts w:ascii="Cambria" w:hAnsi="Cambria"/>
          <w:b/>
        </w:rPr>
        <w:t xml:space="preserve">THRUST AREA 1b: </w:t>
      </w:r>
      <w:r w:rsidR="004B1AD8" w:rsidRPr="00AC38AC">
        <w:rPr>
          <w:rFonts w:ascii="Cambria" w:hAnsi="Cambria"/>
          <w:b/>
          <w:u w:val="single"/>
        </w:rPr>
        <w:t>Growth media and formulation materials</w:t>
      </w:r>
      <w:r w:rsidR="004B1AD8" w:rsidRPr="00AC38AC">
        <w:rPr>
          <w:rFonts w:ascii="Cambria" w:hAnsi="Cambria"/>
        </w:rPr>
        <w:t xml:space="preserve">. Stem cells are useful to tissue biofabrication only if </w:t>
      </w:r>
      <w:r w:rsidR="002173ED" w:rsidRPr="00AC38AC">
        <w:rPr>
          <w:rFonts w:ascii="Cambria" w:hAnsi="Cambria"/>
        </w:rPr>
        <w:t xml:space="preserve">there is assurance of availability, quantity, quality, and reproducibility of the proper differentiated state. To meet this requirement, the ATB-MII innovation ecosystem must have </w:t>
      </w:r>
      <w:r w:rsidR="004B1AD8" w:rsidRPr="00AC38AC">
        <w:rPr>
          <w:rFonts w:ascii="Cambria" w:hAnsi="Cambria"/>
        </w:rPr>
        <w:t xml:space="preserve">well defined, characterized and standardized differentiation media formulations and protocols that are optimized for biofabrication. Scale-up and standardization of media formulations should result in cost reductions as well as increased supply and accessibility to the </w:t>
      </w:r>
      <w:r w:rsidR="003B653E" w:rsidRPr="00AC38AC">
        <w:rPr>
          <w:rFonts w:ascii="Cambria" w:hAnsi="Cambria"/>
        </w:rPr>
        <w:t>ATB-</w:t>
      </w:r>
      <w:r w:rsidR="004B1AD8" w:rsidRPr="00AC38AC">
        <w:rPr>
          <w:rFonts w:ascii="Cambria" w:hAnsi="Cambria"/>
        </w:rPr>
        <w:t xml:space="preserve">MII </w:t>
      </w:r>
      <w:r w:rsidR="009C4BDC">
        <w:rPr>
          <w:rFonts w:ascii="Cambria" w:hAnsi="Cambria"/>
        </w:rPr>
        <w:t>innovation</w:t>
      </w:r>
      <w:r w:rsidR="004B1AD8" w:rsidRPr="00AC38AC">
        <w:rPr>
          <w:rFonts w:ascii="Cambria" w:hAnsi="Cambria"/>
        </w:rPr>
        <w:t xml:space="preserve"> ecosystem. Bioactivity and stability of media components and formulations must be ensured with quality control assurances.</w:t>
      </w:r>
      <w:r w:rsidR="0034457A" w:rsidRPr="00AC38AC">
        <w:rPr>
          <w:rFonts w:ascii="Cambria" w:hAnsi="Cambria"/>
        </w:rPr>
        <w:t xml:space="preserve"> </w:t>
      </w:r>
      <w:r w:rsidR="00393773" w:rsidRPr="00AC38AC">
        <w:rPr>
          <w:rFonts w:ascii="Cambria" w:hAnsi="Cambria"/>
        </w:rPr>
        <w:t>T</w:t>
      </w:r>
      <w:r w:rsidR="0034457A" w:rsidRPr="00AC38AC">
        <w:rPr>
          <w:rFonts w:ascii="Cambria" w:hAnsi="Cambria"/>
        </w:rPr>
        <w:t xml:space="preserve">he </w:t>
      </w:r>
      <w:r w:rsidR="009C4BDC">
        <w:rPr>
          <w:rFonts w:ascii="Cambria" w:hAnsi="Cambria"/>
        </w:rPr>
        <w:t>ATB-</w:t>
      </w:r>
      <w:r w:rsidR="0034457A" w:rsidRPr="00AC38AC">
        <w:rPr>
          <w:rFonts w:ascii="Cambria" w:hAnsi="Cambria"/>
        </w:rPr>
        <w:t xml:space="preserve">MII </w:t>
      </w:r>
      <w:r w:rsidR="00B8195F" w:rsidRPr="00AC38AC">
        <w:rPr>
          <w:rFonts w:ascii="Cambria" w:hAnsi="Cambria"/>
        </w:rPr>
        <w:t xml:space="preserve">must </w:t>
      </w:r>
      <w:r w:rsidR="0034457A" w:rsidRPr="00AC38AC">
        <w:rPr>
          <w:rFonts w:ascii="Cambria" w:hAnsi="Cambria"/>
        </w:rPr>
        <w:t xml:space="preserve">address the need for sustainable novel formulations that avoid limited supply demands of biosynthesized, rare or poorly defined media components. </w:t>
      </w:r>
    </w:p>
    <w:p w14:paraId="5BF4D32A" w14:textId="77777777" w:rsidR="004B1AD8" w:rsidRPr="00AC38AC" w:rsidRDefault="004B1AD8" w:rsidP="004B1AD8">
      <w:pPr>
        <w:pStyle w:val="ColorfulList-Accent11"/>
        <w:ind w:left="1536"/>
        <w:contextualSpacing/>
        <w:rPr>
          <w:rFonts w:ascii="Cambria" w:hAnsi="Cambria"/>
        </w:rPr>
      </w:pPr>
    </w:p>
    <w:p w14:paraId="5A55DDC7" w14:textId="61CD12CA" w:rsidR="004B1AD8" w:rsidRPr="00AC38AC" w:rsidRDefault="00221C3F" w:rsidP="004B1AD8">
      <w:pPr>
        <w:pStyle w:val="ColorfulList-Accent11"/>
        <w:ind w:left="816"/>
        <w:contextualSpacing/>
        <w:rPr>
          <w:rFonts w:ascii="Cambria" w:hAnsi="Cambria"/>
        </w:rPr>
      </w:pPr>
      <w:r w:rsidRPr="00AC38AC">
        <w:rPr>
          <w:rFonts w:ascii="Cambria" w:hAnsi="Cambria"/>
          <w:b/>
        </w:rPr>
        <w:t xml:space="preserve">THRUST AREA 1c: </w:t>
      </w:r>
      <w:r w:rsidR="004B1AD8" w:rsidRPr="00AC38AC">
        <w:rPr>
          <w:rFonts w:ascii="Cambria" w:hAnsi="Cambria"/>
          <w:b/>
          <w:u w:val="single"/>
        </w:rPr>
        <w:t>Biomaterial scaffold precursors and biofactors</w:t>
      </w:r>
      <w:r w:rsidR="004B1AD8" w:rsidRPr="00AC38AC">
        <w:rPr>
          <w:rFonts w:ascii="Cambria" w:hAnsi="Cambria"/>
        </w:rPr>
        <w:t>. Prior to building 3D tissue scaffolds, biofabrication platforms require precursor starting materials that include diverse feed stocks comprised of synthetic and natural polymers, monomers, oligomers, extracellular matrix (ECM), peptides, proteins, hydrogels, cross-linkers and powders. Each biofabrication platform has its own requirements for feedstock.  For example, bioprinters require bio-ink formulations with specific viscosities and chemical treatment protocols suitable for living cells, while molding, micro- and nano</w:t>
      </w:r>
      <w:r w:rsidR="00B8195F" w:rsidRPr="00AC38AC">
        <w:rPr>
          <w:rFonts w:ascii="Cambria" w:hAnsi="Cambria"/>
        </w:rPr>
        <w:t>-</w:t>
      </w:r>
      <w:r w:rsidR="004B1AD8" w:rsidRPr="00AC38AC">
        <w:rPr>
          <w:rFonts w:ascii="Cambria" w:hAnsi="Cambria"/>
        </w:rPr>
        <w:t xml:space="preserve">fabrication approaches often rely on harsher chemicals with multi-step post-processing protocols required to ensure minimal toxicity to cell components later in the biofabrication process. For manufacturing </w:t>
      </w:r>
      <w:r w:rsidR="004B1AD8" w:rsidRPr="00AC38AC">
        <w:rPr>
          <w:rFonts w:ascii="Cambria" w:hAnsi="Cambria"/>
        </w:rPr>
        <w:lastRenderedPageBreak/>
        <w:t xml:space="preserve">processes to become standard practice </w:t>
      </w:r>
      <w:r w:rsidR="009C4BDC">
        <w:rPr>
          <w:rFonts w:ascii="Cambria" w:hAnsi="Cambria"/>
        </w:rPr>
        <w:t>(</w:t>
      </w:r>
      <w:r w:rsidR="00393773" w:rsidRPr="00AC38AC">
        <w:rPr>
          <w:rFonts w:ascii="Cambria" w:hAnsi="Cambria"/>
        </w:rPr>
        <w:t>enabled by</w:t>
      </w:r>
      <w:r w:rsidR="004B1AD8" w:rsidRPr="00AC38AC">
        <w:rPr>
          <w:rFonts w:ascii="Cambria" w:hAnsi="Cambria"/>
        </w:rPr>
        <w:t xml:space="preserve"> the ATB-MII</w:t>
      </w:r>
      <w:r w:rsidR="009C4BDC">
        <w:rPr>
          <w:rFonts w:ascii="Cambria" w:hAnsi="Cambria"/>
        </w:rPr>
        <w:t>)</w:t>
      </w:r>
      <w:r w:rsidR="004B1AD8" w:rsidRPr="00AC38AC">
        <w:rPr>
          <w:rFonts w:ascii="Cambria" w:hAnsi="Cambria"/>
        </w:rPr>
        <w:t xml:space="preserve">, tissue biofabrication </w:t>
      </w:r>
      <w:r w:rsidR="00B8195F" w:rsidRPr="00AC38AC">
        <w:rPr>
          <w:rFonts w:ascii="Cambria" w:hAnsi="Cambria"/>
        </w:rPr>
        <w:t xml:space="preserve">must </w:t>
      </w:r>
      <w:r w:rsidR="004B1AD8" w:rsidRPr="00AC38AC">
        <w:rPr>
          <w:rFonts w:ascii="Cambria" w:hAnsi="Cambria"/>
        </w:rPr>
        <w:t xml:space="preserve">require </w:t>
      </w:r>
      <w:r w:rsidR="00393773" w:rsidRPr="00AC38AC">
        <w:rPr>
          <w:rFonts w:ascii="Cambria" w:hAnsi="Cambria"/>
        </w:rPr>
        <w:t xml:space="preserve">a </w:t>
      </w:r>
      <w:r w:rsidR="004B1AD8" w:rsidRPr="00AC38AC">
        <w:rPr>
          <w:rFonts w:ascii="Cambria" w:hAnsi="Cambria"/>
        </w:rPr>
        <w:t xml:space="preserve">secured and standardized supply of both materials and biofactors during the tissue formation process. For these materials, </w:t>
      </w:r>
      <w:r w:rsidR="00393773" w:rsidRPr="00AC38AC">
        <w:rPr>
          <w:rFonts w:ascii="Cambria" w:hAnsi="Cambria"/>
        </w:rPr>
        <w:t xml:space="preserve">the ATB-MII </w:t>
      </w:r>
      <w:r w:rsidR="00B8195F" w:rsidRPr="00AC38AC">
        <w:rPr>
          <w:rFonts w:ascii="Cambria" w:hAnsi="Cambria"/>
        </w:rPr>
        <w:t>must</w:t>
      </w:r>
      <w:r w:rsidR="004B1AD8" w:rsidRPr="00AC38AC">
        <w:rPr>
          <w:rFonts w:ascii="Cambria" w:hAnsi="Cambria"/>
        </w:rPr>
        <w:t xml:space="preserve"> </w:t>
      </w:r>
      <w:r w:rsidR="00393773" w:rsidRPr="00AC38AC">
        <w:rPr>
          <w:rFonts w:ascii="Cambria" w:hAnsi="Cambria"/>
        </w:rPr>
        <w:t>help</w:t>
      </w:r>
      <w:r w:rsidR="004B1AD8" w:rsidRPr="00AC38AC">
        <w:rPr>
          <w:rFonts w:ascii="Cambria" w:hAnsi="Cambria"/>
        </w:rPr>
        <w:t xml:space="preserve"> justify the use of these materials and define protocols for scale-up and manufacturing quality assurance. In all cases, the integration of biomaterial manufacturing and formulation technologies with tissue biofabrication must be ensured at all steps of the process.</w:t>
      </w:r>
    </w:p>
    <w:p w14:paraId="2B2A0E3C" w14:textId="77777777" w:rsidR="004B1AD8" w:rsidRPr="00AC38AC" w:rsidRDefault="004B1AD8" w:rsidP="004B1AD8">
      <w:pPr>
        <w:pStyle w:val="ColorfulList-Accent11"/>
        <w:ind w:left="1536"/>
        <w:contextualSpacing/>
        <w:rPr>
          <w:rFonts w:ascii="Cambria" w:hAnsi="Cambria"/>
        </w:rPr>
      </w:pPr>
    </w:p>
    <w:p w14:paraId="0770DFB4" w14:textId="4FBAB7DE" w:rsidR="004B1AD8" w:rsidRPr="00AC38AC" w:rsidRDefault="00221C3F" w:rsidP="004B1AD8">
      <w:pPr>
        <w:pStyle w:val="ColorfulList-Accent11"/>
        <w:ind w:left="816"/>
        <w:contextualSpacing/>
        <w:rPr>
          <w:rFonts w:ascii="Cambria" w:hAnsi="Cambria"/>
        </w:rPr>
      </w:pPr>
      <w:r w:rsidRPr="00AC38AC">
        <w:rPr>
          <w:rFonts w:ascii="Cambria" w:hAnsi="Cambria"/>
          <w:b/>
        </w:rPr>
        <w:t xml:space="preserve">THRUST AREA 1d: </w:t>
      </w:r>
      <w:r w:rsidR="004B1AD8" w:rsidRPr="00AC38AC">
        <w:rPr>
          <w:rFonts w:ascii="Cambria" w:hAnsi="Cambria"/>
          <w:b/>
          <w:u w:val="single"/>
        </w:rPr>
        <w:t>Testing and verification of starting materials</w:t>
      </w:r>
      <w:r w:rsidR="004B1AD8" w:rsidRPr="00AC38AC">
        <w:rPr>
          <w:rFonts w:ascii="Cambria" w:hAnsi="Cambria"/>
        </w:rPr>
        <w:t xml:space="preserve">. </w:t>
      </w:r>
      <w:r w:rsidR="0034457A" w:rsidRPr="00AC38AC">
        <w:rPr>
          <w:rFonts w:ascii="Cambria" w:hAnsi="Cambria"/>
        </w:rPr>
        <w:t>V</w:t>
      </w:r>
      <w:r w:rsidR="004B1AD8" w:rsidRPr="00AC38AC">
        <w:rPr>
          <w:rFonts w:ascii="Cambria" w:hAnsi="Cambria"/>
        </w:rPr>
        <w:t xml:space="preserve">erification of these starting materials </w:t>
      </w:r>
      <w:r w:rsidR="00B8195F" w:rsidRPr="00AC38AC">
        <w:rPr>
          <w:rFonts w:ascii="Cambria" w:hAnsi="Cambria"/>
        </w:rPr>
        <w:t xml:space="preserve">must </w:t>
      </w:r>
      <w:r w:rsidR="004B1AD8" w:rsidRPr="00AC38AC">
        <w:rPr>
          <w:rFonts w:ascii="Cambria" w:hAnsi="Cambria"/>
        </w:rPr>
        <w:t xml:space="preserve">require a </w:t>
      </w:r>
      <w:r w:rsidR="0034457A" w:rsidRPr="00AC38AC">
        <w:rPr>
          <w:rFonts w:ascii="Cambria" w:hAnsi="Cambria"/>
        </w:rPr>
        <w:t xml:space="preserve">comprehensive </w:t>
      </w:r>
      <w:r w:rsidR="004B1AD8" w:rsidRPr="00AC38AC">
        <w:rPr>
          <w:rFonts w:ascii="Cambria" w:hAnsi="Cambria"/>
        </w:rPr>
        <w:t xml:space="preserve">array of analytical and biological testing methods as the diversity of starting materials varies significantly based on tissue end product and the biofabrication platform. </w:t>
      </w:r>
      <w:r w:rsidR="00393773" w:rsidRPr="00AC38AC">
        <w:rPr>
          <w:rFonts w:ascii="Cambria" w:hAnsi="Cambria"/>
        </w:rPr>
        <w:t>S</w:t>
      </w:r>
      <w:r w:rsidR="003B653E" w:rsidRPr="00AC38AC">
        <w:rPr>
          <w:rFonts w:ascii="Cambria" w:hAnsi="Cambria"/>
        </w:rPr>
        <w:t xml:space="preserve">tandardized tests and protocols </w:t>
      </w:r>
      <w:r w:rsidR="00B8195F" w:rsidRPr="00AC38AC">
        <w:rPr>
          <w:rFonts w:ascii="Cambria" w:hAnsi="Cambria"/>
        </w:rPr>
        <w:t>must</w:t>
      </w:r>
      <w:r w:rsidR="00393773" w:rsidRPr="00AC38AC">
        <w:rPr>
          <w:rFonts w:ascii="Cambria" w:hAnsi="Cambria"/>
        </w:rPr>
        <w:t xml:space="preserve"> be established </w:t>
      </w:r>
      <w:r w:rsidR="003B653E" w:rsidRPr="00AC38AC">
        <w:rPr>
          <w:rFonts w:ascii="Cambria" w:hAnsi="Cambria"/>
        </w:rPr>
        <w:t>to ensure availability and reproducibility of feedstock materials. Often</w:t>
      </w:r>
      <w:r w:rsidR="009C4BDC">
        <w:rPr>
          <w:rFonts w:ascii="Cambria" w:hAnsi="Cambria"/>
        </w:rPr>
        <w:t>,</w:t>
      </w:r>
      <w:r w:rsidR="003B653E" w:rsidRPr="00AC38AC">
        <w:rPr>
          <w:rFonts w:ascii="Cambria" w:hAnsi="Cambria"/>
        </w:rPr>
        <w:t xml:space="preserve"> scaffold precursors and biofactors are specialty chemicals or materials. </w:t>
      </w:r>
      <w:r w:rsidR="000C39D1" w:rsidRPr="00AC38AC">
        <w:rPr>
          <w:rFonts w:ascii="Cambria" w:hAnsi="Cambria"/>
        </w:rPr>
        <w:t>It is encouraged that c</w:t>
      </w:r>
      <w:r w:rsidR="003B653E" w:rsidRPr="00AC38AC">
        <w:rPr>
          <w:rFonts w:ascii="Cambria" w:hAnsi="Cambria"/>
        </w:rPr>
        <w:t xml:space="preserve">urrent testing procedures and standards be leveraged with the inclusion of commercial suppliers of these chemicals into the structure of the ATB-MII.  </w:t>
      </w:r>
      <w:r w:rsidR="004B1AD8" w:rsidRPr="00AC38AC">
        <w:rPr>
          <w:rFonts w:ascii="Cambria" w:hAnsi="Cambria"/>
        </w:rPr>
        <w:t xml:space="preserve">Of primary concern </w:t>
      </w:r>
      <w:r w:rsidR="003B653E" w:rsidRPr="00AC38AC">
        <w:rPr>
          <w:rFonts w:ascii="Cambria" w:hAnsi="Cambria"/>
        </w:rPr>
        <w:t xml:space="preserve">to the </w:t>
      </w:r>
      <w:r w:rsidR="001C3001" w:rsidRPr="00AC38AC">
        <w:rPr>
          <w:rFonts w:ascii="Cambria" w:hAnsi="Cambria"/>
        </w:rPr>
        <w:t>standardized testing and verification</w:t>
      </w:r>
      <w:r w:rsidR="003B653E" w:rsidRPr="00AC38AC">
        <w:rPr>
          <w:rFonts w:ascii="Cambria" w:hAnsi="Cambria"/>
        </w:rPr>
        <w:t xml:space="preserve"> </w:t>
      </w:r>
      <w:r w:rsidR="004B1AD8" w:rsidRPr="00AC38AC">
        <w:rPr>
          <w:rFonts w:ascii="Cambria" w:hAnsi="Cambria"/>
        </w:rPr>
        <w:t>would be: (a) methods, protocols and standards to confirm various differentiated cell states irrespective of source</w:t>
      </w:r>
      <w:r w:rsidR="009C4BDC">
        <w:rPr>
          <w:rFonts w:ascii="Cambria" w:hAnsi="Cambria"/>
        </w:rPr>
        <w:t>;</w:t>
      </w:r>
      <w:r w:rsidR="004B1AD8" w:rsidRPr="00AC38AC">
        <w:rPr>
          <w:rFonts w:ascii="Cambria" w:hAnsi="Cambria"/>
        </w:rPr>
        <w:t xml:space="preserve"> (b) tolerances and standards to confirm purity and alert </w:t>
      </w:r>
      <w:r w:rsidR="0034457A" w:rsidRPr="00AC38AC">
        <w:rPr>
          <w:rFonts w:ascii="Cambria" w:hAnsi="Cambria"/>
        </w:rPr>
        <w:t xml:space="preserve">to </w:t>
      </w:r>
      <w:r w:rsidR="004B1AD8" w:rsidRPr="00AC38AC">
        <w:rPr>
          <w:rFonts w:ascii="Cambria" w:hAnsi="Cambria"/>
        </w:rPr>
        <w:t>contaminants in media formulations and biomaterials, and</w:t>
      </w:r>
      <w:r w:rsidR="009C4BDC">
        <w:rPr>
          <w:rFonts w:ascii="Cambria" w:hAnsi="Cambria"/>
        </w:rPr>
        <w:t>;</w:t>
      </w:r>
      <w:r w:rsidR="004B1AD8" w:rsidRPr="00AC38AC">
        <w:rPr>
          <w:rFonts w:ascii="Cambria" w:hAnsi="Cambria"/>
        </w:rPr>
        <w:t xml:space="preserve"> (c) defined and uniform pathways to assure accessibility of all starting materials including biomaterial precursors, bioactive components and living cells. </w:t>
      </w:r>
      <w:r w:rsidR="00393773" w:rsidRPr="00AC38AC">
        <w:rPr>
          <w:rFonts w:ascii="Cambria" w:hAnsi="Cambria"/>
        </w:rPr>
        <w:t xml:space="preserve">The ATB-MII </w:t>
      </w:r>
      <w:r w:rsidR="000C39D1" w:rsidRPr="00AC38AC">
        <w:rPr>
          <w:rFonts w:ascii="Cambria" w:hAnsi="Cambria"/>
        </w:rPr>
        <w:t xml:space="preserve">must </w:t>
      </w:r>
      <w:r w:rsidR="00393773" w:rsidRPr="00AC38AC">
        <w:rPr>
          <w:rFonts w:ascii="Cambria" w:hAnsi="Cambria"/>
        </w:rPr>
        <w:t xml:space="preserve">also </w:t>
      </w:r>
      <w:r w:rsidR="0034457A" w:rsidRPr="00AC38AC">
        <w:rPr>
          <w:rFonts w:ascii="Cambria" w:hAnsi="Cambria"/>
        </w:rPr>
        <w:t xml:space="preserve">address </w:t>
      </w:r>
      <w:r w:rsidR="004B1AD8" w:rsidRPr="00AC38AC">
        <w:rPr>
          <w:rFonts w:ascii="Cambria" w:hAnsi="Cambria"/>
        </w:rPr>
        <w:t>test</w:t>
      </w:r>
      <w:r w:rsidR="0034457A" w:rsidRPr="00AC38AC">
        <w:rPr>
          <w:rFonts w:ascii="Cambria" w:hAnsi="Cambria"/>
        </w:rPr>
        <w:t>ing</w:t>
      </w:r>
      <w:r w:rsidR="004B1AD8" w:rsidRPr="00AC38AC">
        <w:rPr>
          <w:rFonts w:ascii="Cambria" w:hAnsi="Cambria"/>
        </w:rPr>
        <w:t xml:space="preserve"> and </w:t>
      </w:r>
      <w:r w:rsidR="0034457A" w:rsidRPr="00AC38AC">
        <w:rPr>
          <w:rFonts w:ascii="Cambria" w:hAnsi="Cambria"/>
        </w:rPr>
        <w:t xml:space="preserve">verification of </w:t>
      </w:r>
      <w:r w:rsidR="004B1AD8" w:rsidRPr="00AC38AC">
        <w:rPr>
          <w:rFonts w:ascii="Cambria" w:hAnsi="Cambria"/>
        </w:rPr>
        <w:t>starting materials, and coordinat</w:t>
      </w:r>
      <w:r w:rsidR="009C4BDC">
        <w:rPr>
          <w:rFonts w:ascii="Cambria" w:hAnsi="Cambria"/>
        </w:rPr>
        <w:t>e</w:t>
      </w:r>
      <w:r w:rsidR="004B1AD8" w:rsidRPr="00AC38AC">
        <w:rPr>
          <w:rFonts w:ascii="Cambria" w:hAnsi="Cambria"/>
        </w:rPr>
        <w:t xml:space="preserve"> and disseminat</w:t>
      </w:r>
      <w:r w:rsidR="009C4BDC">
        <w:rPr>
          <w:rFonts w:ascii="Cambria" w:hAnsi="Cambria"/>
        </w:rPr>
        <w:t>e</w:t>
      </w:r>
      <w:r w:rsidR="004B1AD8" w:rsidRPr="00AC38AC">
        <w:rPr>
          <w:rFonts w:ascii="Cambria" w:hAnsi="Cambria"/>
        </w:rPr>
        <w:t xml:space="preserve"> test plans to standardize starting material verification processes across laboratories and industries.</w:t>
      </w:r>
    </w:p>
    <w:p w14:paraId="1042AFF2" w14:textId="77777777" w:rsidR="004B1AD8" w:rsidRPr="00AC38AC" w:rsidRDefault="004B1AD8" w:rsidP="004B1AD8">
      <w:pPr>
        <w:pStyle w:val="ColorfulList-Accent11"/>
        <w:ind w:left="768"/>
        <w:rPr>
          <w:rFonts w:ascii="Cambria" w:hAnsi="Cambria"/>
          <w:b/>
        </w:rPr>
      </w:pPr>
    </w:p>
    <w:p w14:paraId="69648930" w14:textId="6F369A6A" w:rsidR="004B1AD8" w:rsidRPr="00AC38AC" w:rsidRDefault="001C3001" w:rsidP="001F4FA4">
      <w:pPr>
        <w:pStyle w:val="ColorfulList-Accent11"/>
        <w:ind w:left="0"/>
        <w:rPr>
          <w:rFonts w:ascii="Cambria" w:hAnsi="Cambria"/>
        </w:rPr>
      </w:pPr>
      <w:r w:rsidRPr="00AC38AC">
        <w:rPr>
          <w:rFonts w:ascii="Cambria" w:hAnsi="Cambria"/>
          <w:b/>
        </w:rPr>
        <w:t xml:space="preserve">THRUST AREA 2: </w:t>
      </w:r>
      <w:r w:rsidR="004B1AD8" w:rsidRPr="00AC38AC">
        <w:rPr>
          <w:rFonts w:ascii="Cambria" w:hAnsi="Cambria"/>
          <w:b/>
        </w:rPr>
        <w:t>Biofabrication Platforms</w:t>
      </w:r>
      <w:r w:rsidR="004B1AD8" w:rsidRPr="00AC38AC">
        <w:rPr>
          <w:rFonts w:ascii="Cambria" w:hAnsi="Cambria"/>
        </w:rPr>
        <w:t xml:space="preserve">:  Biofabrication processes assemble both biomaterials and cells into three dimensional structures to create living tissue simulants. These processes are diverse and have matured over the past two decades from research innovations in the tissue engineering, regenerative medicine and organ-on-a-chip communities. Ideal biofabrication platforms enable control of cell-cell and cell-material interfaces in three dimensions. The ATB-MII </w:t>
      </w:r>
      <w:r w:rsidR="00D4247A" w:rsidRPr="00AC38AC">
        <w:rPr>
          <w:rFonts w:ascii="Cambria" w:hAnsi="Cambria"/>
        </w:rPr>
        <w:t>must</w:t>
      </w:r>
      <w:r w:rsidR="004B1AD8" w:rsidRPr="00AC38AC">
        <w:rPr>
          <w:rFonts w:ascii="Cambria" w:hAnsi="Cambria"/>
        </w:rPr>
        <w:t xml:space="preserve"> leverage current technologies and elevate emerging technologies to </w:t>
      </w:r>
      <w:r w:rsidR="0034457A" w:rsidRPr="00AC38AC">
        <w:rPr>
          <w:rFonts w:ascii="Cambria" w:hAnsi="Cambria"/>
        </w:rPr>
        <w:t xml:space="preserve">facilitate the manufacture of </w:t>
      </w:r>
      <w:r w:rsidR="004B1AD8" w:rsidRPr="00AC38AC">
        <w:rPr>
          <w:rFonts w:ascii="Cambria" w:hAnsi="Cambria"/>
        </w:rPr>
        <w:t xml:space="preserve">advanced tissues. </w:t>
      </w:r>
      <w:r w:rsidR="00D4247A" w:rsidRPr="00AC38AC">
        <w:rPr>
          <w:rFonts w:ascii="Cambria" w:hAnsi="Cambria"/>
        </w:rPr>
        <w:t>T</w:t>
      </w:r>
      <w:r w:rsidR="004B1AD8" w:rsidRPr="00AC38AC">
        <w:rPr>
          <w:rFonts w:ascii="Cambria" w:hAnsi="Cambria"/>
        </w:rPr>
        <w:t xml:space="preserve">he ATB-MII </w:t>
      </w:r>
      <w:r w:rsidR="000C39D1" w:rsidRPr="00AC38AC">
        <w:rPr>
          <w:rFonts w:ascii="Cambria" w:hAnsi="Cambria"/>
        </w:rPr>
        <w:t xml:space="preserve">must </w:t>
      </w:r>
      <w:r w:rsidR="00D4247A" w:rsidRPr="00AC38AC">
        <w:rPr>
          <w:rFonts w:ascii="Cambria" w:hAnsi="Cambria"/>
        </w:rPr>
        <w:t>also</w:t>
      </w:r>
      <w:r w:rsidR="004B1AD8" w:rsidRPr="00AC38AC">
        <w:rPr>
          <w:rFonts w:ascii="Cambria" w:hAnsi="Cambria"/>
        </w:rPr>
        <w:t xml:space="preserve"> improve availability of these potentially disruptive technologies to individual innovators as well as end users in </w:t>
      </w:r>
      <w:r w:rsidR="00F70D02" w:rsidRPr="00AC38AC">
        <w:rPr>
          <w:rFonts w:ascii="Cambria" w:hAnsi="Cambria"/>
        </w:rPr>
        <w:t>institutions of higher education</w:t>
      </w:r>
      <w:r w:rsidR="004B1AD8" w:rsidRPr="00AC38AC">
        <w:rPr>
          <w:rFonts w:ascii="Cambria" w:hAnsi="Cambria"/>
        </w:rPr>
        <w:t xml:space="preserve">, government and industry. The ATB-MII </w:t>
      </w:r>
      <w:r w:rsidR="000C39D1" w:rsidRPr="00AC38AC">
        <w:rPr>
          <w:rFonts w:ascii="Cambria" w:hAnsi="Cambria"/>
        </w:rPr>
        <w:t xml:space="preserve">must </w:t>
      </w:r>
      <w:r w:rsidR="00BE7D0B" w:rsidRPr="00AC38AC">
        <w:rPr>
          <w:rFonts w:ascii="Cambria" w:hAnsi="Cambria"/>
        </w:rPr>
        <w:t>additionally</w:t>
      </w:r>
      <w:r w:rsidR="004B1AD8" w:rsidRPr="00AC38AC">
        <w:rPr>
          <w:rFonts w:ascii="Cambria" w:hAnsi="Cambria"/>
        </w:rPr>
        <w:t xml:space="preserve"> perform the role of incubator and developer for emerging biofabrication tools that </w:t>
      </w:r>
      <w:r w:rsidR="000C39D1" w:rsidRPr="00AC38AC">
        <w:rPr>
          <w:rFonts w:ascii="Cambria" w:hAnsi="Cambria"/>
        </w:rPr>
        <w:t xml:space="preserve">will </w:t>
      </w:r>
      <w:r w:rsidR="004B1AD8" w:rsidRPr="00AC38AC">
        <w:rPr>
          <w:rFonts w:ascii="Cambria" w:hAnsi="Cambria"/>
        </w:rPr>
        <w:t xml:space="preserve">disrupt current tissue scaffold practice at the industrial level. That is, the ATB-MII technology portfolio </w:t>
      </w:r>
      <w:r w:rsidR="000C39D1" w:rsidRPr="00AC38AC">
        <w:rPr>
          <w:rFonts w:ascii="Cambria" w:hAnsi="Cambria"/>
        </w:rPr>
        <w:t xml:space="preserve">must </w:t>
      </w:r>
      <w:r w:rsidR="004B1AD8" w:rsidRPr="00AC38AC">
        <w:rPr>
          <w:rFonts w:ascii="Cambria" w:hAnsi="Cambria"/>
        </w:rPr>
        <w:t xml:space="preserve">include an array of tools across the MRL spectrum from 4-7, acting to both pull technologies that are emerging from the innovation side of the scientific community as well as increasing accessibility of biofabrication platforms by pushing technologies out to the commercial sector. </w:t>
      </w:r>
    </w:p>
    <w:p w14:paraId="50EFF212" w14:textId="77777777" w:rsidR="004B1AD8" w:rsidRPr="00AC38AC" w:rsidRDefault="004B1AD8" w:rsidP="004B1AD8">
      <w:pPr>
        <w:pStyle w:val="ColorfulList-Accent11"/>
        <w:ind w:left="768"/>
        <w:contextualSpacing/>
        <w:rPr>
          <w:rFonts w:ascii="Cambria" w:hAnsi="Cambria"/>
        </w:rPr>
      </w:pPr>
    </w:p>
    <w:p w14:paraId="20266B24" w14:textId="1CCED89C" w:rsidR="004B1AD8" w:rsidRPr="00AC38AC" w:rsidRDefault="004B1AD8" w:rsidP="004B1AD8">
      <w:pPr>
        <w:pStyle w:val="ColorfulList-Accent11"/>
        <w:ind w:left="768"/>
        <w:contextualSpacing/>
        <w:rPr>
          <w:rFonts w:ascii="Cambria" w:hAnsi="Cambria"/>
        </w:rPr>
      </w:pPr>
      <w:r w:rsidRPr="00AC38AC">
        <w:rPr>
          <w:rFonts w:ascii="Cambria" w:hAnsi="Cambria"/>
        </w:rPr>
        <w:t>There is commonality in manufacturing capability gaps betwee</w:t>
      </w:r>
      <w:r w:rsidR="00456403" w:rsidRPr="00AC38AC">
        <w:rPr>
          <w:rFonts w:ascii="Cambria" w:hAnsi="Cambria"/>
        </w:rPr>
        <w:t>n all biofabrication platforms,</w:t>
      </w:r>
      <w:r w:rsidR="00D4247A" w:rsidRPr="00AC38AC">
        <w:rPr>
          <w:rFonts w:ascii="Cambria" w:hAnsi="Cambria"/>
        </w:rPr>
        <w:t xml:space="preserve"> including </w:t>
      </w:r>
      <w:r w:rsidRPr="00AC38AC">
        <w:rPr>
          <w:rFonts w:ascii="Cambria" w:hAnsi="Cambria"/>
        </w:rPr>
        <w:t xml:space="preserve">the </w:t>
      </w:r>
      <w:r w:rsidR="000C39D1" w:rsidRPr="00AC38AC">
        <w:rPr>
          <w:rFonts w:ascii="Cambria" w:hAnsi="Cambria"/>
        </w:rPr>
        <w:t>following:</w:t>
      </w:r>
    </w:p>
    <w:p w14:paraId="7CE90C4E" w14:textId="77777777" w:rsidR="004B1AD8" w:rsidRPr="00AC38AC" w:rsidRDefault="004B1AD8" w:rsidP="004B1AD8">
      <w:pPr>
        <w:pStyle w:val="ColorfulList-Accent11"/>
        <w:ind w:left="768"/>
        <w:contextualSpacing/>
        <w:rPr>
          <w:rFonts w:ascii="Cambria" w:hAnsi="Cambria"/>
        </w:rPr>
      </w:pPr>
    </w:p>
    <w:p w14:paraId="138A1070" w14:textId="77777777" w:rsidR="004B1AD8" w:rsidRPr="00AC38AC" w:rsidRDefault="004B1AD8" w:rsidP="004B1AD8">
      <w:pPr>
        <w:pStyle w:val="ColorfulList-Accent11"/>
        <w:ind w:left="768"/>
        <w:contextualSpacing/>
        <w:rPr>
          <w:rFonts w:ascii="Cambria" w:hAnsi="Cambria"/>
        </w:rPr>
      </w:pPr>
      <w:r w:rsidRPr="00AC38AC">
        <w:rPr>
          <w:rFonts w:ascii="Cambria" w:hAnsi="Cambria"/>
        </w:rPr>
        <w:lastRenderedPageBreak/>
        <w:t>(a) Integrated, multidisciplinary, multi-platform biofabrication laboratories and foundries (overcome stove-piping, workspace, incubator, etc.)</w:t>
      </w:r>
    </w:p>
    <w:p w14:paraId="32A55528" w14:textId="77777777" w:rsidR="004B1AD8" w:rsidRPr="00AC38AC" w:rsidRDefault="004B1AD8" w:rsidP="004B1AD8">
      <w:pPr>
        <w:pStyle w:val="ColorfulList-Accent11"/>
        <w:ind w:left="768"/>
        <w:contextualSpacing/>
        <w:rPr>
          <w:rFonts w:ascii="Cambria" w:hAnsi="Cambria"/>
        </w:rPr>
      </w:pPr>
      <w:r w:rsidRPr="00AC38AC">
        <w:rPr>
          <w:rFonts w:ascii="Cambria" w:hAnsi="Cambria"/>
        </w:rPr>
        <w:t>(b) Availability, interoperability and usability of multi-tool platforms (technology together in a way that it can be used from one inventor to another)</w:t>
      </w:r>
    </w:p>
    <w:p w14:paraId="0BC0A96A" w14:textId="77777777" w:rsidR="004B1AD8" w:rsidRPr="00AC38AC" w:rsidRDefault="004B1AD8" w:rsidP="004B1AD8">
      <w:pPr>
        <w:pStyle w:val="ColorfulList-Accent11"/>
        <w:ind w:left="768"/>
        <w:contextualSpacing/>
        <w:rPr>
          <w:rFonts w:ascii="Cambria" w:hAnsi="Cambria"/>
        </w:rPr>
      </w:pPr>
      <w:r w:rsidRPr="00AC38AC">
        <w:rPr>
          <w:rFonts w:ascii="Cambria" w:hAnsi="Cambria"/>
        </w:rPr>
        <w:t>(c) Ease of use and accessibility for all levels of industries and technical workforces</w:t>
      </w:r>
    </w:p>
    <w:p w14:paraId="792FFEBA" w14:textId="77777777" w:rsidR="004B1AD8" w:rsidRPr="00AC38AC" w:rsidRDefault="004B1AD8" w:rsidP="004B1AD8">
      <w:pPr>
        <w:pStyle w:val="ColorfulList-Accent11"/>
        <w:ind w:left="768"/>
        <w:contextualSpacing/>
        <w:rPr>
          <w:rFonts w:ascii="Cambria" w:hAnsi="Cambria"/>
        </w:rPr>
      </w:pPr>
      <w:r w:rsidRPr="00AC38AC">
        <w:rPr>
          <w:rFonts w:ascii="Cambria" w:hAnsi="Cambria"/>
        </w:rPr>
        <w:t>(d) Process sequencing and chain of custody</w:t>
      </w:r>
    </w:p>
    <w:p w14:paraId="414C20C1" w14:textId="77777777" w:rsidR="004B1AD8" w:rsidRPr="00AC38AC" w:rsidRDefault="004B1AD8" w:rsidP="004B1AD8">
      <w:pPr>
        <w:pStyle w:val="ColorfulList-Accent11"/>
        <w:ind w:left="768"/>
        <w:contextualSpacing/>
        <w:rPr>
          <w:rFonts w:ascii="Cambria" w:hAnsi="Cambria"/>
        </w:rPr>
      </w:pPr>
      <w:r w:rsidRPr="00AC38AC">
        <w:rPr>
          <w:rFonts w:ascii="Cambria" w:hAnsi="Cambria"/>
        </w:rPr>
        <w:t>(e) Inability to measure and monitor biofabrication</w:t>
      </w:r>
      <w:r w:rsidR="00575082" w:rsidRPr="00AC38AC">
        <w:rPr>
          <w:rFonts w:ascii="Cambria" w:hAnsi="Cambria"/>
        </w:rPr>
        <w:t xml:space="preserve"> non-destructively</w:t>
      </w:r>
    </w:p>
    <w:p w14:paraId="20915745" w14:textId="77777777" w:rsidR="004B1AD8" w:rsidRPr="00AC38AC" w:rsidRDefault="004B1AD8" w:rsidP="004B1AD8">
      <w:pPr>
        <w:pStyle w:val="ColorfulList-Accent11"/>
        <w:ind w:left="768" w:firstLine="672"/>
        <w:contextualSpacing/>
        <w:rPr>
          <w:rFonts w:ascii="Cambria" w:hAnsi="Cambria"/>
        </w:rPr>
      </w:pPr>
      <w:r w:rsidRPr="00AC38AC">
        <w:rPr>
          <w:rFonts w:ascii="Cambria" w:hAnsi="Cambria"/>
        </w:rPr>
        <w:t>(i) in-line detection technologies</w:t>
      </w:r>
    </w:p>
    <w:p w14:paraId="02CDACAA" w14:textId="77777777" w:rsidR="004B1AD8" w:rsidRPr="00AC38AC" w:rsidRDefault="004B1AD8" w:rsidP="004B1AD8">
      <w:pPr>
        <w:pStyle w:val="ColorfulList-Accent11"/>
        <w:ind w:left="768" w:firstLine="672"/>
        <w:contextualSpacing/>
        <w:rPr>
          <w:rFonts w:ascii="Cambria" w:hAnsi="Cambria"/>
        </w:rPr>
      </w:pPr>
      <w:r w:rsidRPr="00AC38AC">
        <w:rPr>
          <w:rFonts w:ascii="Cambria" w:hAnsi="Cambria"/>
        </w:rPr>
        <w:t xml:space="preserve">(ii) </w:t>
      </w:r>
      <w:proofErr w:type="gramStart"/>
      <w:r w:rsidRPr="00AC38AC">
        <w:rPr>
          <w:rFonts w:ascii="Cambria" w:hAnsi="Cambria"/>
        </w:rPr>
        <w:t>process</w:t>
      </w:r>
      <w:proofErr w:type="gramEnd"/>
      <w:r w:rsidRPr="00AC38AC">
        <w:rPr>
          <w:rFonts w:ascii="Cambria" w:hAnsi="Cambria"/>
        </w:rPr>
        <w:t xml:space="preserve"> analytics</w:t>
      </w:r>
    </w:p>
    <w:p w14:paraId="2765AAE2" w14:textId="77777777" w:rsidR="004B1AD8" w:rsidRPr="00AC38AC" w:rsidRDefault="004B1AD8" w:rsidP="004B1AD8">
      <w:pPr>
        <w:pStyle w:val="ColorfulList-Accent11"/>
        <w:ind w:left="768" w:firstLine="672"/>
        <w:contextualSpacing/>
        <w:rPr>
          <w:rFonts w:ascii="Cambria" w:hAnsi="Cambria"/>
        </w:rPr>
      </w:pPr>
      <w:r w:rsidRPr="00AC38AC">
        <w:rPr>
          <w:rFonts w:ascii="Cambria" w:hAnsi="Cambria"/>
        </w:rPr>
        <w:t xml:space="preserve">(iii) </w:t>
      </w:r>
      <w:proofErr w:type="gramStart"/>
      <w:r w:rsidRPr="00AC38AC">
        <w:rPr>
          <w:rFonts w:ascii="Cambria" w:hAnsi="Cambria"/>
        </w:rPr>
        <w:t>toxicity</w:t>
      </w:r>
      <w:proofErr w:type="gramEnd"/>
      <w:r w:rsidRPr="00AC38AC">
        <w:rPr>
          <w:rFonts w:ascii="Cambria" w:hAnsi="Cambria"/>
        </w:rPr>
        <w:t xml:space="preserve"> to the cells</w:t>
      </w:r>
    </w:p>
    <w:p w14:paraId="025971A1" w14:textId="77777777" w:rsidR="004B1AD8" w:rsidRPr="00AC38AC" w:rsidRDefault="004B1AD8" w:rsidP="004B1AD8">
      <w:pPr>
        <w:pStyle w:val="ColorfulList-Accent11"/>
        <w:ind w:left="768" w:firstLine="672"/>
        <w:contextualSpacing/>
        <w:rPr>
          <w:rFonts w:ascii="Cambria" w:hAnsi="Cambria"/>
        </w:rPr>
      </w:pPr>
      <w:proofErr w:type="gramStart"/>
      <w:r w:rsidRPr="00AC38AC">
        <w:rPr>
          <w:rFonts w:ascii="Cambria" w:hAnsi="Cambria"/>
        </w:rPr>
        <w:t>(iv) biodegradability/biocompatibility</w:t>
      </w:r>
      <w:proofErr w:type="gramEnd"/>
    </w:p>
    <w:p w14:paraId="3C68E995" w14:textId="77777777" w:rsidR="004B1AD8" w:rsidRPr="00AC38AC" w:rsidRDefault="004B1AD8" w:rsidP="004B1AD8">
      <w:pPr>
        <w:pStyle w:val="ColorfulList-Accent11"/>
        <w:ind w:left="768" w:firstLine="672"/>
        <w:contextualSpacing/>
        <w:rPr>
          <w:rFonts w:ascii="Cambria" w:hAnsi="Cambria"/>
        </w:rPr>
      </w:pPr>
      <w:r w:rsidRPr="00AC38AC">
        <w:rPr>
          <w:rFonts w:ascii="Cambria" w:hAnsi="Cambria"/>
        </w:rPr>
        <w:t xml:space="preserve">(v) </w:t>
      </w:r>
      <w:proofErr w:type="gramStart"/>
      <w:r w:rsidRPr="00AC38AC">
        <w:rPr>
          <w:rFonts w:ascii="Cambria" w:hAnsi="Cambria"/>
        </w:rPr>
        <w:t>consistency</w:t>
      </w:r>
      <w:proofErr w:type="gramEnd"/>
      <w:r w:rsidRPr="00AC38AC">
        <w:rPr>
          <w:rFonts w:ascii="Cambria" w:hAnsi="Cambria"/>
        </w:rPr>
        <w:t xml:space="preserve"> of product during scale-up</w:t>
      </w:r>
    </w:p>
    <w:p w14:paraId="1FD5C689" w14:textId="77777777" w:rsidR="004B1AD8" w:rsidRPr="00AC38AC" w:rsidRDefault="004B1AD8" w:rsidP="004B1AD8">
      <w:pPr>
        <w:pStyle w:val="ColorfulList-Accent11"/>
        <w:ind w:left="768"/>
        <w:contextualSpacing/>
        <w:rPr>
          <w:rFonts w:ascii="Cambria" w:hAnsi="Cambria"/>
        </w:rPr>
      </w:pPr>
      <w:r w:rsidRPr="00AC38AC">
        <w:rPr>
          <w:rFonts w:ascii="Cambria" w:hAnsi="Cambria"/>
        </w:rPr>
        <w:t>(f) Lack of manufacturing specifications for engineered tissue</w:t>
      </w:r>
    </w:p>
    <w:p w14:paraId="672E323C" w14:textId="77777777" w:rsidR="004B1AD8" w:rsidRPr="00AC38AC" w:rsidRDefault="004B1AD8" w:rsidP="004B1AD8">
      <w:pPr>
        <w:pStyle w:val="ColorfulList-Accent11"/>
        <w:ind w:left="768" w:firstLine="672"/>
        <w:contextualSpacing/>
        <w:rPr>
          <w:rFonts w:ascii="Cambria" w:hAnsi="Cambria"/>
        </w:rPr>
      </w:pPr>
      <w:r w:rsidRPr="00AC38AC">
        <w:rPr>
          <w:rFonts w:ascii="Cambria" w:hAnsi="Cambria"/>
        </w:rPr>
        <w:t xml:space="preserve">(i) </w:t>
      </w:r>
      <w:proofErr w:type="gramStart"/>
      <w:r w:rsidRPr="00AC38AC">
        <w:rPr>
          <w:rFonts w:ascii="Cambria" w:hAnsi="Cambria"/>
        </w:rPr>
        <w:t>sterility</w:t>
      </w:r>
      <w:proofErr w:type="gramEnd"/>
    </w:p>
    <w:p w14:paraId="724A1809" w14:textId="77777777" w:rsidR="004B1AD8" w:rsidRPr="00AC38AC" w:rsidRDefault="004B1AD8" w:rsidP="004B1AD8">
      <w:pPr>
        <w:pStyle w:val="ColorfulList-Accent11"/>
        <w:ind w:left="768" w:firstLine="672"/>
        <w:contextualSpacing/>
        <w:rPr>
          <w:rFonts w:ascii="Cambria" w:hAnsi="Cambria"/>
        </w:rPr>
      </w:pPr>
      <w:r w:rsidRPr="00AC38AC">
        <w:rPr>
          <w:rFonts w:ascii="Cambria" w:hAnsi="Cambria"/>
        </w:rPr>
        <w:t xml:space="preserve">(ii) </w:t>
      </w:r>
      <w:proofErr w:type="gramStart"/>
      <w:r w:rsidRPr="00AC38AC">
        <w:rPr>
          <w:rFonts w:ascii="Cambria" w:hAnsi="Cambria"/>
        </w:rPr>
        <w:t>biosafety</w:t>
      </w:r>
      <w:proofErr w:type="gramEnd"/>
      <w:r w:rsidRPr="00AC38AC">
        <w:rPr>
          <w:rFonts w:ascii="Cambria" w:hAnsi="Cambria"/>
        </w:rPr>
        <w:t xml:space="preserve"> (containment)</w:t>
      </w:r>
    </w:p>
    <w:p w14:paraId="1F891538" w14:textId="77777777" w:rsidR="004B1AD8" w:rsidRPr="00AC38AC" w:rsidRDefault="004B1AD8" w:rsidP="004B1AD8">
      <w:pPr>
        <w:pStyle w:val="ColorfulList-Accent11"/>
        <w:ind w:left="768" w:firstLine="672"/>
        <w:contextualSpacing/>
        <w:rPr>
          <w:rFonts w:ascii="Cambria" w:hAnsi="Cambria"/>
        </w:rPr>
      </w:pPr>
      <w:r w:rsidRPr="00AC38AC">
        <w:rPr>
          <w:rFonts w:ascii="Cambria" w:hAnsi="Cambria"/>
        </w:rPr>
        <w:t xml:space="preserve">(iii) </w:t>
      </w:r>
      <w:proofErr w:type="gramStart"/>
      <w:r w:rsidRPr="00AC38AC">
        <w:rPr>
          <w:rFonts w:ascii="Cambria" w:hAnsi="Cambria"/>
        </w:rPr>
        <w:t>productivity</w:t>
      </w:r>
      <w:proofErr w:type="gramEnd"/>
    </w:p>
    <w:p w14:paraId="68FFDA3C" w14:textId="77777777" w:rsidR="004B1AD8" w:rsidRPr="00AC38AC" w:rsidRDefault="004B1AD8" w:rsidP="004B1AD8">
      <w:pPr>
        <w:pStyle w:val="ColorfulList-Accent11"/>
        <w:ind w:left="1440"/>
        <w:contextualSpacing/>
        <w:rPr>
          <w:rFonts w:ascii="Cambria" w:hAnsi="Cambria"/>
        </w:rPr>
      </w:pPr>
      <w:r w:rsidRPr="00AC38AC">
        <w:rPr>
          <w:rFonts w:ascii="Cambria" w:hAnsi="Cambria"/>
        </w:rPr>
        <w:t xml:space="preserve">(iv) </w:t>
      </w:r>
      <w:proofErr w:type="gramStart"/>
      <w:r w:rsidRPr="00AC38AC">
        <w:rPr>
          <w:rFonts w:ascii="Cambria" w:hAnsi="Cambria"/>
        </w:rPr>
        <w:t>material</w:t>
      </w:r>
      <w:proofErr w:type="gramEnd"/>
      <w:r w:rsidRPr="00AC38AC">
        <w:rPr>
          <w:rFonts w:ascii="Cambria" w:hAnsi="Cambria"/>
        </w:rPr>
        <w:t xml:space="preserve"> properties (porosity, diffusion, stability, biodegradation, mechanics, bioactivity)</w:t>
      </w:r>
    </w:p>
    <w:p w14:paraId="3A642848" w14:textId="77777777" w:rsidR="004B1AD8" w:rsidRPr="00AC38AC" w:rsidRDefault="004B1AD8" w:rsidP="004B1AD8">
      <w:pPr>
        <w:pStyle w:val="ColorfulList-Accent11"/>
        <w:ind w:left="768" w:firstLine="672"/>
        <w:contextualSpacing/>
        <w:rPr>
          <w:rFonts w:ascii="Cambria" w:hAnsi="Cambria"/>
        </w:rPr>
      </w:pPr>
      <w:r w:rsidRPr="00AC38AC">
        <w:rPr>
          <w:rFonts w:ascii="Cambria" w:hAnsi="Cambria"/>
        </w:rPr>
        <w:t xml:space="preserve">(v) </w:t>
      </w:r>
      <w:proofErr w:type="gramStart"/>
      <w:r w:rsidRPr="00AC38AC">
        <w:rPr>
          <w:rFonts w:ascii="Cambria" w:hAnsi="Cambria"/>
        </w:rPr>
        <w:t>quality</w:t>
      </w:r>
      <w:proofErr w:type="gramEnd"/>
      <w:r w:rsidRPr="00AC38AC">
        <w:rPr>
          <w:rFonts w:ascii="Cambria" w:hAnsi="Cambria"/>
        </w:rPr>
        <w:t xml:space="preserve"> control (reproducible cell number, viability and functionality)</w:t>
      </w:r>
    </w:p>
    <w:p w14:paraId="2F6A2EFE" w14:textId="77777777" w:rsidR="004B1AD8" w:rsidRPr="00AC38AC" w:rsidRDefault="004B1AD8" w:rsidP="004B1AD8">
      <w:pPr>
        <w:pStyle w:val="ColorfulList-Accent11"/>
        <w:ind w:left="768"/>
        <w:contextualSpacing/>
        <w:rPr>
          <w:rFonts w:ascii="Cambria" w:hAnsi="Cambria"/>
        </w:rPr>
      </w:pPr>
    </w:p>
    <w:p w14:paraId="1799A223" w14:textId="433BB90D" w:rsidR="004B1AD8" w:rsidRPr="00AC38AC" w:rsidRDefault="003B653E" w:rsidP="004B1AD8">
      <w:pPr>
        <w:pStyle w:val="ColorfulList-Accent11"/>
        <w:contextualSpacing/>
        <w:rPr>
          <w:rFonts w:ascii="Cambria" w:hAnsi="Cambria"/>
        </w:rPr>
      </w:pPr>
      <w:r w:rsidRPr="00AC38AC">
        <w:rPr>
          <w:rFonts w:ascii="Cambria" w:hAnsi="Cambria"/>
        </w:rPr>
        <w:t>These platforms may include but are not limited to</w:t>
      </w:r>
      <w:r w:rsidR="004B1AD8" w:rsidRPr="00AC38AC">
        <w:rPr>
          <w:rFonts w:ascii="Cambria" w:hAnsi="Cambria"/>
        </w:rPr>
        <w:t>: (a) nano- and micro</w:t>
      </w:r>
      <w:r w:rsidR="000C39D1" w:rsidRPr="00AC38AC">
        <w:rPr>
          <w:rFonts w:ascii="Cambria" w:hAnsi="Cambria"/>
        </w:rPr>
        <w:t>-</w:t>
      </w:r>
      <w:r w:rsidR="004B1AD8" w:rsidRPr="00AC38AC">
        <w:rPr>
          <w:rFonts w:ascii="Cambria" w:hAnsi="Cambria"/>
        </w:rPr>
        <w:t>fabrication tools, (b) decellularized tissue, and (c) bioprinting technologies.</w:t>
      </w:r>
    </w:p>
    <w:p w14:paraId="7BEDE6B6" w14:textId="77777777" w:rsidR="004B1AD8" w:rsidRPr="00AC38AC" w:rsidRDefault="004B1AD8" w:rsidP="004B1AD8">
      <w:pPr>
        <w:pStyle w:val="ColorfulList-Accent11"/>
        <w:ind w:left="768"/>
        <w:contextualSpacing/>
        <w:rPr>
          <w:rFonts w:ascii="Cambria" w:hAnsi="Cambria"/>
        </w:rPr>
      </w:pPr>
    </w:p>
    <w:p w14:paraId="70B8D7B0" w14:textId="6F47AF1D" w:rsidR="004B1AD8" w:rsidRPr="00AC38AC" w:rsidRDefault="001C3001" w:rsidP="004B1AD8">
      <w:pPr>
        <w:pStyle w:val="ColorfulList-Accent11"/>
        <w:contextualSpacing/>
        <w:rPr>
          <w:rFonts w:ascii="Cambria" w:hAnsi="Cambria"/>
        </w:rPr>
      </w:pPr>
      <w:r w:rsidRPr="00AC38AC">
        <w:rPr>
          <w:rFonts w:ascii="Cambria" w:hAnsi="Cambria"/>
          <w:b/>
        </w:rPr>
        <w:t xml:space="preserve">THRUST AREA 2a: </w:t>
      </w:r>
      <w:r w:rsidR="004B1AD8" w:rsidRPr="00AC38AC">
        <w:rPr>
          <w:rFonts w:ascii="Cambria" w:hAnsi="Cambria"/>
          <w:b/>
          <w:u w:val="single"/>
        </w:rPr>
        <w:t>Nano- and Micro-fabrication Tools</w:t>
      </w:r>
      <w:r w:rsidR="004B1AD8" w:rsidRPr="00AC38AC">
        <w:rPr>
          <w:rFonts w:ascii="Cambria" w:hAnsi="Cambria"/>
          <w:b/>
        </w:rPr>
        <w:t>:</w:t>
      </w:r>
      <w:r w:rsidR="004B1AD8" w:rsidRPr="00AC38AC">
        <w:rPr>
          <w:rFonts w:ascii="Cambria" w:hAnsi="Cambria"/>
        </w:rPr>
        <w:t xml:space="preserve"> A range of nano- and micro-fabrication tools can be used to control the porosity, biodegradation rates, interfacial chemistry, mechanical properties and biocompatibility of tissue scaffolds. Nano- and </w:t>
      </w:r>
      <w:r w:rsidR="00D4247A" w:rsidRPr="00AC38AC">
        <w:rPr>
          <w:rFonts w:ascii="Cambria" w:hAnsi="Cambria"/>
        </w:rPr>
        <w:t>micro</w:t>
      </w:r>
      <w:r w:rsidR="004B1AD8" w:rsidRPr="00AC38AC">
        <w:rPr>
          <w:rFonts w:ascii="Cambria" w:hAnsi="Cambria"/>
        </w:rPr>
        <w:t xml:space="preserve">-fabrication platforms can also be used to create sophisticated scaffolds to help control placement and differentiation of cells </w:t>
      </w:r>
      <w:r w:rsidR="00D4247A" w:rsidRPr="00AC38AC">
        <w:rPr>
          <w:rFonts w:ascii="Cambria" w:hAnsi="Cambria"/>
        </w:rPr>
        <w:t>in</w:t>
      </w:r>
      <w:r w:rsidR="004B1AD8" w:rsidRPr="00AC38AC">
        <w:rPr>
          <w:rFonts w:ascii="Cambria" w:hAnsi="Cambria"/>
        </w:rPr>
        <w:t xml:space="preserve"> the 3D construct through directed cell migration and attachment.</w:t>
      </w:r>
      <w:r w:rsidR="00456403" w:rsidRPr="00AC38AC">
        <w:rPr>
          <w:rFonts w:ascii="Cambria" w:hAnsi="Cambria"/>
        </w:rPr>
        <w:t xml:space="preserve"> These technologies can include</w:t>
      </w:r>
      <w:r w:rsidR="004B1AD8" w:rsidRPr="00AC38AC">
        <w:rPr>
          <w:rFonts w:ascii="Cambria" w:hAnsi="Cambria"/>
        </w:rPr>
        <w:t xml:space="preserve"> electrospinning, photolithography, soft lithography, additive manufacturing, molding/casting and salt leaching. </w:t>
      </w:r>
      <w:r w:rsidR="009C4BDC">
        <w:rPr>
          <w:rFonts w:ascii="Cambria" w:hAnsi="Cambria"/>
        </w:rPr>
        <w:t>N</w:t>
      </w:r>
      <w:r w:rsidR="004B1AD8" w:rsidRPr="00AC38AC">
        <w:rPr>
          <w:rFonts w:ascii="Cambria" w:hAnsi="Cambria"/>
        </w:rPr>
        <w:t xml:space="preserve">ano- and micro-fabrication technologies hold advantages as these technologies are often more mature and thus more amenable to Good Manufacturing Practices (GMP). Additionally, as cells and biofactors are usually added to a previously fabricated scaffold, the processing and manufacturing conditions are not as constrained with respect to precursor materials, solvents, sterility and cross-linking procedures. </w:t>
      </w:r>
      <w:r w:rsidR="00D4247A" w:rsidRPr="00AC38AC">
        <w:rPr>
          <w:rFonts w:ascii="Cambria" w:hAnsi="Cambria"/>
        </w:rPr>
        <w:t>T</w:t>
      </w:r>
      <w:r w:rsidR="00575082" w:rsidRPr="00AC38AC">
        <w:rPr>
          <w:rFonts w:ascii="Cambria" w:hAnsi="Cambria"/>
        </w:rPr>
        <w:t xml:space="preserve">he </w:t>
      </w:r>
      <w:r w:rsidR="009C4BDC">
        <w:rPr>
          <w:rFonts w:ascii="Cambria" w:hAnsi="Cambria"/>
        </w:rPr>
        <w:t>ATB-</w:t>
      </w:r>
      <w:r w:rsidR="00575082" w:rsidRPr="00AC38AC">
        <w:rPr>
          <w:rFonts w:ascii="Cambria" w:hAnsi="Cambria"/>
        </w:rPr>
        <w:t xml:space="preserve">MII </w:t>
      </w:r>
      <w:r w:rsidR="000C39D1" w:rsidRPr="00AC38AC">
        <w:rPr>
          <w:rFonts w:ascii="Cambria" w:hAnsi="Cambria"/>
        </w:rPr>
        <w:t>must</w:t>
      </w:r>
      <w:r w:rsidR="00D4247A" w:rsidRPr="00AC38AC">
        <w:rPr>
          <w:rFonts w:ascii="Cambria" w:hAnsi="Cambria"/>
        </w:rPr>
        <w:t xml:space="preserve"> </w:t>
      </w:r>
      <w:r w:rsidR="00575082" w:rsidRPr="00AC38AC">
        <w:rPr>
          <w:rFonts w:ascii="Cambria" w:hAnsi="Cambria"/>
        </w:rPr>
        <w:t xml:space="preserve">address the requirement for </w:t>
      </w:r>
      <w:r w:rsidR="004B1AD8" w:rsidRPr="00AC38AC">
        <w:rPr>
          <w:rFonts w:ascii="Cambria" w:hAnsi="Cambria"/>
        </w:rPr>
        <w:t xml:space="preserve">finished scaffold materials </w:t>
      </w:r>
      <w:r w:rsidR="00575082" w:rsidRPr="00AC38AC">
        <w:rPr>
          <w:rFonts w:ascii="Cambria" w:hAnsi="Cambria"/>
        </w:rPr>
        <w:t>to meet specifications</w:t>
      </w:r>
      <w:r w:rsidR="004B1AD8" w:rsidRPr="00AC38AC">
        <w:rPr>
          <w:rFonts w:ascii="Cambria" w:hAnsi="Cambria"/>
        </w:rPr>
        <w:t xml:space="preserve"> for purity, biocompatibility, toxicity and biodegradability after any nano- or micro-fabrication processing</w:t>
      </w:r>
      <w:r w:rsidR="009C4BDC">
        <w:rPr>
          <w:rFonts w:ascii="Cambria" w:hAnsi="Cambria"/>
        </w:rPr>
        <w:t>,</w:t>
      </w:r>
      <w:r w:rsidR="004B1AD8" w:rsidRPr="00AC38AC">
        <w:rPr>
          <w:rFonts w:ascii="Cambria" w:hAnsi="Cambria"/>
        </w:rPr>
        <w:t xml:space="preserve"> but before addition of cells or biofactors.</w:t>
      </w:r>
    </w:p>
    <w:p w14:paraId="7E3779A3" w14:textId="77777777" w:rsidR="004B1AD8" w:rsidRPr="00AC38AC" w:rsidRDefault="004B1AD8" w:rsidP="004B1AD8">
      <w:pPr>
        <w:pStyle w:val="ColorfulList-Accent11"/>
        <w:ind w:left="1536"/>
        <w:contextualSpacing/>
        <w:rPr>
          <w:rFonts w:ascii="Cambria" w:hAnsi="Cambria"/>
        </w:rPr>
      </w:pPr>
    </w:p>
    <w:p w14:paraId="3142686A" w14:textId="49A4B968" w:rsidR="004B1AD8" w:rsidRPr="00AC38AC" w:rsidRDefault="001C3001" w:rsidP="00867260">
      <w:pPr>
        <w:pStyle w:val="ColorfulList-Accent11"/>
        <w:contextualSpacing/>
        <w:rPr>
          <w:rFonts w:ascii="Cambria" w:hAnsi="Cambria"/>
        </w:rPr>
      </w:pPr>
      <w:r w:rsidRPr="00AC38AC">
        <w:rPr>
          <w:rFonts w:ascii="Cambria" w:hAnsi="Cambria"/>
          <w:b/>
        </w:rPr>
        <w:t xml:space="preserve">THRUST AREA 2b: </w:t>
      </w:r>
      <w:r w:rsidR="004B1AD8" w:rsidRPr="00AC38AC">
        <w:rPr>
          <w:rFonts w:ascii="Cambria" w:hAnsi="Cambria"/>
          <w:b/>
          <w:u w:val="single"/>
        </w:rPr>
        <w:t>Decellularized Tissue</w:t>
      </w:r>
      <w:r w:rsidR="004B1AD8" w:rsidRPr="00AC38AC">
        <w:rPr>
          <w:rFonts w:ascii="Cambria" w:hAnsi="Cambria"/>
        </w:rPr>
        <w:t>: The use of decellularized tissue as a suitable scaffold for engineered</w:t>
      </w:r>
      <w:r w:rsidR="003470AF" w:rsidRPr="00AC38AC">
        <w:rPr>
          <w:rFonts w:ascii="Cambria" w:hAnsi="Cambria"/>
        </w:rPr>
        <w:t xml:space="preserve"> tissue</w:t>
      </w:r>
      <w:r w:rsidR="004B1AD8" w:rsidRPr="00AC38AC">
        <w:rPr>
          <w:rFonts w:ascii="Cambria" w:hAnsi="Cambria"/>
        </w:rPr>
        <w:t xml:space="preserve"> has emerged over the past decade as one of the most promising biofabrication platforms available to researchers, especially for the reconstruction of tissues such as tendons and vasculature as well as </w:t>
      </w:r>
      <w:r w:rsidR="003470AF" w:rsidRPr="00AC38AC">
        <w:rPr>
          <w:rFonts w:ascii="Cambria" w:hAnsi="Cambria"/>
        </w:rPr>
        <w:t xml:space="preserve">for </w:t>
      </w:r>
      <w:r w:rsidR="004B1AD8" w:rsidRPr="00AC38AC">
        <w:rPr>
          <w:rFonts w:ascii="Cambria" w:hAnsi="Cambria"/>
        </w:rPr>
        <w:t>full organs. The decellularization process removes all native cells</w:t>
      </w:r>
      <w:r w:rsidR="003470AF" w:rsidRPr="00AC38AC">
        <w:rPr>
          <w:rFonts w:ascii="Cambria" w:hAnsi="Cambria"/>
        </w:rPr>
        <w:t>,</w:t>
      </w:r>
      <w:r w:rsidR="004B1AD8" w:rsidRPr="00AC38AC">
        <w:rPr>
          <w:rFonts w:ascii="Cambria" w:hAnsi="Cambria"/>
        </w:rPr>
        <w:t xml:space="preserve"> leaving the natural biopolymers, extracellular matrix materials and native architecture (including </w:t>
      </w:r>
      <w:r w:rsidR="004B1AD8" w:rsidRPr="00AC38AC">
        <w:rPr>
          <w:rFonts w:ascii="Cambria" w:hAnsi="Cambria"/>
        </w:rPr>
        <w:lastRenderedPageBreak/>
        <w:t xml:space="preserve">vascularization) intact. Subsequent seeding of cells and biofactors into these scaffolds has resulted in improved nutrient delivery and waste removal, </w:t>
      </w:r>
      <w:r w:rsidR="003470AF" w:rsidRPr="00AC38AC">
        <w:rPr>
          <w:rFonts w:ascii="Cambria" w:hAnsi="Cambria"/>
        </w:rPr>
        <w:t xml:space="preserve">better </w:t>
      </w:r>
      <w:r w:rsidR="004B1AD8" w:rsidRPr="00AC38AC">
        <w:rPr>
          <w:rFonts w:ascii="Cambria" w:hAnsi="Cambria"/>
        </w:rPr>
        <w:t>cell attachment/differentiation</w:t>
      </w:r>
      <w:r w:rsidR="003470AF" w:rsidRPr="00AC38AC">
        <w:rPr>
          <w:rFonts w:ascii="Cambria" w:hAnsi="Cambria"/>
        </w:rPr>
        <w:t>,</w:t>
      </w:r>
      <w:r w:rsidR="004B1AD8" w:rsidRPr="00AC38AC">
        <w:rPr>
          <w:rFonts w:ascii="Cambria" w:hAnsi="Cambria"/>
        </w:rPr>
        <w:t xml:space="preserve"> and overall 3D tissue structure and mechanical stability. However, decellularized tissues often have limited availability as they are usually derived from animals or human cadavers. These sources also contribute to lot-to-lot variability issues as scale-up and scale-out for manufacturing purposes is pursued.  </w:t>
      </w:r>
      <w:r w:rsidR="003470AF" w:rsidRPr="00AC38AC">
        <w:rPr>
          <w:rFonts w:ascii="Cambria" w:hAnsi="Cambria"/>
        </w:rPr>
        <w:t xml:space="preserve">The ATB-MII </w:t>
      </w:r>
      <w:r w:rsidR="000C39D1" w:rsidRPr="00AC38AC">
        <w:rPr>
          <w:rFonts w:ascii="Cambria" w:hAnsi="Cambria"/>
        </w:rPr>
        <w:t>will</w:t>
      </w:r>
      <w:r w:rsidR="003470AF" w:rsidRPr="00AC38AC">
        <w:rPr>
          <w:rFonts w:ascii="Cambria" w:hAnsi="Cambria"/>
        </w:rPr>
        <w:t xml:space="preserve"> </w:t>
      </w:r>
      <w:r w:rsidR="00087F45">
        <w:rPr>
          <w:rFonts w:ascii="Cambria" w:hAnsi="Cambria"/>
        </w:rPr>
        <w:t xml:space="preserve">need to </w:t>
      </w:r>
      <w:r w:rsidR="003470AF" w:rsidRPr="00AC38AC">
        <w:rPr>
          <w:rFonts w:ascii="Cambria" w:hAnsi="Cambria"/>
        </w:rPr>
        <w:t>help</w:t>
      </w:r>
      <w:r w:rsidR="004B1AD8" w:rsidRPr="00AC38AC">
        <w:rPr>
          <w:rFonts w:ascii="Cambria" w:hAnsi="Cambria"/>
        </w:rPr>
        <w:t xml:space="preserve"> </w:t>
      </w:r>
      <w:r w:rsidR="000C39D1" w:rsidRPr="00AC38AC">
        <w:rPr>
          <w:rFonts w:ascii="Cambria" w:hAnsi="Cambria"/>
        </w:rPr>
        <w:t xml:space="preserve">to </w:t>
      </w:r>
      <w:r w:rsidR="004B1AD8" w:rsidRPr="00AC38AC">
        <w:rPr>
          <w:rFonts w:ascii="Cambria" w:hAnsi="Cambria"/>
        </w:rPr>
        <w:t xml:space="preserve">define and standardize </w:t>
      </w:r>
      <w:r w:rsidR="003470AF" w:rsidRPr="00AC38AC">
        <w:rPr>
          <w:rFonts w:ascii="Cambria" w:hAnsi="Cambria"/>
        </w:rPr>
        <w:t xml:space="preserve">among other things, </w:t>
      </w:r>
      <w:r w:rsidR="004B1AD8" w:rsidRPr="00AC38AC">
        <w:rPr>
          <w:rFonts w:ascii="Cambria" w:hAnsi="Cambria"/>
        </w:rPr>
        <w:t xml:space="preserve">the scale of production, the protocols for decellularization, </w:t>
      </w:r>
      <w:r w:rsidR="003470AF" w:rsidRPr="00AC38AC">
        <w:rPr>
          <w:rFonts w:ascii="Cambria" w:hAnsi="Cambria"/>
        </w:rPr>
        <w:t xml:space="preserve">and </w:t>
      </w:r>
      <w:r w:rsidR="004B1AD8" w:rsidRPr="00AC38AC">
        <w:rPr>
          <w:rFonts w:ascii="Cambria" w:hAnsi="Cambria"/>
        </w:rPr>
        <w:t>cell seeding and subsequent differentiation.</w:t>
      </w:r>
    </w:p>
    <w:p w14:paraId="5BAC6A45" w14:textId="77777777" w:rsidR="004B1AD8" w:rsidRPr="00AC38AC" w:rsidRDefault="004B1AD8" w:rsidP="004B1AD8">
      <w:pPr>
        <w:pStyle w:val="ColorfulList-Accent11"/>
        <w:ind w:left="1536"/>
        <w:contextualSpacing/>
        <w:rPr>
          <w:rFonts w:ascii="Cambria" w:hAnsi="Cambria"/>
        </w:rPr>
      </w:pPr>
    </w:p>
    <w:p w14:paraId="0075C903" w14:textId="5E351DCB" w:rsidR="004B1AD8" w:rsidRPr="00AC38AC" w:rsidRDefault="001C3001" w:rsidP="00867260">
      <w:pPr>
        <w:pStyle w:val="ColorfulList-Accent11"/>
        <w:contextualSpacing/>
        <w:rPr>
          <w:rFonts w:ascii="Cambria" w:hAnsi="Cambria"/>
          <w:b/>
        </w:rPr>
      </w:pPr>
      <w:r w:rsidRPr="00AC38AC">
        <w:rPr>
          <w:rFonts w:ascii="Cambria" w:hAnsi="Cambria"/>
          <w:b/>
        </w:rPr>
        <w:t xml:space="preserve">THRUST AREA 2c: </w:t>
      </w:r>
      <w:r w:rsidR="004B1AD8" w:rsidRPr="00AC38AC">
        <w:rPr>
          <w:rFonts w:ascii="Cambria" w:hAnsi="Cambria"/>
          <w:b/>
          <w:u w:val="single"/>
        </w:rPr>
        <w:t>Bioprinting Technologies</w:t>
      </w:r>
      <w:r w:rsidR="004B1AD8" w:rsidRPr="00AC38AC">
        <w:rPr>
          <w:rFonts w:ascii="Cambria" w:hAnsi="Cambria"/>
          <w:b/>
        </w:rPr>
        <w:t>:</w:t>
      </w:r>
      <w:r w:rsidR="004B1AD8" w:rsidRPr="00AC38AC">
        <w:rPr>
          <w:rFonts w:ascii="Cambria" w:hAnsi="Cambria"/>
        </w:rPr>
        <w:t xml:space="preserve"> The first living mammalian cells were printed over a decade ago using a variety of platforms including ink jet, extrusion pen, electrospinning and laser-based approaches. These technologies have evolved into biofabrication-ready tools, each with their own strengths and weaknesses. Some approaches dispense large amounts of cells and scaffolds (bio-inks) quickly with low resolution (~mm)</w:t>
      </w:r>
      <w:r w:rsidR="003470AF" w:rsidRPr="00AC38AC">
        <w:rPr>
          <w:rFonts w:ascii="Cambria" w:hAnsi="Cambria"/>
        </w:rPr>
        <w:t>;</w:t>
      </w:r>
      <w:r w:rsidR="004B1AD8" w:rsidRPr="00AC38AC">
        <w:rPr>
          <w:rFonts w:ascii="Cambria" w:hAnsi="Cambria"/>
        </w:rPr>
        <w:t xml:space="preserve"> while others deposit high resolution (~0.01mm) patterns of living cells at a slower overall rate. Some platforms can dispense bio-inks over a large range of viscosities and material properties while others are limited to inks for soft tissues only. Across all technologies, bioprinting tools appear ready to deliver a biofabrication platform that could revolutionize the way biological material is replicated and manufactured, especially for applications that require complex or highly heterogeneous tissues and where high throughput tissue constructs are required. </w:t>
      </w:r>
      <w:r w:rsidR="003470AF" w:rsidRPr="00AC38AC">
        <w:rPr>
          <w:rFonts w:ascii="Cambria" w:hAnsi="Cambria"/>
        </w:rPr>
        <w:t>S</w:t>
      </w:r>
      <w:r w:rsidR="004B1AD8" w:rsidRPr="00AC38AC">
        <w:rPr>
          <w:rFonts w:ascii="Cambria" w:hAnsi="Cambria"/>
        </w:rPr>
        <w:t>ome common manufacturing challenges in bioprinter technologies includ</w:t>
      </w:r>
      <w:r w:rsidR="003470AF" w:rsidRPr="00AC38AC">
        <w:rPr>
          <w:rFonts w:ascii="Cambria" w:hAnsi="Cambria"/>
        </w:rPr>
        <w:t>e</w:t>
      </w:r>
      <w:r w:rsidR="004B1AD8" w:rsidRPr="00AC38AC">
        <w:rPr>
          <w:rFonts w:ascii="Cambria" w:hAnsi="Cambria"/>
        </w:rPr>
        <w:t xml:space="preserve"> but </w:t>
      </w:r>
      <w:r w:rsidR="003470AF" w:rsidRPr="00AC38AC">
        <w:rPr>
          <w:rFonts w:ascii="Cambria" w:hAnsi="Cambria"/>
        </w:rPr>
        <w:t xml:space="preserve">are </w:t>
      </w:r>
      <w:r w:rsidR="004B1AD8" w:rsidRPr="00AC38AC">
        <w:rPr>
          <w:rFonts w:ascii="Cambria" w:hAnsi="Cambria"/>
        </w:rPr>
        <w:t>not limited to: (a) increasing speed and reproducibility while maintaining or improving print resolution</w:t>
      </w:r>
      <w:r w:rsidR="00087F45">
        <w:rPr>
          <w:rFonts w:ascii="Cambria" w:hAnsi="Cambria"/>
        </w:rPr>
        <w:t>;</w:t>
      </w:r>
      <w:r w:rsidR="004B1AD8" w:rsidRPr="00AC38AC">
        <w:rPr>
          <w:rFonts w:ascii="Cambria" w:hAnsi="Cambria"/>
        </w:rPr>
        <w:t xml:space="preserve"> (b) incorporation of robotics and automation to scale-up and enhance reproducibility</w:t>
      </w:r>
      <w:r w:rsidR="00087F45">
        <w:rPr>
          <w:rFonts w:ascii="Cambria" w:hAnsi="Cambria"/>
        </w:rPr>
        <w:t>;</w:t>
      </w:r>
      <w:r w:rsidR="004B1AD8" w:rsidRPr="00AC38AC">
        <w:rPr>
          <w:rFonts w:ascii="Cambria" w:hAnsi="Cambria"/>
        </w:rPr>
        <w:t xml:space="preserve"> (c) expanding the diversity and mechanical properties of printed 3D human tissue constructs (d) develop test and regulatory pathways for in vitro and in vivo bioprinted tissues, and</w:t>
      </w:r>
      <w:r w:rsidR="003470AF" w:rsidRPr="00AC38AC">
        <w:rPr>
          <w:rFonts w:ascii="Cambria" w:hAnsi="Cambria"/>
        </w:rPr>
        <w:t>;</w:t>
      </w:r>
      <w:r w:rsidR="004B1AD8" w:rsidRPr="00AC38AC">
        <w:rPr>
          <w:rFonts w:ascii="Cambria" w:hAnsi="Cambria"/>
        </w:rPr>
        <w:t xml:space="preserve"> (e) define controlled platforms and systems that can be used across multiple laboratories and industries.</w:t>
      </w:r>
    </w:p>
    <w:p w14:paraId="2D8F52C7" w14:textId="77777777" w:rsidR="004B1AD8" w:rsidRPr="00AC38AC" w:rsidRDefault="004B1AD8" w:rsidP="001C3001">
      <w:pPr>
        <w:pStyle w:val="ColorfulList-Accent11"/>
        <w:ind w:left="0"/>
        <w:rPr>
          <w:rFonts w:ascii="Cambria" w:hAnsi="Cambria"/>
        </w:rPr>
      </w:pPr>
    </w:p>
    <w:p w14:paraId="6E677169" w14:textId="2A596A86" w:rsidR="004B1AD8" w:rsidRPr="00AC38AC" w:rsidRDefault="001C3001" w:rsidP="001F4FA4">
      <w:pPr>
        <w:pStyle w:val="ColorfulList-Accent11"/>
        <w:ind w:left="0"/>
        <w:rPr>
          <w:rFonts w:ascii="Cambria" w:hAnsi="Cambria"/>
          <w:b/>
        </w:rPr>
      </w:pPr>
      <w:r w:rsidRPr="00AC38AC">
        <w:rPr>
          <w:rFonts w:ascii="Cambria" w:hAnsi="Cambria"/>
          <w:b/>
        </w:rPr>
        <w:t xml:space="preserve">THRUST AREA 3: </w:t>
      </w:r>
      <w:r w:rsidR="004B1AD8" w:rsidRPr="00AC38AC">
        <w:rPr>
          <w:rFonts w:ascii="Cambria" w:hAnsi="Cambria"/>
          <w:b/>
        </w:rPr>
        <w:t xml:space="preserve">Process Design and Automation:  </w:t>
      </w:r>
      <w:r w:rsidR="004B1AD8" w:rsidRPr="00AC38AC">
        <w:rPr>
          <w:rFonts w:ascii="Cambria" w:hAnsi="Cambria"/>
        </w:rPr>
        <w:t>Current practice limits tissue biofabrication as a manufacturing process because most products are made one-by-one and by hand. Additionally, software for biofabrication platforms is often institution-specific, includes little adaptive control</w:t>
      </w:r>
      <w:r w:rsidR="00087F45">
        <w:rPr>
          <w:rFonts w:ascii="Cambria" w:hAnsi="Cambria"/>
        </w:rPr>
        <w:t>,</w:t>
      </w:r>
      <w:r w:rsidR="004B1AD8" w:rsidRPr="00AC38AC">
        <w:rPr>
          <w:rFonts w:ascii="Cambria" w:hAnsi="Cambria"/>
        </w:rPr>
        <w:t xml:space="preserve"> and performs </w:t>
      </w:r>
      <w:r w:rsidR="00087F45">
        <w:rPr>
          <w:rFonts w:ascii="Cambria" w:hAnsi="Cambria"/>
        </w:rPr>
        <w:t>few</w:t>
      </w:r>
      <w:r w:rsidR="004B1AD8" w:rsidRPr="00AC38AC">
        <w:rPr>
          <w:rFonts w:ascii="Cambria" w:hAnsi="Cambria"/>
        </w:rPr>
        <w:t xml:space="preserve"> cross-cutting function</w:t>
      </w:r>
      <w:r w:rsidR="00087F45">
        <w:rPr>
          <w:rFonts w:ascii="Cambria" w:hAnsi="Cambria"/>
        </w:rPr>
        <w:t>s</w:t>
      </w:r>
      <w:r w:rsidR="004B1AD8" w:rsidRPr="00AC38AC">
        <w:rPr>
          <w:rFonts w:ascii="Cambria" w:hAnsi="Cambria"/>
        </w:rPr>
        <w:t xml:space="preserve"> across technologies, platforms or laboratories. The ATB</w:t>
      </w:r>
      <w:r w:rsidR="00087F45">
        <w:rPr>
          <w:rFonts w:ascii="Cambria" w:hAnsi="Cambria"/>
        </w:rPr>
        <w:t>-</w:t>
      </w:r>
      <w:r w:rsidR="004B1AD8" w:rsidRPr="00AC38AC">
        <w:rPr>
          <w:rFonts w:ascii="Cambria" w:hAnsi="Cambria"/>
        </w:rPr>
        <w:t xml:space="preserve">MII </w:t>
      </w:r>
      <w:r w:rsidR="00902283" w:rsidRPr="00AC38AC">
        <w:rPr>
          <w:rFonts w:ascii="Cambria" w:hAnsi="Cambria"/>
        </w:rPr>
        <w:t>must</w:t>
      </w:r>
      <w:r w:rsidR="003470AF" w:rsidRPr="00AC38AC">
        <w:rPr>
          <w:rFonts w:ascii="Cambria" w:hAnsi="Cambria"/>
        </w:rPr>
        <w:t xml:space="preserve"> </w:t>
      </w:r>
      <w:r w:rsidR="004B1AD8" w:rsidRPr="00AC38AC">
        <w:rPr>
          <w:rFonts w:ascii="Cambria" w:hAnsi="Cambria"/>
        </w:rPr>
        <w:t xml:space="preserve">bring automation and systems engineering to the fields of tissue engineering, regenerative medicine and organs-on-a-chip, elevating them from laboratory phenomena into a manufacturing process.  Integrated automation will </w:t>
      </w:r>
      <w:r w:rsidR="00087F45">
        <w:rPr>
          <w:rFonts w:ascii="Cambria" w:hAnsi="Cambria"/>
        </w:rPr>
        <w:t>lead to</w:t>
      </w:r>
      <w:r w:rsidR="004B1AD8" w:rsidRPr="00AC38AC">
        <w:rPr>
          <w:rFonts w:ascii="Cambria" w:hAnsi="Cambria"/>
        </w:rPr>
        <w:t xml:space="preserve"> provid</w:t>
      </w:r>
      <w:r w:rsidR="00087F45">
        <w:rPr>
          <w:rFonts w:ascii="Cambria" w:hAnsi="Cambria"/>
        </w:rPr>
        <w:t>ing</w:t>
      </w:r>
      <w:r w:rsidR="004B1AD8" w:rsidRPr="00AC38AC">
        <w:rPr>
          <w:rFonts w:ascii="Cambria" w:hAnsi="Cambria"/>
        </w:rPr>
        <w:t xml:space="preserve"> the same amount of material, in the same location, </w:t>
      </w:r>
      <w:r w:rsidR="003470AF" w:rsidRPr="00AC38AC">
        <w:rPr>
          <w:rFonts w:ascii="Cambria" w:hAnsi="Cambria"/>
        </w:rPr>
        <w:t>repeatedly</w:t>
      </w:r>
      <w:r w:rsidR="004B1AD8" w:rsidRPr="00AC38AC">
        <w:rPr>
          <w:rFonts w:ascii="Cambria" w:hAnsi="Cambria"/>
        </w:rPr>
        <w:t xml:space="preserve">, </w:t>
      </w:r>
      <w:r w:rsidR="003470AF" w:rsidRPr="00AC38AC">
        <w:rPr>
          <w:rFonts w:ascii="Cambria" w:hAnsi="Cambria"/>
        </w:rPr>
        <w:t xml:space="preserve">which is </w:t>
      </w:r>
      <w:r w:rsidR="004B1AD8" w:rsidRPr="00AC38AC">
        <w:rPr>
          <w:rFonts w:ascii="Cambria" w:hAnsi="Cambria"/>
        </w:rPr>
        <w:t xml:space="preserve">a prerequisite to </w:t>
      </w:r>
      <w:r w:rsidR="003470AF" w:rsidRPr="00AC38AC">
        <w:rPr>
          <w:rFonts w:ascii="Cambria" w:hAnsi="Cambria"/>
        </w:rPr>
        <w:t>scal</w:t>
      </w:r>
      <w:r w:rsidR="00087F45">
        <w:rPr>
          <w:rFonts w:ascii="Cambria" w:hAnsi="Cambria"/>
        </w:rPr>
        <w:t>ing</w:t>
      </w:r>
      <w:r w:rsidR="003470AF" w:rsidRPr="00AC38AC">
        <w:rPr>
          <w:rFonts w:ascii="Cambria" w:hAnsi="Cambria"/>
        </w:rPr>
        <w:t>-up</w:t>
      </w:r>
      <w:r w:rsidR="00575082" w:rsidRPr="00AC38AC">
        <w:rPr>
          <w:rFonts w:ascii="Cambria" w:hAnsi="Cambria"/>
        </w:rPr>
        <w:t xml:space="preserve"> of </w:t>
      </w:r>
      <w:r w:rsidR="004B1AD8" w:rsidRPr="00AC38AC">
        <w:rPr>
          <w:rFonts w:ascii="Cambria" w:hAnsi="Cambria"/>
        </w:rPr>
        <w:t xml:space="preserve">tissue </w:t>
      </w:r>
      <w:proofErr w:type="spellStart"/>
      <w:r w:rsidR="004B1AD8" w:rsidRPr="00AC38AC">
        <w:rPr>
          <w:rFonts w:ascii="Cambria" w:hAnsi="Cambria"/>
        </w:rPr>
        <w:t>biofabrication</w:t>
      </w:r>
      <w:proofErr w:type="spellEnd"/>
      <w:r w:rsidR="004B1AD8" w:rsidRPr="00AC38AC">
        <w:rPr>
          <w:rFonts w:ascii="Cambria" w:hAnsi="Cambria"/>
        </w:rPr>
        <w:t xml:space="preserve"> platforms in the manufacturing world. Process design and automation </w:t>
      </w:r>
      <w:r w:rsidR="003470AF" w:rsidRPr="00AC38AC">
        <w:rPr>
          <w:rFonts w:ascii="Cambria" w:hAnsi="Cambria"/>
        </w:rPr>
        <w:t xml:space="preserve">tools </w:t>
      </w:r>
      <w:r w:rsidR="004B1AD8" w:rsidRPr="00AC38AC">
        <w:rPr>
          <w:rFonts w:ascii="Cambria" w:hAnsi="Cambria"/>
        </w:rPr>
        <w:t xml:space="preserve">will also </w:t>
      </w:r>
      <w:r w:rsidR="00087F45">
        <w:rPr>
          <w:rFonts w:ascii="Cambria" w:hAnsi="Cambria"/>
        </w:rPr>
        <w:t xml:space="preserve">need to </w:t>
      </w:r>
      <w:r w:rsidR="004B1AD8" w:rsidRPr="00AC38AC">
        <w:rPr>
          <w:rFonts w:ascii="Cambria" w:hAnsi="Cambria"/>
        </w:rPr>
        <w:t xml:space="preserve">help integrate individual technologies into comprehensive, multi-tool biofabrication platforms. In order to bring biofabrication platforms to non-specialized users in industry, </w:t>
      </w:r>
      <w:r w:rsidR="00F70D02" w:rsidRPr="00AC38AC">
        <w:rPr>
          <w:rFonts w:ascii="Cambria" w:hAnsi="Cambria"/>
        </w:rPr>
        <w:t>institutions of higher education</w:t>
      </w:r>
      <w:r w:rsidR="004B1AD8" w:rsidRPr="00AC38AC">
        <w:rPr>
          <w:rFonts w:ascii="Cambria" w:hAnsi="Cambria"/>
        </w:rPr>
        <w:t xml:space="preserve"> and to individual innovators, the ATB-MII </w:t>
      </w:r>
      <w:r w:rsidR="00902283" w:rsidRPr="00AC38AC">
        <w:rPr>
          <w:rFonts w:ascii="Cambria" w:hAnsi="Cambria"/>
        </w:rPr>
        <w:t xml:space="preserve">will </w:t>
      </w:r>
      <w:r w:rsidR="00087F45">
        <w:rPr>
          <w:rFonts w:ascii="Cambria" w:hAnsi="Cambria"/>
        </w:rPr>
        <w:t xml:space="preserve">need to </w:t>
      </w:r>
      <w:r w:rsidR="004B1AD8" w:rsidRPr="00AC38AC">
        <w:rPr>
          <w:rFonts w:ascii="Cambria" w:hAnsi="Cambria"/>
        </w:rPr>
        <w:t xml:space="preserve">standardize process design, include </w:t>
      </w:r>
      <w:r w:rsidR="003470AF" w:rsidRPr="00AC38AC">
        <w:rPr>
          <w:rFonts w:ascii="Cambria" w:hAnsi="Cambria"/>
        </w:rPr>
        <w:t xml:space="preserve">demonstrating </w:t>
      </w:r>
      <w:r w:rsidR="004B1AD8" w:rsidRPr="00AC38AC">
        <w:rPr>
          <w:rFonts w:ascii="Cambria" w:hAnsi="Cambria"/>
        </w:rPr>
        <w:t xml:space="preserve">comprehensive and intuitive user interfaces </w:t>
      </w:r>
      <w:r w:rsidR="003470AF" w:rsidRPr="00AC38AC">
        <w:rPr>
          <w:rFonts w:ascii="Cambria" w:hAnsi="Cambria"/>
        </w:rPr>
        <w:t>that</w:t>
      </w:r>
      <w:r w:rsidR="004B1AD8" w:rsidRPr="00AC38AC">
        <w:rPr>
          <w:rFonts w:ascii="Cambria" w:hAnsi="Cambria"/>
        </w:rPr>
        <w:t xml:space="preserve"> have assured accuracy and precision </w:t>
      </w:r>
      <w:r w:rsidR="00087F45">
        <w:rPr>
          <w:rFonts w:ascii="Cambria" w:hAnsi="Cambria"/>
        </w:rPr>
        <w:t>within</w:t>
      </w:r>
      <w:r w:rsidR="004B1AD8" w:rsidRPr="00AC38AC">
        <w:rPr>
          <w:rFonts w:ascii="Cambria" w:hAnsi="Cambria"/>
        </w:rPr>
        <w:t xml:space="preserve"> all tissue </w:t>
      </w:r>
      <w:proofErr w:type="spellStart"/>
      <w:r w:rsidR="004B1AD8" w:rsidRPr="00AC38AC">
        <w:rPr>
          <w:rFonts w:ascii="Cambria" w:hAnsi="Cambria"/>
        </w:rPr>
        <w:t>biofabrication</w:t>
      </w:r>
      <w:proofErr w:type="spellEnd"/>
      <w:r w:rsidR="004B1AD8" w:rsidRPr="00AC38AC">
        <w:rPr>
          <w:rFonts w:ascii="Cambria" w:hAnsi="Cambria"/>
        </w:rPr>
        <w:t xml:space="preserve"> platforms. Additionally, for </w:t>
      </w:r>
      <w:r w:rsidR="004B1AD8" w:rsidRPr="00AC38AC">
        <w:rPr>
          <w:rFonts w:ascii="Cambria" w:hAnsi="Cambria"/>
        </w:rPr>
        <w:lastRenderedPageBreak/>
        <w:t xml:space="preserve">the ATB-MII to develop and translate biofabrication platform technologies that will </w:t>
      </w:r>
      <w:r w:rsidR="003470AF" w:rsidRPr="00AC38AC">
        <w:rPr>
          <w:rFonts w:ascii="Cambria" w:hAnsi="Cambria"/>
        </w:rPr>
        <w:t>drive new products and processes</w:t>
      </w:r>
      <w:r w:rsidR="004B1AD8" w:rsidRPr="00AC38AC">
        <w:rPr>
          <w:rFonts w:ascii="Cambria" w:hAnsi="Cambria"/>
        </w:rPr>
        <w:t>, they must perform at a high and reliable level while maintaining the capabilities developed by specialized users and innovators.</w:t>
      </w:r>
    </w:p>
    <w:p w14:paraId="1176B02D" w14:textId="77777777" w:rsidR="004B1AD8" w:rsidRPr="00AC38AC" w:rsidRDefault="004B1AD8" w:rsidP="004B1AD8">
      <w:pPr>
        <w:pStyle w:val="ColorfulList-Accent11"/>
        <w:ind w:left="768"/>
        <w:contextualSpacing/>
        <w:rPr>
          <w:rFonts w:ascii="Cambria" w:hAnsi="Cambria"/>
          <w:b/>
        </w:rPr>
      </w:pPr>
    </w:p>
    <w:p w14:paraId="2B232588" w14:textId="0C82BCA1" w:rsidR="00902283" w:rsidRPr="00AC38AC" w:rsidRDefault="001C3001" w:rsidP="00AC38AC">
      <w:pPr>
        <w:pStyle w:val="ColorfulList-Accent11"/>
        <w:contextualSpacing/>
        <w:rPr>
          <w:rFonts w:ascii="Cambria" w:hAnsi="Cambria"/>
        </w:rPr>
      </w:pPr>
      <w:r w:rsidRPr="00AC38AC">
        <w:rPr>
          <w:rFonts w:ascii="Cambria" w:hAnsi="Cambria"/>
          <w:b/>
        </w:rPr>
        <w:t xml:space="preserve">THRUST AREA 3a: </w:t>
      </w:r>
      <w:r w:rsidR="004B1AD8" w:rsidRPr="00AC38AC">
        <w:rPr>
          <w:rFonts w:ascii="Cambria" w:hAnsi="Cambria"/>
          <w:b/>
          <w:u w:val="single"/>
        </w:rPr>
        <w:t>Software</w:t>
      </w:r>
      <w:r w:rsidR="004B1AD8" w:rsidRPr="00AC38AC">
        <w:rPr>
          <w:rFonts w:ascii="Cambria" w:hAnsi="Cambria"/>
        </w:rPr>
        <w:t xml:space="preserve">: </w:t>
      </w:r>
      <w:r w:rsidR="001D5F8F" w:rsidRPr="00AC38AC">
        <w:rPr>
          <w:rFonts w:ascii="Cambria" w:hAnsi="Cambria"/>
        </w:rPr>
        <w:t>ATB-MII activities</w:t>
      </w:r>
      <w:r w:rsidR="00902283" w:rsidRPr="00AC38AC">
        <w:rPr>
          <w:rFonts w:ascii="Cambria" w:hAnsi="Cambria"/>
        </w:rPr>
        <w:t xml:space="preserve"> </w:t>
      </w:r>
      <w:r w:rsidR="003470AF" w:rsidRPr="00AC38AC">
        <w:rPr>
          <w:rFonts w:ascii="Cambria" w:hAnsi="Cambria"/>
        </w:rPr>
        <w:t>are</w:t>
      </w:r>
      <w:r w:rsidR="001D5F8F" w:rsidRPr="00AC38AC">
        <w:rPr>
          <w:rFonts w:ascii="Cambria" w:hAnsi="Cambria"/>
        </w:rPr>
        <w:t xml:space="preserve"> need</w:t>
      </w:r>
      <w:r w:rsidR="003470AF" w:rsidRPr="00AC38AC">
        <w:rPr>
          <w:rFonts w:ascii="Cambria" w:hAnsi="Cambria"/>
        </w:rPr>
        <w:t>ed</w:t>
      </w:r>
      <w:r w:rsidR="001D5F8F" w:rsidRPr="00AC38AC">
        <w:rPr>
          <w:rFonts w:ascii="Cambria" w:hAnsi="Cambria"/>
        </w:rPr>
        <w:t xml:space="preserve"> to </w:t>
      </w:r>
      <w:r w:rsidR="004B1AD8" w:rsidRPr="00AC38AC">
        <w:rPr>
          <w:rFonts w:ascii="Cambria" w:hAnsi="Cambria"/>
        </w:rPr>
        <w:t>develop uniform and standardized software to: (a) lower the barrier to entry for non-specialized technicians, researchers and innovators</w:t>
      </w:r>
      <w:r w:rsidR="00B64412">
        <w:rPr>
          <w:rFonts w:ascii="Cambria" w:hAnsi="Cambria"/>
        </w:rPr>
        <w:t>;</w:t>
      </w:r>
      <w:r w:rsidR="00902283" w:rsidRPr="00AC38AC">
        <w:rPr>
          <w:rFonts w:ascii="Cambria" w:hAnsi="Cambria"/>
        </w:rPr>
        <w:t xml:space="preserve"> (b) promote uniform file types and cross-platform conversion/standardization</w:t>
      </w:r>
      <w:r w:rsidR="00B64412">
        <w:rPr>
          <w:rFonts w:ascii="Cambria" w:hAnsi="Cambria"/>
        </w:rPr>
        <w:t>;</w:t>
      </w:r>
      <w:r w:rsidR="00902283" w:rsidRPr="00AC38AC">
        <w:rPr>
          <w:rFonts w:ascii="Cambria" w:hAnsi="Cambria"/>
        </w:rPr>
        <w:t xml:space="preserve"> (c) promote robust process control</w:t>
      </w:r>
      <w:r w:rsidR="00B64412">
        <w:rPr>
          <w:rFonts w:ascii="Cambria" w:hAnsi="Cambria"/>
        </w:rPr>
        <w:t>, and;</w:t>
      </w:r>
      <w:r w:rsidR="00902283" w:rsidRPr="00AC38AC">
        <w:rPr>
          <w:rFonts w:ascii="Cambria" w:hAnsi="Cambria"/>
        </w:rPr>
        <w:t xml:space="preserve"> (d) include computer aided design and manufacturing (CAD/CAM) for multi-material, 4D (3D + time) products.</w:t>
      </w:r>
    </w:p>
    <w:p w14:paraId="381B9F13" w14:textId="770D1599" w:rsidR="004B1AD8" w:rsidRPr="00AC38AC" w:rsidRDefault="00902283" w:rsidP="00AC38AC">
      <w:pPr>
        <w:pStyle w:val="ColorfulList-Accent11"/>
        <w:ind w:left="0"/>
        <w:contextualSpacing/>
        <w:rPr>
          <w:rFonts w:ascii="Cambria" w:hAnsi="Cambria"/>
          <w:b/>
        </w:rPr>
      </w:pPr>
      <w:r w:rsidRPr="00AC38AC" w:rsidDel="00902283">
        <w:rPr>
          <w:rFonts w:ascii="Cambria" w:hAnsi="Cambria"/>
        </w:rPr>
        <w:t xml:space="preserve">  </w:t>
      </w:r>
    </w:p>
    <w:p w14:paraId="16B27AD7" w14:textId="1A17BCAE" w:rsidR="004B1AD8" w:rsidRPr="00AC38AC" w:rsidRDefault="001C3001" w:rsidP="00867260">
      <w:pPr>
        <w:pStyle w:val="ColorfulList-Accent11"/>
        <w:contextualSpacing/>
        <w:rPr>
          <w:rFonts w:ascii="Cambria" w:hAnsi="Cambria"/>
          <w:b/>
        </w:rPr>
      </w:pPr>
      <w:r w:rsidRPr="00AC38AC">
        <w:rPr>
          <w:rFonts w:ascii="Cambria" w:hAnsi="Cambria"/>
          <w:b/>
        </w:rPr>
        <w:t xml:space="preserve">THRUST AREA 3b: </w:t>
      </w:r>
      <w:r w:rsidR="004B1AD8" w:rsidRPr="00AC38AC">
        <w:rPr>
          <w:rFonts w:ascii="Cambria" w:hAnsi="Cambria"/>
          <w:b/>
          <w:u w:val="single"/>
        </w:rPr>
        <w:t>Design and Automation</w:t>
      </w:r>
      <w:r w:rsidR="004B1AD8" w:rsidRPr="00AC38AC">
        <w:rPr>
          <w:rFonts w:ascii="Cambria" w:hAnsi="Cambria"/>
        </w:rPr>
        <w:t xml:space="preserve">: </w:t>
      </w:r>
      <w:r w:rsidR="003470AF" w:rsidRPr="00AC38AC">
        <w:rPr>
          <w:rFonts w:ascii="Cambria" w:hAnsi="Cambria"/>
        </w:rPr>
        <w:t xml:space="preserve">The ATB-MII </w:t>
      </w:r>
      <w:r w:rsidR="00902283" w:rsidRPr="00AC38AC">
        <w:rPr>
          <w:rFonts w:ascii="Cambria" w:hAnsi="Cambria"/>
        </w:rPr>
        <w:t xml:space="preserve">must </w:t>
      </w:r>
      <w:r w:rsidR="004B1AD8" w:rsidRPr="00AC38AC">
        <w:rPr>
          <w:rFonts w:ascii="Cambria" w:hAnsi="Cambria"/>
        </w:rPr>
        <w:t>address manufacturing capability gaps in process design and automation, including: (a) process design for scale-out (move past one-by-one manufacturing) and scale-down (single unit dose</w:t>
      </w:r>
      <w:r w:rsidR="001D5F8F" w:rsidRPr="00AC38AC">
        <w:rPr>
          <w:rFonts w:ascii="Cambria" w:hAnsi="Cambria"/>
        </w:rPr>
        <w:t xml:space="preserve"> or mass-production in quantities of one</w:t>
      </w:r>
      <w:r w:rsidR="004B1AD8" w:rsidRPr="00AC38AC">
        <w:rPr>
          <w:rFonts w:ascii="Cambria" w:hAnsi="Cambria"/>
        </w:rPr>
        <w:t>)</w:t>
      </w:r>
      <w:r w:rsidR="00B64412">
        <w:rPr>
          <w:rFonts w:ascii="Cambria" w:hAnsi="Cambria"/>
        </w:rPr>
        <w:t>;</w:t>
      </w:r>
      <w:r w:rsidR="004B1AD8" w:rsidRPr="00AC38AC">
        <w:rPr>
          <w:rFonts w:ascii="Cambria" w:hAnsi="Cambria"/>
        </w:rPr>
        <w:t xml:space="preserve"> (b) design, build and test simulation and rapid prototyping</w:t>
      </w:r>
      <w:r w:rsidR="00B64412">
        <w:rPr>
          <w:rFonts w:ascii="Cambria" w:hAnsi="Cambria"/>
        </w:rPr>
        <w:t>;</w:t>
      </w:r>
      <w:r w:rsidR="004B1AD8" w:rsidRPr="00AC38AC">
        <w:rPr>
          <w:rFonts w:ascii="Cambria" w:hAnsi="Cambria"/>
        </w:rPr>
        <w:t xml:space="preserve"> (c) protocol optimization</w:t>
      </w:r>
      <w:r w:rsidR="00B64412">
        <w:rPr>
          <w:rFonts w:ascii="Cambria" w:hAnsi="Cambria"/>
        </w:rPr>
        <w:t>;</w:t>
      </w:r>
      <w:r w:rsidR="004B1AD8" w:rsidRPr="00AC38AC">
        <w:rPr>
          <w:rFonts w:ascii="Cambria" w:hAnsi="Cambria"/>
        </w:rPr>
        <w:t xml:space="preserve"> (d) compatibility of major industrial processes and materials with biological systems and living cells</w:t>
      </w:r>
      <w:r w:rsidR="00B64412">
        <w:rPr>
          <w:rFonts w:ascii="Cambria" w:hAnsi="Cambria"/>
        </w:rPr>
        <w:t>;</w:t>
      </w:r>
      <w:r w:rsidR="004B1AD8" w:rsidRPr="00AC38AC">
        <w:rPr>
          <w:rFonts w:ascii="Cambria" w:hAnsi="Cambria"/>
        </w:rPr>
        <w:t xml:space="preserve"> (e) integration of robotic hardware into biological procedures</w:t>
      </w:r>
      <w:r w:rsidR="00B64412">
        <w:rPr>
          <w:rFonts w:ascii="Cambria" w:hAnsi="Cambria"/>
        </w:rPr>
        <w:t>;</w:t>
      </w:r>
      <w:r w:rsidR="004B1AD8" w:rsidRPr="00AC38AC">
        <w:rPr>
          <w:rFonts w:ascii="Cambria" w:hAnsi="Cambria"/>
        </w:rPr>
        <w:t xml:space="preserve"> (f) development of fast, high throughput and cost-effective methods to perform automated sampling</w:t>
      </w:r>
      <w:r w:rsidR="00B64412">
        <w:rPr>
          <w:rFonts w:ascii="Cambria" w:hAnsi="Cambria"/>
        </w:rPr>
        <w:t>,</w:t>
      </w:r>
      <w:r w:rsidR="004B1AD8" w:rsidRPr="00AC38AC">
        <w:rPr>
          <w:rFonts w:ascii="Cambria" w:hAnsi="Cambria"/>
        </w:rPr>
        <w:t xml:space="preserve">  sample analysis </w:t>
      </w:r>
      <w:r w:rsidR="00B64412">
        <w:rPr>
          <w:rFonts w:ascii="Cambria" w:hAnsi="Cambria"/>
        </w:rPr>
        <w:t xml:space="preserve">and </w:t>
      </w:r>
      <w:r w:rsidR="004B1AD8" w:rsidRPr="00AC38AC">
        <w:rPr>
          <w:rFonts w:ascii="Cambria" w:hAnsi="Cambria"/>
        </w:rPr>
        <w:t>to evaluate biological and material characteristics</w:t>
      </w:r>
      <w:r w:rsidR="00B64412">
        <w:rPr>
          <w:rFonts w:ascii="Cambria" w:hAnsi="Cambria"/>
        </w:rPr>
        <w:t>,</w:t>
      </w:r>
      <w:r w:rsidR="004B1AD8" w:rsidRPr="00AC38AC">
        <w:rPr>
          <w:rFonts w:ascii="Cambria" w:hAnsi="Cambria"/>
        </w:rPr>
        <w:t xml:space="preserve"> and</w:t>
      </w:r>
      <w:r w:rsidR="00B64412">
        <w:rPr>
          <w:rFonts w:ascii="Cambria" w:hAnsi="Cambria"/>
        </w:rPr>
        <w:t>;</w:t>
      </w:r>
      <w:r w:rsidR="004B1AD8" w:rsidRPr="00AC38AC">
        <w:rPr>
          <w:rFonts w:ascii="Cambria" w:hAnsi="Cambria"/>
        </w:rPr>
        <w:t xml:space="preserve"> (g) methods for real-time, non-destructive detection and monitoring tools.</w:t>
      </w:r>
    </w:p>
    <w:p w14:paraId="581F42E6" w14:textId="77777777" w:rsidR="004B1AD8" w:rsidRPr="00AC38AC" w:rsidRDefault="004B1AD8" w:rsidP="004B1AD8">
      <w:pPr>
        <w:pStyle w:val="ColorfulList-Accent11"/>
        <w:ind w:left="768"/>
        <w:rPr>
          <w:rFonts w:ascii="Cambria" w:hAnsi="Cambria"/>
          <w:b/>
        </w:rPr>
      </w:pPr>
    </w:p>
    <w:p w14:paraId="4256659E" w14:textId="05B02D09" w:rsidR="004B1AD8" w:rsidRPr="00AC38AC" w:rsidRDefault="001C3001" w:rsidP="001F4FA4">
      <w:pPr>
        <w:pStyle w:val="ColorfulList-Accent11"/>
        <w:ind w:left="0"/>
        <w:rPr>
          <w:rFonts w:ascii="Cambria" w:hAnsi="Cambria"/>
          <w:b/>
        </w:rPr>
      </w:pPr>
      <w:r w:rsidRPr="00AC38AC">
        <w:rPr>
          <w:rFonts w:ascii="Cambria" w:hAnsi="Cambria"/>
          <w:b/>
        </w:rPr>
        <w:t xml:space="preserve">THRUST AREA 4: </w:t>
      </w:r>
      <w:r w:rsidR="004B1AD8" w:rsidRPr="00AC38AC">
        <w:rPr>
          <w:rFonts w:ascii="Cambria" w:hAnsi="Cambria"/>
          <w:b/>
        </w:rPr>
        <w:t xml:space="preserve">Tissue Finishing and Testing Technologies:  </w:t>
      </w:r>
      <w:r w:rsidR="004B1AD8" w:rsidRPr="00AC38AC">
        <w:rPr>
          <w:rFonts w:ascii="Cambria" w:hAnsi="Cambria"/>
        </w:rPr>
        <w:t xml:space="preserve">Biofabricated living tissues are sensitive to environment and time. They require proper culture conditions to mature and continual nutrient delivery and waste removal. Additionally, significant testing and monitoring of the tissues is required to determine functionality and efficacy of the tissues with time. Multiple culture and maturation schemes can be used to ensure these outcomes and enable proper control and validation of the end products. The ATB-MII </w:t>
      </w:r>
      <w:r w:rsidR="00902283" w:rsidRPr="00AC38AC">
        <w:rPr>
          <w:rFonts w:ascii="Cambria" w:hAnsi="Cambria"/>
        </w:rPr>
        <w:t xml:space="preserve">must </w:t>
      </w:r>
      <w:r w:rsidR="004B1AD8" w:rsidRPr="00AC38AC">
        <w:rPr>
          <w:rFonts w:ascii="Cambria" w:hAnsi="Cambria"/>
        </w:rPr>
        <w:t>use a diverse portfolio of culture and maturation methods, including but not limited to small and large-scale bioreactors, high throughput well plates and microfluidic chips, optimized to the type of application and scale required. Preservation and transport of the biofabricated tissue products is also a required step that needs to be compatible with the end use with respect to geography, user</w:t>
      </w:r>
      <w:r w:rsidR="00B64412">
        <w:rPr>
          <w:rFonts w:ascii="Cambria" w:hAnsi="Cambria"/>
        </w:rPr>
        <w:t>,</w:t>
      </w:r>
      <w:r w:rsidR="004B1AD8" w:rsidRPr="00AC38AC">
        <w:rPr>
          <w:rFonts w:ascii="Cambria" w:hAnsi="Cambria"/>
        </w:rPr>
        <w:t xml:space="preserve"> and application. The ATB-MII </w:t>
      </w:r>
      <w:r w:rsidR="00902283" w:rsidRPr="00AC38AC">
        <w:rPr>
          <w:rFonts w:ascii="Cambria" w:hAnsi="Cambria"/>
        </w:rPr>
        <w:t xml:space="preserve">must </w:t>
      </w:r>
      <w:r w:rsidR="004B1AD8" w:rsidRPr="00AC38AC">
        <w:rPr>
          <w:rFonts w:ascii="Cambria" w:hAnsi="Cambria"/>
        </w:rPr>
        <w:t xml:space="preserve">incorporate testing and validation of the finished biofabricated tissues as a crucial step to advancement of research products into a manufacturing process. </w:t>
      </w:r>
    </w:p>
    <w:p w14:paraId="0785461A" w14:textId="77777777" w:rsidR="004B1AD8" w:rsidRPr="00AC38AC" w:rsidRDefault="004B1AD8" w:rsidP="004B1AD8">
      <w:pPr>
        <w:pStyle w:val="ColorfulList-Accent11"/>
        <w:ind w:left="768"/>
        <w:contextualSpacing/>
        <w:rPr>
          <w:rFonts w:ascii="Cambria" w:hAnsi="Cambria"/>
          <w:b/>
        </w:rPr>
      </w:pPr>
    </w:p>
    <w:p w14:paraId="1EDF15E9" w14:textId="5A20CB11" w:rsidR="004B1AD8" w:rsidRPr="00AC38AC" w:rsidRDefault="001C3001" w:rsidP="004B1AD8">
      <w:pPr>
        <w:pStyle w:val="ColorfulList-Accent11"/>
        <w:contextualSpacing/>
        <w:rPr>
          <w:rFonts w:ascii="Cambria" w:hAnsi="Cambria"/>
          <w:b/>
        </w:rPr>
      </w:pPr>
      <w:r w:rsidRPr="00AC38AC">
        <w:rPr>
          <w:rFonts w:ascii="Cambria" w:hAnsi="Cambria"/>
          <w:b/>
        </w:rPr>
        <w:t xml:space="preserve">THRUST AREA 4a: </w:t>
      </w:r>
      <w:r w:rsidR="004B1AD8" w:rsidRPr="00AC38AC">
        <w:rPr>
          <w:rFonts w:ascii="Cambria" w:hAnsi="Cambria"/>
          <w:b/>
          <w:u w:val="single"/>
        </w:rPr>
        <w:t>Tissue Culture, Conditioning and Maturation</w:t>
      </w:r>
      <w:r w:rsidR="004B1AD8" w:rsidRPr="00AC38AC">
        <w:rPr>
          <w:rFonts w:ascii="Cambria" w:hAnsi="Cambria"/>
          <w:b/>
        </w:rPr>
        <w:t>:</w:t>
      </w:r>
      <w:r w:rsidR="004B1AD8" w:rsidRPr="00AC38AC">
        <w:rPr>
          <w:rFonts w:ascii="Cambria" w:hAnsi="Cambria"/>
        </w:rPr>
        <w:t xml:space="preserve"> Tissue culture, conditioning and maturation approaches are key components of achieving a human tissue simulant rather than just a collection of cells growing in three dimensions. Bioreactors are sophisticated chambers that can be used </w:t>
      </w:r>
      <w:r w:rsidR="003A533B" w:rsidRPr="00AC38AC">
        <w:rPr>
          <w:rFonts w:ascii="Cambria" w:hAnsi="Cambria"/>
        </w:rPr>
        <w:t xml:space="preserve">to </w:t>
      </w:r>
      <w:r w:rsidR="004B1AD8" w:rsidRPr="00AC38AC">
        <w:rPr>
          <w:rFonts w:ascii="Cambria" w:hAnsi="Cambria"/>
        </w:rPr>
        <w:t xml:space="preserve">control environmental and culture conditions for 3D tissues and cell/organoid suspensions. High throughput well plates can help scale tissue-based assays and also allow for biological replicates and testing. Microfluidic chips are being used to speed product delivery, reduce the amount of material required in the tissue </w:t>
      </w:r>
      <w:proofErr w:type="spellStart"/>
      <w:r w:rsidR="004B1AD8" w:rsidRPr="00AC38AC">
        <w:rPr>
          <w:rFonts w:ascii="Cambria" w:hAnsi="Cambria"/>
        </w:rPr>
        <w:t>biofabrication</w:t>
      </w:r>
      <w:proofErr w:type="spellEnd"/>
      <w:r w:rsidR="004B1AD8" w:rsidRPr="00AC38AC">
        <w:rPr>
          <w:rFonts w:ascii="Cambria" w:hAnsi="Cambria"/>
        </w:rPr>
        <w:t xml:space="preserve"> process</w:t>
      </w:r>
      <w:r w:rsidR="00B64412">
        <w:rPr>
          <w:rFonts w:ascii="Cambria" w:hAnsi="Cambria"/>
        </w:rPr>
        <w:t>,</w:t>
      </w:r>
      <w:r w:rsidR="004B1AD8" w:rsidRPr="00AC38AC">
        <w:rPr>
          <w:rFonts w:ascii="Cambria" w:hAnsi="Cambria"/>
        </w:rPr>
        <w:t xml:space="preserve"> and</w:t>
      </w:r>
      <w:r w:rsidR="00D31914">
        <w:rPr>
          <w:rFonts w:ascii="Cambria" w:hAnsi="Cambria"/>
        </w:rPr>
        <w:t xml:space="preserve"> </w:t>
      </w:r>
      <w:r w:rsidR="004B1AD8" w:rsidRPr="00AC38AC">
        <w:rPr>
          <w:rFonts w:ascii="Cambria" w:hAnsi="Cambria"/>
        </w:rPr>
        <w:t xml:space="preserve">facilitate non-destructive testing. </w:t>
      </w:r>
      <w:r w:rsidR="001D5F8F" w:rsidRPr="00AC38AC">
        <w:rPr>
          <w:rFonts w:ascii="Cambria" w:hAnsi="Cambria"/>
        </w:rPr>
        <w:t>One f</w:t>
      </w:r>
      <w:r w:rsidR="004B1AD8" w:rsidRPr="00AC38AC">
        <w:rPr>
          <w:rFonts w:ascii="Cambria" w:hAnsi="Cambria"/>
        </w:rPr>
        <w:t xml:space="preserve">ocus </w:t>
      </w:r>
      <w:r w:rsidR="001D5F8F" w:rsidRPr="00AC38AC">
        <w:rPr>
          <w:rFonts w:ascii="Cambria" w:hAnsi="Cambria"/>
        </w:rPr>
        <w:t xml:space="preserve">area </w:t>
      </w:r>
      <w:r w:rsidR="004B1AD8" w:rsidRPr="00AC38AC">
        <w:rPr>
          <w:rFonts w:ascii="Cambria" w:hAnsi="Cambria"/>
        </w:rPr>
        <w:t xml:space="preserve">of the ATB-MII </w:t>
      </w:r>
      <w:r w:rsidR="003A533B" w:rsidRPr="00AC38AC">
        <w:rPr>
          <w:rFonts w:ascii="Cambria" w:hAnsi="Cambria"/>
        </w:rPr>
        <w:t>c</w:t>
      </w:r>
      <w:r w:rsidR="001D5F8F" w:rsidRPr="00AC38AC">
        <w:rPr>
          <w:rFonts w:ascii="Cambria" w:hAnsi="Cambria"/>
        </w:rPr>
        <w:t xml:space="preserve">ould </w:t>
      </w:r>
      <w:r w:rsidR="004B1AD8" w:rsidRPr="00AC38AC">
        <w:rPr>
          <w:rFonts w:ascii="Cambria" w:hAnsi="Cambria"/>
        </w:rPr>
        <w:t xml:space="preserve">be </w:t>
      </w:r>
      <w:r w:rsidR="001D5F8F" w:rsidRPr="00AC38AC">
        <w:rPr>
          <w:rFonts w:ascii="Cambria" w:hAnsi="Cambria"/>
        </w:rPr>
        <w:t xml:space="preserve">the </w:t>
      </w:r>
      <w:r w:rsidR="004B1AD8" w:rsidRPr="00AC38AC">
        <w:rPr>
          <w:rFonts w:ascii="Cambria" w:hAnsi="Cambria"/>
        </w:rPr>
        <w:t xml:space="preserve">design, integration and scaling of bioreactors (serial, parallel, size-to-fit) and </w:t>
      </w:r>
      <w:r w:rsidR="004B1AD8" w:rsidRPr="00AC38AC">
        <w:rPr>
          <w:rFonts w:ascii="Cambria" w:hAnsi="Cambria"/>
        </w:rPr>
        <w:lastRenderedPageBreak/>
        <w:t>standardizing parameters and models of bioreactors based on tissue type. Although high throughput well plates are routine assay formats throughout all fields of biology, tissue-specific assays</w:t>
      </w:r>
      <w:r w:rsidR="00B64412">
        <w:rPr>
          <w:rFonts w:ascii="Cambria" w:hAnsi="Cambria"/>
        </w:rPr>
        <w:t xml:space="preserve"> (</w:t>
      </w:r>
      <w:r w:rsidR="004B1AD8" w:rsidRPr="00AC38AC">
        <w:rPr>
          <w:rFonts w:ascii="Cambria" w:hAnsi="Cambria"/>
        </w:rPr>
        <w:t>specifically 3D tissue-based systems</w:t>
      </w:r>
      <w:r w:rsidR="00B64412">
        <w:rPr>
          <w:rFonts w:ascii="Cambria" w:hAnsi="Cambria"/>
        </w:rPr>
        <w:t>)</w:t>
      </w:r>
      <w:r w:rsidR="004B1AD8" w:rsidRPr="00AC38AC">
        <w:rPr>
          <w:rFonts w:ascii="Cambria" w:hAnsi="Cambria"/>
        </w:rPr>
        <w:t xml:space="preserve"> lag behind more standard 2D applications such as trans</w:t>
      </w:r>
      <w:r w:rsidR="003A533B" w:rsidRPr="00AC38AC">
        <w:rPr>
          <w:rFonts w:ascii="Cambria" w:hAnsi="Cambria"/>
        </w:rPr>
        <w:t>-</w:t>
      </w:r>
      <w:r w:rsidR="004B1AD8" w:rsidRPr="00AC38AC">
        <w:rPr>
          <w:rFonts w:ascii="Cambria" w:hAnsi="Cambria"/>
        </w:rPr>
        <w:t xml:space="preserve">well inserts and flat-bottomed well plates. </w:t>
      </w:r>
      <w:r w:rsidR="00AD7265" w:rsidRPr="00AC38AC">
        <w:rPr>
          <w:rFonts w:ascii="Cambria" w:hAnsi="Cambria"/>
        </w:rPr>
        <w:t>For example</w:t>
      </w:r>
      <w:r w:rsidR="00B64412">
        <w:rPr>
          <w:rFonts w:ascii="Cambria" w:hAnsi="Cambria"/>
        </w:rPr>
        <w:t>,</w:t>
      </w:r>
      <w:r w:rsidR="00AD7265" w:rsidRPr="00AC38AC">
        <w:rPr>
          <w:rFonts w:ascii="Cambria" w:hAnsi="Cambria"/>
        </w:rPr>
        <w:t xml:space="preserve"> t</w:t>
      </w:r>
      <w:r w:rsidR="004B1AD8" w:rsidRPr="00AC38AC">
        <w:rPr>
          <w:rFonts w:ascii="Cambria" w:hAnsi="Cambria"/>
        </w:rPr>
        <w:t>he ATB-</w:t>
      </w:r>
      <w:r w:rsidR="00AD7265" w:rsidRPr="00AC38AC">
        <w:rPr>
          <w:rFonts w:ascii="Cambria" w:hAnsi="Cambria"/>
        </w:rPr>
        <w:t>MII</w:t>
      </w:r>
      <w:r w:rsidR="004B1AD8" w:rsidRPr="00AC38AC">
        <w:rPr>
          <w:rFonts w:ascii="Cambria" w:hAnsi="Cambria"/>
        </w:rPr>
        <w:t xml:space="preserve"> </w:t>
      </w:r>
      <w:r w:rsidR="003A533B" w:rsidRPr="00AC38AC">
        <w:rPr>
          <w:rFonts w:ascii="Cambria" w:hAnsi="Cambria"/>
        </w:rPr>
        <w:t>c</w:t>
      </w:r>
      <w:r w:rsidR="001D5F8F" w:rsidRPr="00AC38AC">
        <w:rPr>
          <w:rFonts w:ascii="Cambria" w:hAnsi="Cambria"/>
        </w:rPr>
        <w:t xml:space="preserve">ould </w:t>
      </w:r>
      <w:r w:rsidR="004B1AD8" w:rsidRPr="00AC38AC">
        <w:rPr>
          <w:rFonts w:ascii="Cambria" w:hAnsi="Cambria"/>
        </w:rPr>
        <w:t xml:space="preserve">focus on increasing the functionality, efficiency and accessibility of high throughput cell and tissue-based assays, with special attention to enhancing co-culture, barrier tissue and 3D tissue models that more accurately mimic the human state. </w:t>
      </w:r>
      <w:r w:rsidR="003A533B" w:rsidRPr="00AC38AC">
        <w:rPr>
          <w:rFonts w:ascii="Cambria" w:hAnsi="Cambria"/>
        </w:rPr>
        <w:t>This could include</w:t>
      </w:r>
      <w:r w:rsidR="001D5F8F" w:rsidRPr="00AC38AC">
        <w:rPr>
          <w:rFonts w:ascii="Cambria" w:hAnsi="Cambria"/>
        </w:rPr>
        <w:t xml:space="preserve"> </w:t>
      </w:r>
      <w:r w:rsidR="004B1AD8" w:rsidRPr="00AC38AC">
        <w:rPr>
          <w:rFonts w:ascii="Cambria" w:hAnsi="Cambria"/>
        </w:rPr>
        <w:t>integration of bioprinting and/or automated, robotic dispensing technologies</w:t>
      </w:r>
      <w:r w:rsidR="00B64412">
        <w:rPr>
          <w:rFonts w:ascii="Cambria" w:hAnsi="Cambria"/>
        </w:rPr>
        <w:t>.</w:t>
      </w:r>
      <w:r w:rsidR="004B1AD8" w:rsidRPr="00AC38AC">
        <w:rPr>
          <w:rFonts w:ascii="Cambria" w:hAnsi="Cambria"/>
          <w:b/>
        </w:rPr>
        <w:t xml:space="preserve"> </w:t>
      </w:r>
      <w:r w:rsidR="001D5F8F" w:rsidRPr="00AC38AC">
        <w:rPr>
          <w:rFonts w:ascii="Cambria" w:hAnsi="Cambria"/>
        </w:rPr>
        <w:t>S</w:t>
      </w:r>
      <w:r w:rsidR="004B1AD8" w:rsidRPr="00AC38AC">
        <w:rPr>
          <w:rFonts w:ascii="Cambria" w:hAnsi="Cambria"/>
        </w:rPr>
        <w:t xml:space="preserve">tandardized tissue maturation and conditioning protocols </w:t>
      </w:r>
      <w:r w:rsidR="004D2C84">
        <w:rPr>
          <w:rFonts w:ascii="Cambria" w:hAnsi="Cambria"/>
        </w:rPr>
        <w:t>are essential to support</w:t>
      </w:r>
      <w:r w:rsidR="003A533B" w:rsidRPr="00AC38AC">
        <w:rPr>
          <w:rFonts w:ascii="Cambria" w:hAnsi="Cambria"/>
        </w:rPr>
        <w:t xml:space="preserve"> the ATB-MII technology strategy.</w:t>
      </w:r>
    </w:p>
    <w:p w14:paraId="6F58438A" w14:textId="77777777" w:rsidR="004B1AD8" w:rsidRPr="00AC38AC" w:rsidRDefault="004B1AD8" w:rsidP="004B1AD8">
      <w:pPr>
        <w:pStyle w:val="ColorfulList-Accent11"/>
        <w:ind w:left="1536"/>
        <w:contextualSpacing/>
        <w:rPr>
          <w:rFonts w:ascii="Cambria" w:hAnsi="Cambria"/>
          <w:b/>
        </w:rPr>
      </w:pPr>
    </w:p>
    <w:p w14:paraId="2823F24E" w14:textId="21F38140" w:rsidR="004B1AD8" w:rsidRPr="00AC38AC" w:rsidRDefault="001C3001" w:rsidP="004B1AD8">
      <w:pPr>
        <w:pStyle w:val="ColorfulList-Accent11"/>
        <w:ind w:left="816"/>
        <w:contextualSpacing/>
        <w:rPr>
          <w:rFonts w:ascii="Cambria" w:hAnsi="Cambria"/>
          <w:b/>
        </w:rPr>
      </w:pPr>
      <w:r w:rsidRPr="00AC38AC">
        <w:rPr>
          <w:rFonts w:ascii="Cambria" w:hAnsi="Cambria"/>
          <w:b/>
        </w:rPr>
        <w:t xml:space="preserve">THRUST AREA 4b: </w:t>
      </w:r>
      <w:r w:rsidR="004B1AD8" w:rsidRPr="00AC38AC">
        <w:rPr>
          <w:rFonts w:ascii="Cambria" w:hAnsi="Cambria"/>
          <w:b/>
          <w:u w:val="single"/>
        </w:rPr>
        <w:t>Testing and Validation of Biofabricated Tissues</w:t>
      </w:r>
      <w:r w:rsidR="004B1AD8" w:rsidRPr="00AC38AC">
        <w:rPr>
          <w:rFonts w:ascii="Cambria" w:hAnsi="Cambria"/>
          <w:b/>
        </w:rPr>
        <w:t>:</w:t>
      </w:r>
      <w:r w:rsidR="004B1AD8" w:rsidRPr="00AC38AC">
        <w:rPr>
          <w:rFonts w:ascii="Cambria" w:hAnsi="Cambria"/>
        </w:rPr>
        <w:t xml:space="preserve"> Biofabricated tissues currently are tested in individual laboratories for viability, functionality and efficacy. </w:t>
      </w:r>
      <w:r w:rsidR="003A533B" w:rsidRPr="00AC38AC">
        <w:rPr>
          <w:rFonts w:ascii="Cambria" w:hAnsi="Cambria"/>
        </w:rPr>
        <w:t>I</w:t>
      </w:r>
      <w:r w:rsidR="004B1AD8" w:rsidRPr="00AC38AC">
        <w:rPr>
          <w:rFonts w:ascii="Cambria" w:hAnsi="Cambria"/>
        </w:rPr>
        <w:t xml:space="preserve">ntegration of testing and validation procedures with culture, conditioning and maturation technologies </w:t>
      </w:r>
      <w:r w:rsidR="003A533B" w:rsidRPr="00AC38AC">
        <w:rPr>
          <w:rFonts w:ascii="Cambria" w:hAnsi="Cambria"/>
        </w:rPr>
        <w:t xml:space="preserve">oftentimes </w:t>
      </w:r>
      <w:r w:rsidR="004B1AD8" w:rsidRPr="00AC38AC">
        <w:rPr>
          <w:rFonts w:ascii="Cambria" w:hAnsi="Cambria"/>
        </w:rPr>
        <w:t xml:space="preserve">does not occur. Additionally, there are few if any standards that enable comparison of validation tests between laboratories or industries. The ATB-MII </w:t>
      </w:r>
      <w:r w:rsidR="00AD7265" w:rsidRPr="00AC38AC">
        <w:rPr>
          <w:rFonts w:ascii="Cambria" w:hAnsi="Cambria"/>
        </w:rPr>
        <w:t>must focus</w:t>
      </w:r>
      <w:r w:rsidR="004B1AD8" w:rsidRPr="00AC38AC">
        <w:rPr>
          <w:rFonts w:ascii="Cambria" w:hAnsi="Cambria"/>
        </w:rPr>
        <w:t xml:space="preserve"> on the reproducibility and scalability of testing methods as well as the integration of fast, high</w:t>
      </w:r>
      <w:r w:rsidR="00087F45">
        <w:rPr>
          <w:rFonts w:ascii="Cambria" w:hAnsi="Cambria"/>
        </w:rPr>
        <w:t>-</w:t>
      </w:r>
      <w:r w:rsidR="004B1AD8" w:rsidRPr="00AC38AC">
        <w:rPr>
          <w:rFonts w:ascii="Cambria" w:hAnsi="Cambria"/>
        </w:rPr>
        <w:t xml:space="preserve">throughput, non-destructive and cost-effective methods of testing, detection and monitoring of biofabricated tissues. </w:t>
      </w:r>
      <w:r w:rsidR="003A533B" w:rsidRPr="00AC38AC">
        <w:rPr>
          <w:rFonts w:ascii="Cambria" w:hAnsi="Cambria"/>
        </w:rPr>
        <w:t xml:space="preserve">This </w:t>
      </w:r>
      <w:r w:rsidR="004B1AD8" w:rsidRPr="00AC38AC">
        <w:rPr>
          <w:rFonts w:ascii="Cambria" w:hAnsi="Cambria"/>
        </w:rPr>
        <w:t>includ</w:t>
      </w:r>
      <w:r w:rsidR="00AD7265" w:rsidRPr="00AC38AC">
        <w:rPr>
          <w:rFonts w:ascii="Cambria" w:hAnsi="Cambria"/>
        </w:rPr>
        <w:t>es</w:t>
      </w:r>
      <w:r w:rsidR="00087F45">
        <w:rPr>
          <w:rFonts w:ascii="Cambria" w:hAnsi="Cambria"/>
        </w:rPr>
        <w:t xml:space="preserve"> </w:t>
      </w:r>
      <w:r w:rsidR="004B1AD8" w:rsidRPr="00AC38AC">
        <w:rPr>
          <w:rFonts w:ascii="Cambria" w:hAnsi="Cambria"/>
        </w:rPr>
        <w:t>testing and validation methods that include but are not limited to detecting and/or monitoring:</w:t>
      </w:r>
    </w:p>
    <w:p w14:paraId="061366D7" w14:textId="77777777" w:rsidR="004B1AD8" w:rsidRPr="00AC38AC" w:rsidRDefault="004B1AD8" w:rsidP="004B1AD8">
      <w:pPr>
        <w:pStyle w:val="ColorfulList-Accent11"/>
        <w:ind w:left="1536"/>
        <w:contextualSpacing/>
        <w:rPr>
          <w:rFonts w:ascii="Cambria" w:hAnsi="Cambria"/>
          <w:b/>
        </w:rPr>
      </w:pPr>
    </w:p>
    <w:p w14:paraId="315D0B0A" w14:textId="77777777" w:rsidR="004B1AD8" w:rsidRPr="00AC38AC" w:rsidRDefault="004B1AD8" w:rsidP="004B1AD8">
      <w:pPr>
        <w:pStyle w:val="ColorfulList-Accent11"/>
        <w:ind w:left="1536"/>
        <w:contextualSpacing/>
        <w:rPr>
          <w:rFonts w:ascii="Cambria" w:hAnsi="Cambria"/>
        </w:rPr>
      </w:pPr>
      <w:r w:rsidRPr="00AC38AC">
        <w:rPr>
          <w:rFonts w:ascii="Cambria" w:hAnsi="Cambria"/>
        </w:rPr>
        <w:t xml:space="preserve">(a) </w:t>
      </w:r>
      <w:proofErr w:type="gramStart"/>
      <w:r w:rsidRPr="00AC38AC">
        <w:rPr>
          <w:rFonts w:ascii="Cambria" w:hAnsi="Cambria"/>
        </w:rPr>
        <w:t>tissue</w:t>
      </w:r>
      <w:proofErr w:type="gramEnd"/>
      <w:r w:rsidRPr="00AC38AC">
        <w:rPr>
          <w:rFonts w:ascii="Cambria" w:hAnsi="Cambria"/>
        </w:rPr>
        <w:t xml:space="preserve"> viability and functionality</w:t>
      </w:r>
    </w:p>
    <w:p w14:paraId="597D5CAB" w14:textId="77777777" w:rsidR="004B1AD8" w:rsidRPr="00AC38AC" w:rsidRDefault="004B1AD8" w:rsidP="004B1AD8">
      <w:pPr>
        <w:pStyle w:val="ColorfulList-Accent11"/>
        <w:ind w:left="1536"/>
        <w:contextualSpacing/>
        <w:rPr>
          <w:rFonts w:ascii="Cambria" w:hAnsi="Cambria"/>
        </w:rPr>
      </w:pPr>
      <w:r w:rsidRPr="00AC38AC">
        <w:rPr>
          <w:rFonts w:ascii="Cambria" w:hAnsi="Cambria"/>
        </w:rPr>
        <w:t xml:space="preserve">(b) </w:t>
      </w:r>
      <w:proofErr w:type="gramStart"/>
      <w:r w:rsidRPr="00AC38AC">
        <w:rPr>
          <w:rFonts w:ascii="Cambria" w:hAnsi="Cambria"/>
        </w:rPr>
        <w:t>diffusion</w:t>
      </w:r>
      <w:proofErr w:type="gramEnd"/>
      <w:r w:rsidRPr="00AC38AC">
        <w:rPr>
          <w:rFonts w:ascii="Cambria" w:hAnsi="Cambria"/>
        </w:rPr>
        <w:t xml:space="preserve"> parameters of tissue including barrier function</w:t>
      </w:r>
    </w:p>
    <w:p w14:paraId="3958E463" w14:textId="77777777" w:rsidR="004B1AD8" w:rsidRPr="00AC38AC" w:rsidRDefault="004B1AD8" w:rsidP="004B1AD8">
      <w:pPr>
        <w:pStyle w:val="ColorfulList-Accent11"/>
        <w:ind w:left="1536"/>
        <w:contextualSpacing/>
        <w:rPr>
          <w:rFonts w:ascii="Cambria" w:hAnsi="Cambria"/>
        </w:rPr>
      </w:pPr>
      <w:r w:rsidRPr="00AC38AC">
        <w:rPr>
          <w:rFonts w:ascii="Cambria" w:hAnsi="Cambria"/>
        </w:rPr>
        <w:t xml:space="preserve">(c) </w:t>
      </w:r>
      <w:proofErr w:type="gramStart"/>
      <w:r w:rsidRPr="00AC38AC">
        <w:rPr>
          <w:rFonts w:ascii="Cambria" w:hAnsi="Cambria"/>
        </w:rPr>
        <w:t>oxygen</w:t>
      </w:r>
      <w:proofErr w:type="gramEnd"/>
      <w:r w:rsidRPr="00AC38AC">
        <w:rPr>
          <w:rFonts w:ascii="Cambria" w:hAnsi="Cambria"/>
        </w:rPr>
        <w:t xml:space="preserve"> concentration throughout the tissue and in the media influent and effluent</w:t>
      </w:r>
    </w:p>
    <w:p w14:paraId="223E82C2" w14:textId="77777777" w:rsidR="004B1AD8" w:rsidRPr="00AC38AC" w:rsidRDefault="004B1AD8" w:rsidP="004B1AD8">
      <w:pPr>
        <w:pStyle w:val="ColorfulList-Accent11"/>
        <w:ind w:left="1536"/>
        <w:contextualSpacing/>
        <w:rPr>
          <w:rFonts w:ascii="Cambria" w:hAnsi="Cambria"/>
        </w:rPr>
      </w:pPr>
      <w:r w:rsidRPr="00AC38AC">
        <w:rPr>
          <w:rFonts w:ascii="Cambria" w:hAnsi="Cambria"/>
        </w:rPr>
        <w:t xml:space="preserve">(d) </w:t>
      </w:r>
      <w:proofErr w:type="gramStart"/>
      <w:r w:rsidRPr="00AC38AC">
        <w:rPr>
          <w:rFonts w:ascii="Cambria" w:hAnsi="Cambria"/>
        </w:rPr>
        <w:t>cell</w:t>
      </w:r>
      <w:proofErr w:type="gramEnd"/>
      <w:r w:rsidRPr="00AC38AC">
        <w:rPr>
          <w:rFonts w:ascii="Cambria" w:hAnsi="Cambria"/>
        </w:rPr>
        <w:t xml:space="preserve"> distribution in 3D tissues</w:t>
      </w:r>
    </w:p>
    <w:p w14:paraId="532B0951" w14:textId="77777777" w:rsidR="004B1AD8" w:rsidRPr="00AC38AC" w:rsidRDefault="004B1AD8" w:rsidP="004B1AD8">
      <w:pPr>
        <w:pStyle w:val="ColorfulList-Accent11"/>
        <w:ind w:left="1536"/>
        <w:contextualSpacing/>
        <w:rPr>
          <w:rFonts w:ascii="Cambria" w:hAnsi="Cambria"/>
        </w:rPr>
      </w:pPr>
      <w:r w:rsidRPr="00AC38AC">
        <w:rPr>
          <w:rFonts w:ascii="Cambria" w:hAnsi="Cambria"/>
        </w:rPr>
        <w:t xml:space="preserve">(e) </w:t>
      </w:r>
      <w:proofErr w:type="gramStart"/>
      <w:r w:rsidRPr="00AC38AC">
        <w:rPr>
          <w:rFonts w:ascii="Cambria" w:hAnsi="Cambria"/>
        </w:rPr>
        <w:t>cell</w:t>
      </w:r>
      <w:proofErr w:type="gramEnd"/>
      <w:r w:rsidRPr="00AC38AC">
        <w:rPr>
          <w:rFonts w:ascii="Cambria" w:hAnsi="Cambria"/>
        </w:rPr>
        <w:t xml:space="preserve"> character (phenotype)</w:t>
      </w:r>
    </w:p>
    <w:p w14:paraId="35115526" w14:textId="77777777" w:rsidR="004B1AD8" w:rsidRPr="00AC38AC" w:rsidRDefault="004B1AD8" w:rsidP="004B1AD8">
      <w:pPr>
        <w:pStyle w:val="ColorfulList-Accent11"/>
        <w:ind w:left="1536"/>
        <w:contextualSpacing/>
        <w:rPr>
          <w:rFonts w:ascii="Cambria" w:hAnsi="Cambria"/>
        </w:rPr>
      </w:pPr>
      <w:r w:rsidRPr="00AC38AC">
        <w:rPr>
          <w:rFonts w:ascii="Cambria" w:hAnsi="Cambria"/>
        </w:rPr>
        <w:t xml:space="preserve">(f) </w:t>
      </w:r>
      <w:proofErr w:type="gramStart"/>
      <w:r w:rsidRPr="00AC38AC">
        <w:rPr>
          <w:rFonts w:ascii="Cambria" w:hAnsi="Cambria"/>
        </w:rPr>
        <w:t>presence</w:t>
      </w:r>
      <w:proofErr w:type="gramEnd"/>
      <w:r w:rsidRPr="00AC38AC">
        <w:rPr>
          <w:rFonts w:ascii="Cambria" w:hAnsi="Cambria"/>
        </w:rPr>
        <w:t>, identify and concentration of biomarkers</w:t>
      </w:r>
    </w:p>
    <w:p w14:paraId="74FC5BC8" w14:textId="77777777" w:rsidR="004B1AD8" w:rsidRPr="00AC38AC" w:rsidRDefault="004B1AD8" w:rsidP="004B1AD8">
      <w:pPr>
        <w:pStyle w:val="ColorfulList-Accent11"/>
        <w:ind w:left="1536"/>
        <w:contextualSpacing/>
        <w:rPr>
          <w:rFonts w:ascii="Cambria" w:hAnsi="Cambria"/>
        </w:rPr>
      </w:pPr>
    </w:p>
    <w:p w14:paraId="105A04B7" w14:textId="77777777" w:rsidR="004B1AD8" w:rsidRPr="00AC38AC" w:rsidRDefault="004B1AD8" w:rsidP="00D31914">
      <w:pPr>
        <w:pStyle w:val="ColorfulList-Accent11"/>
        <w:contextualSpacing/>
        <w:rPr>
          <w:rFonts w:ascii="Cambria" w:hAnsi="Cambria"/>
        </w:rPr>
      </w:pPr>
      <w:proofErr w:type="spellStart"/>
      <w:r w:rsidRPr="00AC38AC">
        <w:rPr>
          <w:rFonts w:ascii="Cambria" w:hAnsi="Cambria"/>
        </w:rPr>
        <w:t>Biofabricated</w:t>
      </w:r>
      <w:proofErr w:type="spellEnd"/>
      <w:r w:rsidRPr="00AC38AC">
        <w:rPr>
          <w:rFonts w:ascii="Cambria" w:hAnsi="Cambria"/>
        </w:rPr>
        <w:t xml:space="preserve"> tissue product testing and validation cannot stop at the laboratory or manufacturing facility. Protocols and directives to ensure post-delivery success must also be developed. Therefore, </w:t>
      </w:r>
      <w:r w:rsidR="009C49F8" w:rsidRPr="00AC38AC">
        <w:rPr>
          <w:rFonts w:ascii="Cambria" w:hAnsi="Cambria"/>
        </w:rPr>
        <w:t xml:space="preserve">the need for widely accepted </w:t>
      </w:r>
      <w:r w:rsidRPr="00AC38AC">
        <w:rPr>
          <w:rFonts w:ascii="Cambria" w:hAnsi="Cambria"/>
        </w:rPr>
        <w:t>protocols must be propagated to the end-user to measure tissue identity, viability, function and efficacy.</w:t>
      </w:r>
    </w:p>
    <w:p w14:paraId="35EBA512" w14:textId="77777777" w:rsidR="004B1AD8" w:rsidRPr="00AC38AC" w:rsidRDefault="004B1AD8" w:rsidP="004B1AD8">
      <w:pPr>
        <w:rPr>
          <w:rFonts w:ascii="Cambria" w:hAnsi="Cambria" w:cs="Cambria"/>
          <w:color w:val="000000"/>
        </w:rPr>
      </w:pPr>
    </w:p>
    <w:p w14:paraId="2C288446" w14:textId="08D958A6" w:rsidR="00E661FA" w:rsidRPr="00AC38AC" w:rsidRDefault="004B1AD8" w:rsidP="004B1AD8">
      <w:pPr>
        <w:spacing w:after="240"/>
        <w:rPr>
          <w:rFonts w:ascii="Cambria" w:hAnsi="Cambria" w:cs="Cambria"/>
          <w:b/>
          <w:u w:val="single"/>
        </w:rPr>
      </w:pPr>
      <w:r w:rsidRPr="00AC38AC">
        <w:rPr>
          <w:rFonts w:ascii="Cambria" w:hAnsi="Cambria" w:cs="Cambria"/>
          <w:b/>
          <w:u w:val="single"/>
        </w:rPr>
        <w:t xml:space="preserve">Education and Workforce Development </w:t>
      </w:r>
    </w:p>
    <w:p w14:paraId="29673804" w14:textId="71EC76BC" w:rsidR="006B4BE1" w:rsidRPr="00AC38AC" w:rsidRDefault="00E661FA" w:rsidP="006B4BE1">
      <w:pPr>
        <w:pStyle w:val="ColorfulList-Accent11"/>
        <w:ind w:left="0"/>
        <w:contextualSpacing/>
        <w:rPr>
          <w:rFonts w:ascii="Cambria" w:hAnsi="Cambria" w:cs="Cambria"/>
          <w:strike/>
        </w:rPr>
      </w:pPr>
      <w:r w:rsidRPr="00AC38AC">
        <w:rPr>
          <w:rFonts w:ascii="Cambria" w:hAnsi="Cambria"/>
        </w:rPr>
        <w:t xml:space="preserve">Specific to the ATB-MII ecosystem is outreach to encourage workforce education, development and training. The ATB-MII has </w:t>
      </w:r>
      <w:r w:rsidRPr="00AC38AC">
        <w:rPr>
          <w:rFonts w:ascii="Cambria" w:hAnsi="Cambria" w:cs="Cambria"/>
          <w:color w:val="000000"/>
        </w:rPr>
        <w:t>a separate</w:t>
      </w:r>
      <w:r w:rsidR="00087F45">
        <w:rPr>
          <w:rFonts w:ascii="Cambria" w:hAnsi="Cambria" w:cs="Cambria"/>
          <w:color w:val="000000"/>
        </w:rPr>
        <w:t xml:space="preserve"> and</w:t>
      </w:r>
      <w:r w:rsidRPr="00AC38AC">
        <w:rPr>
          <w:rFonts w:ascii="Cambria" w:hAnsi="Cambria" w:cs="Cambria"/>
          <w:color w:val="000000"/>
        </w:rPr>
        <w:t xml:space="preserve"> unique responsibility to support and encourage the integration of the educational programs, internships, and professional training and retraining that will advance the technical workforce for tissue biofabrication manufacturing and testing technologies.</w:t>
      </w:r>
      <w:r w:rsidR="006B4BE1" w:rsidRPr="00AC38AC">
        <w:rPr>
          <w:rFonts w:ascii="Cambria" w:hAnsi="Cambria"/>
        </w:rPr>
        <w:t xml:space="preserve"> </w:t>
      </w:r>
      <w:r w:rsidR="00087F45">
        <w:rPr>
          <w:rFonts w:ascii="Cambria" w:hAnsi="Cambria"/>
        </w:rPr>
        <w:t xml:space="preserve"> One</w:t>
      </w:r>
      <w:r w:rsidR="006B4BE1" w:rsidRPr="00AC38AC">
        <w:rPr>
          <w:rFonts w:ascii="Cambria" w:hAnsi="Cambria"/>
        </w:rPr>
        <w:t xml:space="preserve"> integral part of </w:t>
      </w:r>
      <w:r w:rsidR="00087F45">
        <w:rPr>
          <w:rFonts w:ascii="Cambria" w:hAnsi="Cambria"/>
        </w:rPr>
        <w:t xml:space="preserve">ATB-MII </w:t>
      </w:r>
      <w:r w:rsidR="006B4BE1" w:rsidRPr="00AC38AC">
        <w:rPr>
          <w:rFonts w:ascii="Cambria" w:hAnsi="Cambria"/>
        </w:rPr>
        <w:t>education and training is creating a structure around product assurance techniques and measures to support standards and regulations.</w:t>
      </w:r>
    </w:p>
    <w:p w14:paraId="77DCA8F9" w14:textId="77777777" w:rsidR="006B4BE1" w:rsidRPr="00AC38AC" w:rsidRDefault="006B4BE1" w:rsidP="006A4BB2">
      <w:pPr>
        <w:pStyle w:val="ColorfulList-Accent11"/>
        <w:ind w:left="0"/>
        <w:contextualSpacing/>
        <w:rPr>
          <w:rFonts w:ascii="Cambria" w:hAnsi="Cambria" w:cs="Cambria"/>
          <w:color w:val="000000"/>
        </w:rPr>
      </w:pPr>
    </w:p>
    <w:p w14:paraId="674B4926" w14:textId="77777777" w:rsidR="00FC58AA" w:rsidRPr="00AC38AC" w:rsidRDefault="00E661FA" w:rsidP="006A4BB2">
      <w:pPr>
        <w:pStyle w:val="ColorfulList-Accent11"/>
        <w:ind w:left="0"/>
        <w:contextualSpacing/>
        <w:rPr>
          <w:rFonts w:ascii="Cambria" w:hAnsi="Cambria" w:cs="Cambria"/>
          <w:strike/>
        </w:rPr>
      </w:pPr>
      <w:r w:rsidRPr="00AC38AC">
        <w:rPr>
          <w:rFonts w:ascii="Cambria" w:hAnsi="Cambria"/>
        </w:rPr>
        <w:t>Creating an educated, skilled, and multi-disciplinary biotech workforce at all technical and supply-chain levels</w:t>
      </w:r>
      <w:r w:rsidRPr="00AC38AC">
        <w:rPr>
          <w:rFonts w:ascii="Cambria" w:hAnsi="Cambria"/>
          <w:szCs w:val="22"/>
        </w:rPr>
        <w:t>,</w:t>
      </w:r>
      <w:r w:rsidRPr="00CF7EE9">
        <w:rPr>
          <w:rFonts w:ascii="Cambria" w:hAnsi="Cambria"/>
        </w:rPr>
        <w:t xml:space="preserve"> </w:t>
      </w:r>
      <w:r w:rsidRPr="00AC38AC">
        <w:rPr>
          <w:rFonts w:ascii="Cambria" w:hAnsi="Cambria" w:cs="Cambria"/>
          <w:color w:val="000000"/>
        </w:rPr>
        <w:t>from technician through researcher</w:t>
      </w:r>
      <w:r w:rsidRPr="00AC38AC">
        <w:rPr>
          <w:rFonts w:ascii="Cambria" w:hAnsi="Cambria"/>
        </w:rPr>
        <w:t xml:space="preserve">, that is capable of sustaining the commercial and DoD industrial base is critical for success of the ATB-MII and </w:t>
      </w:r>
      <w:r w:rsidR="006A4BB2" w:rsidRPr="00AC38AC">
        <w:rPr>
          <w:rFonts w:ascii="Cambria" w:hAnsi="Cambria"/>
        </w:rPr>
        <w:t xml:space="preserve">as well as </w:t>
      </w:r>
      <w:r w:rsidRPr="00AC38AC">
        <w:rPr>
          <w:rFonts w:ascii="Cambria" w:hAnsi="Cambria"/>
        </w:rPr>
        <w:t>a resource for member companies.  Success will require the development of tissue biofabrication and testing-relevant curricula for, and in partnership with, educational institutions, including universities and community colleges</w:t>
      </w:r>
      <w:r w:rsidRPr="00AC38AC">
        <w:rPr>
          <w:rFonts w:ascii="Cambria" w:hAnsi="Cambria" w:cs="Cambria"/>
          <w:color w:val="000000"/>
        </w:rPr>
        <w:t>.</w:t>
      </w:r>
      <w:r w:rsidRPr="00AC38AC">
        <w:rPr>
          <w:rFonts w:ascii="Cambria" w:hAnsi="Cambria"/>
        </w:rPr>
        <w:t xml:space="preserve">    Efforts should also be made to provide</w:t>
      </w:r>
      <w:r w:rsidRPr="00AC38AC">
        <w:rPr>
          <w:rFonts w:ascii="Cambria" w:hAnsi="Cambria" w:cs="Cambria"/>
          <w:color w:val="000000"/>
        </w:rPr>
        <w:t xml:space="preserve"> students with the critical manufacturing and entrepreneurial skills that will prepare them for a successful transition to the workforce and success in the development and commercialization of tissue-related products.  Many of these activities can leverage existing research and educational programs, including the research and educational programs of the National Science Foundation.</w:t>
      </w:r>
      <w:r w:rsidR="006A4BB2" w:rsidRPr="00AC38AC">
        <w:rPr>
          <w:rFonts w:ascii="Cambria" w:hAnsi="Cambria" w:cs="Cambria"/>
          <w:color w:val="000000"/>
        </w:rPr>
        <w:t xml:space="preserve"> </w:t>
      </w:r>
    </w:p>
    <w:p w14:paraId="4E4217D6" w14:textId="77777777" w:rsidR="00E661FA" w:rsidRPr="00AC38AC" w:rsidRDefault="00E661FA" w:rsidP="00E661FA">
      <w:pPr>
        <w:spacing w:after="240"/>
        <w:rPr>
          <w:rFonts w:ascii="Cambria" w:hAnsi="Cambria" w:cs="Cambria"/>
          <w:strike/>
        </w:rPr>
      </w:pPr>
    </w:p>
    <w:p w14:paraId="58994F32" w14:textId="77777777" w:rsidR="00546B9C" w:rsidRPr="00AC38AC" w:rsidRDefault="00546B9C">
      <w:pPr>
        <w:rPr>
          <w:rFonts w:ascii="Cambria" w:hAnsi="Cambria"/>
        </w:rPr>
      </w:pPr>
      <w:r w:rsidRPr="00AC38AC">
        <w:rPr>
          <w:rFonts w:ascii="Cambria" w:hAnsi="Cambria"/>
        </w:rPr>
        <w:br w:type="page"/>
      </w:r>
    </w:p>
    <w:p w14:paraId="0DE50E4E" w14:textId="64F8FBFB" w:rsidR="00270AB5" w:rsidRPr="00CF7EE9" w:rsidRDefault="003C3461" w:rsidP="00270AB5">
      <w:pPr>
        <w:pStyle w:val="Heading1"/>
      </w:pPr>
      <w:bookmarkStart w:id="5" w:name="_Toc453485341"/>
      <w:r w:rsidRPr="00CF7EE9">
        <w:lastRenderedPageBreak/>
        <w:t>Appendix</w:t>
      </w:r>
      <w:r w:rsidR="00F039BB" w:rsidRPr="00AC38AC">
        <w:t xml:space="preserve"> </w:t>
      </w:r>
      <w:r w:rsidR="00B674C2">
        <w:rPr>
          <w:lang w:val="en-US"/>
        </w:rPr>
        <w:t>B</w:t>
      </w:r>
      <w:r w:rsidR="00270AB5" w:rsidRPr="00AC38AC">
        <w:t>: Representation and Certifications</w:t>
      </w:r>
      <w:bookmarkEnd w:id="5"/>
    </w:p>
    <w:p w14:paraId="27627492" w14:textId="77777777" w:rsidR="00270AB5" w:rsidRPr="00AC38AC" w:rsidRDefault="00270AB5">
      <w:pPr>
        <w:rPr>
          <w:rFonts w:ascii="Cambria" w:hAnsi="Cambria"/>
        </w:rPr>
      </w:pPr>
    </w:p>
    <w:p w14:paraId="4103CCD7" w14:textId="34C2CAFA" w:rsidR="00270AB5" w:rsidRPr="00AC38AC" w:rsidRDefault="00D9330B" w:rsidP="00AC38AC">
      <w:pPr>
        <w:pStyle w:val="PlainText"/>
        <w:rPr>
          <w:rFonts w:ascii="Cambria" w:hAnsi="Cambria"/>
          <w:sz w:val="24"/>
          <w:szCs w:val="24"/>
        </w:rPr>
      </w:pPr>
      <w:r w:rsidRPr="00AC38AC">
        <w:rPr>
          <w:rFonts w:ascii="Cambria" w:hAnsi="Cambria"/>
          <w:sz w:val="24"/>
          <w:szCs w:val="24"/>
        </w:rPr>
        <w:t xml:space="preserve">The Sample Representations and Certifications </w:t>
      </w:r>
      <w:r w:rsidR="00994699" w:rsidRPr="00AC38AC">
        <w:rPr>
          <w:rFonts w:ascii="Cambria" w:hAnsi="Cambria"/>
          <w:sz w:val="24"/>
          <w:szCs w:val="24"/>
        </w:rPr>
        <w:t>are as required from the Overview Information in</w:t>
      </w:r>
      <w:r w:rsidR="00C22C66" w:rsidRPr="00AC38AC">
        <w:rPr>
          <w:rFonts w:ascii="Cambria" w:hAnsi="Cambria"/>
          <w:sz w:val="24"/>
          <w:szCs w:val="24"/>
          <w:lang w:val="en-US"/>
        </w:rPr>
        <w:t xml:space="preserve"> </w:t>
      </w:r>
      <w:r w:rsidR="00994699" w:rsidRPr="00AC38AC">
        <w:rPr>
          <w:rFonts w:ascii="Cambria" w:hAnsi="Cambria"/>
          <w:sz w:val="24"/>
          <w:szCs w:val="24"/>
        </w:rPr>
        <w:t>the FOA</w:t>
      </w:r>
      <w:r w:rsidRPr="00AC38AC">
        <w:rPr>
          <w:rFonts w:ascii="Cambria" w:hAnsi="Cambria"/>
          <w:sz w:val="24"/>
          <w:szCs w:val="24"/>
        </w:rPr>
        <w:t>.</w:t>
      </w:r>
    </w:p>
    <w:p w14:paraId="49D62E78" w14:textId="77777777" w:rsidR="00D9330B" w:rsidRPr="00AC38AC" w:rsidRDefault="00D9330B">
      <w:pPr>
        <w:rPr>
          <w:rFonts w:ascii="Cambria" w:hAnsi="Cambria"/>
        </w:rPr>
      </w:pPr>
    </w:p>
    <w:bookmarkStart w:id="6" w:name="_MON_1476618883"/>
    <w:bookmarkEnd w:id="6"/>
    <w:bookmarkStart w:id="7" w:name="_MON_1401712213"/>
    <w:bookmarkEnd w:id="7"/>
    <w:p w14:paraId="38C18DAE" w14:textId="77777777" w:rsidR="00270AB5" w:rsidRPr="00AC38AC" w:rsidRDefault="009244B0">
      <w:pPr>
        <w:rPr>
          <w:rFonts w:ascii="Cambria" w:hAnsi="Cambria"/>
        </w:rPr>
      </w:pPr>
      <w:r w:rsidRPr="00AC38AC">
        <w:rPr>
          <w:rFonts w:ascii="Cambria" w:hAnsi="Cambria"/>
        </w:rPr>
        <w:object w:dxaOrig="1551" w:dyaOrig="991" w14:anchorId="210FDA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2" o:title=""/>
          </v:shape>
          <o:OLEObject Type="Embed" ProgID="Word.Document.8" ShapeID="_x0000_i1025" DrawAspect="Icon" ObjectID="_1527330530" r:id="rId13">
            <o:FieldCodes>\s</o:FieldCodes>
          </o:OLEObject>
        </w:object>
      </w:r>
    </w:p>
    <w:p w14:paraId="4C69AAEC" w14:textId="5B991AA8" w:rsidR="000C56E6" w:rsidRPr="00AC38AC" w:rsidRDefault="004A1B77" w:rsidP="000C56E6">
      <w:pPr>
        <w:pStyle w:val="Heading1"/>
      </w:pPr>
      <w:bookmarkStart w:id="8" w:name="_MON_1397570004"/>
      <w:bookmarkStart w:id="9" w:name="_Toc453485342"/>
      <w:bookmarkStart w:id="10" w:name="_Toc304795194"/>
      <w:bookmarkStart w:id="11" w:name="_Toc324853573"/>
      <w:bookmarkEnd w:id="8"/>
      <w:r w:rsidRPr="00CF7EE9">
        <w:t xml:space="preserve">Appendix </w:t>
      </w:r>
      <w:r w:rsidR="00B674C2">
        <w:rPr>
          <w:lang w:val="en-US"/>
        </w:rPr>
        <w:t>C</w:t>
      </w:r>
      <w:r w:rsidR="000C56E6" w:rsidRPr="00AC38AC">
        <w:t>: Guidance on Intellectual Property Rights for the National Network for Manufacturing Innovation</w:t>
      </w:r>
      <w:bookmarkEnd w:id="9"/>
    </w:p>
    <w:p w14:paraId="0CCEF994" w14:textId="77777777" w:rsidR="000C56E6" w:rsidRPr="00AC38AC" w:rsidRDefault="00FF3F31" w:rsidP="000C56E6">
      <w:pPr>
        <w:rPr>
          <w:rFonts w:ascii="Cambria" w:hAnsi="Cambria"/>
        </w:rPr>
      </w:pPr>
      <w:r w:rsidRPr="00AC38AC">
        <w:rPr>
          <w:rFonts w:ascii="Cambria" w:hAnsi="Cambria"/>
        </w:rPr>
        <w:object w:dxaOrig="2069" w:dyaOrig="1320" w14:anchorId="7103399B">
          <v:shape id="_x0000_i1026" type="#_x0000_t75" style="width:102.75pt;height:66pt" o:ole="">
            <v:imagedata r:id="rId14" o:title=""/>
          </v:shape>
          <o:OLEObject Type="Embed" ProgID="Acrobat.Document.11" ShapeID="_x0000_i1026" DrawAspect="Icon" ObjectID="_1527330531" r:id="rId15"/>
        </w:object>
      </w:r>
    </w:p>
    <w:bookmarkEnd w:id="10"/>
    <w:bookmarkEnd w:id="11"/>
    <w:p w14:paraId="7B494E12" w14:textId="77777777" w:rsidR="00F039BB" w:rsidRPr="00CF7EE9" w:rsidRDefault="00F039BB" w:rsidP="00F039BB">
      <w:pPr>
        <w:pStyle w:val="Heading1"/>
        <w:rPr>
          <w:b w:val="0"/>
          <w:bCs w:val="0"/>
        </w:rPr>
      </w:pPr>
    </w:p>
    <w:sectPr w:rsidR="00F039BB" w:rsidRPr="00CF7EE9" w:rsidSect="00CF007B">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511DC" w14:textId="77777777" w:rsidR="00FC38FB" w:rsidRDefault="00FC38FB" w:rsidP="0046050C">
      <w:r>
        <w:separator/>
      </w:r>
    </w:p>
  </w:endnote>
  <w:endnote w:type="continuationSeparator" w:id="0">
    <w:p w14:paraId="27ED38B8" w14:textId="77777777" w:rsidR="00FC38FB" w:rsidRDefault="00FC38FB" w:rsidP="00460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Ion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94E92" w14:textId="77777777" w:rsidR="00A95DB8" w:rsidRPr="00836FB3" w:rsidRDefault="00A95DB8" w:rsidP="00B7039A">
    <w:pPr>
      <w:pStyle w:val="Footer"/>
      <w:rPr>
        <w:sz w:val="20"/>
      </w:rPr>
    </w:pPr>
    <w:r>
      <w:rPr>
        <w:sz w:val="20"/>
      </w:rPr>
      <w:t>FOA-</w:t>
    </w:r>
    <w:r w:rsidR="008158D6" w:rsidRPr="008158D6">
      <w:rPr>
        <w:sz w:val="20"/>
      </w:rPr>
      <w:t>W911NF-16-R-0021</w:t>
    </w:r>
    <w:r>
      <w:rPr>
        <w:sz w:val="20"/>
      </w:rPr>
      <w:tab/>
      <w:t xml:space="preserve">   </w:t>
    </w:r>
    <w:r>
      <w:rPr>
        <w:sz w:val="20"/>
      </w:rPr>
      <w:tab/>
    </w:r>
    <w:r w:rsidRPr="0046050C">
      <w:rPr>
        <w:sz w:val="20"/>
      </w:rPr>
      <w:fldChar w:fldCharType="begin"/>
    </w:r>
    <w:r w:rsidRPr="0046050C">
      <w:rPr>
        <w:sz w:val="20"/>
      </w:rPr>
      <w:instrText xml:space="preserve"> PAGE   \* MERGEFORMAT </w:instrText>
    </w:r>
    <w:r w:rsidRPr="0046050C">
      <w:rPr>
        <w:sz w:val="20"/>
      </w:rPr>
      <w:fldChar w:fldCharType="separate"/>
    </w:r>
    <w:r w:rsidR="00C329D5">
      <w:rPr>
        <w:noProof/>
        <w:sz w:val="20"/>
      </w:rPr>
      <w:t>1</w:t>
    </w:r>
    <w:r w:rsidRPr="0046050C">
      <w:rPr>
        <w:sz w:val="20"/>
      </w:rPr>
      <w:fldChar w:fldCharType="end"/>
    </w:r>
  </w:p>
  <w:p w14:paraId="4708015E" w14:textId="77777777" w:rsidR="00A95DB8" w:rsidRDefault="00A95D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A348B" w14:textId="77777777" w:rsidR="00FC38FB" w:rsidRDefault="00FC38FB" w:rsidP="0046050C">
      <w:r>
        <w:separator/>
      </w:r>
    </w:p>
  </w:footnote>
  <w:footnote w:type="continuationSeparator" w:id="0">
    <w:p w14:paraId="21AC63C2" w14:textId="77777777" w:rsidR="00FC38FB" w:rsidRDefault="00FC38FB" w:rsidP="004605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AE91E" w14:textId="77777777" w:rsidR="00A95DB8" w:rsidRDefault="00A95DB8" w:rsidP="009D6B2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957A0"/>
    <w:multiLevelType w:val="hybridMultilevel"/>
    <w:tmpl w:val="CFA0ED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721AC"/>
    <w:multiLevelType w:val="hybridMultilevel"/>
    <w:tmpl w:val="D7E61C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9122C"/>
    <w:multiLevelType w:val="multilevel"/>
    <w:tmpl w:val="C4709718"/>
    <w:lvl w:ilvl="0">
      <w:start w:val="1"/>
      <w:numFmt w:val="decimal"/>
      <w:lvlText w:val="%1"/>
      <w:lvlJc w:val="left"/>
      <w:pPr>
        <w:ind w:left="360" w:hanging="360"/>
      </w:pPr>
      <w:rPr>
        <w:rFonts w:hint="default"/>
      </w:rPr>
    </w:lvl>
    <w:lvl w:ilvl="1">
      <w:start w:val="1"/>
      <w:numFmt w:val="decimal"/>
      <w:lvlText w:val="%1.%2"/>
      <w:lvlJc w:val="left"/>
      <w:pPr>
        <w:ind w:left="1128" w:hanging="360"/>
      </w:pPr>
      <w:rPr>
        <w:rFonts w:hint="default"/>
      </w:rPr>
    </w:lvl>
    <w:lvl w:ilvl="2">
      <w:start w:val="1"/>
      <w:numFmt w:val="decimal"/>
      <w:lvlText w:val="%1.%2.%3"/>
      <w:lvlJc w:val="left"/>
      <w:pPr>
        <w:ind w:left="2256" w:hanging="720"/>
      </w:pPr>
      <w:rPr>
        <w:rFonts w:hint="default"/>
      </w:rPr>
    </w:lvl>
    <w:lvl w:ilvl="3">
      <w:start w:val="1"/>
      <w:numFmt w:val="decimal"/>
      <w:lvlText w:val="%1.%2.%3.%4"/>
      <w:lvlJc w:val="left"/>
      <w:pPr>
        <w:ind w:left="3384" w:hanging="1080"/>
      </w:pPr>
      <w:rPr>
        <w:rFonts w:hint="default"/>
      </w:rPr>
    </w:lvl>
    <w:lvl w:ilvl="4">
      <w:start w:val="1"/>
      <w:numFmt w:val="decimal"/>
      <w:lvlText w:val="%1.%2.%3.%4.%5"/>
      <w:lvlJc w:val="left"/>
      <w:pPr>
        <w:ind w:left="4152" w:hanging="1080"/>
      </w:pPr>
      <w:rPr>
        <w:rFonts w:hint="default"/>
      </w:rPr>
    </w:lvl>
    <w:lvl w:ilvl="5">
      <w:start w:val="1"/>
      <w:numFmt w:val="decimal"/>
      <w:lvlText w:val="%1.%2.%3.%4.%5.%6"/>
      <w:lvlJc w:val="left"/>
      <w:pPr>
        <w:ind w:left="5280" w:hanging="144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7176" w:hanging="1800"/>
      </w:pPr>
      <w:rPr>
        <w:rFonts w:hint="default"/>
      </w:rPr>
    </w:lvl>
    <w:lvl w:ilvl="8">
      <w:start w:val="1"/>
      <w:numFmt w:val="decimal"/>
      <w:lvlText w:val="%1.%2.%3.%4.%5.%6.%7.%8.%9"/>
      <w:lvlJc w:val="left"/>
      <w:pPr>
        <w:ind w:left="7944" w:hanging="1800"/>
      </w:pPr>
      <w:rPr>
        <w:rFonts w:hint="default"/>
      </w:rPr>
    </w:lvl>
  </w:abstractNum>
  <w:abstractNum w:abstractNumId="3" w15:restartNumberingAfterBreak="0">
    <w:nsid w:val="12546498"/>
    <w:multiLevelType w:val="multilevel"/>
    <w:tmpl w:val="B24A3396"/>
    <w:lvl w:ilvl="0">
      <w:start w:val="1"/>
      <w:numFmt w:val="decimal"/>
      <w:lvlText w:val="%1"/>
      <w:lvlJc w:val="left"/>
      <w:pPr>
        <w:ind w:left="360" w:hanging="360"/>
      </w:pPr>
      <w:rPr>
        <w:rFonts w:hint="default"/>
      </w:rPr>
    </w:lvl>
    <w:lvl w:ilvl="1">
      <w:start w:val="4"/>
      <w:numFmt w:val="decimal"/>
      <w:lvlText w:val="%1.%2"/>
      <w:lvlJc w:val="left"/>
      <w:pPr>
        <w:ind w:left="1128" w:hanging="360"/>
      </w:pPr>
      <w:rPr>
        <w:rFonts w:hint="default"/>
      </w:rPr>
    </w:lvl>
    <w:lvl w:ilvl="2">
      <w:start w:val="1"/>
      <w:numFmt w:val="decimal"/>
      <w:lvlText w:val="%1.%2.%3"/>
      <w:lvlJc w:val="left"/>
      <w:pPr>
        <w:ind w:left="2256" w:hanging="720"/>
      </w:pPr>
      <w:rPr>
        <w:rFonts w:hint="default"/>
      </w:rPr>
    </w:lvl>
    <w:lvl w:ilvl="3">
      <w:start w:val="1"/>
      <w:numFmt w:val="upperLetter"/>
      <w:lvlText w:val="%1.%2.%3.%4"/>
      <w:lvlJc w:val="left"/>
      <w:pPr>
        <w:ind w:left="3384" w:hanging="1080"/>
      </w:pPr>
      <w:rPr>
        <w:rFonts w:hint="default"/>
      </w:rPr>
    </w:lvl>
    <w:lvl w:ilvl="4">
      <w:start w:val="1"/>
      <w:numFmt w:val="decimal"/>
      <w:lvlText w:val="%1.%2.%3.%4.%5"/>
      <w:lvlJc w:val="left"/>
      <w:pPr>
        <w:ind w:left="4152" w:hanging="1080"/>
      </w:pPr>
      <w:rPr>
        <w:rFonts w:hint="default"/>
      </w:rPr>
    </w:lvl>
    <w:lvl w:ilvl="5">
      <w:start w:val="1"/>
      <w:numFmt w:val="decimal"/>
      <w:lvlText w:val="%1.%2.%3.%4.%5.%6"/>
      <w:lvlJc w:val="left"/>
      <w:pPr>
        <w:ind w:left="5280" w:hanging="144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7176" w:hanging="1800"/>
      </w:pPr>
      <w:rPr>
        <w:rFonts w:hint="default"/>
      </w:rPr>
    </w:lvl>
    <w:lvl w:ilvl="8">
      <w:start w:val="1"/>
      <w:numFmt w:val="decimal"/>
      <w:lvlText w:val="%1.%2.%3.%4.%5.%6.%7.%8.%9"/>
      <w:lvlJc w:val="left"/>
      <w:pPr>
        <w:ind w:left="7944" w:hanging="1800"/>
      </w:pPr>
      <w:rPr>
        <w:rFonts w:hint="default"/>
      </w:rPr>
    </w:lvl>
  </w:abstractNum>
  <w:abstractNum w:abstractNumId="4" w15:restartNumberingAfterBreak="0">
    <w:nsid w:val="21346E8F"/>
    <w:multiLevelType w:val="hybridMultilevel"/>
    <w:tmpl w:val="86FCF7E6"/>
    <w:lvl w:ilvl="0" w:tplc="FEB4C714">
      <w:start w:val="1"/>
      <w:numFmt w:val="bullet"/>
      <w:lvlText w:val="•"/>
      <w:lvlJc w:val="left"/>
      <w:pPr>
        <w:tabs>
          <w:tab w:val="num" w:pos="720"/>
        </w:tabs>
        <w:ind w:left="720" w:hanging="360"/>
      </w:pPr>
      <w:rPr>
        <w:rFonts w:ascii="Arial" w:hAnsi="Arial" w:hint="default"/>
      </w:rPr>
    </w:lvl>
    <w:lvl w:ilvl="1" w:tplc="DB62C126">
      <w:start w:val="1"/>
      <w:numFmt w:val="bullet"/>
      <w:lvlText w:val="•"/>
      <w:lvlJc w:val="left"/>
      <w:pPr>
        <w:tabs>
          <w:tab w:val="num" w:pos="1440"/>
        </w:tabs>
        <w:ind w:left="1440" w:hanging="360"/>
      </w:pPr>
      <w:rPr>
        <w:rFonts w:ascii="Arial" w:hAnsi="Arial" w:hint="default"/>
      </w:rPr>
    </w:lvl>
    <w:lvl w:ilvl="2" w:tplc="7BA2883A" w:tentative="1">
      <w:start w:val="1"/>
      <w:numFmt w:val="bullet"/>
      <w:lvlText w:val="•"/>
      <w:lvlJc w:val="left"/>
      <w:pPr>
        <w:tabs>
          <w:tab w:val="num" w:pos="2160"/>
        </w:tabs>
        <w:ind w:left="2160" w:hanging="360"/>
      </w:pPr>
      <w:rPr>
        <w:rFonts w:ascii="Arial" w:hAnsi="Arial" w:hint="default"/>
      </w:rPr>
    </w:lvl>
    <w:lvl w:ilvl="3" w:tplc="8F52D7B2" w:tentative="1">
      <w:start w:val="1"/>
      <w:numFmt w:val="bullet"/>
      <w:lvlText w:val="•"/>
      <w:lvlJc w:val="left"/>
      <w:pPr>
        <w:tabs>
          <w:tab w:val="num" w:pos="2880"/>
        </w:tabs>
        <w:ind w:left="2880" w:hanging="360"/>
      </w:pPr>
      <w:rPr>
        <w:rFonts w:ascii="Arial" w:hAnsi="Arial" w:hint="default"/>
      </w:rPr>
    </w:lvl>
    <w:lvl w:ilvl="4" w:tplc="59A450D0" w:tentative="1">
      <w:start w:val="1"/>
      <w:numFmt w:val="bullet"/>
      <w:lvlText w:val="•"/>
      <w:lvlJc w:val="left"/>
      <w:pPr>
        <w:tabs>
          <w:tab w:val="num" w:pos="3600"/>
        </w:tabs>
        <w:ind w:left="3600" w:hanging="360"/>
      </w:pPr>
      <w:rPr>
        <w:rFonts w:ascii="Arial" w:hAnsi="Arial" w:hint="default"/>
      </w:rPr>
    </w:lvl>
    <w:lvl w:ilvl="5" w:tplc="9A5A0396" w:tentative="1">
      <w:start w:val="1"/>
      <w:numFmt w:val="bullet"/>
      <w:lvlText w:val="•"/>
      <w:lvlJc w:val="left"/>
      <w:pPr>
        <w:tabs>
          <w:tab w:val="num" w:pos="4320"/>
        </w:tabs>
        <w:ind w:left="4320" w:hanging="360"/>
      </w:pPr>
      <w:rPr>
        <w:rFonts w:ascii="Arial" w:hAnsi="Arial" w:hint="default"/>
      </w:rPr>
    </w:lvl>
    <w:lvl w:ilvl="6" w:tplc="E41EF9C4" w:tentative="1">
      <w:start w:val="1"/>
      <w:numFmt w:val="bullet"/>
      <w:lvlText w:val="•"/>
      <w:lvlJc w:val="left"/>
      <w:pPr>
        <w:tabs>
          <w:tab w:val="num" w:pos="5040"/>
        </w:tabs>
        <w:ind w:left="5040" w:hanging="360"/>
      </w:pPr>
      <w:rPr>
        <w:rFonts w:ascii="Arial" w:hAnsi="Arial" w:hint="default"/>
      </w:rPr>
    </w:lvl>
    <w:lvl w:ilvl="7" w:tplc="5E181F20" w:tentative="1">
      <w:start w:val="1"/>
      <w:numFmt w:val="bullet"/>
      <w:lvlText w:val="•"/>
      <w:lvlJc w:val="left"/>
      <w:pPr>
        <w:tabs>
          <w:tab w:val="num" w:pos="5760"/>
        </w:tabs>
        <w:ind w:left="5760" w:hanging="360"/>
      </w:pPr>
      <w:rPr>
        <w:rFonts w:ascii="Arial" w:hAnsi="Arial" w:hint="default"/>
      </w:rPr>
    </w:lvl>
    <w:lvl w:ilvl="8" w:tplc="60786F9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5752613"/>
    <w:multiLevelType w:val="hybridMultilevel"/>
    <w:tmpl w:val="E38404BE"/>
    <w:lvl w:ilvl="0" w:tplc="1C86A028">
      <w:start w:val="1"/>
      <w:numFmt w:val="decimal"/>
      <w:lvlText w:val="%1."/>
      <w:lvlJc w:val="left"/>
      <w:pPr>
        <w:ind w:left="768" w:hanging="360"/>
      </w:pPr>
      <w:rPr>
        <w:rFonts w:ascii="Calibri" w:eastAsia="Calibri" w:hAnsi="Calibri" w:cs="Times New Roman"/>
      </w:rPr>
    </w:lvl>
    <w:lvl w:ilvl="1" w:tplc="04090011">
      <w:start w:val="1"/>
      <w:numFmt w:val="decimal"/>
      <w:lvlText w:val="%2)"/>
      <w:lvlJc w:val="left"/>
      <w:pPr>
        <w:ind w:left="1488" w:hanging="360"/>
      </w:p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cs="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cs="Courier New" w:hint="default"/>
      </w:rPr>
    </w:lvl>
    <w:lvl w:ilvl="8" w:tplc="04090005">
      <w:start w:val="1"/>
      <w:numFmt w:val="bullet"/>
      <w:lvlText w:val=""/>
      <w:lvlJc w:val="left"/>
      <w:pPr>
        <w:ind w:left="6528" w:hanging="360"/>
      </w:pPr>
      <w:rPr>
        <w:rFonts w:ascii="Wingdings" w:hAnsi="Wingdings" w:hint="default"/>
      </w:rPr>
    </w:lvl>
  </w:abstractNum>
  <w:abstractNum w:abstractNumId="6" w15:restartNumberingAfterBreak="0">
    <w:nsid w:val="2E4268DA"/>
    <w:multiLevelType w:val="hybridMultilevel"/>
    <w:tmpl w:val="7D4C2B64"/>
    <w:lvl w:ilvl="0" w:tplc="15B05928">
      <w:start w:val="1"/>
      <w:numFmt w:val="bullet"/>
      <w:lvlText w:val="•"/>
      <w:lvlJc w:val="left"/>
      <w:pPr>
        <w:tabs>
          <w:tab w:val="num" w:pos="720"/>
        </w:tabs>
        <w:ind w:left="720" w:hanging="360"/>
      </w:pPr>
      <w:rPr>
        <w:rFonts w:ascii="Arial" w:hAnsi="Arial" w:hint="default"/>
      </w:rPr>
    </w:lvl>
    <w:lvl w:ilvl="1" w:tplc="B5AE832A" w:tentative="1">
      <w:start w:val="1"/>
      <w:numFmt w:val="bullet"/>
      <w:lvlText w:val="•"/>
      <w:lvlJc w:val="left"/>
      <w:pPr>
        <w:tabs>
          <w:tab w:val="num" w:pos="1440"/>
        </w:tabs>
        <w:ind w:left="1440" w:hanging="360"/>
      </w:pPr>
      <w:rPr>
        <w:rFonts w:ascii="Arial" w:hAnsi="Arial" w:hint="default"/>
      </w:rPr>
    </w:lvl>
    <w:lvl w:ilvl="2" w:tplc="76EA8056" w:tentative="1">
      <w:start w:val="1"/>
      <w:numFmt w:val="bullet"/>
      <w:lvlText w:val="•"/>
      <w:lvlJc w:val="left"/>
      <w:pPr>
        <w:tabs>
          <w:tab w:val="num" w:pos="2160"/>
        </w:tabs>
        <w:ind w:left="2160" w:hanging="360"/>
      </w:pPr>
      <w:rPr>
        <w:rFonts w:ascii="Arial" w:hAnsi="Arial" w:hint="default"/>
      </w:rPr>
    </w:lvl>
    <w:lvl w:ilvl="3" w:tplc="ECE80F6E" w:tentative="1">
      <w:start w:val="1"/>
      <w:numFmt w:val="bullet"/>
      <w:lvlText w:val="•"/>
      <w:lvlJc w:val="left"/>
      <w:pPr>
        <w:tabs>
          <w:tab w:val="num" w:pos="2880"/>
        </w:tabs>
        <w:ind w:left="2880" w:hanging="360"/>
      </w:pPr>
      <w:rPr>
        <w:rFonts w:ascii="Arial" w:hAnsi="Arial" w:hint="default"/>
      </w:rPr>
    </w:lvl>
    <w:lvl w:ilvl="4" w:tplc="40F8D714" w:tentative="1">
      <w:start w:val="1"/>
      <w:numFmt w:val="bullet"/>
      <w:lvlText w:val="•"/>
      <w:lvlJc w:val="left"/>
      <w:pPr>
        <w:tabs>
          <w:tab w:val="num" w:pos="3600"/>
        </w:tabs>
        <w:ind w:left="3600" w:hanging="360"/>
      </w:pPr>
      <w:rPr>
        <w:rFonts w:ascii="Arial" w:hAnsi="Arial" w:hint="default"/>
      </w:rPr>
    </w:lvl>
    <w:lvl w:ilvl="5" w:tplc="93549C48" w:tentative="1">
      <w:start w:val="1"/>
      <w:numFmt w:val="bullet"/>
      <w:lvlText w:val="•"/>
      <w:lvlJc w:val="left"/>
      <w:pPr>
        <w:tabs>
          <w:tab w:val="num" w:pos="4320"/>
        </w:tabs>
        <w:ind w:left="4320" w:hanging="360"/>
      </w:pPr>
      <w:rPr>
        <w:rFonts w:ascii="Arial" w:hAnsi="Arial" w:hint="default"/>
      </w:rPr>
    </w:lvl>
    <w:lvl w:ilvl="6" w:tplc="0C5EBE9C" w:tentative="1">
      <w:start w:val="1"/>
      <w:numFmt w:val="bullet"/>
      <w:lvlText w:val="•"/>
      <w:lvlJc w:val="left"/>
      <w:pPr>
        <w:tabs>
          <w:tab w:val="num" w:pos="5040"/>
        </w:tabs>
        <w:ind w:left="5040" w:hanging="360"/>
      </w:pPr>
      <w:rPr>
        <w:rFonts w:ascii="Arial" w:hAnsi="Arial" w:hint="default"/>
      </w:rPr>
    </w:lvl>
    <w:lvl w:ilvl="7" w:tplc="12F24982" w:tentative="1">
      <w:start w:val="1"/>
      <w:numFmt w:val="bullet"/>
      <w:lvlText w:val="•"/>
      <w:lvlJc w:val="left"/>
      <w:pPr>
        <w:tabs>
          <w:tab w:val="num" w:pos="5760"/>
        </w:tabs>
        <w:ind w:left="5760" w:hanging="360"/>
      </w:pPr>
      <w:rPr>
        <w:rFonts w:ascii="Arial" w:hAnsi="Arial" w:hint="default"/>
      </w:rPr>
    </w:lvl>
    <w:lvl w:ilvl="8" w:tplc="8488BB7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7F610C7"/>
    <w:multiLevelType w:val="hybridMultilevel"/>
    <w:tmpl w:val="B7DC14E0"/>
    <w:lvl w:ilvl="0" w:tplc="59989E48">
      <w:start w:val="1"/>
      <w:numFmt w:val="bullet"/>
      <w:lvlText w:val="•"/>
      <w:lvlJc w:val="left"/>
      <w:pPr>
        <w:tabs>
          <w:tab w:val="num" w:pos="720"/>
        </w:tabs>
        <w:ind w:left="720" w:hanging="360"/>
      </w:pPr>
      <w:rPr>
        <w:rFonts w:ascii="Arial" w:hAnsi="Arial" w:hint="default"/>
      </w:rPr>
    </w:lvl>
    <w:lvl w:ilvl="1" w:tplc="A3C44918" w:tentative="1">
      <w:start w:val="1"/>
      <w:numFmt w:val="bullet"/>
      <w:lvlText w:val="•"/>
      <w:lvlJc w:val="left"/>
      <w:pPr>
        <w:tabs>
          <w:tab w:val="num" w:pos="1440"/>
        </w:tabs>
        <w:ind w:left="1440" w:hanging="360"/>
      </w:pPr>
      <w:rPr>
        <w:rFonts w:ascii="Arial" w:hAnsi="Arial" w:hint="default"/>
      </w:rPr>
    </w:lvl>
    <w:lvl w:ilvl="2" w:tplc="9A5C2770" w:tentative="1">
      <w:start w:val="1"/>
      <w:numFmt w:val="bullet"/>
      <w:lvlText w:val="•"/>
      <w:lvlJc w:val="left"/>
      <w:pPr>
        <w:tabs>
          <w:tab w:val="num" w:pos="2160"/>
        </w:tabs>
        <w:ind w:left="2160" w:hanging="360"/>
      </w:pPr>
      <w:rPr>
        <w:rFonts w:ascii="Arial" w:hAnsi="Arial" w:hint="default"/>
      </w:rPr>
    </w:lvl>
    <w:lvl w:ilvl="3" w:tplc="7786ADB4" w:tentative="1">
      <w:start w:val="1"/>
      <w:numFmt w:val="bullet"/>
      <w:lvlText w:val="•"/>
      <w:lvlJc w:val="left"/>
      <w:pPr>
        <w:tabs>
          <w:tab w:val="num" w:pos="2880"/>
        </w:tabs>
        <w:ind w:left="2880" w:hanging="360"/>
      </w:pPr>
      <w:rPr>
        <w:rFonts w:ascii="Arial" w:hAnsi="Arial" w:hint="default"/>
      </w:rPr>
    </w:lvl>
    <w:lvl w:ilvl="4" w:tplc="76AE6488" w:tentative="1">
      <w:start w:val="1"/>
      <w:numFmt w:val="bullet"/>
      <w:lvlText w:val="•"/>
      <w:lvlJc w:val="left"/>
      <w:pPr>
        <w:tabs>
          <w:tab w:val="num" w:pos="3600"/>
        </w:tabs>
        <w:ind w:left="3600" w:hanging="360"/>
      </w:pPr>
      <w:rPr>
        <w:rFonts w:ascii="Arial" w:hAnsi="Arial" w:hint="default"/>
      </w:rPr>
    </w:lvl>
    <w:lvl w:ilvl="5" w:tplc="324CE02C" w:tentative="1">
      <w:start w:val="1"/>
      <w:numFmt w:val="bullet"/>
      <w:lvlText w:val="•"/>
      <w:lvlJc w:val="left"/>
      <w:pPr>
        <w:tabs>
          <w:tab w:val="num" w:pos="4320"/>
        </w:tabs>
        <w:ind w:left="4320" w:hanging="360"/>
      </w:pPr>
      <w:rPr>
        <w:rFonts w:ascii="Arial" w:hAnsi="Arial" w:hint="default"/>
      </w:rPr>
    </w:lvl>
    <w:lvl w:ilvl="6" w:tplc="A9220388" w:tentative="1">
      <w:start w:val="1"/>
      <w:numFmt w:val="bullet"/>
      <w:lvlText w:val="•"/>
      <w:lvlJc w:val="left"/>
      <w:pPr>
        <w:tabs>
          <w:tab w:val="num" w:pos="5040"/>
        </w:tabs>
        <w:ind w:left="5040" w:hanging="360"/>
      </w:pPr>
      <w:rPr>
        <w:rFonts w:ascii="Arial" w:hAnsi="Arial" w:hint="default"/>
      </w:rPr>
    </w:lvl>
    <w:lvl w:ilvl="7" w:tplc="FC001BAC" w:tentative="1">
      <w:start w:val="1"/>
      <w:numFmt w:val="bullet"/>
      <w:lvlText w:val="•"/>
      <w:lvlJc w:val="left"/>
      <w:pPr>
        <w:tabs>
          <w:tab w:val="num" w:pos="5760"/>
        </w:tabs>
        <w:ind w:left="5760" w:hanging="360"/>
      </w:pPr>
      <w:rPr>
        <w:rFonts w:ascii="Arial" w:hAnsi="Arial" w:hint="default"/>
      </w:rPr>
    </w:lvl>
    <w:lvl w:ilvl="8" w:tplc="0AE8AEF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B457906"/>
    <w:multiLevelType w:val="hybridMultilevel"/>
    <w:tmpl w:val="6A98E610"/>
    <w:lvl w:ilvl="0" w:tplc="A2D2D1C8">
      <w:start w:val="5"/>
      <w:numFmt w:val="bullet"/>
      <w:lvlText w:val="-"/>
      <w:lvlJc w:val="left"/>
      <w:pPr>
        <w:ind w:left="720" w:hanging="360"/>
      </w:pPr>
      <w:rPr>
        <w:rFonts w:ascii="Cambria" w:eastAsia="Times New Roman"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A95CE2"/>
    <w:multiLevelType w:val="hybridMultilevel"/>
    <w:tmpl w:val="2C7026EE"/>
    <w:lvl w:ilvl="0" w:tplc="CCAEE6B4">
      <w:start w:val="1"/>
      <w:numFmt w:val="bullet"/>
      <w:lvlText w:val="•"/>
      <w:lvlJc w:val="left"/>
      <w:pPr>
        <w:tabs>
          <w:tab w:val="num" w:pos="720"/>
        </w:tabs>
        <w:ind w:left="720" w:hanging="360"/>
      </w:pPr>
      <w:rPr>
        <w:rFonts w:ascii="Arial" w:hAnsi="Arial" w:hint="default"/>
      </w:rPr>
    </w:lvl>
    <w:lvl w:ilvl="1" w:tplc="42FC443A" w:tentative="1">
      <w:start w:val="1"/>
      <w:numFmt w:val="bullet"/>
      <w:lvlText w:val="•"/>
      <w:lvlJc w:val="left"/>
      <w:pPr>
        <w:tabs>
          <w:tab w:val="num" w:pos="1440"/>
        </w:tabs>
        <w:ind w:left="1440" w:hanging="360"/>
      </w:pPr>
      <w:rPr>
        <w:rFonts w:ascii="Arial" w:hAnsi="Arial" w:hint="default"/>
      </w:rPr>
    </w:lvl>
    <w:lvl w:ilvl="2" w:tplc="F8A45C00" w:tentative="1">
      <w:start w:val="1"/>
      <w:numFmt w:val="bullet"/>
      <w:lvlText w:val="•"/>
      <w:lvlJc w:val="left"/>
      <w:pPr>
        <w:tabs>
          <w:tab w:val="num" w:pos="2160"/>
        </w:tabs>
        <w:ind w:left="2160" w:hanging="360"/>
      </w:pPr>
      <w:rPr>
        <w:rFonts w:ascii="Arial" w:hAnsi="Arial" w:hint="default"/>
      </w:rPr>
    </w:lvl>
    <w:lvl w:ilvl="3" w:tplc="D620223E" w:tentative="1">
      <w:start w:val="1"/>
      <w:numFmt w:val="bullet"/>
      <w:lvlText w:val="•"/>
      <w:lvlJc w:val="left"/>
      <w:pPr>
        <w:tabs>
          <w:tab w:val="num" w:pos="2880"/>
        </w:tabs>
        <w:ind w:left="2880" w:hanging="360"/>
      </w:pPr>
      <w:rPr>
        <w:rFonts w:ascii="Arial" w:hAnsi="Arial" w:hint="default"/>
      </w:rPr>
    </w:lvl>
    <w:lvl w:ilvl="4" w:tplc="ED5446C0" w:tentative="1">
      <w:start w:val="1"/>
      <w:numFmt w:val="bullet"/>
      <w:lvlText w:val="•"/>
      <w:lvlJc w:val="left"/>
      <w:pPr>
        <w:tabs>
          <w:tab w:val="num" w:pos="3600"/>
        </w:tabs>
        <w:ind w:left="3600" w:hanging="360"/>
      </w:pPr>
      <w:rPr>
        <w:rFonts w:ascii="Arial" w:hAnsi="Arial" w:hint="default"/>
      </w:rPr>
    </w:lvl>
    <w:lvl w:ilvl="5" w:tplc="8826B04C" w:tentative="1">
      <w:start w:val="1"/>
      <w:numFmt w:val="bullet"/>
      <w:lvlText w:val="•"/>
      <w:lvlJc w:val="left"/>
      <w:pPr>
        <w:tabs>
          <w:tab w:val="num" w:pos="4320"/>
        </w:tabs>
        <w:ind w:left="4320" w:hanging="360"/>
      </w:pPr>
      <w:rPr>
        <w:rFonts w:ascii="Arial" w:hAnsi="Arial" w:hint="default"/>
      </w:rPr>
    </w:lvl>
    <w:lvl w:ilvl="6" w:tplc="C5E6A2AA" w:tentative="1">
      <w:start w:val="1"/>
      <w:numFmt w:val="bullet"/>
      <w:lvlText w:val="•"/>
      <w:lvlJc w:val="left"/>
      <w:pPr>
        <w:tabs>
          <w:tab w:val="num" w:pos="5040"/>
        </w:tabs>
        <w:ind w:left="5040" w:hanging="360"/>
      </w:pPr>
      <w:rPr>
        <w:rFonts w:ascii="Arial" w:hAnsi="Arial" w:hint="default"/>
      </w:rPr>
    </w:lvl>
    <w:lvl w:ilvl="7" w:tplc="C6DC6108" w:tentative="1">
      <w:start w:val="1"/>
      <w:numFmt w:val="bullet"/>
      <w:lvlText w:val="•"/>
      <w:lvlJc w:val="left"/>
      <w:pPr>
        <w:tabs>
          <w:tab w:val="num" w:pos="5760"/>
        </w:tabs>
        <w:ind w:left="5760" w:hanging="360"/>
      </w:pPr>
      <w:rPr>
        <w:rFonts w:ascii="Arial" w:hAnsi="Arial" w:hint="default"/>
      </w:rPr>
    </w:lvl>
    <w:lvl w:ilvl="8" w:tplc="DEB2FB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0540C4C"/>
    <w:multiLevelType w:val="multilevel"/>
    <w:tmpl w:val="ECF2A920"/>
    <w:lvl w:ilvl="0">
      <w:start w:val="1"/>
      <w:numFmt w:val="decimal"/>
      <w:lvlText w:val="%1"/>
      <w:lvlJc w:val="left"/>
      <w:pPr>
        <w:ind w:left="570" w:hanging="570"/>
      </w:pPr>
      <w:rPr>
        <w:rFonts w:hint="default"/>
        <w:b/>
      </w:rPr>
    </w:lvl>
    <w:lvl w:ilvl="1">
      <w:start w:val="2"/>
      <w:numFmt w:val="decimal"/>
      <w:lvlText w:val="%1.%2"/>
      <w:lvlJc w:val="left"/>
      <w:pPr>
        <w:ind w:left="930" w:hanging="570"/>
      </w:pPr>
      <w:rPr>
        <w:rFonts w:hint="default"/>
        <w:b/>
      </w:rPr>
    </w:lvl>
    <w:lvl w:ilvl="2">
      <w:start w:val="1"/>
      <w:numFmt w:val="decimal"/>
      <w:lvlText w:val="%1.%2.%3"/>
      <w:lvlJc w:val="left"/>
      <w:pPr>
        <w:ind w:left="1440" w:hanging="720"/>
      </w:pPr>
      <w:rPr>
        <w:rFonts w:hint="default"/>
        <w:b/>
      </w:rPr>
    </w:lvl>
    <w:lvl w:ilvl="3">
      <w:start w:val="1"/>
      <w:numFmt w:val="upperLetter"/>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1" w15:restartNumberingAfterBreak="0">
    <w:nsid w:val="40E84577"/>
    <w:multiLevelType w:val="hybridMultilevel"/>
    <w:tmpl w:val="670EE536"/>
    <w:lvl w:ilvl="0" w:tplc="FE9C6736">
      <w:start w:val="1"/>
      <w:numFmt w:val="bullet"/>
      <w:lvlText w:val="•"/>
      <w:lvlJc w:val="left"/>
      <w:pPr>
        <w:tabs>
          <w:tab w:val="num" w:pos="720"/>
        </w:tabs>
        <w:ind w:left="720" w:hanging="360"/>
      </w:pPr>
      <w:rPr>
        <w:rFonts w:ascii="Arial" w:hAnsi="Arial" w:hint="default"/>
      </w:rPr>
    </w:lvl>
    <w:lvl w:ilvl="1" w:tplc="1534D384" w:tentative="1">
      <w:start w:val="1"/>
      <w:numFmt w:val="bullet"/>
      <w:lvlText w:val="•"/>
      <w:lvlJc w:val="left"/>
      <w:pPr>
        <w:tabs>
          <w:tab w:val="num" w:pos="1440"/>
        </w:tabs>
        <w:ind w:left="1440" w:hanging="360"/>
      </w:pPr>
      <w:rPr>
        <w:rFonts w:ascii="Arial" w:hAnsi="Arial" w:hint="default"/>
      </w:rPr>
    </w:lvl>
    <w:lvl w:ilvl="2" w:tplc="11B25960" w:tentative="1">
      <w:start w:val="1"/>
      <w:numFmt w:val="bullet"/>
      <w:lvlText w:val="•"/>
      <w:lvlJc w:val="left"/>
      <w:pPr>
        <w:tabs>
          <w:tab w:val="num" w:pos="2160"/>
        </w:tabs>
        <w:ind w:left="2160" w:hanging="360"/>
      </w:pPr>
      <w:rPr>
        <w:rFonts w:ascii="Arial" w:hAnsi="Arial" w:hint="default"/>
      </w:rPr>
    </w:lvl>
    <w:lvl w:ilvl="3" w:tplc="4F1A062C" w:tentative="1">
      <w:start w:val="1"/>
      <w:numFmt w:val="bullet"/>
      <w:lvlText w:val="•"/>
      <w:lvlJc w:val="left"/>
      <w:pPr>
        <w:tabs>
          <w:tab w:val="num" w:pos="2880"/>
        </w:tabs>
        <w:ind w:left="2880" w:hanging="360"/>
      </w:pPr>
      <w:rPr>
        <w:rFonts w:ascii="Arial" w:hAnsi="Arial" w:hint="default"/>
      </w:rPr>
    </w:lvl>
    <w:lvl w:ilvl="4" w:tplc="2556D500" w:tentative="1">
      <w:start w:val="1"/>
      <w:numFmt w:val="bullet"/>
      <w:lvlText w:val="•"/>
      <w:lvlJc w:val="left"/>
      <w:pPr>
        <w:tabs>
          <w:tab w:val="num" w:pos="3600"/>
        </w:tabs>
        <w:ind w:left="3600" w:hanging="360"/>
      </w:pPr>
      <w:rPr>
        <w:rFonts w:ascii="Arial" w:hAnsi="Arial" w:hint="default"/>
      </w:rPr>
    </w:lvl>
    <w:lvl w:ilvl="5" w:tplc="F17A6634" w:tentative="1">
      <w:start w:val="1"/>
      <w:numFmt w:val="bullet"/>
      <w:lvlText w:val="•"/>
      <w:lvlJc w:val="left"/>
      <w:pPr>
        <w:tabs>
          <w:tab w:val="num" w:pos="4320"/>
        </w:tabs>
        <w:ind w:left="4320" w:hanging="360"/>
      </w:pPr>
      <w:rPr>
        <w:rFonts w:ascii="Arial" w:hAnsi="Arial" w:hint="default"/>
      </w:rPr>
    </w:lvl>
    <w:lvl w:ilvl="6" w:tplc="65D28CFA" w:tentative="1">
      <w:start w:val="1"/>
      <w:numFmt w:val="bullet"/>
      <w:lvlText w:val="•"/>
      <w:lvlJc w:val="left"/>
      <w:pPr>
        <w:tabs>
          <w:tab w:val="num" w:pos="5040"/>
        </w:tabs>
        <w:ind w:left="5040" w:hanging="360"/>
      </w:pPr>
      <w:rPr>
        <w:rFonts w:ascii="Arial" w:hAnsi="Arial" w:hint="default"/>
      </w:rPr>
    </w:lvl>
    <w:lvl w:ilvl="7" w:tplc="F26EF6B6" w:tentative="1">
      <w:start w:val="1"/>
      <w:numFmt w:val="bullet"/>
      <w:lvlText w:val="•"/>
      <w:lvlJc w:val="left"/>
      <w:pPr>
        <w:tabs>
          <w:tab w:val="num" w:pos="5760"/>
        </w:tabs>
        <w:ind w:left="5760" w:hanging="360"/>
      </w:pPr>
      <w:rPr>
        <w:rFonts w:ascii="Arial" w:hAnsi="Arial" w:hint="default"/>
      </w:rPr>
    </w:lvl>
    <w:lvl w:ilvl="8" w:tplc="3AA4095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43D66D8"/>
    <w:multiLevelType w:val="hybridMultilevel"/>
    <w:tmpl w:val="8700AB58"/>
    <w:lvl w:ilvl="0" w:tplc="04090001">
      <w:start w:val="1"/>
      <w:numFmt w:val="bullet"/>
      <w:lvlText w:val=""/>
      <w:lvlJc w:val="left"/>
      <w:pPr>
        <w:ind w:left="1536" w:hanging="360"/>
      </w:pPr>
      <w:rPr>
        <w:rFonts w:ascii="Symbol" w:hAnsi="Symbol" w:hint="default"/>
      </w:rPr>
    </w:lvl>
    <w:lvl w:ilvl="1" w:tplc="04090003" w:tentative="1">
      <w:start w:val="1"/>
      <w:numFmt w:val="bullet"/>
      <w:lvlText w:val="o"/>
      <w:lvlJc w:val="left"/>
      <w:pPr>
        <w:ind w:left="2256" w:hanging="360"/>
      </w:pPr>
      <w:rPr>
        <w:rFonts w:ascii="Courier New" w:hAnsi="Courier New" w:cs="Courier New" w:hint="default"/>
      </w:rPr>
    </w:lvl>
    <w:lvl w:ilvl="2" w:tplc="04090005" w:tentative="1">
      <w:start w:val="1"/>
      <w:numFmt w:val="bullet"/>
      <w:lvlText w:val=""/>
      <w:lvlJc w:val="left"/>
      <w:pPr>
        <w:ind w:left="2976" w:hanging="360"/>
      </w:pPr>
      <w:rPr>
        <w:rFonts w:ascii="Wingdings" w:hAnsi="Wingdings" w:hint="default"/>
      </w:rPr>
    </w:lvl>
    <w:lvl w:ilvl="3" w:tplc="04090001" w:tentative="1">
      <w:start w:val="1"/>
      <w:numFmt w:val="bullet"/>
      <w:lvlText w:val=""/>
      <w:lvlJc w:val="left"/>
      <w:pPr>
        <w:ind w:left="3696" w:hanging="360"/>
      </w:pPr>
      <w:rPr>
        <w:rFonts w:ascii="Symbol" w:hAnsi="Symbol" w:hint="default"/>
      </w:rPr>
    </w:lvl>
    <w:lvl w:ilvl="4" w:tplc="04090003" w:tentative="1">
      <w:start w:val="1"/>
      <w:numFmt w:val="bullet"/>
      <w:lvlText w:val="o"/>
      <w:lvlJc w:val="left"/>
      <w:pPr>
        <w:ind w:left="4416" w:hanging="360"/>
      </w:pPr>
      <w:rPr>
        <w:rFonts w:ascii="Courier New" w:hAnsi="Courier New" w:cs="Courier New" w:hint="default"/>
      </w:rPr>
    </w:lvl>
    <w:lvl w:ilvl="5" w:tplc="04090005" w:tentative="1">
      <w:start w:val="1"/>
      <w:numFmt w:val="bullet"/>
      <w:lvlText w:val=""/>
      <w:lvlJc w:val="left"/>
      <w:pPr>
        <w:ind w:left="5136" w:hanging="360"/>
      </w:pPr>
      <w:rPr>
        <w:rFonts w:ascii="Wingdings" w:hAnsi="Wingdings" w:hint="default"/>
      </w:rPr>
    </w:lvl>
    <w:lvl w:ilvl="6" w:tplc="04090001" w:tentative="1">
      <w:start w:val="1"/>
      <w:numFmt w:val="bullet"/>
      <w:lvlText w:val=""/>
      <w:lvlJc w:val="left"/>
      <w:pPr>
        <w:ind w:left="5856" w:hanging="360"/>
      </w:pPr>
      <w:rPr>
        <w:rFonts w:ascii="Symbol" w:hAnsi="Symbol" w:hint="default"/>
      </w:rPr>
    </w:lvl>
    <w:lvl w:ilvl="7" w:tplc="04090003" w:tentative="1">
      <w:start w:val="1"/>
      <w:numFmt w:val="bullet"/>
      <w:lvlText w:val="o"/>
      <w:lvlJc w:val="left"/>
      <w:pPr>
        <w:ind w:left="6576" w:hanging="360"/>
      </w:pPr>
      <w:rPr>
        <w:rFonts w:ascii="Courier New" w:hAnsi="Courier New" w:cs="Courier New" w:hint="default"/>
      </w:rPr>
    </w:lvl>
    <w:lvl w:ilvl="8" w:tplc="04090005" w:tentative="1">
      <w:start w:val="1"/>
      <w:numFmt w:val="bullet"/>
      <w:lvlText w:val=""/>
      <w:lvlJc w:val="left"/>
      <w:pPr>
        <w:ind w:left="7296" w:hanging="360"/>
      </w:pPr>
      <w:rPr>
        <w:rFonts w:ascii="Wingdings" w:hAnsi="Wingdings" w:hint="default"/>
      </w:rPr>
    </w:lvl>
  </w:abstractNum>
  <w:abstractNum w:abstractNumId="13" w15:restartNumberingAfterBreak="0">
    <w:nsid w:val="54F92964"/>
    <w:multiLevelType w:val="hybridMultilevel"/>
    <w:tmpl w:val="2FD0973E"/>
    <w:lvl w:ilvl="0" w:tplc="94DADAA0">
      <w:start w:val="1"/>
      <w:numFmt w:val="bullet"/>
      <w:lvlText w:val="•"/>
      <w:lvlJc w:val="left"/>
      <w:pPr>
        <w:tabs>
          <w:tab w:val="num" w:pos="720"/>
        </w:tabs>
        <w:ind w:left="720" w:hanging="360"/>
      </w:pPr>
      <w:rPr>
        <w:rFonts w:ascii="Arial" w:hAnsi="Arial" w:hint="default"/>
      </w:rPr>
    </w:lvl>
    <w:lvl w:ilvl="1" w:tplc="C1EC0C36" w:tentative="1">
      <w:start w:val="1"/>
      <w:numFmt w:val="bullet"/>
      <w:lvlText w:val="•"/>
      <w:lvlJc w:val="left"/>
      <w:pPr>
        <w:tabs>
          <w:tab w:val="num" w:pos="1440"/>
        </w:tabs>
        <w:ind w:left="1440" w:hanging="360"/>
      </w:pPr>
      <w:rPr>
        <w:rFonts w:ascii="Arial" w:hAnsi="Arial" w:hint="default"/>
      </w:rPr>
    </w:lvl>
    <w:lvl w:ilvl="2" w:tplc="C3E0DA8E" w:tentative="1">
      <w:start w:val="1"/>
      <w:numFmt w:val="bullet"/>
      <w:lvlText w:val="•"/>
      <w:lvlJc w:val="left"/>
      <w:pPr>
        <w:tabs>
          <w:tab w:val="num" w:pos="2160"/>
        </w:tabs>
        <w:ind w:left="2160" w:hanging="360"/>
      </w:pPr>
      <w:rPr>
        <w:rFonts w:ascii="Arial" w:hAnsi="Arial" w:hint="default"/>
      </w:rPr>
    </w:lvl>
    <w:lvl w:ilvl="3" w:tplc="0FE4EA88" w:tentative="1">
      <w:start w:val="1"/>
      <w:numFmt w:val="bullet"/>
      <w:lvlText w:val="•"/>
      <w:lvlJc w:val="left"/>
      <w:pPr>
        <w:tabs>
          <w:tab w:val="num" w:pos="2880"/>
        </w:tabs>
        <w:ind w:left="2880" w:hanging="360"/>
      </w:pPr>
      <w:rPr>
        <w:rFonts w:ascii="Arial" w:hAnsi="Arial" w:hint="default"/>
      </w:rPr>
    </w:lvl>
    <w:lvl w:ilvl="4" w:tplc="1230F8B8" w:tentative="1">
      <w:start w:val="1"/>
      <w:numFmt w:val="bullet"/>
      <w:lvlText w:val="•"/>
      <w:lvlJc w:val="left"/>
      <w:pPr>
        <w:tabs>
          <w:tab w:val="num" w:pos="3600"/>
        </w:tabs>
        <w:ind w:left="3600" w:hanging="360"/>
      </w:pPr>
      <w:rPr>
        <w:rFonts w:ascii="Arial" w:hAnsi="Arial" w:hint="default"/>
      </w:rPr>
    </w:lvl>
    <w:lvl w:ilvl="5" w:tplc="3760CBE2" w:tentative="1">
      <w:start w:val="1"/>
      <w:numFmt w:val="bullet"/>
      <w:lvlText w:val="•"/>
      <w:lvlJc w:val="left"/>
      <w:pPr>
        <w:tabs>
          <w:tab w:val="num" w:pos="4320"/>
        </w:tabs>
        <w:ind w:left="4320" w:hanging="360"/>
      </w:pPr>
      <w:rPr>
        <w:rFonts w:ascii="Arial" w:hAnsi="Arial" w:hint="default"/>
      </w:rPr>
    </w:lvl>
    <w:lvl w:ilvl="6" w:tplc="49A6D316" w:tentative="1">
      <w:start w:val="1"/>
      <w:numFmt w:val="bullet"/>
      <w:lvlText w:val="•"/>
      <w:lvlJc w:val="left"/>
      <w:pPr>
        <w:tabs>
          <w:tab w:val="num" w:pos="5040"/>
        </w:tabs>
        <w:ind w:left="5040" w:hanging="360"/>
      </w:pPr>
      <w:rPr>
        <w:rFonts w:ascii="Arial" w:hAnsi="Arial" w:hint="default"/>
      </w:rPr>
    </w:lvl>
    <w:lvl w:ilvl="7" w:tplc="82DE0EDE" w:tentative="1">
      <w:start w:val="1"/>
      <w:numFmt w:val="bullet"/>
      <w:lvlText w:val="•"/>
      <w:lvlJc w:val="left"/>
      <w:pPr>
        <w:tabs>
          <w:tab w:val="num" w:pos="5760"/>
        </w:tabs>
        <w:ind w:left="5760" w:hanging="360"/>
      </w:pPr>
      <w:rPr>
        <w:rFonts w:ascii="Arial" w:hAnsi="Arial" w:hint="default"/>
      </w:rPr>
    </w:lvl>
    <w:lvl w:ilvl="8" w:tplc="BAD27E9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F5A3E83"/>
    <w:multiLevelType w:val="hybridMultilevel"/>
    <w:tmpl w:val="C876E44C"/>
    <w:lvl w:ilvl="0" w:tplc="EF52C79C">
      <w:start w:val="1"/>
      <w:numFmt w:val="bullet"/>
      <w:lvlText w:val="•"/>
      <w:lvlJc w:val="left"/>
      <w:pPr>
        <w:tabs>
          <w:tab w:val="num" w:pos="720"/>
        </w:tabs>
        <w:ind w:left="720" w:hanging="360"/>
      </w:pPr>
      <w:rPr>
        <w:rFonts w:ascii="Arial" w:hAnsi="Arial" w:hint="default"/>
      </w:rPr>
    </w:lvl>
    <w:lvl w:ilvl="1" w:tplc="49548486" w:tentative="1">
      <w:start w:val="1"/>
      <w:numFmt w:val="bullet"/>
      <w:lvlText w:val="•"/>
      <w:lvlJc w:val="left"/>
      <w:pPr>
        <w:tabs>
          <w:tab w:val="num" w:pos="1440"/>
        </w:tabs>
        <w:ind w:left="1440" w:hanging="360"/>
      </w:pPr>
      <w:rPr>
        <w:rFonts w:ascii="Arial" w:hAnsi="Arial" w:hint="default"/>
      </w:rPr>
    </w:lvl>
    <w:lvl w:ilvl="2" w:tplc="70A01C26" w:tentative="1">
      <w:start w:val="1"/>
      <w:numFmt w:val="bullet"/>
      <w:lvlText w:val="•"/>
      <w:lvlJc w:val="left"/>
      <w:pPr>
        <w:tabs>
          <w:tab w:val="num" w:pos="2160"/>
        </w:tabs>
        <w:ind w:left="2160" w:hanging="360"/>
      </w:pPr>
      <w:rPr>
        <w:rFonts w:ascii="Arial" w:hAnsi="Arial" w:hint="default"/>
      </w:rPr>
    </w:lvl>
    <w:lvl w:ilvl="3" w:tplc="33B8A740" w:tentative="1">
      <w:start w:val="1"/>
      <w:numFmt w:val="bullet"/>
      <w:lvlText w:val="•"/>
      <w:lvlJc w:val="left"/>
      <w:pPr>
        <w:tabs>
          <w:tab w:val="num" w:pos="2880"/>
        </w:tabs>
        <w:ind w:left="2880" w:hanging="360"/>
      </w:pPr>
      <w:rPr>
        <w:rFonts w:ascii="Arial" w:hAnsi="Arial" w:hint="default"/>
      </w:rPr>
    </w:lvl>
    <w:lvl w:ilvl="4" w:tplc="D042F7C2" w:tentative="1">
      <w:start w:val="1"/>
      <w:numFmt w:val="bullet"/>
      <w:lvlText w:val="•"/>
      <w:lvlJc w:val="left"/>
      <w:pPr>
        <w:tabs>
          <w:tab w:val="num" w:pos="3600"/>
        </w:tabs>
        <w:ind w:left="3600" w:hanging="360"/>
      </w:pPr>
      <w:rPr>
        <w:rFonts w:ascii="Arial" w:hAnsi="Arial" w:hint="default"/>
      </w:rPr>
    </w:lvl>
    <w:lvl w:ilvl="5" w:tplc="740C5746" w:tentative="1">
      <w:start w:val="1"/>
      <w:numFmt w:val="bullet"/>
      <w:lvlText w:val="•"/>
      <w:lvlJc w:val="left"/>
      <w:pPr>
        <w:tabs>
          <w:tab w:val="num" w:pos="4320"/>
        </w:tabs>
        <w:ind w:left="4320" w:hanging="360"/>
      </w:pPr>
      <w:rPr>
        <w:rFonts w:ascii="Arial" w:hAnsi="Arial" w:hint="default"/>
      </w:rPr>
    </w:lvl>
    <w:lvl w:ilvl="6" w:tplc="B50E5FCC" w:tentative="1">
      <w:start w:val="1"/>
      <w:numFmt w:val="bullet"/>
      <w:lvlText w:val="•"/>
      <w:lvlJc w:val="left"/>
      <w:pPr>
        <w:tabs>
          <w:tab w:val="num" w:pos="5040"/>
        </w:tabs>
        <w:ind w:left="5040" w:hanging="360"/>
      </w:pPr>
      <w:rPr>
        <w:rFonts w:ascii="Arial" w:hAnsi="Arial" w:hint="default"/>
      </w:rPr>
    </w:lvl>
    <w:lvl w:ilvl="7" w:tplc="94E25020" w:tentative="1">
      <w:start w:val="1"/>
      <w:numFmt w:val="bullet"/>
      <w:lvlText w:val="•"/>
      <w:lvlJc w:val="left"/>
      <w:pPr>
        <w:tabs>
          <w:tab w:val="num" w:pos="5760"/>
        </w:tabs>
        <w:ind w:left="5760" w:hanging="360"/>
      </w:pPr>
      <w:rPr>
        <w:rFonts w:ascii="Arial" w:hAnsi="Arial" w:hint="default"/>
      </w:rPr>
    </w:lvl>
    <w:lvl w:ilvl="8" w:tplc="5718CB9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027002A"/>
    <w:multiLevelType w:val="hybridMultilevel"/>
    <w:tmpl w:val="0ACED696"/>
    <w:lvl w:ilvl="0" w:tplc="1F7051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647EC1"/>
    <w:multiLevelType w:val="multilevel"/>
    <w:tmpl w:val="E8D25868"/>
    <w:lvl w:ilvl="0">
      <w:start w:val="1"/>
      <w:numFmt w:val="decimal"/>
      <w:lvlText w:val="%1"/>
      <w:lvlJc w:val="left"/>
      <w:pPr>
        <w:ind w:left="570" w:hanging="570"/>
      </w:pPr>
      <w:rPr>
        <w:rFonts w:hint="default"/>
        <w:b/>
      </w:rPr>
    </w:lvl>
    <w:lvl w:ilvl="1">
      <w:start w:val="2"/>
      <w:numFmt w:val="decimal"/>
      <w:lvlText w:val="%1.%2"/>
      <w:lvlJc w:val="left"/>
      <w:pPr>
        <w:ind w:left="930" w:hanging="570"/>
      </w:pPr>
      <w:rPr>
        <w:rFonts w:hint="default"/>
        <w:b/>
      </w:rPr>
    </w:lvl>
    <w:lvl w:ilvl="2">
      <w:start w:val="1"/>
      <w:numFmt w:val="decimal"/>
      <w:lvlText w:val="%1.%2.%3"/>
      <w:lvlJc w:val="left"/>
      <w:pPr>
        <w:ind w:left="1440" w:hanging="720"/>
      </w:pPr>
      <w:rPr>
        <w:rFonts w:hint="default"/>
        <w:b/>
      </w:rPr>
    </w:lvl>
    <w:lvl w:ilvl="3">
      <w:start w:val="1"/>
      <w:numFmt w:val="upperLetter"/>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7" w15:restartNumberingAfterBreak="0">
    <w:nsid w:val="774C78AC"/>
    <w:multiLevelType w:val="hybridMultilevel"/>
    <w:tmpl w:val="C0287288"/>
    <w:lvl w:ilvl="0" w:tplc="5CE89A74">
      <w:start w:val="3"/>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87124D"/>
    <w:multiLevelType w:val="multilevel"/>
    <w:tmpl w:val="A814A2C4"/>
    <w:lvl w:ilvl="0">
      <w:start w:val="1"/>
      <w:numFmt w:val="decimal"/>
      <w:lvlText w:val="%1"/>
      <w:lvlJc w:val="left"/>
      <w:pPr>
        <w:ind w:left="570" w:hanging="570"/>
      </w:pPr>
      <w:rPr>
        <w:rFonts w:hint="default"/>
      </w:rPr>
    </w:lvl>
    <w:lvl w:ilvl="1">
      <w:start w:val="4"/>
      <w:numFmt w:val="decimal"/>
      <w:lvlText w:val="%1.%2"/>
      <w:lvlJc w:val="left"/>
      <w:pPr>
        <w:ind w:left="930" w:hanging="57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DC25799"/>
    <w:multiLevelType w:val="multilevel"/>
    <w:tmpl w:val="9BA2026C"/>
    <w:lvl w:ilvl="0">
      <w:start w:val="3"/>
      <w:numFmt w:val="decimal"/>
      <w:lvlText w:val="%1"/>
      <w:lvlJc w:val="left"/>
      <w:pPr>
        <w:ind w:left="360" w:hanging="360"/>
      </w:pPr>
      <w:rPr>
        <w:rFonts w:hint="default"/>
        <w:b/>
      </w:rPr>
    </w:lvl>
    <w:lvl w:ilvl="1">
      <w:start w:val="1"/>
      <w:numFmt w:val="decimal"/>
      <w:lvlText w:val="%1.%2"/>
      <w:lvlJc w:val="left"/>
      <w:pPr>
        <w:ind w:left="768" w:hanging="360"/>
      </w:pPr>
      <w:rPr>
        <w:rFonts w:hint="default"/>
        <w:b/>
      </w:rPr>
    </w:lvl>
    <w:lvl w:ilvl="2">
      <w:start w:val="1"/>
      <w:numFmt w:val="decimal"/>
      <w:lvlText w:val="%1.%2.%3"/>
      <w:lvlJc w:val="left"/>
      <w:pPr>
        <w:ind w:left="1536" w:hanging="720"/>
      </w:pPr>
      <w:rPr>
        <w:rFonts w:hint="default"/>
        <w:b/>
      </w:rPr>
    </w:lvl>
    <w:lvl w:ilvl="3">
      <w:start w:val="1"/>
      <w:numFmt w:val="decimal"/>
      <w:lvlText w:val="%1.%2.%3.%4"/>
      <w:lvlJc w:val="left"/>
      <w:pPr>
        <w:ind w:left="1944" w:hanging="720"/>
      </w:pPr>
      <w:rPr>
        <w:rFonts w:hint="default"/>
        <w:b/>
      </w:rPr>
    </w:lvl>
    <w:lvl w:ilvl="4">
      <w:start w:val="1"/>
      <w:numFmt w:val="decimal"/>
      <w:lvlText w:val="%1.%2.%3.%4.%5"/>
      <w:lvlJc w:val="left"/>
      <w:pPr>
        <w:ind w:left="2712" w:hanging="1080"/>
      </w:pPr>
      <w:rPr>
        <w:rFonts w:hint="default"/>
        <w:b/>
      </w:rPr>
    </w:lvl>
    <w:lvl w:ilvl="5">
      <w:start w:val="1"/>
      <w:numFmt w:val="decimal"/>
      <w:lvlText w:val="%1.%2.%3.%4.%5.%6"/>
      <w:lvlJc w:val="left"/>
      <w:pPr>
        <w:ind w:left="3120" w:hanging="1080"/>
      </w:pPr>
      <w:rPr>
        <w:rFonts w:hint="default"/>
        <w:b/>
      </w:rPr>
    </w:lvl>
    <w:lvl w:ilvl="6">
      <w:start w:val="1"/>
      <w:numFmt w:val="decimal"/>
      <w:lvlText w:val="%1.%2.%3.%4.%5.%6.%7"/>
      <w:lvlJc w:val="left"/>
      <w:pPr>
        <w:ind w:left="3888" w:hanging="1440"/>
      </w:pPr>
      <w:rPr>
        <w:rFonts w:hint="default"/>
        <w:b/>
      </w:rPr>
    </w:lvl>
    <w:lvl w:ilvl="7">
      <w:start w:val="1"/>
      <w:numFmt w:val="decimal"/>
      <w:lvlText w:val="%1.%2.%3.%4.%5.%6.%7.%8"/>
      <w:lvlJc w:val="left"/>
      <w:pPr>
        <w:ind w:left="4296" w:hanging="1440"/>
      </w:pPr>
      <w:rPr>
        <w:rFonts w:hint="default"/>
        <w:b/>
      </w:rPr>
    </w:lvl>
    <w:lvl w:ilvl="8">
      <w:start w:val="1"/>
      <w:numFmt w:val="decimal"/>
      <w:lvlText w:val="%1.%2.%3.%4.%5.%6.%7.%8.%9"/>
      <w:lvlJc w:val="left"/>
      <w:pPr>
        <w:ind w:left="5064" w:hanging="1800"/>
      </w:pPr>
      <w:rPr>
        <w:rFonts w:hint="default"/>
        <w:b/>
      </w:rPr>
    </w:lvl>
  </w:abstractNum>
  <w:abstractNum w:abstractNumId="20" w15:restartNumberingAfterBreak="0">
    <w:nsid w:val="7E3F1624"/>
    <w:multiLevelType w:val="multilevel"/>
    <w:tmpl w:val="0D34C1F2"/>
    <w:lvl w:ilvl="0">
      <w:start w:val="1"/>
      <w:numFmt w:val="decimal"/>
      <w:lvlText w:val="%1"/>
      <w:lvlJc w:val="left"/>
      <w:pPr>
        <w:ind w:left="495" w:hanging="495"/>
      </w:pPr>
      <w:rPr>
        <w:rFonts w:hint="default"/>
        <w:u w:val="single"/>
      </w:rPr>
    </w:lvl>
    <w:lvl w:ilvl="1">
      <w:start w:val="1"/>
      <w:numFmt w:val="decimal"/>
      <w:lvlText w:val="%1.%2"/>
      <w:lvlJc w:val="left"/>
      <w:pPr>
        <w:ind w:left="903" w:hanging="495"/>
      </w:pPr>
      <w:rPr>
        <w:rFonts w:hint="default"/>
        <w:u w:val="single"/>
      </w:rPr>
    </w:lvl>
    <w:lvl w:ilvl="2">
      <w:start w:val="3"/>
      <w:numFmt w:val="decimal"/>
      <w:lvlText w:val="%1.%2.%3"/>
      <w:lvlJc w:val="left"/>
      <w:pPr>
        <w:ind w:left="1536" w:hanging="720"/>
      </w:pPr>
      <w:rPr>
        <w:rFonts w:hint="default"/>
        <w:u w:val="single"/>
      </w:rPr>
    </w:lvl>
    <w:lvl w:ilvl="3">
      <w:start w:val="1"/>
      <w:numFmt w:val="upperLetter"/>
      <w:lvlText w:val="%1.%2.%3.%4"/>
      <w:lvlJc w:val="left"/>
      <w:pPr>
        <w:ind w:left="2304" w:hanging="1080"/>
      </w:pPr>
      <w:rPr>
        <w:rFonts w:hint="default"/>
        <w:u w:val="single"/>
      </w:rPr>
    </w:lvl>
    <w:lvl w:ilvl="4">
      <w:start w:val="1"/>
      <w:numFmt w:val="decimal"/>
      <w:lvlText w:val="%1.%2.%3.%4.%5"/>
      <w:lvlJc w:val="left"/>
      <w:pPr>
        <w:ind w:left="2712" w:hanging="1080"/>
      </w:pPr>
      <w:rPr>
        <w:rFonts w:hint="default"/>
        <w:u w:val="single"/>
      </w:rPr>
    </w:lvl>
    <w:lvl w:ilvl="5">
      <w:start w:val="1"/>
      <w:numFmt w:val="decimal"/>
      <w:lvlText w:val="%1.%2.%3.%4.%5.%6"/>
      <w:lvlJc w:val="left"/>
      <w:pPr>
        <w:ind w:left="3480" w:hanging="1440"/>
      </w:pPr>
      <w:rPr>
        <w:rFonts w:hint="default"/>
        <w:u w:val="single"/>
      </w:rPr>
    </w:lvl>
    <w:lvl w:ilvl="6">
      <w:start w:val="1"/>
      <w:numFmt w:val="decimal"/>
      <w:lvlText w:val="%1.%2.%3.%4.%5.%6.%7"/>
      <w:lvlJc w:val="left"/>
      <w:pPr>
        <w:ind w:left="3888" w:hanging="1440"/>
      </w:pPr>
      <w:rPr>
        <w:rFonts w:hint="default"/>
        <w:u w:val="single"/>
      </w:rPr>
    </w:lvl>
    <w:lvl w:ilvl="7">
      <w:start w:val="1"/>
      <w:numFmt w:val="decimal"/>
      <w:lvlText w:val="%1.%2.%3.%4.%5.%6.%7.%8"/>
      <w:lvlJc w:val="left"/>
      <w:pPr>
        <w:ind w:left="4656" w:hanging="1800"/>
      </w:pPr>
      <w:rPr>
        <w:rFonts w:hint="default"/>
        <w:u w:val="single"/>
      </w:rPr>
    </w:lvl>
    <w:lvl w:ilvl="8">
      <w:start w:val="1"/>
      <w:numFmt w:val="decimal"/>
      <w:lvlText w:val="%1.%2.%3.%4.%5.%6.%7.%8.%9"/>
      <w:lvlJc w:val="left"/>
      <w:pPr>
        <w:ind w:left="5064" w:hanging="1800"/>
      </w:pPr>
      <w:rPr>
        <w:rFonts w:hint="default"/>
        <w:u w:val="single"/>
      </w:rPr>
    </w:lvl>
  </w:abstractNum>
  <w:abstractNum w:abstractNumId="21" w15:restartNumberingAfterBreak="0">
    <w:nsid w:val="7EA66BAD"/>
    <w:multiLevelType w:val="multilevel"/>
    <w:tmpl w:val="3002207E"/>
    <w:lvl w:ilvl="0">
      <w:start w:val="1"/>
      <w:numFmt w:val="decimal"/>
      <w:lvlText w:val="%1"/>
      <w:lvlJc w:val="left"/>
      <w:pPr>
        <w:ind w:left="360" w:hanging="360"/>
      </w:pPr>
      <w:rPr>
        <w:rFonts w:hint="default"/>
      </w:rPr>
    </w:lvl>
    <w:lvl w:ilvl="1">
      <w:start w:val="3"/>
      <w:numFmt w:val="decimal"/>
      <w:lvlText w:val="%1.%2"/>
      <w:lvlJc w:val="left"/>
      <w:pPr>
        <w:ind w:left="1128" w:hanging="360"/>
      </w:pPr>
      <w:rPr>
        <w:rFonts w:hint="default"/>
      </w:rPr>
    </w:lvl>
    <w:lvl w:ilvl="2">
      <w:start w:val="1"/>
      <w:numFmt w:val="decimal"/>
      <w:lvlText w:val="%1.%2.%3"/>
      <w:lvlJc w:val="left"/>
      <w:pPr>
        <w:ind w:left="2256" w:hanging="720"/>
      </w:pPr>
      <w:rPr>
        <w:rFonts w:hint="default"/>
      </w:rPr>
    </w:lvl>
    <w:lvl w:ilvl="3">
      <w:start w:val="1"/>
      <w:numFmt w:val="upperLetter"/>
      <w:lvlText w:val="%1.%2.%3.%4"/>
      <w:lvlJc w:val="left"/>
      <w:pPr>
        <w:ind w:left="3384" w:hanging="1080"/>
      </w:pPr>
      <w:rPr>
        <w:rFonts w:hint="default"/>
      </w:rPr>
    </w:lvl>
    <w:lvl w:ilvl="4">
      <w:start w:val="1"/>
      <w:numFmt w:val="decimal"/>
      <w:lvlText w:val="%1.%2.%3.%4.%5"/>
      <w:lvlJc w:val="left"/>
      <w:pPr>
        <w:ind w:left="4152" w:hanging="1080"/>
      </w:pPr>
      <w:rPr>
        <w:rFonts w:hint="default"/>
      </w:rPr>
    </w:lvl>
    <w:lvl w:ilvl="5">
      <w:start w:val="1"/>
      <w:numFmt w:val="decimal"/>
      <w:lvlText w:val="%1.%2.%3.%4.%5.%6"/>
      <w:lvlJc w:val="left"/>
      <w:pPr>
        <w:ind w:left="5280" w:hanging="144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7176" w:hanging="1800"/>
      </w:pPr>
      <w:rPr>
        <w:rFonts w:hint="default"/>
      </w:rPr>
    </w:lvl>
    <w:lvl w:ilvl="8">
      <w:start w:val="1"/>
      <w:numFmt w:val="decimal"/>
      <w:lvlText w:val="%1.%2.%3.%4.%5.%6.%7.%8.%9"/>
      <w:lvlJc w:val="left"/>
      <w:pPr>
        <w:ind w:left="7944" w:hanging="1800"/>
      </w:pPr>
      <w:rPr>
        <w:rFonts w:hint="default"/>
      </w:rPr>
    </w:lvl>
  </w:abstractNum>
  <w:num w:numId="1">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19"/>
  </w:num>
  <w:num w:numId="3">
    <w:abstractNumId w:val="0"/>
  </w:num>
  <w:num w:numId="4">
    <w:abstractNumId w:val="1"/>
  </w:num>
  <w:num w:numId="5">
    <w:abstractNumId w:val="8"/>
  </w:num>
  <w:num w:numId="6">
    <w:abstractNumId w:val="17"/>
  </w:num>
  <w:num w:numId="7">
    <w:abstractNumId w:val="4"/>
  </w:num>
  <w:num w:numId="8">
    <w:abstractNumId w:val="7"/>
  </w:num>
  <w:num w:numId="9">
    <w:abstractNumId w:val="6"/>
  </w:num>
  <w:num w:numId="10">
    <w:abstractNumId w:val="13"/>
  </w:num>
  <w:num w:numId="11">
    <w:abstractNumId w:val="11"/>
  </w:num>
  <w:num w:numId="12">
    <w:abstractNumId w:val="14"/>
  </w:num>
  <w:num w:numId="13">
    <w:abstractNumId w:val="9"/>
  </w:num>
  <w:num w:numId="14">
    <w:abstractNumId w:val="2"/>
  </w:num>
  <w:num w:numId="15">
    <w:abstractNumId w:val="20"/>
  </w:num>
  <w:num w:numId="16">
    <w:abstractNumId w:val="16"/>
  </w:num>
  <w:num w:numId="17">
    <w:abstractNumId w:val="10"/>
  </w:num>
  <w:num w:numId="18">
    <w:abstractNumId w:val="5"/>
  </w:num>
  <w:num w:numId="19">
    <w:abstractNumId w:val="12"/>
  </w:num>
  <w:num w:numId="20">
    <w:abstractNumId w:val="21"/>
  </w:num>
  <w:num w:numId="21">
    <w:abstractNumId w:val="3"/>
  </w:num>
  <w:num w:numId="22">
    <w:abstractNumId w:val="18"/>
  </w:num>
  <w:num w:numId="23">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DB8"/>
    <w:rsid w:val="00001B52"/>
    <w:rsid w:val="00001C3F"/>
    <w:rsid w:val="000030E2"/>
    <w:rsid w:val="000032D5"/>
    <w:rsid w:val="000034B5"/>
    <w:rsid w:val="000042A9"/>
    <w:rsid w:val="00005022"/>
    <w:rsid w:val="0000609C"/>
    <w:rsid w:val="00006132"/>
    <w:rsid w:val="00006910"/>
    <w:rsid w:val="000072B4"/>
    <w:rsid w:val="000076E4"/>
    <w:rsid w:val="00007B62"/>
    <w:rsid w:val="00007D91"/>
    <w:rsid w:val="000103B8"/>
    <w:rsid w:val="00010BA3"/>
    <w:rsid w:val="00011379"/>
    <w:rsid w:val="00011E9C"/>
    <w:rsid w:val="000138CE"/>
    <w:rsid w:val="00014D45"/>
    <w:rsid w:val="00014F5F"/>
    <w:rsid w:val="000162EA"/>
    <w:rsid w:val="000164EA"/>
    <w:rsid w:val="0001781F"/>
    <w:rsid w:val="00020B78"/>
    <w:rsid w:val="000218B0"/>
    <w:rsid w:val="0002362F"/>
    <w:rsid w:val="00023F84"/>
    <w:rsid w:val="0002438F"/>
    <w:rsid w:val="00024C61"/>
    <w:rsid w:val="000257A0"/>
    <w:rsid w:val="0002646C"/>
    <w:rsid w:val="000264C4"/>
    <w:rsid w:val="000308FC"/>
    <w:rsid w:val="00030C81"/>
    <w:rsid w:val="00033758"/>
    <w:rsid w:val="0003715A"/>
    <w:rsid w:val="000375B2"/>
    <w:rsid w:val="000406D8"/>
    <w:rsid w:val="000406E7"/>
    <w:rsid w:val="00040E3B"/>
    <w:rsid w:val="00041413"/>
    <w:rsid w:val="00041D01"/>
    <w:rsid w:val="00042F4C"/>
    <w:rsid w:val="00045093"/>
    <w:rsid w:val="00046B3F"/>
    <w:rsid w:val="00046C98"/>
    <w:rsid w:val="00046EC2"/>
    <w:rsid w:val="0005016C"/>
    <w:rsid w:val="00050BFA"/>
    <w:rsid w:val="0005101A"/>
    <w:rsid w:val="000511F3"/>
    <w:rsid w:val="00051B58"/>
    <w:rsid w:val="00051E69"/>
    <w:rsid w:val="00052253"/>
    <w:rsid w:val="00052C23"/>
    <w:rsid w:val="00053A61"/>
    <w:rsid w:val="00054D88"/>
    <w:rsid w:val="00054E4B"/>
    <w:rsid w:val="0005619D"/>
    <w:rsid w:val="000561F3"/>
    <w:rsid w:val="0005699E"/>
    <w:rsid w:val="0006157A"/>
    <w:rsid w:val="000617BD"/>
    <w:rsid w:val="0006197F"/>
    <w:rsid w:val="00061E5F"/>
    <w:rsid w:val="0006234F"/>
    <w:rsid w:val="000623FA"/>
    <w:rsid w:val="00064A63"/>
    <w:rsid w:val="00065F33"/>
    <w:rsid w:val="000660F4"/>
    <w:rsid w:val="00067A65"/>
    <w:rsid w:val="00067EB1"/>
    <w:rsid w:val="0007025C"/>
    <w:rsid w:val="0007044F"/>
    <w:rsid w:val="000720EE"/>
    <w:rsid w:val="00072146"/>
    <w:rsid w:val="000754B4"/>
    <w:rsid w:val="00075CB0"/>
    <w:rsid w:val="0007747B"/>
    <w:rsid w:val="000777D6"/>
    <w:rsid w:val="000809BE"/>
    <w:rsid w:val="00081456"/>
    <w:rsid w:val="0008257B"/>
    <w:rsid w:val="00084A24"/>
    <w:rsid w:val="00085265"/>
    <w:rsid w:val="000865AA"/>
    <w:rsid w:val="0008682D"/>
    <w:rsid w:val="00087095"/>
    <w:rsid w:val="0008799F"/>
    <w:rsid w:val="00087F39"/>
    <w:rsid w:val="00087F45"/>
    <w:rsid w:val="00091AB9"/>
    <w:rsid w:val="00093EC8"/>
    <w:rsid w:val="000944D3"/>
    <w:rsid w:val="000946D3"/>
    <w:rsid w:val="00095466"/>
    <w:rsid w:val="00096B2B"/>
    <w:rsid w:val="00096EA7"/>
    <w:rsid w:val="00097643"/>
    <w:rsid w:val="000A256F"/>
    <w:rsid w:val="000A34D9"/>
    <w:rsid w:val="000A3C28"/>
    <w:rsid w:val="000A45D6"/>
    <w:rsid w:val="000A4DAF"/>
    <w:rsid w:val="000A4F02"/>
    <w:rsid w:val="000A52CF"/>
    <w:rsid w:val="000A5B2D"/>
    <w:rsid w:val="000A5C51"/>
    <w:rsid w:val="000A5EE0"/>
    <w:rsid w:val="000A6691"/>
    <w:rsid w:val="000A7ACC"/>
    <w:rsid w:val="000B02DB"/>
    <w:rsid w:val="000B0B10"/>
    <w:rsid w:val="000B0C42"/>
    <w:rsid w:val="000B0ECB"/>
    <w:rsid w:val="000B2D64"/>
    <w:rsid w:val="000B3893"/>
    <w:rsid w:val="000B39D3"/>
    <w:rsid w:val="000B4343"/>
    <w:rsid w:val="000B4FC5"/>
    <w:rsid w:val="000B4FE5"/>
    <w:rsid w:val="000B5DF7"/>
    <w:rsid w:val="000B6666"/>
    <w:rsid w:val="000B69BC"/>
    <w:rsid w:val="000B7069"/>
    <w:rsid w:val="000C0014"/>
    <w:rsid w:val="000C12A7"/>
    <w:rsid w:val="000C21AF"/>
    <w:rsid w:val="000C37A0"/>
    <w:rsid w:val="000C39D1"/>
    <w:rsid w:val="000C3C94"/>
    <w:rsid w:val="000C56E6"/>
    <w:rsid w:val="000C5C70"/>
    <w:rsid w:val="000C66CB"/>
    <w:rsid w:val="000C67B9"/>
    <w:rsid w:val="000D1B49"/>
    <w:rsid w:val="000D26DE"/>
    <w:rsid w:val="000D56C3"/>
    <w:rsid w:val="000D6717"/>
    <w:rsid w:val="000D69DE"/>
    <w:rsid w:val="000D6BC3"/>
    <w:rsid w:val="000D6F30"/>
    <w:rsid w:val="000E01A3"/>
    <w:rsid w:val="000E13D4"/>
    <w:rsid w:val="000E150F"/>
    <w:rsid w:val="000E24E0"/>
    <w:rsid w:val="000E2982"/>
    <w:rsid w:val="000E2F2F"/>
    <w:rsid w:val="000E473A"/>
    <w:rsid w:val="000E597E"/>
    <w:rsid w:val="000E678E"/>
    <w:rsid w:val="000F03BC"/>
    <w:rsid w:val="000F0A01"/>
    <w:rsid w:val="000F0A09"/>
    <w:rsid w:val="000F1DE6"/>
    <w:rsid w:val="000F3C07"/>
    <w:rsid w:val="000F53FE"/>
    <w:rsid w:val="000F6B55"/>
    <w:rsid w:val="000F7E1F"/>
    <w:rsid w:val="000F7FAF"/>
    <w:rsid w:val="0010023E"/>
    <w:rsid w:val="00100376"/>
    <w:rsid w:val="0010075C"/>
    <w:rsid w:val="00101095"/>
    <w:rsid w:val="00102541"/>
    <w:rsid w:val="00102CEB"/>
    <w:rsid w:val="0010326D"/>
    <w:rsid w:val="00103DFE"/>
    <w:rsid w:val="001044F3"/>
    <w:rsid w:val="00106254"/>
    <w:rsid w:val="001076AB"/>
    <w:rsid w:val="00110D5F"/>
    <w:rsid w:val="0011235B"/>
    <w:rsid w:val="00113559"/>
    <w:rsid w:val="00113FD1"/>
    <w:rsid w:val="001153E6"/>
    <w:rsid w:val="00115D22"/>
    <w:rsid w:val="001160D1"/>
    <w:rsid w:val="00117E8C"/>
    <w:rsid w:val="001200EF"/>
    <w:rsid w:val="00121670"/>
    <w:rsid w:val="001218D1"/>
    <w:rsid w:val="0012341E"/>
    <w:rsid w:val="001243F6"/>
    <w:rsid w:val="00124A5E"/>
    <w:rsid w:val="001260A9"/>
    <w:rsid w:val="0012610B"/>
    <w:rsid w:val="00126115"/>
    <w:rsid w:val="00126AB2"/>
    <w:rsid w:val="00127568"/>
    <w:rsid w:val="00127A8C"/>
    <w:rsid w:val="00127FAA"/>
    <w:rsid w:val="0013029A"/>
    <w:rsid w:val="00131359"/>
    <w:rsid w:val="001320EB"/>
    <w:rsid w:val="00132753"/>
    <w:rsid w:val="00133495"/>
    <w:rsid w:val="00133A11"/>
    <w:rsid w:val="0013408D"/>
    <w:rsid w:val="00135608"/>
    <w:rsid w:val="001357A0"/>
    <w:rsid w:val="0013618B"/>
    <w:rsid w:val="00136716"/>
    <w:rsid w:val="00136BD3"/>
    <w:rsid w:val="00136F79"/>
    <w:rsid w:val="00137F1E"/>
    <w:rsid w:val="00140AD4"/>
    <w:rsid w:val="00140D0A"/>
    <w:rsid w:val="001420DB"/>
    <w:rsid w:val="0014245B"/>
    <w:rsid w:val="001431FE"/>
    <w:rsid w:val="00143380"/>
    <w:rsid w:val="001452E6"/>
    <w:rsid w:val="00145345"/>
    <w:rsid w:val="0014703E"/>
    <w:rsid w:val="0014705A"/>
    <w:rsid w:val="001476B4"/>
    <w:rsid w:val="00150002"/>
    <w:rsid w:val="00150584"/>
    <w:rsid w:val="00150DBC"/>
    <w:rsid w:val="00151EAB"/>
    <w:rsid w:val="001525D7"/>
    <w:rsid w:val="00153DAC"/>
    <w:rsid w:val="0015483E"/>
    <w:rsid w:val="00155B4D"/>
    <w:rsid w:val="00155E3B"/>
    <w:rsid w:val="00156E59"/>
    <w:rsid w:val="001574DB"/>
    <w:rsid w:val="00157968"/>
    <w:rsid w:val="001607BE"/>
    <w:rsid w:val="001608E6"/>
    <w:rsid w:val="00160E0C"/>
    <w:rsid w:val="00161314"/>
    <w:rsid w:val="00161F76"/>
    <w:rsid w:val="0016260F"/>
    <w:rsid w:val="00163100"/>
    <w:rsid w:val="00165D77"/>
    <w:rsid w:val="001660C5"/>
    <w:rsid w:val="00166AC0"/>
    <w:rsid w:val="001678CB"/>
    <w:rsid w:val="00170201"/>
    <w:rsid w:val="00171A88"/>
    <w:rsid w:val="00172C17"/>
    <w:rsid w:val="00172EB3"/>
    <w:rsid w:val="001738B8"/>
    <w:rsid w:val="001739A2"/>
    <w:rsid w:val="00173EE3"/>
    <w:rsid w:val="00174FEF"/>
    <w:rsid w:val="00175FE6"/>
    <w:rsid w:val="00176D99"/>
    <w:rsid w:val="00176F83"/>
    <w:rsid w:val="00177966"/>
    <w:rsid w:val="00177ADC"/>
    <w:rsid w:val="00177CFC"/>
    <w:rsid w:val="00180821"/>
    <w:rsid w:val="00182E0F"/>
    <w:rsid w:val="00183EC7"/>
    <w:rsid w:val="00184878"/>
    <w:rsid w:val="001857E5"/>
    <w:rsid w:val="00186D19"/>
    <w:rsid w:val="001877D4"/>
    <w:rsid w:val="00187DB4"/>
    <w:rsid w:val="00190D77"/>
    <w:rsid w:val="001930E1"/>
    <w:rsid w:val="00193119"/>
    <w:rsid w:val="0019336F"/>
    <w:rsid w:val="00193A8B"/>
    <w:rsid w:val="001968B3"/>
    <w:rsid w:val="00196956"/>
    <w:rsid w:val="00196D46"/>
    <w:rsid w:val="001973FD"/>
    <w:rsid w:val="001A00F0"/>
    <w:rsid w:val="001A08BE"/>
    <w:rsid w:val="001A254C"/>
    <w:rsid w:val="001A2B97"/>
    <w:rsid w:val="001A3638"/>
    <w:rsid w:val="001A365E"/>
    <w:rsid w:val="001A3AA1"/>
    <w:rsid w:val="001A42DE"/>
    <w:rsid w:val="001A4799"/>
    <w:rsid w:val="001A559A"/>
    <w:rsid w:val="001A634A"/>
    <w:rsid w:val="001A6AD1"/>
    <w:rsid w:val="001A712A"/>
    <w:rsid w:val="001A741F"/>
    <w:rsid w:val="001A752D"/>
    <w:rsid w:val="001A7BB2"/>
    <w:rsid w:val="001B1083"/>
    <w:rsid w:val="001B149E"/>
    <w:rsid w:val="001B17E4"/>
    <w:rsid w:val="001B199A"/>
    <w:rsid w:val="001B229A"/>
    <w:rsid w:val="001B2D1E"/>
    <w:rsid w:val="001B4471"/>
    <w:rsid w:val="001B4FA1"/>
    <w:rsid w:val="001B4FE0"/>
    <w:rsid w:val="001B5CA3"/>
    <w:rsid w:val="001B5F16"/>
    <w:rsid w:val="001B7072"/>
    <w:rsid w:val="001B7609"/>
    <w:rsid w:val="001B784F"/>
    <w:rsid w:val="001B79FD"/>
    <w:rsid w:val="001C14AF"/>
    <w:rsid w:val="001C17EB"/>
    <w:rsid w:val="001C1B13"/>
    <w:rsid w:val="001C2222"/>
    <w:rsid w:val="001C24C0"/>
    <w:rsid w:val="001C29C4"/>
    <w:rsid w:val="001C2CC4"/>
    <w:rsid w:val="001C3001"/>
    <w:rsid w:val="001C35A4"/>
    <w:rsid w:val="001C4350"/>
    <w:rsid w:val="001C448E"/>
    <w:rsid w:val="001C4EB1"/>
    <w:rsid w:val="001C5033"/>
    <w:rsid w:val="001C5BA6"/>
    <w:rsid w:val="001C5E81"/>
    <w:rsid w:val="001C60D2"/>
    <w:rsid w:val="001C6D94"/>
    <w:rsid w:val="001D1037"/>
    <w:rsid w:val="001D1561"/>
    <w:rsid w:val="001D2CE7"/>
    <w:rsid w:val="001D3C1E"/>
    <w:rsid w:val="001D41C9"/>
    <w:rsid w:val="001D496C"/>
    <w:rsid w:val="001D4C30"/>
    <w:rsid w:val="001D5A5B"/>
    <w:rsid w:val="001D5F8F"/>
    <w:rsid w:val="001D767C"/>
    <w:rsid w:val="001E00D6"/>
    <w:rsid w:val="001E07C4"/>
    <w:rsid w:val="001E13F7"/>
    <w:rsid w:val="001E294A"/>
    <w:rsid w:val="001E326D"/>
    <w:rsid w:val="001E41CF"/>
    <w:rsid w:val="001E4A43"/>
    <w:rsid w:val="001E52AF"/>
    <w:rsid w:val="001E5A7A"/>
    <w:rsid w:val="001E5B43"/>
    <w:rsid w:val="001E79D6"/>
    <w:rsid w:val="001F0BE6"/>
    <w:rsid w:val="001F42DB"/>
    <w:rsid w:val="001F4FA4"/>
    <w:rsid w:val="001F61A2"/>
    <w:rsid w:val="001F61E0"/>
    <w:rsid w:val="001F6265"/>
    <w:rsid w:val="001F78AD"/>
    <w:rsid w:val="0020063F"/>
    <w:rsid w:val="0020299B"/>
    <w:rsid w:val="00202D31"/>
    <w:rsid w:val="00203750"/>
    <w:rsid w:val="00205E0B"/>
    <w:rsid w:val="00206237"/>
    <w:rsid w:val="00210538"/>
    <w:rsid w:val="002106B8"/>
    <w:rsid w:val="00210BDB"/>
    <w:rsid w:val="00210CF6"/>
    <w:rsid w:val="002125C4"/>
    <w:rsid w:val="00212FE1"/>
    <w:rsid w:val="00213AD5"/>
    <w:rsid w:val="00215D71"/>
    <w:rsid w:val="00216800"/>
    <w:rsid w:val="002173ED"/>
    <w:rsid w:val="002211B6"/>
    <w:rsid w:val="00221C3F"/>
    <w:rsid w:val="002241EA"/>
    <w:rsid w:val="0022716F"/>
    <w:rsid w:val="002277FF"/>
    <w:rsid w:val="002304CA"/>
    <w:rsid w:val="00230581"/>
    <w:rsid w:val="002314CF"/>
    <w:rsid w:val="00231E57"/>
    <w:rsid w:val="00234504"/>
    <w:rsid w:val="00234E6A"/>
    <w:rsid w:val="002350B0"/>
    <w:rsid w:val="0023561D"/>
    <w:rsid w:val="00235F5A"/>
    <w:rsid w:val="00237404"/>
    <w:rsid w:val="00237B49"/>
    <w:rsid w:val="0024048B"/>
    <w:rsid w:val="002410E8"/>
    <w:rsid w:val="00241276"/>
    <w:rsid w:val="00241A98"/>
    <w:rsid w:val="00241F24"/>
    <w:rsid w:val="00243FE0"/>
    <w:rsid w:val="002449A1"/>
    <w:rsid w:val="00244C70"/>
    <w:rsid w:val="00244E2A"/>
    <w:rsid w:val="00245C77"/>
    <w:rsid w:val="0024664C"/>
    <w:rsid w:val="0024777F"/>
    <w:rsid w:val="0025070E"/>
    <w:rsid w:val="00251C67"/>
    <w:rsid w:val="002522E1"/>
    <w:rsid w:val="0025361B"/>
    <w:rsid w:val="00253A12"/>
    <w:rsid w:val="00253C00"/>
    <w:rsid w:val="00254112"/>
    <w:rsid w:val="00254273"/>
    <w:rsid w:val="00255914"/>
    <w:rsid w:val="00255B03"/>
    <w:rsid w:val="00256151"/>
    <w:rsid w:val="002568E3"/>
    <w:rsid w:val="002613E5"/>
    <w:rsid w:val="00261E6A"/>
    <w:rsid w:val="00263903"/>
    <w:rsid w:val="00263EBC"/>
    <w:rsid w:val="00263F17"/>
    <w:rsid w:val="00264BBB"/>
    <w:rsid w:val="00264C09"/>
    <w:rsid w:val="00265806"/>
    <w:rsid w:val="00265EEB"/>
    <w:rsid w:val="00266BC4"/>
    <w:rsid w:val="002672CB"/>
    <w:rsid w:val="00270981"/>
    <w:rsid w:val="00270AB5"/>
    <w:rsid w:val="00271F12"/>
    <w:rsid w:val="0027249C"/>
    <w:rsid w:val="00272B6D"/>
    <w:rsid w:val="00273394"/>
    <w:rsid w:val="0027350C"/>
    <w:rsid w:val="00273575"/>
    <w:rsid w:val="00273C62"/>
    <w:rsid w:val="00274320"/>
    <w:rsid w:val="00274481"/>
    <w:rsid w:val="002744A1"/>
    <w:rsid w:val="00276022"/>
    <w:rsid w:val="0027624D"/>
    <w:rsid w:val="00280081"/>
    <w:rsid w:val="00282A52"/>
    <w:rsid w:val="00282E35"/>
    <w:rsid w:val="002853D5"/>
    <w:rsid w:val="0028545E"/>
    <w:rsid w:val="002859B1"/>
    <w:rsid w:val="00285DFF"/>
    <w:rsid w:val="00285E14"/>
    <w:rsid w:val="002904B4"/>
    <w:rsid w:val="00290A53"/>
    <w:rsid w:val="00290E0D"/>
    <w:rsid w:val="0029107C"/>
    <w:rsid w:val="00291938"/>
    <w:rsid w:val="00292306"/>
    <w:rsid w:val="002927EB"/>
    <w:rsid w:val="002938BF"/>
    <w:rsid w:val="00293A9C"/>
    <w:rsid w:val="00294D9B"/>
    <w:rsid w:val="00294F79"/>
    <w:rsid w:val="00295C67"/>
    <w:rsid w:val="002960B6"/>
    <w:rsid w:val="002963E7"/>
    <w:rsid w:val="002A0268"/>
    <w:rsid w:val="002A0CD9"/>
    <w:rsid w:val="002A2602"/>
    <w:rsid w:val="002A271F"/>
    <w:rsid w:val="002A29AB"/>
    <w:rsid w:val="002A2F16"/>
    <w:rsid w:val="002A49A7"/>
    <w:rsid w:val="002A6254"/>
    <w:rsid w:val="002B0283"/>
    <w:rsid w:val="002B1749"/>
    <w:rsid w:val="002B2195"/>
    <w:rsid w:val="002B2699"/>
    <w:rsid w:val="002B3CB8"/>
    <w:rsid w:val="002B42F5"/>
    <w:rsid w:val="002B4A06"/>
    <w:rsid w:val="002B4C74"/>
    <w:rsid w:val="002B5829"/>
    <w:rsid w:val="002B6657"/>
    <w:rsid w:val="002B6A92"/>
    <w:rsid w:val="002C0644"/>
    <w:rsid w:val="002C2105"/>
    <w:rsid w:val="002C43F6"/>
    <w:rsid w:val="002C486C"/>
    <w:rsid w:val="002C5488"/>
    <w:rsid w:val="002C5525"/>
    <w:rsid w:val="002C684E"/>
    <w:rsid w:val="002C690B"/>
    <w:rsid w:val="002C6DF4"/>
    <w:rsid w:val="002C76DA"/>
    <w:rsid w:val="002D08E3"/>
    <w:rsid w:val="002D1E50"/>
    <w:rsid w:val="002D3379"/>
    <w:rsid w:val="002D49F2"/>
    <w:rsid w:val="002D5F44"/>
    <w:rsid w:val="002D5FDD"/>
    <w:rsid w:val="002D7217"/>
    <w:rsid w:val="002D7BBE"/>
    <w:rsid w:val="002E096B"/>
    <w:rsid w:val="002E0BA0"/>
    <w:rsid w:val="002E1ADA"/>
    <w:rsid w:val="002E1E43"/>
    <w:rsid w:val="002E4244"/>
    <w:rsid w:val="002E44FB"/>
    <w:rsid w:val="002E567F"/>
    <w:rsid w:val="002E7ABF"/>
    <w:rsid w:val="002E7F9D"/>
    <w:rsid w:val="002F0A14"/>
    <w:rsid w:val="002F0A63"/>
    <w:rsid w:val="002F1424"/>
    <w:rsid w:val="002F26ED"/>
    <w:rsid w:val="002F27D5"/>
    <w:rsid w:val="002F32F6"/>
    <w:rsid w:val="002F478D"/>
    <w:rsid w:val="002F4F20"/>
    <w:rsid w:val="002F50F4"/>
    <w:rsid w:val="002F55AD"/>
    <w:rsid w:val="002F5824"/>
    <w:rsid w:val="00300448"/>
    <w:rsid w:val="00300891"/>
    <w:rsid w:val="00300B81"/>
    <w:rsid w:val="00300F03"/>
    <w:rsid w:val="00301244"/>
    <w:rsid w:val="00301811"/>
    <w:rsid w:val="003021DC"/>
    <w:rsid w:val="00302B7C"/>
    <w:rsid w:val="0030586E"/>
    <w:rsid w:val="00306696"/>
    <w:rsid w:val="003066CA"/>
    <w:rsid w:val="003070FF"/>
    <w:rsid w:val="0031170C"/>
    <w:rsid w:val="00311A43"/>
    <w:rsid w:val="003121F3"/>
    <w:rsid w:val="003124B7"/>
    <w:rsid w:val="00313076"/>
    <w:rsid w:val="0031327F"/>
    <w:rsid w:val="00313472"/>
    <w:rsid w:val="00314698"/>
    <w:rsid w:val="003150C2"/>
    <w:rsid w:val="00315257"/>
    <w:rsid w:val="00315332"/>
    <w:rsid w:val="00315387"/>
    <w:rsid w:val="00315B37"/>
    <w:rsid w:val="00316181"/>
    <w:rsid w:val="003161F8"/>
    <w:rsid w:val="003163DD"/>
    <w:rsid w:val="00321D6B"/>
    <w:rsid w:val="00323958"/>
    <w:rsid w:val="00324158"/>
    <w:rsid w:val="00324658"/>
    <w:rsid w:val="00324ACD"/>
    <w:rsid w:val="00325611"/>
    <w:rsid w:val="00326137"/>
    <w:rsid w:val="00326628"/>
    <w:rsid w:val="00326FA2"/>
    <w:rsid w:val="00330F2E"/>
    <w:rsid w:val="003316BF"/>
    <w:rsid w:val="00331B0C"/>
    <w:rsid w:val="003332C9"/>
    <w:rsid w:val="003343D3"/>
    <w:rsid w:val="00334D17"/>
    <w:rsid w:val="0033551D"/>
    <w:rsid w:val="003358E2"/>
    <w:rsid w:val="003365FA"/>
    <w:rsid w:val="00337284"/>
    <w:rsid w:val="00340F36"/>
    <w:rsid w:val="00344218"/>
    <w:rsid w:val="00344511"/>
    <w:rsid w:val="0034457A"/>
    <w:rsid w:val="00344B4E"/>
    <w:rsid w:val="00345400"/>
    <w:rsid w:val="00345E2E"/>
    <w:rsid w:val="00346BCE"/>
    <w:rsid w:val="003470AF"/>
    <w:rsid w:val="00350695"/>
    <w:rsid w:val="00350AD0"/>
    <w:rsid w:val="003527C1"/>
    <w:rsid w:val="00355B8A"/>
    <w:rsid w:val="00356FC9"/>
    <w:rsid w:val="00357896"/>
    <w:rsid w:val="0036131D"/>
    <w:rsid w:val="003627DF"/>
    <w:rsid w:val="00362962"/>
    <w:rsid w:val="0036327F"/>
    <w:rsid w:val="00363D26"/>
    <w:rsid w:val="003647D9"/>
    <w:rsid w:val="0036529C"/>
    <w:rsid w:val="0036538B"/>
    <w:rsid w:val="003658ED"/>
    <w:rsid w:val="00366E78"/>
    <w:rsid w:val="00370FFF"/>
    <w:rsid w:val="00371161"/>
    <w:rsid w:val="00371248"/>
    <w:rsid w:val="00371BB9"/>
    <w:rsid w:val="003729E5"/>
    <w:rsid w:val="00373CF2"/>
    <w:rsid w:val="003752F3"/>
    <w:rsid w:val="003773F9"/>
    <w:rsid w:val="003778C8"/>
    <w:rsid w:val="00381342"/>
    <w:rsid w:val="00382082"/>
    <w:rsid w:val="00382980"/>
    <w:rsid w:val="003866B8"/>
    <w:rsid w:val="00387A7D"/>
    <w:rsid w:val="00390393"/>
    <w:rsid w:val="003920C7"/>
    <w:rsid w:val="00392FBA"/>
    <w:rsid w:val="00393520"/>
    <w:rsid w:val="00393773"/>
    <w:rsid w:val="00394E43"/>
    <w:rsid w:val="003956B4"/>
    <w:rsid w:val="00397056"/>
    <w:rsid w:val="00397DFC"/>
    <w:rsid w:val="003A01F5"/>
    <w:rsid w:val="003A09B4"/>
    <w:rsid w:val="003A19D5"/>
    <w:rsid w:val="003A2636"/>
    <w:rsid w:val="003A2979"/>
    <w:rsid w:val="003A533B"/>
    <w:rsid w:val="003A5AAF"/>
    <w:rsid w:val="003B05CB"/>
    <w:rsid w:val="003B164D"/>
    <w:rsid w:val="003B300C"/>
    <w:rsid w:val="003B3798"/>
    <w:rsid w:val="003B41BB"/>
    <w:rsid w:val="003B45F1"/>
    <w:rsid w:val="003B47FD"/>
    <w:rsid w:val="003B6381"/>
    <w:rsid w:val="003B64C1"/>
    <w:rsid w:val="003B653E"/>
    <w:rsid w:val="003B6939"/>
    <w:rsid w:val="003C0071"/>
    <w:rsid w:val="003C0B12"/>
    <w:rsid w:val="003C0C08"/>
    <w:rsid w:val="003C0F11"/>
    <w:rsid w:val="003C2892"/>
    <w:rsid w:val="003C2F9E"/>
    <w:rsid w:val="003C3461"/>
    <w:rsid w:val="003C394E"/>
    <w:rsid w:val="003C3E60"/>
    <w:rsid w:val="003C5618"/>
    <w:rsid w:val="003C67AC"/>
    <w:rsid w:val="003C740B"/>
    <w:rsid w:val="003D0C20"/>
    <w:rsid w:val="003D3646"/>
    <w:rsid w:val="003D3AFC"/>
    <w:rsid w:val="003D3BAB"/>
    <w:rsid w:val="003D56D5"/>
    <w:rsid w:val="003D6004"/>
    <w:rsid w:val="003D7E29"/>
    <w:rsid w:val="003E0EFA"/>
    <w:rsid w:val="003E1D54"/>
    <w:rsid w:val="003E271A"/>
    <w:rsid w:val="003E34CE"/>
    <w:rsid w:val="003E3BBB"/>
    <w:rsid w:val="003E42BD"/>
    <w:rsid w:val="003E6B7C"/>
    <w:rsid w:val="003E6B9D"/>
    <w:rsid w:val="003F1258"/>
    <w:rsid w:val="003F12F7"/>
    <w:rsid w:val="003F19D8"/>
    <w:rsid w:val="003F1BE5"/>
    <w:rsid w:val="003F3AC4"/>
    <w:rsid w:val="00400103"/>
    <w:rsid w:val="00403797"/>
    <w:rsid w:val="00405C27"/>
    <w:rsid w:val="004062D0"/>
    <w:rsid w:val="004078FA"/>
    <w:rsid w:val="0041004C"/>
    <w:rsid w:val="00410AB2"/>
    <w:rsid w:val="00410D9C"/>
    <w:rsid w:val="0041191A"/>
    <w:rsid w:val="004123D5"/>
    <w:rsid w:val="0041309D"/>
    <w:rsid w:val="004134E1"/>
    <w:rsid w:val="00414F7A"/>
    <w:rsid w:val="00415209"/>
    <w:rsid w:val="0041526C"/>
    <w:rsid w:val="00415D9D"/>
    <w:rsid w:val="00416633"/>
    <w:rsid w:val="0042035C"/>
    <w:rsid w:val="00420942"/>
    <w:rsid w:val="00420FF5"/>
    <w:rsid w:val="00421194"/>
    <w:rsid w:val="00422114"/>
    <w:rsid w:val="00422349"/>
    <w:rsid w:val="00423FD4"/>
    <w:rsid w:val="0042466C"/>
    <w:rsid w:val="00424CD0"/>
    <w:rsid w:val="0042645D"/>
    <w:rsid w:val="00426C47"/>
    <w:rsid w:val="00426EF0"/>
    <w:rsid w:val="00427748"/>
    <w:rsid w:val="00430841"/>
    <w:rsid w:val="00431177"/>
    <w:rsid w:val="00431256"/>
    <w:rsid w:val="00432172"/>
    <w:rsid w:val="00432E65"/>
    <w:rsid w:val="00433E7C"/>
    <w:rsid w:val="00434050"/>
    <w:rsid w:val="0043472C"/>
    <w:rsid w:val="004351BC"/>
    <w:rsid w:val="004357B0"/>
    <w:rsid w:val="00435B5D"/>
    <w:rsid w:val="0043624E"/>
    <w:rsid w:val="00436344"/>
    <w:rsid w:val="00437A43"/>
    <w:rsid w:val="0044108A"/>
    <w:rsid w:val="0044126D"/>
    <w:rsid w:val="00441A16"/>
    <w:rsid w:val="00442DF3"/>
    <w:rsid w:val="004432E2"/>
    <w:rsid w:val="00443408"/>
    <w:rsid w:val="00445103"/>
    <w:rsid w:val="004456CF"/>
    <w:rsid w:val="00445886"/>
    <w:rsid w:val="00445C55"/>
    <w:rsid w:val="00446B02"/>
    <w:rsid w:val="004513AC"/>
    <w:rsid w:val="00451B06"/>
    <w:rsid w:val="00452105"/>
    <w:rsid w:val="004525E5"/>
    <w:rsid w:val="004530D7"/>
    <w:rsid w:val="004531FA"/>
    <w:rsid w:val="00453670"/>
    <w:rsid w:val="004538D2"/>
    <w:rsid w:val="0045446D"/>
    <w:rsid w:val="0045458C"/>
    <w:rsid w:val="00454710"/>
    <w:rsid w:val="004549C0"/>
    <w:rsid w:val="00454DBC"/>
    <w:rsid w:val="00455AC9"/>
    <w:rsid w:val="00456403"/>
    <w:rsid w:val="004569ED"/>
    <w:rsid w:val="0046050C"/>
    <w:rsid w:val="00461630"/>
    <w:rsid w:val="00461DFF"/>
    <w:rsid w:val="004633AF"/>
    <w:rsid w:val="00463880"/>
    <w:rsid w:val="00463D7F"/>
    <w:rsid w:val="0046440E"/>
    <w:rsid w:val="00464BEC"/>
    <w:rsid w:val="004669D5"/>
    <w:rsid w:val="00466B44"/>
    <w:rsid w:val="004678AC"/>
    <w:rsid w:val="0047018B"/>
    <w:rsid w:val="004705FD"/>
    <w:rsid w:val="00470FBD"/>
    <w:rsid w:val="004715D0"/>
    <w:rsid w:val="00471728"/>
    <w:rsid w:val="00471AF0"/>
    <w:rsid w:val="00472312"/>
    <w:rsid w:val="004740F6"/>
    <w:rsid w:val="00475610"/>
    <w:rsid w:val="004761E3"/>
    <w:rsid w:val="0047620C"/>
    <w:rsid w:val="00476A1A"/>
    <w:rsid w:val="00476C5C"/>
    <w:rsid w:val="00477CA0"/>
    <w:rsid w:val="00480203"/>
    <w:rsid w:val="004803A4"/>
    <w:rsid w:val="0048048D"/>
    <w:rsid w:val="00480DE5"/>
    <w:rsid w:val="00480F54"/>
    <w:rsid w:val="00481129"/>
    <w:rsid w:val="00482432"/>
    <w:rsid w:val="0048454E"/>
    <w:rsid w:val="00487009"/>
    <w:rsid w:val="00487F4E"/>
    <w:rsid w:val="00491548"/>
    <w:rsid w:val="00491B05"/>
    <w:rsid w:val="00492291"/>
    <w:rsid w:val="00492D59"/>
    <w:rsid w:val="00496885"/>
    <w:rsid w:val="004A127B"/>
    <w:rsid w:val="004A1B77"/>
    <w:rsid w:val="004A2CD1"/>
    <w:rsid w:val="004A376D"/>
    <w:rsid w:val="004A572F"/>
    <w:rsid w:val="004A6572"/>
    <w:rsid w:val="004A70B0"/>
    <w:rsid w:val="004A79B3"/>
    <w:rsid w:val="004B1AD8"/>
    <w:rsid w:val="004B2321"/>
    <w:rsid w:val="004B2D16"/>
    <w:rsid w:val="004B2F0B"/>
    <w:rsid w:val="004B3886"/>
    <w:rsid w:val="004B4942"/>
    <w:rsid w:val="004B4CB2"/>
    <w:rsid w:val="004B5740"/>
    <w:rsid w:val="004B5F6D"/>
    <w:rsid w:val="004B633A"/>
    <w:rsid w:val="004C016C"/>
    <w:rsid w:val="004C2F1C"/>
    <w:rsid w:val="004C4903"/>
    <w:rsid w:val="004C4A22"/>
    <w:rsid w:val="004C567E"/>
    <w:rsid w:val="004C59EE"/>
    <w:rsid w:val="004D0151"/>
    <w:rsid w:val="004D0BE8"/>
    <w:rsid w:val="004D1567"/>
    <w:rsid w:val="004D1E22"/>
    <w:rsid w:val="004D2633"/>
    <w:rsid w:val="004D2C84"/>
    <w:rsid w:val="004D55B8"/>
    <w:rsid w:val="004D5963"/>
    <w:rsid w:val="004D780C"/>
    <w:rsid w:val="004E03D9"/>
    <w:rsid w:val="004E2A79"/>
    <w:rsid w:val="004E2C0D"/>
    <w:rsid w:val="004E37BD"/>
    <w:rsid w:val="004E4B42"/>
    <w:rsid w:val="004E59E3"/>
    <w:rsid w:val="004E5D7E"/>
    <w:rsid w:val="004E6C06"/>
    <w:rsid w:val="004E7D39"/>
    <w:rsid w:val="004F025A"/>
    <w:rsid w:val="004F0520"/>
    <w:rsid w:val="004F0A53"/>
    <w:rsid w:val="004F1238"/>
    <w:rsid w:val="004F2A7F"/>
    <w:rsid w:val="004F2D13"/>
    <w:rsid w:val="004F3436"/>
    <w:rsid w:val="004F35DD"/>
    <w:rsid w:val="004F41AB"/>
    <w:rsid w:val="004F5748"/>
    <w:rsid w:val="004F7F5A"/>
    <w:rsid w:val="00501540"/>
    <w:rsid w:val="00501DB8"/>
    <w:rsid w:val="005024A1"/>
    <w:rsid w:val="005029EE"/>
    <w:rsid w:val="00503466"/>
    <w:rsid w:val="005034D1"/>
    <w:rsid w:val="005043B5"/>
    <w:rsid w:val="005048F7"/>
    <w:rsid w:val="00504B36"/>
    <w:rsid w:val="005057C2"/>
    <w:rsid w:val="00505D05"/>
    <w:rsid w:val="00505ED0"/>
    <w:rsid w:val="0050632A"/>
    <w:rsid w:val="00506AB6"/>
    <w:rsid w:val="00506C87"/>
    <w:rsid w:val="00507163"/>
    <w:rsid w:val="0050728A"/>
    <w:rsid w:val="00507EEC"/>
    <w:rsid w:val="00511727"/>
    <w:rsid w:val="00511BF2"/>
    <w:rsid w:val="0051447A"/>
    <w:rsid w:val="0051729F"/>
    <w:rsid w:val="00517A39"/>
    <w:rsid w:val="00517F94"/>
    <w:rsid w:val="0052025A"/>
    <w:rsid w:val="005217EE"/>
    <w:rsid w:val="005229DF"/>
    <w:rsid w:val="00522CF3"/>
    <w:rsid w:val="00524DA9"/>
    <w:rsid w:val="005265DE"/>
    <w:rsid w:val="00526D37"/>
    <w:rsid w:val="00526F75"/>
    <w:rsid w:val="00527E02"/>
    <w:rsid w:val="005309CF"/>
    <w:rsid w:val="0053115A"/>
    <w:rsid w:val="005311E8"/>
    <w:rsid w:val="00531517"/>
    <w:rsid w:val="00531664"/>
    <w:rsid w:val="00533675"/>
    <w:rsid w:val="005348EC"/>
    <w:rsid w:val="00534F2C"/>
    <w:rsid w:val="005352D4"/>
    <w:rsid w:val="00535DE2"/>
    <w:rsid w:val="00535FDA"/>
    <w:rsid w:val="00536539"/>
    <w:rsid w:val="00537F1D"/>
    <w:rsid w:val="00541944"/>
    <w:rsid w:val="005429AD"/>
    <w:rsid w:val="0054321E"/>
    <w:rsid w:val="00543EAF"/>
    <w:rsid w:val="00544101"/>
    <w:rsid w:val="005446E2"/>
    <w:rsid w:val="00546B9C"/>
    <w:rsid w:val="00546F00"/>
    <w:rsid w:val="005471F3"/>
    <w:rsid w:val="00547CE8"/>
    <w:rsid w:val="0055024C"/>
    <w:rsid w:val="00550792"/>
    <w:rsid w:val="00550BA7"/>
    <w:rsid w:val="00551967"/>
    <w:rsid w:val="00551D64"/>
    <w:rsid w:val="00553C0A"/>
    <w:rsid w:val="00554145"/>
    <w:rsid w:val="0055574B"/>
    <w:rsid w:val="00556162"/>
    <w:rsid w:val="005566AD"/>
    <w:rsid w:val="00556B50"/>
    <w:rsid w:val="005573CC"/>
    <w:rsid w:val="005574FE"/>
    <w:rsid w:val="005605E9"/>
    <w:rsid w:val="005612F8"/>
    <w:rsid w:val="005618EA"/>
    <w:rsid w:val="00561FCB"/>
    <w:rsid w:val="00562336"/>
    <w:rsid w:val="00563E86"/>
    <w:rsid w:val="005647B4"/>
    <w:rsid w:val="00566CDB"/>
    <w:rsid w:val="00567306"/>
    <w:rsid w:val="00567FBE"/>
    <w:rsid w:val="0057270F"/>
    <w:rsid w:val="00572784"/>
    <w:rsid w:val="0057361A"/>
    <w:rsid w:val="005744E0"/>
    <w:rsid w:val="0057491C"/>
    <w:rsid w:val="00574B1A"/>
    <w:rsid w:val="00574F87"/>
    <w:rsid w:val="00575082"/>
    <w:rsid w:val="005751E3"/>
    <w:rsid w:val="0057537A"/>
    <w:rsid w:val="0057614D"/>
    <w:rsid w:val="005765EF"/>
    <w:rsid w:val="00576E0D"/>
    <w:rsid w:val="00580E92"/>
    <w:rsid w:val="0058165C"/>
    <w:rsid w:val="00581E7A"/>
    <w:rsid w:val="00582987"/>
    <w:rsid w:val="00582E39"/>
    <w:rsid w:val="005838DE"/>
    <w:rsid w:val="00584272"/>
    <w:rsid w:val="005849C7"/>
    <w:rsid w:val="00585656"/>
    <w:rsid w:val="0058581A"/>
    <w:rsid w:val="00586DB9"/>
    <w:rsid w:val="005874BC"/>
    <w:rsid w:val="005907BC"/>
    <w:rsid w:val="0059191C"/>
    <w:rsid w:val="00591AFB"/>
    <w:rsid w:val="005929D5"/>
    <w:rsid w:val="00592FEA"/>
    <w:rsid w:val="005936CC"/>
    <w:rsid w:val="0059466D"/>
    <w:rsid w:val="00594A0E"/>
    <w:rsid w:val="00595A58"/>
    <w:rsid w:val="00595D32"/>
    <w:rsid w:val="005961B8"/>
    <w:rsid w:val="00597713"/>
    <w:rsid w:val="00597F16"/>
    <w:rsid w:val="005A00FA"/>
    <w:rsid w:val="005A03F1"/>
    <w:rsid w:val="005A38EB"/>
    <w:rsid w:val="005A40E8"/>
    <w:rsid w:val="005A5B78"/>
    <w:rsid w:val="005A69E1"/>
    <w:rsid w:val="005A768B"/>
    <w:rsid w:val="005A7FDA"/>
    <w:rsid w:val="005B0216"/>
    <w:rsid w:val="005B3916"/>
    <w:rsid w:val="005B3C8B"/>
    <w:rsid w:val="005B43F8"/>
    <w:rsid w:val="005B462E"/>
    <w:rsid w:val="005B6FC1"/>
    <w:rsid w:val="005B7508"/>
    <w:rsid w:val="005B7F3C"/>
    <w:rsid w:val="005C00BB"/>
    <w:rsid w:val="005C1706"/>
    <w:rsid w:val="005C1DA2"/>
    <w:rsid w:val="005C29A2"/>
    <w:rsid w:val="005C2E2E"/>
    <w:rsid w:val="005C4978"/>
    <w:rsid w:val="005C4E0C"/>
    <w:rsid w:val="005C5CF1"/>
    <w:rsid w:val="005C6065"/>
    <w:rsid w:val="005D0095"/>
    <w:rsid w:val="005D1482"/>
    <w:rsid w:val="005D201B"/>
    <w:rsid w:val="005D3690"/>
    <w:rsid w:val="005D3FC1"/>
    <w:rsid w:val="005D4A16"/>
    <w:rsid w:val="005D4EF1"/>
    <w:rsid w:val="005D7950"/>
    <w:rsid w:val="005E0127"/>
    <w:rsid w:val="005E03C3"/>
    <w:rsid w:val="005E11BA"/>
    <w:rsid w:val="005E1386"/>
    <w:rsid w:val="005E2507"/>
    <w:rsid w:val="005E2C95"/>
    <w:rsid w:val="005E2CD5"/>
    <w:rsid w:val="005E33AB"/>
    <w:rsid w:val="005E4477"/>
    <w:rsid w:val="005E527D"/>
    <w:rsid w:val="005E52EE"/>
    <w:rsid w:val="005E6FBF"/>
    <w:rsid w:val="005E7703"/>
    <w:rsid w:val="005F0857"/>
    <w:rsid w:val="005F0F8A"/>
    <w:rsid w:val="005F108C"/>
    <w:rsid w:val="005F1660"/>
    <w:rsid w:val="005F19F6"/>
    <w:rsid w:val="005F36CF"/>
    <w:rsid w:val="005F39C0"/>
    <w:rsid w:val="005F3C3A"/>
    <w:rsid w:val="005F4266"/>
    <w:rsid w:val="005F4537"/>
    <w:rsid w:val="005F4FEB"/>
    <w:rsid w:val="005F5E89"/>
    <w:rsid w:val="005F65E2"/>
    <w:rsid w:val="005F6678"/>
    <w:rsid w:val="005F6716"/>
    <w:rsid w:val="005F7593"/>
    <w:rsid w:val="005F7F61"/>
    <w:rsid w:val="00600B61"/>
    <w:rsid w:val="00600BBF"/>
    <w:rsid w:val="0060147C"/>
    <w:rsid w:val="00602349"/>
    <w:rsid w:val="006026A0"/>
    <w:rsid w:val="00603012"/>
    <w:rsid w:val="00603C8E"/>
    <w:rsid w:val="00604D4D"/>
    <w:rsid w:val="00606307"/>
    <w:rsid w:val="00606788"/>
    <w:rsid w:val="00610A76"/>
    <w:rsid w:val="00611BAB"/>
    <w:rsid w:val="00611BEB"/>
    <w:rsid w:val="00612EF0"/>
    <w:rsid w:val="00613F77"/>
    <w:rsid w:val="00614635"/>
    <w:rsid w:val="0061581F"/>
    <w:rsid w:val="00616F3D"/>
    <w:rsid w:val="006171DC"/>
    <w:rsid w:val="00620F27"/>
    <w:rsid w:val="00621E6C"/>
    <w:rsid w:val="00623E54"/>
    <w:rsid w:val="00624EF3"/>
    <w:rsid w:val="00625069"/>
    <w:rsid w:val="00625EAA"/>
    <w:rsid w:val="00626274"/>
    <w:rsid w:val="00626AED"/>
    <w:rsid w:val="00631EAC"/>
    <w:rsid w:val="00633884"/>
    <w:rsid w:val="00634454"/>
    <w:rsid w:val="006345AF"/>
    <w:rsid w:val="00634709"/>
    <w:rsid w:val="00637A7F"/>
    <w:rsid w:val="00637BAB"/>
    <w:rsid w:val="006401EF"/>
    <w:rsid w:val="006412FA"/>
    <w:rsid w:val="006420D6"/>
    <w:rsid w:val="00642224"/>
    <w:rsid w:val="00642B0D"/>
    <w:rsid w:val="0064332A"/>
    <w:rsid w:val="00644E6F"/>
    <w:rsid w:val="00644E99"/>
    <w:rsid w:val="00645AD2"/>
    <w:rsid w:val="006463AF"/>
    <w:rsid w:val="00646515"/>
    <w:rsid w:val="00646C03"/>
    <w:rsid w:val="00647575"/>
    <w:rsid w:val="00647DFA"/>
    <w:rsid w:val="00650F2C"/>
    <w:rsid w:val="00651939"/>
    <w:rsid w:val="006524AA"/>
    <w:rsid w:val="006534B5"/>
    <w:rsid w:val="00653BA8"/>
    <w:rsid w:val="00655D8D"/>
    <w:rsid w:val="00656044"/>
    <w:rsid w:val="006572A0"/>
    <w:rsid w:val="006572DE"/>
    <w:rsid w:val="006573C4"/>
    <w:rsid w:val="006600B0"/>
    <w:rsid w:val="006615F2"/>
    <w:rsid w:val="0066295D"/>
    <w:rsid w:val="00662E82"/>
    <w:rsid w:val="00663B98"/>
    <w:rsid w:val="00663D1C"/>
    <w:rsid w:val="00664EA3"/>
    <w:rsid w:val="00666231"/>
    <w:rsid w:val="00666C1F"/>
    <w:rsid w:val="00666F18"/>
    <w:rsid w:val="00667EC5"/>
    <w:rsid w:val="00670092"/>
    <w:rsid w:val="00670873"/>
    <w:rsid w:val="006712CD"/>
    <w:rsid w:val="006721CA"/>
    <w:rsid w:val="006733CB"/>
    <w:rsid w:val="00674F48"/>
    <w:rsid w:val="00675CDF"/>
    <w:rsid w:val="00677BF2"/>
    <w:rsid w:val="00677E2A"/>
    <w:rsid w:val="00681620"/>
    <w:rsid w:val="00682E1F"/>
    <w:rsid w:val="0068498B"/>
    <w:rsid w:val="006853B4"/>
    <w:rsid w:val="006857AF"/>
    <w:rsid w:val="00686CAA"/>
    <w:rsid w:val="00692767"/>
    <w:rsid w:val="00692FAF"/>
    <w:rsid w:val="00693436"/>
    <w:rsid w:val="00693EB7"/>
    <w:rsid w:val="0069444E"/>
    <w:rsid w:val="0069505F"/>
    <w:rsid w:val="00695A05"/>
    <w:rsid w:val="00696495"/>
    <w:rsid w:val="006971BB"/>
    <w:rsid w:val="00697625"/>
    <w:rsid w:val="006A0894"/>
    <w:rsid w:val="006A0AAE"/>
    <w:rsid w:val="006A194E"/>
    <w:rsid w:val="006A3147"/>
    <w:rsid w:val="006A3967"/>
    <w:rsid w:val="006A3FB8"/>
    <w:rsid w:val="006A48A7"/>
    <w:rsid w:val="006A4BB2"/>
    <w:rsid w:val="006A527F"/>
    <w:rsid w:val="006A5566"/>
    <w:rsid w:val="006A6C11"/>
    <w:rsid w:val="006A6CBB"/>
    <w:rsid w:val="006B0EEB"/>
    <w:rsid w:val="006B1CF9"/>
    <w:rsid w:val="006B21D2"/>
    <w:rsid w:val="006B2696"/>
    <w:rsid w:val="006B4BE1"/>
    <w:rsid w:val="006B6957"/>
    <w:rsid w:val="006B6F1E"/>
    <w:rsid w:val="006B70A3"/>
    <w:rsid w:val="006B7211"/>
    <w:rsid w:val="006B79FA"/>
    <w:rsid w:val="006C01F6"/>
    <w:rsid w:val="006C0290"/>
    <w:rsid w:val="006C089A"/>
    <w:rsid w:val="006C1B2E"/>
    <w:rsid w:val="006C25C7"/>
    <w:rsid w:val="006C38B4"/>
    <w:rsid w:val="006C3FED"/>
    <w:rsid w:val="006C53AC"/>
    <w:rsid w:val="006C5724"/>
    <w:rsid w:val="006C57C1"/>
    <w:rsid w:val="006C78D0"/>
    <w:rsid w:val="006C7A22"/>
    <w:rsid w:val="006D05CE"/>
    <w:rsid w:val="006D16B8"/>
    <w:rsid w:val="006D17E7"/>
    <w:rsid w:val="006D1C1A"/>
    <w:rsid w:val="006D3179"/>
    <w:rsid w:val="006D3271"/>
    <w:rsid w:val="006D4219"/>
    <w:rsid w:val="006D46F8"/>
    <w:rsid w:val="006E0411"/>
    <w:rsid w:val="006E10A9"/>
    <w:rsid w:val="006E25AA"/>
    <w:rsid w:val="006E27AA"/>
    <w:rsid w:val="006E3D00"/>
    <w:rsid w:val="006E4BD0"/>
    <w:rsid w:val="006E504B"/>
    <w:rsid w:val="006E72A2"/>
    <w:rsid w:val="006E7A4F"/>
    <w:rsid w:val="006F06FC"/>
    <w:rsid w:val="006F0D3D"/>
    <w:rsid w:val="006F0F80"/>
    <w:rsid w:val="006F11FC"/>
    <w:rsid w:val="006F4112"/>
    <w:rsid w:val="006F4788"/>
    <w:rsid w:val="006F5133"/>
    <w:rsid w:val="006F5B7D"/>
    <w:rsid w:val="006F71BF"/>
    <w:rsid w:val="006F7AE3"/>
    <w:rsid w:val="007003B5"/>
    <w:rsid w:val="00700A7F"/>
    <w:rsid w:val="007029E6"/>
    <w:rsid w:val="00703D60"/>
    <w:rsid w:val="00704040"/>
    <w:rsid w:val="007041AB"/>
    <w:rsid w:val="007047CF"/>
    <w:rsid w:val="007054B7"/>
    <w:rsid w:val="0070588B"/>
    <w:rsid w:val="007067EB"/>
    <w:rsid w:val="00706F77"/>
    <w:rsid w:val="00706F92"/>
    <w:rsid w:val="00707A85"/>
    <w:rsid w:val="00707EC3"/>
    <w:rsid w:val="007113FE"/>
    <w:rsid w:val="007116E2"/>
    <w:rsid w:val="00711774"/>
    <w:rsid w:val="00711A0C"/>
    <w:rsid w:val="00711F1C"/>
    <w:rsid w:val="007122F4"/>
    <w:rsid w:val="00713FDC"/>
    <w:rsid w:val="007141CC"/>
    <w:rsid w:val="00715053"/>
    <w:rsid w:val="00715CB1"/>
    <w:rsid w:val="007167D1"/>
    <w:rsid w:val="00717D88"/>
    <w:rsid w:val="00717DB6"/>
    <w:rsid w:val="0072103F"/>
    <w:rsid w:val="007213E9"/>
    <w:rsid w:val="007217C5"/>
    <w:rsid w:val="00722482"/>
    <w:rsid w:val="007224AA"/>
    <w:rsid w:val="0072454E"/>
    <w:rsid w:val="00724AD7"/>
    <w:rsid w:val="00730A25"/>
    <w:rsid w:val="00734B64"/>
    <w:rsid w:val="007356D2"/>
    <w:rsid w:val="0073637F"/>
    <w:rsid w:val="007366BC"/>
    <w:rsid w:val="00736BE5"/>
    <w:rsid w:val="00737852"/>
    <w:rsid w:val="007379AC"/>
    <w:rsid w:val="00741755"/>
    <w:rsid w:val="00742EA7"/>
    <w:rsid w:val="00742F2D"/>
    <w:rsid w:val="00743ED9"/>
    <w:rsid w:val="00743EEA"/>
    <w:rsid w:val="00746391"/>
    <w:rsid w:val="00747B75"/>
    <w:rsid w:val="0075080E"/>
    <w:rsid w:val="00750CCD"/>
    <w:rsid w:val="00750FA9"/>
    <w:rsid w:val="00751158"/>
    <w:rsid w:val="00751D0A"/>
    <w:rsid w:val="00752F92"/>
    <w:rsid w:val="007531CA"/>
    <w:rsid w:val="00754783"/>
    <w:rsid w:val="00754B86"/>
    <w:rsid w:val="00754C1D"/>
    <w:rsid w:val="00756201"/>
    <w:rsid w:val="007573F2"/>
    <w:rsid w:val="007573FD"/>
    <w:rsid w:val="00757CC1"/>
    <w:rsid w:val="007600A9"/>
    <w:rsid w:val="00760D03"/>
    <w:rsid w:val="0076122D"/>
    <w:rsid w:val="00762978"/>
    <w:rsid w:val="007629F7"/>
    <w:rsid w:val="0076362B"/>
    <w:rsid w:val="00763656"/>
    <w:rsid w:val="00763A8F"/>
    <w:rsid w:val="007644D7"/>
    <w:rsid w:val="00764B63"/>
    <w:rsid w:val="00764E0C"/>
    <w:rsid w:val="00765F6A"/>
    <w:rsid w:val="007667F3"/>
    <w:rsid w:val="00766B20"/>
    <w:rsid w:val="00767837"/>
    <w:rsid w:val="00767E53"/>
    <w:rsid w:val="00770DFD"/>
    <w:rsid w:val="00771CB8"/>
    <w:rsid w:val="00771DB6"/>
    <w:rsid w:val="007726E9"/>
    <w:rsid w:val="00772846"/>
    <w:rsid w:val="00772A42"/>
    <w:rsid w:val="0077352A"/>
    <w:rsid w:val="00775EFB"/>
    <w:rsid w:val="00777E2D"/>
    <w:rsid w:val="00781071"/>
    <w:rsid w:val="00781459"/>
    <w:rsid w:val="00781B50"/>
    <w:rsid w:val="00783F24"/>
    <w:rsid w:val="007843CF"/>
    <w:rsid w:val="0078446D"/>
    <w:rsid w:val="007855A7"/>
    <w:rsid w:val="00786B17"/>
    <w:rsid w:val="00786B99"/>
    <w:rsid w:val="00786ECB"/>
    <w:rsid w:val="00787190"/>
    <w:rsid w:val="007877A3"/>
    <w:rsid w:val="00790F57"/>
    <w:rsid w:val="00793038"/>
    <w:rsid w:val="00793562"/>
    <w:rsid w:val="007956C7"/>
    <w:rsid w:val="00795704"/>
    <w:rsid w:val="00795FA1"/>
    <w:rsid w:val="007971F3"/>
    <w:rsid w:val="007A04BE"/>
    <w:rsid w:val="007A0DC9"/>
    <w:rsid w:val="007A1626"/>
    <w:rsid w:val="007A2D74"/>
    <w:rsid w:val="007A548F"/>
    <w:rsid w:val="007A58F7"/>
    <w:rsid w:val="007A5D77"/>
    <w:rsid w:val="007A63D8"/>
    <w:rsid w:val="007A701B"/>
    <w:rsid w:val="007B0058"/>
    <w:rsid w:val="007B0EA4"/>
    <w:rsid w:val="007B1B07"/>
    <w:rsid w:val="007B40DC"/>
    <w:rsid w:val="007B4379"/>
    <w:rsid w:val="007B4C77"/>
    <w:rsid w:val="007B52F3"/>
    <w:rsid w:val="007B5F2C"/>
    <w:rsid w:val="007B6103"/>
    <w:rsid w:val="007B61FB"/>
    <w:rsid w:val="007B6943"/>
    <w:rsid w:val="007B7DF9"/>
    <w:rsid w:val="007C0D40"/>
    <w:rsid w:val="007C1124"/>
    <w:rsid w:val="007C14FF"/>
    <w:rsid w:val="007C22C2"/>
    <w:rsid w:val="007C255D"/>
    <w:rsid w:val="007C331B"/>
    <w:rsid w:val="007C3462"/>
    <w:rsid w:val="007C3A76"/>
    <w:rsid w:val="007C7F9F"/>
    <w:rsid w:val="007D285E"/>
    <w:rsid w:val="007D32FD"/>
    <w:rsid w:val="007D561F"/>
    <w:rsid w:val="007D564C"/>
    <w:rsid w:val="007D5703"/>
    <w:rsid w:val="007D680A"/>
    <w:rsid w:val="007D6F1B"/>
    <w:rsid w:val="007E09E4"/>
    <w:rsid w:val="007E1053"/>
    <w:rsid w:val="007E1492"/>
    <w:rsid w:val="007E1C74"/>
    <w:rsid w:val="007E1CAD"/>
    <w:rsid w:val="007E2138"/>
    <w:rsid w:val="007E2D44"/>
    <w:rsid w:val="007E3059"/>
    <w:rsid w:val="007E4813"/>
    <w:rsid w:val="007E6001"/>
    <w:rsid w:val="007E6323"/>
    <w:rsid w:val="007E66F1"/>
    <w:rsid w:val="007E6DC4"/>
    <w:rsid w:val="007E6F0B"/>
    <w:rsid w:val="007F00F1"/>
    <w:rsid w:val="007F0D25"/>
    <w:rsid w:val="007F1CA2"/>
    <w:rsid w:val="007F209B"/>
    <w:rsid w:val="007F2D14"/>
    <w:rsid w:val="007F5AC8"/>
    <w:rsid w:val="007F6375"/>
    <w:rsid w:val="007F6C22"/>
    <w:rsid w:val="007F779A"/>
    <w:rsid w:val="0080041D"/>
    <w:rsid w:val="00800A80"/>
    <w:rsid w:val="008027EF"/>
    <w:rsid w:val="0080300C"/>
    <w:rsid w:val="00803435"/>
    <w:rsid w:val="008042B1"/>
    <w:rsid w:val="00804B90"/>
    <w:rsid w:val="008060F8"/>
    <w:rsid w:val="008076A4"/>
    <w:rsid w:val="00810793"/>
    <w:rsid w:val="00811C43"/>
    <w:rsid w:val="00812397"/>
    <w:rsid w:val="00812735"/>
    <w:rsid w:val="00812B03"/>
    <w:rsid w:val="00812C7B"/>
    <w:rsid w:val="0081308E"/>
    <w:rsid w:val="008140FA"/>
    <w:rsid w:val="008158D6"/>
    <w:rsid w:val="00817472"/>
    <w:rsid w:val="008179DF"/>
    <w:rsid w:val="00825051"/>
    <w:rsid w:val="00825C45"/>
    <w:rsid w:val="00825F66"/>
    <w:rsid w:val="008262D8"/>
    <w:rsid w:val="0082662D"/>
    <w:rsid w:val="00827CD7"/>
    <w:rsid w:val="0083411A"/>
    <w:rsid w:val="00834454"/>
    <w:rsid w:val="00835B0D"/>
    <w:rsid w:val="00835F1D"/>
    <w:rsid w:val="008361F1"/>
    <w:rsid w:val="00836FB3"/>
    <w:rsid w:val="00837A31"/>
    <w:rsid w:val="008405C8"/>
    <w:rsid w:val="00840CC2"/>
    <w:rsid w:val="00842FD6"/>
    <w:rsid w:val="00844AD6"/>
    <w:rsid w:val="00845435"/>
    <w:rsid w:val="008457EF"/>
    <w:rsid w:val="0084746C"/>
    <w:rsid w:val="00847AF7"/>
    <w:rsid w:val="00851A82"/>
    <w:rsid w:val="0085275F"/>
    <w:rsid w:val="00853317"/>
    <w:rsid w:val="00853599"/>
    <w:rsid w:val="0085374E"/>
    <w:rsid w:val="008538BF"/>
    <w:rsid w:val="008553E8"/>
    <w:rsid w:val="00855B8F"/>
    <w:rsid w:val="00855D69"/>
    <w:rsid w:val="00856DEE"/>
    <w:rsid w:val="0085756D"/>
    <w:rsid w:val="00857910"/>
    <w:rsid w:val="00860EDB"/>
    <w:rsid w:val="00861F47"/>
    <w:rsid w:val="008625CE"/>
    <w:rsid w:val="0086273D"/>
    <w:rsid w:val="00862744"/>
    <w:rsid w:val="00862F60"/>
    <w:rsid w:val="00864959"/>
    <w:rsid w:val="0086633E"/>
    <w:rsid w:val="00866964"/>
    <w:rsid w:val="00867260"/>
    <w:rsid w:val="0086760F"/>
    <w:rsid w:val="00870249"/>
    <w:rsid w:val="008702BF"/>
    <w:rsid w:val="00870DD0"/>
    <w:rsid w:val="00871035"/>
    <w:rsid w:val="008714F0"/>
    <w:rsid w:val="00872539"/>
    <w:rsid w:val="00873159"/>
    <w:rsid w:val="00874621"/>
    <w:rsid w:val="00875A87"/>
    <w:rsid w:val="00876315"/>
    <w:rsid w:val="008800FD"/>
    <w:rsid w:val="0088181D"/>
    <w:rsid w:val="00881B7E"/>
    <w:rsid w:val="00882A31"/>
    <w:rsid w:val="00882A72"/>
    <w:rsid w:val="008836FC"/>
    <w:rsid w:val="00883EC5"/>
    <w:rsid w:val="008842A2"/>
    <w:rsid w:val="00884EB6"/>
    <w:rsid w:val="00886139"/>
    <w:rsid w:val="00886E8D"/>
    <w:rsid w:val="00892591"/>
    <w:rsid w:val="00893479"/>
    <w:rsid w:val="008949B5"/>
    <w:rsid w:val="008955BB"/>
    <w:rsid w:val="0089584D"/>
    <w:rsid w:val="00895B75"/>
    <w:rsid w:val="008A23A8"/>
    <w:rsid w:val="008A2FB6"/>
    <w:rsid w:val="008A312B"/>
    <w:rsid w:val="008A3E57"/>
    <w:rsid w:val="008A4B12"/>
    <w:rsid w:val="008A52F1"/>
    <w:rsid w:val="008A5A29"/>
    <w:rsid w:val="008A5B91"/>
    <w:rsid w:val="008A78A9"/>
    <w:rsid w:val="008B029F"/>
    <w:rsid w:val="008B0F92"/>
    <w:rsid w:val="008B115B"/>
    <w:rsid w:val="008B2428"/>
    <w:rsid w:val="008B268B"/>
    <w:rsid w:val="008B5A30"/>
    <w:rsid w:val="008B6D71"/>
    <w:rsid w:val="008C0332"/>
    <w:rsid w:val="008C034A"/>
    <w:rsid w:val="008C0680"/>
    <w:rsid w:val="008C13D9"/>
    <w:rsid w:val="008C1585"/>
    <w:rsid w:val="008C252A"/>
    <w:rsid w:val="008C3F35"/>
    <w:rsid w:val="008C43C3"/>
    <w:rsid w:val="008C4C3D"/>
    <w:rsid w:val="008C5D6A"/>
    <w:rsid w:val="008C60BB"/>
    <w:rsid w:val="008C7424"/>
    <w:rsid w:val="008D0343"/>
    <w:rsid w:val="008D1E07"/>
    <w:rsid w:val="008D30BC"/>
    <w:rsid w:val="008D5059"/>
    <w:rsid w:val="008D5C5E"/>
    <w:rsid w:val="008D6A0A"/>
    <w:rsid w:val="008D6F4D"/>
    <w:rsid w:val="008D7E9C"/>
    <w:rsid w:val="008E0166"/>
    <w:rsid w:val="008E031D"/>
    <w:rsid w:val="008E0960"/>
    <w:rsid w:val="008E1489"/>
    <w:rsid w:val="008E156D"/>
    <w:rsid w:val="008E1B4E"/>
    <w:rsid w:val="008E2813"/>
    <w:rsid w:val="008E3452"/>
    <w:rsid w:val="008E4154"/>
    <w:rsid w:val="008E526B"/>
    <w:rsid w:val="008E6653"/>
    <w:rsid w:val="008E6C00"/>
    <w:rsid w:val="008E6EE0"/>
    <w:rsid w:val="008E78DE"/>
    <w:rsid w:val="008E7AB5"/>
    <w:rsid w:val="008F00E4"/>
    <w:rsid w:val="008F0211"/>
    <w:rsid w:val="008F0B03"/>
    <w:rsid w:val="008F13E7"/>
    <w:rsid w:val="008F1F5E"/>
    <w:rsid w:val="008F22EB"/>
    <w:rsid w:val="008F2475"/>
    <w:rsid w:val="008F3F3B"/>
    <w:rsid w:val="008F3F71"/>
    <w:rsid w:val="008F4369"/>
    <w:rsid w:val="008F50B2"/>
    <w:rsid w:val="008F54C1"/>
    <w:rsid w:val="008F58AB"/>
    <w:rsid w:val="008F5939"/>
    <w:rsid w:val="008F6B56"/>
    <w:rsid w:val="008F77C6"/>
    <w:rsid w:val="0090024B"/>
    <w:rsid w:val="00900368"/>
    <w:rsid w:val="00902283"/>
    <w:rsid w:val="00903B85"/>
    <w:rsid w:val="00903BCA"/>
    <w:rsid w:val="00903D97"/>
    <w:rsid w:val="009047E1"/>
    <w:rsid w:val="00904B6C"/>
    <w:rsid w:val="009069A3"/>
    <w:rsid w:val="00912059"/>
    <w:rsid w:val="009144EA"/>
    <w:rsid w:val="00914AF8"/>
    <w:rsid w:val="00916403"/>
    <w:rsid w:val="00916A08"/>
    <w:rsid w:val="00916F41"/>
    <w:rsid w:val="009173D2"/>
    <w:rsid w:val="0091771A"/>
    <w:rsid w:val="00917B79"/>
    <w:rsid w:val="0092008B"/>
    <w:rsid w:val="00920598"/>
    <w:rsid w:val="009208DD"/>
    <w:rsid w:val="00920C22"/>
    <w:rsid w:val="0092137B"/>
    <w:rsid w:val="00921744"/>
    <w:rsid w:val="00921E1E"/>
    <w:rsid w:val="009244B0"/>
    <w:rsid w:val="00924B70"/>
    <w:rsid w:val="0092670C"/>
    <w:rsid w:val="00926F14"/>
    <w:rsid w:val="0093080F"/>
    <w:rsid w:val="00930BF7"/>
    <w:rsid w:val="00930F05"/>
    <w:rsid w:val="00930FA5"/>
    <w:rsid w:val="0093282B"/>
    <w:rsid w:val="00932C7D"/>
    <w:rsid w:val="00933195"/>
    <w:rsid w:val="00935261"/>
    <w:rsid w:val="0093598F"/>
    <w:rsid w:val="00935AD2"/>
    <w:rsid w:val="009366B6"/>
    <w:rsid w:val="0094005B"/>
    <w:rsid w:val="009412C0"/>
    <w:rsid w:val="00941678"/>
    <w:rsid w:val="009430C3"/>
    <w:rsid w:val="00946FED"/>
    <w:rsid w:val="00951A12"/>
    <w:rsid w:val="009520B2"/>
    <w:rsid w:val="00952F27"/>
    <w:rsid w:val="00953013"/>
    <w:rsid w:val="009531B3"/>
    <w:rsid w:val="009532FD"/>
    <w:rsid w:val="0095428E"/>
    <w:rsid w:val="0095474A"/>
    <w:rsid w:val="00954CB6"/>
    <w:rsid w:val="00956777"/>
    <w:rsid w:val="00956E98"/>
    <w:rsid w:val="00957747"/>
    <w:rsid w:val="00960EA6"/>
    <w:rsid w:val="00962A32"/>
    <w:rsid w:val="00963D49"/>
    <w:rsid w:val="009643CC"/>
    <w:rsid w:val="0096444B"/>
    <w:rsid w:val="00964895"/>
    <w:rsid w:val="009654D5"/>
    <w:rsid w:val="009663EA"/>
    <w:rsid w:val="00967F68"/>
    <w:rsid w:val="00971880"/>
    <w:rsid w:val="00971A4E"/>
    <w:rsid w:val="009731B5"/>
    <w:rsid w:val="0097361D"/>
    <w:rsid w:val="00974099"/>
    <w:rsid w:val="009741BF"/>
    <w:rsid w:val="00974292"/>
    <w:rsid w:val="0097442C"/>
    <w:rsid w:val="00975CFF"/>
    <w:rsid w:val="00980D41"/>
    <w:rsid w:val="00981120"/>
    <w:rsid w:val="0098128C"/>
    <w:rsid w:val="009824E0"/>
    <w:rsid w:val="00984CA7"/>
    <w:rsid w:val="009854C0"/>
    <w:rsid w:val="00990833"/>
    <w:rsid w:val="0099118B"/>
    <w:rsid w:val="009917B0"/>
    <w:rsid w:val="00991E25"/>
    <w:rsid w:val="00992A83"/>
    <w:rsid w:val="0099313E"/>
    <w:rsid w:val="0099325E"/>
    <w:rsid w:val="00993E04"/>
    <w:rsid w:val="0099428E"/>
    <w:rsid w:val="00994699"/>
    <w:rsid w:val="00996767"/>
    <w:rsid w:val="00996B3C"/>
    <w:rsid w:val="00996F77"/>
    <w:rsid w:val="009A0634"/>
    <w:rsid w:val="009A099E"/>
    <w:rsid w:val="009A0A12"/>
    <w:rsid w:val="009A23E0"/>
    <w:rsid w:val="009A325F"/>
    <w:rsid w:val="009A47CA"/>
    <w:rsid w:val="009A488E"/>
    <w:rsid w:val="009A50FC"/>
    <w:rsid w:val="009A59B3"/>
    <w:rsid w:val="009A5EBF"/>
    <w:rsid w:val="009A6A20"/>
    <w:rsid w:val="009A6ECB"/>
    <w:rsid w:val="009B1E0F"/>
    <w:rsid w:val="009B263F"/>
    <w:rsid w:val="009B2840"/>
    <w:rsid w:val="009B346E"/>
    <w:rsid w:val="009B3F06"/>
    <w:rsid w:val="009B6860"/>
    <w:rsid w:val="009B77C1"/>
    <w:rsid w:val="009B784C"/>
    <w:rsid w:val="009C0E84"/>
    <w:rsid w:val="009C140D"/>
    <w:rsid w:val="009C14B9"/>
    <w:rsid w:val="009C1817"/>
    <w:rsid w:val="009C2A4C"/>
    <w:rsid w:val="009C2AF6"/>
    <w:rsid w:val="009C3C20"/>
    <w:rsid w:val="009C4509"/>
    <w:rsid w:val="009C473B"/>
    <w:rsid w:val="009C49F8"/>
    <w:rsid w:val="009C4BDC"/>
    <w:rsid w:val="009C6A72"/>
    <w:rsid w:val="009D1825"/>
    <w:rsid w:val="009D1E2F"/>
    <w:rsid w:val="009D3282"/>
    <w:rsid w:val="009D3AAA"/>
    <w:rsid w:val="009D4192"/>
    <w:rsid w:val="009D51B0"/>
    <w:rsid w:val="009D5D10"/>
    <w:rsid w:val="009D6AE1"/>
    <w:rsid w:val="009D6B1E"/>
    <w:rsid w:val="009D6B22"/>
    <w:rsid w:val="009E1451"/>
    <w:rsid w:val="009E1746"/>
    <w:rsid w:val="009E1EEA"/>
    <w:rsid w:val="009E2769"/>
    <w:rsid w:val="009E56DF"/>
    <w:rsid w:val="009E594B"/>
    <w:rsid w:val="009E715A"/>
    <w:rsid w:val="009E726E"/>
    <w:rsid w:val="009E7663"/>
    <w:rsid w:val="009F0D90"/>
    <w:rsid w:val="009F12D4"/>
    <w:rsid w:val="009F2674"/>
    <w:rsid w:val="009F4F16"/>
    <w:rsid w:val="009F5CB7"/>
    <w:rsid w:val="009F693F"/>
    <w:rsid w:val="009F6C5E"/>
    <w:rsid w:val="009F74FD"/>
    <w:rsid w:val="009F75DF"/>
    <w:rsid w:val="00A00396"/>
    <w:rsid w:val="00A006AF"/>
    <w:rsid w:val="00A00A51"/>
    <w:rsid w:val="00A01C89"/>
    <w:rsid w:val="00A0202C"/>
    <w:rsid w:val="00A03318"/>
    <w:rsid w:val="00A03D06"/>
    <w:rsid w:val="00A043A4"/>
    <w:rsid w:val="00A043F9"/>
    <w:rsid w:val="00A05249"/>
    <w:rsid w:val="00A056C4"/>
    <w:rsid w:val="00A10353"/>
    <w:rsid w:val="00A11759"/>
    <w:rsid w:val="00A1219F"/>
    <w:rsid w:val="00A129D3"/>
    <w:rsid w:val="00A12E40"/>
    <w:rsid w:val="00A131BB"/>
    <w:rsid w:val="00A1320B"/>
    <w:rsid w:val="00A13341"/>
    <w:rsid w:val="00A13DB2"/>
    <w:rsid w:val="00A14260"/>
    <w:rsid w:val="00A14271"/>
    <w:rsid w:val="00A14388"/>
    <w:rsid w:val="00A152A4"/>
    <w:rsid w:val="00A15C3D"/>
    <w:rsid w:val="00A1671A"/>
    <w:rsid w:val="00A177EB"/>
    <w:rsid w:val="00A2031F"/>
    <w:rsid w:val="00A217C9"/>
    <w:rsid w:val="00A21BEE"/>
    <w:rsid w:val="00A22938"/>
    <w:rsid w:val="00A229BF"/>
    <w:rsid w:val="00A23DB6"/>
    <w:rsid w:val="00A24336"/>
    <w:rsid w:val="00A2466B"/>
    <w:rsid w:val="00A24755"/>
    <w:rsid w:val="00A25666"/>
    <w:rsid w:val="00A25FB5"/>
    <w:rsid w:val="00A26354"/>
    <w:rsid w:val="00A266D4"/>
    <w:rsid w:val="00A277C5"/>
    <w:rsid w:val="00A278AD"/>
    <w:rsid w:val="00A306C0"/>
    <w:rsid w:val="00A30C2B"/>
    <w:rsid w:val="00A31A2C"/>
    <w:rsid w:val="00A32A19"/>
    <w:rsid w:val="00A32EDB"/>
    <w:rsid w:val="00A33097"/>
    <w:rsid w:val="00A33135"/>
    <w:rsid w:val="00A33D0E"/>
    <w:rsid w:val="00A33DBA"/>
    <w:rsid w:val="00A34487"/>
    <w:rsid w:val="00A36436"/>
    <w:rsid w:val="00A40565"/>
    <w:rsid w:val="00A42CD7"/>
    <w:rsid w:val="00A43ED1"/>
    <w:rsid w:val="00A44E31"/>
    <w:rsid w:val="00A4691E"/>
    <w:rsid w:val="00A46944"/>
    <w:rsid w:val="00A469D1"/>
    <w:rsid w:val="00A472D5"/>
    <w:rsid w:val="00A51D13"/>
    <w:rsid w:val="00A52681"/>
    <w:rsid w:val="00A53889"/>
    <w:rsid w:val="00A5394F"/>
    <w:rsid w:val="00A54A78"/>
    <w:rsid w:val="00A54BB0"/>
    <w:rsid w:val="00A56538"/>
    <w:rsid w:val="00A57DD3"/>
    <w:rsid w:val="00A60D46"/>
    <w:rsid w:val="00A60E83"/>
    <w:rsid w:val="00A6110A"/>
    <w:rsid w:val="00A62B53"/>
    <w:rsid w:val="00A63B42"/>
    <w:rsid w:val="00A63CAA"/>
    <w:rsid w:val="00A63D92"/>
    <w:rsid w:val="00A651A4"/>
    <w:rsid w:val="00A654FA"/>
    <w:rsid w:val="00A65821"/>
    <w:rsid w:val="00A67505"/>
    <w:rsid w:val="00A706BC"/>
    <w:rsid w:val="00A70A97"/>
    <w:rsid w:val="00A720B3"/>
    <w:rsid w:val="00A7216A"/>
    <w:rsid w:val="00A72616"/>
    <w:rsid w:val="00A7272F"/>
    <w:rsid w:val="00A72C7E"/>
    <w:rsid w:val="00A7399A"/>
    <w:rsid w:val="00A73E4D"/>
    <w:rsid w:val="00A749CE"/>
    <w:rsid w:val="00A74C76"/>
    <w:rsid w:val="00A75071"/>
    <w:rsid w:val="00A75F28"/>
    <w:rsid w:val="00A76D3F"/>
    <w:rsid w:val="00A77402"/>
    <w:rsid w:val="00A8095A"/>
    <w:rsid w:val="00A81DA1"/>
    <w:rsid w:val="00A81EEE"/>
    <w:rsid w:val="00A82197"/>
    <w:rsid w:val="00A82B2A"/>
    <w:rsid w:val="00A82FE6"/>
    <w:rsid w:val="00A83C40"/>
    <w:rsid w:val="00A86B3E"/>
    <w:rsid w:val="00A86C72"/>
    <w:rsid w:val="00A86E13"/>
    <w:rsid w:val="00A90D66"/>
    <w:rsid w:val="00A9105F"/>
    <w:rsid w:val="00A92C49"/>
    <w:rsid w:val="00A9382C"/>
    <w:rsid w:val="00A95D30"/>
    <w:rsid w:val="00A95DB8"/>
    <w:rsid w:val="00A964E4"/>
    <w:rsid w:val="00A978FE"/>
    <w:rsid w:val="00AA018D"/>
    <w:rsid w:val="00AA0A1B"/>
    <w:rsid w:val="00AA1E88"/>
    <w:rsid w:val="00AA41D4"/>
    <w:rsid w:val="00AA45E7"/>
    <w:rsid w:val="00AA4DB0"/>
    <w:rsid w:val="00AA4DD7"/>
    <w:rsid w:val="00AA6B44"/>
    <w:rsid w:val="00AA7900"/>
    <w:rsid w:val="00AA7F7D"/>
    <w:rsid w:val="00AB09C8"/>
    <w:rsid w:val="00AB0C77"/>
    <w:rsid w:val="00AB1E8D"/>
    <w:rsid w:val="00AB1FA9"/>
    <w:rsid w:val="00AB2E89"/>
    <w:rsid w:val="00AB3281"/>
    <w:rsid w:val="00AB4B78"/>
    <w:rsid w:val="00AB7B42"/>
    <w:rsid w:val="00AC06F3"/>
    <w:rsid w:val="00AC15CA"/>
    <w:rsid w:val="00AC2FF3"/>
    <w:rsid w:val="00AC38AC"/>
    <w:rsid w:val="00AC4AC3"/>
    <w:rsid w:val="00AC4ECF"/>
    <w:rsid w:val="00AC53C7"/>
    <w:rsid w:val="00AC6D27"/>
    <w:rsid w:val="00AC7104"/>
    <w:rsid w:val="00AD0308"/>
    <w:rsid w:val="00AD1384"/>
    <w:rsid w:val="00AD16CB"/>
    <w:rsid w:val="00AD2EC5"/>
    <w:rsid w:val="00AD34D3"/>
    <w:rsid w:val="00AD4DE2"/>
    <w:rsid w:val="00AD6D3C"/>
    <w:rsid w:val="00AD7265"/>
    <w:rsid w:val="00AE13B3"/>
    <w:rsid w:val="00AE1BC7"/>
    <w:rsid w:val="00AE1E04"/>
    <w:rsid w:val="00AE290E"/>
    <w:rsid w:val="00AE3453"/>
    <w:rsid w:val="00AE3E7F"/>
    <w:rsid w:val="00AE44FB"/>
    <w:rsid w:val="00AE47D1"/>
    <w:rsid w:val="00AE5B36"/>
    <w:rsid w:val="00AF02C9"/>
    <w:rsid w:val="00AF0DC4"/>
    <w:rsid w:val="00AF19A3"/>
    <w:rsid w:val="00AF207F"/>
    <w:rsid w:val="00AF2CC0"/>
    <w:rsid w:val="00AF2E96"/>
    <w:rsid w:val="00AF38CA"/>
    <w:rsid w:val="00AF42ED"/>
    <w:rsid w:val="00AF54AD"/>
    <w:rsid w:val="00AF6F56"/>
    <w:rsid w:val="00B01593"/>
    <w:rsid w:val="00B02312"/>
    <w:rsid w:val="00B02A83"/>
    <w:rsid w:val="00B03269"/>
    <w:rsid w:val="00B048AB"/>
    <w:rsid w:val="00B05418"/>
    <w:rsid w:val="00B0572A"/>
    <w:rsid w:val="00B059E3"/>
    <w:rsid w:val="00B0720A"/>
    <w:rsid w:val="00B076BA"/>
    <w:rsid w:val="00B078DA"/>
    <w:rsid w:val="00B07CAE"/>
    <w:rsid w:val="00B1040B"/>
    <w:rsid w:val="00B109F0"/>
    <w:rsid w:val="00B11167"/>
    <w:rsid w:val="00B11C5F"/>
    <w:rsid w:val="00B12820"/>
    <w:rsid w:val="00B14347"/>
    <w:rsid w:val="00B2117E"/>
    <w:rsid w:val="00B21F33"/>
    <w:rsid w:val="00B30ED8"/>
    <w:rsid w:val="00B31668"/>
    <w:rsid w:val="00B3182E"/>
    <w:rsid w:val="00B3251F"/>
    <w:rsid w:val="00B32942"/>
    <w:rsid w:val="00B338C6"/>
    <w:rsid w:val="00B33A29"/>
    <w:rsid w:val="00B34D10"/>
    <w:rsid w:val="00B34E9B"/>
    <w:rsid w:val="00B356A5"/>
    <w:rsid w:val="00B3586A"/>
    <w:rsid w:val="00B35F92"/>
    <w:rsid w:val="00B36C4E"/>
    <w:rsid w:val="00B418D3"/>
    <w:rsid w:val="00B422F2"/>
    <w:rsid w:val="00B43106"/>
    <w:rsid w:val="00B432E1"/>
    <w:rsid w:val="00B43DD0"/>
    <w:rsid w:val="00B43FAF"/>
    <w:rsid w:val="00B4610D"/>
    <w:rsid w:val="00B46CE1"/>
    <w:rsid w:val="00B471B4"/>
    <w:rsid w:val="00B4737B"/>
    <w:rsid w:val="00B4747F"/>
    <w:rsid w:val="00B505C7"/>
    <w:rsid w:val="00B50E6C"/>
    <w:rsid w:val="00B50FFC"/>
    <w:rsid w:val="00B5240D"/>
    <w:rsid w:val="00B52694"/>
    <w:rsid w:val="00B54491"/>
    <w:rsid w:val="00B560EE"/>
    <w:rsid w:val="00B5755B"/>
    <w:rsid w:val="00B57670"/>
    <w:rsid w:val="00B57DF1"/>
    <w:rsid w:val="00B60818"/>
    <w:rsid w:val="00B617C0"/>
    <w:rsid w:val="00B62A5E"/>
    <w:rsid w:val="00B64412"/>
    <w:rsid w:val="00B65038"/>
    <w:rsid w:val="00B65FFA"/>
    <w:rsid w:val="00B661D0"/>
    <w:rsid w:val="00B66314"/>
    <w:rsid w:val="00B6708B"/>
    <w:rsid w:val="00B67127"/>
    <w:rsid w:val="00B67341"/>
    <w:rsid w:val="00B674C2"/>
    <w:rsid w:val="00B7039A"/>
    <w:rsid w:val="00B707F1"/>
    <w:rsid w:val="00B71CD1"/>
    <w:rsid w:val="00B725A0"/>
    <w:rsid w:val="00B727E1"/>
    <w:rsid w:val="00B731DB"/>
    <w:rsid w:val="00B73A9D"/>
    <w:rsid w:val="00B74652"/>
    <w:rsid w:val="00B75464"/>
    <w:rsid w:val="00B7657B"/>
    <w:rsid w:val="00B7696F"/>
    <w:rsid w:val="00B76B59"/>
    <w:rsid w:val="00B77D06"/>
    <w:rsid w:val="00B80803"/>
    <w:rsid w:val="00B8103B"/>
    <w:rsid w:val="00B8195F"/>
    <w:rsid w:val="00B82169"/>
    <w:rsid w:val="00B8272D"/>
    <w:rsid w:val="00B82C5E"/>
    <w:rsid w:val="00B836B1"/>
    <w:rsid w:val="00B83967"/>
    <w:rsid w:val="00B83F6B"/>
    <w:rsid w:val="00B859BC"/>
    <w:rsid w:val="00B85CE1"/>
    <w:rsid w:val="00B87432"/>
    <w:rsid w:val="00B87490"/>
    <w:rsid w:val="00B9035B"/>
    <w:rsid w:val="00B911D6"/>
    <w:rsid w:val="00B91AEE"/>
    <w:rsid w:val="00B9229F"/>
    <w:rsid w:val="00B92344"/>
    <w:rsid w:val="00B926B5"/>
    <w:rsid w:val="00B93733"/>
    <w:rsid w:val="00B94541"/>
    <w:rsid w:val="00B9506E"/>
    <w:rsid w:val="00B96924"/>
    <w:rsid w:val="00B97791"/>
    <w:rsid w:val="00BA0D15"/>
    <w:rsid w:val="00BA133D"/>
    <w:rsid w:val="00BA39B3"/>
    <w:rsid w:val="00BA3EEB"/>
    <w:rsid w:val="00BA48D1"/>
    <w:rsid w:val="00BA5394"/>
    <w:rsid w:val="00BA6762"/>
    <w:rsid w:val="00BA6D06"/>
    <w:rsid w:val="00BB0F10"/>
    <w:rsid w:val="00BB31A7"/>
    <w:rsid w:val="00BB328D"/>
    <w:rsid w:val="00BB39B4"/>
    <w:rsid w:val="00BB3B14"/>
    <w:rsid w:val="00BB3B6D"/>
    <w:rsid w:val="00BB4659"/>
    <w:rsid w:val="00BB4885"/>
    <w:rsid w:val="00BB4A92"/>
    <w:rsid w:val="00BB5ECE"/>
    <w:rsid w:val="00BC08DA"/>
    <w:rsid w:val="00BC1FA2"/>
    <w:rsid w:val="00BC238D"/>
    <w:rsid w:val="00BC2B27"/>
    <w:rsid w:val="00BC314A"/>
    <w:rsid w:val="00BC360F"/>
    <w:rsid w:val="00BC38F5"/>
    <w:rsid w:val="00BC3F99"/>
    <w:rsid w:val="00BC4409"/>
    <w:rsid w:val="00BC52F7"/>
    <w:rsid w:val="00BC5942"/>
    <w:rsid w:val="00BD0568"/>
    <w:rsid w:val="00BD13AC"/>
    <w:rsid w:val="00BD1D2F"/>
    <w:rsid w:val="00BD2C7A"/>
    <w:rsid w:val="00BD3C86"/>
    <w:rsid w:val="00BD7E51"/>
    <w:rsid w:val="00BE03C4"/>
    <w:rsid w:val="00BE11C0"/>
    <w:rsid w:val="00BE30B3"/>
    <w:rsid w:val="00BE39A9"/>
    <w:rsid w:val="00BE4F10"/>
    <w:rsid w:val="00BE5F27"/>
    <w:rsid w:val="00BE62A2"/>
    <w:rsid w:val="00BE64F5"/>
    <w:rsid w:val="00BE67CF"/>
    <w:rsid w:val="00BE6AAA"/>
    <w:rsid w:val="00BE6B68"/>
    <w:rsid w:val="00BE7D0B"/>
    <w:rsid w:val="00BF43C5"/>
    <w:rsid w:val="00BF4853"/>
    <w:rsid w:val="00BF5BB4"/>
    <w:rsid w:val="00BF65FC"/>
    <w:rsid w:val="00BF66DE"/>
    <w:rsid w:val="00BF73D9"/>
    <w:rsid w:val="00C014EA"/>
    <w:rsid w:val="00C01C86"/>
    <w:rsid w:val="00C01C99"/>
    <w:rsid w:val="00C02C8D"/>
    <w:rsid w:val="00C02CFE"/>
    <w:rsid w:val="00C05560"/>
    <w:rsid w:val="00C058C6"/>
    <w:rsid w:val="00C05E44"/>
    <w:rsid w:val="00C061CF"/>
    <w:rsid w:val="00C065A0"/>
    <w:rsid w:val="00C074C8"/>
    <w:rsid w:val="00C07856"/>
    <w:rsid w:val="00C1242E"/>
    <w:rsid w:val="00C12581"/>
    <w:rsid w:val="00C1298D"/>
    <w:rsid w:val="00C12FEA"/>
    <w:rsid w:val="00C134A5"/>
    <w:rsid w:val="00C1405E"/>
    <w:rsid w:val="00C14F72"/>
    <w:rsid w:val="00C1519B"/>
    <w:rsid w:val="00C15249"/>
    <w:rsid w:val="00C16B91"/>
    <w:rsid w:val="00C17FA7"/>
    <w:rsid w:val="00C201CD"/>
    <w:rsid w:val="00C205DE"/>
    <w:rsid w:val="00C21140"/>
    <w:rsid w:val="00C21FAB"/>
    <w:rsid w:val="00C22C66"/>
    <w:rsid w:val="00C22C92"/>
    <w:rsid w:val="00C233DB"/>
    <w:rsid w:val="00C23C59"/>
    <w:rsid w:val="00C253D9"/>
    <w:rsid w:val="00C25B80"/>
    <w:rsid w:val="00C2620B"/>
    <w:rsid w:val="00C26A38"/>
    <w:rsid w:val="00C27EA2"/>
    <w:rsid w:val="00C305AA"/>
    <w:rsid w:val="00C311D6"/>
    <w:rsid w:val="00C3259D"/>
    <w:rsid w:val="00C329D5"/>
    <w:rsid w:val="00C334F6"/>
    <w:rsid w:val="00C35263"/>
    <w:rsid w:val="00C353AD"/>
    <w:rsid w:val="00C36D9F"/>
    <w:rsid w:val="00C40141"/>
    <w:rsid w:val="00C41172"/>
    <w:rsid w:val="00C41332"/>
    <w:rsid w:val="00C41893"/>
    <w:rsid w:val="00C42C94"/>
    <w:rsid w:val="00C4378C"/>
    <w:rsid w:val="00C456C4"/>
    <w:rsid w:val="00C45F0B"/>
    <w:rsid w:val="00C4609C"/>
    <w:rsid w:val="00C4681C"/>
    <w:rsid w:val="00C46EBF"/>
    <w:rsid w:val="00C50468"/>
    <w:rsid w:val="00C5149D"/>
    <w:rsid w:val="00C51C19"/>
    <w:rsid w:val="00C53BD5"/>
    <w:rsid w:val="00C53D06"/>
    <w:rsid w:val="00C54615"/>
    <w:rsid w:val="00C55256"/>
    <w:rsid w:val="00C55CE9"/>
    <w:rsid w:val="00C57043"/>
    <w:rsid w:val="00C614CA"/>
    <w:rsid w:val="00C61E66"/>
    <w:rsid w:val="00C623CC"/>
    <w:rsid w:val="00C62B58"/>
    <w:rsid w:val="00C6366B"/>
    <w:rsid w:val="00C63F53"/>
    <w:rsid w:val="00C66F45"/>
    <w:rsid w:val="00C67373"/>
    <w:rsid w:val="00C6768B"/>
    <w:rsid w:val="00C70655"/>
    <w:rsid w:val="00C7195F"/>
    <w:rsid w:val="00C725CB"/>
    <w:rsid w:val="00C72B82"/>
    <w:rsid w:val="00C73350"/>
    <w:rsid w:val="00C740C8"/>
    <w:rsid w:val="00C74CD2"/>
    <w:rsid w:val="00C750AC"/>
    <w:rsid w:val="00C76E5C"/>
    <w:rsid w:val="00C77E07"/>
    <w:rsid w:val="00C80213"/>
    <w:rsid w:val="00C80521"/>
    <w:rsid w:val="00C81150"/>
    <w:rsid w:val="00C81BA3"/>
    <w:rsid w:val="00C820AB"/>
    <w:rsid w:val="00C83A0E"/>
    <w:rsid w:val="00C8529C"/>
    <w:rsid w:val="00C854D2"/>
    <w:rsid w:val="00C85B03"/>
    <w:rsid w:val="00C861B9"/>
    <w:rsid w:val="00C87996"/>
    <w:rsid w:val="00C87B5E"/>
    <w:rsid w:val="00C90C74"/>
    <w:rsid w:val="00C91E2F"/>
    <w:rsid w:val="00C92105"/>
    <w:rsid w:val="00C93F41"/>
    <w:rsid w:val="00C94A76"/>
    <w:rsid w:val="00C94CE9"/>
    <w:rsid w:val="00C9720C"/>
    <w:rsid w:val="00CA1488"/>
    <w:rsid w:val="00CA2944"/>
    <w:rsid w:val="00CA2C54"/>
    <w:rsid w:val="00CA4762"/>
    <w:rsid w:val="00CA531B"/>
    <w:rsid w:val="00CA6797"/>
    <w:rsid w:val="00CA7139"/>
    <w:rsid w:val="00CA7F86"/>
    <w:rsid w:val="00CB06A5"/>
    <w:rsid w:val="00CB13A5"/>
    <w:rsid w:val="00CB1613"/>
    <w:rsid w:val="00CB2616"/>
    <w:rsid w:val="00CB5489"/>
    <w:rsid w:val="00CB5C68"/>
    <w:rsid w:val="00CB5FB7"/>
    <w:rsid w:val="00CB69B1"/>
    <w:rsid w:val="00CB6D0E"/>
    <w:rsid w:val="00CB75FE"/>
    <w:rsid w:val="00CB7745"/>
    <w:rsid w:val="00CC0142"/>
    <w:rsid w:val="00CC01E3"/>
    <w:rsid w:val="00CC07A3"/>
    <w:rsid w:val="00CC124D"/>
    <w:rsid w:val="00CC128C"/>
    <w:rsid w:val="00CC1A16"/>
    <w:rsid w:val="00CC1F5A"/>
    <w:rsid w:val="00CC236F"/>
    <w:rsid w:val="00CC34AA"/>
    <w:rsid w:val="00CC3503"/>
    <w:rsid w:val="00CC69DF"/>
    <w:rsid w:val="00CC6DEE"/>
    <w:rsid w:val="00CC719A"/>
    <w:rsid w:val="00CD0845"/>
    <w:rsid w:val="00CD37EE"/>
    <w:rsid w:val="00CD5839"/>
    <w:rsid w:val="00CD5F4C"/>
    <w:rsid w:val="00CD6D59"/>
    <w:rsid w:val="00CD6EFF"/>
    <w:rsid w:val="00CE09F2"/>
    <w:rsid w:val="00CE0E65"/>
    <w:rsid w:val="00CE2F85"/>
    <w:rsid w:val="00CE322C"/>
    <w:rsid w:val="00CE33CB"/>
    <w:rsid w:val="00CE3E5F"/>
    <w:rsid w:val="00CE548A"/>
    <w:rsid w:val="00CE6A31"/>
    <w:rsid w:val="00CE6D6E"/>
    <w:rsid w:val="00CF007B"/>
    <w:rsid w:val="00CF2DB0"/>
    <w:rsid w:val="00CF30A3"/>
    <w:rsid w:val="00CF322E"/>
    <w:rsid w:val="00CF323A"/>
    <w:rsid w:val="00CF3593"/>
    <w:rsid w:val="00CF36D2"/>
    <w:rsid w:val="00CF3A6F"/>
    <w:rsid w:val="00CF47D4"/>
    <w:rsid w:val="00CF4A5C"/>
    <w:rsid w:val="00CF52DA"/>
    <w:rsid w:val="00CF611A"/>
    <w:rsid w:val="00CF7EE9"/>
    <w:rsid w:val="00D0220E"/>
    <w:rsid w:val="00D02295"/>
    <w:rsid w:val="00D02907"/>
    <w:rsid w:val="00D02F4E"/>
    <w:rsid w:val="00D03A4D"/>
    <w:rsid w:val="00D04312"/>
    <w:rsid w:val="00D05BD8"/>
    <w:rsid w:val="00D0743B"/>
    <w:rsid w:val="00D075B5"/>
    <w:rsid w:val="00D07876"/>
    <w:rsid w:val="00D102FC"/>
    <w:rsid w:val="00D1327C"/>
    <w:rsid w:val="00D14279"/>
    <w:rsid w:val="00D15028"/>
    <w:rsid w:val="00D16059"/>
    <w:rsid w:val="00D16BA2"/>
    <w:rsid w:val="00D16C6B"/>
    <w:rsid w:val="00D1746B"/>
    <w:rsid w:val="00D20858"/>
    <w:rsid w:val="00D21489"/>
    <w:rsid w:val="00D21E70"/>
    <w:rsid w:val="00D223B9"/>
    <w:rsid w:val="00D22B07"/>
    <w:rsid w:val="00D23153"/>
    <w:rsid w:val="00D23A57"/>
    <w:rsid w:val="00D24231"/>
    <w:rsid w:val="00D248BC"/>
    <w:rsid w:val="00D24BFE"/>
    <w:rsid w:val="00D24E1D"/>
    <w:rsid w:val="00D25D0F"/>
    <w:rsid w:val="00D31914"/>
    <w:rsid w:val="00D31977"/>
    <w:rsid w:val="00D319BA"/>
    <w:rsid w:val="00D321AB"/>
    <w:rsid w:val="00D34748"/>
    <w:rsid w:val="00D34E4F"/>
    <w:rsid w:val="00D37362"/>
    <w:rsid w:val="00D376E5"/>
    <w:rsid w:val="00D40180"/>
    <w:rsid w:val="00D40BF3"/>
    <w:rsid w:val="00D41708"/>
    <w:rsid w:val="00D41DFC"/>
    <w:rsid w:val="00D4247A"/>
    <w:rsid w:val="00D44B73"/>
    <w:rsid w:val="00D44FCC"/>
    <w:rsid w:val="00D46E66"/>
    <w:rsid w:val="00D47987"/>
    <w:rsid w:val="00D51661"/>
    <w:rsid w:val="00D52A3B"/>
    <w:rsid w:val="00D535D2"/>
    <w:rsid w:val="00D53D2E"/>
    <w:rsid w:val="00D5438E"/>
    <w:rsid w:val="00D54406"/>
    <w:rsid w:val="00D54863"/>
    <w:rsid w:val="00D54AF2"/>
    <w:rsid w:val="00D54BAE"/>
    <w:rsid w:val="00D54CC7"/>
    <w:rsid w:val="00D55515"/>
    <w:rsid w:val="00D574E6"/>
    <w:rsid w:val="00D606CA"/>
    <w:rsid w:val="00D61435"/>
    <w:rsid w:val="00D62271"/>
    <w:rsid w:val="00D64696"/>
    <w:rsid w:val="00D64709"/>
    <w:rsid w:val="00D6693D"/>
    <w:rsid w:val="00D66A71"/>
    <w:rsid w:val="00D712C0"/>
    <w:rsid w:val="00D7300B"/>
    <w:rsid w:val="00D7339C"/>
    <w:rsid w:val="00D73A28"/>
    <w:rsid w:val="00D7407A"/>
    <w:rsid w:val="00D74FB7"/>
    <w:rsid w:val="00D7796E"/>
    <w:rsid w:val="00D81CDC"/>
    <w:rsid w:val="00D820EE"/>
    <w:rsid w:val="00D83047"/>
    <w:rsid w:val="00D83AC9"/>
    <w:rsid w:val="00D83F92"/>
    <w:rsid w:val="00D8519B"/>
    <w:rsid w:val="00D86DD5"/>
    <w:rsid w:val="00D8746A"/>
    <w:rsid w:val="00D87A09"/>
    <w:rsid w:val="00D87AB2"/>
    <w:rsid w:val="00D87F5B"/>
    <w:rsid w:val="00D90AC1"/>
    <w:rsid w:val="00D91302"/>
    <w:rsid w:val="00D9330B"/>
    <w:rsid w:val="00D936F8"/>
    <w:rsid w:val="00D93D21"/>
    <w:rsid w:val="00D95BC6"/>
    <w:rsid w:val="00D96631"/>
    <w:rsid w:val="00D9686C"/>
    <w:rsid w:val="00D96C75"/>
    <w:rsid w:val="00D9721A"/>
    <w:rsid w:val="00D97A6F"/>
    <w:rsid w:val="00DA0B2E"/>
    <w:rsid w:val="00DA19BF"/>
    <w:rsid w:val="00DA30AD"/>
    <w:rsid w:val="00DA4BE7"/>
    <w:rsid w:val="00DA50AE"/>
    <w:rsid w:val="00DA5470"/>
    <w:rsid w:val="00DA638B"/>
    <w:rsid w:val="00DA65E8"/>
    <w:rsid w:val="00DA7312"/>
    <w:rsid w:val="00DA731D"/>
    <w:rsid w:val="00DB11C8"/>
    <w:rsid w:val="00DB1807"/>
    <w:rsid w:val="00DB1921"/>
    <w:rsid w:val="00DB21AA"/>
    <w:rsid w:val="00DB3356"/>
    <w:rsid w:val="00DB4604"/>
    <w:rsid w:val="00DB480D"/>
    <w:rsid w:val="00DB64FB"/>
    <w:rsid w:val="00DB6841"/>
    <w:rsid w:val="00DC042B"/>
    <w:rsid w:val="00DC0573"/>
    <w:rsid w:val="00DC1142"/>
    <w:rsid w:val="00DC160C"/>
    <w:rsid w:val="00DC2072"/>
    <w:rsid w:val="00DC227E"/>
    <w:rsid w:val="00DC23DA"/>
    <w:rsid w:val="00DC2D31"/>
    <w:rsid w:val="00DC3086"/>
    <w:rsid w:val="00DC3D9C"/>
    <w:rsid w:val="00DC47D5"/>
    <w:rsid w:val="00DC5635"/>
    <w:rsid w:val="00DC629E"/>
    <w:rsid w:val="00DC7105"/>
    <w:rsid w:val="00DD1141"/>
    <w:rsid w:val="00DD1F13"/>
    <w:rsid w:val="00DD2ABE"/>
    <w:rsid w:val="00DD413C"/>
    <w:rsid w:val="00DD4B70"/>
    <w:rsid w:val="00DD666F"/>
    <w:rsid w:val="00DD6DB2"/>
    <w:rsid w:val="00DE14EC"/>
    <w:rsid w:val="00DE15C4"/>
    <w:rsid w:val="00DE182D"/>
    <w:rsid w:val="00DE203E"/>
    <w:rsid w:val="00DE2CE2"/>
    <w:rsid w:val="00DE2EE2"/>
    <w:rsid w:val="00DE2F3C"/>
    <w:rsid w:val="00DE4CF9"/>
    <w:rsid w:val="00DE66C8"/>
    <w:rsid w:val="00DE7FBF"/>
    <w:rsid w:val="00DF02DD"/>
    <w:rsid w:val="00DF17CE"/>
    <w:rsid w:val="00DF2FBB"/>
    <w:rsid w:val="00DF3DDD"/>
    <w:rsid w:val="00DF3E3F"/>
    <w:rsid w:val="00DF4F2D"/>
    <w:rsid w:val="00DF537F"/>
    <w:rsid w:val="00DF66E2"/>
    <w:rsid w:val="00DF6A9A"/>
    <w:rsid w:val="00DF7BDF"/>
    <w:rsid w:val="00E0054F"/>
    <w:rsid w:val="00E0125B"/>
    <w:rsid w:val="00E01A78"/>
    <w:rsid w:val="00E03A51"/>
    <w:rsid w:val="00E0416A"/>
    <w:rsid w:val="00E041EA"/>
    <w:rsid w:val="00E042F7"/>
    <w:rsid w:val="00E053B7"/>
    <w:rsid w:val="00E06219"/>
    <w:rsid w:val="00E06DFC"/>
    <w:rsid w:val="00E100D7"/>
    <w:rsid w:val="00E102E0"/>
    <w:rsid w:val="00E10B55"/>
    <w:rsid w:val="00E11106"/>
    <w:rsid w:val="00E11ECB"/>
    <w:rsid w:val="00E131C3"/>
    <w:rsid w:val="00E140EC"/>
    <w:rsid w:val="00E1476F"/>
    <w:rsid w:val="00E14A41"/>
    <w:rsid w:val="00E150B8"/>
    <w:rsid w:val="00E1531B"/>
    <w:rsid w:val="00E16CC6"/>
    <w:rsid w:val="00E20906"/>
    <w:rsid w:val="00E215A9"/>
    <w:rsid w:val="00E217D1"/>
    <w:rsid w:val="00E22984"/>
    <w:rsid w:val="00E22DAF"/>
    <w:rsid w:val="00E231B7"/>
    <w:rsid w:val="00E232FE"/>
    <w:rsid w:val="00E24544"/>
    <w:rsid w:val="00E247AF"/>
    <w:rsid w:val="00E24D83"/>
    <w:rsid w:val="00E25031"/>
    <w:rsid w:val="00E274F9"/>
    <w:rsid w:val="00E275FC"/>
    <w:rsid w:val="00E31784"/>
    <w:rsid w:val="00E31AC0"/>
    <w:rsid w:val="00E31BE3"/>
    <w:rsid w:val="00E32B0B"/>
    <w:rsid w:val="00E32BFB"/>
    <w:rsid w:val="00E33CFA"/>
    <w:rsid w:val="00E34F2A"/>
    <w:rsid w:val="00E355CE"/>
    <w:rsid w:val="00E359E3"/>
    <w:rsid w:val="00E35BC8"/>
    <w:rsid w:val="00E35D13"/>
    <w:rsid w:val="00E36382"/>
    <w:rsid w:val="00E37267"/>
    <w:rsid w:val="00E373D1"/>
    <w:rsid w:val="00E37DC2"/>
    <w:rsid w:val="00E41C94"/>
    <w:rsid w:val="00E42D32"/>
    <w:rsid w:val="00E438AA"/>
    <w:rsid w:val="00E44276"/>
    <w:rsid w:val="00E46284"/>
    <w:rsid w:val="00E46A6D"/>
    <w:rsid w:val="00E46BF2"/>
    <w:rsid w:val="00E46FDC"/>
    <w:rsid w:val="00E47A9A"/>
    <w:rsid w:val="00E47C4E"/>
    <w:rsid w:val="00E47FDD"/>
    <w:rsid w:val="00E50DCC"/>
    <w:rsid w:val="00E51634"/>
    <w:rsid w:val="00E53BFE"/>
    <w:rsid w:val="00E542AC"/>
    <w:rsid w:val="00E544F7"/>
    <w:rsid w:val="00E54620"/>
    <w:rsid w:val="00E5548A"/>
    <w:rsid w:val="00E55A82"/>
    <w:rsid w:val="00E55C16"/>
    <w:rsid w:val="00E55D36"/>
    <w:rsid w:val="00E5631D"/>
    <w:rsid w:val="00E56595"/>
    <w:rsid w:val="00E56CD2"/>
    <w:rsid w:val="00E57024"/>
    <w:rsid w:val="00E570B2"/>
    <w:rsid w:val="00E5727E"/>
    <w:rsid w:val="00E578FC"/>
    <w:rsid w:val="00E60D55"/>
    <w:rsid w:val="00E60E9A"/>
    <w:rsid w:val="00E61D90"/>
    <w:rsid w:val="00E62AA9"/>
    <w:rsid w:val="00E630C2"/>
    <w:rsid w:val="00E64C06"/>
    <w:rsid w:val="00E656EA"/>
    <w:rsid w:val="00E65D6D"/>
    <w:rsid w:val="00E661FA"/>
    <w:rsid w:val="00E664B6"/>
    <w:rsid w:val="00E66935"/>
    <w:rsid w:val="00E702E1"/>
    <w:rsid w:val="00E70467"/>
    <w:rsid w:val="00E706E5"/>
    <w:rsid w:val="00E71556"/>
    <w:rsid w:val="00E71D8E"/>
    <w:rsid w:val="00E738C7"/>
    <w:rsid w:val="00E73BAF"/>
    <w:rsid w:val="00E73D59"/>
    <w:rsid w:val="00E749C2"/>
    <w:rsid w:val="00E7792A"/>
    <w:rsid w:val="00E80860"/>
    <w:rsid w:val="00E8182E"/>
    <w:rsid w:val="00E81BB6"/>
    <w:rsid w:val="00E81E0F"/>
    <w:rsid w:val="00E82B83"/>
    <w:rsid w:val="00E82C36"/>
    <w:rsid w:val="00E83466"/>
    <w:rsid w:val="00E83B20"/>
    <w:rsid w:val="00E83E2E"/>
    <w:rsid w:val="00E84AE2"/>
    <w:rsid w:val="00E84FB7"/>
    <w:rsid w:val="00E86724"/>
    <w:rsid w:val="00E86B7A"/>
    <w:rsid w:val="00E86BCD"/>
    <w:rsid w:val="00E86ECF"/>
    <w:rsid w:val="00E87638"/>
    <w:rsid w:val="00E87E8A"/>
    <w:rsid w:val="00E907F6"/>
    <w:rsid w:val="00E90C80"/>
    <w:rsid w:val="00E9118B"/>
    <w:rsid w:val="00E92F8F"/>
    <w:rsid w:val="00E95042"/>
    <w:rsid w:val="00E956E6"/>
    <w:rsid w:val="00E95E87"/>
    <w:rsid w:val="00E96EC6"/>
    <w:rsid w:val="00E97325"/>
    <w:rsid w:val="00E975E1"/>
    <w:rsid w:val="00EA0BB5"/>
    <w:rsid w:val="00EA170A"/>
    <w:rsid w:val="00EA1B6C"/>
    <w:rsid w:val="00EA2026"/>
    <w:rsid w:val="00EA2CDE"/>
    <w:rsid w:val="00EA35C9"/>
    <w:rsid w:val="00EA4288"/>
    <w:rsid w:val="00EA45FE"/>
    <w:rsid w:val="00EA4BB6"/>
    <w:rsid w:val="00EA53BD"/>
    <w:rsid w:val="00EA59C9"/>
    <w:rsid w:val="00EA5A5B"/>
    <w:rsid w:val="00EA62D1"/>
    <w:rsid w:val="00EB097C"/>
    <w:rsid w:val="00EB11F8"/>
    <w:rsid w:val="00EB14DB"/>
    <w:rsid w:val="00EB1ADA"/>
    <w:rsid w:val="00EB2000"/>
    <w:rsid w:val="00EB2101"/>
    <w:rsid w:val="00EB24CD"/>
    <w:rsid w:val="00EB311C"/>
    <w:rsid w:val="00EB351A"/>
    <w:rsid w:val="00EB4BBD"/>
    <w:rsid w:val="00EB4D62"/>
    <w:rsid w:val="00EB6C9C"/>
    <w:rsid w:val="00EB7149"/>
    <w:rsid w:val="00EC10AB"/>
    <w:rsid w:val="00EC1756"/>
    <w:rsid w:val="00EC1A0B"/>
    <w:rsid w:val="00EC1FC6"/>
    <w:rsid w:val="00EC309B"/>
    <w:rsid w:val="00EC3267"/>
    <w:rsid w:val="00EC3575"/>
    <w:rsid w:val="00EC39DE"/>
    <w:rsid w:val="00EC3C7C"/>
    <w:rsid w:val="00EC3F6C"/>
    <w:rsid w:val="00EC48F3"/>
    <w:rsid w:val="00EC4D59"/>
    <w:rsid w:val="00EC4EFC"/>
    <w:rsid w:val="00EC5B0A"/>
    <w:rsid w:val="00EC5F71"/>
    <w:rsid w:val="00EC6859"/>
    <w:rsid w:val="00EC7603"/>
    <w:rsid w:val="00ED0432"/>
    <w:rsid w:val="00ED144D"/>
    <w:rsid w:val="00ED3332"/>
    <w:rsid w:val="00ED4421"/>
    <w:rsid w:val="00ED44A1"/>
    <w:rsid w:val="00ED557E"/>
    <w:rsid w:val="00ED57DC"/>
    <w:rsid w:val="00ED5B72"/>
    <w:rsid w:val="00ED6140"/>
    <w:rsid w:val="00ED627C"/>
    <w:rsid w:val="00ED63BA"/>
    <w:rsid w:val="00EE061B"/>
    <w:rsid w:val="00EE0E1B"/>
    <w:rsid w:val="00EE0E56"/>
    <w:rsid w:val="00EE175A"/>
    <w:rsid w:val="00EE2ACC"/>
    <w:rsid w:val="00EE2CF9"/>
    <w:rsid w:val="00EE34B9"/>
    <w:rsid w:val="00EE3862"/>
    <w:rsid w:val="00EE40CC"/>
    <w:rsid w:val="00EE492F"/>
    <w:rsid w:val="00EE5217"/>
    <w:rsid w:val="00EE5668"/>
    <w:rsid w:val="00EE67D6"/>
    <w:rsid w:val="00EE6C08"/>
    <w:rsid w:val="00EE70BC"/>
    <w:rsid w:val="00EE71AD"/>
    <w:rsid w:val="00EE7A8A"/>
    <w:rsid w:val="00EF0204"/>
    <w:rsid w:val="00EF0954"/>
    <w:rsid w:val="00EF1DBF"/>
    <w:rsid w:val="00EF31B6"/>
    <w:rsid w:val="00EF34C3"/>
    <w:rsid w:val="00EF3A71"/>
    <w:rsid w:val="00EF3E54"/>
    <w:rsid w:val="00EF3ED7"/>
    <w:rsid w:val="00EF4A6D"/>
    <w:rsid w:val="00F01A9E"/>
    <w:rsid w:val="00F02B5D"/>
    <w:rsid w:val="00F0310B"/>
    <w:rsid w:val="00F034C4"/>
    <w:rsid w:val="00F03661"/>
    <w:rsid w:val="00F039BB"/>
    <w:rsid w:val="00F042BF"/>
    <w:rsid w:val="00F058C6"/>
    <w:rsid w:val="00F05FA1"/>
    <w:rsid w:val="00F062A1"/>
    <w:rsid w:val="00F06667"/>
    <w:rsid w:val="00F06971"/>
    <w:rsid w:val="00F07C45"/>
    <w:rsid w:val="00F120D8"/>
    <w:rsid w:val="00F12A2B"/>
    <w:rsid w:val="00F1448E"/>
    <w:rsid w:val="00F146EC"/>
    <w:rsid w:val="00F20207"/>
    <w:rsid w:val="00F20DED"/>
    <w:rsid w:val="00F230F1"/>
    <w:rsid w:val="00F23A7D"/>
    <w:rsid w:val="00F2473F"/>
    <w:rsid w:val="00F24761"/>
    <w:rsid w:val="00F2492B"/>
    <w:rsid w:val="00F26AE8"/>
    <w:rsid w:val="00F26C15"/>
    <w:rsid w:val="00F27B17"/>
    <w:rsid w:val="00F30A69"/>
    <w:rsid w:val="00F32239"/>
    <w:rsid w:val="00F32D5B"/>
    <w:rsid w:val="00F32DF3"/>
    <w:rsid w:val="00F33588"/>
    <w:rsid w:val="00F33645"/>
    <w:rsid w:val="00F348A0"/>
    <w:rsid w:val="00F35B63"/>
    <w:rsid w:val="00F3603D"/>
    <w:rsid w:val="00F41B54"/>
    <w:rsid w:val="00F42A9C"/>
    <w:rsid w:val="00F42DF1"/>
    <w:rsid w:val="00F43349"/>
    <w:rsid w:val="00F44293"/>
    <w:rsid w:val="00F4438F"/>
    <w:rsid w:val="00F447B7"/>
    <w:rsid w:val="00F461FD"/>
    <w:rsid w:val="00F46351"/>
    <w:rsid w:val="00F4705D"/>
    <w:rsid w:val="00F50025"/>
    <w:rsid w:val="00F51121"/>
    <w:rsid w:val="00F51569"/>
    <w:rsid w:val="00F5222D"/>
    <w:rsid w:val="00F526CB"/>
    <w:rsid w:val="00F52F86"/>
    <w:rsid w:val="00F53050"/>
    <w:rsid w:val="00F548C1"/>
    <w:rsid w:val="00F55EE0"/>
    <w:rsid w:val="00F569FD"/>
    <w:rsid w:val="00F57487"/>
    <w:rsid w:val="00F60320"/>
    <w:rsid w:val="00F604AF"/>
    <w:rsid w:val="00F60CEE"/>
    <w:rsid w:val="00F61256"/>
    <w:rsid w:val="00F613C9"/>
    <w:rsid w:val="00F622E3"/>
    <w:rsid w:val="00F63EBC"/>
    <w:rsid w:val="00F644F3"/>
    <w:rsid w:val="00F64CBC"/>
    <w:rsid w:val="00F650BD"/>
    <w:rsid w:val="00F65E47"/>
    <w:rsid w:val="00F6691A"/>
    <w:rsid w:val="00F66DEE"/>
    <w:rsid w:val="00F66FFD"/>
    <w:rsid w:val="00F67BA1"/>
    <w:rsid w:val="00F70D02"/>
    <w:rsid w:val="00F7122A"/>
    <w:rsid w:val="00F71642"/>
    <w:rsid w:val="00F71999"/>
    <w:rsid w:val="00F71A8F"/>
    <w:rsid w:val="00F71CA5"/>
    <w:rsid w:val="00F730A3"/>
    <w:rsid w:val="00F7314A"/>
    <w:rsid w:val="00F7358B"/>
    <w:rsid w:val="00F73CF2"/>
    <w:rsid w:val="00F74907"/>
    <w:rsid w:val="00F75880"/>
    <w:rsid w:val="00F7590C"/>
    <w:rsid w:val="00F77F8B"/>
    <w:rsid w:val="00F80ECC"/>
    <w:rsid w:val="00F816D5"/>
    <w:rsid w:val="00F81F13"/>
    <w:rsid w:val="00F8347B"/>
    <w:rsid w:val="00F84137"/>
    <w:rsid w:val="00F8441B"/>
    <w:rsid w:val="00F845C4"/>
    <w:rsid w:val="00F8481F"/>
    <w:rsid w:val="00F87A07"/>
    <w:rsid w:val="00F9084E"/>
    <w:rsid w:val="00F913EF"/>
    <w:rsid w:val="00F91648"/>
    <w:rsid w:val="00F920B0"/>
    <w:rsid w:val="00F92CB1"/>
    <w:rsid w:val="00FA2196"/>
    <w:rsid w:val="00FA2A84"/>
    <w:rsid w:val="00FA2B50"/>
    <w:rsid w:val="00FA3DF4"/>
    <w:rsid w:val="00FA5333"/>
    <w:rsid w:val="00FA5D27"/>
    <w:rsid w:val="00FA69AB"/>
    <w:rsid w:val="00FA7D32"/>
    <w:rsid w:val="00FB00C6"/>
    <w:rsid w:val="00FB02D1"/>
    <w:rsid w:val="00FB0C6C"/>
    <w:rsid w:val="00FB1891"/>
    <w:rsid w:val="00FB2953"/>
    <w:rsid w:val="00FB3A58"/>
    <w:rsid w:val="00FB3E74"/>
    <w:rsid w:val="00FB4904"/>
    <w:rsid w:val="00FB5707"/>
    <w:rsid w:val="00FB5D96"/>
    <w:rsid w:val="00FB653D"/>
    <w:rsid w:val="00FB6C0B"/>
    <w:rsid w:val="00FB7D6D"/>
    <w:rsid w:val="00FC0798"/>
    <w:rsid w:val="00FC12D6"/>
    <w:rsid w:val="00FC32B8"/>
    <w:rsid w:val="00FC3443"/>
    <w:rsid w:val="00FC38FB"/>
    <w:rsid w:val="00FC4A4E"/>
    <w:rsid w:val="00FC4C71"/>
    <w:rsid w:val="00FC58AA"/>
    <w:rsid w:val="00FC58D0"/>
    <w:rsid w:val="00FC5956"/>
    <w:rsid w:val="00FC78EB"/>
    <w:rsid w:val="00FC7AB6"/>
    <w:rsid w:val="00FD01EA"/>
    <w:rsid w:val="00FD0857"/>
    <w:rsid w:val="00FD0EDB"/>
    <w:rsid w:val="00FD0F98"/>
    <w:rsid w:val="00FD1C4B"/>
    <w:rsid w:val="00FD36A1"/>
    <w:rsid w:val="00FD3C37"/>
    <w:rsid w:val="00FD3D98"/>
    <w:rsid w:val="00FD50C3"/>
    <w:rsid w:val="00FD5196"/>
    <w:rsid w:val="00FD705F"/>
    <w:rsid w:val="00FE01F9"/>
    <w:rsid w:val="00FE1AA1"/>
    <w:rsid w:val="00FE1B6F"/>
    <w:rsid w:val="00FE1E07"/>
    <w:rsid w:val="00FE3764"/>
    <w:rsid w:val="00FE3D9E"/>
    <w:rsid w:val="00FE6121"/>
    <w:rsid w:val="00FE63B0"/>
    <w:rsid w:val="00FE7010"/>
    <w:rsid w:val="00FE7D0B"/>
    <w:rsid w:val="00FF04CA"/>
    <w:rsid w:val="00FF060B"/>
    <w:rsid w:val="00FF07AC"/>
    <w:rsid w:val="00FF1044"/>
    <w:rsid w:val="00FF141A"/>
    <w:rsid w:val="00FF1621"/>
    <w:rsid w:val="00FF2A01"/>
    <w:rsid w:val="00FF2E15"/>
    <w:rsid w:val="00FF2F7F"/>
    <w:rsid w:val="00FF34E1"/>
    <w:rsid w:val="00FF3F31"/>
    <w:rsid w:val="00FF4184"/>
    <w:rsid w:val="00FF41F0"/>
    <w:rsid w:val="00FF52D0"/>
    <w:rsid w:val="00FF63D8"/>
    <w:rsid w:val="00FF7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6B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756"/>
    <w:rPr>
      <w:sz w:val="24"/>
      <w:szCs w:val="24"/>
    </w:rPr>
  </w:style>
  <w:style w:type="paragraph" w:styleId="Heading1">
    <w:name w:val="heading 1"/>
    <w:basedOn w:val="Normal"/>
    <w:next w:val="Normal"/>
    <w:link w:val="Heading1Char"/>
    <w:qFormat/>
    <w:rsid w:val="000E01A3"/>
    <w:pPr>
      <w:keepNext/>
      <w:keepLines/>
      <w:spacing w:before="240"/>
      <w:outlineLvl w:val="0"/>
    </w:pPr>
    <w:rPr>
      <w:rFonts w:ascii="Cambria" w:hAnsi="Cambria"/>
      <w:b/>
      <w:bCs/>
      <w:color w:val="365F91"/>
      <w:sz w:val="32"/>
      <w:szCs w:val="28"/>
      <w:lang w:val="x-none" w:eastAsia="x-none"/>
    </w:rPr>
  </w:style>
  <w:style w:type="paragraph" w:styleId="Heading2">
    <w:name w:val="heading 2"/>
    <w:basedOn w:val="Normal"/>
    <w:next w:val="Normal"/>
    <w:link w:val="Heading2Char"/>
    <w:unhideWhenUsed/>
    <w:qFormat/>
    <w:rsid w:val="007029E6"/>
    <w:pPr>
      <w:keepNext/>
      <w:keepLines/>
      <w:spacing w:before="200"/>
      <w:outlineLvl w:val="1"/>
    </w:pPr>
    <w:rPr>
      <w:rFonts w:ascii="Cambria" w:hAnsi="Cambria"/>
      <w:b/>
      <w:bCs/>
      <w:color w:val="4F81BD"/>
      <w:sz w:val="28"/>
      <w:szCs w:val="26"/>
      <w:lang w:val="x-none" w:eastAsia="x-none"/>
    </w:rPr>
  </w:style>
  <w:style w:type="paragraph" w:styleId="Heading3">
    <w:name w:val="heading 3"/>
    <w:basedOn w:val="Normal"/>
    <w:next w:val="Normal"/>
    <w:link w:val="Heading3Char"/>
    <w:qFormat/>
    <w:rsid w:val="007029E6"/>
    <w:pPr>
      <w:keepNext/>
      <w:outlineLvl w:val="2"/>
    </w:pPr>
    <w:rPr>
      <w:b/>
      <w:bCs/>
      <w:sz w:val="26"/>
      <w:lang w:val="x-none" w:eastAsia="x-none"/>
    </w:rPr>
  </w:style>
  <w:style w:type="paragraph" w:styleId="Heading4">
    <w:name w:val="heading 4"/>
    <w:basedOn w:val="Normal"/>
    <w:next w:val="Normal"/>
    <w:link w:val="Heading4Char"/>
    <w:semiHidden/>
    <w:unhideWhenUsed/>
    <w:qFormat/>
    <w:rsid w:val="0007044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DB8"/>
    <w:pPr>
      <w:ind w:left="720"/>
      <w:contextualSpacing/>
    </w:pPr>
  </w:style>
  <w:style w:type="paragraph" w:styleId="BodyText">
    <w:name w:val="Body Text"/>
    <w:link w:val="BodyTextChar"/>
    <w:rsid w:val="0058165C"/>
    <w:rPr>
      <w:rFonts w:ascii="Arial" w:hAnsi="Arial"/>
      <w:noProof/>
      <w:sz w:val="22"/>
    </w:rPr>
  </w:style>
  <w:style w:type="character" w:customStyle="1" w:styleId="BodyTextChar">
    <w:name w:val="Body Text Char"/>
    <w:link w:val="BodyText"/>
    <w:rsid w:val="0058165C"/>
    <w:rPr>
      <w:rFonts w:ascii="Arial" w:hAnsi="Arial"/>
      <w:noProof/>
      <w:sz w:val="22"/>
      <w:lang w:val="en-US" w:eastAsia="en-US" w:bidi="ar-SA"/>
    </w:rPr>
  </w:style>
  <w:style w:type="character" w:customStyle="1" w:styleId="Heading3Char">
    <w:name w:val="Heading 3 Char"/>
    <w:link w:val="Heading3"/>
    <w:rsid w:val="007029E6"/>
    <w:rPr>
      <w:b/>
      <w:bCs/>
      <w:sz w:val="26"/>
      <w:szCs w:val="24"/>
    </w:rPr>
  </w:style>
  <w:style w:type="paragraph" w:customStyle="1" w:styleId="Default">
    <w:name w:val="Default"/>
    <w:rsid w:val="00157968"/>
    <w:pPr>
      <w:autoSpaceDE w:val="0"/>
      <w:autoSpaceDN w:val="0"/>
      <w:adjustRightInd w:val="0"/>
    </w:pPr>
    <w:rPr>
      <w:color w:val="000000"/>
      <w:sz w:val="24"/>
      <w:szCs w:val="24"/>
    </w:rPr>
  </w:style>
  <w:style w:type="character" w:styleId="Hyperlink">
    <w:name w:val="Hyperlink"/>
    <w:uiPriority w:val="99"/>
    <w:unhideWhenUsed/>
    <w:rsid w:val="00157968"/>
    <w:rPr>
      <w:color w:val="0000FF"/>
      <w:u w:val="single"/>
    </w:rPr>
  </w:style>
  <w:style w:type="paragraph" w:styleId="BalloonText">
    <w:name w:val="Balloon Text"/>
    <w:basedOn w:val="Normal"/>
    <w:link w:val="BalloonTextChar"/>
    <w:uiPriority w:val="99"/>
    <w:semiHidden/>
    <w:unhideWhenUsed/>
    <w:rsid w:val="004E59E3"/>
    <w:rPr>
      <w:rFonts w:ascii="Tahoma" w:hAnsi="Tahoma"/>
      <w:sz w:val="16"/>
      <w:szCs w:val="16"/>
      <w:lang w:val="x-none" w:eastAsia="x-none"/>
    </w:rPr>
  </w:style>
  <w:style w:type="character" w:customStyle="1" w:styleId="BalloonTextChar">
    <w:name w:val="Balloon Text Char"/>
    <w:link w:val="BalloonText"/>
    <w:uiPriority w:val="99"/>
    <w:semiHidden/>
    <w:rsid w:val="004E59E3"/>
    <w:rPr>
      <w:rFonts w:ascii="Tahoma" w:hAnsi="Tahoma" w:cs="Tahoma"/>
      <w:sz w:val="16"/>
      <w:szCs w:val="16"/>
    </w:rPr>
  </w:style>
  <w:style w:type="paragraph" w:styleId="Header">
    <w:name w:val="header"/>
    <w:basedOn w:val="Normal"/>
    <w:link w:val="HeaderChar"/>
    <w:uiPriority w:val="99"/>
    <w:unhideWhenUsed/>
    <w:rsid w:val="0046050C"/>
    <w:pPr>
      <w:tabs>
        <w:tab w:val="center" w:pos="4680"/>
        <w:tab w:val="right" w:pos="9360"/>
      </w:tabs>
    </w:pPr>
    <w:rPr>
      <w:lang w:val="x-none" w:eastAsia="x-none"/>
    </w:rPr>
  </w:style>
  <w:style w:type="character" w:customStyle="1" w:styleId="HeaderChar">
    <w:name w:val="Header Char"/>
    <w:link w:val="Header"/>
    <w:uiPriority w:val="99"/>
    <w:rsid w:val="0046050C"/>
    <w:rPr>
      <w:sz w:val="24"/>
      <w:szCs w:val="24"/>
    </w:rPr>
  </w:style>
  <w:style w:type="paragraph" w:styleId="Footer">
    <w:name w:val="footer"/>
    <w:basedOn w:val="Normal"/>
    <w:link w:val="FooterChar"/>
    <w:uiPriority w:val="99"/>
    <w:unhideWhenUsed/>
    <w:rsid w:val="0046050C"/>
    <w:pPr>
      <w:tabs>
        <w:tab w:val="center" w:pos="4680"/>
        <w:tab w:val="right" w:pos="9360"/>
      </w:tabs>
    </w:pPr>
    <w:rPr>
      <w:lang w:val="x-none" w:eastAsia="x-none"/>
    </w:rPr>
  </w:style>
  <w:style w:type="character" w:customStyle="1" w:styleId="FooterChar">
    <w:name w:val="Footer Char"/>
    <w:link w:val="Footer"/>
    <w:uiPriority w:val="99"/>
    <w:rsid w:val="0046050C"/>
    <w:rPr>
      <w:sz w:val="24"/>
      <w:szCs w:val="24"/>
    </w:rPr>
  </w:style>
  <w:style w:type="paragraph" w:styleId="NormalWeb">
    <w:name w:val="Normal (Web)"/>
    <w:basedOn w:val="Normal"/>
    <w:uiPriority w:val="99"/>
    <w:unhideWhenUsed/>
    <w:rsid w:val="00C2620B"/>
    <w:pPr>
      <w:spacing w:before="100" w:beforeAutospacing="1" w:after="100" w:afterAutospacing="1"/>
    </w:pPr>
    <w:rPr>
      <w:rFonts w:eastAsia="Calibri"/>
    </w:rPr>
  </w:style>
  <w:style w:type="character" w:styleId="CommentReference">
    <w:name w:val="annotation reference"/>
    <w:uiPriority w:val="99"/>
    <w:unhideWhenUsed/>
    <w:rsid w:val="000777D6"/>
    <w:rPr>
      <w:sz w:val="16"/>
      <w:szCs w:val="16"/>
    </w:rPr>
  </w:style>
  <w:style w:type="paragraph" w:styleId="CommentText">
    <w:name w:val="annotation text"/>
    <w:basedOn w:val="Normal"/>
    <w:link w:val="CommentTextChar"/>
    <w:uiPriority w:val="99"/>
    <w:unhideWhenUsed/>
    <w:rsid w:val="000777D6"/>
    <w:rPr>
      <w:sz w:val="20"/>
      <w:szCs w:val="20"/>
    </w:rPr>
  </w:style>
  <w:style w:type="character" w:customStyle="1" w:styleId="CommentTextChar">
    <w:name w:val="Comment Text Char"/>
    <w:basedOn w:val="DefaultParagraphFont"/>
    <w:link w:val="CommentText"/>
    <w:uiPriority w:val="99"/>
    <w:rsid w:val="000777D6"/>
  </w:style>
  <w:style w:type="paragraph" w:styleId="CommentSubject">
    <w:name w:val="annotation subject"/>
    <w:basedOn w:val="CommentText"/>
    <w:next w:val="CommentText"/>
    <w:link w:val="CommentSubjectChar"/>
    <w:uiPriority w:val="99"/>
    <w:semiHidden/>
    <w:unhideWhenUsed/>
    <w:rsid w:val="000777D6"/>
    <w:rPr>
      <w:b/>
      <w:bCs/>
      <w:lang w:val="x-none" w:eastAsia="x-none"/>
    </w:rPr>
  </w:style>
  <w:style w:type="character" w:customStyle="1" w:styleId="CommentSubjectChar">
    <w:name w:val="Comment Subject Char"/>
    <w:link w:val="CommentSubject"/>
    <w:uiPriority w:val="99"/>
    <w:semiHidden/>
    <w:rsid w:val="000777D6"/>
    <w:rPr>
      <w:b/>
      <w:bCs/>
    </w:rPr>
  </w:style>
  <w:style w:type="table" w:styleId="TableGrid">
    <w:name w:val="Table Grid"/>
    <w:basedOn w:val="TableNormal"/>
    <w:uiPriority w:val="59"/>
    <w:rsid w:val="00007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40180"/>
    <w:rPr>
      <w:sz w:val="20"/>
      <w:szCs w:val="20"/>
    </w:rPr>
  </w:style>
  <w:style w:type="character" w:customStyle="1" w:styleId="FootnoteTextChar">
    <w:name w:val="Footnote Text Char"/>
    <w:basedOn w:val="DefaultParagraphFont"/>
    <w:link w:val="FootnoteText"/>
    <w:uiPriority w:val="99"/>
    <w:semiHidden/>
    <w:rsid w:val="00D40180"/>
  </w:style>
  <w:style w:type="character" w:styleId="FootnoteReference">
    <w:name w:val="footnote reference"/>
    <w:uiPriority w:val="99"/>
    <w:semiHidden/>
    <w:unhideWhenUsed/>
    <w:rsid w:val="00D40180"/>
    <w:rPr>
      <w:vertAlign w:val="superscript"/>
    </w:rPr>
  </w:style>
  <w:style w:type="paragraph" w:customStyle="1" w:styleId="StyleAfter6pt">
    <w:name w:val="Style After:  6 pt"/>
    <w:basedOn w:val="Normal"/>
    <w:rsid w:val="00860EDB"/>
    <w:pPr>
      <w:widowControl w:val="0"/>
      <w:spacing w:before="100" w:after="100"/>
    </w:pPr>
    <w:rPr>
      <w:snapToGrid w:val="0"/>
      <w:szCs w:val="20"/>
    </w:rPr>
  </w:style>
  <w:style w:type="character" w:customStyle="1" w:styleId="Heading1Char">
    <w:name w:val="Heading 1 Char"/>
    <w:link w:val="Heading1"/>
    <w:rsid w:val="000E01A3"/>
    <w:rPr>
      <w:rFonts w:ascii="Cambria" w:hAnsi="Cambria"/>
      <w:b/>
      <w:bCs/>
      <w:color w:val="365F91"/>
      <w:sz w:val="32"/>
      <w:szCs w:val="28"/>
    </w:rPr>
  </w:style>
  <w:style w:type="character" w:customStyle="1" w:styleId="Heading2Char">
    <w:name w:val="Heading 2 Char"/>
    <w:link w:val="Heading2"/>
    <w:rsid w:val="007029E6"/>
    <w:rPr>
      <w:rFonts w:ascii="Cambria" w:eastAsia="Times New Roman" w:hAnsi="Cambria" w:cs="Times New Roman"/>
      <w:b/>
      <w:bCs/>
      <w:color w:val="4F81BD"/>
      <w:sz w:val="28"/>
      <w:szCs w:val="26"/>
    </w:rPr>
  </w:style>
  <w:style w:type="paragraph" w:styleId="TOCHeading">
    <w:name w:val="TOC Heading"/>
    <w:basedOn w:val="Heading1"/>
    <w:next w:val="Normal"/>
    <w:uiPriority w:val="39"/>
    <w:semiHidden/>
    <w:unhideWhenUsed/>
    <w:qFormat/>
    <w:rsid w:val="00AC7104"/>
    <w:pPr>
      <w:spacing w:line="276" w:lineRule="auto"/>
      <w:outlineLvl w:val="9"/>
    </w:pPr>
  </w:style>
  <w:style w:type="paragraph" w:styleId="TOC1">
    <w:name w:val="toc 1"/>
    <w:basedOn w:val="Normal"/>
    <w:next w:val="Normal"/>
    <w:autoRedefine/>
    <w:uiPriority w:val="39"/>
    <w:unhideWhenUsed/>
    <w:rsid w:val="00AC7104"/>
    <w:pPr>
      <w:spacing w:after="100"/>
    </w:pPr>
  </w:style>
  <w:style w:type="paragraph" w:styleId="TOC2">
    <w:name w:val="toc 2"/>
    <w:basedOn w:val="Normal"/>
    <w:next w:val="Normal"/>
    <w:autoRedefine/>
    <w:uiPriority w:val="39"/>
    <w:unhideWhenUsed/>
    <w:rsid w:val="00D04312"/>
    <w:pPr>
      <w:tabs>
        <w:tab w:val="right" w:leader="dot" w:pos="9350"/>
      </w:tabs>
      <w:spacing w:after="100"/>
      <w:ind w:left="576" w:hanging="288"/>
      <w:outlineLvl w:val="1"/>
    </w:pPr>
  </w:style>
  <w:style w:type="paragraph" w:styleId="PlainText">
    <w:name w:val="Plain Text"/>
    <w:basedOn w:val="Normal"/>
    <w:link w:val="PlainTextChar"/>
    <w:uiPriority w:val="99"/>
    <w:unhideWhenUsed/>
    <w:rsid w:val="00EC3267"/>
    <w:rPr>
      <w:rFonts w:ascii="Arial" w:eastAsia="Calibri" w:hAnsi="Arial"/>
      <w:sz w:val="20"/>
      <w:szCs w:val="21"/>
      <w:lang w:val="x-none" w:eastAsia="x-none"/>
    </w:rPr>
  </w:style>
  <w:style w:type="character" w:customStyle="1" w:styleId="PlainTextChar">
    <w:name w:val="Plain Text Char"/>
    <w:link w:val="PlainText"/>
    <w:uiPriority w:val="99"/>
    <w:rsid w:val="00EC3267"/>
    <w:rPr>
      <w:rFonts w:ascii="Arial" w:eastAsia="Calibri" w:hAnsi="Arial" w:cs="Times New Roman"/>
      <w:szCs w:val="21"/>
    </w:rPr>
  </w:style>
  <w:style w:type="character" w:styleId="FollowedHyperlink">
    <w:name w:val="FollowedHyperlink"/>
    <w:uiPriority w:val="99"/>
    <w:semiHidden/>
    <w:unhideWhenUsed/>
    <w:rsid w:val="00F35B63"/>
    <w:rPr>
      <w:color w:val="800080"/>
      <w:u w:val="single"/>
    </w:rPr>
  </w:style>
  <w:style w:type="paragraph" w:styleId="TOC3">
    <w:name w:val="toc 3"/>
    <w:basedOn w:val="Normal"/>
    <w:next w:val="Normal"/>
    <w:autoRedefine/>
    <w:uiPriority w:val="39"/>
    <w:unhideWhenUsed/>
    <w:rsid w:val="00E44276"/>
    <w:pPr>
      <w:tabs>
        <w:tab w:val="left" w:pos="810"/>
        <w:tab w:val="right" w:leader="dot" w:pos="9350"/>
      </w:tabs>
      <w:spacing w:after="100"/>
      <w:ind w:left="480"/>
    </w:pPr>
    <w:rPr>
      <w:noProof/>
    </w:rPr>
  </w:style>
  <w:style w:type="paragraph" w:styleId="Caption">
    <w:name w:val="caption"/>
    <w:basedOn w:val="Normal"/>
    <w:next w:val="Normal"/>
    <w:uiPriority w:val="99"/>
    <w:qFormat/>
    <w:rsid w:val="00BA5394"/>
    <w:rPr>
      <w:b/>
      <w:bCs/>
      <w:sz w:val="20"/>
      <w:szCs w:val="20"/>
    </w:rPr>
  </w:style>
  <w:style w:type="table" w:customStyle="1" w:styleId="LightShading-Accent11">
    <w:name w:val="Light Shading - Accent 11"/>
    <w:basedOn w:val="TableNormal"/>
    <w:uiPriority w:val="60"/>
    <w:rsid w:val="00E8182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Revision">
    <w:name w:val="Revision"/>
    <w:hidden/>
    <w:uiPriority w:val="99"/>
    <w:semiHidden/>
    <w:rsid w:val="004F2D13"/>
    <w:rPr>
      <w:sz w:val="24"/>
      <w:szCs w:val="24"/>
    </w:rPr>
  </w:style>
  <w:style w:type="paragraph" w:customStyle="1" w:styleId="ColorfulList-Accent11">
    <w:name w:val="Colorful List - Accent 11"/>
    <w:basedOn w:val="Normal"/>
    <w:uiPriority w:val="34"/>
    <w:qFormat/>
    <w:rsid w:val="005D4A16"/>
    <w:pPr>
      <w:ind w:left="720"/>
    </w:pPr>
  </w:style>
  <w:style w:type="table" w:styleId="LightList-Accent2">
    <w:name w:val="Light List Accent 2"/>
    <w:basedOn w:val="TableNormal"/>
    <w:uiPriority w:val="61"/>
    <w:rsid w:val="00F92CB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2">
    <w:name w:val="Light Shading Accent 2"/>
    <w:basedOn w:val="TableNormal"/>
    <w:uiPriority w:val="60"/>
    <w:rsid w:val="00D150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E22DA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List-Accent1">
    <w:name w:val="Light List Accent 1"/>
    <w:basedOn w:val="TableNormal"/>
    <w:uiPriority w:val="61"/>
    <w:rsid w:val="00E22DA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ColorfulShading-Accent1">
    <w:name w:val="Colorful Shading Accent 1"/>
    <w:basedOn w:val="TableNormal"/>
    <w:uiPriority w:val="71"/>
    <w:rsid w:val="00E22DA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MediumList1-Accent1">
    <w:name w:val="Medium List 1 Accent 1"/>
    <w:basedOn w:val="TableNormal"/>
    <w:uiPriority w:val="65"/>
    <w:rsid w:val="007F779A"/>
    <w:rPr>
      <w:color w:val="000000"/>
    </w:rPr>
    <w:tblPr>
      <w:tblStyleRowBandSize w:val="1"/>
      <w:tblStyleColBandSize w:val="1"/>
      <w:tblBorders>
        <w:top w:val="single" w:sz="8" w:space="0" w:color="4F81BD"/>
        <w:bottom w:val="single" w:sz="8" w:space="0" w:color="4F81BD"/>
      </w:tblBorders>
    </w:tblPr>
    <w:tblStylePr w:type="firstRow">
      <w:rPr>
        <w:rFonts w:ascii="Calibri Light" w:eastAsia="Times New Roman" w:hAnsi="Calibri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Shading1-Accent1">
    <w:name w:val="Medium Shading 1 Accent 1"/>
    <w:basedOn w:val="TableNormal"/>
    <w:uiPriority w:val="63"/>
    <w:rsid w:val="007F779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1-Accent1">
    <w:name w:val="Medium Grid 1 Accent 1"/>
    <w:basedOn w:val="TableNormal"/>
    <w:uiPriority w:val="67"/>
    <w:rsid w:val="007F779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LightGrid-Accent1">
    <w:name w:val="Light Grid Accent 1"/>
    <w:basedOn w:val="TableNormal"/>
    <w:uiPriority w:val="62"/>
    <w:rsid w:val="00535FD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Heading4Char">
    <w:name w:val="Heading 4 Char"/>
    <w:link w:val="Heading4"/>
    <w:semiHidden/>
    <w:rsid w:val="0007044F"/>
    <w:rPr>
      <w:rFonts w:ascii="Calibri" w:eastAsia="Times New Roman" w:hAnsi="Calibri" w:cs="Times New Roman"/>
      <w:b/>
      <w:bCs/>
      <w:sz w:val="28"/>
      <w:szCs w:val="28"/>
    </w:rPr>
  </w:style>
  <w:style w:type="character" w:customStyle="1" w:styleId="tgc">
    <w:name w:val="_tgc"/>
    <w:basedOn w:val="DefaultParagraphFont"/>
    <w:rsid w:val="00920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138147">
      <w:bodyDiv w:val="1"/>
      <w:marLeft w:val="0"/>
      <w:marRight w:val="0"/>
      <w:marTop w:val="0"/>
      <w:marBottom w:val="0"/>
      <w:divBdr>
        <w:top w:val="none" w:sz="0" w:space="0" w:color="auto"/>
        <w:left w:val="none" w:sz="0" w:space="0" w:color="auto"/>
        <w:bottom w:val="none" w:sz="0" w:space="0" w:color="auto"/>
        <w:right w:val="none" w:sz="0" w:space="0" w:color="auto"/>
      </w:divBdr>
    </w:div>
    <w:div w:id="331228198">
      <w:bodyDiv w:val="1"/>
      <w:marLeft w:val="0"/>
      <w:marRight w:val="0"/>
      <w:marTop w:val="0"/>
      <w:marBottom w:val="0"/>
      <w:divBdr>
        <w:top w:val="none" w:sz="0" w:space="0" w:color="auto"/>
        <w:left w:val="none" w:sz="0" w:space="0" w:color="auto"/>
        <w:bottom w:val="none" w:sz="0" w:space="0" w:color="auto"/>
        <w:right w:val="none" w:sz="0" w:space="0" w:color="auto"/>
      </w:divBdr>
    </w:div>
    <w:div w:id="401758209">
      <w:bodyDiv w:val="1"/>
      <w:marLeft w:val="0"/>
      <w:marRight w:val="0"/>
      <w:marTop w:val="0"/>
      <w:marBottom w:val="0"/>
      <w:divBdr>
        <w:top w:val="none" w:sz="0" w:space="0" w:color="auto"/>
        <w:left w:val="none" w:sz="0" w:space="0" w:color="auto"/>
        <w:bottom w:val="none" w:sz="0" w:space="0" w:color="auto"/>
        <w:right w:val="none" w:sz="0" w:space="0" w:color="auto"/>
      </w:divBdr>
      <w:divsChild>
        <w:div w:id="23407481">
          <w:marLeft w:val="1181"/>
          <w:marRight w:val="0"/>
          <w:marTop w:val="86"/>
          <w:marBottom w:val="0"/>
          <w:divBdr>
            <w:top w:val="none" w:sz="0" w:space="0" w:color="auto"/>
            <w:left w:val="none" w:sz="0" w:space="0" w:color="auto"/>
            <w:bottom w:val="none" w:sz="0" w:space="0" w:color="auto"/>
            <w:right w:val="none" w:sz="0" w:space="0" w:color="auto"/>
          </w:divBdr>
        </w:div>
        <w:div w:id="80837701">
          <w:marLeft w:val="547"/>
          <w:marRight w:val="0"/>
          <w:marTop w:val="86"/>
          <w:marBottom w:val="0"/>
          <w:divBdr>
            <w:top w:val="none" w:sz="0" w:space="0" w:color="auto"/>
            <w:left w:val="none" w:sz="0" w:space="0" w:color="auto"/>
            <w:bottom w:val="none" w:sz="0" w:space="0" w:color="auto"/>
            <w:right w:val="none" w:sz="0" w:space="0" w:color="auto"/>
          </w:divBdr>
        </w:div>
        <w:div w:id="363363958">
          <w:marLeft w:val="547"/>
          <w:marRight w:val="0"/>
          <w:marTop w:val="86"/>
          <w:marBottom w:val="0"/>
          <w:divBdr>
            <w:top w:val="none" w:sz="0" w:space="0" w:color="auto"/>
            <w:left w:val="none" w:sz="0" w:space="0" w:color="auto"/>
            <w:bottom w:val="none" w:sz="0" w:space="0" w:color="auto"/>
            <w:right w:val="none" w:sz="0" w:space="0" w:color="auto"/>
          </w:divBdr>
        </w:div>
        <w:div w:id="406389710">
          <w:marLeft w:val="547"/>
          <w:marRight w:val="0"/>
          <w:marTop w:val="86"/>
          <w:marBottom w:val="0"/>
          <w:divBdr>
            <w:top w:val="none" w:sz="0" w:space="0" w:color="auto"/>
            <w:left w:val="none" w:sz="0" w:space="0" w:color="auto"/>
            <w:bottom w:val="none" w:sz="0" w:space="0" w:color="auto"/>
            <w:right w:val="none" w:sz="0" w:space="0" w:color="auto"/>
          </w:divBdr>
        </w:div>
        <w:div w:id="439031763">
          <w:marLeft w:val="1181"/>
          <w:marRight w:val="0"/>
          <w:marTop w:val="86"/>
          <w:marBottom w:val="0"/>
          <w:divBdr>
            <w:top w:val="none" w:sz="0" w:space="0" w:color="auto"/>
            <w:left w:val="none" w:sz="0" w:space="0" w:color="auto"/>
            <w:bottom w:val="none" w:sz="0" w:space="0" w:color="auto"/>
            <w:right w:val="none" w:sz="0" w:space="0" w:color="auto"/>
          </w:divBdr>
        </w:div>
        <w:div w:id="1463576871">
          <w:marLeft w:val="1181"/>
          <w:marRight w:val="0"/>
          <w:marTop w:val="86"/>
          <w:marBottom w:val="0"/>
          <w:divBdr>
            <w:top w:val="none" w:sz="0" w:space="0" w:color="auto"/>
            <w:left w:val="none" w:sz="0" w:space="0" w:color="auto"/>
            <w:bottom w:val="none" w:sz="0" w:space="0" w:color="auto"/>
            <w:right w:val="none" w:sz="0" w:space="0" w:color="auto"/>
          </w:divBdr>
        </w:div>
      </w:divsChild>
    </w:div>
    <w:div w:id="501237228">
      <w:bodyDiv w:val="1"/>
      <w:marLeft w:val="34"/>
      <w:marRight w:val="34"/>
      <w:marTop w:val="34"/>
      <w:marBottom w:val="34"/>
      <w:divBdr>
        <w:top w:val="none" w:sz="0" w:space="0" w:color="auto"/>
        <w:left w:val="none" w:sz="0" w:space="0" w:color="auto"/>
        <w:bottom w:val="none" w:sz="0" w:space="0" w:color="auto"/>
        <w:right w:val="none" w:sz="0" w:space="0" w:color="auto"/>
      </w:divBdr>
      <w:divsChild>
        <w:div w:id="741565905">
          <w:marLeft w:val="0"/>
          <w:marRight w:val="0"/>
          <w:marTop w:val="0"/>
          <w:marBottom w:val="0"/>
          <w:divBdr>
            <w:top w:val="single" w:sz="4" w:space="0" w:color="auto"/>
            <w:left w:val="single" w:sz="4" w:space="0" w:color="auto"/>
            <w:bottom w:val="single" w:sz="4" w:space="0" w:color="auto"/>
            <w:right w:val="single" w:sz="4" w:space="0" w:color="auto"/>
          </w:divBdr>
        </w:div>
      </w:divsChild>
    </w:div>
    <w:div w:id="547642684">
      <w:bodyDiv w:val="1"/>
      <w:marLeft w:val="0"/>
      <w:marRight w:val="0"/>
      <w:marTop w:val="0"/>
      <w:marBottom w:val="0"/>
      <w:divBdr>
        <w:top w:val="none" w:sz="0" w:space="0" w:color="auto"/>
        <w:left w:val="none" w:sz="0" w:space="0" w:color="auto"/>
        <w:bottom w:val="none" w:sz="0" w:space="0" w:color="auto"/>
        <w:right w:val="none" w:sz="0" w:space="0" w:color="auto"/>
      </w:divBdr>
    </w:div>
    <w:div w:id="789933588">
      <w:bodyDiv w:val="1"/>
      <w:marLeft w:val="0"/>
      <w:marRight w:val="0"/>
      <w:marTop w:val="0"/>
      <w:marBottom w:val="0"/>
      <w:divBdr>
        <w:top w:val="none" w:sz="0" w:space="0" w:color="auto"/>
        <w:left w:val="none" w:sz="0" w:space="0" w:color="auto"/>
        <w:bottom w:val="none" w:sz="0" w:space="0" w:color="auto"/>
        <w:right w:val="none" w:sz="0" w:space="0" w:color="auto"/>
      </w:divBdr>
    </w:div>
    <w:div w:id="803815428">
      <w:bodyDiv w:val="1"/>
      <w:marLeft w:val="0"/>
      <w:marRight w:val="0"/>
      <w:marTop w:val="0"/>
      <w:marBottom w:val="0"/>
      <w:divBdr>
        <w:top w:val="none" w:sz="0" w:space="0" w:color="auto"/>
        <w:left w:val="none" w:sz="0" w:space="0" w:color="auto"/>
        <w:bottom w:val="none" w:sz="0" w:space="0" w:color="auto"/>
        <w:right w:val="none" w:sz="0" w:space="0" w:color="auto"/>
      </w:divBdr>
    </w:div>
    <w:div w:id="806775007">
      <w:bodyDiv w:val="1"/>
      <w:marLeft w:val="0"/>
      <w:marRight w:val="0"/>
      <w:marTop w:val="0"/>
      <w:marBottom w:val="0"/>
      <w:divBdr>
        <w:top w:val="none" w:sz="0" w:space="0" w:color="auto"/>
        <w:left w:val="none" w:sz="0" w:space="0" w:color="auto"/>
        <w:bottom w:val="none" w:sz="0" w:space="0" w:color="auto"/>
        <w:right w:val="none" w:sz="0" w:space="0" w:color="auto"/>
      </w:divBdr>
    </w:div>
    <w:div w:id="1287421557">
      <w:bodyDiv w:val="1"/>
      <w:marLeft w:val="0"/>
      <w:marRight w:val="0"/>
      <w:marTop w:val="0"/>
      <w:marBottom w:val="0"/>
      <w:divBdr>
        <w:top w:val="none" w:sz="0" w:space="0" w:color="auto"/>
        <w:left w:val="none" w:sz="0" w:space="0" w:color="auto"/>
        <w:bottom w:val="none" w:sz="0" w:space="0" w:color="auto"/>
        <w:right w:val="none" w:sz="0" w:space="0" w:color="auto"/>
      </w:divBdr>
    </w:div>
    <w:div w:id="1415857345">
      <w:bodyDiv w:val="1"/>
      <w:marLeft w:val="0"/>
      <w:marRight w:val="0"/>
      <w:marTop w:val="0"/>
      <w:marBottom w:val="0"/>
      <w:divBdr>
        <w:top w:val="none" w:sz="0" w:space="0" w:color="auto"/>
        <w:left w:val="none" w:sz="0" w:space="0" w:color="auto"/>
        <w:bottom w:val="none" w:sz="0" w:space="0" w:color="auto"/>
        <w:right w:val="none" w:sz="0" w:space="0" w:color="auto"/>
      </w:divBdr>
    </w:div>
    <w:div w:id="1451365499">
      <w:bodyDiv w:val="1"/>
      <w:marLeft w:val="0"/>
      <w:marRight w:val="0"/>
      <w:marTop w:val="0"/>
      <w:marBottom w:val="0"/>
      <w:divBdr>
        <w:top w:val="none" w:sz="0" w:space="0" w:color="auto"/>
        <w:left w:val="none" w:sz="0" w:space="0" w:color="auto"/>
        <w:bottom w:val="none" w:sz="0" w:space="0" w:color="auto"/>
        <w:right w:val="none" w:sz="0" w:space="0" w:color="auto"/>
      </w:divBdr>
    </w:div>
    <w:div w:id="1529172494">
      <w:bodyDiv w:val="1"/>
      <w:marLeft w:val="0"/>
      <w:marRight w:val="0"/>
      <w:marTop w:val="0"/>
      <w:marBottom w:val="0"/>
      <w:divBdr>
        <w:top w:val="none" w:sz="0" w:space="0" w:color="auto"/>
        <w:left w:val="none" w:sz="0" w:space="0" w:color="auto"/>
        <w:bottom w:val="none" w:sz="0" w:space="0" w:color="auto"/>
        <w:right w:val="none" w:sz="0" w:space="0" w:color="auto"/>
      </w:divBdr>
    </w:div>
    <w:div w:id="1571573608">
      <w:bodyDiv w:val="1"/>
      <w:marLeft w:val="0"/>
      <w:marRight w:val="0"/>
      <w:marTop w:val="0"/>
      <w:marBottom w:val="0"/>
      <w:divBdr>
        <w:top w:val="none" w:sz="0" w:space="0" w:color="auto"/>
        <w:left w:val="none" w:sz="0" w:space="0" w:color="auto"/>
        <w:bottom w:val="none" w:sz="0" w:space="0" w:color="auto"/>
        <w:right w:val="none" w:sz="0" w:space="0" w:color="auto"/>
      </w:divBdr>
      <w:divsChild>
        <w:div w:id="784227864">
          <w:marLeft w:val="1166"/>
          <w:marRight w:val="0"/>
          <w:marTop w:val="0"/>
          <w:marBottom w:val="0"/>
          <w:divBdr>
            <w:top w:val="none" w:sz="0" w:space="0" w:color="auto"/>
            <w:left w:val="none" w:sz="0" w:space="0" w:color="auto"/>
            <w:bottom w:val="none" w:sz="0" w:space="0" w:color="auto"/>
            <w:right w:val="none" w:sz="0" w:space="0" w:color="auto"/>
          </w:divBdr>
        </w:div>
      </w:divsChild>
    </w:div>
    <w:div w:id="1641230482">
      <w:bodyDiv w:val="1"/>
      <w:marLeft w:val="0"/>
      <w:marRight w:val="0"/>
      <w:marTop w:val="0"/>
      <w:marBottom w:val="0"/>
      <w:divBdr>
        <w:top w:val="none" w:sz="0" w:space="0" w:color="auto"/>
        <w:left w:val="none" w:sz="0" w:space="0" w:color="auto"/>
        <w:bottom w:val="none" w:sz="0" w:space="0" w:color="auto"/>
        <w:right w:val="none" w:sz="0" w:space="0" w:color="auto"/>
      </w:divBdr>
      <w:divsChild>
        <w:div w:id="646132151">
          <w:marLeft w:val="0"/>
          <w:marRight w:val="0"/>
          <w:marTop w:val="0"/>
          <w:marBottom w:val="0"/>
          <w:divBdr>
            <w:top w:val="none" w:sz="0" w:space="0" w:color="auto"/>
            <w:left w:val="none" w:sz="0" w:space="0" w:color="auto"/>
            <w:bottom w:val="none" w:sz="0" w:space="0" w:color="auto"/>
            <w:right w:val="none" w:sz="0" w:space="0" w:color="auto"/>
          </w:divBdr>
          <w:divsChild>
            <w:div w:id="1701272563">
              <w:marLeft w:val="0"/>
              <w:marRight w:val="0"/>
              <w:marTop w:val="300"/>
              <w:marBottom w:val="0"/>
              <w:divBdr>
                <w:top w:val="single" w:sz="6" w:space="19" w:color="DDDDDD"/>
                <w:left w:val="single" w:sz="6" w:space="22" w:color="DDDDDD"/>
                <w:bottom w:val="single" w:sz="6" w:space="23" w:color="DDDDDD"/>
                <w:right w:val="single" w:sz="6" w:space="22" w:color="DDDDDD"/>
              </w:divBdr>
              <w:divsChild>
                <w:div w:id="320013975">
                  <w:marLeft w:val="0"/>
                  <w:marRight w:val="0"/>
                  <w:marTop w:val="0"/>
                  <w:marBottom w:val="0"/>
                  <w:divBdr>
                    <w:top w:val="none" w:sz="0" w:space="0" w:color="auto"/>
                    <w:left w:val="none" w:sz="0" w:space="0" w:color="auto"/>
                    <w:bottom w:val="none" w:sz="0" w:space="0" w:color="auto"/>
                    <w:right w:val="none" w:sz="0" w:space="0" w:color="auto"/>
                  </w:divBdr>
                  <w:divsChild>
                    <w:div w:id="377818797">
                      <w:marLeft w:val="0"/>
                      <w:marRight w:val="0"/>
                      <w:marTop w:val="0"/>
                      <w:marBottom w:val="0"/>
                      <w:divBdr>
                        <w:top w:val="none" w:sz="0" w:space="0" w:color="auto"/>
                        <w:left w:val="none" w:sz="0" w:space="0" w:color="auto"/>
                        <w:bottom w:val="none" w:sz="0" w:space="0" w:color="auto"/>
                        <w:right w:val="none" w:sz="0" w:space="0" w:color="auto"/>
                      </w:divBdr>
                      <w:divsChild>
                        <w:div w:id="1419596453">
                          <w:marLeft w:val="0"/>
                          <w:marRight w:val="0"/>
                          <w:marTop w:val="0"/>
                          <w:marBottom w:val="0"/>
                          <w:divBdr>
                            <w:top w:val="none" w:sz="0" w:space="0" w:color="auto"/>
                            <w:left w:val="none" w:sz="0" w:space="0" w:color="auto"/>
                            <w:bottom w:val="none" w:sz="0" w:space="0" w:color="auto"/>
                            <w:right w:val="none" w:sz="0" w:space="0" w:color="auto"/>
                          </w:divBdr>
                          <w:divsChild>
                            <w:div w:id="90322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451320">
      <w:bodyDiv w:val="1"/>
      <w:marLeft w:val="0"/>
      <w:marRight w:val="0"/>
      <w:marTop w:val="0"/>
      <w:marBottom w:val="0"/>
      <w:divBdr>
        <w:top w:val="none" w:sz="0" w:space="0" w:color="auto"/>
        <w:left w:val="none" w:sz="0" w:space="0" w:color="auto"/>
        <w:bottom w:val="none" w:sz="0" w:space="0" w:color="auto"/>
        <w:right w:val="none" w:sz="0" w:space="0" w:color="auto"/>
      </w:divBdr>
    </w:div>
    <w:div w:id="1832138171">
      <w:bodyDiv w:val="1"/>
      <w:marLeft w:val="0"/>
      <w:marRight w:val="0"/>
      <w:marTop w:val="0"/>
      <w:marBottom w:val="0"/>
      <w:divBdr>
        <w:top w:val="none" w:sz="0" w:space="0" w:color="auto"/>
        <w:left w:val="none" w:sz="0" w:space="0" w:color="auto"/>
        <w:bottom w:val="none" w:sz="0" w:space="0" w:color="auto"/>
        <w:right w:val="none" w:sz="0" w:space="0" w:color="auto"/>
      </w:divBdr>
    </w:div>
    <w:div w:id="1973123814">
      <w:bodyDiv w:val="1"/>
      <w:marLeft w:val="0"/>
      <w:marRight w:val="0"/>
      <w:marTop w:val="0"/>
      <w:marBottom w:val="0"/>
      <w:divBdr>
        <w:top w:val="none" w:sz="0" w:space="0" w:color="auto"/>
        <w:left w:val="none" w:sz="0" w:space="0" w:color="auto"/>
        <w:bottom w:val="none" w:sz="0" w:space="0" w:color="auto"/>
        <w:right w:val="none" w:sz="0" w:space="0" w:color="auto"/>
      </w:divBdr>
    </w:div>
    <w:div w:id="2022469139">
      <w:bodyDiv w:val="1"/>
      <w:marLeft w:val="0"/>
      <w:marRight w:val="0"/>
      <w:marTop w:val="0"/>
      <w:marBottom w:val="0"/>
      <w:divBdr>
        <w:top w:val="none" w:sz="0" w:space="0" w:color="auto"/>
        <w:left w:val="none" w:sz="0" w:space="0" w:color="auto"/>
        <w:bottom w:val="none" w:sz="0" w:space="0" w:color="auto"/>
        <w:right w:val="none" w:sz="0" w:space="0" w:color="auto"/>
      </w:divBdr>
    </w:div>
    <w:div w:id="212572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Technology_readiness_level" TargetMode="External"/><Relationship Id="rId13" Type="http://schemas.openxmlformats.org/officeDocument/2006/relationships/oleObject" Target="embeddings/Microsoft_Word_97_-_2003_Document1.doc"/><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n.wikipedia.org/wiki/Manufacturing_Readiness_Level"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08133-FC33-4829-98D1-FAAA30DE2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6142</Words>
  <Characters>35015</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41075</CharactersWithSpaces>
  <SharedDoc>false</SharedDoc>
  <HLinks>
    <vt:vector size="60" baseType="variant">
      <vt:variant>
        <vt:i4>7864372</vt:i4>
      </vt:variant>
      <vt:variant>
        <vt:i4>54</vt:i4>
      </vt:variant>
      <vt:variant>
        <vt:i4>0</vt:i4>
      </vt:variant>
      <vt:variant>
        <vt:i4>5</vt:i4>
      </vt:variant>
      <vt:variant>
        <vt:lpwstr>http://en.wikipedia.org/wiki/Manufacturing_Readiness_Level</vt:lpwstr>
      </vt:variant>
      <vt:variant>
        <vt:lpwstr/>
      </vt:variant>
      <vt:variant>
        <vt:i4>7405623</vt:i4>
      </vt:variant>
      <vt:variant>
        <vt:i4>51</vt:i4>
      </vt:variant>
      <vt:variant>
        <vt:i4>0</vt:i4>
      </vt:variant>
      <vt:variant>
        <vt:i4>5</vt:i4>
      </vt:variant>
      <vt:variant>
        <vt:lpwstr>http://en.wikipedia.org/wiki/Technology_readiness_level</vt:lpwstr>
      </vt:variant>
      <vt:variant>
        <vt:lpwstr/>
      </vt:variant>
      <vt:variant>
        <vt:i4>1900594</vt:i4>
      </vt:variant>
      <vt:variant>
        <vt:i4>44</vt:i4>
      </vt:variant>
      <vt:variant>
        <vt:i4>0</vt:i4>
      </vt:variant>
      <vt:variant>
        <vt:i4>5</vt:i4>
      </vt:variant>
      <vt:variant>
        <vt:lpwstr/>
      </vt:variant>
      <vt:variant>
        <vt:lpwstr>_Toc452661286</vt:lpwstr>
      </vt:variant>
      <vt:variant>
        <vt:i4>1900594</vt:i4>
      </vt:variant>
      <vt:variant>
        <vt:i4>38</vt:i4>
      </vt:variant>
      <vt:variant>
        <vt:i4>0</vt:i4>
      </vt:variant>
      <vt:variant>
        <vt:i4>5</vt:i4>
      </vt:variant>
      <vt:variant>
        <vt:lpwstr/>
      </vt:variant>
      <vt:variant>
        <vt:lpwstr>_Toc452661285</vt:lpwstr>
      </vt:variant>
      <vt:variant>
        <vt:i4>1900594</vt:i4>
      </vt:variant>
      <vt:variant>
        <vt:i4>32</vt:i4>
      </vt:variant>
      <vt:variant>
        <vt:i4>0</vt:i4>
      </vt:variant>
      <vt:variant>
        <vt:i4>5</vt:i4>
      </vt:variant>
      <vt:variant>
        <vt:lpwstr/>
      </vt:variant>
      <vt:variant>
        <vt:lpwstr>_Toc452661284</vt:lpwstr>
      </vt:variant>
      <vt:variant>
        <vt:i4>1900594</vt:i4>
      </vt:variant>
      <vt:variant>
        <vt:i4>26</vt:i4>
      </vt:variant>
      <vt:variant>
        <vt:i4>0</vt:i4>
      </vt:variant>
      <vt:variant>
        <vt:i4>5</vt:i4>
      </vt:variant>
      <vt:variant>
        <vt:lpwstr/>
      </vt:variant>
      <vt:variant>
        <vt:lpwstr>_Toc452661283</vt:lpwstr>
      </vt:variant>
      <vt:variant>
        <vt:i4>1900594</vt:i4>
      </vt:variant>
      <vt:variant>
        <vt:i4>20</vt:i4>
      </vt:variant>
      <vt:variant>
        <vt:i4>0</vt:i4>
      </vt:variant>
      <vt:variant>
        <vt:i4>5</vt:i4>
      </vt:variant>
      <vt:variant>
        <vt:lpwstr/>
      </vt:variant>
      <vt:variant>
        <vt:lpwstr>_Toc452661282</vt:lpwstr>
      </vt:variant>
      <vt:variant>
        <vt:i4>1900594</vt:i4>
      </vt:variant>
      <vt:variant>
        <vt:i4>14</vt:i4>
      </vt:variant>
      <vt:variant>
        <vt:i4>0</vt:i4>
      </vt:variant>
      <vt:variant>
        <vt:i4>5</vt:i4>
      </vt:variant>
      <vt:variant>
        <vt:lpwstr/>
      </vt:variant>
      <vt:variant>
        <vt:lpwstr>_Toc452661281</vt:lpwstr>
      </vt:variant>
      <vt:variant>
        <vt:i4>1900594</vt:i4>
      </vt:variant>
      <vt:variant>
        <vt:i4>8</vt:i4>
      </vt:variant>
      <vt:variant>
        <vt:i4>0</vt:i4>
      </vt:variant>
      <vt:variant>
        <vt:i4>5</vt:i4>
      </vt:variant>
      <vt:variant>
        <vt:lpwstr/>
      </vt:variant>
      <vt:variant>
        <vt:lpwstr>_Toc452661280</vt:lpwstr>
      </vt:variant>
      <vt:variant>
        <vt:i4>1179698</vt:i4>
      </vt:variant>
      <vt:variant>
        <vt:i4>2</vt:i4>
      </vt:variant>
      <vt:variant>
        <vt:i4>0</vt:i4>
      </vt:variant>
      <vt:variant>
        <vt:i4>5</vt:i4>
      </vt:variant>
      <vt:variant>
        <vt:lpwstr/>
      </vt:variant>
      <vt:variant>
        <vt:lpwstr>_Toc452661279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2016-06-13T17:22:00Z</dcterms:created>
  <dcterms:modified xsi:type="dcterms:W3CDTF">2016-06-13T17:42:00Z</dcterms:modified>
</cp:coreProperties>
</file>