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B039E19" w:rsidR="00BA69FA" w:rsidRPr="00AA5938" w:rsidRDefault="15C92538" w:rsidP="06F58BB5">
      <w:pPr>
        <w:rPr>
          <w:rFonts w:ascii="Times New Roman" w:eastAsia="Times New Roman" w:hAnsi="Times New Roman" w:cs="Times New Roman"/>
          <w:b/>
          <w:bCs/>
          <w:sz w:val="24"/>
          <w:szCs w:val="24"/>
        </w:rPr>
      </w:pPr>
      <w:r w:rsidRPr="00AA5938">
        <w:rPr>
          <w:rFonts w:ascii="Times New Roman" w:eastAsia="Times New Roman" w:hAnsi="Times New Roman" w:cs="Times New Roman"/>
          <w:b/>
          <w:bCs/>
          <w:sz w:val="24"/>
          <w:szCs w:val="24"/>
        </w:rPr>
        <w:t xml:space="preserve">Questions for NOFO Opportunity Number: </w:t>
      </w:r>
      <w:r w:rsidR="005C44C2" w:rsidRPr="00AA5938">
        <w:rPr>
          <w:rFonts w:ascii="Times New Roman" w:eastAsia="Times New Roman" w:hAnsi="Times New Roman" w:cs="Times New Roman"/>
          <w:b/>
          <w:bCs/>
          <w:sz w:val="24"/>
          <w:szCs w:val="24"/>
        </w:rPr>
        <w:t>SFOP0008164</w:t>
      </w:r>
    </w:p>
    <w:p w14:paraId="59CE89D4" w14:textId="3BB5EDD8" w:rsidR="3BBCBE7E" w:rsidRPr="00B10F3E" w:rsidRDefault="00B10F3E" w:rsidP="06F58BB5">
      <w:pPr>
        <w:rPr>
          <w:rFonts w:ascii="Times New Roman" w:eastAsia="Times New Roman" w:hAnsi="Times New Roman" w:cs="Times New Roman"/>
          <w:b/>
          <w:bCs/>
          <w:color w:val="FF0000"/>
          <w:sz w:val="24"/>
          <w:szCs w:val="24"/>
        </w:rPr>
      </w:pPr>
      <w:r w:rsidRPr="00B10F3E">
        <w:rPr>
          <w:rFonts w:ascii="Times New Roman" w:eastAsia="Times New Roman" w:hAnsi="Times New Roman" w:cs="Times New Roman"/>
          <w:b/>
          <w:bCs/>
          <w:color w:val="FF0000"/>
          <w:sz w:val="24"/>
          <w:szCs w:val="24"/>
        </w:rPr>
        <w:t>July 15, 2021</w:t>
      </w:r>
    </w:p>
    <w:p w14:paraId="5108F402" w14:textId="77777777" w:rsidR="00501F35" w:rsidRPr="00AA5938" w:rsidRDefault="00501F35" w:rsidP="00501F35">
      <w:pPr>
        <w:pStyle w:val="NormalWeb"/>
        <w:shd w:val="clear" w:color="auto" w:fill="FFFFFF"/>
        <w:jc w:val="both"/>
        <w:rPr>
          <w:i/>
          <w:iCs/>
          <w:color w:val="FF0000"/>
        </w:rPr>
      </w:pPr>
    </w:p>
    <w:p w14:paraId="041A6355" w14:textId="77777777" w:rsidR="00501F35" w:rsidRPr="00501F35" w:rsidRDefault="00501F35" w:rsidP="00501F35">
      <w:pPr>
        <w:numPr>
          <w:ilvl w:val="0"/>
          <w:numId w:val="4"/>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Does the INL desire the videos to be based on real life shots or animated version? Or a mix of both?</w:t>
      </w:r>
    </w:p>
    <w:p w14:paraId="036154B4" w14:textId="77777777" w:rsidR="00501F35" w:rsidRPr="00501F35" w:rsidRDefault="00501F35" w:rsidP="00501F3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7FB1FEF" w14:textId="77777777" w:rsidR="00501F35" w:rsidRPr="00501F35" w:rsidRDefault="00501F35" w:rsidP="00501F35">
      <w:pPr>
        <w:shd w:val="clear" w:color="auto" w:fill="FFFFFF"/>
        <w:spacing w:after="0" w:line="240" w:lineRule="auto"/>
        <w:jc w:val="both"/>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bdr w:val="none" w:sz="0" w:space="0" w:color="auto" w:frame="1"/>
        </w:rPr>
        <w:t>INL does not have preference on real life vs. animated and would like the applicants to propose.</w:t>
      </w:r>
    </w:p>
    <w:p w14:paraId="0804E38D"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3E9A55E4" w14:textId="77777777" w:rsidR="00501F35" w:rsidRPr="00501F35" w:rsidRDefault="00501F35" w:rsidP="00501F35">
      <w:pPr>
        <w:numPr>
          <w:ilvl w:val="0"/>
          <w:numId w:val="5"/>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If INL desires the videos to include real life shots, would the partner be filming them from various selected countries?</w:t>
      </w:r>
    </w:p>
    <w:p w14:paraId="41DDD21C"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color w:val="000000"/>
          <w:sz w:val="24"/>
          <w:szCs w:val="24"/>
        </w:rPr>
      </w:pPr>
    </w:p>
    <w:p w14:paraId="75D2648B" w14:textId="116DE614" w:rsidR="00501F35" w:rsidRPr="00501F35" w:rsidRDefault="00501F35" w:rsidP="00501F35">
      <w:pPr>
        <w:shd w:val="clear" w:color="auto" w:fill="FFFFFF"/>
        <w:spacing w:after="0" w:line="240" w:lineRule="auto"/>
        <w:jc w:val="both"/>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INL does not have preference on where the videos are filmed and would like the applicants to propose.</w:t>
      </w:r>
    </w:p>
    <w:p w14:paraId="236829AD"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color w:val="000000"/>
          <w:sz w:val="24"/>
          <w:szCs w:val="24"/>
        </w:rPr>
      </w:pPr>
    </w:p>
    <w:p w14:paraId="6E138B04" w14:textId="674CAE6B" w:rsidR="00501F35" w:rsidRPr="00501F35" w:rsidRDefault="00501F35" w:rsidP="00501F35">
      <w:pPr>
        <w:numPr>
          <w:ilvl w:val="0"/>
          <w:numId w:val="6"/>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Considering NOFO mention of the output as educational videos, would INL consider format of interactive presentation containing videos (mix of animated and real-life shots) and</w:t>
      </w:r>
      <w:r>
        <w:rPr>
          <w:rFonts w:ascii="Times New Roman" w:eastAsia="Times New Roman" w:hAnsi="Times New Roman" w:cs="Times New Roman"/>
          <w:color w:val="000000"/>
          <w:sz w:val="24"/>
          <w:szCs w:val="24"/>
        </w:rPr>
        <w:t xml:space="preserve"> </w:t>
      </w:r>
      <w:r w:rsidRPr="00501F35">
        <w:rPr>
          <w:rFonts w:ascii="Times New Roman" w:eastAsia="Times New Roman" w:hAnsi="Times New Roman" w:cs="Times New Roman"/>
          <w:color w:val="000000"/>
          <w:sz w:val="24"/>
          <w:szCs w:val="24"/>
        </w:rPr>
        <w:t>exercises etc.? [</w:t>
      </w:r>
      <w:r w:rsidRPr="00501F35">
        <w:rPr>
          <w:rFonts w:ascii="Times New Roman" w:eastAsia="Times New Roman" w:hAnsi="Times New Roman" w:cs="Times New Roman"/>
          <w:b/>
          <w:bCs/>
          <w:color w:val="000000"/>
          <w:sz w:val="24"/>
          <w:szCs w:val="24"/>
        </w:rPr>
        <w:t>INTERACTIVE PRESENTATION EXAMPLE</w:t>
      </w:r>
      <w:r w:rsidRPr="00501F35">
        <w:rPr>
          <w:rFonts w:ascii="Times New Roman" w:eastAsia="Times New Roman" w:hAnsi="Times New Roman" w:cs="Times New Roman"/>
          <w:color w:val="000000"/>
          <w:sz w:val="24"/>
          <w:szCs w:val="24"/>
        </w:rPr>
        <w:t>: https://cyberdiplomacy.disarmamenteducation.org/home]</w:t>
      </w:r>
    </w:p>
    <w:p w14:paraId="7EC908FE"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016AF1E3"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Yes, the applicants also need to create practical application exercises to accompany the videos.  INL does not have preference on whether these are integrated into the videos or immediately follow.</w:t>
      </w:r>
    </w:p>
    <w:p w14:paraId="7ECE3D72"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color w:val="000000"/>
          <w:sz w:val="24"/>
          <w:szCs w:val="24"/>
        </w:rPr>
      </w:pPr>
    </w:p>
    <w:p w14:paraId="49183028" w14:textId="77777777" w:rsidR="00501F35" w:rsidRPr="00501F35" w:rsidRDefault="00501F35" w:rsidP="00501F35">
      <w:pPr>
        <w:numPr>
          <w:ilvl w:val="0"/>
          <w:numId w:val="7"/>
        </w:numPr>
        <w:shd w:val="clear" w:color="auto" w:fill="FFFFFF"/>
        <w:tabs>
          <w:tab w:val="clear" w:pos="720"/>
          <w:tab w:val="left"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Would it be desired to include video interviews from different regions’ criminal justice system personnel on relevant topics? </w:t>
      </w:r>
    </w:p>
    <w:p w14:paraId="3FFC4992"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color w:val="000000"/>
          <w:sz w:val="24"/>
          <w:szCs w:val="24"/>
        </w:rPr>
      </w:pPr>
    </w:p>
    <w:p w14:paraId="4C9F341D"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INL will evaluate content proposals during the NOFO proposal review process. </w:t>
      </w:r>
    </w:p>
    <w:p w14:paraId="129F20B8"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p>
    <w:p w14:paraId="7DB6E0B2" w14:textId="77777777" w:rsidR="00501F35" w:rsidRPr="00501F35" w:rsidRDefault="00501F35" w:rsidP="00501F35">
      <w:pPr>
        <w:numPr>
          <w:ilvl w:val="0"/>
          <w:numId w:val="8"/>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It is mentioned in NOFO that INL desires close captioning and/or voice over dubbing of the videos, kindly clarify in how many languages INL requires the partner to develop the close captioning and/or voice over dubbing.</w:t>
      </w:r>
    </w:p>
    <w:p w14:paraId="6BD71328"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506E788" w14:textId="77777777" w:rsidR="00501F35" w:rsidRPr="00501F35" w:rsidRDefault="00501F35" w:rsidP="00501F35">
      <w:pPr>
        <w:shd w:val="clear" w:color="auto" w:fill="FFFFFF"/>
        <w:spacing w:after="0" w:line="240" w:lineRule="auto"/>
        <w:jc w:val="both"/>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 xml:space="preserve">INL would ideally like the partner to develop the closed captioning and/or voice over dubbing for Spanish.  INL also requires that the implementing partner provide the final products in editable formats that will enable INL to separately procure the closed captioning and/or voice over dubbing of the videos into additional languages </w:t>
      </w:r>
      <w:proofErr w:type="gramStart"/>
      <w:r w:rsidRPr="00501F35">
        <w:rPr>
          <w:rFonts w:ascii="Times New Roman" w:eastAsia="Times New Roman" w:hAnsi="Times New Roman" w:cs="Times New Roman"/>
          <w:i/>
          <w:iCs/>
          <w:color w:val="FF0000"/>
          <w:sz w:val="24"/>
          <w:szCs w:val="24"/>
        </w:rPr>
        <w:t>at a later date</w:t>
      </w:r>
      <w:proofErr w:type="gramEnd"/>
      <w:r w:rsidRPr="00501F35">
        <w:rPr>
          <w:rFonts w:ascii="Times New Roman" w:eastAsia="Times New Roman" w:hAnsi="Times New Roman" w:cs="Times New Roman"/>
          <w:i/>
          <w:iCs/>
          <w:color w:val="FF0000"/>
          <w:sz w:val="24"/>
          <w:szCs w:val="24"/>
        </w:rPr>
        <w:t>.</w:t>
      </w:r>
    </w:p>
    <w:p w14:paraId="64ED2BF0" w14:textId="77777777" w:rsidR="00501F35" w:rsidRPr="00501F35" w:rsidRDefault="00501F35" w:rsidP="00501F35">
      <w:pPr>
        <w:shd w:val="clear" w:color="auto" w:fill="FFFFFF"/>
        <w:spacing w:after="0" w:line="240" w:lineRule="auto"/>
        <w:jc w:val="both"/>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bdr w:val="none" w:sz="0" w:space="0" w:color="auto" w:frame="1"/>
        </w:rPr>
        <w:t> </w:t>
      </w:r>
    </w:p>
    <w:p w14:paraId="79BB86BA" w14:textId="77777777" w:rsidR="00501F35" w:rsidRPr="00501F35" w:rsidRDefault="00501F35" w:rsidP="00501F35">
      <w:pPr>
        <w:numPr>
          <w:ilvl w:val="0"/>
          <w:numId w:val="9"/>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The NOFO mentions that the content of the videos should be based on research and scientific evidence, does INL envisions this through desk research and secondary data collection or would be open to primary research and data collection by partner in selected countries chosen on criteria finalized with INL, directly and/or through INL international partners or other regional/local organizations?</w:t>
      </w:r>
    </w:p>
    <w:p w14:paraId="2A2C8708"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9450252"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color w:val="000000"/>
          <w:sz w:val="24"/>
          <w:szCs w:val="24"/>
        </w:rPr>
      </w:pPr>
      <w:r w:rsidRPr="00501F35">
        <w:rPr>
          <w:rFonts w:ascii="Times New Roman" w:eastAsia="Times New Roman" w:hAnsi="Times New Roman" w:cs="Times New Roman"/>
          <w:i/>
          <w:iCs/>
          <w:color w:val="FF0000"/>
          <w:sz w:val="24"/>
          <w:szCs w:val="24"/>
        </w:rPr>
        <w:t>Due to cost constraints, INL envisions this research being primarily desk and secondary data collection</w:t>
      </w:r>
      <w:r w:rsidRPr="00501F35">
        <w:rPr>
          <w:rFonts w:ascii="Times New Roman" w:eastAsia="Times New Roman" w:hAnsi="Times New Roman" w:cs="Times New Roman"/>
          <w:b/>
          <w:bCs/>
          <w:color w:val="000000"/>
          <w:sz w:val="24"/>
          <w:szCs w:val="24"/>
        </w:rPr>
        <w:t>.  </w:t>
      </w:r>
    </w:p>
    <w:p w14:paraId="3776B10C"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lastRenderedPageBreak/>
        <w:t> </w:t>
      </w:r>
    </w:p>
    <w:p w14:paraId="5F72E81B" w14:textId="77777777" w:rsidR="00501F35" w:rsidRPr="00501F35" w:rsidRDefault="00501F35" w:rsidP="00501F35">
      <w:pPr>
        <w:numPr>
          <w:ilvl w:val="0"/>
          <w:numId w:val="10"/>
        </w:numPr>
        <w:shd w:val="clear" w:color="auto" w:fill="FFFFFF"/>
        <w:tabs>
          <w:tab w:val="clear" w:pos="72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Would INL be willing to include activity in project for feedback and evaluation data collection from selected regions/countries through focus groups and selective, limited implementation of the final product with target populations to modify and improve it in further iterations, and to gauge its effectiveness and impact?</w:t>
      </w:r>
    </w:p>
    <w:p w14:paraId="563F5057"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55F9EF19" w14:textId="77777777" w:rsidR="00501F35" w:rsidRPr="00501F35" w:rsidRDefault="00501F35" w:rsidP="00501F35">
      <w:pPr>
        <w:shd w:val="clear" w:color="auto" w:fill="FFFFFF"/>
        <w:spacing w:after="0" w:line="240" w:lineRule="auto"/>
        <w:ind w:left="360"/>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xml:space="preserve">If yes, then what would be a suitable number of regions/countries for such an </w:t>
      </w:r>
      <w:proofErr w:type="gramStart"/>
      <w:r w:rsidRPr="00501F35">
        <w:rPr>
          <w:rFonts w:ascii="Times New Roman" w:eastAsia="Times New Roman" w:hAnsi="Times New Roman" w:cs="Times New Roman"/>
          <w:color w:val="000000"/>
          <w:sz w:val="24"/>
          <w:szCs w:val="24"/>
        </w:rPr>
        <w:t>activity ?</w:t>
      </w:r>
      <w:proofErr w:type="gramEnd"/>
      <w:r w:rsidRPr="00501F35">
        <w:rPr>
          <w:rFonts w:ascii="Times New Roman" w:eastAsia="Times New Roman" w:hAnsi="Times New Roman" w:cs="Times New Roman"/>
          <w:color w:val="000000"/>
          <w:sz w:val="24"/>
          <w:szCs w:val="24"/>
        </w:rPr>
        <w:t xml:space="preserve"> can it be rolled out in multiple (selected) countries?</w:t>
      </w:r>
    </w:p>
    <w:p w14:paraId="70567596" w14:textId="77777777" w:rsidR="00501F35" w:rsidRPr="00501F35" w:rsidRDefault="00501F35" w:rsidP="00501F35">
      <w:pPr>
        <w:shd w:val="clear" w:color="auto" w:fill="FFFFFF"/>
        <w:spacing w:after="0" w:line="240" w:lineRule="auto"/>
        <w:ind w:firstLine="720"/>
        <w:rPr>
          <w:rFonts w:ascii="Times New Roman" w:eastAsia="Times New Roman" w:hAnsi="Times New Roman" w:cs="Times New Roman"/>
          <w:color w:val="000000"/>
          <w:sz w:val="24"/>
          <w:szCs w:val="24"/>
        </w:rPr>
      </w:pPr>
    </w:p>
    <w:p w14:paraId="3FE9DDB9"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 xml:space="preserve">INL would welcome proposals that include conducting a limited pilot of the draft final videos and related activities, followed by modifying the videos and </w:t>
      </w:r>
      <w:proofErr w:type="gramStart"/>
      <w:r w:rsidRPr="00501F35">
        <w:rPr>
          <w:rFonts w:ascii="Times New Roman" w:eastAsia="Times New Roman" w:hAnsi="Times New Roman" w:cs="Times New Roman"/>
          <w:i/>
          <w:iCs/>
          <w:color w:val="FF0000"/>
          <w:sz w:val="24"/>
          <w:szCs w:val="24"/>
        </w:rPr>
        <w:t>follow on</w:t>
      </w:r>
      <w:proofErr w:type="gramEnd"/>
      <w:r w:rsidRPr="00501F35">
        <w:rPr>
          <w:rFonts w:ascii="Times New Roman" w:eastAsia="Times New Roman" w:hAnsi="Times New Roman" w:cs="Times New Roman"/>
          <w:i/>
          <w:iCs/>
          <w:color w:val="FF0000"/>
          <w:sz w:val="24"/>
          <w:szCs w:val="24"/>
        </w:rPr>
        <w:t xml:space="preserve"> activities based on feedback from the pilot.  Full implementation of the video and related activities will be conducted separately.</w:t>
      </w:r>
    </w:p>
    <w:p w14:paraId="09EBE125"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 </w:t>
      </w:r>
    </w:p>
    <w:p w14:paraId="3929013D" w14:textId="77777777" w:rsidR="00501F35" w:rsidRPr="00501F35" w:rsidRDefault="00501F35" w:rsidP="00501F35">
      <w:pPr>
        <w:numPr>
          <w:ilvl w:val="0"/>
          <w:numId w:val="11"/>
        </w:numPr>
        <w:shd w:val="clear" w:color="auto" w:fill="FFFFFF"/>
        <w:tabs>
          <w:tab w:val="clear" w:pos="720"/>
          <w:tab w:val="num" w:pos="360"/>
        </w:tabs>
        <w:spacing w:after="0" w:line="240" w:lineRule="auto"/>
        <w:ind w:left="360"/>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If research and feedback data gathering in multiple regions/countries is conducted would INL consider increasing implementation timeline beyond 18 months?</w:t>
      </w:r>
    </w:p>
    <w:p w14:paraId="75214EDC"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19DB35A0"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shd w:val="clear" w:color="auto" w:fill="FFFFFF"/>
        </w:rPr>
        <w:t>Implementation of the video and related activities will be conducted separately.</w:t>
      </w:r>
    </w:p>
    <w:p w14:paraId="09A4FD97"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9A141C1" w14:textId="77777777" w:rsidR="00501F35" w:rsidRPr="00501F35" w:rsidRDefault="00501F35" w:rsidP="00501F35">
      <w:pPr>
        <w:numPr>
          <w:ilvl w:val="0"/>
          <w:numId w:val="12"/>
        </w:numPr>
        <w:shd w:val="clear" w:color="auto" w:fill="FFFFFF"/>
        <w:tabs>
          <w:tab w:val="clear" w:pos="720"/>
          <w:tab w:val="left" w:pos="360"/>
        </w:tabs>
        <w:spacing w:after="0" w:line="240" w:lineRule="auto"/>
        <w:ind w:left="360"/>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xml:space="preserve">Can there be more than 4 videos developed under this NOFO </w:t>
      </w:r>
      <w:proofErr w:type="gramStart"/>
      <w:r w:rsidRPr="00501F35">
        <w:rPr>
          <w:rFonts w:ascii="Times New Roman" w:eastAsia="Times New Roman" w:hAnsi="Times New Roman" w:cs="Times New Roman"/>
          <w:color w:val="000000"/>
          <w:sz w:val="24"/>
          <w:szCs w:val="24"/>
        </w:rPr>
        <w:t>as long as</w:t>
      </w:r>
      <w:proofErr w:type="gramEnd"/>
      <w:r w:rsidRPr="00501F35">
        <w:rPr>
          <w:rFonts w:ascii="Times New Roman" w:eastAsia="Times New Roman" w:hAnsi="Times New Roman" w:cs="Times New Roman"/>
          <w:color w:val="000000"/>
          <w:sz w:val="24"/>
          <w:szCs w:val="24"/>
        </w:rPr>
        <w:t xml:space="preserve"> the cost is under funding ceiling?</w:t>
      </w:r>
    </w:p>
    <w:p w14:paraId="5A644FEB"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55ADD29"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No, INL only wishes to have these four videos developed at this time.</w:t>
      </w:r>
    </w:p>
    <w:p w14:paraId="19E3523A"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40D636DD" w14:textId="77777777" w:rsidR="00501F35" w:rsidRPr="00501F35" w:rsidRDefault="00501F35" w:rsidP="00501F35">
      <w:pPr>
        <w:numPr>
          <w:ilvl w:val="0"/>
          <w:numId w:val="13"/>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The NOFO mentions developing multiple videos demonstrating how individuals can encounter bias or discriminatory practices through and in specific sectors of criminal justice system, would this include different examples from different regions/countries as dynamics and effects and even presence of such behaviors might be different.</w:t>
      </w:r>
    </w:p>
    <w:p w14:paraId="7503942C"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p>
    <w:p w14:paraId="25585EA9"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shd w:val="clear" w:color="auto" w:fill="FFFFFF"/>
        </w:rPr>
        <w:t>Yes, it's important that the videos be applicable to a wide variety of cultures and contexts.  INL will evaluate content proposals during the NOFO proposal review process.</w:t>
      </w:r>
      <w:r w:rsidRPr="00501F35">
        <w:rPr>
          <w:rFonts w:ascii="Times New Roman" w:eastAsia="Times New Roman" w:hAnsi="Times New Roman" w:cs="Times New Roman"/>
          <w:i/>
          <w:iCs/>
          <w:color w:val="FF0000"/>
          <w:sz w:val="24"/>
          <w:szCs w:val="24"/>
          <w:bdr w:val="none" w:sz="0" w:space="0" w:color="auto" w:frame="1"/>
          <w:shd w:val="clear" w:color="auto" w:fill="FFFFFF"/>
        </w:rPr>
        <w:t> </w:t>
      </w:r>
    </w:p>
    <w:p w14:paraId="4A344AD7"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532804F4" w14:textId="77777777" w:rsidR="00501F35" w:rsidRPr="00501F35" w:rsidRDefault="00501F35" w:rsidP="00501F35">
      <w:pPr>
        <w:numPr>
          <w:ilvl w:val="0"/>
          <w:numId w:val="14"/>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The NOFO mentions to develop accompanying sector specific practical exercises, scenarios, and/or discussion questions, should these be for in-person settings or remote/virtual settings?</w:t>
      </w:r>
    </w:p>
    <w:p w14:paraId="4152DF3B" w14:textId="77777777" w:rsidR="00501F35" w:rsidRPr="00501F35" w:rsidRDefault="00501F35" w:rsidP="00501F35">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234AA510"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shd w:val="clear" w:color="auto" w:fill="FFFFFF"/>
        </w:rPr>
        <w:t>Having both in person and virtual options would be ideal.  INL will evaluate content proposals during the NOFO proposal review process.</w:t>
      </w:r>
      <w:r w:rsidRPr="00501F35">
        <w:rPr>
          <w:rFonts w:ascii="Times New Roman" w:eastAsia="Times New Roman" w:hAnsi="Times New Roman" w:cs="Times New Roman"/>
          <w:i/>
          <w:iCs/>
          <w:color w:val="FF0000"/>
          <w:sz w:val="24"/>
          <w:szCs w:val="24"/>
          <w:bdr w:val="none" w:sz="0" w:space="0" w:color="auto" w:frame="1"/>
          <w:shd w:val="clear" w:color="auto" w:fill="FFFFFF"/>
        </w:rPr>
        <w:t> </w:t>
      </w:r>
    </w:p>
    <w:p w14:paraId="1EF7CE08" w14:textId="521B027F"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p>
    <w:p w14:paraId="23A7D7CF" w14:textId="77777777" w:rsidR="00501F35" w:rsidRPr="00501F35" w:rsidRDefault="00501F35" w:rsidP="00501F35">
      <w:pPr>
        <w:numPr>
          <w:ilvl w:val="0"/>
          <w:numId w:val="15"/>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The NOFO mentions to develop facilitator and student guide to accompany the videos, please elaborate whether these guides would be focused on the video content or additional information on video topics is desired to be included?</w:t>
      </w:r>
    </w:p>
    <w:p w14:paraId="790EF4F1"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DD7AC19" w14:textId="77777777" w:rsidR="00501F35" w:rsidRPr="00501F35" w:rsidRDefault="00501F35" w:rsidP="00501F35">
      <w:pPr>
        <w:shd w:val="clear" w:color="auto" w:fill="FFFFFF"/>
        <w:spacing w:after="0" w:line="240" w:lineRule="auto"/>
        <w:jc w:val="both"/>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 xml:space="preserve">These guides should build upon the video content </w:t>
      </w:r>
      <w:proofErr w:type="gramStart"/>
      <w:r w:rsidRPr="00501F35">
        <w:rPr>
          <w:rFonts w:ascii="Times New Roman" w:eastAsia="Times New Roman" w:hAnsi="Times New Roman" w:cs="Times New Roman"/>
          <w:i/>
          <w:iCs/>
          <w:color w:val="FF0000"/>
          <w:sz w:val="24"/>
          <w:szCs w:val="24"/>
        </w:rPr>
        <w:t>and also</w:t>
      </w:r>
      <w:proofErr w:type="gramEnd"/>
      <w:r w:rsidRPr="00501F35">
        <w:rPr>
          <w:rFonts w:ascii="Times New Roman" w:eastAsia="Times New Roman" w:hAnsi="Times New Roman" w:cs="Times New Roman"/>
          <w:i/>
          <w:iCs/>
          <w:color w:val="FF0000"/>
          <w:sz w:val="24"/>
          <w:szCs w:val="24"/>
        </w:rPr>
        <w:t xml:space="preserve"> provide the trainees opportunities to apply concepts introduced in the videos.</w:t>
      </w:r>
    </w:p>
    <w:p w14:paraId="65F2204F"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14CE5FC0" w14:textId="77777777" w:rsidR="00501F35" w:rsidRPr="00501F35" w:rsidRDefault="00501F35" w:rsidP="00501F35">
      <w:pPr>
        <w:numPr>
          <w:ilvl w:val="0"/>
          <w:numId w:val="16"/>
        </w:numPr>
        <w:shd w:val="clear" w:color="auto" w:fill="FFFFFF"/>
        <w:tabs>
          <w:tab w:val="clear" w:pos="720"/>
          <w:tab w:val="num" w:pos="360"/>
        </w:tabs>
        <w:spacing w:after="0" w:line="240" w:lineRule="auto"/>
        <w:ind w:left="360"/>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Would INL require the facilitator and student guides to be printed or in digital form?</w:t>
      </w:r>
    </w:p>
    <w:p w14:paraId="4C3C158D"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813A308"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lastRenderedPageBreak/>
        <w:t>For this cooperative agreement, digital form only would be necessary.  </w:t>
      </w:r>
    </w:p>
    <w:p w14:paraId="64623775"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26F65D45" w14:textId="77777777" w:rsidR="00501F35" w:rsidRPr="00501F35" w:rsidRDefault="00501F35" w:rsidP="00501F35">
      <w:pPr>
        <w:numPr>
          <w:ilvl w:val="0"/>
          <w:numId w:val="17"/>
        </w:numPr>
        <w:shd w:val="clear" w:color="auto" w:fill="FFFFFF"/>
        <w:tabs>
          <w:tab w:val="clear" w:pos="720"/>
          <w:tab w:val="num" w:pos="360"/>
        </w:tabs>
        <w:spacing w:after="0" w:line="240" w:lineRule="auto"/>
        <w:ind w:left="360"/>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Plus, would INL need the facilitator and student guides to be translated in other languages? If so, then how many? And which languages? </w:t>
      </w:r>
    </w:p>
    <w:p w14:paraId="5464EAC5" w14:textId="77777777" w:rsidR="00501F35" w:rsidRPr="00501F35" w:rsidRDefault="00501F35" w:rsidP="00501F35">
      <w:pPr>
        <w:shd w:val="clear" w:color="auto" w:fill="FFFFFF"/>
        <w:spacing w:after="0" w:line="240" w:lineRule="auto"/>
        <w:ind w:left="720"/>
        <w:rPr>
          <w:rFonts w:ascii="Times New Roman" w:eastAsia="Times New Roman" w:hAnsi="Times New Roman" w:cs="Times New Roman"/>
          <w:color w:val="000000"/>
          <w:sz w:val="24"/>
          <w:szCs w:val="24"/>
        </w:rPr>
      </w:pPr>
    </w:p>
    <w:p w14:paraId="3E8F6514" w14:textId="77777777" w:rsidR="00501F35" w:rsidRPr="00501F35" w:rsidRDefault="00501F35" w:rsidP="00501F35">
      <w:pPr>
        <w:shd w:val="clear" w:color="auto" w:fill="FFFFFF"/>
        <w:spacing w:after="0" w:line="240" w:lineRule="auto"/>
        <w:jc w:val="both"/>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 xml:space="preserve">INL would ideally like the partner to translate the student guides into Spanish.  INL also requires that the implementing partner provide all final products in editable formats that will enable INL to separately procure translation into additional languages </w:t>
      </w:r>
      <w:proofErr w:type="gramStart"/>
      <w:r w:rsidRPr="00501F35">
        <w:rPr>
          <w:rFonts w:ascii="Times New Roman" w:eastAsia="Times New Roman" w:hAnsi="Times New Roman" w:cs="Times New Roman"/>
          <w:i/>
          <w:iCs/>
          <w:color w:val="FF0000"/>
          <w:sz w:val="24"/>
          <w:szCs w:val="24"/>
        </w:rPr>
        <w:t>at a later date</w:t>
      </w:r>
      <w:proofErr w:type="gramEnd"/>
      <w:r w:rsidRPr="00501F35">
        <w:rPr>
          <w:rFonts w:ascii="Times New Roman" w:eastAsia="Times New Roman" w:hAnsi="Times New Roman" w:cs="Times New Roman"/>
          <w:i/>
          <w:iCs/>
          <w:color w:val="FF0000"/>
          <w:sz w:val="24"/>
          <w:szCs w:val="24"/>
        </w:rPr>
        <w:t>.</w:t>
      </w:r>
    </w:p>
    <w:p w14:paraId="1E257E1E"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color w:val="000000"/>
          <w:sz w:val="24"/>
          <w:szCs w:val="24"/>
        </w:rPr>
      </w:pPr>
    </w:p>
    <w:p w14:paraId="1F64142D" w14:textId="77777777" w:rsidR="00501F35" w:rsidRPr="00501F35" w:rsidRDefault="00501F35" w:rsidP="00501F35">
      <w:pPr>
        <w:numPr>
          <w:ilvl w:val="0"/>
          <w:numId w:val="18"/>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The NOFO mentions project expansion if it is successful and availability of funds, what is the criteria of success for INL in this regard? And what INL envisions, would the expansion encompass?</w:t>
      </w:r>
    </w:p>
    <w:p w14:paraId="5D66BC91"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p>
    <w:p w14:paraId="495CE5AF"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Success would be based on the reception of trainees to the materials, demonstrated knowledge growth based on their engagement during the practical exercises, and application during their work.  The expansion would likely include development of additional videos and related materials. </w:t>
      </w:r>
    </w:p>
    <w:p w14:paraId="0BE450B4"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50F8D2F8" w14:textId="77777777" w:rsidR="00501F35" w:rsidRPr="00501F35" w:rsidRDefault="00501F35" w:rsidP="00501F35">
      <w:pPr>
        <w:numPr>
          <w:ilvl w:val="0"/>
          <w:numId w:val="19"/>
        </w:numPr>
        <w:shd w:val="clear" w:color="auto" w:fill="FFFFFF"/>
        <w:tabs>
          <w:tab w:val="clear" w:pos="720"/>
          <w:tab w:val="num" w:pos="360"/>
        </w:tabs>
        <w:spacing w:after="0" w:line="240" w:lineRule="auto"/>
        <w:ind w:left="360"/>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The NOFO mentions applicants are strongly encouraged to demonstrate how their project might leverage funding through other organizations, kindly elaborate what is meant by this here?</w:t>
      </w:r>
    </w:p>
    <w:p w14:paraId="74C25C2B"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F56C2EC" w14:textId="77777777" w:rsidR="00501F35" w:rsidRPr="00501F35" w:rsidRDefault="00501F35" w:rsidP="00501F35">
      <w:pPr>
        <w:shd w:val="clear" w:color="auto" w:fill="FFFFFF"/>
        <w:spacing w:after="0" w:line="240" w:lineRule="auto"/>
        <w:jc w:val="both"/>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INL strongly encourages cost sharing in its activities, including applicants who identify other funding organizations who have similar missions and can further efforts by contributing funding.</w:t>
      </w:r>
    </w:p>
    <w:p w14:paraId="1E80C7C1" w14:textId="77777777" w:rsidR="00501F35" w:rsidRPr="00501F35" w:rsidRDefault="00501F35" w:rsidP="00501F35">
      <w:pPr>
        <w:shd w:val="clear" w:color="auto" w:fill="FFFFFF"/>
        <w:spacing w:after="0" w:line="240" w:lineRule="auto"/>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4D7BFFCB" w14:textId="77777777" w:rsidR="00501F35" w:rsidRPr="00501F35" w:rsidRDefault="00501F35" w:rsidP="00501F35">
      <w:pPr>
        <w:numPr>
          <w:ilvl w:val="0"/>
          <w:numId w:val="20"/>
        </w:numPr>
        <w:shd w:val="clear" w:color="auto" w:fill="FFFFFF"/>
        <w:tabs>
          <w:tab w:val="clear" w:pos="720"/>
          <w:tab w:val="num" w:pos="360"/>
        </w:tabs>
        <w:spacing w:after="0" w:line="240" w:lineRule="auto"/>
        <w:ind w:left="360"/>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xml:space="preserve">In activity map template how much description is required in “Activity </w:t>
      </w:r>
      <w:proofErr w:type="spellStart"/>
      <w:r w:rsidRPr="00501F35">
        <w:rPr>
          <w:rFonts w:ascii="Times New Roman" w:eastAsia="Times New Roman" w:hAnsi="Times New Roman" w:cs="Times New Roman"/>
          <w:color w:val="000000"/>
          <w:sz w:val="24"/>
          <w:szCs w:val="24"/>
        </w:rPr>
        <w:t>x.x.x</w:t>
      </w:r>
      <w:proofErr w:type="spellEnd"/>
      <w:r w:rsidRPr="00501F35">
        <w:rPr>
          <w:rFonts w:ascii="Times New Roman" w:eastAsia="Times New Roman" w:hAnsi="Times New Roman" w:cs="Times New Roman"/>
          <w:color w:val="000000"/>
          <w:sz w:val="24"/>
          <w:szCs w:val="24"/>
        </w:rPr>
        <w:t>” cells?</w:t>
      </w:r>
    </w:p>
    <w:p w14:paraId="2910EFEE" w14:textId="77777777" w:rsidR="00501F35" w:rsidRPr="00501F35" w:rsidRDefault="00501F35" w:rsidP="00501F35">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9D1477E" w14:textId="77777777" w:rsidR="00501F35" w:rsidRPr="00501F35" w:rsidRDefault="00501F35" w:rsidP="00501F35">
      <w:pPr>
        <w:shd w:val="clear" w:color="auto" w:fill="FFFFFF"/>
        <w:spacing w:after="0" w:line="240" w:lineRule="auto"/>
        <w:jc w:val="both"/>
        <w:textAlignment w:val="baseline"/>
        <w:rPr>
          <w:rFonts w:ascii="Times New Roman" w:eastAsia="Times New Roman" w:hAnsi="Times New Roman" w:cs="Times New Roman"/>
          <w:i/>
          <w:iCs/>
          <w:color w:val="FF0000"/>
          <w:sz w:val="24"/>
          <w:szCs w:val="24"/>
        </w:rPr>
      </w:pPr>
      <w:r w:rsidRPr="00501F35">
        <w:rPr>
          <w:rFonts w:ascii="Times New Roman" w:eastAsia="Times New Roman" w:hAnsi="Times New Roman" w:cs="Times New Roman"/>
          <w:i/>
          <w:iCs/>
          <w:color w:val="FF0000"/>
          <w:sz w:val="24"/>
          <w:szCs w:val="24"/>
        </w:rPr>
        <w:t>Descriptions should be concise while also clearly communicating the activities that will take place.</w:t>
      </w:r>
    </w:p>
    <w:p w14:paraId="3CB071EF" w14:textId="77777777" w:rsidR="00501F35" w:rsidRPr="00501F35" w:rsidRDefault="00501F35" w:rsidP="00501F35">
      <w:pPr>
        <w:shd w:val="clear" w:color="auto" w:fill="FFFFFF"/>
        <w:spacing w:after="0" w:line="240" w:lineRule="auto"/>
        <w:jc w:val="both"/>
        <w:rPr>
          <w:rFonts w:ascii="Times New Roman" w:eastAsia="Times New Roman" w:hAnsi="Times New Roman" w:cs="Times New Roman"/>
          <w:color w:val="000000"/>
          <w:sz w:val="24"/>
          <w:szCs w:val="24"/>
        </w:rPr>
      </w:pPr>
      <w:r w:rsidRPr="00501F35">
        <w:rPr>
          <w:rFonts w:ascii="Times New Roman" w:eastAsia="Times New Roman" w:hAnsi="Times New Roman" w:cs="Times New Roman"/>
          <w:color w:val="000000"/>
          <w:sz w:val="24"/>
          <w:szCs w:val="24"/>
        </w:rPr>
        <w:t> </w:t>
      </w:r>
    </w:p>
    <w:p w14:paraId="580FAA66" w14:textId="7427BC4A" w:rsidR="00501F35" w:rsidRPr="00501F35" w:rsidRDefault="00501F35" w:rsidP="00501F35">
      <w:pPr>
        <w:pStyle w:val="ListParagraph"/>
        <w:numPr>
          <w:ilvl w:val="0"/>
          <w:numId w:val="20"/>
        </w:numPr>
        <w:tabs>
          <w:tab w:val="clear" w:pos="720"/>
          <w:tab w:val="num" w:pos="360"/>
        </w:tabs>
        <w:ind w:left="360"/>
        <w:jc w:val="both"/>
        <w:rPr>
          <w:rFonts w:ascii="Times New Roman" w:eastAsia="Calibri" w:hAnsi="Times New Roman" w:cs="Times New Roman"/>
          <w:sz w:val="24"/>
          <w:szCs w:val="24"/>
        </w:rPr>
      </w:pPr>
      <w:r w:rsidRPr="00501F35">
        <w:rPr>
          <w:rFonts w:ascii="Times New Roman" w:eastAsia="Calibri" w:hAnsi="Times New Roman" w:cs="Times New Roman"/>
          <w:sz w:val="24"/>
          <w:szCs w:val="24"/>
        </w:rPr>
        <w:t>Is the intent to use existing State content to develop videos, or develop both videos and content?</w:t>
      </w:r>
    </w:p>
    <w:p w14:paraId="3DAEC4CD" w14:textId="42B310A9" w:rsidR="00F932A6" w:rsidRDefault="00501F35" w:rsidP="00E51FA3">
      <w:pPr>
        <w:pStyle w:val="NormalWeb"/>
        <w:shd w:val="clear" w:color="auto" w:fill="FFFFFF"/>
        <w:jc w:val="both"/>
        <w:rPr>
          <w:i/>
          <w:iCs/>
          <w:color w:val="FF0000"/>
        </w:rPr>
      </w:pPr>
      <w:bookmarkStart w:id="0" w:name="_Hlk75709103"/>
      <w:r w:rsidRPr="00AA5938">
        <w:rPr>
          <w:i/>
          <w:iCs/>
          <w:color w:val="FF0000"/>
        </w:rPr>
        <w:t>The intent is to develop the content and the videos.  This is a cooperative agreement, and INL envisions providing input throughout the development process.</w:t>
      </w:r>
    </w:p>
    <w:bookmarkEnd w:id="0"/>
    <w:p w14:paraId="6A92F1FE" w14:textId="225A8BDF" w:rsidR="00F932A6" w:rsidRDefault="00F932A6" w:rsidP="00E51FA3">
      <w:pPr>
        <w:pStyle w:val="NormalWeb"/>
        <w:shd w:val="clear" w:color="auto" w:fill="FFFFFF"/>
        <w:jc w:val="both"/>
        <w:rPr>
          <w:i/>
          <w:iCs/>
          <w:color w:val="FF0000"/>
        </w:rPr>
      </w:pPr>
    </w:p>
    <w:p w14:paraId="45ADB993" w14:textId="77777777" w:rsidR="00F932A6" w:rsidRPr="00F932A6" w:rsidRDefault="00F932A6" w:rsidP="00F932A6">
      <w:pPr>
        <w:pStyle w:val="ListParagraph"/>
        <w:numPr>
          <w:ilvl w:val="0"/>
          <w:numId w:val="20"/>
        </w:numPr>
        <w:tabs>
          <w:tab w:val="clear" w:pos="720"/>
        </w:tabs>
        <w:ind w:left="360"/>
        <w:rPr>
          <w:rFonts w:ascii="Times New Roman" w:hAnsi="Times New Roman" w:cs="Times New Roman"/>
          <w:sz w:val="24"/>
          <w:szCs w:val="24"/>
        </w:rPr>
      </w:pPr>
      <w:r w:rsidRPr="00F932A6">
        <w:rPr>
          <w:rFonts w:ascii="Times New Roman" w:hAnsi="Times New Roman" w:cs="Times New Roman"/>
          <w:sz w:val="24"/>
          <w:szCs w:val="24"/>
        </w:rPr>
        <w:t>Could INL confirm that an implementing partner may propose up to four video deliverables at a cost not to exceed $500,000 during a period from 6 to 18 months?</w:t>
      </w:r>
    </w:p>
    <w:p w14:paraId="3D9146DC" w14:textId="4D2CC240" w:rsidR="00F932A6" w:rsidRDefault="00F932A6" w:rsidP="00F932A6">
      <w:pPr>
        <w:pStyle w:val="NormalWeb"/>
        <w:shd w:val="clear" w:color="auto" w:fill="FFFFFF"/>
        <w:jc w:val="both"/>
        <w:rPr>
          <w:i/>
          <w:iCs/>
          <w:color w:val="FF0000"/>
        </w:rPr>
      </w:pPr>
      <w:r w:rsidRPr="00F932A6">
        <w:rPr>
          <w:i/>
          <w:iCs/>
          <w:color w:val="FF0000"/>
        </w:rPr>
        <w:t>INL has up to $500,000 for the development of all four videos.  If an applicant proposes developing fewer than four videos, the budget will need to be less than $500,000 to ensure funding availability for the remaining videos.</w:t>
      </w:r>
    </w:p>
    <w:p w14:paraId="1B61B8B1" w14:textId="0D19C0BC" w:rsidR="00F932A6" w:rsidRDefault="00F932A6" w:rsidP="00F932A6">
      <w:pPr>
        <w:pStyle w:val="NormalWeb"/>
        <w:numPr>
          <w:ilvl w:val="0"/>
          <w:numId w:val="20"/>
        </w:numPr>
        <w:tabs>
          <w:tab w:val="clear" w:pos="720"/>
          <w:tab w:val="num" w:pos="450"/>
        </w:tabs>
        <w:spacing w:before="100" w:beforeAutospacing="1" w:after="100" w:afterAutospacing="1"/>
        <w:ind w:left="450" w:hanging="450"/>
        <w:jc w:val="both"/>
        <w:rPr>
          <w:color w:val="000000"/>
        </w:rPr>
      </w:pPr>
      <w:r w:rsidRPr="00040885">
        <w:rPr>
          <w:color w:val="000000"/>
        </w:rPr>
        <w:t>Video production and related materials (facilitator/student guides, follow-on exercises) are identified as key deliverables to support INL training programs. Could INL provide more specific information about its “ongoing training programs” as referenced on page 5 of the NOFO? Could INL also provide more specific information about its specific needs or goals for “the follow-on exercises” referenced on page 5?</w:t>
      </w:r>
    </w:p>
    <w:p w14:paraId="0611C349" w14:textId="77777777" w:rsidR="00F932A6" w:rsidRPr="00F932A6" w:rsidRDefault="00F932A6" w:rsidP="00F932A6">
      <w:pPr>
        <w:pStyle w:val="NormalWeb"/>
        <w:spacing w:before="100" w:beforeAutospacing="1" w:after="100" w:afterAutospacing="1"/>
        <w:jc w:val="both"/>
        <w:rPr>
          <w:i/>
          <w:iCs/>
          <w:color w:val="FF0000"/>
        </w:rPr>
      </w:pPr>
      <w:r w:rsidRPr="00F932A6">
        <w:rPr>
          <w:i/>
          <w:iCs/>
          <w:color w:val="FF0000"/>
        </w:rPr>
        <w:lastRenderedPageBreak/>
        <w:t xml:space="preserve">INL partners with U.S. criminal justice agencies that possess unique capabilities, technical and language skills, relationships with diaspora communities, diversity in their ranks, and reputations for excellence.  Our partners at the state, county, and municipal levels implement projects that span the criminal justice system, including targeted assessments, training, technical assistance, and mentoring for police, prosecutorial, judicial, corrections, and maritime and port security agencies.  Our partners work to improve host country capacities for fair, transparent, accountable, and humane criminal justice systems.  The SLP Program deployed approximately 300 individuals overseas to train over 3,100 international criminal justice system officials from Fiscal Years 2016 through 2020.  INL also facilitates specialized U.S.-based training in law enforcement, justice, and corrections for foreign criminal justice officials.  One partner </w:t>
      </w:r>
      <w:proofErr w:type="gramStart"/>
      <w:r w:rsidRPr="00F932A6">
        <w:rPr>
          <w:i/>
          <w:iCs/>
          <w:color w:val="FF0000"/>
        </w:rPr>
        <w:t>trains</w:t>
      </w:r>
      <w:proofErr w:type="gramEnd"/>
      <w:r w:rsidRPr="00F932A6">
        <w:rPr>
          <w:i/>
          <w:iCs/>
          <w:color w:val="FF0000"/>
        </w:rPr>
        <w:t xml:space="preserve"> approximately 1,000 international corrections officials from over 20 countries each year.</w:t>
      </w:r>
    </w:p>
    <w:p w14:paraId="3003A817" w14:textId="155C1460" w:rsidR="00F932A6" w:rsidRDefault="00F932A6" w:rsidP="00F932A6">
      <w:pPr>
        <w:pStyle w:val="NormalWeb"/>
        <w:spacing w:before="100" w:beforeAutospacing="1" w:after="100" w:afterAutospacing="1"/>
        <w:jc w:val="both"/>
        <w:rPr>
          <w:i/>
          <w:iCs/>
          <w:color w:val="FF0000"/>
        </w:rPr>
      </w:pPr>
      <w:r w:rsidRPr="00F932A6">
        <w:rPr>
          <w:i/>
          <w:iCs/>
          <w:color w:val="FF0000"/>
        </w:rPr>
        <w:t>The goal for the follow-on exercises is to ensure that the trainees have an opportunity to apply the concepts introduced in the videos, whether through group discussions, scenarios, role playing or other activities.  This will also provide the facilitators an opportunity to assess whether the trainees understood the concepts presented.</w:t>
      </w:r>
    </w:p>
    <w:p w14:paraId="5005BBA6" w14:textId="77777777" w:rsidR="001C07DD" w:rsidRDefault="001C07DD" w:rsidP="001C07DD">
      <w:pPr>
        <w:pStyle w:val="NormalWeb"/>
        <w:numPr>
          <w:ilvl w:val="0"/>
          <w:numId w:val="20"/>
        </w:numPr>
        <w:tabs>
          <w:tab w:val="clear" w:pos="720"/>
          <w:tab w:val="num" w:pos="360"/>
        </w:tabs>
        <w:spacing w:before="100" w:beforeAutospacing="1" w:after="100" w:afterAutospacing="1"/>
        <w:ind w:left="360"/>
        <w:jc w:val="both"/>
        <w:rPr>
          <w:color w:val="000000"/>
        </w:rPr>
      </w:pPr>
      <w:r w:rsidRPr="00040885">
        <w:rPr>
          <w:color w:val="000000"/>
        </w:rPr>
        <w:t>The NOFO indicates that the main video will focus on implicit bias/discrimination in the entire criminal justice system and that the three remaining videos will focus on implicit bias/discrimination and its effects on discrete practitioner groups of the criminal justice system (such as judges/prosecutors in their work, law enforcement/corrections officials in their work, and defense attorneys in their work). Is it also acceptable that each of the four videos addresses one or more conceptual subject matter aspects of implicit bias/discrimination with the follow-on materials targeting discrete practitioner groups to teach, learn or apply video concepts in their work?</w:t>
      </w:r>
    </w:p>
    <w:p w14:paraId="29F32ADF" w14:textId="7C5E04E1" w:rsidR="001C07DD" w:rsidRDefault="001C07DD" w:rsidP="001C07DD">
      <w:pPr>
        <w:pStyle w:val="NormalWeb"/>
        <w:spacing w:before="100" w:beforeAutospacing="1" w:after="100" w:afterAutospacing="1"/>
        <w:jc w:val="both"/>
        <w:rPr>
          <w:i/>
          <w:iCs/>
          <w:color w:val="FF0000"/>
        </w:rPr>
      </w:pPr>
      <w:r w:rsidRPr="001C07DD">
        <w:rPr>
          <w:i/>
          <w:iCs/>
          <w:color w:val="FF0000"/>
        </w:rPr>
        <w:t>INL will evaluate content proposals during the NOFO proposal review process</w:t>
      </w:r>
    </w:p>
    <w:p w14:paraId="625E2B08" w14:textId="77777777" w:rsidR="001C07DD" w:rsidRDefault="001C07DD" w:rsidP="001C07DD">
      <w:pPr>
        <w:pStyle w:val="NormalWeb"/>
        <w:numPr>
          <w:ilvl w:val="0"/>
          <w:numId w:val="20"/>
        </w:numPr>
        <w:tabs>
          <w:tab w:val="clear" w:pos="720"/>
          <w:tab w:val="num" w:pos="360"/>
        </w:tabs>
        <w:spacing w:before="100" w:beforeAutospacing="1" w:after="100" w:afterAutospacing="1"/>
        <w:ind w:left="360"/>
        <w:jc w:val="both"/>
        <w:rPr>
          <w:color w:val="000000"/>
        </w:rPr>
      </w:pPr>
      <w:r w:rsidRPr="00040885">
        <w:rPr>
          <w:color w:val="000000"/>
        </w:rPr>
        <w:t>In addition to the video production, are implementing partners expected to provide training of trainer or other training assistance to INL or facilitators/students on how to utilize the guides and associated teaching tools (practical exercises) and discussion methodologies?</w:t>
      </w:r>
    </w:p>
    <w:p w14:paraId="18BBBFA4" w14:textId="1022B652" w:rsidR="001C07DD" w:rsidRDefault="001C07DD" w:rsidP="001C07DD">
      <w:pPr>
        <w:pStyle w:val="NormalWeb"/>
        <w:spacing w:before="100" w:beforeAutospacing="1" w:after="100" w:afterAutospacing="1"/>
        <w:jc w:val="both"/>
        <w:rPr>
          <w:i/>
          <w:iCs/>
          <w:color w:val="FF0000"/>
        </w:rPr>
      </w:pPr>
      <w:r w:rsidRPr="001C07DD">
        <w:rPr>
          <w:i/>
          <w:iCs/>
          <w:color w:val="FF0000"/>
        </w:rPr>
        <w:t>INL would welcome proposals that include training of trainer or other training assistance to INL’s training facilitators on how to utilize the guides and associated teaching tools (practical exercises).</w:t>
      </w:r>
    </w:p>
    <w:p w14:paraId="1EB92F20" w14:textId="37528452" w:rsidR="001C07DD" w:rsidRDefault="00210EE1" w:rsidP="00210EE1">
      <w:pPr>
        <w:pStyle w:val="NormalWeb"/>
        <w:numPr>
          <w:ilvl w:val="0"/>
          <w:numId w:val="20"/>
        </w:numPr>
        <w:tabs>
          <w:tab w:val="clear" w:pos="720"/>
          <w:tab w:val="num" w:pos="360"/>
        </w:tabs>
        <w:spacing w:before="100" w:beforeAutospacing="1" w:after="100" w:afterAutospacing="1"/>
        <w:ind w:left="360"/>
        <w:jc w:val="both"/>
      </w:pPr>
      <w:r w:rsidRPr="00210EE1">
        <w:t>As to implicit bias/discrimination topics, does INL prefer that the video(s) and related materials focus on a single aspect of implicit bias/discrimination – such as gender, race, economic status, religion, ethnicity, youth, or marginalized population status? Would it be acceptable that the main video focus on one or several aspects of implicit bias/discrimination and that the remaining three videos focus on a specific aspect of implicit bias tailored to a specific audience (judges/prosecutors, law enforcement/corrections, defense lawyers, others)?</w:t>
      </w:r>
    </w:p>
    <w:p w14:paraId="73AB2034" w14:textId="17DCE864" w:rsidR="00210EE1" w:rsidRPr="00210EE1" w:rsidRDefault="00210EE1" w:rsidP="00210EE1">
      <w:pPr>
        <w:pStyle w:val="NormalWeb"/>
        <w:rPr>
          <w:i/>
          <w:iCs/>
          <w:color w:val="FF0000"/>
        </w:rPr>
      </w:pPr>
      <w:r w:rsidRPr="00210EE1">
        <w:rPr>
          <w:i/>
          <w:iCs/>
          <w:color w:val="FF0000"/>
        </w:rPr>
        <w:t xml:space="preserve">Preferably the main video would introduce trainees to how individuals can encounter bias or discriminatory practices throughout the entire criminal justice system including most aspects of </w:t>
      </w:r>
      <w:r w:rsidRPr="00210EE1">
        <w:rPr>
          <w:i/>
          <w:iCs/>
          <w:color w:val="FF0000"/>
        </w:rPr>
        <w:lastRenderedPageBreak/>
        <w:t>implicit bias/discrimination.  INL will evaluate content proposals during the NOFO proposal review process.</w:t>
      </w:r>
    </w:p>
    <w:p w14:paraId="637593A7" w14:textId="4FD35FF6" w:rsidR="00210EE1" w:rsidRDefault="00210EE1" w:rsidP="00210EE1">
      <w:pPr>
        <w:pStyle w:val="NormalWeb"/>
        <w:numPr>
          <w:ilvl w:val="0"/>
          <w:numId w:val="20"/>
        </w:numPr>
        <w:tabs>
          <w:tab w:val="clear" w:pos="720"/>
          <w:tab w:val="num" w:pos="360"/>
        </w:tabs>
        <w:spacing w:before="100" w:beforeAutospacing="1" w:after="100" w:afterAutospacing="1"/>
        <w:ind w:left="360"/>
        <w:jc w:val="both"/>
      </w:pPr>
      <w:r w:rsidRPr="00210EE1">
        <w:t>Does INL anticipate using the videos and related material in specific regions or countries where INL trains its foreign partners?</w:t>
      </w:r>
    </w:p>
    <w:p w14:paraId="39D813D7" w14:textId="77777777" w:rsidR="00210EE1" w:rsidRPr="00210EE1" w:rsidRDefault="00210EE1" w:rsidP="00210EE1">
      <w:pPr>
        <w:pStyle w:val="NormalWeb"/>
        <w:rPr>
          <w:i/>
          <w:iCs/>
          <w:color w:val="FF0000"/>
        </w:rPr>
      </w:pPr>
      <w:r w:rsidRPr="00210EE1">
        <w:rPr>
          <w:i/>
          <w:iCs/>
          <w:color w:val="FF0000"/>
        </w:rPr>
        <w:t>INL anticipates using the videos worldwide in all places where INL trains its foreign partners.</w:t>
      </w:r>
    </w:p>
    <w:p w14:paraId="7B154DAF" w14:textId="38D2FC95" w:rsidR="00210EE1" w:rsidRDefault="00210EE1" w:rsidP="00210EE1">
      <w:pPr>
        <w:pStyle w:val="NormalWeb"/>
        <w:numPr>
          <w:ilvl w:val="0"/>
          <w:numId w:val="20"/>
        </w:numPr>
        <w:tabs>
          <w:tab w:val="clear" w:pos="720"/>
        </w:tabs>
        <w:spacing w:before="100" w:beforeAutospacing="1" w:after="100" w:afterAutospacing="1"/>
        <w:ind w:left="360"/>
        <w:jc w:val="both"/>
      </w:pPr>
      <w:r w:rsidRPr="00210EE1">
        <w:t>Does INL anticipate that the implementing partner will need to travel to a foreign country to perform project activities?</w:t>
      </w:r>
    </w:p>
    <w:p w14:paraId="7B2BC2AF" w14:textId="77777777" w:rsidR="00210EE1" w:rsidRPr="00210EE1" w:rsidRDefault="00210EE1" w:rsidP="00210EE1">
      <w:pPr>
        <w:pStyle w:val="NormalWeb"/>
        <w:jc w:val="both"/>
        <w:rPr>
          <w:i/>
          <w:iCs/>
          <w:color w:val="FF0000"/>
        </w:rPr>
      </w:pPr>
      <w:r w:rsidRPr="00210EE1">
        <w:rPr>
          <w:i/>
          <w:iCs/>
          <w:color w:val="FF0000"/>
        </w:rPr>
        <w:t>INL anticipates using the videos worldwide in all places where INL trains its foreign partners.</w:t>
      </w:r>
    </w:p>
    <w:p w14:paraId="1130A25E" w14:textId="4859CE19" w:rsidR="00210EE1" w:rsidRDefault="00210EE1" w:rsidP="00210EE1">
      <w:pPr>
        <w:pStyle w:val="NormalWeb"/>
        <w:numPr>
          <w:ilvl w:val="0"/>
          <w:numId w:val="20"/>
        </w:numPr>
        <w:tabs>
          <w:tab w:val="clear" w:pos="720"/>
        </w:tabs>
        <w:spacing w:before="100" w:beforeAutospacing="1" w:after="100" w:afterAutospacing="1"/>
        <w:ind w:left="360"/>
        <w:jc w:val="both"/>
      </w:pPr>
      <w:r w:rsidRPr="00210EE1">
        <w:t>Could INL confirm that the 15-page proposal narrative limit includes cover page, table of contents, executive summary, timeline, activity map, and future funding/sustainability plan. Can the monitoring/evaluation plan the project risk analysis be included as separate annexes and be in addition to the 15-page limit?</w:t>
      </w:r>
    </w:p>
    <w:p w14:paraId="3BF65437" w14:textId="69A4DA79" w:rsidR="00103B87" w:rsidRPr="002516FB" w:rsidRDefault="00210EE1" w:rsidP="00210EE1">
      <w:pPr>
        <w:jc w:val="both"/>
        <w:rPr>
          <w:rFonts w:ascii="Times New Roman" w:hAnsi="Times New Roman" w:cs="Times New Roman"/>
          <w:i/>
          <w:iCs/>
          <w:color w:val="FF0000"/>
          <w:sz w:val="24"/>
          <w:szCs w:val="24"/>
        </w:rPr>
      </w:pPr>
      <w:r w:rsidRPr="00210EE1">
        <w:rPr>
          <w:rFonts w:ascii="Times New Roman" w:hAnsi="Times New Roman" w:cs="Times New Roman"/>
          <w:i/>
          <w:iCs/>
          <w:color w:val="FF0000"/>
          <w:sz w:val="24"/>
          <w:szCs w:val="24"/>
        </w:rPr>
        <w:t xml:space="preserve">Yes, that is correct.  The Monitoring and Evaluation plan and the Project Risk Analysis can be included as separate annexes in addition to the </w:t>
      </w:r>
      <w:proofErr w:type="gramStart"/>
      <w:r w:rsidRPr="00210EE1">
        <w:rPr>
          <w:rFonts w:ascii="Times New Roman" w:hAnsi="Times New Roman" w:cs="Times New Roman"/>
          <w:i/>
          <w:iCs/>
          <w:color w:val="FF0000"/>
          <w:sz w:val="24"/>
          <w:szCs w:val="24"/>
        </w:rPr>
        <w:t>15 page</w:t>
      </w:r>
      <w:proofErr w:type="gramEnd"/>
      <w:r w:rsidRPr="00210EE1">
        <w:rPr>
          <w:rFonts w:ascii="Times New Roman" w:hAnsi="Times New Roman" w:cs="Times New Roman"/>
          <w:i/>
          <w:iCs/>
          <w:color w:val="FF0000"/>
          <w:sz w:val="24"/>
          <w:szCs w:val="24"/>
        </w:rPr>
        <w:t xml:space="preserve"> limit.</w:t>
      </w:r>
    </w:p>
    <w:p w14:paraId="69A3650A" w14:textId="25EC23C1" w:rsidR="002516FB" w:rsidRPr="002516FB" w:rsidRDefault="002516FB" w:rsidP="001A48A0">
      <w:pPr>
        <w:pStyle w:val="ListParagraph"/>
        <w:numPr>
          <w:ilvl w:val="0"/>
          <w:numId w:val="20"/>
        </w:numPr>
        <w:tabs>
          <w:tab w:val="clear" w:pos="720"/>
          <w:tab w:val="num" w:pos="360"/>
        </w:tabs>
        <w:ind w:left="360"/>
        <w:jc w:val="both"/>
        <w:rPr>
          <w:rFonts w:ascii="Times New Roman" w:eastAsia="Calibri" w:hAnsi="Times New Roman" w:cs="Times New Roman"/>
          <w:sz w:val="24"/>
          <w:szCs w:val="24"/>
          <w:bdr w:val="none" w:sz="0" w:space="0" w:color="auto" w:frame="1"/>
          <w:shd w:val="clear" w:color="auto" w:fill="FFFFFF"/>
        </w:rPr>
      </w:pPr>
      <w:r w:rsidRPr="002516FB">
        <w:rPr>
          <w:rFonts w:ascii="Times New Roman" w:eastAsia="Calibri" w:hAnsi="Times New Roman" w:cs="Times New Roman"/>
          <w:sz w:val="24"/>
          <w:szCs w:val="24"/>
          <w:bdr w:val="none" w:sz="0" w:space="0" w:color="auto" w:frame="1"/>
          <w:shd w:val="clear" w:color="auto" w:fill="FFFFFF"/>
        </w:rPr>
        <w:t xml:space="preserve">How many partnering entities is allowed to work with the qualifying grant </w:t>
      </w:r>
      <w:proofErr w:type="gramStart"/>
      <w:r w:rsidRPr="002516FB">
        <w:rPr>
          <w:rFonts w:ascii="Times New Roman" w:eastAsia="Calibri" w:hAnsi="Times New Roman" w:cs="Times New Roman"/>
          <w:sz w:val="24"/>
          <w:szCs w:val="24"/>
          <w:bdr w:val="none" w:sz="0" w:space="0" w:color="auto" w:frame="1"/>
          <w:shd w:val="clear" w:color="auto" w:fill="FFFFFF"/>
        </w:rPr>
        <w:t>awardee</w:t>
      </w:r>
      <w:proofErr w:type="gramEnd"/>
      <w:r w:rsidRPr="002516FB">
        <w:rPr>
          <w:rFonts w:ascii="Times New Roman" w:eastAsia="Calibri" w:hAnsi="Times New Roman" w:cs="Times New Roman"/>
          <w:sz w:val="24"/>
          <w:szCs w:val="24"/>
          <w:bdr w:val="none" w:sz="0" w:space="0" w:color="auto" w:frame="1"/>
          <w:shd w:val="clear" w:color="auto" w:fill="FFFFFF"/>
        </w:rPr>
        <w:t xml:space="preserve"> and do they have to be part of law enforcement?</w:t>
      </w:r>
    </w:p>
    <w:p w14:paraId="3C6820A7" w14:textId="77777777" w:rsidR="002516FB" w:rsidRPr="002516FB" w:rsidRDefault="002516FB" w:rsidP="001A48A0">
      <w:pPr>
        <w:jc w:val="both"/>
        <w:rPr>
          <w:rFonts w:ascii="Times New Roman" w:eastAsia="Calibri" w:hAnsi="Times New Roman" w:cs="Times New Roman"/>
          <w:i/>
          <w:iCs/>
          <w:color w:val="FF0000"/>
          <w:sz w:val="24"/>
          <w:szCs w:val="24"/>
          <w:bdr w:val="none" w:sz="0" w:space="0" w:color="auto" w:frame="1"/>
          <w:shd w:val="clear" w:color="auto" w:fill="FFFFFF"/>
        </w:rPr>
      </w:pPr>
      <w:r w:rsidRPr="002516FB">
        <w:rPr>
          <w:rFonts w:ascii="Times New Roman" w:eastAsia="Calibri" w:hAnsi="Times New Roman" w:cs="Times New Roman"/>
          <w:i/>
          <w:iCs/>
          <w:color w:val="FF0000"/>
          <w:sz w:val="24"/>
          <w:szCs w:val="24"/>
          <w:bdr w:val="none" w:sz="0" w:space="0" w:color="auto" w:frame="1"/>
          <w:shd w:val="clear" w:color="auto" w:fill="FFFFFF"/>
        </w:rPr>
        <w:t xml:space="preserve">Applicants should determine and propose how many (if any) partners they would envision and what they would contribute to the project.  Partnering entities may be, but do not have to be, part of law enforcement.  </w:t>
      </w:r>
    </w:p>
    <w:p w14:paraId="01B96F5A" w14:textId="7FAE92F6" w:rsidR="002516FB" w:rsidRPr="002516FB" w:rsidRDefault="002516FB" w:rsidP="001A48A0">
      <w:pPr>
        <w:pStyle w:val="ListParagraph"/>
        <w:numPr>
          <w:ilvl w:val="0"/>
          <w:numId w:val="20"/>
        </w:numPr>
        <w:tabs>
          <w:tab w:val="clear" w:pos="720"/>
          <w:tab w:val="num" w:pos="360"/>
        </w:tabs>
        <w:ind w:left="360"/>
        <w:jc w:val="both"/>
        <w:rPr>
          <w:rFonts w:ascii="Times New Roman" w:eastAsia="Calibri" w:hAnsi="Times New Roman" w:cs="Times New Roman"/>
          <w:sz w:val="24"/>
          <w:szCs w:val="24"/>
          <w:bdr w:val="none" w:sz="0" w:space="0" w:color="auto" w:frame="1"/>
          <w:shd w:val="clear" w:color="auto" w:fill="FFFFFF"/>
        </w:rPr>
      </w:pPr>
      <w:r w:rsidRPr="002516FB">
        <w:rPr>
          <w:rFonts w:ascii="Times New Roman" w:eastAsia="Calibri" w:hAnsi="Times New Roman" w:cs="Times New Roman"/>
          <w:sz w:val="24"/>
          <w:szCs w:val="24"/>
          <w:bdr w:val="none" w:sz="0" w:space="0" w:color="auto" w:frame="1"/>
          <w:shd w:val="clear" w:color="auto" w:fill="FFFFFF"/>
        </w:rPr>
        <w:t>Do all staff working for the qualifying grant awardee need secret clearances to perform their task or handle sensitive INL</w:t>
      </w:r>
      <w:r>
        <w:rPr>
          <w:rFonts w:ascii="Times New Roman" w:eastAsia="Calibri" w:hAnsi="Times New Roman" w:cs="Times New Roman"/>
          <w:sz w:val="24"/>
          <w:szCs w:val="24"/>
          <w:bdr w:val="none" w:sz="0" w:space="0" w:color="auto" w:frame="1"/>
          <w:shd w:val="clear" w:color="auto" w:fill="FFFFFF"/>
        </w:rPr>
        <w:t xml:space="preserve"> </w:t>
      </w:r>
      <w:r w:rsidRPr="002516FB">
        <w:rPr>
          <w:rFonts w:ascii="Times New Roman" w:eastAsia="Calibri" w:hAnsi="Times New Roman" w:cs="Times New Roman"/>
          <w:sz w:val="24"/>
          <w:szCs w:val="24"/>
          <w:bdr w:val="none" w:sz="0" w:space="0" w:color="auto" w:frame="1"/>
          <w:shd w:val="clear" w:color="auto" w:fill="FFFFFF"/>
        </w:rPr>
        <w:t>research information and will the staff be allowed to gather this information?</w:t>
      </w:r>
    </w:p>
    <w:p w14:paraId="41F18A84" w14:textId="77777777" w:rsidR="002516FB" w:rsidRPr="002516FB" w:rsidRDefault="002516FB" w:rsidP="001A48A0">
      <w:pPr>
        <w:jc w:val="both"/>
        <w:rPr>
          <w:rFonts w:ascii="Times New Roman" w:eastAsia="Calibri" w:hAnsi="Times New Roman" w:cs="Times New Roman"/>
          <w:i/>
          <w:iCs/>
          <w:color w:val="FF0000"/>
          <w:sz w:val="24"/>
          <w:szCs w:val="24"/>
          <w:bdr w:val="none" w:sz="0" w:space="0" w:color="auto" w:frame="1"/>
          <w:shd w:val="clear" w:color="auto" w:fill="FFFFFF"/>
        </w:rPr>
      </w:pPr>
      <w:r w:rsidRPr="002516FB">
        <w:rPr>
          <w:rFonts w:ascii="Times New Roman" w:eastAsia="Calibri" w:hAnsi="Times New Roman" w:cs="Times New Roman"/>
          <w:i/>
          <w:iCs/>
          <w:color w:val="FF0000"/>
          <w:sz w:val="24"/>
          <w:szCs w:val="24"/>
          <w:bdr w:val="none" w:sz="0" w:space="0" w:color="auto" w:frame="1"/>
          <w:shd w:val="clear" w:color="auto" w:fill="FFFFFF"/>
        </w:rPr>
        <w:t>No security clearances are required for grantees.  Any background information provided by INL under this cooperative agreement and all materials created under this cooperative agreement will be unclassified.</w:t>
      </w:r>
    </w:p>
    <w:p w14:paraId="6A5BB3FB" w14:textId="43D658D5" w:rsidR="002516FB" w:rsidRPr="002516FB" w:rsidRDefault="002516FB" w:rsidP="001A48A0">
      <w:pPr>
        <w:pStyle w:val="ListParagraph"/>
        <w:numPr>
          <w:ilvl w:val="0"/>
          <w:numId w:val="20"/>
        </w:numPr>
        <w:tabs>
          <w:tab w:val="clear" w:pos="720"/>
          <w:tab w:val="num" w:pos="360"/>
        </w:tabs>
        <w:ind w:left="360"/>
        <w:jc w:val="both"/>
        <w:rPr>
          <w:rFonts w:ascii="Times New Roman" w:eastAsia="Calibri" w:hAnsi="Times New Roman" w:cs="Times New Roman"/>
          <w:sz w:val="24"/>
          <w:szCs w:val="24"/>
          <w:bdr w:val="none" w:sz="0" w:space="0" w:color="auto" w:frame="1"/>
          <w:shd w:val="clear" w:color="auto" w:fill="FFFFFF"/>
        </w:rPr>
      </w:pPr>
      <w:r w:rsidRPr="002516FB">
        <w:rPr>
          <w:rFonts w:ascii="Times New Roman" w:eastAsia="Calibri" w:hAnsi="Times New Roman" w:cs="Times New Roman"/>
          <w:sz w:val="24"/>
          <w:szCs w:val="24"/>
          <w:bdr w:val="none" w:sz="0" w:space="0" w:color="auto" w:frame="1"/>
          <w:shd w:val="clear" w:color="auto" w:fill="FFFFFF"/>
        </w:rPr>
        <w:t>What format of video is acceptable to the INL? (</w:t>
      </w:r>
      <w:proofErr w:type="gramStart"/>
      <w:r w:rsidRPr="002516FB">
        <w:rPr>
          <w:rFonts w:ascii="Times New Roman" w:eastAsia="Calibri" w:hAnsi="Times New Roman" w:cs="Times New Roman"/>
          <w:sz w:val="24"/>
          <w:szCs w:val="24"/>
          <w:bdr w:val="none" w:sz="0" w:space="0" w:color="auto" w:frame="1"/>
          <w:shd w:val="clear" w:color="auto" w:fill="FFFFFF"/>
        </w:rPr>
        <w:t>e.g.</w:t>
      </w:r>
      <w:proofErr w:type="gramEnd"/>
      <w:r w:rsidRPr="002516FB">
        <w:rPr>
          <w:rFonts w:ascii="Times New Roman" w:eastAsia="Calibri" w:hAnsi="Times New Roman" w:cs="Times New Roman"/>
          <w:sz w:val="24"/>
          <w:szCs w:val="24"/>
          <w:bdr w:val="none" w:sz="0" w:space="0" w:color="auto" w:frame="1"/>
          <w:shd w:val="clear" w:color="auto" w:fill="FFFFFF"/>
        </w:rPr>
        <w:t xml:space="preserve"> real life actors, animation, historical storytelling format or documentary style?)</w:t>
      </w:r>
    </w:p>
    <w:p w14:paraId="5B14A6B5" w14:textId="77777777" w:rsidR="002516FB" w:rsidRPr="002516FB" w:rsidRDefault="002516FB" w:rsidP="001A48A0">
      <w:pPr>
        <w:shd w:val="clear" w:color="auto" w:fill="FFFFFF"/>
        <w:spacing w:after="0" w:line="240" w:lineRule="auto"/>
        <w:jc w:val="both"/>
        <w:textAlignment w:val="baseline"/>
        <w:rPr>
          <w:rFonts w:ascii="Times New Roman" w:eastAsia="Times New Roman" w:hAnsi="Times New Roman" w:cs="Times New Roman"/>
          <w:i/>
          <w:iCs/>
          <w:color w:val="FF0000"/>
          <w:sz w:val="24"/>
          <w:szCs w:val="24"/>
        </w:rPr>
      </w:pPr>
      <w:r w:rsidRPr="002516FB">
        <w:rPr>
          <w:rFonts w:ascii="Times New Roman" w:eastAsia="Times New Roman" w:hAnsi="Times New Roman" w:cs="Times New Roman"/>
          <w:i/>
          <w:iCs/>
          <w:color w:val="FF0000"/>
          <w:sz w:val="24"/>
          <w:szCs w:val="24"/>
          <w:bdr w:val="none" w:sz="0" w:space="0" w:color="auto" w:frame="1"/>
        </w:rPr>
        <w:t>INL does not have preference on video format and would like the applicants to propose.</w:t>
      </w:r>
    </w:p>
    <w:p w14:paraId="38446628" w14:textId="77777777" w:rsidR="00210EE1" w:rsidRPr="001C07DD" w:rsidRDefault="00210EE1" w:rsidP="001A48A0">
      <w:pPr>
        <w:pStyle w:val="NormalWeb"/>
        <w:spacing w:before="100" w:beforeAutospacing="1" w:after="100" w:afterAutospacing="1"/>
        <w:jc w:val="both"/>
      </w:pPr>
    </w:p>
    <w:p w14:paraId="1E5E912B" w14:textId="2CF3D864" w:rsidR="001C07DD" w:rsidRDefault="001C07DD" w:rsidP="001C07DD">
      <w:pPr>
        <w:pStyle w:val="NormalWeb"/>
        <w:spacing w:before="100" w:beforeAutospacing="1" w:after="100" w:afterAutospacing="1"/>
        <w:jc w:val="both"/>
        <w:rPr>
          <w:i/>
          <w:iCs/>
          <w:color w:val="FF0000"/>
        </w:rPr>
      </w:pPr>
    </w:p>
    <w:p w14:paraId="21C14FE5" w14:textId="77777777" w:rsidR="001C07DD" w:rsidRPr="001C07DD" w:rsidRDefault="001C07DD" w:rsidP="001C07DD">
      <w:pPr>
        <w:pStyle w:val="NormalWeb"/>
        <w:spacing w:before="100" w:beforeAutospacing="1" w:after="100" w:afterAutospacing="1"/>
        <w:jc w:val="both"/>
        <w:rPr>
          <w:color w:val="FF0000"/>
        </w:rPr>
      </w:pPr>
    </w:p>
    <w:p w14:paraId="027EC484" w14:textId="11E1796F" w:rsidR="06F58BB5" w:rsidRPr="00D04928" w:rsidRDefault="06F58BB5" w:rsidP="00E51FA3">
      <w:pPr>
        <w:jc w:val="both"/>
        <w:rPr>
          <w:rFonts w:ascii="Times New Roman" w:eastAsia="Times New Roman" w:hAnsi="Times New Roman" w:cs="Times New Roman"/>
          <w:sz w:val="24"/>
          <w:szCs w:val="24"/>
        </w:rPr>
      </w:pPr>
    </w:p>
    <w:sectPr w:rsidR="06F58BB5" w:rsidRPr="00D049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14D25" w14:textId="77777777" w:rsidR="00D04928" w:rsidRDefault="00D04928" w:rsidP="00D04928">
      <w:pPr>
        <w:spacing w:after="0" w:line="240" w:lineRule="auto"/>
      </w:pPr>
      <w:r>
        <w:separator/>
      </w:r>
    </w:p>
  </w:endnote>
  <w:endnote w:type="continuationSeparator" w:id="0">
    <w:p w14:paraId="6D9E438A" w14:textId="77777777" w:rsidR="00D04928" w:rsidRDefault="00D04928" w:rsidP="00D0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EC437" w14:textId="77777777" w:rsidR="00D04928" w:rsidRDefault="00D04928" w:rsidP="00D04928">
      <w:pPr>
        <w:spacing w:after="0" w:line="240" w:lineRule="auto"/>
      </w:pPr>
      <w:r>
        <w:separator/>
      </w:r>
    </w:p>
  </w:footnote>
  <w:footnote w:type="continuationSeparator" w:id="0">
    <w:p w14:paraId="09B7AFC2" w14:textId="77777777" w:rsidR="00D04928" w:rsidRDefault="00D04928" w:rsidP="00D04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0ED3"/>
    <w:multiLevelType w:val="multilevel"/>
    <w:tmpl w:val="CC824C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173A2"/>
    <w:multiLevelType w:val="multilevel"/>
    <w:tmpl w:val="B48609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A1865"/>
    <w:multiLevelType w:val="multilevel"/>
    <w:tmpl w:val="04B262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951D9D"/>
    <w:multiLevelType w:val="multilevel"/>
    <w:tmpl w:val="A75C1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B4582"/>
    <w:multiLevelType w:val="hybridMultilevel"/>
    <w:tmpl w:val="7C8C9C12"/>
    <w:lvl w:ilvl="0" w:tplc="C79084AC">
      <w:start w:val="1"/>
      <w:numFmt w:val="bullet"/>
      <w:lvlText w:val=""/>
      <w:lvlJc w:val="left"/>
      <w:pPr>
        <w:ind w:left="720" w:hanging="360"/>
      </w:pPr>
      <w:rPr>
        <w:rFonts w:ascii="Symbol" w:hAnsi="Symbol" w:hint="default"/>
      </w:rPr>
    </w:lvl>
    <w:lvl w:ilvl="1" w:tplc="3946BB40">
      <w:start w:val="1"/>
      <w:numFmt w:val="bullet"/>
      <w:lvlText w:val="o"/>
      <w:lvlJc w:val="left"/>
      <w:pPr>
        <w:ind w:left="1440" w:hanging="360"/>
      </w:pPr>
      <w:rPr>
        <w:rFonts w:ascii="Courier New" w:hAnsi="Courier New" w:hint="default"/>
      </w:rPr>
    </w:lvl>
    <w:lvl w:ilvl="2" w:tplc="400A20DA">
      <w:start w:val="1"/>
      <w:numFmt w:val="bullet"/>
      <w:lvlText w:val=""/>
      <w:lvlJc w:val="left"/>
      <w:pPr>
        <w:ind w:left="2160" w:hanging="360"/>
      </w:pPr>
      <w:rPr>
        <w:rFonts w:ascii="Wingdings" w:hAnsi="Wingdings" w:hint="default"/>
      </w:rPr>
    </w:lvl>
    <w:lvl w:ilvl="3" w:tplc="B274A148">
      <w:start w:val="1"/>
      <w:numFmt w:val="bullet"/>
      <w:lvlText w:val=""/>
      <w:lvlJc w:val="left"/>
      <w:pPr>
        <w:ind w:left="2880" w:hanging="360"/>
      </w:pPr>
      <w:rPr>
        <w:rFonts w:ascii="Symbol" w:hAnsi="Symbol" w:hint="default"/>
      </w:rPr>
    </w:lvl>
    <w:lvl w:ilvl="4" w:tplc="AE266CEC">
      <w:start w:val="1"/>
      <w:numFmt w:val="bullet"/>
      <w:lvlText w:val="o"/>
      <w:lvlJc w:val="left"/>
      <w:pPr>
        <w:ind w:left="3600" w:hanging="360"/>
      </w:pPr>
      <w:rPr>
        <w:rFonts w:ascii="Courier New" w:hAnsi="Courier New" w:hint="default"/>
      </w:rPr>
    </w:lvl>
    <w:lvl w:ilvl="5" w:tplc="F0F20258">
      <w:start w:val="1"/>
      <w:numFmt w:val="bullet"/>
      <w:lvlText w:val=""/>
      <w:lvlJc w:val="left"/>
      <w:pPr>
        <w:ind w:left="4320" w:hanging="360"/>
      </w:pPr>
      <w:rPr>
        <w:rFonts w:ascii="Wingdings" w:hAnsi="Wingdings" w:hint="default"/>
      </w:rPr>
    </w:lvl>
    <w:lvl w:ilvl="6" w:tplc="451A4D4E">
      <w:start w:val="1"/>
      <w:numFmt w:val="bullet"/>
      <w:lvlText w:val=""/>
      <w:lvlJc w:val="left"/>
      <w:pPr>
        <w:ind w:left="5040" w:hanging="360"/>
      </w:pPr>
      <w:rPr>
        <w:rFonts w:ascii="Symbol" w:hAnsi="Symbol" w:hint="default"/>
      </w:rPr>
    </w:lvl>
    <w:lvl w:ilvl="7" w:tplc="251ACF12">
      <w:start w:val="1"/>
      <w:numFmt w:val="bullet"/>
      <w:lvlText w:val="o"/>
      <w:lvlJc w:val="left"/>
      <w:pPr>
        <w:ind w:left="5760" w:hanging="360"/>
      </w:pPr>
      <w:rPr>
        <w:rFonts w:ascii="Courier New" w:hAnsi="Courier New" w:hint="default"/>
      </w:rPr>
    </w:lvl>
    <w:lvl w:ilvl="8" w:tplc="A03E1130">
      <w:start w:val="1"/>
      <w:numFmt w:val="bullet"/>
      <w:lvlText w:val=""/>
      <w:lvlJc w:val="left"/>
      <w:pPr>
        <w:ind w:left="6480" w:hanging="360"/>
      </w:pPr>
      <w:rPr>
        <w:rFonts w:ascii="Wingdings" w:hAnsi="Wingdings" w:hint="default"/>
      </w:rPr>
    </w:lvl>
  </w:abstractNum>
  <w:abstractNum w:abstractNumId="5" w15:restartNumberingAfterBreak="0">
    <w:nsid w:val="245460AB"/>
    <w:multiLevelType w:val="multilevel"/>
    <w:tmpl w:val="8F9CF5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B2728E"/>
    <w:multiLevelType w:val="multilevel"/>
    <w:tmpl w:val="F600E1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EE7554"/>
    <w:multiLevelType w:val="multilevel"/>
    <w:tmpl w:val="52ECA4D4"/>
    <w:lvl w:ilvl="0">
      <w:start w:val="17"/>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A51CE9"/>
    <w:multiLevelType w:val="hybridMultilevel"/>
    <w:tmpl w:val="AF1C7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9967DB"/>
    <w:multiLevelType w:val="hybridMultilevel"/>
    <w:tmpl w:val="06A2E426"/>
    <w:lvl w:ilvl="0" w:tplc="286C3CBC">
      <w:start w:val="1"/>
      <w:numFmt w:val="decimal"/>
      <w:lvlText w:val="%1."/>
      <w:lvlJc w:val="left"/>
      <w:pPr>
        <w:ind w:left="720" w:hanging="360"/>
      </w:pPr>
    </w:lvl>
    <w:lvl w:ilvl="1" w:tplc="6EF65F64">
      <w:start w:val="1"/>
      <w:numFmt w:val="lowerLetter"/>
      <w:lvlText w:val="%2."/>
      <w:lvlJc w:val="left"/>
      <w:pPr>
        <w:ind w:left="1440" w:hanging="360"/>
      </w:pPr>
    </w:lvl>
    <w:lvl w:ilvl="2" w:tplc="FCBEAF20">
      <w:start w:val="1"/>
      <w:numFmt w:val="lowerRoman"/>
      <w:lvlText w:val="%3."/>
      <w:lvlJc w:val="right"/>
      <w:pPr>
        <w:ind w:left="2160" w:hanging="180"/>
      </w:pPr>
    </w:lvl>
    <w:lvl w:ilvl="3" w:tplc="CDBA01EE">
      <w:start w:val="1"/>
      <w:numFmt w:val="decimal"/>
      <w:lvlText w:val="%4."/>
      <w:lvlJc w:val="left"/>
      <w:pPr>
        <w:ind w:left="2880" w:hanging="360"/>
      </w:pPr>
    </w:lvl>
    <w:lvl w:ilvl="4" w:tplc="5CE08D94">
      <w:start w:val="1"/>
      <w:numFmt w:val="lowerLetter"/>
      <w:lvlText w:val="%5."/>
      <w:lvlJc w:val="left"/>
      <w:pPr>
        <w:ind w:left="3600" w:hanging="360"/>
      </w:pPr>
    </w:lvl>
    <w:lvl w:ilvl="5" w:tplc="D9FC1BAA">
      <w:start w:val="1"/>
      <w:numFmt w:val="lowerRoman"/>
      <w:lvlText w:val="%6."/>
      <w:lvlJc w:val="right"/>
      <w:pPr>
        <w:ind w:left="4320" w:hanging="180"/>
      </w:pPr>
    </w:lvl>
    <w:lvl w:ilvl="6" w:tplc="A3CE88EA">
      <w:start w:val="1"/>
      <w:numFmt w:val="decimal"/>
      <w:lvlText w:val="%7."/>
      <w:lvlJc w:val="left"/>
      <w:pPr>
        <w:ind w:left="5040" w:hanging="360"/>
      </w:pPr>
    </w:lvl>
    <w:lvl w:ilvl="7" w:tplc="FC88781A">
      <w:start w:val="1"/>
      <w:numFmt w:val="lowerLetter"/>
      <w:lvlText w:val="%8."/>
      <w:lvlJc w:val="left"/>
      <w:pPr>
        <w:ind w:left="5760" w:hanging="360"/>
      </w:pPr>
    </w:lvl>
    <w:lvl w:ilvl="8" w:tplc="F476F838">
      <w:start w:val="1"/>
      <w:numFmt w:val="lowerRoman"/>
      <w:lvlText w:val="%9."/>
      <w:lvlJc w:val="right"/>
      <w:pPr>
        <w:ind w:left="6480" w:hanging="180"/>
      </w:pPr>
    </w:lvl>
  </w:abstractNum>
  <w:abstractNum w:abstractNumId="10" w15:restartNumberingAfterBreak="0">
    <w:nsid w:val="3F515895"/>
    <w:multiLevelType w:val="hybridMultilevel"/>
    <w:tmpl w:val="F4365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9033A6"/>
    <w:multiLevelType w:val="multilevel"/>
    <w:tmpl w:val="41F265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3A70DB"/>
    <w:multiLevelType w:val="multilevel"/>
    <w:tmpl w:val="8C18FA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4C294F"/>
    <w:multiLevelType w:val="multilevel"/>
    <w:tmpl w:val="CFBAAF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9F4979"/>
    <w:multiLevelType w:val="hybridMultilevel"/>
    <w:tmpl w:val="D0888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5E0D90"/>
    <w:multiLevelType w:val="multilevel"/>
    <w:tmpl w:val="0F4E65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2F697B"/>
    <w:multiLevelType w:val="multilevel"/>
    <w:tmpl w:val="C88E89E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E00369"/>
    <w:multiLevelType w:val="multilevel"/>
    <w:tmpl w:val="DEEC821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722B91"/>
    <w:multiLevelType w:val="multilevel"/>
    <w:tmpl w:val="14AE9A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032281"/>
    <w:multiLevelType w:val="multilevel"/>
    <w:tmpl w:val="DCF6465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96557B"/>
    <w:multiLevelType w:val="multilevel"/>
    <w:tmpl w:val="2E0C08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441D2F"/>
    <w:multiLevelType w:val="multilevel"/>
    <w:tmpl w:val="7406923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8"/>
  </w:num>
  <w:num w:numId="4">
    <w:abstractNumId w:val="3"/>
  </w:num>
  <w:num w:numId="5">
    <w:abstractNumId w:val="1"/>
  </w:num>
  <w:num w:numId="6">
    <w:abstractNumId w:val="5"/>
  </w:num>
  <w:num w:numId="7">
    <w:abstractNumId w:val="18"/>
  </w:num>
  <w:num w:numId="8">
    <w:abstractNumId w:val="2"/>
  </w:num>
  <w:num w:numId="9">
    <w:abstractNumId w:val="20"/>
  </w:num>
  <w:num w:numId="10">
    <w:abstractNumId w:val="6"/>
  </w:num>
  <w:num w:numId="11">
    <w:abstractNumId w:val="11"/>
  </w:num>
  <w:num w:numId="12">
    <w:abstractNumId w:val="0"/>
  </w:num>
  <w:num w:numId="13">
    <w:abstractNumId w:val="15"/>
  </w:num>
  <w:num w:numId="14">
    <w:abstractNumId w:val="12"/>
  </w:num>
  <w:num w:numId="15">
    <w:abstractNumId w:val="13"/>
  </w:num>
  <w:num w:numId="16">
    <w:abstractNumId w:val="21"/>
  </w:num>
  <w:num w:numId="17">
    <w:abstractNumId w:val="16"/>
  </w:num>
  <w:num w:numId="18">
    <w:abstractNumId w:val="19"/>
  </w:num>
  <w:num w:numId="19">
    <w:abstractNumId w:val="17"/>
  </w:num>
  <w:num w:numId="20">
    <w:abstractNumId w:val="7"/>
  </w:num>
  <w:num w:numId="21">
    <w:abstractNumId w:val="1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ECA179"/>
    <w:rsid w:val="00046AD6"/>
    <w:rsid w:val="00103B87"/>
    <w:rsid w:val="001A48A0"/>
    <w:rsid w:val="001C07DD"/>
    <w:rsid w:val="00210EE1"/>
    <w:rsid w:val="002516FB"/>
    <w:rsid w:val="00501F35"/>
    <w:rsid w:val="0057FBAA"/>
    <w:rsid w:val="005C44C2"/>
    <w:rsid w:val="005E6AA0"/>
    <w:rsid w:val="00A06B6B"/>
    <w:rsid w:val="00A87A2E"/>
    <w:rsid w:val="00AA5938"/>
    <w:rsid w:val="00B10F3E"/>
    <w:rsid w:val="00B62627"/>
    <w:rsid w:val="00BA69FA"/>
    <w:rsid w:val="00D04928"/>
    <w:rsid w:val="00E51FA3"/>
    <w:rsid w:val="00F932A6"/>
    <w:rsid w:val="01B1F654"/>
    <w:rsid w:val="0385D21F"/>
    <w:rsid w:val="052BAF1C"/>
    <w:rsid w:val="06F58BB5"/>
    <w:rsid w:val="08D10D0C"/>
    <w:rsid w:val="0B7B0AA8"/>
    <w:rsid w:val="0D3DA4D3"/>
    <w:rsid w:val="0E938F1C"/>
    <w:rsid w:val="0F522D91"/>
    <w:rsid w:val="13E9BB49"/>
    <w:rsid w:val="152C3780"/>
    <w:rsid w:val="15C92538"/>
    <w:rsid w:val="17FFB44A"/>
    <w:rsid w:val="1A94D40B"/>
    <w:rsid w:val="1AF598FA"/>
    <w:rsid w:val="1C32C9F9"/>
    <w:rsid w:val="1CECA179"/>
    <w:rsid w:val="1ED5F371"/>
    <w:rsid w:val="2176CBF4"/>
    <w:rsid w:val="23F80B88"/>
    <w:rsid w:val="2E206731"/>
    <w:rsid w:val="33261EB4"/>
    <w:rsid w:val="3385FCD4"/>
    <w:rsid w:val="3478A8C5"/>
    <w:rsid w:val="35FBBB6B"/>
    <w:rsid w:val="3AA1EB11"/>
    <w:rsid w:val="3B6EB5E0"/>
    <w:rsid w:val="3B76E8DF"/>
    <w:rsid w:val="3BAE555D"/>
    <w:rsid w:val="3BBCBE7E"/>
    <w:rsid w:val="3DFE384E"/>
    <w:rsid w:val="3F88DBF3"/>
    <w:rsid w:val="42DB55EE"/>
    <w:rsid w:val="44DA1D2B"/>
    <w:rsid w:val="456CAA36"/>
    <w:rsid w:val="48E048EE"/>
    <w:rsid w:val="4AD8AC8B"/>
    <w:rsid w:val="525359E1"/>
    <w:rsid w:val="537213D6"/>
    <w:rsid w:val="53A9B3DD"/>
    <w:rsid w:val="5584BEE1"/>
    <w:rsid w:val="55DBBECA"/>
    <w:rsid w:val="5616F416"/>
    <w:rsid w:val="5B636066"/>
    <w:rsid w:val="5CDF9B1E"/>
    <w:rsid w:val="60121886"/>
    <w:rsid w:val="626F1A20"/>
    <w:rsid w:val="635A45A2"/>
    <w:rsid w:val="66013243"/>
    <w:rsid w:val="66B09EA2"/>
    <w:rsid w:val="69B48F36"/>
    <w:rsid w:val="6A3AC70F"/>
    <w:rsid w:val="6ADF0046"/>
    <w:rsid w:val="6BDD5019"/>
    <w:rsid w:val="6EE35D33"/>
    <w:rsid w:val="6F4CABB0"/>
    <w:rsid w:val="6FDBBA1B"/>
    <w:rsid w:val="704C1288"/>
    <w:rsid w:val="708DB946"/>
    <w:rsid w:val="71C4BA1F"/>
    <w:rsid w:val="766EC439"/>
    <w:rsid w:val="78649BF4"/>
    <w:rsid w:val="7933FC50"/>
    <w:rsid w:val="7CFA6764"/>
    <w:rsid w:val="7E89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ECA179"/>
  <w15:chartTrackingRefBased/>
  <w15:docId w15:val="{7F5C2DC1-4835-4B67-878B-46015538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1FA3"/>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501F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1894</Words>
  <Characters>10798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Kourtni N</dc:creator>
  <cp:keywords/>
  <dc:description/>
  <cp:lastModifiedBy>Starr, Najar D</cp:lastModifiedBy>
  <cp:revision>3</cp:revision>
  <dcterms:created xsi:type="dcterms:W3CDTF">2021-07-15T14:22:00Z</dcterms:created>
  <dcterms:modified xsi:type="dcterms:W3CDTF">2021-07-15T14:22:00Z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WashingtonND@state.gov</vt:lpwstr>
  </property>
  <property fmtid="{D5CDD505-2E9C-101B-9397-08002B2CF9AE}" pid="5" name="MSIP_Label_1665d9ee-429a-4d5f-97cc-cfb56e044a6e_SetDate">
    <vt:lpwstr>2020-06-29T15:26:51.2066425Z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88f333c0-9fef-4b7e-bb93-d98a511f9e50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