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27FE498B" w:rsidR="00D56B55" w:rsidRPr="00F45C68" w:rsidRDefault="00D952DF" w:rsidP="003F4AF4">
      <w:pPr>
        <w:pStyle w:val="Heading1"/>
        <w:spacing w:after="240"/>
        <w:rPr>
          <w:rFonts w:asciiTheme="minorHAnsi" w:hAnsiTheme="minorHAnsi"/>
        </w:rPr>
      </w:pPr>
      <w:bookmarkStart w:id="0" w:name="_GoBack"/>
      <w:bookmarkEnd w:id="0"/>
      <w:r>
        <w:rPr>
          <w:rFonts w:asciiTheme="minorHAnsi" w:hAnsiTheme="minorHAnsi"/>
        </w:rPr>
        <w:t>Fish and Wildlife Management Assistance</w:t>
      </w:r>
    </w:p>
    <w:p w14:paraId="7F32930C" w14:textId="24B89E3E" w:rsid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D952DF">
        <w:rPr>
          <w:rFonts w:asciiTheme="minorHAnsi" w:hAnsiTheme="minorHAnsi"/>
          <w:b w:val="0"/>
          <w:sz w:val="22"/>
          <w:szCs w:val="22"/>
        </w:rPr>
        <w:t>F20AS00051</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1A4F4E0B"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D952DF">
        <w:rPr>
          <w:rFonts w:asciiTheme="minorHAnsi" w:hAnsiTheme="minorHAnsi"/>
          <w:b w:val="0"/>
          <w:sz w:val="22"/>
          <w:szCs w:val="22"/>
        </w:rPr>
        <w:t>Dworshak National Fish Hatchery</w:t>
      </w:r>
    </w:p>
    <w:p w14:paraId="37F256E4" w14:textId="08C66171"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D952DF">
        <w:rPr>
          <w:rFonts w:asciiTheme="minorHAnsi" w:hAnsiTheme="minorHAnsi"/>
          <w:b w:val="0"/>
          <w:sz w:val="22"/>
          <w:szCs w:val="22"/>
        </w:rPr>
        <w:t>SRBA Tribal Co-Management</w:t>
      </w:r>
    </w:p>
    <w:p w14:paraId="7C39043E" w14:textId="55545AFF"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D952DF">
        <w:rPr>
          <w:rFonts w:asciiTheme="minorHAnsi" w:hAnsiTheme="minorHAnsi"/>
          <w:b w:val="0"/>
          <w:sz w:val="22"/>
          <w:szCs w:val="22"/>
        </w:rPr>
        <w:t>15.608</w:t>
      </w:r>
    </w:p>
    <w:p w14:paraId="30BFB5A6" w14:textId="467672CA"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D952DF">
        <w:rPr>
          <w:rFonts w:asciiTheme="minorHAnsi" w:hAnsiTheme="minorHAnsi"/>
          <w:b w:val="0"/>
          <w:sz w:val="22"/>
          <w:szCs w:val="22"/>
          <w:shd w:val="clear" w:color="auto" w:fill="D9D9D9" w:themeFill="background1" w:themeFillShade="D9"/>
        </w:rPr>
        <w:t>The Snake River Water Rights Act of 2004, P.L. No 108-447</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077E5B">
        <w:rPr>
          <w:rFonts w:asciiTheme="minorHAnsi" w:eastAsia="Calibri" w:hAnsiTheme="minorHAnsi" w:cs="Calibri"/>
          <w:sz w:val="22"/>
          <w:szCs w:val="22"/>
          <w:highlight w:val="yellow"/>
        </w:rPr>
        <w:t xml:space="preserve">on average </w:t>
      </w:r>
      <w:r w:rsidR="006B0A3B" w:rsidRPr="00077E5B">
        <w:rPr>
          <w:rFonts w:asciiTheme="minorHAnsi" w:eastAsia="Calibri" w:hAnsiTheme="minorHAnsi" w:cs="Calibri"/>
          <w:sz w:val="22"/>
          <w:szCs w:val="22"/>
          <w:highlight w:val="yellow"/>
        </w:rPr>
        <w:t xml:space="preserve">about </w:t>
      </w:r>
      <w:r w:rsidR="002C2EFD" w:rsidRPr="00077E5B">
        <w:rPr>
          <w:rFonts w:asciiTheme="minorHAnsi" w:eastAsia="Calibri" w:hAnsiTheme="minorHAnsi" w:cs="Calibri"/>
          <w:sz w:val="22"/>
          <w:szCs w:val="22"/>
          <w:highlight w:val="yellow"/>
        </w:rPr>
        <w:t>40</w:t>
      </w:r>
      <w:r w:rsidRPr="00077E5B">
        <w:rPr>
          <w:rFonts w:asciiTheme="minorHAnsi" w:eastAsia="Calibri" w:hAnsiTheme="minorHAnsi" w:cs="Calibri"/>
          <w:sz w:val="22"/>
          <w:szCs w:val="22"/>
          <w:highlight w:val="yellow"/>
        </w:rPr>
        <w:t xml:space="preserve"> hours</w:t>
      </w:r>
      <w:r w:rsidRPr="00F45C68">
        <w:rPr>
          <w:rFonts w:asciiTheme="minorHAnsi" w:eastAsia="Calibri" w:hAnsiTheme="minorHAnsi" w:cs="Calibri"/>
          <w:sz w:val="22"/>
          <w:szCs w:val="22"/>
        </w:rPr>
        <w:t xml:space="preserve"> to complete an initial application, </w:t>
      </w:r>
      <w:r w:rsidR="00C516D7" w:rsidRPr="00077E5B">
        <w:rPr>
          <w:rFonts w:asciiTheme="minorHAnsi" w:eastAsia="Calibri" w:hAnsiTheme="minorHAnsi" w:cs="Calibri"/>
          <w:sz w:val="22"/>
          <w:szCs w:val="22"/>
          <w:highlight w:val="yellow"/>
        </w:rPr>
        <w:t xml:space="preserve">about </w:t>
      </w:r>
      <w:r w:rsidR="002C2EFD" w:rsidRPr="00077E5B">
        <w:rPr>
          <w:rFonts w:asciiTheme="minorHAnsi" w:eastAsia="Calibri" w:hAnsiTheme="minorHAnsi" w:cs="Calibri"/>
          <w:sz w:val="22"/>
          <w:szCs w:val="22"/>
          <w:highlight w:val="yellow"/>
        </w:rPr>
        <w:t>3</w:t>
      </w:r>
      <w:r w:rsidRPr="00077E5B">
        <w:rPr>
          <w:rFonts w:asciiTheme="minorHAnsi" w:eastAsia="Calibri" w:hAnsiTheme="minorHAnsi" w:cs="Calibri"/>
          <w:sz w:val="22"/>
          <w:szCs w:val="22"/>
          <w:highlight w:val="yellow"/>
        </w:rPr>
        <w:t xml:space="preserve"> hours</w:t>
      </w:r>
      <w:r w:rsidRPr="00F45C68">
        <w:rPr>
          <w:rFonts w:asciiTheme="minorHAnsi" w:eastAsia="Calibri" w:hAnsiTheme="minorHAnsi" w:cs="Calibri"/>
          <w:sz w:val="22"/>
          <w:szCs w:val="22"/>
        </w:rPr>
        <w:t xml:space="preserve"> to revise the terms of an award, and </w:t>
      </w:r>
      <w:r w:rsidR="00C516D7" w:rsidRPr="00077E5B">
        <w:rPr>
          <w:rFonts w:asciiTheme="minorHAnsi" w:eastAsia="Calibri" w:hAnsiTheme="minorHAnsi" w:cs="Calibri"/>
          <w:sz w:val="22"/>
          <w:szCs w:val="22"/>
          <w:highlight w:val="yellow"/>
        </w:rPr>
        <w:t xml:space="preserve">about </w:t>
      </w:r>
      <w:r w:rsidR="002C2EFD" w:rsidRPr="00077E5B">
        <w:rPr>
          <w:rFonts w:asciiTheme="minorHAnsi" w:eastAsia="Calibri" w:hAnsiTheme="minorHAnsi" w:cs="Calibri"/>
          <w:sz w:val="22"/>
          <w:szCs w:val="22"/>
          <w:highlight w:val="yellow"/>
        </w:rPr>
        <w:t>8</w:t>
      </w:r>
      <w:r w:rsidRPr="00077E5B">
        <w:rPr>
          <w:rFonts w:asciiTheme="minorHAnsi" w:eastAsia="Calibri" w:hAnsiTheme="minorHAnsi" w:cs="Calibri"/>
          <w:sz w:val="22"/>
          <w:szCs w:val="22"/>
          <w:highlight w:val="yellow"/>
        </w:rPr>
        <w:t xml:space="preserve"> hours</w:t>
      </w:r>
      <w:r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BEEC956" w14:textId="77777777" w:rsidR="00D952DF" w:rsidRDefault="00D952DF" w:rsidP="004801DC">
      <w:pPr>
        <w:pStyle w:val="Heading2"/>
        <w:rPr>
          <w:rFonts w:asciiTheme="minorHAnsi" w:hAnsiTheme="minorHAnsi"/>
          <w:b w:val="0"/>
          <w:bCs w:val="0"/>
          <w:szCs w:val="22"/>
          <w:shd w:val="clear" w:color="auto" w:fill="D9D9D9" w:themeFill="background1" w:themeFillShade="D9"/>
        </w:rPr>
      </w:pPr>
      <w:r w:rsidRPr="00D952DF">
        <w:rPr>
          <w:rFonts w:asciiTheme="minorHAnsi" w:hAnsiTheme="minorHAnsi"/>
          <w:b w:val="0"/>
          <w:bCs w:val="0"/>
          <w:szCs w:val="22"/>
          <w:shd w:val="clear" w:color="auto" w:fill="D9D9D9" w:themeFill="background1" w:themeFillShade="D9"/>
        </w:rPr>
        <w:t>Funding for this opportunity is established to facilitate the cooperation of the US Fish and Wildlife Service (Service) and the Nez Perce Tribe (NPT) in accomplishing the purposes and objectives within the state of Idaho.  It provides for specified interchange of services, personnel, equipment, facilities and funds in order to accomplish Service objectives through joint management of the Dworshak National Fish Hatchery (DNFH).  Implementation of joint management is laid out through several 2005 Memorandums of Agreements between the Service and the NPT.  Other authorizations include the Fish and Wildlife Coordination Act of 1958, 16 U.S.C.661-666</w:t>
      </w:r>
    </w:p>
    <w:p w14:paraId="5ECACC10" w14:textId="77777777" w:rsidR="00D952DF" w:rsidRDefault="00D952DF" w:rsidP="004801DC">
      <w:pPr>
        <w:pStyle w:val="Heading2"/>
        <w:rPr>
          <w:rFonts w:asciiTheme="minorHAnsi" w:hAnsiTheme="minorHAnsi"/>
          <w:b w:val="0"/>
          <w:bCs w:val="0"/>
          <w:szCs w:val="22"/>
          <w:shd w:val="clear" w:color="auto" w:fill="D9D9D9" w:themeFill="background1" w:themeFillShade="D9"/>
        </w:rPr>
      </w:pPr>
    </w:p>
    <w:p w14:paraId="0DC9C8E1" w14:textId="7F579A63"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112C274C" w14:textId="0936D019" w:rsidR="00C61371" w:rsidRDefault="00D952DF" w:rsidP="004801DC">
      <w:pPr>
        <w:pStyle w:val="NoSpacing"/>
        <w:spacing w:after="240"/>
        <w:rPr>
          <w:rFonts w:asciiTheme="minorHAnsi" w:hAnsiTheme="minorHAnsi"/>
        </w:rPr>
      </w:pPr>
      <w:r w:rsidRPr="00D952DF">
        <w:rPr>
          <w:rFonts w:asciiTheme="minorHAnsi" w:hAnsiTheme="minorHAnsi"/>
          <w:shd w:val="clear" w:color="auto" w:fill="D9D9D9"/>
        </w:rPr>
        <w:t>The Service will be substantially involved in projects under this funding opportunity.  In particular, the Service will be responsible for the following: Joint management of DNFH with the Tribe.  The Service will contract with the Tribe to provide personnel to participate in the production programs.  Inform the public about the Tribe’s treaty rights and the trust obligations of the Service.  Collaborate on and coordinate research efforts that address hatchery evaluations at DNFH and fisheries management within the Snake River basin.  Total funding for this opportunity is $</w:t>
      </w:r>
      <w:r>
        <w:rPr>
          <w:rFonts w:asciiTheme="minorHAnsi" w:hAnsiTheme="minorHAnsi"/>
          <w:shd w:val="clear" w:color="auto" w:fill="D9D9D9"/>
        </w:rPr>
        <w:t>358,773</w:t>
      </w:r>
      <w:r w:rsidRPr="00D952DF">
        <w:rPr>
          <w:rFonts w:asciiTheme="minorHAnsi" w:hAnsiTheme="minorHAnsi"/>
          <w:shd w:val="clear" w:color="auto" w:fill="D9D9D9"/>
        </w:rPr>
        <w:t xml:space="preserve">.  Period of Performance will begin on </w:t>
      </w:r>
      <w:r>
        <w:rPr>
          <w:rFonts w:asciiTheme="minorHAnsi" w:hAnsiTheme="minorHAnsi"/>
          <w:shd w:val="clear" w:color="auto" w:fill="D9D9D9"/>
        </w:rPr>
        <w:t>October 1</w:t>
      </w:r>
      <w:r w:rsidRPr="00D952DF">
        <w:rPr>
          <w:rFonts w:asciiTheme="minorHAnsi" w:hAnsiTheme="minorHAnsi"/>
          <w:shd w:val="clear" w:color="auto" w:fill="D9D9D9"/>
        </w:rPr>
        <w:t xml:space="preserve"> and end on September 30, 20</w:t>
      </w:r>
      <w:r>
        <w:rPr>
          <w:rFonts w:asciiTheme="minorHAnsi" w:hAnsiTheme="minorHAnsi"/>
          <w:shd w:val="clear" w:color="auto" w:fill="D9D9D9"/>
        </w:rPr>
        <w:t>20</w:t>
      </w:r>
      <w:r w:rsidRPr="00D952DF">
        <w:rPr>
          <w:rFonts w:asciiTheme="minorHAnsi" w:hAnsiTheme="minorHAnsi"/>
          <w:shd w:val="clear" w:color="auto" w:fill="D9D9D9"/>
        </w:rPr>
        <w:t xml:space="preserve">. </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lastRenderedPageBreak/>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40F83EBD" w:rsidR="005A6162" w:rsidRPr="005A6162" w:rsidRDefault="00D952DF" w:rsidP="005A6162">
      <w:pPr>
        <w:pStyle w:val="ListParagraph"/>
        <w:spacing w:after="240"/>
        <w:ind w:left="360"/>
        <w:rPr>
          <w:rFonts w:asciiTheme="minorHAnsi" w:hAnsiTheme="minorHAnsi"/>
          <w:b/>
          <w:bCs/>
          <w:color w:val="FF0000"/>
          <w:sz w:val="22"/>
          <w:szCs w:val="22"/>
          <w:shd w:val="clear" w:color="auto" w:fill="D9D9D9"/>
        </w:rPr>
      </w:pPr>
      <w:r w:rsidRPr="00D952DF">
        <w:rPr>
          <w:rFonts w:asciiTheme="minorHAnsi" w:hAnsiTheme="minorHAnsi" w:cstheme="minorHAnsi"/>
          <w:bCs/>
          <w:sz w:val="22"/>
          <w:szCs w:val="22"/>
        </w:rPr>
        <w:t>Single source is for the Nez Perce Tribe as it pertains to the Snake River Adjudication Settlement of 2005.  U.S. non-profit, non-governmental organizations must provide a copy of their Section 501(c)(3) or (4) status determination letter received from the Internal Revenue Service.</w:t>
      </w:r>
      <w:r>
        <w:rPr>
          <w:rFonts w:asciiTheme="minorHAnsi" w:hAnsiTheme="minorHAnsi" w:cstheme="minorHAnsi"/>
          <w:bCs/>
          <w:sz w:val="22"/>
          <w:szCs w:val="22"/>
        </w:rPr>
        <w:t xml:space="preserve">  </w:t>
      </w:r>
      <w:r w:rsidRPr="00D952DF">
        <w:rPr>
          <w:rFonts w:asciiTheme="minorHAnsi" w:hAnsiTheme="minorHAnsi" w:cstheme="minorHAnsi"/>
          <w:bCs/>
          <w:sz w:val="22"/>
          <w:szCs w:val="22"/>
        </w:rPr>
        <w:t xml:space="preserve">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 </w:t>
      </w:r>
      <w:r>
        <w:rPr>
          <w:rFonts w:asciiTheme="minorHAnsi" w:hAnsiTheme="minorHAnsi" w:cstheme="minorHAnsi"/>
          <w:bCs/>
          <w:sz w:val="22"/>
          <w:szCs w:val="22"/>
        </w:rPr>
        <w:t xml:space="preserve"> </w:t>
      </w:r>
      <w:r w:rsidR="005A6162" w:rsidRPr="005A6162">
        <w:rPr>
          <w:rFonts w:asciiTheme="minorHAnsi" w:hAnsiTheme="minorHAnsi" w:cstheme="minorHAnsi"/>
          <w:bCs/>
          <w:sz w:val="22"/>
          <w:szCs w:val="22"/>
        </w:rPr>
        <w:t xml:space="preserve">All potential applicants are eligible to apply.  </w:t>
      </w:r>
      <w:r w:rsidR="005A6162"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005A6162" w:rsidRPr="005A6162">
        <w:rPr>
          <w:rFonts w:asciiTheme="minorHAnsi" w:hAnsiTheme="minorHAnsi" w:cstheme="minorHAnsi"/>
          <w:b/>
          <w:bCs/>
          <w:color w:val="FF0000"/>
          <w:sz w:val="22"/>
          <w:szCs w:val="22"/>
        </w:rPr>
        <w:t xml:space="preserve">he applicant has been selected.  This is not a request for </w:t>
      </w:r>
      <w:r w:rsidR="005A6162">
        <w:rPr>
          <w:rFonts w:asciiTheme="minorHAnsi" w:hAnsiTheme="minorHAnsi" w:cstheme="minorHAnsi"/>
          <w:b/>
          <w:bCs/>
          <w:color w:val="FF0000"/>
          <w:sz w:val="22"/>
          <w:szCs w:val="22"/>
        </w:rPr>
        <w:t xml:space="preserve">submission of </w:t>
      </w:r>
      <w:r w:rsidR="005A6162"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57424D30" w14:textId="5E0E3954" w:rsidR="00281E9A" w:rsidRPr="00F45C68" w:rsidRDefault="00D952DF" w:rsidP="00D2403C">
      <w:pPr>
        <w:pStyle w:val="ListParagraph"/>
        <w:spacing w:after="240"/>
        <w:ind w:left="360"/>
        <w:rPr>
          <w:rFonts w:asciiTheme="minorHAnsi" w:hAnsiTheme="minorHAnsi"/>
          <w:sz w:val="22"/>
          <w:szCs w:val="22"/>
        </w:rPr>
      </w:pPr>
      <w:r>
        <w:rPr>
          <w:rFonts w:asciiTheme="minorHAnsi" w:hAnsiTheme="minorHAnsi"/>
          <w:sz w:val="22"/>
          <w:szCs w:val="22"/>
          <w:shd w:val="clear" w:color="auto" w:fill="D9D9D9"/>
        </w:rPr>
        <w:t>Not Applicable</w:t>
      </w: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lastRenderedPageBreak/>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lastRenderedPageBreak/>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lastRenderedPageBreak/>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w:t>
      </w:r>
      <w:r w:rsidRPr="00F45C68">
        <w:rPr>
          <w:rFonts w:asciiTheme="minorHAnsi" w:hAnsiTheme="minorHAnsi"/>
          <w:bCs/>
          <w:sz w:val="22"/>
          <w:szCs w:val="22"/>
        </w:rPr>
        <w:lastRenderedPageBreak/>
        <w:t xml:space="preserve">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2C5B5B" w:rsidRDefault="00741455" w:rsidP="00741455">
      <w:pPr>
        <w:pStyle w:val="Default"/>
        <w:ind w:left="720"/>
        <w:rPr>
          <w:color w:val="auto"/>
          <w:sz w:val="22"/>
          <w:szCs w:val="22"/>
          <w:highlight w:val="green"/>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627247">
        <w:rPr>
          <w:color w:val="auto"/>
          <w:sz w:val="22"/>
          <w:szCs w:val="22"/>
        </w:rPr>
        <w:t xml:space="preserve">applicant’s employees or subrecipients, in matters pertaining to the proposed project. </w:t>
      </w:r>
      <w:r w:rsidRPr="002C5B5B">
        <w:rPr>
          <w:color w:val="auto"/>
          <w:sz w:val="22"/>
          <w:szCs w:val="22"/>
          <w:highlight w:val="green"/>
        </w:rPr>
        <w:t>Applicants may not solicit, obtain, or use non-public information that may be of competitive interest to the entity, including information regarding the funding opportunity, evaluation, award, or administration of an award to the entity.</w:t>
      </w:r>
      <w:r w:rsidRPr="00627247">
        <w:rPr>
          <w:color w:val="auto"/>
          <w:sz w:val="22"/>
          <w:szCs w:val="22"/>
        </w:rPr>
        <w:t xml:space="preserve"> </w:t>
      </w:r>
      <w:r>
        <w:rPr>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627247">
        <w:rPr>
          <w:color w:val="auto"/>
          <w:sz w:val="22"/>
          <w:szCs w:val="22"/>
        </w:rPr>
        <w:t xml:space="preserve">award application. </w:t>
      </w:r>
      <w:r w:rsidRPr="002C5B5B">
        <w:rPr>
          <w:color w:val="auto"/>
          <w:sz w:val="22"/>
          <w:szCs w:val="22"/>
          <w:highlight w:val="green"/>
        </w:rPr>
        <w:t xml:space="preserve">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Default="00741455" w:rsidP="00741455">
      <w:pPr>
        <w:ind w:left="720"/>
        <w:rPr>
          <w:lang w:val="en"/>
        </w:rPr>
      </w:pPr>
      <w:r w:rsidRPr="002C5B5B">
        <w:rPr>
          <w:sz w:val="22"/>
          <w:szCs w:val="22"/>
          <w:highlight w:val="green"/>
        </w:rPr>
        <w:lastRenderedPageBreak/>
        <w:t>proposed project and will determine whether a significant potential conflict exists. If it does, the Service may work with the applicant determine an appropriate resolution.</w:t>
      </w:r>
      <w:r w:rsidRPr="00627247">
        <w:rPr>
          <w:sz w:val="22"/>
          <w:szCs w:val="22"/>
        </w:rPr>
        <w:t xml:space="preserve"> Failure </w:t>
      </w:r>
      <w:r>
        <w:rPr>
          <w:sz w:val="22"/>
          <w:szCs w:val="22"/>
        </w:rPr>
        <w:t>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 xml:space="preserve">We </w:t>
      </w:r>
      <w:r w:rsidRPr="00971A66">
        <w:rPr>
          <w:rFonts w:asciiTheme="minorHAnsi" w:hAnsiTheme="minorHAnsi"/>
          <w:i/>
          <w:szCs w:val="22"/>
        </w:rPr>
        <w:lastRenderedPageBreak/>
        <w:t>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w:t>
      </w:r>
      <w:r w:rsidR="00BB6BD7" w:rsidRPr="00EB4C6F">
        <w:rPr>
          <w:rFonts w:asciiTheme="minorHAnsi" w:hAnsiTheme="minorHAnsi"/>
          <w:sz w:val="22"/>
          <w:szCs w:val="22"/>
        </w:rPr>
        <w:lastRenderedPageBreak/>
        <w:t>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7B812C96"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372D48">
        <w:rPr>
          <w:rFonts w:asciiTheme="minorHAnsi" w:hAnsiTheme="minorHAnsi"/>
          <w:sz w:val="22"/>
          <w:szCs w:val="22"/>
        </w:rPr>
        <w:t>March 1, 2020</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201095C2" w:rsidR="00BA7D74" w:rsidRDefault="00372D48" w:rsidP="00BA7D74">
      <w:pPr>
        <w:pStyle w:val="ListParagraph"/>
        <w:spacing w:after="240"/>
        <w:ind w:left="360"/>
        <w:rPr>
          <w:rFonts w:asciiTheme="minorHAnsi" w:hAnsiTheme="minorHAnsi"/>
          <w:sz w:val="22"/>
          <w:szCs w:val="22"/>
        </w:rPr>
      </w:pPr>
      <w:r>
        <w:rPr>
          <w:rFonts w:asciiTheme="minorHAnsi" w:hAnsiTheme="minorHAnsi"/>
          <w:sz w:val="22"/>
          <w:szCs w:val="22"/>
        </w:rPr>
        <w:t>Not Applicable</w:t>
      </w:r>
    </w:p>
    <w:p w14:paraId="374E066C" w14:textId="513784A4" w:rsidR="00372D48" w:rsidRDefault="00372D48" w:rsidP="00BA7D74">
      <w:pPr>
        <w:pStyle w:val="ListParagraph"/>
        <w:spacing w:after="240"/>
        <w:ind w:left="360"/>
        <w:rPr>
          <w:rFonts w:asciiTheme="minorHAnsi" w:hAnsiTheme="minorHAnsi"/>
          <w:sz w:val="22"/>
          <w:szCs w:val="22"/>
        </w:rPr>
      </w:pPr>
    </w:p>
    <w:p w14:paraId="59E85E58" w14:textId="77777777" w:rsidR="00372D48" w:rsidRDefault="00372D48" w:rsidP="00BA7D74">
      <w:pPr>
        <w:pStyle w:val="ListParagraph"/>
        <w:spacing w:after="240"/>
        <w:ind w:left="360"/>
        <w:rPr>
          <w:rFonts w:asciiTheme="minorHAnsi" w:hAnsiTheme="minorHAnsi"/>
          <w:sz w:val="22"/>
          <w:szCs w:val="22"/>
        </w:rPr>
      </w:pP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D2403C">
      <w:pPr>
        <w:pStyle w:val="Heading3"/>
        <w:numPr>
          <w:ilvl w:val="0"/>
          <w:numId w:val="40"/>
        </w:numPr>
      </w:pPr>
      <w:r>
        <w:t>Criteria</w:t>
      </w:r>
    </w:p>
    <w:p w14:paraId="27AE5528" w14:textId="72C7DE47" w:rsidR="00372D48" w:rsidRDefault="00372D48" w:rsidP="00372D48">
      <w:pPr>
        <w:pStyle w:val="Heading3"/>
        <w:numPr>
          <w:ilvl w:val="0"/>
          <w:numId w:val="0"/>
        </w:numPr>
        <w:rPr>
          <w:b w:val="0"/>
        </w:rPr>
      </w:pPr>
      <w:r w:rsidRPr="00372D48">
        <w:rPr>
          <w:b w:val="0"/>
        </w:rPr>
        <w:t>To be considered for funding, applications must be part of the Snake River Basin Adjudication of 2005.</w:t>
      </w:r>
    </w:p>
    <w:p w14:paraId="4BE17A03" w14:textId="328AC288" w:rsidR="00372D48" w:rsidRPr="00372D48" w:rsidRDefault="00372D48" w:rsidP="00372D48"/>
    <w:p w14:paraId="4C1B8950" w14:textId="4C1D6F7B" w:rsidR="00D2403C" w:rsidRPr="00D2403C" w:rsidRDefault="00DF5E66" w:rsidP="00372D48">
      <w:pPr>
        <w:pStyle w:val="Heading3"/>
      </w:pPr>
      <w:r w:rsidRPr="009C3223">
        <w:t>Review and Selection Process</w:t>
      </w:r>
    </w:p>
    <w:p w14:paraId="0C117856" w14:textId="18BFC863" w:rsidR="00971A66" w:rsidRDefault="00372D48" w:rsidP="009C3223">
      <w:pPr>
        <w:pStyle w:val="ListParagraph"/>
        <w:spacing w:after="240"/>
        <w:ind w:left="360"/>
        <w:rPr>
          <w:rFonts w:asciiTheme="minorHAnsi" w:hAnsiTheme="minorHAnsi"/>
          <w:sz w:val="22"/>
          <w:szCs w:val="22"/>
        </w:rPr>
      </w:pPr>
      <w:r w:rsidRPr="00372D48">
        <w:rPr>
          <w:rFonts w:asciiTheme="minorHAnsi" w:hAnsiTheme="minorHAnsi"/>
          <w:sz w:val="22"/>
          <w:szCs w:val="22"/>
        </w:rPr>
        <w:t xml:space="preserve">This funding opportunity is for a single source applicant that is part of the Snake River Basin Adjudication.   </w:t>
      </w:r>
      <w:r w:rsidR="00F45E87">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 xml:space="preserve">egarding potential </w:t>
      </w:r>
      <w:r w:rsidR="00DF5E66" w:rsidRPr="00397ECC">
        <w:rPr>
          <w:rFonts w:asciiTheme="minorHAnsi" w:hAnsiTheme="minorHAnsi"/>
          <w:sz w:val="22"/>
          <w:szCs w:val="22"/>
        </w:rPr>
        <w:lastRenderedPageBreak/>
        <w:t>overlap or duplication</w:t>
      </w:r>
      <w:r w:rsidR="00F45E87">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sidR="00F45E87">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sidR="00F45E87">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sidR="00F45E87">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sidR="00F45E87">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0FBA4180" w:rsidR="008F7E05" w:rsidRDefault="008F7E05" w:rsidP="008F7E05">
      <w:pPr>
        <w:ind w:left="360"/>
      </w:pPr>
      <w:r>
        <w:rPr>
          <w:sz w:val="22"/>
          <w:szCs w:val="22"/>
        </w:rPr>
        <w:t>See the Service’s “</w:t>
      </w:r>
      <w:r>
        <w:rPr>
          <w:color w:val="0000FF"/>
          <w:sz w:val="22"/>
          <w:szCs w:val="22"/>
        </w:rPr>
        <w:t>Financial Assistance Award Terms and Conditions</w:t>
      </w:r>
      <w:r>
        <w:rPr>
          <w:sz w:val="22"/>
          <w:szCs w:val="22"/>
        </w:rPr>
        <w:t xml:space="preserve">” for the administrative and </w:t>
      </w:r>
      <w:r w:rsidRPr="00627247">
        <w:rPr>
          <w:sz w:val="22"/>
          <w:szCs w:val="22"/>
        </w:rPr>
        <w:t xml:space="preserve">national policy requirements applicable to Service awards. </w:t>
      </w:r>
      <w:r w:rsidRPr="002C5B5B">
        <w:rPr>
          <w:sz w:val="22"/>
          <w:szCs w:val="22"/>
          <w:highlight w:val="green"/>
        </w:rPr>
        <w:t>The “Department of the Interior (DOI) Award Provisions” attached to this Funding Opportunity also apply to Service awards (Attachment A).</w:t>
      </w:r>
      <w:r w:rsidRPr="00627247">
        <w:rPr>
          <w:sz w:val="22"/>
          <w:szCs w:val="22"/>
        </w:rPr>
        <w:t xml:space="preserve"> </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lastRenderedPageBreak/>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932B1D" w:rsidRDefault="008F7E05" w:rsidP="00932B1D">
      <w:pPr>
        <w:pStyle w:val="ListParagraph"/>
        <w:spacing w:after="240"/>
        <w:rPr>
          <w:rFonts w:asciiTheme="minorHAnsi" w:hAnsiTheme="minorHAnsi"/>
          <w:sz w:val="22"/>
          <w:szCs w:val="22"/>
          <w:lang w:val="en"/>
        </w:rPr>
      </w:pPr>
      <w:r w:rsidRPr="002C5B5B">
        <w:rPr>
          <w:sz w:val="22"/>
          <w:szCs w:val="22"/>
          <w:highlight w:val="green"/>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w:t>
      </w:r>
      <w:r w:rsidRPr="002C5B5B">
        <w:rPr>
          <w:sz w:val="22"/>
          <w:szCs w:val="22"/>
          <w:highlight w:val="green"/>
        </w:rPr>
        <w:lastRenderedPageBreak/>
        <w:t xml:space="preserve">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2C5B5B">
        <w:rPr>
          <w:color w:val="0000FF"/>
          <w:sz w:val="22"/>
          <w:szCs w:val="22"/>
          <w:highlight w:val="green"/>
        </w:rPr>
        <w:t>2 CFR 200.338 Remedies for Noncompliance</w:t>
      </w:r>
      <w:r w:rsidRPr="002C5B5B">
        <w:rPr>
          <w:sz w:val="22"/>
          <w:szCs w:val="22"/>
          <w:highlight w:val="green"/>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A376C09" w14:textId="37BCAD10" w:rsidR="00492B9D" w:rsidRDefault="00372D48" w:rsidP="00877F12">
      <w:pPr>
        <w:rPr>
          <w:rFonts w:asciiTheme="minorHAnsi" w:hAnsiTheme="minorHAnsi"/>
          <w:sz w:val="22"/>
          <w:szCs w:val="22"/>
          <w:lang w:val="pt-BR"/>
        </w:rPr>
      </w:pPr>
      <w:r>
        <w:rPr>
          <w:rFonts w:asciiTheme="minorHAnsi" w:hAnsiTheme="minorHAnsi"/>
          <w:sz w:val="22"/>
          <w:szCs w:val="22"/>
          <w:lang w:val="pt-BR"/>
        </w:rPr>
        <w:t xml:space="preserve">Steven Rodgers, Dworshak Complex Manager, </w:t>
      </w:r>
      <w:hyperlink r:id="rId48" w:history="1">
        <w:r w:rsidRPr="00E62987">
          <w:rPr>
            <w:rStyle w:val="Hyperlink"/>
            <w:rFonts w:asciiTheme="minorHAnsi" w:hAnsiTheme="minorHAnsi"/>
            <w:sz w:val="22"/>
            <w:szCs w:val="22"/>
            <w:lang w:val="pt-BR"/>
          </w:rPr>
          <w:t>steven_rodgers@fws.gov</w:t>
        </w:r>
      </w:hyperlink>
      <w:r>
        <w:rPr>
          <w:rFonts w:asciiTheme="minorHAnsi" w:hAnsiTheme="minorHAnsi"/>
          <w:sz w:val="22"/>
          <w:szCs w:val="22"/>
          <w:lang w:val="pt-BR"/>
        </w:rPr>
        <w:t xml:space="preserve"> or 208-476-4591</w:t>
      </w:r>
    </w:p>
    <w:p w14:paraId="5C47FF8D" w14:textId="69CC6063" w:rsidR="00372D48" w:rsidRDefault="00372D48" w:rsidP="00877F12">
      <w:pPr>
        <w:rPr>
          <w:rFonts w:asciiTheme="minorHAnsi" w:hAnsiTheme="minorHAnsi"/>
          <w:sz w:val="22"/>
          <w:szCs w:val="22"/>
          <w:lang w:val="pt-BR"/>
        </w:rPr>
      </w:pPr>
      <w:r>
        <w:rPr>
          <w:rFonts w:asciiTheme="minorHAnsi" w:hAnsiTheme="minorHAnsi"/>
          <w:sz w:val="22"/>
          <w:szCs w:val="22"/>
          <w:lang w:val="pt-BR"/>
        </w:rPr>
        <w:t xml:space="preserve">Brian Devlin, Dworshak Administrative Officer, </w:t>
      </w:r>
      <w:hyperlink r:id="rId49" w:history="1">
        <w:r w:rsidRPr="00E62987">
          <w:rPr>
            <w:rStyle w:val="Hyperlink"/>
            <w:rFonts w:asciiTheme="minorHAnsi" w:hAnsiTheme="minorHAnsi"/>
            <w:sz w:val="22"/>
            <w:szCs w:val="22"/>
            <w:lang w:val="pt-BR"/>
          </w:rPr>
          <w:t>brian_devlin@fws.gov</w:t>
        </w:r>
      </w:hyperlink>
      <w:r>
        <w:rPr>
          <w:rFonts w:asciiTheme="minorHAnsi" w:hAnsiTheme="minorHAnsi"/>
          <w:sz w:val="22"/>
          <w:szCs w:val="22"/>
          <w:lang w:val="pt-BR"/>
        </w:rPr>
        <w:t xml:space="preserve"> or 208-476-2223</w:t>
      </w:r>
    </w:p>
    <w:p w14:paraId="57752B7F" w14:textId="77777777" w:rsidR="00372D48" w:rsidRDefault="00372D48" w:rsidP="00877F12">
      <w:pPr>
        <w:rPr>
          <w:rFonts w:asciiTheme="minorHAnsi" w:hAnsiTheme="minorHAnsi"/>
          <w:sz w:val="22"/>
          <w:szCs w:val="22"/>
          <w:lang w:val="pt-BR"/>
        </w:rPr>
      </w:pPr>
    </w:p>
    <w:p w14:paraId="358725F4" w14:textId="3395F88B" w:rsidR="00932B1D" w:rsidRDefault="00932B1D" w:rsidP="00877F12">
      <w:pPr>
        <w:rPr>
          <w:rFonts w:asciiTheme="minorHAnsi" w:hAnsiTheme="minorHAnsi"/>
          <w:sz w:val="22"/>
          <w:szCs w:val="22"/>
          <w:lang w:val="pt-BR"/>
        </w:rPr>
      </w:pPr>
    </w:p>
    <w:p w14:paraId="1B6CC30A" w14:textId="242E4DC2" w:rsidR="00932B1D" w:rsidRDefault="00932B1D"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2C5B5B" w:rsidRDefault="00512901" w:rsidP="00512901">
      <w:pPr>
        <w:keepNext/>
        <w:spacing w:after="120"/>
        <w:ind w:left="360" w:hanging="360"/>
        <w:jc w:val="both"/>
        <w:outlineLvl w:val="1"/>
        <w:rPr>
          <w:rFonts w:asciiTheme="minorHAnsi" w:hAnsiTheme="minorHAnsi"/>
          <w:b/>
          <w:bCs/>
          <w:highlight w:val="green"/>
        </w:rPr>
      </w:pPr>
      <w:r w:rsidRPr="002C5B5B">
        <w:rPr>
          <w:rFonts w:asciiTheme="minorHAnsi" w:hAnsiTheme="minorHAnsi"/>
          <w:b/>
          <w:bCs/>
          <w:highlight w:val="green"/>
        </w:rPr>
        <w:t>Attachment A: DOI Award Provisions</w:t>
      </w:r>
    </w:p>
    <w:p w14:paraId="39AE38F8" w14:textId="77777777" w:rsidR="00512901" w:rsidRPr="002C5B5B" w:rsidRDefault="00512901" w:rsidP="00512901">
      <w:pPr>
        <w:spacing w:after="120"/>
        <w:rPr>
          <w:rFonts w:asciiTheme="minorHAnsi" w:hAnsiTheme="minorHAnsi" w:cstheme="minorHAnsi"/>
          <w:b/>
          <w:sz w:val="22"/>
          <w:szCs w:val="22"/>
          <w:highlight w:val="green"/>
        </w:rPr>
      </w:pPr>
      <w:r w:rsidRPr="002C5B5B">
        <w:rPr>
          <w:rFonts w:asciiTheme="minorHAnsi" w:hAnsiTheme="minorHAnsi" w:cstheme="minorHAnsi"/>
          <w:b/>
          <w:sz w:val="22"/>
          <w:szCs w:val="22"/>
          <w:highlight w:val="green"/>
        </w:rPr>
        <w:t xml:space="preserve"> I. Conflicts of Interest</w:t>
      </w:r>
    </w:p>
    <w:p w14:paraId="6BCC54D0" w14:textId="77777777" w:rsidR="00512901" w:rsidRPr="002C5B5B" w:rsidRDefault="00512901" w:rsidP="00512901">
      <w:pPr>
        <w:spacing w:after="120"/>
        <w:rPr>
          <w:rFonts w:asciiTheme="minorHAnsi" w:hAnsiTheme="minorHAnsi" w:cstheme="minorHAnsi"/>
          <w:sz w:val="22"/>
          <w:szCs w:val="22"/>
          <w:highlight w:val="green"/>
        </w:rPr>
      </w:pPr>
      <w:r w:rsidRPr="002C5B5B">
        <w:rPr>
          <w:rFonts w:asciiTheme="minorHAnsi" w:hAnsiTheme="minorHAnsi" w:cstheme="minorHAnsi"/>
          <w:sz w:val="22"/>
          <w:szCs w:val="22"/>
          <w:highlight w:val="green"/>
        </w:rPr>
        <w:t>(a) Applicability.</w:t>
      </w:r>
    </w:p>
    <w:p w14:paraId="18DE9DC9"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(2) In the procurement of supplies, equipment, construction, and services by recipients and by subrecipients, the conflict of interest provisions in 2 CFR 200.318 apply.</w:t>
      </w:r>
    </w:p>
    <w:p w14:paraId="59ABDBE0"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(b) Requirements.</w:t>
      </w:r>
    </w:p>
    <w:p w14:paraId="311F03A8"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 xml:space="preserve">(2)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w:t>
      </w:r>
      <w:r w:rsidRPr="002C5B5B">
        <w:rPr>
          <w:rFonts w:asciiTheme="minorHAnsi" w:hAnsiTheme="minorHAnsi"/>
          <w:sz w:val="22"/>
          <w:szCs w:val="22"/>
          <w:highlight w:val="green"/>
        </w:rPr>
        <w:lastRenderedPageBreak/>
        <w:t>personally and substantially in the evaluation, award, or administration of an award with respect to that recipient or subrecipient or in development of the requirement leading to the funding announcement.</w:t>
      </w:r>
    </w:p>
    <w:p w14:paraId="4E92BB48"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(c) Notification.</w:t>
      </w:r>
    </w:p>
    <w:p w14:paraId="7ED4B717"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2C5B5B" w:rsidRDefault="00512901" w:rsidP="00512901">
      <w:pPr>
        <w:spacing w:after="120"/>
        <w:rPr>
          <w:rFonts w:asciiTheme="minorHAnsi" w:hAnsiTheme="minorHAnsi"/>
          <w:b/>
          <w:sz w:val="22"/>
          <w:szCs w:val="22"/>
          <w:highlight w:val="green"/>
        </w:rPr>
      </w:pPr>
      <w:r w:rsidRPr="002C5B5B">
        <w:rPr>
          <w:rFonts w:asciiTheme="minorHAnsi" w:hAnsiTheme="minorHAnsi"/>
          <w:b/>
          <w:sz w:val="22"/>
          <w:szCs w:val="22"/>
          <w:highlight w:val="green"/>
        </w:rPr>
        <w:t>II. Data Availability</w:t>
      </w:r>
    </w:p>
    <w:p w14:paraId="65CF0971"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(1) The scientific data relied upon;</w:t>
      </w:r>
    </w:p>
    <w:p w14:paraId="016CC0BF"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2C5B5B">
        <w:rPr>
          <w:rFonts w:asciiTheme="minorHAnsi" w:hAnsiTheme="minorHAnsi"/>
          <w:sz w:val="22"/>
          <w:szCs w:val="22"/>
          <w:highlight w:val="green"/>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headerReference w:type="even" r:id="rId50"/>
      <w:headerReference w:type="default" r:id="rId51"/>
      <w:footerReference w:type="even" r:id="rId52"/>
      <w:footerReference w:type="default" r:id="rId53"/>
      <w:headerReference w:type="first" r:id="rId54"/>
      <w:footerReference w:type="first" r:id="rId5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73C36" w14:textId="77777777" w:rsidR="002D5FAD" w:rsidRDefault="002D5FAD">
      <w:r>
        <w:separator/>
      </w:r>
    </w:p>
    <w:p w14:paraId="5D9D9837" w14:textId="77777777" w:rsidR="002D5FAD" w:rsidRDefault="002D5FAD"/>
    <w:p w14:paraId="01E56374" w14:textId="77777777" w:rsidR="002D5FAD" w:rsidRDefault="002D5FAD" w:rsidP="00885F11"/>
  </w:endnote>
  <w:endnote w:type="continuationSeparator" w:id="0">
    <w:p w14:paraId="228CA21D" w14:textId="77777777" w:rsidR="002D5FAD" w:rsidRDefault="002D5FAD">
      <w:r>
        <w:continuationSeparator/>
      </w:r>
    </w:p>
    <w:p w14:paraId="083406D5" w14:textId="77777777" w:rsidR="002D5FAD" w:rsidRDefault="002D5FAD"/>
    <w:p w14:paraId="4EF6DA1E" w14:textId="77777777" w:rsidR="002D5FAD" w:rsidRDefault="002D5FAD" w:rsidP="00885F11"/>
  </w:endnote>
  <w:endnote w:type="continuationNotice" w:id="1">
    <w:p w14:paraId="67ED4A78" w14:textId="77777777" w:rsidR="002D5FAD" w:rsidRDefault="002D5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887E7" w14:textId="77777777" w:rsidR="008944C4" w:rsidRDefault="008944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444829D2"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R1-R8 Single Source</w:t>
    </w:r>
    <w:r w:rsidR="008944C4">
      <w:rPr>
        <w:rFonts w:asciiTheme="minorHAnsi" w:hAnsiTheme="minorHAnsi" w:cstheme="minorHAnsi"/>
        <w:bCs/>
        <w:i/>
        <w:sz w:val="16"/>
        <w:szCs w:val="16"/>
        <w:lang w:val="en-US"/>
      </w:rPr>
      <w:t xml:space="preserve"> Template Version 03/28/2019</w:t>
    </w: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372D48">
      <w:rPr>
        <w:rFonts w:asciiTheme="minorHAnsi" w:hAnsiTheme="minorHAnsi" w:cstheme="minorHAnsi"/>
        <w:b/>
        <w:bCs/>
        <w:noProof/>
        <w:sz w:val="20"/>
        <w:szCs w:val="20"/>
      </w:rPr>
      <w:t>1</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372D48">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C1616" w14:textId="77777777" w:rsidR="008944C4" w:rsidRDefault="00894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B06B9" w14:textId="77777777" w:rsidR="002D5FAD" w:rsidRDefault="002D5FAD">
      <w:r>
        <w:separator/>
      </w:r>
    </w:p>
    <w:p w14:paraId="44DDAE3D" w14:textId="77777777" w:rsidR="002D5FAD" w:rsidRDefault="002D5FAD"/>
    <w:p w14:paraId="07723B7F" w14:textId="77777777" w:rsidR="002D5FAD" w:rsidRDefault="002D5FAD" w:rsidP="00885F11"/>
  </w:footnote>
  <w:footnote w:type="continuationSeparator" w:id="0">
    <w:p w14:paraId="5E64BDF0" w14:textId="77777777" w:rsidR="002D5FAD" w:rsidRDefault="002D5FAD">
      <w:r>
        <w:continuationSeparator/>
      </w:r>
    </w:p>
    <w:p w14:paraId="59D793E0" w14:textId="77777777" w:rsidR="002D5FAD" w:rsidRDefault="002D5FAD"/>
    <w:p w14:paraId="3E50E399" w14:textId="77777777" w:rsidR="002D5FAD" w:rsidRDefault="002D5FAD" w:rsidP="00885F11"/>
  </w:footnote>
  <w:footnote w:type="continuationNotice" w:id="1">
    <w:p w14:paraId="48552BB1" w14:textId="77777777" w:rsidR="002D5FAD" w:rsidRDefault="002D5FA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053B" w14:textId="77777777" w:rsidR="008944C4" w:rsidRDefault="008944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5F30B" w14:textId="77777777" w:rsidR="008944C4" w:rsidRDefault="008944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7DEDF" w14:textId="77777777" w:rsidR="008944C4" w:rsidRDefault="00894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isplayBackgroundShap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D48"/>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52DF"/>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3212]"/>
    </o:shapedefaults>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3" Type="http://schemas.openxmlformats.org/officeDocument/2006/relationships/footer" Target="footer2.xml"/><Relationship Id="rId5" Type="http://schemas.openxmlformats.org/officeDocument/2006/relationships/customXml" Target="../customXml/item5.xml"/><Relationship Id="rId19" Type="http://schemas.openxmlformats.org/officeDocument/2006/relationships/hyperlink" Target="https://www.grants.gov/web/grants/forms/sf-424-family.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steven_rodgers@fws.gov"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brian_devlin@fws.gov"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7216B-6F07-4578-8FC9-3F99B61E7816}">
  <ds:schemaRefs>
    <ds:schemaRef ds:uri="bbeea1d4-0d4b-44bb-8f87-0664505381b8"/>
    <ds:schemaRef ds:uri="http://schemas.microsoft.com/office/2006/metadata/properties"/>
    <ds:schemaRef ds:uri="http://www.w3.org/XML/1998/namespace"/>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http://purl.org/dc/elements/1.1/"/>
  </ds:schemaRefs>
</ds:datastoreItem>
</file>

<file path=customXml/itemProps5.xml><?xml version="1.0" encoding="utf-8"?>
<ds:datastoreItem xmlns:ds="http://schemas.openxmlformats.org/officeDocument/2006/customXml" ds:itemID="{755010D0-0E9A-4F89-A0B0-D32E6F6FC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6488</Words>
  <Characters>39734</Characters>
  <Application>Microsoft Office Word</Application>
  <DocSecurity>0</DocSecurity>
  <Lines>331</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2020-02-10T20:55:00Z</dcterms:created>
  <dcterms:modified xsi:type="dcterms:W3CDTF">2020-02-10T20:55:00Z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