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4208A640"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2B2F0B7F"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r w:rsidR="3D96CBB3" w:rsidRPr="00AD1D9D">
        <w:rPr>
          <w:rFonts w:asciiTheme="minorHAnsi" w:eastAsia="Times New Roman" w:hAnsiTheme="minorHAnsi" w:cstheme="minorHAnsi"/>
          <w:sz w:val="24"/>
          <w:szCs w:val="24"/>
        </w:rPr>
        <w:t xml:space="preserve">DRL </w:t>
      </w:r>
      <w:r w:rsidR="004756E4">
        <w:rPr>
          <w:rFonts w:asciiTheme="minorHAnsi" w:eastAsia="Times New Roman" w:hAnsiTheme="minorHAnsi" w:cstheme="minorHAnsi"/>
          <w:sz w:val="24"/>
          <w:szCs w:val="24"/>
        </w:rPr>
        <w:t>Improving Workers Rights, Strengthening Independent Media, and Expanding Civic Participation</w:t>
      </w:r>
      <w:r w:rsidR="003742D6">
        <w:rPr>
          <w:rFonts w:asciiTheme="minorHAnsi" w:eastAsia="Times New Roman" w:hAnsiTheme="minorHAnsi" w:cstheme="minorHAnsi"/>
          <w:sz w:val="24"/>
          <w:szCs w:val="24"/>
        </w:rPr>
        <w:t xml:space="preserve"> in Pakistan</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3576348C" w14:textId="055560A4" w:rsidR="00290D8C" w:rsidRDefault="2AA35D70">
      <w:pPr>
        <w:spacing w:after="0" w:line="240" w:lineRule="auto"/>
        <w:jc w:val="center"/>
        <w:rPr>
          <w:rFonts w:asciiTheme="minorHAnsi" w:eastAsia="Times New Roman" w:hAnsiTheme="minorHAnsi" w:cstheme="minorHAnsi"/>
          <w:b/>
          <w:bCs/>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r w:rsidR="000755D8" w:rsidRPr="000755D8">
        <w:rPr>
          <w:rFonts w:asciiTheme="minorHAnsi" w:eastAsia="Times New Roman" w:hAnsiTheme="minorHAnsi" w:cstheme="minorHAnsi"/>
          <w:b/>
          <w:bCs/>
          <w:sz w:val="24"/>
          <w:szCs w:val="24"/>
        </w:rPr>
        <w:t>SFOP0009448</w:t>
      </w:r>
    </w:p>
    <w:p w14:paraId="376913CC" w14:textId="77777777" w:rsidR="000755D8" w:rsidRPr="00AD1D9D" w:rsidRDefault="000755D8">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42212059"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F72B91">
        <w:rPr>
          <w:rFonts w:asciiTheme="minorHAnsi" w:eastAsia="Times New Roman" w:hAnsiTheme="minorHAnsi" w:cstheme="minorHAnsi"/>
          <w:sz w:val="24"/>
          <w:szCs w:val="24"/>
        </w:rPr>
        <w:t>2</w:t>
      </w:r>
      <w:r w:rsidR="003742D6">
        <w:rPr>
          <w:rFonts w:asciiTheme="minorHAnsi" w:eastAsia="Times New Roman" w:hAnsiTheme="minorHAnsi" w:cstheme="minorHAnsi"/>
          <w:sz w:val="24"/>
          <w:szCs w:val="24"/>
        </w:rPr>
        <w:t>4</w:t>
      </w:r>
      <w:r w:rsidR="00F72B91">
        <w:rPr>
          <w:rFonts w:asciiTheme="minorHAnsi" w:eastAsia="Times New Roman" w:hAnsiTheme="minorHAnsi" w:cstheme="minorHAnsi"/>
          <w:sz w:val="24"/>
          <w:szCs w:val="24"/>
        </w:rPr>
        <w:t xml:space="preserve"> APRIL 2023</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22964CE9" w14:textId="2035A828" w:rsidR="009A3438" w:rsidRPr="003F40D5" w:rsidRDefault="009A3438" w:rsidP="003F40D5">
      <w:pPr>
        <w:spacing w:after="0" w:line="240" w:lineRule="auto"/>
        <w:rPr>
          <w:rFonts w:asciiTheme="minorHAnsi" w:eastAsia="Times New Roman" w:hAnsiTheme="minorHAnsi" w:cstheme="minorHAnsi"/>
          <w:sz w:val="24"/>
          <w:szCs w:val="24"/>
        </w:rPr>
      </w:pPr>
      <w:bookmarkStart w:id="0" w:name="_Hlk87978837"/>
      <w:r w:rsidRPr="00AD1D9D">
        <w:rPr>
          <w:rFonts w:asciiTheme="minorHAnsi" w:eastAsia="Times New Roman" w:hAnsiTheme="minorHAnsi" w:cstheme="minorHAnsi"/>
          <w:b/>
          <w:bCs/>
          <w:sz w:val="24"/>
          <w:szCs w:val="24"/>
        </w:rPr>
        <w:t xml:space="preserve">Total </w:t>
      </w:r>
      <w:r w:rsidR="009B305D" w:rsidRPr="00AD1D9D">
        <w:rPr>
          <w:rFonts w:asciiTheme="minorHAnsi" w:eastAsia="Times New Roman" w:hAnsiTheme="minorHAnsi" w:cstheme="minorHAnsi"/>
          <w:b/>
          <w:bCs/>
          <w:sz w:val="24"/>
          <w:szCs w:val="24"/>
        </w:rPr>
        <w:t>Funding Floor</w:t>
      </w:r>
      <w:r w:rsidR="003221AC" w:rsidRPr="00AD1D9D">
        <w:rPr>
          <w:rFonts w:asciiTheme="minorHAnsi" w:eastAsia="Times New Roman" w:hAnsiTheme="minorHAnsi" w:cstheme="minorHAnsi"/>
          <w:b/>
          <w:bCs/>
          <w:sz w:val="24"/>
          <w:szCs w:val="24"/>
        </w:rPr>
        <w:t xml:space="preserve">:  </w:t>
      </w:r>
      <w:r w:rsidR="0062465D" w:rsidRPr="00AD1D9D">
        <w:rPr>
          <w:rFonts w:asciiTheme="minorHAnsi" w:eastAsia="Times New Roman" w:hAnsiTheme="minorHAnsi" w:cstheme="minorHAnsi"/>
          <w:sz w:val="24"/>
          <w:szCs w:val="24"/>
        </w:rPr>
        <w:t>$</w:t>
      </w:r>
      <w:r w:rsidR="003F40D5">
        <w:rPr>
          <w:rFonts w:asciiTheme="minorHAnsi" w:eastAsia="Times New Roman" w:hAnsiTheme="minorHAnsi" w:cstheme="minorHAnsi"/>
          <w:sz w:val="24"/>
          <w:szCs w:val="24"/>
        </w:rPr>
        <w:t>1,250,000</w:t>
      </w:r>
      <w:bookmarkStart w:id="1" w:name="_Hlk87978874"/>
    </w:p>
    <w:bookmarkEnd w:id="1"/>
    <w:p w14:paraId="68081120" w14:textId="77777777" w:rsidR="009B305D" w:rsidRPr="00AD1D9D" w:rsidRDefault="009B305D">
      <w:pPr>
        <w:spacing w:after="0" w:line="240" w:lineRule="auto"/>
        <w:rPr>
          <w:rFonts w:asciiTheme="minorHAnsi" w:eastAsia="Times New Roman" w:hAnsiTheme="minorHAnsi" w:cstheme="minorHAnsi"/>
          <w:b/>
          <w:sz w:val="24"/>
          <w:szCs w:val="24"/>
        </w:rPr>
      </w:pPr>
    </w:p>
    <w:p w14:paraId="1885D59D" w14:textId="00365622" w:rsidR="009B305D" w:rsidRPr="00AD1D9D" w:rsidRDefault="009A343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w:t>
      </w:r>
      <w:r w:rsidR="009B305D" w:rsidRPr="00AD1D9D">
        <w:rPr>
          <w:rFonts w:asciiTheme="minorHAnsi" w:eastAsia="Times New Roman" w:hAnsiTheme="minorHAnsi" w:cstheme="minorHAnsi"/>
          <w:b/>
          <w:sz w:val="24"/>
          <w:szCs w:val="24"/>
        </w:rPr>
        <w:t>Funding Ceiling</w:t>
      </w:r>
      <w:r w:rsidR="0062465D" w:rsidRPr="00AD1D9D">
        <w:rPr>
          <w:rFonts w:asciiTheme="minorHAnsi" w:eastAsia="Times New Roman" w:hAnsiTheme="minorHAnsi" w:cstheme="minorHAnsi"/>
          <w:b/>
          <w:sz w:val="24"/>
          <w:szCs w:val="24"/>
        </w:rPr>
        <w:t xml:space="preserve">:  </w:t>
      </w:r>
      <w:r w:rsidR="0062465D" w:rsidRPr="00AD1D9D">
        <w:rPr>
          <w:rFonts w:asciiTheme="minorHAnsi" w:eastAsia="Times New Roman" w:hAnsiTheme="minorHAnsi" w:cstheme="minorHAnsi"/>
          <w:sz w:val="24"/>
          <w:szCs w:val="24"/>
        </w:rPr>
        <w:t>$</w:t>
      </w:r>
      <w:r w:rsidR="003F40D5">
        <w:rPr>
          <w:rFonts w:asciiTheme="minorHAnsi" w:eastAsia="Times New Roman" w:hAnsiTheme="minorHAnsi" w:cstheme="minorHAnsi"/>
          <w:sz w:val="24"/>
          <w:szCs w:val="24"/>
        </w:rPr>
        <w:t>1,500,000</w:t>
      </w:r>
    </w:p>
    <w:bookmarkEnd w:id="0"/>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53B4D1EE"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4756E4">
        <w:rPr>
          <w:rFonts w:asciiTheme="minorHAnsi" w:eastAsia="Times New Roman" w:hAnsiTheme="minorHAnsi" w:cstheme="minorHAnsi"/>
          <w:sz w:val="24"/>
          <w:szCs w:val="24"/>
        </w:rPr>
        <w:t>3</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5FB4C794"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3F40D5">
        <w:rPr>
          <w:rFonts w:asciiTheme="minorHAnsi" w:hAnsiTheme="minorHAnsi" w:cstheme="minorHAnsi"/>
          <w:sz w:val="24"/>
          <w:szCs w:val="24"/>
        </w:rPr>
        <w:t>Grant</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51E9CA55"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3F40D5">
        <w:rPr>
          <w:rFonts w:asciiTheme="minorHAnsi" w:eastAsia="Times New Roman" w:hAnsiTheme="minorHAnsi" w:cstheme="minorHAnsi"/>
          <w:sz w:val="24"/>
          <w:szCs w:val="24"/>
        </w:rPr>
        <w:t>24 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3A174DA6"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Pending Availability of Funds</w:t>
      </w:r>
      <w:r w:rsidRPr="00AD1D9D">
        <w:rPr>
          <w:rFonts w:asciiTheme="minorHAnsi" w:eastAsia="Times New Roman" w:hAnsiTheme="minorHAnsi" w:cstheme="minorHAnsi"/>
          <w:b/>
          <w:sz w:val="24"/>
          <w:szCs w:val="24"/>
        </w:rPr>
        <w:t>:</w:t>
      </w:r>
      <w:r w:rsidR="00443D30"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3F40D5">
        <w:rPr>
          <w:rFonts w:asciiTheme="minorHAnsi" w:eastAsia="Times New Roman" w:hAnsiTheme="minorHAnsi" w:cstheme="minorHAnsi"/>
          <w:sz w:val="24"/>
          <w:szCs w:val="24"/>
        </w:rPr>
        <w:t>5-7 months</w:t>
      </w:r>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4756E4" w:rsidRDefault="00290D8C">
      <w:pPr>
        <w:spacing w:after="0" w:line="240" w:lineRule="auto"/>
        <w:rPr>
          <w:rFonts w:asciiTheme="minorHAnsi" w:hAnsiTheme="minorHAnsi" w:cstheme="minorHAnsi"/>
          <w:sz w:val="24"/>
          <w:szCs w:val="24"/>
        </w:rPr>
      </w:pPr>
    </w:p>
    <w:p w14:paraId="71981272" w14:textId="4184083C" w:rsidR="004756E4" w:rsidRPr="004756E4" w:rsidRDefault="004756E4" w:rsidP="004756E4">
      <w:pPr>
        <w:spacing w:after="0" w:line="240" w:lineRule="auto"/>
        <w:rPr>
          <w:rFonts w:asciiTheme="minorHAnsi" w:eastAsia="Times New Roman" w:hAnsiTheme="minorHAnsi" w:cstheme="minorHAnsi"/>
          <w:sz w:val="24"/>
          <w:szCs w:val="24"/>
        </w:rPr>
      </w:pPr>
      <w:r w:rsidRPr="004756E4">
        <w:rPr>
          <w:rFonts w:asciiTheme="minorHAnsi" w:eastAsia="Times New Roman" w:hAnsiTheme="minorHAnsi" w:cstheme="minorHAnsi"/>
          <w:sz w:val="24"/>
          <w:szCs w:val="24"/>
        </w:rPr>
        <w:t>The U.S. Department of State, Bureau of Democracy, Human Rights and Labor (DRL) announces an open competition for organizations interested in submitting applications in response to the following solicitation.  DRL anticipates funding t</w:t>
      </w:r>
      <w:r>
        <w:rPr>
          <w:rFonts w:asciiTheme="minorHAnsi" w:eastAsia="Times New Roman" w:hAnsiTheme="minorHAnsi" w:cstheme="minorHAnsi"/>
          <w:sz w:val="24"/>
          <w:szCs w:val="24"/>
        </w:rPr>
        <w:t>hree</w:t>
      </w:r>
      <w:r w:rsidRPr="004756E4">
        <w:rPr>
          <w:rFonts w:asciiTheme="minorHAnsi" w:eastAsia="Times New Roman" w:hAnsiTheme="minorHAnsi" w:cstheme="minorHAnsi"/>
          <w:sz w:val="24"/>
          <w:szCs w:val="24"/>
        </w:rPr>
        <w:t xml:space="preserve"> proposals from this solicitation, pending availability of funding.  </w:t>
      </w:r>
    </w:p>
    <w:p w14:paraId="72089EB7" w14:textId="77777777" w:rsidR="004756E4" w:rsidRPr="004756E4" w:rsidRDefault="004756E4" w:rsidP="004756E4">
      <w:pPr>
        <w:spacing w:after="0" w:line="240" w:lineRule="auto"/>
        <w:rPr>
          <w:rFonts w:asciiTheme="minorHAnsi" w:eastAsia="Times New Roman" w:hAnsiTheme="minorHAnsi" w:cstheme="minorHAnsi"/>
          <w:sz w:val="24"/>
          <w:szCs w:val="24"/>
        </w:rPr>
      </w:pPr>
    </w:p>
    <w:p w14:paraId="4FBDC3B2" w14:textId="77777777" w:rsidR="004756E4" w:rsidRPr="004756E4" w:rsidRDefault="004756E4" w:rsidP="004756E4">
      <w:pPr>
        <w:spacing w:after="0" w:line="240" w:lineRule="auto"/>
        <w:rPr>
          <w:rFonts w:asciiTheme="minorHAnsi" w:eastAsia="Times New Roman" w:hAnsiTheme="minorHAnsi" w:cstheme="minorHAnsi"/>
          <w:b/>
          <w:sz w:val="24"/>
          <w:szCs w:val="24"/>
        </w:rPr>
      </w:pPr>
      <w:r w:rsidRPr="004756E4">
        <w:rPr>
          <w:rFonts w:asciiTheme="minorHAnsi" w:eastAsia="Times New Roman" w:hAnsiTheme="minorHAnsi" w:cstheme="minorHAnsi"/>
          <w:b/>
          <w:sz w:val="24"/>
          <w:szCs w:val="24"/>
        </w:rPr>
        <w:t>REQUESTED PROGRAM OBJECTIVES</w:t>
      </w:r>
    </w:p>
    <w:p w14:paraId="3E096F30" w14:textId="77777777" w:rsidR="004756E4" w:rsidRPr="004756E4" w:rsidRDefault="004756E4" w:rsidP="004756E4">
      <w:pPr>
        <w:spacing w:after="0" w:line="240" w:lineRule="auto"/>
        <w:rPr>
          <w:rFonts w:asciiTheme="minorHAnsi" w:eastAsia="Times New Roman" w:hAnsiTheme="minorHAnsi" w:cstheme="minorHAnsi"/>
          <w:sz w:val="24"/>
          <w:szCs w:val="24"/>
        </w:rPr>
      </w:pPr>
      <w:r w:rsidRPr="004756E4">
        <w:rPr>
          <w:rFonts w:asciiTheme="minorHAnsi" w:eastAsia="Times New Roman" w:hAnsiTheme="minorHAnsi" w:cstheme="minorHAnsi"/>
          <w:sz w:val="24"/>
          <w:szCs w:val="24"/>
        </w:rPr>
        <w:t>U.S. human rights and democracy assistance will contribute to a stable Pakistan by promoting governance based on democratic principles and respect for human rights.  It will also provide for the protection of, and advocacy for, the rights of the most vulnerable, including youth, women, and religious and ethnic minorities, as well as mitigate the impact of conflict on Pakistani communities.</w:t>
      </w:r>
    </w:p>
    <w:p w14:paraId="0AFB5105" w14:textId="77777777" w:rsidR="004756E4" w:rsidRPr="004756E4" w:rsidRDefault="004756E4" w:rsidP="004756E4">
      <w:pPr>
        <w:spacing w:after="0" w:line="240" w:lineRule="auto"/>
        <w:rPr>
          <w:rFonts w:asciiTheme="minorHAnsi" w:eastAsia="Times New Roman" w:hAnsiTheme="minorHAnsi" w:cstheme="minorHAnsi"/>
          <w:sz w:val="24"/>
          <w:szCs w:val="24"/>
        </w:rPr>
      </w:pPr>
    </w:p>
    <w:p w14:paraId="665FD25A" w14:textId="77777777" w:rsidR="004756E4" w:rsidRPr="004756E4" w:rsidRDefault="004756E4" w:rsidP="004756E4">
      <w:pPr>
        <w:spacing w:after="0" w:line="240" w:lineRule="auto"/>
        <w:rPr>
          <w:rFonts w:asciiTheme="minorHAnsi" w:eastAsia="Times New Roman" w:hAnsiTheme="minorHAnsi" w:cstheme="minorHAnsi"/>
          <w:b/>
          <w:bCs/>
          <w:i/>
          <w:iCs/>
          <w:sz w:val="24"/>
          <w:szCs w:val="24"/>
          <w:u w:val="single"/>
        </w:rPr>
      </w:pPr>
      <w:r w:rsidRPr="004756E4">
        <w:rPr>
          <w:rFonts w:asciiTheme="minorHAnsi" w:eastAsia="Times New Roman" w:hAnsiTheme="minorHAnsi" w:cstheme="minorHAnsi"/>
          <w:b/>
          <w:bCs/>
          <w:i/>
          <w:iCs/>
          <w:sz w:val="24"/>
          <w:szCs w:val="24"/>
          <w:u w:val="single"/>
        </w:rPr>
        <w:t xml:space="preserve">Additionally, proposals must state the applicant’s current NGO registration and operating status in Pakistan to be considered. </w:t>
      </w:r>
    </w:p>
    <w:p w14:paraId="0515C6FA" w14:textId="77777777" w:rsidR="004756E4" w:rsidRPr="004756E4" w:rsidRDefault="004756E4" w:rsidP="004756E4">
      <w:pPr>
        <w:spacing w:after="0" w:line="240" w:lineRule="auto"/>
        <w:rPr>
          <w:rFonts w:asciiTheme="minorHAnsi" w:eastAsia="Times New Roman" w:hAnsiTheme="minorHAnsi" w:cstheme="minorHAnsi"/>
          <w:sz w:val="24"/>
          <w:szCs w:val="24"/>
        </w:rPr>
      </w:pPr>
    </w:p>
    <w:p w14:paraId="2F7F1719" w14:textId="77777777" w:rsidR="004756E4" w:rsidRPr="004756E4" w:rsidRDefault="004756E4" w:rsidP="004756E4">
      <w:pPr>
        <w:spacing w:after="0" w:line="240" w:lineRule="auto"/>
        <w:rPr>
          <w:rFonts w:asciiTheme="minorHAnsi" w:eastAsia="Times New Roman" w:hAnsiTheme="minorHAnsi" w:cstheme="minorHAnsi"/>
          <w:sz w:val="24"/>
          <w:szCs w:val="24"/>
        </w:rPr>
      </w:pPr>
      <w:r w:rsidRPr="004756E4">
        <w:rPr>
          <w:rFonts w:asciiTheme="minorHAnsi" w:eastAsia="Times New Roman" w:hAnsiTheme="minorHAnsi" w:cstheme="minorHAnsi"/>
          <w:sz w:val="24"/>
          <w:szCs w:val="24"/>
        </w:rPr>
        <w:lastRenderedPageBreak/>
        <w:t>With the above in mind, DRL invites organizations to submit proposals for programs in the following areas:</w:t>
      </w:r>
    </w:p>
    <w:p w14:paraId="55979E20" w14:textId="6480C090" w:rsidR="00290D8C" w:rsidRDefault="00290D8C" w:rsidP="00473E00">
      <w:pPr>
        <w:spacing w:after="0" w:line="240" w:lineRule="auto"/>
        <w:rPr>
          <w:rFonts w:asciiTheme="minorHAnsi" w:hAnsiTheme="minorHAnsi" w:cstheme="minorHAnsi"/>
          <w:sz w:val="24"/>
          <w:szCs w:val="24"/>
        </w:rPr>
      </w:pPr>
    </w:p>
    <w:p w14:paraId="4270CAA1" w14:textId="77777777" w:rsidR="004756E4" w:rsidRPr="004756E4" w:rsidRDefault="004756E4" w:rsidP="004756E4">
      <w:pPr>
        <w:spacing w:after="0" w:line="240" w:lineRule="auto"/>
        <w:rPr>
          <w:rFonts w:asciiTheme="minorHAnsi" w:hAnsiTheme="minorHAnsi" w:cstheme="minorHAnsi"/>
          <w:b/>
          <w:bCs/>
          <w:sz w:val="24"/>
          <w:szCs w:val="24"/>
          <w:u w:val="single"/>
        </w:rPr>
      </w:pPr>
      <w:r w:rsidRPr="004756E4">
        <w:rPr>
          <w:rFonts w:asciiTheme="minorHAnsi" w:hAnsiTheme="minorHAnsi" w:cstheme="minorHAnsi"/>
          <w:b/>
          <w:bCs/>
          <w:sz w:val="24"/>
          <w:szCs w:val="24"/>
          <w:u w:val="single"/>
        </w:rPr>
        <w:t>IMPROVED WORKERS’ RIGHTS ($1,250,000-1,500,000 for 2 years):</w:t>
      </w:r>
    </w:p>
    <w:p w14:paraId="7C1A68D7"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In 2010 Pakistan adapted the federal Bonded Labor System Abolition Act (BLSA), which criminalized bonded labor, a form of modern-day slavery. Despite the existence of the BLSA and increased forced labor investigations, bonded labor has persisted, largely due to ineffective enforcement of the law and powerful local officials as perpetrators at provincial levels.  As outlined in the Department of State’s Trafficking in Person’s Report (https://www.state.gov/reports/2022-trafficking-in-persons-report/pakistan/) experts have estimated that 4.5 million workers nationwide were trapped in bonded labor, primarily in Sindh and Punjab provinces, and more than 70 percent of bonded laborers were children. In Sindh province, a feudal system persisted, where bonded laborers experienced exploitation and traffickers continued to act with impunity as many landlords have political connections. Some landlords use their influence to prohibit policies in favor of laborers, who reportedly are paid very little or not at all. The practice exists in labor intensive industries such as agriculture, brick kilns, mining, tanning, and carpet making.  </w:t>
      </w:r>
    </w:p>
    <w:p w14:paraId="1C34F598" w14:textId="77777777" w:rsidR="004756E4" w:rsidRPr="004756E4" w:rsidRDefault="004756E4" w:rsidP="004756E4">
      <w:pPr>
        <w:spacing w:after="0" w:line="240" w:lineRule="auto"/>
        <w:rPr>
          <w:rFonts w:asciiTheme="minorHAnsi" w:hAnsiTheme="minorHAnsi" w:cstheme="minorHAnsi"/>
          <w:sz w:val="24"/>
          <w:szCs w:val="24"/>
        </w:rPr>
      </w:pPr>
    </w:p>
    <w:p w14:paraId="36BE9ADE"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DRL’s goal is to reduce the practice of bonded labor in Pakistan, particularly at the provincial where national law enforcement remains weak.  Successful proposals will go beyond describing an approach that promotes eradicating the practice of bonded labor and will detail how the applicant will address workers’ grievances, rights, remediation and achieve justice. Proposals should also include specific approaches to reduce bonded labor at provincial levels. The objectives for this program are to: 1) document cases of abuses against bonded laborers and provide legal support for workers to seek redress, 2) workers and allied human rights organizations advocate for government at local and national levels to implement existing Pakistani labor laws prohibiting bonded labor and expand social support.</w:t>
      </w:r>
    </w:p>
    <w:p w14:paraId="4947F789" w14:textId="77777777" w:rsidR="004756E4" w:rsidRPr="004756E4" w:rsidRDefault="004756E4" w:rsidP="004756E4">
      <w:pPr>
        <w:spacing w:after="0" w:line="240" w:lineRule="auto"/>
        <w:rPr>
          <w:rFonts w:asciiTheme="minorHAnsi" w:hAnsiTheme="minorHAnsi" w:cstheme="minorHAnsi"/>
          <w:sz w:val="24"/>
          <w:szCs w:val="24"/>
        </w:rPr>
      </w:pPr>
    </w:p>
    <w:p w14:paraId="68F02825"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Program outcomes should include:</w:t>
      </w:r>
    </w:p>
    <w:p w14:paraId="3DDD1B54" w14:textId="77777777" w:rsidR="004756E4" w:rsidRDefault="004756E4" w:rsidP="004756E4">
      <w:pPr>
        <w:pStyle w:val="ListParagraph"/>
        <w:numPr>
          <w:ilvl w:val="0"/>
          <w:numId w:val="35"/>
        </w:num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Advocacy, media outreach, or awareness raising on a particular issue of concern.</w:t>
      </w:r>
    </w:p>
    <w:p w14:paraId="59F5F0F9" w14:textId="77777777" w:rsidR="004756E4" w:rsidRDefault="004756E4" w:rsidP="004756E4">
      <w:pPr>
        <w:pStyle w:val="ListParagraph"/>
        <w:numPr>
          <w:ilvl w:val="0"/>
          <w:numId w:val="35"/>
        </w:num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Strengthened ability of legal actors to litigate workers’ rights cases.</w:t>
      </w:r>
    </w:p>
    <w:p w14:paraId="371E7796" w14:textId="77777777" w:rsidR="004756E4" w:rsidRDefault="004756E4" w:rsidP="004756E4">
      <w:pPr>
        <w:pStyle w:val="ListParagraph"/>
        <w:numPr>
          <w:ilvl w:val="0"/>
          <w:numId w:val="35"/>
        </w:num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Participatory development of networks of human rights defenders.</w:t>
      </w:r>
    </w:p>
    <w:p w14:paraId="661FFCE1" w14:textId="1E1F7028" w:rsidR="004756E4" w:rsidRPr="004756E4" w:rsidRDefault="004756E4" w:rsidP="004756E4">
      <w:pPr>
        <w:pStyle w:val="ListParagraph"/>
        <w:numPr>
          <w:ilvl w:val="0"/>
          <w:numId w:val="35"/>
        </w:num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Campaigns to highlight widespread violations of workers’ human rights (security, personhood).</w:t>
      </w:r>
    </w:p>
    <w:p w14:paraId="74354104" w14:textId="77777777" w:rsidR="004756E4" w:rsidRPr="004756E4" w:rsidRDefault="004756E4" w:rsidP="004756E4">
      <w:pPr>
        <w:spacing w:after="0" w:line="240" w:lineRule="auto"/>
        <w:rPr>
          <w:rFonts w:asciiTheme="minorHAnsi" w:hAnsiTheme="minorHAnsi" w:cstheme="minorHAnsi"/>
          <w:sz w:val="24"/>
          <w:szCs w:val="24"/>
        </w:rPr>
      </w:pPr>
    </w:p>
    <w:p w14:paraId="3F66F4BF" w14:textId="77777777" w:rsid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b/>
          <w:bCs/>
          <w:sz w:val="24"/>
          <w:szCs w:val="24"/>
          <w:u w:val="single"/>
        </w:rPr>
        <w:t xml:space="preserve">STRENGTHENED FREE AND INDEPENDENT MEDIA ($1,250,000-$1,500,000 for 2 years): </w:t>
      </w:r>
    </w:p>
    <w:p w14:paraId="3A0C2B44" w14:textId="1048440A"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Media in Pakistan face serious restrictions on freedom of expression, including violence against journalists, unjustified arrests and disappearances of journalists, censorship, and criminal defamation laws, as outlined in the State Department’s Human Rights Report (https://www.state.gov/reports/2021-country-reports-on-human-rights-practices/pakistan/).  Pakistan’s constitution provides for the right to free speech and the press, subject to “any reasonable restriction imposed by law in the interest of the glory of Islam” or the “integrity, security, or defense of Pakistan, friendly relations with foreign states, public order, decency or morality.” The law permits citizens to criticize the government publicly or privately, but court </w:t>
      </w:r>
      <w:r w:rsidRPr="004756E4">
        <w:rPr>
          <w:rFonts w:asciiTheme="minorHAnsi" w:hAnsiTheme="minorHAnsi" w:cstheme="minorHAnsi"/>
          <w:sz w:val="24"/>
          <w:szCs w:val="24"/>
        </w:rPr>
        <w:lastRenderedPageBreak/>
        <w:t>decisions interpreted the constitution as prohibiting criticism of the military and judiciary. Such criticism may result in legal, political, or commercial reprisal.  Female journalists in particular faced threats of sexual violence and harassment, including via social media, where they had a particularly strong presence.</w:t>
      </w:r>
    </w:p>
    <w:p w14:paraId="7FE4B06F" w14:textId="77777777" w:rsidR="004756E4" w:rsidRPr="004756E4" w:rsidRDefault="004756E4" w:rsidP="004756E4">
      <w:pPr>
        <w:spacing w:after="0" w:line="240" w:lineRule="auto"/>
        <w:rPr>
          <w:rFonts w:asciiTheme="minorHAnsi" w:hAnsiTheme="minorHAnsi" w:cstheme="minorHAnsi"/>
          <w:sz w:val="24"/>
          <w:szCs w:val="24"/>
        </w:rPr>
      </w:pPr>
    </w:p>
    <w:p w14:paraId="03517F46"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DRL’s goal is an informed citizenry in Pakistan, that enjoys freedom of the press and the safety of journalists. Programs should seek to achieve the objective that independent media entities operate effectively and professionally to inform citizens. In doing so, programs should seek to achieve the following outcomes: independent media entities report with transparency and objectivity; counter disinformation; maintain independence; build sustainability; and reduce self-censorship, particularly on sensitive topics such as religious tolerance, gender, conflict, and governance. In addition, programs should work with media outlets, journalists, and other platforms to adopt secure practices to ensure that they can operate sustainably, safely, and independently.  Target independent media entities will promote human rights, gender equality, rule of law, democratic processes, and government accountability, and will empower women, religious minorities, sexual and gender minorities, and/or people with disabilities.  Though the program can be nationwide, it should focus on areas of particular concern for independent media reporting such as Newly Merged Tribal Districts, </w:t>
      </w:r>
      <w:proofErr w:type="spellStart"/>
      <w:r w:rsidRPr="004756E4">
        <w:rPr>
          <w:rFonts w:asciiTheme="minorHAnsi" w:hAnsiTheme="minorHAnsi" w:cstheme="minorHAnsi"/>
          <w:sz w:val="24"/>
          <w:szCs w:val="24"/>
        </w:rPr>
        <w:t>Balochistan</w:t>
      </w:r>
      <w:proofErr w:type="spellEnd"/>
      <w:r w:rsidRPr="004756E4">
        <w:rPr>
          <w:rFonts w:asciiTheme="minorHAnsi" w:hAnsiTheme="minorHAnsi" w:cstheme="minorHAnsi"/>
          <w:sz w:val="24"/>
          <w:szCs w:val="24"/>
        </w:rPr>
        <w:t xml:space="preserve">, Interior Sindh, and/or South Punjab as well as impoverished and/or rural areas.  Programming should also prioritize media entities that include Urdu and local language journalism to strengthen reporting to local communities. </w:t>
      </w:r>
    </w:p>
    <w:p w14:paraId="688C5819" w14:textId="77777777" w:rsidR="004756E4" w:rsidRPr="004756E4" w:rsidRDefault="004756E4" w:rsidP="004756E4">
      <w:pPr>
        <w:spacing w:after="0" w:line="240" w:lineRule="auto"/>
        <w:rPr>
          <w:rFonts w:asciiTheme="minorHAnsi" w:hAnsiTheme="minorHAnsi" w:cstheme="minorHAnsi"/>
          <w:sz w:val="24"/>
          <w:szCs w:val="24"/>
        </w:rPr>
      </w:pPr>
    </w:p>
    <w:p w14:paraId="6B1CB5B6" w14:textId="77777777" w:rsidR="004756E4" w:rsidRPr="004756E4" w:rsidRDefault="004756E4" w:rsidP="004756E4">
      <w:pPr>
        <w:spacing w:after="0" w:line="240" w:lineRule="auto"/>
        <w:rPr>
          <w:rFonts w:asciiTheme="minorHAnsi" w:hAnsiTheme="minorHAnsi" w:cstheme="minorHAnsi"/>
          <w:b/>
          <w:bCs/>
          <w:sz w:val="24"/>
          <w:szCs w:val="24"/>
          <w:u w:val="single"/>
        </w:rPr>
      </w:pPr>
      <w:r w:rsidRPr="004756E4">
        <w:rPr>
          <w:rFonts w:asciiTheme="minorHAnsi" w:hAnsiTheme="minorHAnsi" w:cstheme="minorHAnsi"/>
          <w:b/>
          <w:bCs/>
          <w:sz w:val="24"/>
          <w:szCs w:val="24"/>
          <w:u w:val="single"/>
        </w:rPr>
        <w:t>EXPANDED CIVIC PARTICIPATION ($1,250,000-1,500,00 for 2 years)</w:t>
      </w:r>
    </w:p>
    <w:p w14:paraId="4773F6E9"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As Pakistan prepares for anticipated elections in 2023, it continues to face a fragile economy along with deepening domestic polarization.  Freedoms of association and expression, civic space, and peaceful assembly are under threat.  Civil society has remained a steady support of the primacy of parliament, the </w:t>
      </w:r>
      <w:proofErr w:type="gramStart"/>
      <w:r w:rsidRPr="004756E4">
        <w:rPr>
          <w:rFonts w:asciiTheme="minorHAnsi" w:hAnsiTheme="minorHAnsi" w:cstheme="minorHAnsi"/>
          <w:sz w:val="24"/>
          <w:szCs w:val="24"/>
        </w:rPr>
        <w:t>constitution</w:t>
      </w:r>
      <w:proofErr w:type="gramEnd"/>
      <w:r w:rsidRPr="004756E4">
        <w:rPr>
          <w:rFonts w:asciiTheme="minorHAnsi" w:hAnsiTheme="minorHAnsi" w:cstheme="minorHAnsi"/>
          <w:sz w:val="24"/>
          <w:szCs w:val="24"/>
        </w:rPr>
        <w:t xml:space="preserve"> and democratic processes, which will become even more important during this election year.  </w:t>
      </w:r>
    </w:p>
    <w:p w14:paraId="46D422C8" w14:textId="77777777" w:rsidR="004756E4" w:rsidRPr="004756E4" w:rsidRDefault="004756E4" w:rsidP="004756E4">
      <w:pPr>
        <w:spacing w:after="0" w:line="240" w:lineRule="auto"/>
        <w:rPr>
          <w:rFonts w:asciiTheme="minorHAnsi" w:hAnsiTheme="minorHAnsi" w:cstheme="minorHAnsi"/>
          <w:sz w:val="24"/>
          <w:szCs w:val="24"/>
        </w:rPr>
      </w:pPr>
    </w:p>
    <w:p w14:paraId="53474033"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DRL’s goal is to expand civic participation by improving the ability of Pakistan’s citizens to be a party to the democratic process, before, during and after elections in a free, fair, and transparent way. Successful proposals will promote respect for freedom of expression and association, restore space for independent civil society to operate safely and openly, and to address challenges and opportunities arising from elections.  </w:t>
      </w:r>
    </w:p>
    <w:p w14:paraId="6F76D3CB"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 </w:t>
      </w:r>
    </w:p>
    <w:p w14:paraId="3CA808D5" w14:textId="47F6D779" w:rsid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Program objectives include: Citizens and civil society expand their participation in government and political reforms, including direct engagement in legislative reforms that affect fundamental freedoms and human rights; community leaders adequately, inclusively, and effectively  represent their communities/constituents in governance mechanisms, particularly those that address security and flood recovery efforts relevant to local populations; Pakistani citizens engage their representatives at the local, provincial and national levels on social, political, and economic issues, with a particular focus on increasing civil society engagement with the Pakistani government; full and equitable representation and participation in Pakistan’s civic processes is promoted, particularly by addressing barriers to access resulting from </w:t>
      </w:r>
      <w:r w:rsidRPr="004756E4">
        <w:rPr>
          <w:rFonts w:asciiTheme="minorHAnsi" w:hAnsiTheme="minorHAnsi" w:cstheme="minorHAnsi"/>
          <w:sz w:val="24"/>
          <w:szCs w:val="24"/>
        </w:rPr>
        <w:lastRenderedPageBreak/>
        <w:t>vulnerabilities (i.e., women, internally displaced persons, those lacking civil documentation, members of religious and ethnic minority groups, those with low literacy, persons with disabilities or mobility issues, etc.)</w:t>
      </w:r>
    </w:p>
    <w:p w14:paraId="63B515D2" w14:textId="77777777" w:rsidR="00207382" w:rsidRPr="004756E4" w:rsidRDefault="00207382" w:rsidP="004756E4">
      <w:pPr>
        <w:spacing w:after="0" w:line="240" w:lineRule="auto"/>
        <w:rPr>
          <w:rFonts w:asciiTheme="minorHAnsi" w:hAnsiTheme="minorHAnsi" w:cstheme="minorHAnsi"/>
          <w:sz w:val="24"/>
          <w:szCs w:val="24"/>
        </w:rPr>
      </w:pPr>
    </w:p>
    <w:p w14:paraId="1567B769" w14:textId="77777777" w:rsidR="004756E4" w:rsidRP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 xml:space="preserve">Programs should support locally driven efforts to build diverse coalitions, including with representatives of diverse religious and ethnic communities within Pakistani civil society, where possible, to aggregate and more effectively vocalize citizen concerns.  </w:t>
      </w:r>
    </w:p>
    <w:p w14:paraId="46F3FD6D" w14:textId="77777777" w:rsidR="004756E4" w:rsidRPr="004756E4" w:rsidRDefault="004756E4" w:rsidP="004756E4">
      <w:pPr>
        <w:spacing w:after="0" w:line="240" w:lineRule="auto"/>
        <w:rPr>
          <w:rFonts w:asciiTheme="minorHAnsi" w:hAnsiTheme="minorHAnsi" w:cstheme="minorHAnsi"/>
          <w:sz w:val="24"/>
          <w:szCs w:val="24"/>
        </w:rPr>
      </w:pPr>
    </w:p>
    <w:p w14:paraId="3A68307A" w14:textId="26DE9328" w:rsidR="004756E4" w:rsidRDefault="004756E4" w:rsidP="004756E4">
      <w:pPr>
        <w:spacing w:after="0" w:line="240" w:lineRule="auto"/>
        <w:rPr>
          <w:rFonts w:asciiTheme="minorHAnsi" w:hAnsiTheme="minorHAnsi" w:cstheme="minorHAnsi"/>
          <w:sz w:val="24"/>
          <w:szCs w:val="24"/>
        </w:rPr>
      </w:pPr>
      <w:r w:rsidRPr="004756E4">
        <w:rPr>
          <w:rFonts w:asciiTheme="minorHAnsi" w:hAnsiTheme="minorHAnsi" w:cstheme="minorHAnsi"/>
          <w:sz w:val="24"/>
          <w:szCs w:val="24"/>
        </w:rPr>
        <w:t>A proven ability to successfully implement programs in Pakistan must be demonstrated.  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p>
    <w:p w14:paraId="43C01AF5" w14:textId="77777777" w:rsidR="004756E4" w:rsidRPr="00AD1D9D" w:rsidRDefault="004756E4" w:rsidP="004756E4">
      <w:pPr>
        <w:spacing w:after="0" w:line="240" w:lineRule="auto"/>
        <w:rPr>
          <w:rFonts w:asciiTheme="minorHAnsi"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7039C665"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w:t>
      </w:r>
      <w:r w:rsidR="006F601E">
        <w:rPr>
          <w:rFonts w:asciiTheme="minorHAnsi" w:eastAsia="Times New Roman" w:hAnsiTheme="minorHAnsi" w:cstheme="minorHAnsi"/>
          <w:sz w:val="24"/>
          <w:szCs w:val="24"/>
        </w:rPr>
        <w:t>submit one application per theme above</w:t>
      </w:r>
      <w:r w:rsidRPr="00AD1D9D">
        <w:rPr>
          <w:rFonts w:asciiTheme="minorHAnsi" w:eastAsia="Times New Roman" w:hAnsiTheme="minorHAnsi" w:cstheme="minorHAnsi"/>
          <w:sz w:val="24"/>
          <w:szCs w:val="24"/>
        </w:rPr>
        <w:t xml:space="preserve">. </w:t>
      </w:r>
      <w:r w:rsidR="35173614" w:rsidRPr="00AD1D9D">
        <w:rPr>
          <w:rFonts w:asciiTheme="minorHAnsi" w:eastAsia="Times New Roman" w:hAnsiTheme="minorHAnsi" w:cstheme="minorHAnsi"/>
          <w:sz w:val="24"/>
          <w:szCs w:val="24"/>
        </w:rPr>
        <w:t xml:space="preserve"> </w:t>
      </w:r>
      <w:r w:rsidR="2C4A886E" w:rsidRPr="00AD1D9D">
        <w:rPr>
          <w:rFonts w:asciiTheme="minorHAnsi" w:eastAsia="Times New Roman" w:hAnsiTheme="minorHAnsi" w:cstheme="minorHAnsi"/>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lastRenderedPageBreak/>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on the basis 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lastRenderedPageBreak/>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1E114F1F"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F72B91" w:rsidRPr="00AD1D9D">
        <w:rPr>
          <w:rFonts w:asciiTheme="minorHAnsi" w:eastAsia="Times New Roman" w:hAnsiTheme="minorHAnsi" w:cstheme="minorHAnsi"/>
          <w:sz w:val="24"/>
          <w:szCs w:val="24"/>
        </w:rPr>
        <w:t xml:space="preserve">DRL </w:t>
      </w:r>
      <w:r w:rsidR="00F72B91">
        <w:rPr>
          <w:rFonts w:asciiTheme="minorHAnsi" w:eastAsia="Times New Roman" w:hAnsiTheme="minorHAnsi" w:cstheme="minorHAnsi"/>
          <w:sz w:val="24"/>
          <w:szCs w:val="24"/>
        </w:rPr>
        <w:t>Improving Workers Rights, Strengthening Independent Media, and Expanding Civic Participation</w:t>
      </w:r>
      <w:r w:rsidR="003742D6">
        <w:rPr>
          <w:rFonts w:asciiTheme="minorHAnsi" w:eastAsia="Times New Roman" w:hAnsiTheme="minorHAnsi" w:cstheme="minorHAnsi"/>
          <w:sz w:val="24"/>
          <w:szCs w:val="24"/>
        </w:rPr>
        <w:t xml:space="preserve"> in Pakistan</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0755D8" w:rsidRPr="000755D8">
        <w:rPr>
          <w:rFonts w:asciiTheme="minorHAnsi" w:eastAsia="Times New Roman" w:hAnsiTheme="minorHAnsi" w:cstheme="minorHAnsi"/>
          <w:sz w:val="24"/>
          <w:szCs w:val="24"/>
        </w:rPr>
        <w:t>SFOP0009448</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formatted to 8 ½ x 11 </w:t>
      </w:r>
      <w:proofErr w:type="gramStart"/>
      <w:r w:rsidRPr="00AD1D9D">
        <w:rPr>
          <w:rFonts w:asciiTheme="minorHAnsi" w:eastAsia="Times New Roman" w:hAnsiTheme="minorHAnsi" w:cstheme="minorHAnsi"/>
          <w:sz w:val="24"/>
          <w:szCs w:val="24"/>
        </w:rPr>
        <w:t>paper;</w:t>
      </w:r>
      <w:proofErr w:type="gramEnd"/>
      <w:r w:rsidRPr="00AD1D9D">
        <w:rPr>
          <w:rFonts w:asciiTheme="minorHAnsi" w:eastAsia="Times New Roman" w:hAnsiTheme="minorHAnsi" w:cstheme="minorHAnsi"/>
          <w:sz w:val="24"/>
          <w:szCs w:val="24"/>
        </w:rPr>
        <w:t xml:space="preserve">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proofErr w:type="gramStart"/>
      <w:r w:rsidRPr="00AD1D9D">
        <w:rPr>
          <w:rFonts w:asciiTheme="minorHAnsi" w:eastAsia="Times New Roman" w:hAnsiTheme="minorHAnsi" w:cstheme="minorHAnsi"/>
          <w:sz w:val="24"/>
          <w:szCs w:val="24"/>
        </w:rPr>
        <w:t>i.e.</w:t>
      </w:r>
      <w:proofErr w:type="gramEnd"/>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430FF5C9"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2DC1C27" w14:textId="4AE41E56" w:rsidR="00CF1A66" w:rsidRPr="002832DB" w:rsidRDefault="00CF1A66" w:rsidP="002832DB">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r w:rsidR="0035360E" w:rsidRPr="002832DB">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AD1D9D">
        <w:rPr>
          <w:rFonts w:asciiTheme="minorHAnsi" w:eastAsia="Times New Roman" w:hAnsiTheme="minorHAnsi" w:cstheme="minorHAnsi"/>
          <w:sz w:val="24"/>
          <w:szCs w:val="24"/>
        </w:rPr>
        <w:t>e.g.</w:t>
      </w:r>
      <w:proofErr w:type="gramEnd"/>
      <w:r w:rsidRPr="00AD1D9D">
        <w:rPr>
          <w:rFonts w:asciiTheme="minorHAnsi" w:eastAsia="Times New Roman" w:hAnsiTheme="minorHAnsi" w:cstheme="minorHAnsi"/>
          <w:sz w:val="24"/>
          <w:szCs w:val="24"/>
        </w:rPr>
        <w:t xml:space="preserve">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AD1D9D"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4" w:name="_Hlk87981167"/>
      <w:r w:rsidR="1648A614" w:rsidRPr="00AD1D9D">
        <w:rPr>
          <w:rFonts w:asciiTheme="minorHAnsi" w:eastAsia="Times New Roman" w:hAnsiTheme="minorHAnsi" w:cstheme="minorHAnsi"/>
          <w:sz w:val="24"/>
          <w:szCs w:val="24"/>
        </w:rPr>
        <w:t xml:space="preserve">and inclusion </w:t>
      </w:r>
      <w:bookmarkEnd w:id="4"/>
      <w:r w:rsidRPr="00AD1D9D">
        <w:rPr>
          <w:rFonts w:asciiTheme="minorHAnsi" w:eastAsia="Times New Roman" w:hAnsiTheme="minorHAnsi" w:cstheme="minorHAnsi"/>
          <w:sz w:val="24"/>
          <w:szCs w:val="24"/>
        </w:rPr>
        <w:t xml:space="preserve">analysis with local partners/beneficiaries, and making </w:t>
      </w:r>
      <w:r w:rsidRPr="00AD1D9D">
        <w:rPr>
          <w:rFonts w:asciiTheme="minorHAnsi" w:eastAsia="Times New Roman" w:hAnsiTheme="minorHAnsi" w:cstheme="minorHAnsi"/>
          <w:sz w:val="24"/>
          <w:szCs w:val="24"/>
        </w:rPr>
        <w:lastRenderedPageBreak/>
        <w:t>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L of the PSI.</w:t>
      </w:r>
    </w:p>
    <w:p w14:paraId="0C9479A0" w14:textId="77777777" w:rsidR="006448FC" w:rsidRPr="002D483B" w:rsidRDefault="006448FC" w:rsidP="002D483B">
      <w:pPr>
        <w:spacing w:after="0" w:line="240" w:lineRule="auto"/>
        <w:rPr>
          <w:rFonts w:asciiTheme="minorHAnsi" w:eastAsia="Times New Roman" w:hAnsiTheme="minorHAnsi" w:cstheme="minorHAnsi"/>
          <w:color w:val="252525"/>
          <w:sz w:val="24"/>
          <w:szCs w:val="24"/>
        </w:rPr>
      </w:pPr>
    </w:p>
    <w:p w14:paraId="370A9CD5" w14:textId="2681FC46" w:rsidR="006448FC" w:rsidRPr="002D483B"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2D483B">
        <w:rPr>
          <w:rFonts w:asciiTheme="minorHAnsi" w:hAnsiTheme="minorHAnsi" w:cstheme="minorHAnsi"/>
          <w:b/>
          <w:bCs/>
          <w:sz w:val="24"/>
          <w:szCs w:val="24"/>
        </w:rPr>
        <w:t>Contingency Plan</w:t>
      </w:r>
      <w:r w:rsidRPr="002D483B">
        <w:rPr>
          <w:rFonts w:asciiTheme="minorHAnsi" w:eastAsia="Times New Roman" w:hAnsiTheme="minorHAnsi" w:cstheme="minorHAnsi"/>
          <w:sz w:val="24"/>
          <w:szCs w:val="24"/>
        </w:rPr>
        <w:t xml:space="preserve"> </w:t>
      </w:r>
      <w:r w:rsidR="1073C3BD" w:rsidRPr="002D483B">
        <w:rPr>
          <w:rFonts w:asciiTheme="minorHAnsi" w:eastAsia="Times New Roman" w:hAnsiTheme="minorHAnsi" w:cstheme="minorHAnsi"/>
          <w:sz w:val="24"/>
          <w:szCs w:val="24"/>
        </w:rPr>
        <w:t>f</w:t>
      </w:r>
      <w:r w:rsidRPr="002D483B">
        <w:rPr>
          <w:rFonts w:asciiTheme="minorHAnsi" w:hAnsiTheme="minorHAnsi" w:cstheme="minorHAnsi"/>
          <w:sz w:val="24"/>
          <w:szCs w:val="24"/>
        </w:rPr>
        <w:t xml:space="preserve">or proposed activities should the originally planned activities not be able to be implemented. </w:t>
      </w:r>
      <w:r w:rsidR="1073C3BD" w:rsidRPr="002D483B">
        <w:rPr>
          <w:rFonts w:asciiTheme="minorHAnsi" w:hAnsiTheme="minorHAnsi" w:cstheme="minorHAnsi"/>
          <w:sz w:val="24"/>
          <w:szCs w:val="24"/>
        </w:rPr>
        <w:t xml:space="preserve"> </w:t>
      </w:r>
      <w:r w:rsidR="1073C3BD" w:rsidRPr="002D483B">
        <w:rPr>
          <w:rFonts w:asciiTheme="minorHAnsi" w:hAnsiTheme="minorHAnsi" w:cstheme="minorHAnsi"/>
          <w:color w:val="auto"/>
          <w:sz w:val="24"/>
          <w:szCs w:val="24"/>
        </w:rPr>
        <w:t xml:space="preserve">The </w:t>
      </w:r>
      <w:r w:rsidR="677EB13C" w:rsidRPr="002D483B">
        <w:rPr>
          <w:rFonts w:asciiTheme="minorHAnsi" w:hAnsiTheme="minorHAnsi" w:cstheme="minorHAnsi"/>
          <w:color w:val="auto"/>
          <w:sz w:val="24"/>
          <w:szCs w:val="24"/>
        </w:rPr>
        <w:t>C</w:t>
      </w:r>
      <w:r w:rsidR="1073C3BD" w:rsidRPr="002D483B">
        <w:rPr>
          <w:rFonts w:asciiTheme="minorHAnsi" w:hAnsiTheme="minorHAnsi" w:cstheme="minorHAnsi"/>
          <w:color w:val="auto"/>
          <w:sz w:val="24"/>
          <w:szCs w:val="24"/>
        </w:rPr>
        <w:t xml:space="preserve">ontingency </w:t>
      </w:r>
      <w:r w:rsidR="677EB13C" w:rsidRPr="002D483B">
        <w:rPr>
          <w:rFonts w:asciiTheme="minorHAnsi" w:hAnsiTheme="minorHAnsi" w:cstheme="minorHAnsi"/>
          <w:color w:val="auto"/>
          <w:sz w:val="24"/>
          <w:szCs w:val="24"/>
        </w:rPr>
        <w:t>P</w:t>
      </w:r>
      <w:r w:rsidR="1073C3BD" w:rsidRPr="002D483B">
        <w:rPr>
          <w:rFonts w:asciiTheme="minorHAnsi" w:hAnsiTheme="minorHAnsi" w:cstheme="minorHAnsi"/>
          <w:color w:val="auto"/>
          <w:sz w:val="24"/>
          <w:szCs w:val="24"/>
        </w:rPr>
        <w:t xml:space="preserve">lan should be submitted </w:t>
      </w:r>
      <w:r w:rsidRPr="002D483B">
        <w:rPr>
          <w:rFonts w:asciiTheme="minorHAnsi" w:hAnsiTheme="minorHAnsi" w:cstheme="minorHAnsi"/>
          <w:color w:val="auto"/>
          <w:sz w:val="24"/>
          <w:szCs w:val="24"/>
        </w:rPr>
        <w:t>as an additional annex.</w:t>
      </w:r>
      <w:r w:rsidR="493E62AA" w:rsidRPr="002D483B">
        <w:rPr>
          <w:rFonts w:asciiTheme="minorHAnsi" w:hAnsiTheme="minorHAnsi" w:cstheme="minorHAnsi"/>
          <w:color w:val="auto"/>
          <w:sz w:val="24"/>
          <w:szCs w:val="24"/>
        </w:rPr>
        <w:t xml:space="preserve"> </w:t>
      </w:r>
      <w:r w:rsidR="4E1EBFDD" w:rsidRPr="002D483B">
        <w:rPr>
          <w:rFonts w:asciiTheme="minorHAnsi" w:hAnsiTheme="minorHAnsi" w:cstheme="minorHAnsi"/>
          <w:color w:val="auto"/>
          <w:sz w:val="24"/>
          <w:szCs w:val="24"/>
        </w:rPr>
        <w:t xml:space="preserve"> </w:t>
      </w:r>
      <w:r w:rsidR="4E1EBFDD" w:rsidRPr="002D483B">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2D483B">
        <w:rPr>
          <w:rFonts w:asciiTheme="minorHAnsi" w:eastAsia="Times New Roman" w:hAnsiTheme="minorHAnsi" w:cstheme="minorHAnsi"/>
          <w:color w:val="auto"/>
          <w:sz w:val="24"/>
          <w:szCs w:val="24"/>
        </w:rPr>
        <w:t>C</w:t>
      </w:r>
      <w:r w:rsidR="4E1EBFDD" w:rsidRPr="002D483B">
        <w:rPr>
          <w:rFonts w:asciiTheme="minorHAnsi" w:eastAsia="Times New Roman" w:hAnsiTheme="minorHAnsi" w:cstheme="minorHAnsi"/>
          <w:color w:val="auto"/>
          <w:sz w:val="24"/>
          <w:szCs w:val="24"/>
        </w:rPr>
        <w:t xml:space="preserve">ontingency </w:t>
      </w:r>
      <w:r w:rsidR="677EB13C" w:rsidRPr="002D483B">
        <w:rPr>
          <w:rFonts w:asciiTheme="minorHAnsi" w:eastAsia="Times New Roman" w:hAnsiTheme="minorHAnsi" w:cstheme="minorHAnsi"/>
          <w:color w:val="auto"/>
          <w:sz w:val="24"/>
          <w:szCs w:val="24"/>
        </w:rPr>
        <w:t>P</w:t>
      </w:r>
      <w:r w:rsidR="4E1EBFDD" w:rsidRPr="002D483B">
        <w:rPr>
          <w:rFonts w:asciiTheme="minorHAnsi" w:eastAsia="Times New Roman" w:hAnsiTheme="minorHAnsi" w:cstheme="minorHAnsi"/>
          <w:color w:val="auto"/>
          <w:sz w:val="24"/>
          <w:szCs w:val="24"/>
        </w:rPr>
        <w:t xml:space="preserve">lan.  </w:t>
      </w:r>
      <w:r w:rsidR="7537E465" w:rsidRPr="002D483B">
        <w:rPr>
          <w:rFonts w:asciiTheme="minorHAnsi" w:eastAsia="Times New Roman" w:hAnsiTheme="minorHAnsi" w:cstheme="minorHAnsi"/>
          <w:color w:val="auto"/>
          <w:sz w:val="24"/>
          <w:szCs w:val="24"/>
        </w:rPr>
        <w:t>Any proposed “plan” must comply with 2CFR200.433 – Contingency provisions.</w:t>
      </w:r>
      <w:r w:rsidR="2A7772C3" w:rsidRPr="002D483B">
        <w:rPr>
          <w:rFonts w:asciiTheme="minorHAnsi" w:eastAsia="Times New Roman" w:hAnsiTheme="minorHAnsi" w:cstheme="minorHAnsi"/>
          <w:color w:val="auto"/>
          <w:sz w:val="24"/>
          <w:szCs w:val="24"/>
        </w:rPr>
        <w:t xml:space="preserve"> </w:t>
      </w:r>
      <w:r w:rsidR="7537E465" w:rsidRPr="002D483B">
        <w:rPr>
          <w:rFonts w:asciiTheme="minorHAnsi" w:eastAsia="Times New Roman" w:hAnsiTheme="minorHAnsi" w:cstheme="minorHAnsi"/>
          <w:color w:val="auto"/>
          <w:sz w:val="24"/>
          <w:szCs w:val="24"/>
        </w:rPr>
        <w:t xml:space="preserve"> Plans must not include </w:t>
      </w:r>
      <w:proofErr w:type="spellStart"/>
      <w:r w:rsidR="7537E465" w:rsidRPr="002D483B">
        <w:rPr>
          <w:rFonts w:asciiTheme="minorHAnsi" w:eastAsia="Times New Roman" w:hAnsiTheme="minorHAnsi" w:cstheme="minorHAnsi"/>
          <w:color w:val="auto"/>
          <w:sz w:val="24"/>
          <w:szCs w:val="24"/>
        </w:rPr>
        <w:t>unallocable</w:t>
      </w:r>
      <w:proofErr w:type="spellEnd"/>
      <w:r w:rsidR="7537E465" w:rsidRPr="002D483B">
        <w:rPr>
          <w:rFonts w:asciiTheme="minorHAnsi" w:eastAsia="Times New Roman" w:hAnsiTheme="minorHAnsi" w:cstheme="minorHAnsi"/>
          <w:color w:val="auto"/>
          <w:sz w:val="24"/>
          <w:szCs w:val="24"/>
        </w:rPr>
        <w:t xml:space="preserve"> or unallowable </w:t>
      </w:r>
      <w:r w:rsidR="677EB13C" w:rsidRPr="002D483B">
        <w:rPr>
          <w:rFonts w:asciiTheme="minorHAnsi" w:eastAsia="Times New Roman" w:hAnsiTheme="minorHAnsi" w:cstheme="minorHAnsi"/>
          <w:color w:val="auto"/>
          <w:sz w:val="24"/>
          <w:szCs w:val="24"/>
        </w:rPr>
        <w:t>expenses and</w:t>
      </w:r>
      <w:r w:rsidR="7537E465" w:rsidRPr="002D483B">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2D483B">
        <w:rPr>
          <w:rFonts w:asciiTheme="minorHAnsi" w:eastAsia="Times New Roman" w:hAnsiTheme="minorHAnsi" w:cstheme="minorHAnsi"/>
          <w:color w:val="auto"/>
          <w:sz w:val="24"/>
          <w:szCs w:val="24"/>
        </w:rPr>
        <w:t>.”</w:t>
      </w:r>
      <w:r w:rsidR="7537E465" w:rsidRPr="002D483B">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2D483B">
        <w:rPr>
          <w:rFonts w:asciiTheme="minorHAnsi" w:eastAsia="Times New Roman" w:hAnsiTheme="minorHAnsi" w:cstheme="minorHAnsi"/>
          <w:color w:val="auto"/>
          <w:sz w:val="24"/>
          <w:szCs w:val="24"/>
        </w:rPr>
        <w:t>.”</w:t>
      </w:r>
    </w:p>
    <w:p w14:paraId="2D2F6994" w14:textId="77777777" w:rsidR="006448FC" w:rsidRPr="002D483B"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2D483B"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2D483B">
        <w:rPr>
          <w:rFonts w:asciiTheme="minorHAnsi" w:hAnsiTheme="minorHAnsi" w:cstheme="minorHAnsi"/>
          <w:b/>
          <w:bCs/>
          <w:sz w:val="24"/>
          <w:szCs w:val="24"/>
        </w:rPr>
        <w:t>Lessons L</w:t>
      </w:r>
      <w:r w:rsidR="147B753D" w:rsidRPr="002D483B">
        <w:rPr>
          <w:rFonts w:asciiTheme="minorHAnsi" w:hAnsiTheme="minorHAnsi" w:cstheme="minorHAnsi"/>
          <w:b/>
          <w:bCs/>
          <w:sz w:val="24"/>
          <w:szCs w:val="24"/>
        </w:rPr>
        <w:t>earned</w:t>
      </w:r>
      <w:r w:rsidRPr="002D483B">
        <w:rPr>
          <w:rFonts w:asciiTheme="minorHAnsi" w:hAnsiTheme="minorHAnsi" w:cstheme="minorHAnsi"/>
          <w:b/>
          <w:bCs/>
          <w:sz w:val="24"/>
          <w:szCs w:val="24"/>
        </w:rPr>
        <w:t xml:space="preserve"> </w:t>
      </w:r>
      <w:r w:rsidRPr="002D483B">
        <w:rPr>
          <w:rFonts w:asciiTheme="minorHAnsi" w:eastAsia="Times New Roman" w:hAnsiTheme="minorHAnsi" w:cstheme="minorHAnsi"/>
          <w:sz w:val="24"/>
          <w:szCs w:val="24"/>
        </w:rPr>
        <w:t xml:space="preserve">(not to exceed one </w:t>
      </w:r>
      <w:r w:rsidR="30B20F17" w:rsidRPr="002D483B">
        <w:rPr>
          <w:rFonts w:asciiTheme="minorHAnsi" w:eastAsia="Times New Roman" w:hAnsiTheme="minorHAnsi" w:cstheme="minorHAnsi"/>
          <w:sz w:val="24"/>
          <w:szCs w:val="24"/>
        </w:rPr>
        <w:t>(</w:t>
      </w:r>
      <w:r w:rsidRPr="002D483B">
        <w:rPr>
          <w:rFonts w:asciiTheme="minorHAnsi" w:eastAsia="Times New Roman" w:hAnsiTheme="minorHAnsi" w:cstheme="minorHAnsi"/>
          <w:sz w:val="24"/>
          <w:szCs w:val="24"/>
        </w:rPr>
        <w:t>1</w:t>
      </w:r>
      <w:r w:rsidR="30B20F17" w:rsidRPr="002D483B">
        <w:rPr>
          <w:rFonts w:asciiTheme="minorHAnsi" w:eastAsia="Times New Roman" w:hAnsiTheme="minorHAnsi" w:cstheme="minorHAnsi"/>
          <w:sz w:val="24"/>
          <w:szCs w:val="24"/>
        </w:rPr>
        <w:t>)</w:t>
      </w:r>
      <w:r w:rsidRPr="002D483B">
        <w:rPr>
          <w:rFonts w:asciiTheme="minorHAnsi" w:eastAsia="Times New Roman" w:hAnsiTheme="minorHAnsi" w:cstheme="minorHAnsi"/>
          <w:sz w:val="24"/>
          <w:szCs w:val="24"/>
        </w:rPr>
        <w:t xml:space="preserve"> page, preferably as a Word Document)</w:t>
      </w:r>
      <w:r w:rsidR="147B753D" w:rsidRPr="002D483B">
        <w:rPr>
          <w:rFonts w:asciiTheme="minorHAnsi" w:hAnsiTheme="minorHAnsi" w:cstheme="minorHAnsi"/>
          <w:sz w:val="24"/>
          <w:szCs w:val="24"/>
        </w:rPr>
        <w:t xml:space="preserve"> from past programs</w:t>
      </w:r>
      <w:r w:rsidR="286ECEAD" w:rsidRPr="002D483B">
        <w:rPr>
          <w:rFonts w:asciiTheme="minorHAnsi" w:hAnsiTheme="minorHAnsi" w:cstheme="minorHAnsi"/>
          <w:sz w:val="24"/>
          <w:szCs w:val="24"/>
        </w:rPr>
        <w:t xml:space="preserve"> (insert country or theme)</w:t>
      </w:r>
      <w:r w:rsidR="147B753D" w:rsidRPr="002D483B">
        <w:rPr>
          <w:rFonts w:asciiTheme="minorHAnsi" w:hAnsiTheme="minorHAnsi" w:cstheme="minorHAnsi"/>
          <w:sz w:val="24"/>
          <w:szCs w:val="24"/>
        </w:rPr>
        <w:t xml:space="preserve"> that demonstrate how the implementer has safely operated and responded to</w:t>
      </w:r>
      <w:r w:rsidR="79681004" w:rsidRPr="002D483B">
        <w:rPr>
          <w:rFonts w:asciiTheme="minorHAnsi" w:hAnsiTheme="minorHAnsi" w:cstheme="minorHAnsi"/>
          <w:sz w:val="24"/>
          <w:szCs w:val="24"/>
        </w:rPr>
        <w:t xml:space="preserve"> programmatic</w:t>
      </w:r>
      <w:r w:rsidR="147B753D" w:rsidRPr="002D483B">
        <w:rPr>
          <w:rFonts w:asciiTheme="minorHAnsi" w:hAnsiTheme="minorHAnsi" w:cstheme="minorHAnsi"/>
          <w:sz w:val="24"/>
          <w:szCs w:val="24"/>
        </w:rPr>
        <w:t xml:space="preserve"> challenges, learning from both successes and failures, in the operating environment.  </w:t>
      </w:r>
      <w:r w:rsidR="147B753D" w:rsidRPr="002D483B">
        <w:rPr>
          <w:rFonts w:asciiTheme="minorHAnsi" w:hAnsiTheme="minorHAnsi" w:cstheme="minorHAnsi"/>
          <w:color w:val="auto"/>
          <w:sz w:val="24"/>
          <w:szCs w:val="24"/>
        </w:rPr>
        <w:t xml:space="preserve">To be incorporated into the </w:t>
      </w:r>
      <w:r w:rsidR="1073C3BD" w:rsidRPr="002D483B">
        <w:rPr>
          <w:rFonts w:asciiTheme="minorHAnsi" w:hAnsiTheme="minorHAnsi" w:cstheme="minorHAnsi"/>
          <w:color w:val="auto"/>
          <w:sz w:val="24"/>
          <w:szCs w:val="24"/>
        </w:rPr>
        <w:t xml:space="preserve">ten </w:t>
      </w:r>
      <w:r w:rsidR="30B20F17" w:rsidRPr="002D483B">
        <w:rPr>
          <w:rFonts w:asciiTheme="minorHAnsi" w:hAnsiTheme="minorHAnsi" w:cstheme="minorHAnsi"/>
          <w:color w:val="auto"/>
          <w:sz w:val="24"/>
          <w:szCs w:val="24"/>
        </w:rPr>
        <w:t>(</w:t>
      </w:r>
      <w:r w:rsidR="147B753D" w:rsidRPr="002D483B">
        <w:rPr>
          <w:rFonts w:asciiTheme="minorHAnsi" w:hAnsiTheme="minorHAnsi" w:cstheme="minorHAnsi"/>
          <w:color w:val="auto"/>
          <w:sz w:val="24"/>
          <w:szCs w:val="24"/>
        </w:rPr>
        <w:t>10</w:t>
      </w:r>
      <w:r w:rsidR="30B20F17" w:rsidRPr="002D483B">
        <w:rPr>
          <w:rFonts w:asciiTheme="minorHAnsi" w:hAnsiTheme="minorHAnsi" w:cstheme="minorHAnsi"/>
          <w:color w:val="auto"/>
          <w:sz w:val="24"/>
          <w:szCs w:val="24"/>
        </w:rPr>
        <w:t xml:space="preserve">) </w:t>
      </w:r>
      <w:r w:rsidR="147B753D" w:rsidRPr="002D483B">
        <w:rPr>
          <w:rFonts w:asciiTheme="minorHAnsi" w:hAnsiTheme="minorHAnsi" w:cstheme="minorHAnsi"/>
          <w:color w:val="auto"/>
          <w:sz w:val="24"/>
          <w:szCs w:val="24"/>
        </w:rPr>
        <w:t>pages allowed for “Proposal Narrative</w:t>
      </w:r>
      <w:r w:rsidR="1073C3BD" w:rsidRPr="002D483B">
        <w:rPr>
          <w:rFonts w:asciiTheme="minorHAnsi" w:hAnsiTheme="minorHAnsi" w:cstheme="minorHAnsi"/>
          <w:color w:val="auto"/>
          <w:sz w:val="24"/>
          <w:szCs w:val="24"/>
        </w:rPr>
        <w:t>.”</w:t>
      </w:r>
      <w:r w:rsidR="147B753D" w:rsidRPr="002D483B">
        <w:rPr>
          <w:rFonts w:asciiTheme="minorHAnsi" w:hAnsiTheme="minorHAnsi" w:cstheme="minorHAnsi"/>
          <w:color w:val="auto"/>
          <w:sz w:val="24"/>
          <w:szCs w:val="24"/>
        </w:rPr>
        <w:t xml:space="preserve"> </w:t>
      </w:r>
      <w:r w:rsidR="1073C3BD" w:rsidRPr="002D483B">
        <w:rPr>
          <w:rFonts w:asciiTheme="minorHAnsi" w:hAnsiTheme="minorHAnsi" w:cstheme="minorHAnsi"/>
          <w:color w:val="auto"/>
          <w:sz w:val="24"/>
          <w:szCs w:val="24"/>
        </w:rPr>
        <w:t xml:space="preserve"> </w:t>
      </w:r>
    </w:p>
    <w:p w14:paraId="776498FE" w14:textId="77777777" w:rsidR="006448FC" w:rsidRPr="00AD1D9D" w:rsidRDefault="006448FC" w:rsidP="00141D59">
      <w:pPr>
        <w:pStyle w:val="ListParagraph"/>
        <w:spacing w:after="0" w:line="240" w:lineRule="auto"/>
        <w:rPr>
          <w:rFonts w:asciiTheme="minorHAnsi" w:hAnsiTheme="minorHAnsi" w:cstheme="minorHAnsi"/>
          <w:sz w:val="24"/>
          <w:szCs w:val="24"/>
          <w:highlight w:val="yellow"/>
        </w:rPr>
      </w:pPr>
    </w:p>
    <w:p w14:paraId="65D2DAE4" w14:textId="77777777" w:rsidR="00C91895" w:rsidRPr="00AD1D9D" w:rsidRDefault="00C91895" w:rsidP="00C91895">
      <w:pPr>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proofErr w:type="gramStart"/>
      <w:r w:rsidRPr="00AD1D9D">
        <w:rPr>
          <w:rFonts w:asciiTheme="minorHAnsi" w:eastAsia="Times New Roman" w:hAnsiTheme="minorHAnsi" w:cstheme="minorHAnsi"/>
          <w:sz w:val="24"/>
          <w:szCs w:val="24"/>
        </w:rPr>
        <w:t>e.g.</w:t>
      </w:r>
      <w:proofErr w:type="gramEnd"/>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2">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3">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applicants typically have two to three weeks to provide additional information and documents </w:t>
      </w:r>
      <w:r w:rsidRPr="00AD1D9D">
        <w:rPr>
          <w:rFonts w:asciiTheme="minorHAnsi" w:eastAsia="Times New Roman" w:hAnsiTheme="minorHAnsi" w:cstheme="minorHAnsi"/>
          <w:sz w:val="24"/>
          <w:szCs w:val="24"/>
        </w:rPr>
        <w:lastRenderedPageBreak/>
        <w:t>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SAMS Domestic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4"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5"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6"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7"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197B21" w:rsidP="00382192">
      <w:pPr>
        <w:pStyle w:val="paragraph"/>
        <w:spacing w:before="0" w:beforeAutospacing="0" w:after="0" w:afterAutospacing="0"/>
        <w:ind w:left="720"/>
        <w:textAlignment w:val="baseline"/>
        <w:rPr>
          <w:rFonts w:asciiTheme="minorHAnsi" w:hAnsiTheme="minorHAnsi" w:cstheme="minorHAnsi"/>
          <w:color w:val="000000"/>
        </w:rPr>
      </w:pPr>
      <w:hyperlink r:id="rId18"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lastRenderedPageBreak/>
        <w:t>NCAGE Code Request Tool (NCRT): </w:t>
      </w:r>
      <w:r w:rsidRPr="00AD1D9D">
        <w:rPr>
          <w:rStyle w:val="eop"/>
          <w:rFonts w:asciiTheme="minorHAnsi" w:hAnsiTheme="minorHAnsi" w:cstheme="minorHAnsi"/>
          <w:color w:val="000000"/>
        </w:rPr>
        <w:t> </w:t>
      </w:r>
    </w:p>
    <w:p w14:paraId="4A61E97D" w14:textId="77777777" w:rsidR="00382192" w:rsidRPr="00AD1D9D" w:rsidRDefault="00197B21" w:rsidP="00382192">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0"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52C9A237"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F72B91">
        <w:rPr>
          <w:rFonts w:asciiTheme="minorHAnsi" w:eastAsia="Times New Roman" w:hAnsiTheme="minorHAnsi" w:cstheme="minorHAnsi"/>
          <w:b/>
          <w:bCs/>
          <w:sz w:val="24"/>
          <w:szCs w:val="24"/>
        </w:rPr>
        <w:t>2</w:t>
      </w:r>
      <w:r w:rsidR="003742D6">
        <w:rPr>
          <w:rFonts w:asciiTheme="minorHAnsi" w:eastAsia="Times New Roman" w:hAnsiTheme="minorHAnsi" w:cstheme="minorHAnsi"/>
          <w:b/>
          <w:bCs/>
          <w:sz w:val="24"/>
          <w:szCs w:val="24"/>
        </w:rPr>
        <w:t>4</w:t>
      </w:r>
      <w:r w:rsidR="00F72B91">
        <w:rPr>
          <w:rFonts w:asciiTheme="minorHAnsi" w:eastAsia="Times New Roman" w:hAnsiTheme="minorHAnsi" w:cstheme="minorHAnsi"/>
          <w:b/>
          <w:bCs/>
          <w:sz w:val="24"/>
          <w:szCs w:val="24"/>
        </w:rPr>
        <w:t xml:space="preserve"> APRIL 2023</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1">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2">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3">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F72B91" w:rsidRPr="00F72B91">
        <w:rPr>
          <w:rFonts w:asciiTheme="minorHAnsi" w:eastAsia="Times New Roman" w:hAnsiTheme="minorHAnsi" w:cstheme="minorHAnsi"/>
          <w:b/>
          <w:bCs/>
          <w:sz w:val="24"/>
          <w:szCs w:val="24"/>
        </w:rPr>
        <w:t>DRL Improving Workers Rights, Strengthening Independent Media, and Expanding Civic Participation</w:t>
      </w:r>
      <w:r w:rsidR="003742D6">
        <w:rPr>
          <w:rFonts w:asciiTheme="minorHAnsi" w:eastAsia="Times New Roman" w:hAnsiTheme="minorHAnsi" w:cstheme="minorHAnsi"/>
          <w:b/>
          <w:bCs/>
          <w:sz w:val="24"/>
          <w:szCs w:val="24"/>
        </w:rPr>
        <w:t xml:space="preserve"> in Pakistan</w:t>
      </w:r>
      <w:r w:rsidR="6C62868C" w:rsidRPr="00AD1D9D">
        <w:rPr>
          <w:rFonts w:asciiTheme="minorHAnsi" w:eastAsia="Times New Roman" w:hAnsiTheme="minorHAnsi" w:cstheme="minorHAnsi"/>
          <w:b/>
          <w:bCs/>
          <w:sz w:val="24"/>
          <w:szCs w:val="24"/>
        </w:rPr>
        <w:t>,” funding opportunity number “</w:t>
      </w:r>
      <w:r w:rsidR="000755D8" w:rsidRPr="000755D8">
        <w:rPr>
          <w:rFonts w:asciiTheme="minorHAnsi" w:eastAsia="Times New Roman" w:hAnsiTheme="minorHAnsi" w:cstheme="minorHAnsi"/>
          <w:b/>
          <w:bCs/>
          <w:sz w:val="24"/>
          <w:szCs w:val="24"/>
        </w:rPr>
        <w:t>SFOP0009448</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4"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 xml:space="preserve">that are outside of the applicant’s control will be reviewed on a </w:t>
      </w:r>
      <w:proofErr w:type="gramStart"/>
      <w:r w:rsidRPr="00AD1D9D">
        <w:rPr>
          <w:rFonts w:asciiTheme="minorHAnsi" w:eastAsia="Times New Roman" w:hAnsiTheme="minorHAnsi" w:cstheme="minorHAnsi"/>
          <w:sz w:val="24"/>
          <w:szCs w:val="24"/>
        </w:rPr>
        <w:t>case by case</w:t>
      </w:r>
      <w:proofErr w:type="gramEnd"/>
      <w:r w:rsidRPr="00AD1D9D">
        <w:rPr>
          <w:rFonts w:asciiTheme="minorHAnsi" w:eastAsia="Times New Roman" w:hAnsiTheme="minorHAnsi" w:cstheme="minorHAnsi"/>
          <w:sz w:val="24"/>
          <w:szCs w:val="24"/>
        </w:rPr>
        <w:t xml:space="preserv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w:t>
      </w:r>
      <w:r w:rsidRPr="00AD1D9D">
        <w:rPr>
          <w:rFonts w:asciiTheme="minorHAnsi" w:eastAsia="Times New Roman" w:hAnsiTheme="minorHAnsi" w:cstheme="minorHAnsi"/>
          <w:sz w:val="24"/>
          <w:szCs w:val="24"/>
        </w:rPr>
        <w:lastRenderedPageBreak/>
        <w:t>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5">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w:t>
      </w:r>
      <w:proofErr w:type="gramStart"/>
      <w:r w:rsidRPr="00AD1D9D">
        <w:rPr>
          <w:rFonts w:asciiTheme="minorHAnsi" w:eastAsia="Times New Roman" w:hAnsiTheme="minorHAnsi" w:cstheme="minorHAnsi"/>
          <w:sz w:val="24"/>
          <w:szCs w:val="24"/>
        </w:rPr>
        <w:t>groups</w:t>
      </w:r>
      <w:proofErr w:type="gramEnd"/>
      <w:r w:rsidRPr="00AD1D9D">
        <w:rPr>
          <w:rFonts w:asciiTheme="minorHAnsi" w:eastAsia="Times New Roman" w:hAnsiTheme="minorHAnsi" w:cstheme="minorHAnsi"/>
          <w:sz w:val="24"/>
          <w:szCs w:val="24"/>
        </w:rPr>
        <w:t xml:space="preserve">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6"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AD1D9D">
        <w:rPr>
          <w:rFonts w:asciiTheme="minorHAnsi" w:eastAsia="Times New Roman" w:hAnsiTheme="minorHAnsi" w:cstheme="minorHAnsi"/>
          <w:sz w:val="24"/>
          <w:szCs w:val="24"/>
        </w:rPr>
        <w:t>94)(</w:t>
      </w:r>
      <w:proofErr w:type="gramEnd"/>
      <w:r w:rsidRPr="00AD1D9D">
        <w:rPr>
          <w:rFonts w:asciiTheme="minorHAnsi" w:eastAsia="Times New Roman" w:hAnsiTheme="minorHAnsi" w:cstheme="minorHAnsi"/>
          <w:sz w:val="24"/>
          <w:szCs w:val="24"/>
        </w:rPr>
        <w:t xml:space="preserve">SFOAA), on funds appropriated under title III of the act for assistance for Burma.  Section 7043(a)(3) provides that such funds “may not be made available to any organization or entity controlled by </w:t>
      </w:r>
      <w:r w:rsidRPr="00AD1D9D">
        <w:rPr>
          <w:rFonts w:asciiTheme="minorHAnsi" w:eastAsia="Times New Roman" w:hAnsiTheme="minorHAnsi" w:cstheme="minorHAnsi"/>
          <w:sz w:val="24"/>
          <w:szCs w:val="24"/>
        </w:rPr>
        <w:lastRenderedPageBreak/>
        <w:t>the armed forces of Burma, or to any individual or organization that advocates violence against 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7"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28"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29"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0"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proofErr w:type="gramStart"/>
      <w:r w:rsidRPr="00AD1D9D">
        <w:rPr>
          <w:rFonts w:asciiTheme="minorHAnsi" w:eastAsia="Times New Roman" w:hAnsiTheme="minorHAnsi" w:cstheme="minorHAnsi"/>
          <w:color w:val="auto"/>
          <w:sz w:val="24"/>
          <w:szCs w:val="24"/>
        </w:rPr>
        <w:t>e.g.</w:t>
      </w:r>
      <w:proofErr w:type="gramEnd"/>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1"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2"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3"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4"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5"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AD1D9D">
        <w:rPr>
          <w:rFonts w:asciiTheme="minorHAnsi" w:hAnsiTheme="minorHAnsi" w:cstheme="minorHAnsi"/>
          <w:color w:val="auto"/>
          <w:sz w:val="24"/>
          <w:szCs w:val="24"/>
        </w:rPr>
        <w:t>e.g.</w:t>
      </w:r>
      <w:proofErr w:type="gramEnd"/>
      <w:r w:rsidRPr="00AD1D9D">
        <w:rPr>
          <w:rFonts w:asciiTheme="minorHAnsi" w:hAnsiTheme="minorHAnsi" w:cstheme="minorHAnsi"/>
          <w:color w:val="auto"/>
          <w:sz w:val="24"/>
          <w:szCs w:val="24"/>
        </w:rPr>
        <w:t xml:space="preserve">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are reviewed against the same seven criteria, which include </w:t>
      </w:r>
      <w:r w:rsidRPr="00AD1D9D">
        <w:rPr>
          <w:rFonts w:asciiTheme="minorHAnsi" w:eastAsia="Times New Roman" w:hAnsiTheme="minorHAnsi" w:cstheme="minorHAnsi"/>
          <w:color w:val="auto"/>
          <w:sz w:val="24"/>
          <w:szCs w:val="24"/>
        </w:rPr>
        <w:lastRenderedPageBreak/>
        <w:t>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w:t>
      </w:r>
      <w:r w:rsidRPr="00AD1D9D">
        <w:rPr>
          <w:rFonts w:asciiTheme="minorHAnsi" w:eastAsia="Times New Roman" w:hAnsiTheme="minorHAnsi" w:cstheme="minorHAnsi"/>
          <w:color w:val="auto"/>
          <w:sz w:val="24"/>
          <w:szCs w:val="24"/>
        </w:rPr>
        <w:lastRenderedPageBreak/>
        <w:t xml:space="preserve">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6"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7">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38"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5B5AB843"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39" w:history="1">
        <w:r w:rsidR="003F40D5" w:rsidRPr="00C3337C">
          <w:rPr>
            <w:rStyle w:val="Hyperlink"/>
            <w:rFonts w:asciiTheme="minorHAnsi" w:eastAsia="Times New Roman" w:hAnsiTheme="minorHAnsi" w:cstheme="minorHAnsi"/>
            <w:sz w:val="24"/>
            <w:szCs w:val="24"/>
          </w:rPr>
          <w:t>DRL-GP-SCA-CORE@state.gov</w:t>
        </w:r>
      </w:hyperlink>
      <w:r w:rsidR="003F40D5" w:rsidRPr="003F40D5">
        <w:rPr>
          <w:rFonts w:asciiTheme="minorHAnsi" w:eastAsia="Times New Roman" w:hAnsiTheme="minorHAnsi" w:cstheme="minorHAnsi"/>
          <w:sz w:val="24"/>
          <w:szCs w:val="24"/>
        </w:rPr>
        <w:t>.</w:t>
      </w:r>
      <w:r w:rsidR="003F40D5">
        <w:rPr>
          <w:rFonts w:asciiTheme="minorHAnsi" w:eastAsia="Times New Roman"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0"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1"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197B21" w:rsidP="00DA36CE">
      <w:pPr>
        <w:pStyle w:val="NoSpacing"/>
        <w:rPr>
          <w:rFonts w:asciiTheme="minorHAnsi" w:hAnsiTheme="minorHAnsi" w:cstheme="minorHAnsi"/>
          <w:sz w:val="24"/>
          <w:szCs w:val="24"/>
        </w:rPr>
      </w:pPr>
      <w:hyperlink r:id="rId42"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 xml:space="preserve">period U.S. Department of State staff in Washington and overseas shall not discuss this competition with applicants until the </w:t>
      </w:r>
      <w:r w:rsidR="002607E8" w:rsidRPr="00AD1D9D">
        <w:rPr>
          <w:rFonts w:asciiTheme="minorHAnsi" w:eastAsia="Times New Roman" w:hAnsiTheme="minorHAnsi" w:cstheme="minorHAnsi"/>
          <w:sz w:val="24"/>
          <w:szCs w:val="24"/>
        </w:rPr>
        <w:lastRenderedPageBreak/>
        <w:t>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3"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4"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5"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6"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03953"/>
    <w:multiLevelType w:val="hybridMultilevel"/>
    <w:tmpl w:val="8A9A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AE7EBCB0"/>
    <w:lvl w:ilvl="0" w:tplc="04090001">
      <w:start w:val="1"/>
      <w:numFmt w:val="bullet"/>
      <w:lvlText w:val=""/>
      <w:lvlJc w:val="left"/>
      <w:pPr>
        <w:ind w:left="720" w:hanging="360"/>
      </w:pPr>
      <w:rPr>
        <w:rFonts w:ascii="Symbol" w:hAnsi="Symbol" w:hint="default"/>
      </w:rPr>
    </w:lvl>
    <w:lvl w:ilvl="1" w:tplc="554A715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725C6"/>
    <w:multiLevelType w:val="hybridMultilevel"/>
    <w:tmpl w:val="8746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0E74BBB"/>
    <w:multiLevelType w:val="hybridMultilevel"/>
    <w:tmpl w:val="2BE6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9"/>
  </w:num>
  <w:num w:numId="3" w16cid:durableId="1772164814">
    <w:abstractNumId w:val="5"/>
  </w:num>
  <w:num w:numId="4" w16cid:durableId="1631324051">
    <w:abstractNumId w:val="22"/>
  </w:num>
  <w:num w:numId="5" w16cid:durableId="1692490519">
    <w:abstractNumId w:val="12"/>
  </w:num>
  <w:num w:numId="6" w16cid:durableId="626548985">
    <w:abstractNumId w:val="19"/>
  </w:num>
  <w:num w:numId="7" w16cid:durableId="1734505128">
    <w:abstractNumId w:val="28"/>
  </w:num>
  <w:num w:numId="8" w16cid:durableId="1341197175">
    <w:abstractNumId w:val="15"/>
  </w:num>
  <w:num w:numId="9" w16cid:durableId="2010909139">
    <w:abstractNumId w:val="0"/>
  </w:num>
  <w:num w:numId="10" w16cid:durableId="424224806">
    <w:abstractNumId w:val="31"/>
  </w:num>
  <w:num w:numId="11" w16cid:durableId="1964732263">
    <w:abstractNumId w:val="9"/>
  </w:num>
  <w:num w:numId="12" w16cid:durableId="923345220">
    <w:abstractNumId w:val="27"/>
  </w:num>
  <w:num w:numId="13" w16cid:durableId="143477873">
    <w:abstractNumId w:val="18"/>
  </w:num>
  <w:num w:numId="14" w16cid:durableId="210726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6"/>
  </w:num>
  <w:num w:numId="16" w16cid:durableId="1174421290">
    <w:abstractNumId w:val="17"/>
  </w:num>
  <w:num w:numId="17" w16cid:durableId="1519275909">
    <w:abstractNumId w:val="20"/>
  </w:num>
  <w:num w:numId="18" w16cid:durableId="661353126">
    <w:abstractNumId w:val="10"/>
  </w:num>
  <w:num w:numId="19" w16cid:durableId="1799297248">
    <w:abstractNumId w:val="8"/>
  </w:num>
  <w:num w:numId="20" w16cid:durableId="611666218">
    <w:abstractNumId w:val="24"/>
  </w:num>
  <w:num w:numId="21" w16cid:durableId="1298072033">
    <w:abstractNumId w:val="13"/>
  </w:num>
  <w:num w:numId="22" w16cid:durableId="1985037717">
    <w:abstractNumId w:val="2"/>
  </w:num>
  <w:num w:numId="23" w16cid:durableId="508645959">
    <w:abstractNumId w:val="30"/>
  </w:num>
  <w:num w:numId="24" w16cid:durableId="710500864">
    <w:abstractNumId w:val="23"/>
  </w:num>
  <w:num w:numId="25" w16cid:durableId="1758943261">
    <w:abstractNumId w:val="4"/>
  </w:num>
  <w:num w:numId="26" w16cid:durableId="1643465901">
    <w:abstractNumId w:val="13"/>
  </w:num>
  <w:num w:numId="27" w16cid:durableId="925454646">
    <w:abstractNumId w:val="6"/>
  </w:num>
  <w:num w:numId="28" w16cid:durableId="1444616659">
    <w:abstractNumId w:val="7"/>
  </w:num>
  <w:num w:numId="29" w16cid:durableId="51468799">
    <w:abstractNumId w:val="25"/>
  </w:num>
  <w:num w:numId="30" w16cid:durableId="68314481">
    <w:abstractNumId w:val="21"/>
  </w:num>
  <w:num w:numId="31" w16cid:durableId="1423142258">
    <w:abstractNumId w:val="32"/>
  </w:num>
  <w:num w:numId="32" w16cid:durableId="1226181100">
    <w:abstractNumId w:val="1"/>
  </w:num>
  <w:num w:numId="33" w16cid:durableId="1608998769">
    <w:abstractNumId w:val="14"/>
  </w:num>
  <w:num w:numId="34" w16cid:durableId="1487016997">
    <w:abstractNumId w:val="3"/>
  </w:num>
  <w:num w:numId="35" w16cid:durableId="3489931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755D8"/>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97B21"/>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382"/>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2DB"/>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483B"/>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42D6"/>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3F40D5"/>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756E4"/>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6F5B5B"/>
    <w:rsid w:val="006F601E"/>
    <w:rsid w:val="007023A8"/>
    <w:rsid w:val="00706B04"/>
    <w:rsid w:val="00706C29"/>
    <w:rsid w:val="00710D2F"/>
    <w:rsid w:val="00712F61"/>
    <w:rsid w:val="00714064"/>
    <w:rsid w:val="0071577A"/>
    <w:rsid w:val="00732629"/>
    <w:rsid w:val="00732C31"/>
    <w:rsid w:val="0073441D"/>
    <w:rsid w:val="00741CE1"/>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238B"/>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0DD8"/>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116FD"/>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2B91"/>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resources-for-programs-and-grants/"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mailto:DRL-GP-SCA-CORE@state.gov"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webSettings" Target="webSettings.xml"/><Relationship Id="rId15" Type="http://schemas.openxmlformats.org/officeDocument/2006/relationships/hyperlink" Target="http://www.fsd.gov"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49" Type="http://schemas.openxmlformats.org/officeDocument/2006/relationships/theme" Target="theme/theme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fsd.gov/gsafsd_sp?id=gsafsd_kb_articles&amp;sys_id=c81018e71b1601d0937fa64ce54bcb57"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ntTable" Target="fontTable.xml"/><Relationship Id="rId8"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10921</Words>
  <Characters>62254</Characters>
  <Application>Microsoft Office Word</Application>
  <DocSecurity>4</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Bailey, Tyra R</cp:lastModifiedBy>
  <cp:revision>2</cp:revision>
  <cp:lastPrinted>2018-11-19T16:01:00Z</cp:lastPrinted>
  <dcterms:created xsi:type="dcterms:W3CDTF">2023-02-23T16:16:00Z</dcterms:created>
  <dcterms:modified xsi:type="dcterms:W3CDTF">2023-02-23T16:16:00Z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