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E81287" w14:textId="77777777" w:rsidR="00707116" w:rsidRDefault="00707116">
      <w:pPr>
        <w:rPr>
          <w:rFonts w:ascii="Arial" w:hAnsi="Arial" w:cs="Arial"/>
          <w:b/>
          <w:bCs/>
        </w:rPr>
      </w:pPr>
    </w:p>
    <w:tbl>
      <w:tblPr>
        <w:tblStyle w:val="PlainTable1"/>
        <w:tblW w:w="13680" w:type="dxa"/>
        <w:tblLayout w:type="fixed"/>
        <w:tblLook w:val="04A0" w:firstRow="1" w:lastRow="0" w:firstColumn="1" w:lastColumn="0" w:noHBand="0" w:noVBand="1"/>
      </w:tblPr>
      <w:tblGrid>
        <w:gridCol w:w="810"/>
        <w:gridCol w:w="4770"/>
        <w:gridCol w:w="8100"/>
      </w:tblGrid>
      <w:tr w:rsidR="00F62673" w:rsidRPr="00993ED2" w14:paraId="52211BB2" w14:textId="40173E92" w:rsidTr="002532A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 w:type="dxa"/>
          </w:tcPr>
          <w:p w14:paraId="62B6552E" w14:textId="40DB9391" w:rsidR="00F62673" w:rsidRPr="008E348A" w:rsidRDefault="003C0AD0" w:rsidP="002532A0">
            <w:pPr>
              <w:widowControl w:val="0"/>
              <w:tabs>
                <w:tab w:val="left" w:pos="69"/>
              </w:tabs>
              <w:spacing w:before="120"/>
              <w:jc w:val="center"/>
              <w:rPr>
                <w:rFonts w:ascii="Times New Roman" w:eastAsia="Times New Roman" w:hAnsi="Times New Roman" w:cs="Times New Roman"/>
                <w:sz w:val="36"/>
                <w:szCs w:val="36"/>
              </w:rPr>
            </w:pPr>
            <w:r w:rsidRPr="008E348A">
              <w:rPr>
                <w:rFonts w:ascii="Times New Roman" w:eastAsia="Times New Roman" w:hAnsi="Times New Roman" w:cs="Times New Roman"/>
                <w:sz w:val="36"/>
                <w:szCs w:val="36"/>
              </w:rPr>
              <w:t>No</w:t>
            </w:r>
            <w:r w:rsidR="008E348A">
              <w:rPr>
                <w:rFonts w:ascii="Times New Roman" w:eastAsia="Times New Roman" w:hAnsi="Times New Roman" w:cs="Times New Roman"/>
                <w:sz w:val="36"/>
                <w:szCs w:val="36"/>
              </w:rPr>
              <w:t>.</w:t>
            </w:r>
          </w:p>
        </w:tc>
        <w:tc>
          <w:tcPr>
            <w:tcW w:w="4770" w:type="dxa"/>
          </w:tcPr>
          <w:p w14:paraId="07EEABEB" w14:textId="7F57644A" w:rsidR="00F62673" w:rsidRPr="008E348A" w:rsidRDefault="00F62673" w:rsidP="002532A0">
            <w:pPr>
              <w:widowControl w:val="0"/>
              <w:tabs>
                <w:tab w:val="left" w:pos="69"/>
              </w:tabs>
              <w:spacing w:before="12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sz w:val="36"/>
                <w:szCs w:val="36"/>
              </w:rPr>
            </w:pPr>
            <w:r w:rsidRPr="008E348A">
              <w:rPr>
                <w:rFonts w:ascii="Times New Roman" w:eastAsia="Times New Roman" w:hAnsi="Times New Roman" w:cs="Times New Roman"/>
                <w:sz w:val="36"/>
                <w:szCs w:val="36"/>
              </w:rPr>
              <w:t>Question</w:t>
            </w:r>
          </w:p>
        </w:tc>
        <w:tc>
          <w:tcPr>
            <w:tcW w:w="8100" w:type="dxa"/>
          </w:tcPr>
          <w:p w14:paraId="56C82EE5" w14:textId="3507AD79" w:rsidR="00F62673" w:rsidRPr="008E348A" w:rsidRDefault="00F62673" w:rsidP="002532A0">
            <w:pPr>
              <w:widowControl w:val="0"/>
              <w:tabs>
                <w:tab w:val="left" w:pos="69"/>
              </w:tabs>
              <w:spacing w:before="12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sz w:val="36"/>
                <w:szCs w:val="36"/>
              </w:rPr>
            </w:pPr>
            <w:r w:rsidRPr="008E348A">
              <w:rPr>
                <w:rFonts w:ascii="Times New Roman" w:eastAsia="Times New Roman" w:hAnsi="Times New Roman" w:cs="Times New Roman"/>
                <w:sz w:val="36"/>
                <w:szCs w:val="36"/>
              </w:rPr>
              <w:t>Response</w:t>
            </w:r>
          </w:p>
        </w:tc>
      </w:tr>
      <w:tr w:rsidR="002532A0" w:rsidRPr="00993ED2" w14:paraId="02CF5227" w14:textId="77777777" w:rsidTr="002532A0">
        <w:trPr>
          <w:cnfStyle w:val="000000100000" w:firstRow="0" w:lastRow="0" w:firstColumn="0" w:lastColumn="0" w:oddVBand="0" w:evenVBand="0" w:oddHBand="1" w:evenHBand="0" w:firstRowFirstColumn="0" w:firstRowLastColumn="0" w:lastRowFirstColumn="0" w:lastRowLastColumn="0"/>
          <w:trHeight w:val="980"/>
        </w:trPr>
        <w:tc>
          <w:tcPr>
            <w:cnfStyle w:val="001000000000" w:firstRow="0" w:lastRow="0" w:firstColumn="1" w:lastColumn="0" w:oddVBand="0" w:evenVBand="0" w:oddHBand="0" w:evenHBand="0" w:firstRowFirstColumn="0" w:firstRowLastColumn="0" w:lastRowFirstColumn="0" w:lastRowLastColumn="0"/>
            <w:tcW w:w="810" w:type="dxa"/>
          </w:tcPr>
          <w:p w14:paraId="20713987" w14:textId="61164026" w:rsidR="002532A0" w:rsidRDefault="002532A0" w:rsidP="002532A0">
            <w:pPr>
              <w:widowControl w:val="0"/>
              <w:rPr>
                <w:rFonts w:ascii="Times New Roman" w:hAnsi="Times New Roman" w:cs="Times New Roman"/>
                <w:sz w:val="24"/>
                <w:szCs w:val="24"/>
              </w:rPr>
            </w:pPr>
            <w:r>
              <w:rPr>
                <w:rFonts w:ascii="Times New Roman" w:hAnsi="Times New Roman" w:cs="Times New Roman"/>
                <w:sz w:val="24"/>
                <w:szCs w:val="24"/>
              </w:rPr>
              <w:t>1</w:t>
            </w:r>
          </w:p>
        </w:tc>
        <w:tc>
          <w:tcPr>
            <w:tcW w:w="4770" w:type="dxa"/>
          </w:tcPr>
          <w:p w14:paraId="32B8AB2A" w14:textId="25D3687D" w:rsidR="002532A0" w:rsidRPr="003A769E" w:rsidRDefault="002532A0" w:rsidP="002532A0">
            <w:pPr>
              <w:pStyle w:val="Default"/>
              <w:widowControl w:val="0"/>
              <w:cnfStyle w:val="000000100000" w:firstRow="0" w:lastRow="0" w:firstColumn="0" w:lastColumn="0" w:oddVBand="0" w:evenVBand="0" w:oddHBand="1" w:evenHBand="0" w:firstRowFirstColumn="0" w:firstRowLastColumn="0" w:lastRowFirstColumn="0" w:lastRowLastColumn="0"/>
              <w:rPr>
                <w:color w:val="242424"/>
              </w:rPr>
            </w:pPr>
            <w:r w:rsidRPr="00423739">
              <w:rPr>
                <w:rFonts w:eastAsia="Times New Roman"/>
                <w:color w:val="242424"/>
              </w:rPr>
              <w:t>There are two due dates provided for the letter of intent for CDC Funding Opportunity in grant opportunity #RFA-DP-23-001. Is the due date 12/19/2022 or 1/10/2023?</w:t>
            </w:r>
          </w:p>
        </w:tc>
        <w:tc>
          <w:tcPr>
            <w:tcW w:w="8100" w:type="dxa"/>
          </w:tcPr>
          <w:p w14:paraId="718B29CB" w14:textId="53B4FB37" w:rsidR="002532A0" w:rsidRPr="00993ED2" w:rsidRDefault="002532A0" w:rsidP="002532A0">
            <w:pPr>
              <w:widowControl w:val="0"/>
              <w:autoSpaceDE w:val="0"/>
              <w:autoSpaceDN w:val="0"/>
              <w:adjustRightInd w:val="0"/>
              <w:spacing w:after="80"/>
              <w:ind w:left="106"/>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r>
              <w:rPr>
                <w:rStyle w:val="contentpasted1"/>
                <w:rFonts w:ascii="Times New Roman" w:hAnsi="Times New Roman" w:cs="Times New Roman"/>
                <w:color w:val="000000"/>
                <w:sz w:val="24"/>
                <w:szCs w:val="24"/>
              </w:rPr>
              <w:t>This notice of funding opportunity was amended to change the letter of intent due date to 1/10/2023 from 12/19/22 on January 19</w:t>
            </w:r>
            <w:r w:rsidRPr="0076098B">
              <w:rPr>
                <w:rStyle w:val="contentpasted1"/>
                <w:rFonts w:ascii="Times New Roman" w:hAnsi="Times New Roman" w:cs="Times New Roman"/>
                <w:color w:val="000000"/>
                <w:sz w:val="24"/>
                <w:szCs w:val="24"/>
                <w:vertAlign w:val="superscript"/>
              </w:rPr>
              <w:t>th</w:t>
            </w:r>
            <w:r>
              <w:rPr>
                <w:rStyle w:val="contentpasted1"/>
                <w:rFonts w:ascii="Times New Roman" w:hAnsi="Times New Roman" w:cs="Times New Roman"/>
                <w:color w:val="000000"/>
                <w:sz w:val="24"/>
                <w:szCs w:val="24"/>
              </w:rPr>
              <w:t xml:space="preserve"> on Grants.gov. </w:t>
            </w:r>
            <w:r w:rsidRPr="0076098B">
              <w:rPr>
                <w:rStyle w:val="contentpasted1"/>
                <w:rFonts w:ascii="Times New Roman" w:hAnsi="Times New Roman" w:cs="Times New Roman"/>
                <w:color w:val="000000"/>
                <w:sz w:val="24"/>
                <w:szCs w:val="24"/>
                <w:u w:val="single"/>
              </w:rPr>
              <w:t>Section IV.3. Letter of Intent</w:t>
            </w:r>
            <w:r>
              <w:rPr>
                <w:rStyle w:val="contentpasted1"/>
                <w:rFonts w:ascii="Times New Roman" w:hAnsi="Times New Roman" w:cs="Times New Roman"/>
                <w:color w:val="000000"/>
                <w:sz w:val="24"/>
                <w:szCs w:val="24"/>
              </w:rPr>
              <w:t xml:space="preserve">, now states: </w:t>
            </w:r>
            <w:r w:rsidRPr="00F62673">
              <w:rPr>
                <w:rStyle w:val="contentpasted1"/>
                <w:rFonts w:ascii="Times New Roman" w:hAnsi="Times New Roman" w:cs="Times New Roman"/>
                <w:color w:val="000000"/>
                <w:sz w:val="24"/>
                <w:szCs w:val="24"/>
              </w:rPr>
              <w:t>Although a letter of intent is not required, is not binding, and does not enter into the review of a subsequent application, the information it contains allows CDC staff to plan for the review. Prospective applicants are asked to submit a letter of intent by January 10, 2023</w:t>
            </w:r>
            <w:r>
              <w:rPr>
                <w:rStyle w:val="contentpasted1"/>
                <w:rFonts w:ascii="Times New Roman" w:hAnsi="Times New Roman" w:cs="Times New Roman"/>
                <w:color w:val="000000"/>
                <w:sz w:val="24"/>
                <w:szCs w:val="24"/>
              </w:rPr>
              <w:t>.</w:t>
            </w:r>
          </w:p>
        </w:tc>
      </w:tr>
      <w:tr w:rsidR="0076098B" w:rsidRPr="00993ED2" w14:paraId="2BC37922" w14:textId="77777777" w:rsidTr="002532A0">
        <w:trPr>
          <w:trHeight w:val="980"/>
        </w:trPr>
        <w:tc>
          <w:tcPr>
            <w:cnfStyle w:val="001000000000" w:firstRow="0" w:lastRow="0" w:firstColumn="1" w:lastColumn="0" w:oddVBand="0" w:evenVBand="0" w:oddHBand="0" w:evenHBand="0" w:firstRowFirstColumn="0" w:firstRowLastColumn="0" w:lastRowFirstColumn="0" w:lastRowLastColumn="0"/>
            <w:tcW w:w="810" w:type="dxa"/>
          </w:tcPr>
          <w:p w14:paraId="37EF0771" w14:textId="142D94E2" w:rsidR="0076098B" w:rsidRDefault="00FA63EF" w:rsidP="002532A0">
            <w:pPr>
              <w:widowControl w:val="0"/>
              <w:rPr>
                <w:rFonts w:ascii="Times New Roman" w:hAnsi="Times New Roman" w:cs="Times New Roman"/>
                <w:sz w:val="24"/>
                <w:szCs w:val="24"/>
              </w:rPr>
            </w:pPr>
            <w:r>
              <w:rPr>
                <w:rFonts w:ascii="Times New Roman" w:hAnsi="Times New Roman" w:cs="Times New Roman"/>
                <w:sz w:val="24"/>
                <w:szCs w:val="24"/>
              </w:rPr>
              <w:t>2</w:t>
            </w:r>
          </w:p>
        </w:tc>
        <w:tc>
          <w:tcPr>
            <w:tcW w:w="4770" w:type="dxa"/>
          </w:tcPr>
          <w:p w14:paraId="67FD41E8" w14:textId="2C8A24EF" w:rsidR="0076098B" w:rsidRDefault="0076098B" w:rsidP="002532A0">
            <w:pPr>
              <w:pStyle w:val="Default"/>
              <w:widowControl w:val="0"/>
              <w:cnfStyle w:val="000000000000" w:firstRow="0" w:lastRow="0" w:firstColumn="0" w:lastColumn="0" w:oddVBand="0" w:evenVBand="0" w:oddHBand="0" w:evenHBand="0" w:firstRowFirstColumn="0" w:firstRowLastColumn="0" w:lastRowFirstColumn="0" w:lastRowLastColumn="0"/>
              <w:rPr>
                <w:rFonts w:eastAsia="Calibri"/>
              </w:rPr>
            </w:pPr>
            <w:r w:rsidRPr="003A769E">
              <w:rPr>
                <w:color w:val="242424"/>
              </w:rPr>
              <w:t>Will there be a webinar</w:t>
            </w:r>
            <w:r>
              <w:rPr>
                <w:color w:val="242424"/>
              </w:rPr>
              <w:t xml:space="preserve"> </w:t>
            </w:r>
            <w:r w:rsidRPr="003A769E">
              <w:rPr>
                <w:color w:val="242424"/>
              </w:rPr>
              <w:t>or other type of technical assistance offered for DP23-001?</w:t>
            </w:r>
          </w:p>
        </w:tc>
        <w:tc>
          <w:tcPr>
            <w:tcW w:w="8100" w:type="dxa"/>
          </w:tcPr>
          <w:p w14:paraId="79D64289" w14:textId="29B42C3B" w:rsidR="0076098B" w:rsidRDefault="0076098B" w:rsidP="002532A0">
            <w:pPr>
              <w:widowControl w:val="0"/>
              <w:autoSpaceDE w:val="0"/>
              <w:autoSpaceDN w:val="0"/>
              <w:adjustRightInd w:val="0"/>
              <w:spacing w:after="80"/>
              <w:ind w:left="106"/>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rPr>
            </w:pPr>
            <w:r w:rsidRPr="00993ED2">
              <w:rPr>
                <w:rFonts w:ascii="Times New Roman" w:eastAsia="Calibri" w:hAnsi="Times New Roman" w:cs="Times New Roman"/>
                <w:sz w:val="24"/>
                <w:szCs w:val="24"/>
              </w:rPr>
              <w:t xml:space="preserve">A webinar </w:t>
            </w:r>
            <w:r>
              <w:rPr>
                <w:rFonts w:ascii="Times New Roman" w:eastAsia="Calibri" w:hAnsi="Times New Roman" w:cs="Times New Roman"/>
                <w:sz w:val="24"/>
                <w:szCs w:val="24"/>
              </w:rPr>
              <w:t>is not offered</w:t>
            </w:r>
            <w:r w:rsidRPr="00993ED2">
              <w:rPr>
                <w:rFonts w:ascii="Times New Roman" w:eastAsia="Calibri" w:hAnsi="Times New Roman" w:cs="Times New Roman"/>
                <w:sz w:val="24"/>
                <w:szCs w:val="24"/>
              </w:rPr>
              <w:t xml:space="preserve">. Questions may be emailed to </w:t>
            </w:r>
            <w:hyperlink r:id="rId10">
              <w:r w:rsidRPr="00993ED2">
                <w:rPr>
                  <w:rFonts w:ascii="Times New Roman" w:eastAsia="Calibri" w:hAnsi="Times New Roman" w:cs="Times New Roman"/>
                  <w:color w:val="0563C1"/>
                  <w:sz w:val="24"/>
                  <w:szCs w:val="24"/>
                  <w:u w:val="single"/>
                </w:rPr>
                <w:t>ResearchNOFO@cdc.gov</w:t>
              </w:r>
            </w:hyperlink>
            <w:r w:rsidRPr="00993ED2">
              <w:rPr>
                <w:rFonts w:ascii="Times New Roman" w:eastAsia="Calibri" w:hAnsi="Times New Roman" w:cs="Times New Roman"/>
                <w:sz w:val="24"/>
                <w:szCs w:val="24"/>
              </w:rPr>
              <w:t>. </w:t>
            </w:r>
            <w:r w:rsidR="003A2626">
              <w:rPr>
                <w:rFonts w:ascii="Times New Roman" w:eastAsia="Calibri" w:hAnsi="Times New Roman" w:cs="Times New Roman"/>
                <w:sz w:val="24"/>
                <w:szCs w:val="24"/>
              </w:rPr>
              <w:t xml:space="preserve">CDC cannot provide </w:t>
            </w:r>
            <w:r>
              <w:rPr>
                <w:rFonts w:ascii="Times New Roman" w:eastAsia="Calibri" w:hAnsi="Times New Roman" w:cs="Times New Roman"/>
                <w:sz w:val="24"/>
                <w:szCs w:val="24"/>
              </w:rPr>
              <w:t>t</w:t>
            </w:r>
            <w:r w:rsidRPr="00993ED2">
              <w:rPr>
                <w:rFonts w:ascii="Times New Roman" w:eastAsia="Calibri" w:hAnsi="Times New Roman" w:cs="Times New Roman"/>
                <w:sz w:val="24"/>
                <w:szCs w:val="24"/>
              </w:rPr>
              <w:t>echnical assistance because this NOFO is open competition.</w:t>
            </w:r>
          </w:p>
        </w:tc>
      </w:tr>
      <w:tr w:rsidR="0076098B" w:rsidRPr="00993ED2" w14:paraId="229C4F5F" w14:textId="77777777" w:rsidTr="002532A0">
        <w:trPr>
          <w:cnfStyle w:val="000000100000" w:firstRow="0" w:lastRow="0" w:firstColumn="0" w:lastColumn="0" w:oddVBand="0" w:evenVBand="0" w:oddHBand="1" w:evenHBand="0" w:firstRowFirstColumn="0" w:firstRowLastColumn="0" w:lastRowFirstColumn="0" w:lastRowLastColumn="0"/>
          <w:trHeight w:val="1844"/>
        </w:trPr>
        <w:tc>
          <w:tcPr>
            <w:cnfStyle w:val="001000000000" w:firstRow="0" w:lastRow="0" w:firstColumn="1" w:lastColumn="0" w:oddVBand="0" w:evenVBand="0" w:oddHBand="0" w:evenHBand="0" w:firstRowFirstColumn="0" w:firstRowLastColumn="0" w:lastRowFirstColumn="0" w:lastRowLastColumn="0"/>
            <w:tcW w:w="810" w:type="dxa"/>
          </w:tcPr>
          <w:p w14:paraId="4FA674AB" w14:textId="77777777" w:rsidR="0076098B" w:rsidRDefault="0076098B" w:rsidP="002532A0">
            <w:pPr>
              <w:widowControl w:val="0"/>
              <w:rPr>
                <w:rFonts w:ascii="Times New Roman" w:hAnsi="Times New Roman" w:cs="Times New Roman"/>
                <w:sz w:val="24"/>
                <w:szCs w:val="24"/>
              </w:rPr>
            </w:pPr>
          </w:p>
          <w:p w14:paraId="28B009F2" w14:textId="77777777" w:rsidR="00FA63EF" w:rsidRDefault="00FA63EF" w:rsidP="002532A0">
            <w:pPr>
              <w:widowControl w:val="0"/>
              <w:rPr>
                <w:rFonts w:ascii="Times New Roman" w:hAnsi="Times New Roman" w:cs="Times New Roman"/>
                <w:sz w:val="24"/>
                <w:szCs w:val="24"/>
              </w:rPr>
            </w:pPr>
          </w:p>
          <w:p w14:paraId="3DA7B9CB" w14:textId="047A471C" w:rsidR="00FA63EF" w:rsidRPr="00FA63EF" w:rsidRDefault="00FA63EF" w:rsidP="002532A0">
            <w:pPr>
              <w:widowControl w:val="0"/>
              <w:rPr>
                <w:rFonts w:ascii="Times New Roman" w:hAnsi="Times New Roman" w:cs="Times New Roman"/>
                <w:sz w:val="24"/>
                <w:szCs w:val="24"/>
              </w:rPr>
            </w:pPr>
            <w:r>
              <w:rPr>
                <w:rFonts w:ascii="Times New Roman" w:hAnsi="Times New Roman" w:cs="Times New Roman"/>
                <w:sz w:val="24"/>
                <w:szCs w:val="24"/>
              </w:rPr>
              <w:t>3</w:t>
            </w:r>
          </w:p>
        </w:tc>
        <w:tc>
          <w:tcPr>
            <w:tcW w:w="4770" w:type="dxa"/>
          </w:tcPr>
          <w:p w14:paraId="668F6587" w14:textId="3AF35096" w:rsidR="0076098B" w:rsidRPr="0028592E" w:rsidRDefault="0076098B" w:rsidP="002532A0">
            <w:pPr>
              <w:pStyle w:val="Default"/>
              <w:widowControl w:val="0"/>
              <w:cnfStyle w:val="000000100000" w:firstRow="0" w:lastRow="0" w:firstColumn="0" w:lastColumn="0" w:oddVBand="0" w:evenVBand="0" w:oddHBand="1" w:evenHBand="0" w:firstRowFirstColumn="0" w:firstRowLastColumn="0" w:lastRowFirstColumn="0" w:lastRowLastColumn="0"/>
              <w:rPr>
                <w:rFonts w:eastAsia="Calibri"/>
              </w:rPr>
            </w:pPr>
            <w:r w:rsidRPr="003C0AD0">
              <w:rPr>
                <w:rFonts w:eastAsia="Calibri"/>
              </w:rPr>
              <w:t xml:space="preserve">Can we apply for one component, </w:t>
            </w:r>
            <w:r>
              <w:rPr>
                <w:rFonts w:eastAsia="Calibri"/>
              </w:rPr>
              <w:t>for example,</w:t>
            </w:r>
            <w:r w:rsidRPr="003C0AD0">
              <w:rPr>
                <w:rFonts w:eastAsia="Calibri"/>
              </w:rPr>
              <w:t xml:space="preserve"> </w:t>
            </w:r>
            <w:r>
              <w:rPr>
                <w:rFonts w:eastAsia="Calibri"/>
              </w:rPr>
              <w:t xml:space="preserve">only </w:t>
            </w:r>
            <w:r w:rsidRPr="003C0AD0">
              <w:rPr>
                <w:rFonts w:eastAsia="Calibri"/>
              </w:rPr>
              <w:t xml:space="preserve">Component A? </w:t>
            </w:r>
            <w:r w:rsidRPr="003C0AD0">
              <w:rPr>
                <w:rFonts w:eastAsia="Calibri"/>
              </w:rPr>
              <w:tab/>
            </w:r>
          </w:p>
        </w:tc>
        <w:tc>
          <w:tcPr>
            <w:tcW w:w="8100" w:type="dxa"/>
          </w:tcPr>
          <w:p w14:paraId="2636E282" w14:textId="5440C04B" w:rsidR="0076098B" w:rsidRDefault="0076098B" w:rsidP="002532A0">
            <w:pPr>
              <w:widowControl w:val="0"/>
              <w:autoSpaceDE w:val="0"/>
              <w:autoSpaceDN w:val="0"/>
              <w:adjustRightInd w:val="0"/>
              <w:spacing w:after="80"/>
              <w:ind w:left="106"/>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r w:rsidRPr="003C0AD0">
              <w:rPr>
                <w:rFonts w:ascii="Times New Roman" w:eastAsia="Calibri" w:hAnsi="Times New Roman" w:cs="Times New Roman"/>
                <w:color w:val="000000"/>
                <w:sz w:val="24"/>
                <w:szCs w:val="24"/>
              </w:rPr>
              <w:t xml:space="preserve">Yes, applicants may apply for just Component A. </w:t>
            </w:r>
            <w:r w:rsidR="001F3182">
              <w:rPr>
                <w:rFonts w:ascii="Times New Roman" w:eastAsia="Calibri" w:hAnsi="Times New Roman" w:cs="Times New Roman"/>
                <w:color w:val="000000"/>
                <w:sz w:val="24"/>
                <w:szCs w:val="24"/>
              </w:rPr>
              <w:t>Please see</w:t>
            </w:r>
            <w:r w:rsidRPr="003C0AD0">
              <w:rPr>
                <w:rFonts w:ascii="Times New Roman" w:eastAsia="Calibri" w:hAnsi="Times New Roman" w:cs="Times New Roman"/>
                <w:color w:val="000000"/>
                <w:sz w:val="24"/>
                <w:szCs w:val="24"/>
              </w:rPr>
              <w:t xml:space="preserve"> the Executive Summary</w:t>
            </w:r>
            <w:r w:rsidR="001F3182">
              <w:rPr>
                <w:rFonts w:ascii="Times New Roman" w:eastAsia="Calibri" w:hAnsi="Times New Roman" w:cs="Times New Roman"/>
                <w:color w:val="000000"/>
                <w:sz w:val="24"/>
                <w:szCs w:val="24"/>
              </w:rPr>
              <w:t xml:space="preserve">, </w:t>
            </w:r>
            <w:r w:rsidRPr="003C0AD0">
              <w:rPr>
                <w:rFonts w:ascii="Times New Roman" w:eastAsia="Calibri" w:hAnsi="Times New Roman" w:cs="Times New Roman"/>
                <w:color w:val="000000"/>
                <w:sz w:val="24"/>
                <w:szCs w:val="24"/>
              </w:rPr>
              <w:t>Number of Applications</w:t>
            </w:r>
            <w:r w:rsidR="001F3182">
              <w:rPr>
                <w:rFonts w:ascii="Times New Roman" w:eastAsia="Calibri" w:hAnsi="Times New Roman" w:cs="Times New Roman"/>
                <w:color w:val="000000"/>
                <w:sz w:val="24"/>
                <w:szCs w:val="24"/>
              </w:rPr>
              <w:t>:</w:t>
            </w:r>
            <w:r w:rsidRPr="003C0AD0">
              <w:rPr>
                <w:rFonts w:ascii="Times New Roman" w:eastAsia="Calibri" w:hAnsi="Times New Roman" w:cs="Times New Roman"/>
                <w:color w:val="000000"/>
                <w:sz w:val="24"/>
                <w:szCs w:val="24"/>
              </w:rPr>
              <w:t xml:space="preserve"> Only one application per institution, normally identified by having a Unique Entity ID, is allowed for Component A or Component B, not both, and for Component C. To be funded for Component C, applicants must apply for and be funded for Component A or Component B. Separate applications are required for Component</w:t>
            </w:r>
            <w:r w:rsidR="00B17814">
              <w:rPr>
                <w:rFonts w:ascii="Times New Roman" w:eastAsia="Calibri" w:hAnsi="Times New Roman" w:cs="Times New Roman"/>
                <w:color w:val="000000"/>
                <w:sz w:val="24"/>
                <w:szCs w:val="24"/>
              </w:rPr>
              <w:t>s</w:t>
            </w:r>
            <w:r w:rsidRPr="003C0AD0">
              <w:rPr>
                <w:rFonts w:ascii="Times New Roman" w:eastAsia="Calibri" w:hAnsi="Times New Roman" w:cs="Times New Roman"/>
                <w:color w:val="000000"/>
                <w:sz w:val="24"/>
                <w:szCs w:val="24"/>
              </w:rPr>
              <w:t xml:space="preserve"> A, B, and C.</w:t>
            </w:r>
          </w:p>
        </w:tc>
      </w:tr>
      <w:tr w:rsidR="0076098B" w:rsidRPr="00993ED2" w14:paraId="42C0E6AA" w14:textId="77777777" w:rsidTr="002532A0">
        <w:trPr>
          <w:trHeight w:val="1745"/>
        </w:trPr>
        <w:tc>
          <w:tcPr>
            <w:cnfStyle w:val="001000000000" w:firstRow="0" w:lastRow="0" w:firstColumn="1" w:lastColumn="0" w:oddVBand="0" w:evenVBand="0" w:oddHBand="0" w:evenHBand="0" w:firstRowFirstColumn="0" w:firstRowLastColumn="0" w:lastRowFirstColumn="0" w:lastRowLastColumn="0"/>
            <w:tcW w:w="810" w:type="dxa"/>
          </w:tcPr>
          <w:p w14:paraId="3D940FB4" w14:textId="6206A781" w:rsidR="0076098B" w:rsidRPr="004F703A" w:rsidRDefault="00FA63EF" w:rsidP="002532A0">
            <w:pPr>
              <w:widowControl w:val="0"/>
              <w:rPr>
                <w:rFonts w:ascii="Times New Roman" w:hAnsi="Times New Roman" w:cs="Times New Roman"/>
                <w:sz w:val="24"/>
                <w:szCs w:val="24"/>
              </w:rPr>
            </w:pPr>
            <w:r>
              <w:rPr>
                <w:rFonts w:ascii="Times New Roman" w:hAnsi="Times New Roman" w:cs="Times New Roman"/>
                <w:sz w:val="24"/>
                <w:szCs w:val="24"/>
              </w:rPr>
              <w:t>4</w:t>
            </w:r>
          </w:p>
        </w:tc>
        <w:tc>
          <w:tcPr>
            <w:tcW w:w="4770" w:type="dxa"/>
          </w:tcPr>
          <w:p w14:paraId="742B48B3" w14:textId="714BFFED" w:rsidR="0076098B" w:rsidRPr="0028592E" w:rsidRDefault="0076098B" w:rsidP="002532A0">
            <w:pPr>
              <w:pStyle w:val="Default"/>
              <w:widowControl w:val="0"/>
              <w:cnfStyle w:val="000000000000" w:firstRow="0" w:lastRow="0" w:firstColumn="0" w:lastColumn="0" w:oddVBand="0" w:evenVBand="0" w:oddHBand="0" w:evenHBand="0" w:firstRowFirstColumn="0" w:firstRowLastColumn="0" w:lastRowFirstColumn="0" w:lastRowLastColumn="0"/>
              <w:rPr>
                <w:rFonts w:eastAsia="Calibri"/>
              </w:rPr>
            </w:pPr>
            <w:r w:rsidRPr="00EB675F">
              <w:rPr>
                <w:rFonts w:eastAsia="Times New Roman"/>
                <w:color w:val="000000" w:themeColor="text1"/>
              </w:rPr>
              <w:t>Per the RFA, the grant has a 3-year duration</w:t>
            </w:r>
            <w:r>
              <w:rPr>
                <w:rFonts w:eastAsia="Times New Roman"/>
                <w:color w:val="000000" w:themeColor="text1"/>
              </w:rPr>
              <w:t>.</w:t>
            </w:r>
            <w:r w:rsidRPr="00EB675F">
              <w:rPr>
                <w:rFonts w:eastAsia="Times New Roman"/>
                <w:color w:val="000000" w:themeColor="text1"/>
              </w:rPr>
              <w:t xml:space="preserve"> </w:t>
            </w:r>
            <w:r>
              <w:rPr>
                <w:rFonts w:eastAsia="Times New Roman"/>
                <w:color w:val="000000" w:themeColor="text1"/>
              </w:rPr>
              <w:t>I</w:t>
            </w:r>
            <w:r w:rsidRPr="00EB675F">
              <w:rPr>
                <w:rFonts w:eastAsia="Times New Roman"/>
                <w:color w:val="000000" w:themeColor="text1"/>
              </w:rPr>
              <w:t>f I were to propose a project addressing 2 priority areas, the annual budget is of up to $700K. Could you clarify if this is $700 in direct costs, or if this is the sum of direct and indirect</w:t>
            </w:r>
            <w:r>
              <w:rPr>
                <w:rFonts w:eastAsia="Times New Roman"/>
                <w:color w:val="000000" w:themeColor="text1"/>
              </w:rPr>
              <w:t xml:space="preserve"> cost</w:t>
            </w:r>
            <w:r w:rsidRPr="00EB675F">
              <w:rPr>
                <w:rFonts w:eastAsia="Times New Roman"/>
                <w:color w:val="000000" w:themeColor="text1"/>
              </w:rPr>
              <w:t>s?</w:t>
            </w:r>
          </w:p>
        </w:tc>
        <w:tc>
          <w:tcPr>
            <w:tcW w:w="8100" w:type="dxa"/>
          </w:tcPr>
          <w:p w14:paraId="3B90F2D7" w14:textId="1526C306" w:rsidR="0076098B" w:rsidRDefault="0076098B" w:rsidP="002532A0">
            <w:pPr>
              <w:widowControl w:val="0"/>
              <w:autoSpaceDE w:val="0"/>
              <w:autoSpaceDN w:val="0"/>
              <w:adjustRightInd w:val="0"/>
              <w:spacing w:after="80"/>
              <w:ind w:left="106"/>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rPr>
            </w:pPr>
            <w:r w:rsidRPr="25B7C6D3">
              <w:rPr>
                <w:rFonts w:ascii="Times New Roman" w:eastAsia="Times New Roman" w:hAnsi="Times New Roman" w:cs="Times New Roman"/>
                <w:color w:val="000000" w:themeColor="text1"/>
                <w:sz w:val="24"/>
                <w:szCs w:val="24"/>
              </w:rPr>
              <w:t>In Section II. Award Ceiling by Component, the NOFO states that the Tier 2 ceiling of $700,000 includes both direct and indirect</w:t>
            </w:r>
            <w:r>
              <w:rPr>
                <w:rFonts w:ascii="Times New Roman" w:eastAsia="Times New Roman" w:hAnsi="Times New Roman" w:cs="Times New Roman"/>
                <w:color w:val="000000" w:themeColor="text1"/>
                <w:sz w:val="24"/>
                <w:szCs w:val="24"/>
              </w:rPr>
              <w:t xml:space="preserve"> costs</w:t>
            </w:r>
            <w:r w:rsidRPr="25B7C6D3">
              <w:rPr>
                <w:rFonts w:ascii="Times New Roman" w:eastAsia="Times New Roman" w:hAnsi="Times New Roman" w:cs="Times New Roman"/>
                <w:color w:val="000000" w:themeColor="text1"/>
                <w:sz w:val="24"/>
                <w:szCs w:val="24"/>
              </w:rPr>
              <w:t>.</w:t>
            </w:r>
          </w:p>
        </w:tc>
      </w:tr>
      <w:tr w:rsidR="0076098B" w:rsidRPr="00993ED2" w14:paraId="173DD240" w14:textId="77777777" w:rsidTr="002532A0">
        <w:trPr>
          <w:cnfStyle w:val="000000100000" w:firstRow="0" w:lastRow="0" w:firstColumn="0" w:lastColumn="0" w:oddVBand="0" w:evenVBand="0" w:oddHBand="1" w:evenHBand="0" w:firstRowFirstColumn="0" w:firstRowLastColumn="0" w:lastRowFirstColumn="0" w:lastRowLastColumn="0"/>
          <w:trHeight w:val="80"/>
        </w:trPr>
        <w:tc>
          <w:tcPr>
            <w:cnfStyle w:val="001000000000" w:firstRow="0" w:lastRow="0" w:firstColumn="1" w:lastColumn="0" w:oddVBand="0" w:evenVBand="0" w:oddHBand="0" w:evenHBand="0" w:firstRowFirstColumn="0" w:firstRowLastColumn="0" w:lastRowFirstColumn="0" w:lastRowLastColumn="0"/>
            <w:tcW w:w="810" w:type="dxa"/>
          </w:tcPr>
          <w:p w14:paraId="5CFFA205" w14:textId="3454F1C1" w:rsidR="0076098B" w:rsidRPr="004F703A" w:rsidRDefault="00FA63EF" w:rsidP="002532A0">
            <w:pPr>
              <w:widowControl w:val="0"/>
              <w:rPr>
                <w:rFonts w:ascii="Times New Roman" w:hAnsi="Times New Roman" w:cs="Times New Roman"/>
                <w:sz w:val="24"/>
                <w:szCs w:val="24"/>
              </w:rPr>
            </w:pPr>
            <w:r>
              <w:rPr>
                <w:rFonts w:ascii="Times New Roman" w:hAnsi="Times New Roman" w:cs="Times New Roman"/>
                <w:sz w:val="24"/>
                <w:szCs w:val="24"/>
              </w:rPr>
              <w:t>5</w:t>
            </w:r>
          </w:p>
        </w:tc>
        <w:tc>
          <w:tcPr>
            <w:tcW w:w="4770" w:type="dxa"/>
          </w:tcPr>
          <w:p w14:paraId="55F78C02" w14:textId="0F2FC03E" w:rsidR="0076098B" w:rsidRPr="0028592E" w:rsidRDefault="0076098B" w:rsidP="002532A0">
            <w:pPr>
              <w:pStyle w:val="Default"/>
              <w:widowControl w:val="0"/>
              <w:cnfStyle w:val="000000100000" w:firstRow="0" w:lastRow="0" w:firstColumn="0" w:lastColumn="0" w:oddVBand="0" w:evenVBand="0" w:oddHBand="1" w:evenHBand="0" w:firstRowFirstColumn="0" w:firstRowLastColumn="0" w:lastRowFirstColumn="0" w:lastRowLastColumn="0"/>
              <w:rPr>
                <w:rFonts w:eastAsia="Calibri"/>
              </w:rPr>
            </w:pPr>
            <w:r w:rsidRPr="0076098B">
              <w:rPr>
                <w:rFonts w:eastAsia="Calibri"/>
              </w:rPr>
              <w:t xml:space="preserve">As is true for most universities, </w:t>
            </w:r>
            <w:r>
              <w:rPr>
                <w:rFonts w:eastAsia="Calibri"/>
              </w:rPr>
              <w:t>we</w:t>
            </w:r>
            <w:r w:rsidRPr="0076098B">
              <w:rPr>
                <w:rFonts w:eastAsia="Calibri"/>
              </w:rPr>
              <w:t xml:space="preserve"> have different indirect rates for Programs and for Research. This RFA focuses on evaluation. Will submissions under RFA-DP-23-001 use the Program indirect rate or the Research indirect rate?</w:t>
            </w:r>
          </w:p>
        </w:tc>
        <w:tc>
          <w:tcPr>
            <w:tcW w:w="8100" w:type="dxa"/>
          </w:tcPr>
          <w:p w14:paraId="125A09E1" w14:textId="654BA686" w:rsidR="0076098B" w:rsidRPr="0076098B" w:rsidRDefault="0076098B" w:rsidP="002532A0">
            <w:pPr>
              <w:pStyle w:val="Default"/>
              <w:widowControl w:val="0"/>
              <w:cnfStyle w:val="000000100000" w:firstRow="0" w:lastRow="0" w:firstColumn="0" w:lastColumn="0" w:oddVBand="0" w:evenVBand="0" w:oddHBand="1" w:evenHBand="0" w:firstRowFirstColumn="0" w:firstRowLastColumn="0" w:lastRowFirstColumn="0" w:lastRowLastColumn="0"/>
              <w:rPr>
                <w:rFonts w:eastAsia="Calibri"/>
              </w:rPr>
            </w:pPr>
            <w:r w:rsidRPr="0076098B">
              <w:rPr>
                <w:rFonts w:eastAsia="Calibri"/>
              </w:rPr>
              <w:t>Please consult with your organization to determine the appropriate indirect cost rate agreement for this research announcement.</w:t>
            </w:r>
            <w:r w:rsidR="003A5000">
              <w:rPr>
                <w:rFonts w:eastAsia="Calibri"/>
              </w:rPr>
              <w:t xml:space="preserve">  A copy of the agreement must be submitted with your </w:t>
            </w:r>
            <w:r w:rsidR="00AE3658">
              <w:rPr>
                <w:rFonts w:eastAsia="Calibri"/>
              </w:rPr>
              <w:t>application if</w:t>
            </w:r>
            <w:r w:rsidR="003A5000">
              <w:rPr>
                <w:rFonts w:eastAsia="Calibri"/>
              </w:rPr>
              <w:t xml:space="preserve"> the cost is requested.</w:t>
            </w:r>
          </w:p>
          <w:p w14:paraId="14C2FBAD" w14:textId="77777777" w:rsidR="0076098B" w:rsidRDefault="0076098B" w:rsidP="002532A0">
            <w:pPr>
              <w:widowControl w:val="0"/>
              <w:autoSpaceDE w:val="0"/>
              <w:autoSpaceDN w:val="0"/>
              <w:adjustRightInd w:val="0"/>
              <w:spacing w:after="80"/>
              <w:ind w:left="106"/>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p>
        </w:tc>
      </w:tr>
      <w:tr w:rsidR="00915FE9" w:rsidRPr="00993ED2" w14:paraId="0DB16645" w14:textId="77777777" w:rsidTr="002532A0">
        <w:trPr>
          <w:trHeight w:val="2150"/>
        </w:trPr>
        <w:tc>
          <w:tcPr>
            <w:cnfStyle w:val="001000000000" w:firstRow="0" w:lastRow="0" w:firstColumn="1" w:lastColumn="0" w:oddVBand="0" w:evenVBand="0" w:oddHBand="0" w:evenHBand="0" w:firstRowFirstColumn="0" w:firstRowLastColumn="0" w:lastRowFirstColumn="0" w:lastRowLastColumn="0"/>
            <w:tcW w:w="810" w:type="dxa"/>
          </w:tcPr>
          <w:p w14:paraId="14141EEA" w14:textId="39CB568D" w:rsidR="00915FE9" w:rsidRPr="004F703A" w:rsidRDefault="00FA63EF" w:rsidP="002532A0">
            <w:pPr>
              <w:widowControl w:val="0"/>
              <w:rPr>
                <w:rFonts w:ascii="Times New Roman" w:hAnsi="Times New Roman" w:cs="Times New Roman"/>
                <w:sz w:val="24"/>
                <w:szCs w:val="24"/>
              </w:rPr>
            </w:pPr>
            <w:r>
              <w:rPr>
                <w:rFonts w:ascii="Times New Roman" w:hAnsi="Times New Roman" w:cs="Times New Roman"/>
                <w:sz w:val="24"/>
                <w:szCs w:val="24"/>
              </w:rPr>
              <w:lastRenderedPageBreak/>
              <w:t>6</w:t>
            </w:r>
          </w:p>
        </w:tc>
        <w:tc>
          <w:tcPr>
            <w:tcW w:w="4770" w:type="dxa"/>
          </w:tcPr>
          <w:p w14:paraId="1A25A11F" w14:textId="77777777" w:rsidR="00915FE9" w:rsidRPr="00915FE9" w:rsidRDefault="00915FE9" w:rsidP="002532A0">
            <w:pPr>
              <w:pStyle w:val="Default"/>
              <w:widowControl w:val="0"/>
              <w:cnfStyle w:val="000000000000" w:firstRow="0" w:lastRow="0" w:firstColumn="0" w:lastColumn="0" w:oddVBand="0" w:evenVBand="0" w:oddHBand="0" w:evenHBand="0" w:firstRowFirstColumn="0" w:firstRowLastColumn="0" w:lastRowFirstColumn="0" w:lastRowLastColumn="0"/>
              <w:rPr>
                <w:rFonts w:eastAsia="Calibri"/>
              </w:rPr>
            </w:pPr>
            <w:r w:rsidRPr="00915FE9">
              <w:rPr>
                <w:rFonts w:eastAsia="Calibri"/>
              </w:rPr>
              <w:t xml:space="preserve">Are local health departments eligible? I didn’t see public health departments listed. </w:t>
            </w:r>
          </w:p>
          <w:p w14:paraId="62F2ABD5" w14:textId="323CEDEA" w:rsidR="00915FE9" w:rsidRPr="0028592E" w:rsidRDefault="00915FE9" w:rsidP="002532A0">
            <w:pPr>
              <w:pStyle w:val="Default"/>
              <w:widowControl w:val="0"/>
              <w:cnfStyle w:val="000000000000" w:firstRow="0" w:lastRow="0" w:firstColumn="0" w:lastColumn="0" w:oddVBand="0" w:evenVBand="0" w:oddHBand="0" w:evenHBand="0" w:firstRowFirstColumn="0" w:firstRowLastColumn="0" w:lastRowFirstColumn="0" w:lastRowLastColumn="0"/>
              <w:rPr>
                <w:rFonts w:eastAsia="Calibri"/>
              </w:rPr>
            </w:pPr>
            <w:r w:rsidRPr="00915FE9">
              <w:rPr>
                <w:rFonts w:eastAsia="Calibri"/>
              </w:rPr>
              <w:tab/>
            </w:r>
          </w:p>
        </w:tc>
        <w:tc>
          <w:tcPr>
            <w:tcW w:w="8100" w:type="dxa"/>
          </w:tcPr>
          <w:p w14:paraId="587C3784" w14:textId="5D3C778E" w:rsidR="00915FE9" w:rsidRPr="00915FE9" w:rsidRDefault="00915FE9" w:rsidP="002532A0">
            <w:pPr>
              <w:pStyle w:val="Default"/>
              <w:widowControl w:val="0"/>
              <w:cnfStyle w:val="000000000000" w:firstRow="0" w:lastRow="0" w:firstColumn="0" w:lastColumn="0" w:oddVBand="0" w:evenVBand="0" w:oddHBand="0" w:evenHBand="0" w:firstRowFirstColumn="0" w:firstRowLastColumn="0" w:lastRowFirstColumn="0" w:lastRowLastColumn="0"/>
              <w:rPr>
                <w:rFonts w:eastAsia="Calibri"/>
              </w:rPr>
            </w:pPr>
            <w:r w:rsidRPr="00915FE9">
              <w:rPr>
                <w:rFonts w:eastAsia="Calibri"/>
              </w:rPr>
              <w:t xml:space="preserve">This announcement is open competition. In Section III.1. Eligible Applicants, </w:t>
            </w:r>
            <w:r w:rsidR="001F3182">
              <w:rPr>
                <w:rFonts w:eastAsia="Calibri"/>
              </w:rPr>
              <w:t xml:space="preserve">please note </w:t>
            </w:r>
            <w:r w:rsidRPr="00915FE9">
              <w:rPr>
                <w:rFonts w:eastAsia="Calibri"/>
              </w:rPr>
              <w:t xml:space="preserve">the following:  </w:t>
            </w:r>
          </w:p>
          <w:p w14:paraId="306A984C" w14:textId="77777777" w:rsidR="00915FE9" w:rsidRPr="00915FE9" w:rsidRDefault="00915FE9" w:rsidP="002532A0">
            <w:pPr>
              <w:pStyle w:val="Default"/>
              <w:widowControl w:val="0"/>
              <w:cnfStyle w:val="000000000000" w:firstRow="0" w:lastRow="0" w:firstColumn="0" w:lastColumn="0" w:oddVBand="0" w:evenVBand="0" w:oddHBand="0" w:evenHBand="0" w:firstRowFirstColumn="0" w:firstRowLastColumn="0" w:lastRowFirstColumn="0" w:lastRowLastColumn="0"/>
              <w:rPr>
                <w:rFonts w:eastAsia="Calibri"/>
              </w:rPr>
            </w:pPr>
            <w:r w:rsidRPr="00915FE9">
              <w:rPr>
                <w:rFonts w:eastAsia="Calibri"/>
              </w:rPr>
              <w:t>00 (State governments)</w:t>
            </w:r>
          </w:p>
          <w:p w14:paraId="0461712E" w14:textId="77777777" w:rsidR="00915FE9" w:rsidRPr="00915FE9" w:rsidRDefault="00915FE9" w:rsidP="002532A0">
            <w:pPr>
              <w:pStyle w:val="Default"/>
              <w:widowControl w:val="0"/>
              <w:cnfStyle w:val="000000000000" w:firstRow="0" w:lastRow="0" w:firstColumn="0" w:lastColumn="0" w:oddVBand="0" w:evenVBand="0" w:oddHBand="0" w:evenHBand="0" w:firstRowFirstColumn="0" w:firstRowLastColumn="0" w:lastRowFirstColumn="0" w:lastRowLastColumn="0"/>
              <w:rPr>
                <w:rFonts w:eastAsia="Calibri"/>
              </w:rPr>
            </w:pPr>
            <w:r w:rsidRPr="00915FE9">
              <w:rPr>
                <w:rFonts w:eastAsia="Calibri"/>
              </w:rPr>
              <w:t>01 (County governments)</w:t>
            </w:r>
          </w:p>
          <w:p w14:paraId="293FB5D3" w14:textId="77777777" w:rsidR="00915FE9" w:rsidRPr="00915FE9" w:rsidRDefault="00915FE9" w:rsidP="002532A0">
            <w:pPr>
              <w:pStyle w:val="Default"/>
              <w:widowControl w:val="0"/>
              <w:cnfStyle w:val="000000000000" w:firstRow="0" w:lastRow="0" w:firstColumn="0" w:lastColumn="0" w:oddVBand="0" w:evenVBand="0" w:oddHBand="0" w:evenHBand="0" w:firstRowFirstColumn="0" w:firstRowLastColumn="0" w:lastRowFirstColumn="0" w:lastRowLastColumn="0"/>
              <w:rPr>
                <w:rFonts w:eastAsia="Calibri"/>
              </w:rPr>
            </w:pPr>
            <w:r w:rsidRPr="00915FE9">
              <w:rPr>
                <w:rFonts w:eastAsia="Calibri"/>
              </w:rPr>
              <w:t>02 (City or township governments)</w:t>
            </w:r>
          </w:p>
          <w:p w14:paraId="0C2F1767" w14:textId="77777777" w:rsidR="00915FE9" w:rsidRPr="00915FE9" w:rsidRDefault="00915FE9" w:rsidP="002532A0">
            <w:pPr>
              <w:pStyle w:val="Default"/>
              <w:widowControl w:val="0"/>
              <w:cnfStyle w:val="000000000000" w:firstRow="0" w:lastRow="0" w:firstColumn="0" w:lastColumn="0" w:oddVBand="0" w:evenVBand="0" w:oddHBand="0" w:evenHBand="0" w:firstRowFirstColumn="0" w:firstRowLastColumn="0" w:lastRowFirstColumn="0" w:lastRowLastColumn="0"/>
              <w:rPr>
                <w:rFonts w:eastAsia="Calibri"/>
              </w:rPr>
            </w:pPr>
            <w:r w:rsidRPr="00915FE9">
              <w:rPr>
                <w:rFonts w:eastAsia="Calibri"/>
              </w:rPr>
              <w:t>04 (Special district governments)</w:t>
            </w:r>
          </w:p>
          <w:p w14:paraId="12B6E665" w14:textId="382147B9" w:rsidR="00915FE9" w:rsidRPr="00915FE9" w:rsidRDefault="00915FE9" w:rsidP="002532A0">
            <w:pPr>
              <w:pStyle w:val="Default"/>
              <w:widowControl w:val="0"/>
              <w:cnfStyle w:val="000000000000" w:firstRow="0" w:lastRow="0" w:firstColumn="0" w:lastColumn="0" w:oddVBand="0" w:evenVBand="0" w:oddHBand="0" w:evenHBand="0" w:firstRowFirstColumn="0" w:firstRowLastColumn="0" w:lastRowFirstColumn="0" w:lastRowLastColumn="0"/>
              <w:rPr>
                <w:rFonts w:eastAsia="Calibri"/>
              </w:rPr>
            </w:pPr>
            <w:r w:rsidRPr="00915FE9">
              <w:rPr>
                <w:rFonts w:eastAsia="Calibri"/>
              </w:rPr>
              <w:t>99 (Unrestricted (i.e., open to any type of entity above)</w:t>
            </w:r>
          </w:p>
        </w:tc>
      </w:tr>
      <w:tr w:rsidR="00915FE9" w:rsidRPr="00993ED2" w14:paraId="6F02D2CE" w14:textId="77777777" w:rsidTr="002532A0">
        <w:trPr>
          <w:cnfStyle w:val="000000100000" w:firstRow="0" w:lastRow="0" w:firstColumn="0" w:lastColumn="0" w:oddVBand="0" w:evenVBand="0" w:oddHBand="1" w:evenHBand="0" w:firstRowFirstColumn="0" w:firstRowLastColumn="0" w:lastRowFirstColumn="0" w:lastRowLastColumn="0"/>
          <w:trHeight w:val="2060"/>
        </w:trPr>
        <w:tc>
          <w:tcPr>
            <w:cnfStyle w:val="001000000000" w:firstRow="0" w:lastRow="0" w:firstColumn="1" w:lastColumn="0" w:oddVBand="0" w:evenVBand="0" w:oddHBand="0" w:evenHBand="0" w:firstRowFirstColumn="0" w:firstRowLastColumn="0" w:lastRowFirstColumn="0" w:lastRowLastColumn="0"/>
            <w:tcW w:w="810" w:type="dxa"/>
          </w:tcPr>
          <w:p w14:paraId="05512A18" w14:textId="48C4261B" w:rsidR="00915FE9" w:rsidRPr="004F703A" w:rsidRDefault="00FA63EF" w:rsidP="002532A0">
            <w:pPr>
              <w:widowControl w:val="0"/>
              <w:rPr>
                <w:rFonts w:ascii="Times New Roman" w:hAnsi="Times New Roman" w:cs="Times New Roman"/>
                <w:sz w:val="24"/>
                <w:szCs w:val="24"/>
              </w:rPr>
            </w:pPr>
            <w:r>
              <w:rPr>
                <w:rFonts w:ascii="Times New Roman" w:hAnsi="Times New Roman" w:cs="Times New Roman"/>
                <w:sz w:val="24"/>
                <w:szCs w:val="24"/>
              </w:rPr>
              <w:t>7</w:t>
            </w:r>
          </w:p>
        </w:tc>
        <w:tc>
          <w:tcPr>
            <w:tcW w:w="4770" w:type="dxa"/>
          </w:tcPr>
          <w:p w14:paraId="15C89338" w14:textId="41F7FC10" w:rsidR="00915FE9" w:rsidRPr="0028592E" w:rsidRDefault="00915FE9" w:rsidP="002532A0">
            <w:pPr>
              <w:widowControl w:val="0"/>
              <w:cnfStyle w:val="000000100000" w:firstRow="0" w:lastRow="0" w:firstColumn="0" w:lastColumn="0" w:oddVBand="0" w:evenVBand="0" w:oddHBand="1" w:evenHBand="0" w:firstRowFirstColumn="0" w:firstRowLastColumn="0" w:lastRowFirstColumn="0" w:lastRowLastColumn="0"/>
              <w:rPr>
                <w:rFonts w:eastAsia="Calibri"/>
              </w:rPr>
            </w:pPr>
            <w:r w:rsidRPr="00915FE9">
              <w:rPr>
                <w:rFonts w:ascii="Times New Roman" w:eastAsia="Calibri" w:hAnsi="Times New Roman" w:cs="Times New Roman"/>
                <w:color w:val="000000"/>
                <w:sz w:val="24"/>
                <w:szCs w:val="24"/>
              </w:rPr>
              <w:t>Could you please provide any additional information or guidance on the eligibility requirements and application process for this grant? Specifically, we would like to know if our proposed project aligns with the goals of the grant and if our facility would be considered an eligible applicant.</w:t>
            </w:r>
            <w:r w:rsidRPr="00915FE9">
              <w:rPr>
                <w:rFonts w:ascii="Times New Roman" w:eastAsia="Calibri" w:hAnsi="Times New Roman" w:cs="Times New Roman"/>
                <w:color w:val="000000"/>
                <w:sz w:val="24"/>
                <w:szCs w:val="24"/>
              </w:rPr>
              <w:tab/>
            </w:r>
          </w:p>
        </w:tc>
        <w:tc>
          <w:tcPr>
            <w:tcW w:w="8100" w:type="dxa"/>
          </w:tcPr>
          <w:p w14:paraId="3A228EAB" w14:textId="5C661BAF" w:rsidR="00915FE9" w:rsidRPr="00915FE9" w:rsidRDefault="00915FE9" w:rsidP="002532A0">
            <w:pPr>
              <w:widowControl w:val="0"/>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color w:val="000000"/>
                <w:sz w:val="24"/>
                <w:szCs w:val="24"/>
              </w:rPr>
            </w:pPr>
            <w:r w:rsidRPr="00915FE9">
              <w:rPr>
                <w:rFonts w:ascii="Times New Roman" w:eastAsia="Calibri" w:hAnsi="Times New Roman" w:cs="Times New Roman"/>
                <w:color w:val="000000"/>
                <w:sz w:val="24"/>
                <w:szCs w:val="24"/>
              </w:rPr>
              <w:t xml:space="preserve">Eligibility information can be found in the announcement, Section III.1 Eligible Applicants. This announcement is </w:t>
            </w:r>
            <w:r w:rsidR="00AE3658" w:rsidRPr="00915FE9">
              <w:rPr>
                <w:rFonts w:ascii="Times New Roman" w:eastAsia="Calibri" w:hAnsi="Times New Roman" w:cs="Times New Roman"/>
                <w:color w:val="000000"/>
                <w:sz w:val="24"/>
                <w:szCs w:val="24"/>
              </w:rPr>
              <w:t>open</w:t>
            </w:r>
            <w:r w:rsidR="00AE3658">
              <w:rPr>
                <w:rFonts w:ascii="Times New Roman" w:eastAsia="Calibri" w:hAnsi="Times New Roman" w:cs="Times New Roman"/>
                <w:color w:val="000000"/>
                <w:sz w:val="24"/>
                <w:szCs w:val="24"/>
              </w:rPr>
              <w:t xml:space="preserve"> competition</w:t>
            </w:r>
            <w:r w:rsidR="00AE3658" w:rsidRPr="00915FE9">
              <w:rPr>
                <w:rFonts w:ascii="Times New Roman" w:eastAsia="Calibri" w:hAnsi="Times New Roman" w:cs="Times New Roman"/>
                <w:color w:val="000000"/>
                <w:sz w:val="24"/>
                <w:szCs w:val="24"/>
              </w:rPr>
              <w:t>;</w:t>
            </w:r>
            <w:r w:rsidRPr="00915FE9">
              <w:rPr>
                <w:rFonts w:ascii="Times New Roman" w:eastAsia="Calibri" w:hAnsi="Times New Roman" w:cs="Times New Roman"/>
                <w:color w:val="000000"/>
                <w:sz w:val="24"/>
                <w:szCs w:val="24"/>
              </w:rPr>
              <w:t xml:space="preserve"> </w:t>
            </w:r>
            <w:r w:rsidR="00AE3658" w:rsidRPr="00915FE9">
              <w:rPr>
                <w:rFonts w:ascii="Times New Roman" w:eastAsia="Calibri" w:hAnsi="Times New Roman" w:cs="Times New Roman"/>
                <w:color w:val="000000"/>
                <w:sz w:val="24"/>
                <w:szCs w:val="24"/>
              </w:rPr>
              <w:t>therefore,</w:t>
            </w:r>
            <w:r w:rsidRPr="00915FE9">
              <w:rPr>
                <w:rFonts w:ascii="Times New Roman" w:eastAsia="Calibri" w:hAnsi="Times New Roman" w:cs="Times New Roman"/>
                <w:color w:val="000000"/>
                <w:sz w:val="24"/>
                <w:szCs w:val="24"/>
              </w:rPr>
              <w:t xml:space="preserve"> we are not able to comment on proposed projects. </w:t>
            </w:r>
          </w:p>
          <w:p w14:paraId="4AC47D2C" w14:textId="77777777" w:rsidR="00915FE9" w:rsidRDefault="00915FE9" w:rsidP="002532A0">
            <w:pPr>
              <w:widowControl w:val="0"/>
              <w:autoSpaceDE w:val="0"/>
              <w:autoSpaceDN w:val="0"/>
              <w:adjustRightInd w:val="0"/>
              <w:spacing w:after="80"/>
              <w:ind w:left="106"/>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p>
        </w:tc>
      </w:tr>
      <w:tr w:rsidR="00915FE9" w:rsidRPr="00993ED2" w14:paraId="3CDF427C" w14:textId="77777777" w:rsidTr="002532A0">
        <w:trPr>
          <w:trHeight w:val="1232"/>
        </w:trPr>
        <w:tc>
          <w:tcPr>
            <w:cnfStyle w:val="001000000000" w:firstRow="0" w:lastRow="0" w:firstColumn="1" w:lastColumn="0" w:oddVBand="0" w:evenVBand="0" w:oddHBand="0" w:evenHBand="0" w:firstRowFirstColumn="0" w:firstRowLastColumn="0" w:lastRowFirstColumn="0" w:lastRowLastColumn="0"/>
            <w:tcW w:w="810" w:type="dxa"/>
          </w:tcPr>
          <w:p w14:paraId="12873E58" w14:textId="27F6AD35" w:rsidR="00915FE9" w:rsidRPr="004F703A" w:rsidRDefault="00FA63EF" w:rsidP="002532A0">
            <w:pPr>
              <w:widowControl w:val="0"/>
              <w:rPr>
                <w:rFonts w:ascii="Times New Roman" w:hAnsi="Times New Roman" w:cs="Times New Roman"/>
                <w:sz w:val="24"/>
                <w:szCs w:val="24"/>
              </w:rPr>
            </w:pPr>
            <w:r>
              <w:rPr>
                <w:rFonts w:ascii="Times New Roman" w:hAnsi="Times New Roman" w:cs="Times New Roman"/>
                <w:sz w:val="24"/>
                <w:szCs w:val="24"/>
              </w:rPr>
              <w:t>8</w:t>
            </w:r>
          </w:p>
        </w:tc>
        <w:tc>
          <w:tcPr>
            <w:tcW w:w="4770" w:type="dxa"/>
          </w:tcPr>
          <w:p w14:paraId="44BB198E" w14:textId="145B959E" w:rsidR="00915FE9" w:rsidRPr="00915FE9" w:rsidRDefault="00915FE9" w:rsidP="002532A0">
            <w:pPr>
              <w:pStyle w:val="Default"/>
              <w:widowControl w:val="0"/>
              <w:cnfStyle w:val="000000000000" w:firstRow="0" w:lastRow="0" w:firstColumn="0" w:lastColumn="0" w:oddVBand="0" w:evenVBand="0" w:oddHBand="0" w:evenHBand="0" w:firstRowFirstColumn="0" w:firstRowLastColumn="0" w:lastRowFirstColumn="0" w:lastRowLastColumn="0"/>
              <w:rPr>
                <w:rFonts w:eastAsia="Calibri"/>
              </w:rPr>
            </w:pPr>
            <w:r w:rsidRPr="00915FE9">
              <w:rPr>
                <w:rFonts w:eastAsia="Calibri"/>
              </w:rPr>
              <w:t xml:space="preserve">Are multiple principal investigators allowed for this RFA? </w:t>
            </w:r>
          </w:p>
          <w:p w14:paraId="58D02F9B" w14:textId="77777777" w:rsidR="00915FE9" w:rsidRPr="00915FE9" w:rsidRDefault="00915FE9" w:rsidP="002532A0">
            <w:pPr>
              <w:pStyle w:val="Default"/>
              <w:widowControl w:val="0"/>
              <w:cnfStyle w:val="000000000000" w:firstRow="0" w:lastRow="0" w:firstColumn="0" w:lastColumn="0" w:oddVBand="0" w:evenVBand="0" w:oddHBand="0" w:evenHBand="0" w:firstRowFirstColumn="0" w:firstRowLastColumn="0" w:lastRowFirstColumn="0" w:lastRowLastColumn="0"/>
              <w:rPr>
                <w:rFonts w:eastAsia="Calibri"/>
              </w:rPr>
            </w:pPr>
          </w:p>
          <w:p w14:paraId="696F7BE0" w14:textId="60BDCF7E" w:rsidR="00915FE9" w:rsidRPr="0028592E" w:rsidRDefault="00915FE9" w:rsidP="002532A0">
            <w:pPr>
              <w:pStyle w:val="Default"/>
              <w:widowControl w:val="0"/>
              <w:cnfStyle w:val="000000000000" w:firstRow="0" w:lastRow="0" w:firstColumn="0" w:lastColumn="0" w:oddVBand="0" w:evenVBand="0" w:oddHBand="0" w:evenHBand="0" w:firstRowFirstColumn="0" w:firstRowLastColumn="0" w:lastRowFirstColumn="0" w:lastRowLastColumn="0"/>
              <w:rPr>
                <w:rFonts w:eastAsia="Calibri"/>
              </w:rPr>
            </w:pPr>
            <w:r w:rsidRPr="00915FE9">
              <w:rPr>
                <w:rFonts w:eastAsia="Calibri"/>
              </w:rPr>
              <w:tab/>
            </w:r>
          </w:p>
        </w:tc>
        <w:tc>
          <w:tcPr>
            <w:tcW w:w="8100" w:type="dxa"/>
          </w:tcPr>
          <w:p w14:paraId="74F02C45" w14:textId="2F00911B" w:rsidR="00915FE9" w:rsidRPr="00915FE9" w:rsidRDefault="00915FE9" w:rsidP="002532A0">
            <w:pPr>
              <w:pStyle w:val="Default"/>
              <w:widowControl w:val="0"/>
              <w:cnfStyle w:val="000000000000" w:firstRow="0" w:lastRow="0" w:firstColumn="0" w:lastColumn="0" w:oddVBand="0" w:evenVBand="0" w:oddHBand="0" w:evenHBand="0" w:firstRowFirstColumn="0" w:firstRowLastColumn="0" w:lastRowFirstColumn="0" w:lastRowLastColumn="0"/>
              <w:rPr>
                <w:rFonts w:eastAsia="Calibri"/>
              </w:rPr>
            </w:pPr>
            <w:r w:rsidRPr="00915FE9">
              <w:rPr>
                <w:rFonts w:eastAsia="Calibri"/>
              </w:rPr>
              <w:t>Please see the Executive Summary/Number of PDs/PIs: Applications may include more than one PD/PI; however, the first PD/PI listed on the application will be the “contact PD/PI” for all correspondence</w:t>
            </w:r>
            <w:r w:rsidR="003A5000">
              <w:rPr>
                <w:rFonts w:eastAsia="Calibri"/>
              </w:rPr>
              <w:t xml:space="preserve">. This PI will be displayed on the Notice of Award. </w:t>
            </w:r>
            <w:r w:rsidRPr="00915FE9">
              <w:rPr>
                <w:rFonts w:eastAsia="Calibri"/>
              </w:rPr>
              <w:t>Any additional PDs/PIs are permitted but would be referred to as Co-PIs.</w:t>
            </w:r>
          </w:p>
        </w:tc>
      </w:tr>
      <w:tr w:rsidR="00915FE9" w:rsidRPr="00993ED2" w14:paraId="517EC16F" w14:textId="77777777" w:rsidTr="002532A0">
        <w:trPr>
          <w:cnfStyle w:val="000000100000" w:firstRow="0" w:lastRow="0" w:firstColumn="0" w:lastColumn="0" w:oddVBand="0" w:evenVBand="0" w:oddHBand="1" w:evenHBand="0" w:firstRowFirstColumn="0" w:firstRowLastColumn="0" w:lastRowFirstColumn="0" w:lastRowLastColumn="0"/>
          <w:trHeight w:val="80"/>
        </w:trPr>
        <w:tc>
          <w:tcPr>
            <w:cnfStyle w:val="001000000000" w:firstRow="0" w:lastRow="0" w:firstColumn="1" w:lastColumn="0" w:oddVBand="0" w:evenVBand="0" w:oddHBand="0" w:evenHBand="0" w:firstRowFirstColumn="0" w:firstRowLastColumn="0" w:lastRowFirstColumn="0" w:lastRowLastColumn="0"/>
            <w:tcW w:w="810" w:type="dxa"/>
          </w:tcPr>
          <w:p w14:paraId="738CCFB7" w14:textId="3D5F8419" w:rsidR="00915FE9" w:rsidRPr="004F703A" w:rsidRDefault="00FA63EF" w:rsidP="002532A0">
            <w:pPr>
              <w:widowControl w:val="0"/>
              <w:rPr>
                <w:rFonts w:ascii="Times New Roman" w:hAnsi="Times New Roman" w:cs="Times New Roman"/>
                <w:sz w:val="24"/>
                <w:szCs w:val="24"/>
              </w:rPr>
            </w:pPr>
            <w:r>
              <w:rPr>
                <w:rFonts w:ascii="Times New Roman" w:hAnsi="Times New Roman" w:cs="Times New Roman"/>
                <w:sz w:val="24"/>
                <w:szCs w:val="24"/>
              </w:rPr>
              <w:t>9</w:t>
            </w:r>
          </w:p>
        </w:tc>
        <w:tc>
          <w:tcPr>
            <w:tcW w:w="4770" w:type="dxa"/>
          </w:tcPr>
          <w:p w14:paraId="019DCA2E" w14:textId="77777777" w:rsidR="00915FE9" w:rsidRPr="00915FE9" w:rsidRDefault="00915FE9" w:rsidP="002532A0">
            <w:pPr>
              <w:pStyle w:val="Default"/>
              <w:widowControl w:val="0"/>
              <w:cnfStyle w:val="000000100000" w:firstRow="0" w:lastRow="0" w:firstColumn="0" w:lastColumn="0" w:oddVBand="0" w:evenVBand="0" w:oddHBand="1" w:evenHBand="0" w:firstRowFirstColumn="0" w:firstRowLastColumn="0" w:lastRowFirstColumn="0" w:lastRowLastColumn="0"/>
              <w:rPr>
                <w:rFonts w:eastAsia="Calibri"/>
              </w:rPr>
            </w:pPr>
            <w:r w:rsidRPr="00915FE9">
              <w:rPr>
                <w:rFonts w:eastAsia="Calibri"/>
              </w:rPr>
              <w:t>May we include several institutes of higher education (including private and public) to apply for this U01 grant?</w:t>
            </w:r>
          </w:p>
          <w:p w14:paraId="1D61FBD6" w14:textId="2F7B4593" w:rsidR="00915FE9" w:rsidRPr="00915FE9" w:rsidRDefault="00915FE9" w:rsidP="002532A0">
            <w:pPr>
              <w:pStyle w:val="Default"/>
              <w:widowControl w:val="0"/>
              <w:cnfStyle w:val="000000100000" w:firstRow="0" w:lastRow="0" w:firstColumn="0" w:lastColumn="0" w:oddVBand="0" w:evenVBand="0" w:oddHBand="1" w:evenHBand="0" w:firstRowFirstColumn="0" w:firstRowLastColumn="0" w:lastRowFirstColumn="0" w:lastRowLastColumn="0"/>
              <w:rPr>
                <w:rFonts w:eastAsia="Calibri"/>
              </w:rPr>
            </w:pPr>
            <w:r w:rsidRPr="00915FE9">
              <w:rPr>
                <w:rFonts w:eastAsia="Calibri"/>
              </w:rPr>
              <w:tab/>
            </w:r>
          </w:p>
          <w:p w14:paraId="7C099125" w14:textId="77777777" w:rsidR="00915FE9" w:rsidRPr="0028592E" w:rsidRDefault="00915FE9" w:rsidP="002532A0">
            <w:pPr>
              <w:pStyle w:val="Default"/>
              <w:widowControl w:val="0"/>
              <w:cnfStyle w:val="000000100000" w:firstRow="0" w:lastRow="0" w:firstColumn="0" w:lastColumn="0" w:oddVBand="0" w:evenVBand="0" w:oddHBand="1" w:evenHBand="0" w:firstRowFirstColumn="0" w:firstRowLastColumn="0" w:lastRowFirstColumn="0" w:lastRowLastColumn="0"/>
              <w:rPr>
                <w:rFonts w:eastAsia="Calibri"/>
              </w:rPr>
            </w:pPr>
          </w:p>
        </w:tc>
        <w:tc>
          <w:tcPr>
            <w:tcW w:w="8100" w:type="dxa"/>
          </w:tcPr>
          <w:p w14:paraId="38B95654" w14:textId="76D95EBB" w:rsidR="00915FE9" w:rsidRDefault="00915FE9" w:rsidP="002532A0">
            <w:pPr>
              <w:widowControl w:val="0"/>
              <w:autoSpaceDE w:val="0"/>
              <w:autoSpaceDN w:val="0"/>
              <w:adjustRightInd w:val="0"/>
              <w:spacing w:after="80"/>
              <w:ind w:left="106"/>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r w:rsidRPr="00915FE9">
              <w:rPr>
                <w:rFonts w:ascii="Times New Roman" w:hAnsi="Times New Roman" w:cs="Times New Roman"/>
                <w:color w:val="000000"/>
                <w:sz w:val="24"/>
                <w:szCs w:val="24"/>
              </w:rPr>
              <w:t xml:space="preserve">The NOFO </w:t>
            </w:r>
            <w:r>
              <w:rPr>
                <w:rFonts w:ascii="Times New Roman" w:hAnsi="Times New Roman" w:cs="Times New Roman"/>
                <w:color w:val="000000"/>
                <w:sz w:val="24"/>
                <w:szCs w:val="24"/>
              </w:rPr>
              <w:t>permits</w:t>
            </w:r>
            <w:r w:rsidRPr="00915FE9">
              <w:rPr>
                <w:rFonts w:ascii="Times New Roman" w:hAnsi="Times New Roman" w:cs="Times New Roman"/>
                <w:color w:val="000000"/>
                <w:sz w:val="24"/>
                <w:szCs w:val="24"/>
              </w:rPr>
              <w:t xml:space="preserve"> multiple organizations to submit an application</w:t>
            </w:r>
            <w:r>
              <w:rPr>
                <w:rFonts w:ascii="Times New Roman" w:hAnsi="Times New Roman" w:cs="Times New Roman"/>
                <w:color w:val="000000"/>
                <w:sz w:val="24"/>
                <w:szCs w:val="24"/>
              </w:rPr>
              <w:t xml:space="preserve"> together</w:t>
            </w:r>
            <w:r w:rsidRPr="00915FE9">
              <w:rPr>
                <w:rFonts w:ascii="Times New Roman" w:hAnsi="Times New Roman" w:cs="Times New Roman"/>
                <w:color w:val="000000"/>
                <w:sz w:val="24"/>
                <w:szCs w:val="24"/>
              </w:rPr>
              <w:t xml:space="preserve">. </w:t>
            </w:r>
            <w:r w:rsidR="009C4E0A">
              <w:rPr>
                <w:rFonts w:ascii="Times New Roman" w:hAnsi="Times New Roman" w:cs="Times New Roman"/>
                <w:color w:val="000000"/>
                <w:sz w:val="24"/>
                <w:szCs w:val="24"/>
              </w:rPr>
              <w:t>Please see the</w:t>
            </w:r>
            <w:r w:rsidRPr="00915FE9">
              <w:rPr>
                <w:rFonts w:ascii="Times New Roman" w:hAnsi="Times New Roman" w:cs="Times New Roman"/>
                <w:color w:val="000000"/>
                <w:sz w:val="24"/>
                <w:szCs w:val="24"/>
              </w:rPr>
              <w:t xml:space="preserve"> Executive Summary</w:t>
            </w:r>
            <w:r w:rsidR="009C4E0A">
              <w:rPr>
                <w:rFonts w:ascii="Times New Roman" w:hAnsi="Times New Roman" w:cs="Times New Roman"/>
                <w:color w:val="000000"/>
                <w:sz w:val="24"/>
                <w:szCs w:val="24"/>
              </w:rPr>
              <w:t xml:space="preserve">, </w:t>
            </w:r>
            <w:r w:rsidR="009C4E0A" w:rsidRPr="009C4E0A">
              <w:rPr>
                <w:rFonts w:ascii="Times New Roman" w:eastAsia="Calibri" w:hAnsi="Times New Roman" w:cs="Times New Roman"/>
                <w:color w:val="000000"/>
                <w:sz w:val="24"/>
                <w:szCs w:val="24"/>
              </w:rPr>
              <w:t>Number of PDs/</w:t>
            </w:r>
            <w:r w:rsidR="00AE3658" w:rsidRPr="009C4E0A">
              <w:rPr>
                <w:rFonts w:ascii="Times New Roman" w:eastAsia="Calibri" w:hAnsi="Times New Roman" w:cs="Times New Roman"/>
                <w:color w:val="000000"/>
                <w:sz w:val="24"/>
                <w:szCs w:val="24"/>
              </w:rPr>
              <w:t>PIs,</w:t>
            </w:r>
            <w:r w:rsidR="009C4E0A" w:rsidRPr="009C4E0A">
              <w:rPr>
                <w:rFonts w:ascii="Times New Roman" w:eastAsia="Calibri" w:hAnsi="Times New Roman" w:cs="Times New Roman"/>
                <w:color w:val="000000"/>
                <w:sz w:val="24"/>
                <w:szCs w:val="24"/>
              </w:rPr>
              <w:t xml:space="preserve"> and</w:t>
            </w:r>
            <w:r w:rsidRPr="00633BB1">
              <w:rPr>
                <w:rFonts w:ascii="Times New Roman" w:eastAsia="Calibri" w:hAnsi="Times New Roman" w:cs="Times New Roman"/>
                <w:color w:val="000000"/>
                <w:sz w:val="24"/>
                <w:szCs w:val="24"/>
              </w:rPr>
              <w:t xml:space="preserve"> Number</w:t>
            </w:r>
            <w:r w:rsidRPr="00915FE9">
              <w:rPr>
                <w:rFonts w:ascii="Times New Roman" w:hAnsi="Times New Roman" w:cs="Times New Roman"/>
                <w:color w:val="000000"/>
                <w:sz w:val="24"/>
                <w:szCs w:val="24"/>
              </w:rPr>
              <w:t xml:space="preserve"> of Applications</w:t>
            </w:r>
            <w:r w:rsidR="009C4E0A">
              <w:rPr>
                <w:rFonts w:ascii="Times New Roman" w:hAnsi="Times New Roman" w:cs="Times New Roman"/>
                <w:color w:val="000000"/>
                <w:sz w:val="24"/>
                <w:szCs w:val="24"/>
              </w:rPr>
              <w:t>:</w:t>
            </w:r>
            <w:r w:rsidRPr="00915FE9">
              <w:rPr>
                <w:rFonts w:ascii="Times New Roman" w:hAnsi="Times New Roman" w:cs="Times New Roman"/>
                <w:color w:val="000000"/>
                <w:sz w:val="24"/>
                <w:szCs w:val="24"/>
              </w:rPr>
              <w:t xml:space="preserve"> Only one application per institution, normally identified by having a Unique Entity ID, is allowed for Component A or Component B, not both, and for Component C. … Separate applications are required for Component A, Component B, and Component C.</w:t>
            </w:r>
          </w:p>
          <w:p w14:paraId="1612276A" w14:textId="5360841E" w:rsidR="0052414C" w:rsidRDefault="0052414C" w:rsidP="002532A0">
            <w:pPr>
              <w:widowControl w:val="0"/>
              <w:autoSpaceDE w:val="0"/>
              <w:autoSpaceDN w:val="0"/>
              <w:adjustRightInd w:val="0"/>
              <w:spacing w:after="80"/>
              <w:ind w:left="106"/>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4"/>
                <w:szCs w:val="24"/>
              </w:rPr>
            </w:pPr>
          </w:p>
        </w:tc>
      </w:tr>
      <w:tr w:rsidR="002532A0" w:rsidRPr="00993ED2" w14:paraId="0391EF02" w14:textId="77777777" w:rsidTr="002532A0">
        <w:trPr>
          <w:trHeight w:val="80"/>
        </w:trPr>
        <w:tc>
          <w:tcPr>
            <w:cnfStyle w:val="001000000000" w:firstRow="0" w:lastRow="0" w:firstColumn="1" w:lastColumn="0" w:oddVBand="0" w:evenVBand="0" w:oddHBand="0" w:evenHBand="0" w:firstRowFirstColumn="0" w:firstRowLastColumn="0" w:lastRowFirstColumn="0" w:lastRowLastColumn="0"/>
            <w:tcW w:w="810" w:type="dxa"/>
          </w:tcPr>
          <w:p w14:paraId="37E44F5F" w14:textId="570B66CB" w:rsidR="002532A0" w:rsidRDefault="002532A0" w:rsidP="002532A0">
            <w:pPr>
              <w:widowControl w:val="0"/>
              <w:rPr>
                <w:rFonts w:ascii="Times New Roman" w:hAnsi="Times New Roman" w:cs="Times New Roman"/>
                <w:sz w:val="24"/>
                <w:szCs w:val="24"/>
              </w:rPr>
            </w:pPr>
            <w:r>
              <w:rPr>
                <w:rFonts w:ascii="Times New Roman" w:hAnsi="Times New Roman" w:cs="Times New Roman"/>
                <w:sz w:val="24"/>
                <w:szCs w:val="24"/>
              </w:rPr>
              <w:t>10</w:t>
            </w:r>
          </w:p>
        </w:tc>
        <w:tc>
          <w:tcPr>
            <w:tcW w:w="4770" w:type="dxa"/>
          </w:tcPr>
          <w:p w14:paraId="6341406D" w14:textId="77777777" w:rsidR="002532A0" w:rsidRDefault="002532A0" w:rsidP="002532A0">
            <w:pPr>
              <w:widowControl w:val="0"/>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041A6A">
              <w:rPr>
                <w:rFonts w:ascii="Times New Roman" w:eastAsia="Calibri" w:hAnsi="Times New Roman" w:cs="Times New Roman"/>
                <w:sz w:val="24"/>
                <w:szCs w:val="24"/>
              </w:rPr>
              <w:t>Our clinic system supports &gt;10,000 patients, but this study will look at a subpopulation within it (a few hundred).</w:t>
            </w:r>
            <w:r>
              <w:rPr>
                <w:rFonts w:ascii="Times New Roman" w:eastAsia="Calibri" w:hAnsi="Times New Roman" w:cs="Times New Roman"/>
                <w:sz w:val="24"/>
                <w:szCs w:val="24"/>
              </w:rPr>
              <w:t xml:space="preserve"> Is </w:t>
            </w:r>
            <w:r w:rsidRPr="00041A6A">
              <w:rPr>
                <w:rFonts w:ascii="Times New Roman" w:eastAsia="Calibri" w:hAnsi="Times New Roman" w:cs="Times New Roman"/>
                <w:sz w:val="24"/>
                <w:szCs w:val="24"/>
              </w:rPr>
              <w:t>the sample size out of the full clinic system or just the subpopulation we want to study?</w:t>
            </w:r>
          </w:p>
          <w:p w14:paraId="5951768E" w14:textId="77777777" w:rsidR="002532A0" w:rsidRDefault="002532A0" w:rsidP="002532A0">
            <w:pPr>
              <w:widowControl w:val="0"/>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p w14:paraId="253E0113" w14:textId="7E0D7F87" w:rsidR="002532A0" w:rsidRPr="00F62673" w:rsidRDefault="002532A0" w:rsidP="002532A0">
            <w:pPr>
              <w:widowControl w:val="0"/>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Pr>
                <w:rFonts w:ascii="Times New Roman" w:eastAsia="Calibri" w:hAnsi="Times New Roman" w:cs="Times New Roman"/>
                <w:sz w:val="24"/>
                <w:szCs w:val="24"/>
              </w:rPr>
              <w:t>I</w:t>
            </w:r>
            <w:r w:rsidRPr="00F62673">
              <w:rPr>
                <w:rFonts w:ascii="Times New Roman" w:eastAsia="Calibri" w:hAnsi="Times New Roman" w:cs="Times New Roman"/>
                <w:sz w:val="24"/>
                <w:szCs w:val="24"/>
              </w:rPr>
              <w:t xml:space="preserve">s studying the few hundred patients out of the whole patient population considered a </w:t>
            </w:r>
            <w:r w:rsidR="00AE3658" w:rsidRPr="00F62673">
              <w:rPr>
                <w:rFonts w:ascii="Times New Roman" w:eastAsia="Calibri" w:hAnsi="Times New Roman" w:cs="Times New Roman"/>
                <w:sz w:val="24"/>
                <w:szCs w:val="24"/>
              </w:rPr>
              <w:t>10,000-sample</w:t>
            </w:r>
            <w:r w:rsidRPr="00F62673">
              <w:rPr>
                <w:rFonts w:ascii="Times New Roman" w:eastAsia="Calibri" w:hAnsi="Times New Roman" w:cs="Times New Roman"/>
                <w:sz w:val="24"/>
                <w:szCs w:val="24"/>
              </w:rPr>
              <w:t xml:space="preserve"> size?</w:t>
            </w:r>
          </w:p>
          <w:p w14:paraId="4CC5C0CF" w14:textId="77777777" w:rsidR="002532A0" w:rsidRPr="00915FE9" w:rsidRDefault="002532A0" w:rsidP="002532A0">
            <w:pPr>
              <w:pStyle w:val="Default"/>
              <w:widowControl w:val="0"/>
              <w:cnfStyle w:val="000000000000" w:firstRow="0" w:lastRow="0" w:firstColumn="0" w:lastColumn="0" w:oddVBand="0" w:evenVBand="0" w:oddHBand="0" w:evenHBand="0" w:firstRowFirstColumn="0" w:firstRowLastColumn="0" w:lastRowFirstColumn="0" w:lastRowLastColumn="0"/>
              <w:rPr>
                <w:rFonts w:eastAsia="Calibri"/>
              </w:rPr>
            </w:pPr>
          </w:p>
        </w:tc>
        <w:tc>
          <w:tcPr>
            <w:tcW w:w="8100" w:type="dxa"/>
          </w:tcPr>
          <w:p w14:paraId="28620B11" w14:textId="77777777" w:rsidR="002532A0" w:rsidRPr="004E4C29" w:rsidRDefault="002532A0" w:rsidP="002532A0">
            <w:pPr>
              <w:pStyle w:val="Default"/>
              <w:widowControl w:val="0"/>
              <w:cnfStyle w:val="000000000000" w:firstRow="0" w:lastRow="0" w:firstColumn="0" w:lastColumn="0" w:oddVBand="0" w:evenVBand="0" w:oddHBand="0" w:evenHBand="0" w:firstRowFirstColumn="0" w:firstRowLastColumn="0" w:lastRowFirstColumn="0" w:lastRowLastColumn="0"/>
              <w:rPr>
                <w:rFonts w:eastAsia="Calibri"/>
              </w:rPr>
            </w:pPr>
            <w:r w:rsidRPr="004E4C29">
              <w:rPr>
                <w:rFonts w:eastAsia="Calibri"/>
              </w:rPr>
              <w:t>Please see the following sections:</w:t>
            </w:r>
          </w:p>
          <w:p w14:paraId="544F42D9" w14:textId="77777777" w:rsidR="002532A0" w:rsidRPr="004E4C29" w:rsidRDefault="002532A0" w:rsidP="002532A0">
            <w:pPr>
              <w:pStyle w:val="Default"/>
              <w:widowControl w:val="0"/>
              <w:cnfStyle w:val="000000000000" w:firstRow="0" w:lastRow="0" w:firstColumn="0" w:lastColumn="0" w:oddVBand="0" w:evenVBand="0" w:oddHBand="0" w:evenHBand="0" w:firstRowFirstColumn="0" w:firstRowLastColumn="0" w:lastRowFirstColumn="0" w:lastRowLastColumn="0"/>
              <w:rPr>
                <w:rFonts w:eastAsia="Calibri"/>
              </w:rPr>
            </w:pPr>
          </w:p>
          <w:p w14:paraId="7FC45718" w14:textId="77777777" w:rsidR="002532A0" w:rsidRPr="004E4C29" w:rsidRDefault="002532A0" w:rsidP="002532A0">
            <w:pPr>
              <w:pStyle w:val="Default"/>
              <w:widowControl w:val="0"/>
              <w:cnfStyle w:val="000000000000" w:firstRow="0" w:lastRow="0" w:firstColumn="0" w:lastColumn="0" w:oddVBand="0" w:evenVBand="0" w:oddHBand="0" w:evenHBand="0" w:firstRowFirstColumn="0" w:firstRowLastColumn="0" w:lastRowFirstColumn="0" w:lastRowLastColumn="0"/>
              <w:rPr>
                <w:rFonts w:eastAsia="Calibri"/>
              </w:rPr>
            </w:pPr>
            <w:r w:rsidRPr="004E4C29">
              <w:rPr>
                <w:rFonts w:eastAsia="Calibri"/>
              </w:rPr>
              <w:t>Section I. Approach, Component A.</w:t>
            </w:r>
            <w:r w:rsidRPr="004E4C29">
              <w:rPr>
                <w:rFonts w:eastAsia="Calibri"/>
                <w:u w:val="single"/>
              </w:rPr>
              <w:t xml:space="preserve"> For all priority areas examined, applicants are expected to:</w:t>
            </w:r>
            <w:r w:rsidRPr="004E4C29">
              <w:rPr>
                <w:rFonts w:eastAsia="Calibri"/>
              </w:rPr>
              <w:t xml:space="preserve"> </w:t>
            </w:r>
          </w:p>
          <w:p w14:paraId="2A4E32E0" w14:textId="77777777" w:rsidR="002532A0" w:rsidRPr="004E4C29" w:rsidRDefault="002532A0" w:rsidP="002532A0">
            <w:pPr>
              <w:pStyle w:val="Default"/>
              <w:widowControl w:val="0"/>
              <w:numPr>
                <w:ilvl w:val="0"/>
                <w:numId w:val="39"/>
              </w:numPr>
              <w:cnfStyle w:val="000000000000" w:firstRow="0" w:lastRow="0" w:firstColumn="0" w:lastColumn="0" w:oddVBand="0" w:evenVBand="0" w:oddHBand="0" w:evenHBand="0" w:firstRowFirstColumn="0" w:firstRowLastColumn="0" w:lastRowFirstColumn="0" w:lastRowLastColumn="0"/>
              <w:rPr>
                <w:rFonts w:eastAsia="Calibri"/>
              </w:rPr>
            </w:pPr>
            <w:r w:rsidRPr="004E4C29">
              <w:rPr>
                <w:rFonts w:eastAsia="Calibri"/>
              </w:rPr>
              <w:t>Identify a priority population (</w:t>
            </w:r>
            <w:r w:rsidRPr="004E4C29">
              <w:rPr>
                <w:rFonts w:eastAsia="Calibri"/>
                <w:b/>
                <w:bCs/>
              </w:rPr>
              <w:t>minimum population size affected</w:t>
            </w:r>
            <w:r w:rsidRPr="004E4C29">
              <w:rPr>
                <w:rFonts w:eastAsia="Calibri"/>
              </w:rPr>
              <w:t xml:space="preserve"> should be 10,000 individuals). The priority population should include subgroups among whom disparities exist or one or more subpopulation groups ...</w:t>
            </w:r>
          </w:p>
          <w:p w14:paraId="1502784B" w14:textId="77777777" w:rsidR="002532A0" w:rsidRPr="004E4C29" w:rsidRDefault="002532A0" w:rsidP="002532A0">
            <w:pPr>
              <w:pStyle w:val="Default"/>
              <w:widowControl w:val="0"/>
              <w:cnfStyle w:val="000000000000" w:firstRow="0" w:lastRow="0" w:firstColumn="0" w:lastColumn="0" w:oddVBand="0" w:evenVBand="0" w:oddHBand="0" w:evenHBand="0" w:firstRowFirstColumn="0" w:firstRowLastColumn="0" w:lastRowFirstColumn="0" w:lastRowLastColumn="0"/>
              <w:rPr>
                <w:rFonts w:eastAsia="Calibri"/>
              </w:rPr>
            </w:pPr>
          </w:p>
          <w:p w14:paraId="1ACDA293" w14:textId="77777777" w:rsidR="002532A0" w:rsidRPr="004E4C29" w:rsidRDefault="002532A0" w:rsidP="002532A0">
            <w:pPr>
              <w:pStyle w:val="Default"/>
              <w:widowControl w:val="0"/>
              <w:cnfStyle w:val="000000000000" w:firstRow="0" w:lastRow="0" w:firstColumn="0" w:lastColumn="0" w:oddVBand="0" w:evenVBand="0" w:oddHBand="0" w:evenHBand="0" w:firstRowFirstColumn="0" w:firstRowLastColumn="0" w:lastRowFirstColumn="0" w:lastRowLastColumn="0"/>
              <w:rPr>
                <w:rFonts w:eastAsia="Calibri"/>
              </w:rPr>
            </w:pPr>
            <w:r w:rsidRPr="004E4C29">
              <w:rPr>
                <w:rFonts w:eastAsia="Calibri"/>
              </w:rPr>
              <w:t xml:space="preserve">Section III. 3. Additional Information on Eligibility, Component A. “Applicants must have continuous access to data sets and/or data systems needed to </w:t>
            </w:r>
            <w:r w:rsidRPr="004E4C29">
              <w:rPr>
                <w:rFonts w:eastAsia="Calibri"/>
              </w:rPr>
              <w:lastRenderedPageBreak/>
              <w:t xml:space="preserve">accomplish study objectives and </w:t>
            </w:r>
            <w:r w:rsidRPr="004E4C29">
              <w:rPr>
                <w:rFonts w:eastAsia="Calibri"/>
                <w:u w:val="single"/>
              </w:rPr>
              <w:t>a minimum study sample size of 10,000 individuals for each priority area selected.”</w:t>
            </w:r>
          </w:p>
          <w:p w14:paraId="5982A21C" w14:textId="77777777" w:rsidR="002532A0" w:rsidRPr="00915FE9" w:rsidRDefault="002532A0" w:rsidP="002532A0">
            <w:pPr>
              <w:widowControl w:val="0"/>
              <w:autoSpaceDE w:val="0"/>
              <w:autoSpaceDN w:val="0"/>
              <w:adjustRightInd w:val="0"/>
              <w:spacing w:after="80"/>
              <w:ind w:left="106"/>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rPr>
            </w:pPr>
          </w:p>
        </w:tc>
      </w:tr>
      <w:tr w:rsidR="00185FB9" w:rsidRPr="00993ED2" w14:paraId="1F0BB636" w14:textId="77777777" w:rsidTr="002532A0">
        <w:trPr>
          <w:cnfStyle w:val="000000100000" w:firstRow="0" w:lastRow="0" w:firstColumn="0" w:lastColumn="0" w:oddVBand="0" w:evenVBand="0" w:oddHBand="1" w:evenHBand="0" w:firstRowFirstColumn="0" w:firstRowLastColumn="0" w:lastRowFirstColumn="0" w:lastRowLastColumn="0"/>
          <w:trHeight w:val="3554"/>
        </w:trPr>
        <w:tc>
          <w:tcPr>
            <w:cnfStyle w:val="001000000000" w:firstRow="0" w:lastRow="0" w:firstColumn="1" w:lastColumn="0" w:oddVBand="0" w:evenVBand="0" w:oddHBand="0" w:evenHBand="0" w:firstRowFirstColumn="0" w:firstRowLastColumn="0" w:lastRowFirstColumn="0" w:lastRowLastColumn="0"/>
            <w:tcW w:w="810" w:type="dxa"/>
          </w:tcPr>
          <w:p w14:paraId="7DF5C033" w14:textId="4926E62C" w:rsidR="00185FB9" w:rsidRPr="004F703A" w:rsidRDefault="00FA63EF" w:rsidP="002532A0">
            <w:pPr>
              <w:widowControl w:val="0"/>
              <w:rPr>
                <w:rFonts w:ascii="Times New Roman" w:hAnsi="Times New Roman" w:cs="Times New Roman"/>
                <w:sz w:val="24"/>
                <w:szCs w:val="24"/>
              </w:rPr>
            </w:pPr>
            <w:r>
              <w:rPr>
                <w:rFonts w:ascii="Times New Roman" w:hAnsi="Times New Roman" w:cs="Times New Roman"/>
                <w:sz w:val="24"/>
                <w:szCs w:val="24"/>
              </w:rPr>
              <w:lastRenderedPageBreak/>
              <w:t>11</w:t>
            </w:r>
          </w:p>
        </w:tc>
        <w:tc>
          <w:tcPr>
            <w:tcW w:w="4770" w:type="dxa"/>
          </w:tcPr>
          <w:p w14:paraId="39B8B6A5" w14:textId="77777777" w:rsidR="00185FB9" w:rsidRPr="00462915" w:rsidRDefault="00185FB9" w:rsidP="002532A0">
            <w:pPr>
              <w:widowControl w:val="0"/>
              <w:spacing w:before="12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rPr>
            </w:pPr>
            <w:r w:rsidRPr="00462915">
              <w:rPr>
                <w:rFonts w:ascii="Times New Roman" w:eastAsia="Times New Roman" w:hAnsi="Times New Roman" w:cs="Times New Roman"/>
                <w:color w:val="000000" w:themeColor="text1"/>
                <w:sz w:val="24"/>
                <w:szCs w:val="24"/>
              </w:rPr>
              <w:t>Could you please clarify the requirement of having a minimum sample or population size of 10,000 people? Some sections of the grant indicate that we need to be studying a population of at least 10,000 people, but other sections indicate that the actual sample for which we have data should be of at least 10,000 individuals.</w:t>
            </w:r>
          </w:p>
          <w:p w14:paraId="57DB5E36" w14:textId="77777777" w:rsidR="00185FB9" w:rsidRPr="00807D55" w:rsidRDefault="00185FB9" w:rsidP="002532A0">
            <w:pPr>
              <w:widowControl w:val="0"/>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p>
        </w:tc>
        <w:tc>
          <w:tcPr>
            <w:tcW w:w="8100" w:type="dxa"/>
          </w:tcPr>
          <w:p w14:paraId="3794970C" w14:textId="77777777" w:rsidR="00185FB9" w:rsidRPr="00185FB9" w:rsidRDefault="00185FB9" w:rsidP="002532A0">
            <w:pPr>
              <w:pStyle w:val="Default"/>
              <w:widowControl w:val="0"/>
              <w:cnfStyle w:val="000000100000" w:firstRow="0" w:lastRow="0" w:firstColumn="0" w:lastColumn="0" w:oddVBand="0" w:evenVBand="0" w:oddHBand="1" w:evenHBand="0" w:firstRowFirstColumn="0" w:firstRowLastColumn="0" w:lastRowFirstColumn="0" w:lastRowLastColumn="0"/>
              <w:rPr>
                <w:rFonts w:eastAsia="Calibri"/>
              </w:rPr>
            </w:pPr>
            <w:r w:rsidRPr="00185FB9">
              <w:rPr>
                <w:rFonts w:eastAsia="Calibri"/>
              </w:rPr>
              <w:t>The minimum number of individuals that must be included in the study, for each priority area, is 10,000. Please see the following sections:</w:t>
            </w:r>
          </w:p>
          <w:p w14:paraId="5A736925" w14:textId="77777777" w:rsidR="00185FB9" w:rsidRPr="00185FB9" w:rsidRDefault="00185FB9" w:rsidP="002532A0">
            <w:pPr>
              <w:pStyle w:val="Default"/>
              <w:widowControl w:val="0"/>
              <w:cnfStyle w:val="000000100000" w:firstRow="0" w:lastRow="0" w:firstColumn="0" w:lastColumn="0" w:oddVBand="0" w:evenVBand="0" w:oddHBand="1" w:evenHBand="0" w:firstRowFirstColumn="0" w:firstRowLastColumn="0" w:lastRowFirstColumn="0" w:lastRowLastColumn="0"/>
              <w:rPr>
                <w:rFonts w:eastAsia="Calibri"/>
              </w:rPr>
            </w:pPr>
          </w:p>
          <w:p w14:paraId="18959CB7" w14:textId="77777777" w:rsidR="00185FB9" w:rsidRPr="00185FB9" w:rsidRDefault="00185FB9" w:rsidP="002532A0">
            <w:pPr>
              <w:pStyle w:val="Default"/>
              <w:widowControl w:val="0"/>
              <w:cnfStyle w:val="000000100000" w:firstRow="0" w:lastRow="0" w:firstColumn="0" w:lastColumn="0" w:oddVBand="0" w:evenVBand="0" w:oddHBand="1" w:evenHBand="0" w:firstRowFirstColumn="0" w:firstRowLastColumn="0" w:lastRowFirstColumn="0" w:lastRowLastColumn="0"/>
              <w:rPr>
                <w:rFonts w:eastAsia="Calibri"/>
              </w:rPr>
            </w:pPr>
            <w:r w:rsidRPr="00185FB9">
              <w:rPr>
                <w:rFonts w:eastAsia="Calibri"/>
              </w:rPr>
              <w:t xml:space="preserve">Section I. Approach, Component A. For all priority areas examined, applicants are expected to: </w:t>
            </w:r>
          </w:p>
          <w:p w14:paraId="3EA9DE04" w14:textId="77777777" w:rsidR="00185FB9" w:rsidRPr="00185FB9" w:rsidRDefault="00185FB9" w:rsidP="002532A0">
            <w:pPr>
              <w:pStyle w:val="Default"/>
              <w:widowControl w:val="0"/>
              <w:cnfStyle w:val="000000100000" w:firstRow="0" w:lastRow="0" w:firstColumn="0" w:lastColumn="0" w:oddVBand="0" w:evenVBand="0" w:oddHBand="1" w:evenHBand="0" w:firstRowFirstColumn="0" w:firstRowLastColumn="0" w:lastRowFirstColumn="0" w:lastRowLastColumn="0"/>
              <w:rPr>
                <w:rFonts w:eastAsia="Calibri"/>
              </w:rPr>
            </w:pPr>
            <w:r w:rsidRPr="00185FB9">
              <w:rPr>
                <w:rFonts w:eastAsia="Calibri"/>
              </w:rPr>
              <w:t>•</w:t>
            </w:r>
            <w:r w:rsidRPr="00185FB9">
              <w:rPr>
                <w:rFonts w:eastAsia="Calibri"/>
              </w:rPr>
              <w:tab/>
              <w:t>Identify a priority population (minimum population size affected should be 10,000 individuals).</w:t>
            </w:r>
          </w:p>
          <w:p w14:paraId="15B70883" w14:textId="77777777" w:rsidR="00185FB9" w:rsidRPr="00185FB9" w:rsidRDefault="00185FB9" w:rsidP="002532A0">
            <w:pPr>
              <w:pStyle w:val="Default"/>
              <w:widowControl w:val="0"/>
              <w:cnfStyle w:val="000000100000" w:firstRow="0" w:lastRow="0" w:firstColumn="0" w:lastColumn="0" w:oddVBand="0" w:evenVBand="0" w:oddHBand="1" w:evenHBand="0" w:firstRowFirstColumn="0" w:firstRowLastColumn="0" w:lastRowFirstColumn="0" w:lastRowLastColumn="0"/>
              <w:rPr>
                <w:rFonts w:eastAsia="Calibri"/>
              </w:rPr>
            </w:pPr>
          </w:p>
          <w:p w14:paraId="15BA16DC" w14:textId="29CE40E3" w:rsidR="00185FB9" w:rsidRPr="00807D55" w:rsidRDefault="00185FB9" w:rsidP="002532A0">
            <w:pPr>
              <w:pStyle w:val="Default"/>
              <w:widowControl w:val="0"/>
              <w:cnfStyle w:val="000000100000" w:firstRow="0" w:lastRow="0" w:firstColumn="0" w:lastColumn="0" w:oddVBand="0" w:evenVBand="0" w:oddHBand="1" w:evenHBand="0" w:firstRowFirstColumn="0" w:firstRowLastColumn="0" w:lastRowFirstColumn="0" w:lastRowLastColumn="0"/>
              <w:rPr>
                <w:rFonts w:eastAsia="Calibri"/>
              </w:rPr>
            </w:pPr>
            <w:r w:rsidRPr="00185FB9">
              <w:rPr>
                <w:rFonts w:eastAsia="Calibri"/>
              </w:rPr>
              <w:t>Section III. 3. Additional Information on Eligibility, Component A. “Applicants must have continuous access to data sets and/or data systems needed to accomplish study objectives and a minimum study sample size of 10,000 individuals for each priority area selected.”</w:t>
            </w:r>
          </w:p>
        </w:tc>
      </w:tr>
      <w:tr w:rsidR="0076098B" w:rsidRPr="00993ED2" w14:paraId="754D32E8" w14:textId="58BBE872" w:rsidTr="002532A0">
        <w:trPr>
          <w:trHeight w:val="80"/>
        </w:trPr>
        <w:tc>
          <w:tcPr>
            <w:cnfStyle w:val="001000000000" w:firstRow="0" w:lastRow="0" w:firstColumn="1" w:lastColumn="0" w:oddVBand="0" w:evenVBand="0" w:oddHBand="0" w:evenHBand="0" w:firstRowFirstColumn="0" w:firstRowLastColumn="0" w:lastRowFirstColumn="0" w:lastRowLastColumn="0"/>
            <w:tcW w:w="810" w:type="dxa"/>
          </w:tcPr>
          <w:p w14:paraId="6196B537" w14:textId="17497D15" w:rsidR="0076098B" w:rsidRPr="004F703A" w:rsidRDefault="00FA63EF" w:rsidP="002532A0">
            <w:pPr>
              <w:widowControl w:val="0"/>
              <w:rPr>
                <w:rFonts w:ascii="Times New Roman" w:hAnsi="Times New Roman" w:cs="Times New Roman"/>
                <w:sz w:val="24"/>
                <w:szCs w:val="24"/>
              </w:rPr>
            </w:pPr>
            <w:r>
              <w:rPr>
                <w:rFonts w:ascii="Times New Roman" w:hAnsi="Times New Roman" w:cs="Times New Roman"/>
                <w:sz w:val="24"/>
                <w:szCs w:val="24"/>
              </w:rPr>
              <w:t>12</w:t>
            </w:r>
          </w:p>
        </w:tc>
        <w:tc>
          <w:tcPr>
            <w:tcW w:w="4770" w:type="dxa"/>
          </w:tcPr>
          <w:p w14:paraId="6DB2D718" w14:textId="11FC2E9B" w:rsidR="0076098B" w:rsidRPr="004F703A" w:rsidRDefault="00807D55" w:rsidP="002532A0">
            <w:pPr>
              <w:widowControl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807D55">
              <w:rPr>
                <w:rFonts w:ascii="Times New Roman" w:eastAsia="Calibri" w:hAnsi="Times New Roman" w:cs="Times New Roman"/>
                <w:sz w:val="24"/>
                <w:szCs w:val="24"/>
              </w:rPr>
              <w:t xml:space="preserve">We have hundreds of thousands of SDOH surveys recorded in our EMR. Would a retrospective analysis of </w:t>
            </w:r>
            <w:r w:rsidR="00AE3658" w:rsidRPr="00807D55">
              <w:rPr>
                <w:rFonts w:ascii="Times New Roman" w:eastAsia="Calibri" w:hAnsi="Times New Roman" w:cs="Times New Roman"/>
                <w:sz w:val="24"/>
                <w:szCs w:val="24"/>
              </w:rPr>
              <w:t>all</w:t>
            </w:r>
            <w:r w:rsidRPr="00807D55">
              <w:rPr>
                <w:rFonts w:ascii="Times New Roman" w:eastAsia="Calibri" w:hAnsi="Times New Roman" w:cs="Times New Roman"/>
                <w:sz w:val="24"/>
                <w:szCs w:val="24"/>
              </w:rPr>
              <w:t xml:space="preserve"> this data be responsive to RFA-DP-23-001 before conducting any prospective studies?</w:t>
            </w:r>
          </w:p>
        </w:tc>
        <w:tc>
          <w:tcPr>
            <w:tcW w:w="8100" w:type="dxa"/>
          </w:tcPr>
          <w:p w14:paraId="3BD154C7" w14:textId="3EA3E279" w:rsidR="0076098B" w:rsidRDefault="00807D55" w:rsidP="002532A0">
            <w:pPr>
              <w:pStyle w:val="Default"/>
              <w:widowControl w:val="0"/>
              <w:cnfStyle w:val="000000000000" w:firstRow="0" w:lastRow="0" w:firstColumn="0" w:lastColumn="0" w:oddVBand="0" w:evenVBand="0" w:oddHBand="0" w:evenHBand="0" w:firstRowFirstColumn="0" w:firstRowLastColumn="0" w:lastRowFirstColumn="0" w:lastRowLastColumn="0"/>
              <w:rPr>
                <w:rFonts w:eastAsia="Calibri"/>
              </w:rPr>
            </w:pPr>
            <w:r w:rsidRPr="00807D55">
              <w:rPr>
                <w:rFonts w:eastAsia="Calibri"/>
              </w:rPr>
              <w:t>RFA-DP23-001 is open competition, therefore, CDC is not able to comment on proposed projects</w:t>
            </w:r>
            <w:r w:rsidR="0088463D">
              <w:rPr>
                <w:rFonts w:eastAsia="Calibri"/>
              </w:rPr>
              <w:t xml:space="preserve">. </w:t>
            </w:r>
          </w:p>
        </w:tc>
      </w:tr>
      <w:tr w:rsidR="002532A0" w:rsidRPr="00993ED2" w14:paraId="36B21A6E" w14:textId="77777777" w:rsidTr="002532A0">
        <w:trPr>
          <w:cnfStyle w:val="000000100000" w:firstRow="0" w:lastRow="0" w:firstColumn="0" w:lastColumn="0" w:oddVBand="0" w:evenVBand="0" w:oddHBand="1" w:evenHBand="0" w:firstRowFirstColumn="0" w:firstRowLastColumn="0" w:lastRowFirstColumn="0" w:lastRowLastColumn="0"/>
          <w:trHeight w:val="80"/>
        </w:trPr>
        <w:tc>
          <w:tcPr>
            <w:cnfStyle w:val="001000000000" w:firstRow="0" w:lastRow="0" w:firstColumn="1" w:lastColumn="0" w:oddVBand="0" w:evenVBand="0" w:oddHBand="0" w:evenHBand="0" w:firstRowFirstColumn="0" w:firstRowLastColumn="0" w:lastRowFirstColumn="0" w:lastRowLastColumn="0"/>
            <w:tcW w:w="810" w:type="dxa"/>
          </w:tcPr>
          <w:p w14:paraId="357589BC" w14:textId="54438A64" w:rsidR="002532A0" w:rsidRDefault="002532A0" w:rsidP="002532A0">
            <w:pPr>
              <w:widowControl w:val="0"/>
              <w:rPr>
                <w:rFonts w:ascii="Times New Roman" w:hAnsi="Times New Roman" w:cs="Times New Roman"/>
                <w:sz w:val="24"/>
                <w:szCs w:val="24"/>
              </w:rPr>
            </w:pPr>
            <w:r>
              <w:rPr>
                <w:rFonts w:ascii="Times New Roman" w:hAnsi="Times New Roman" w:cs="Times New Roman"/>
                <w:sz w:val="24"/>
                <w:szCs w:val="24"/>
              </w:rPr>
              <w:t>13</w:t>
            </w:r>
          </w:p>
        </w:tc>
        <w:tc>
          <w:tcPr>
            <w:tcW w:w="4770" w:type="dxa"/>
          </w:tcPr>
          <w:p w14:paraId="7931B541" w14:textId="0BD3806F" w:rsidR="002532A0" w:rsidRPr="00807D55" w:rsidRDefault="002532A0" w:rsidP="002532A0">
            <w:pPr>
              <w:widowControl w:val="0"/>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r w:rsidRPr="00185FB9">
              <w:rPr>
                <w:rFonts w:ascii="Times New Roman" w:eastAsia="Calibri" w:hAnsi="Times New Roman" w:cs="Times New Roman"/>
                <w:sz w:val="24"/>
                <w:szCs w:val="24"/>
              </w:rPr>
              <w:t xml:space="preserve">If the requirement is for a sample of 10,000 or more individuals, would the expectation be to recruit a new sample? </w:t>
            </w:r>
          </w:p>
        </w:tc>
        <w:tc>
          <w:tcPr>
            <w:tcW w:w="8100" w:type="dxa"/>
          </w:tcPr>
          <w:p w14:paraId="26F2A694" w14:textId="77777777" w:rsidR="002532A0" w:rsidRPr="00185FB9" w:rsidRDefault="002532A0" w:rsidP="002532A0">
            <w:pPr>
              <w:widowControl w:val="0"/>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r w:rsidRPr="00185FB9">
              <w:rPr>
                <w:rFonts w:ascii="Times New Roman" w:eastAsia="Calibri" w:hAnsi="Times New Roman" w:cs="Times New Roman"/>
                <w:sz w:val="24"/>
                <w:szCs w:val="24"/>
              </w:rPr>
              <w:t>Recruitment of a new sample is not part of this NOFO</w:t>
            </w:r>
            <w:r>
              <w:rPr>
                <w:rFonts w:ascii="Times New Roman" w:eastAsia="Calibri" w:hAnsi="Times New Roman" w:cs="Times New Roman"/>
                <w:sz w:val="24"/>
                <w:szCs w:val="24"/>
              </w:rPr>
              <w:t xml:space="preserve">. </w:t>
            </w:r>
            <w:r w:rsidRPr="00185FB9">
              <w:rPr>
                <w:rFonts w:ascii="Times New Roman" w:eastAsia="Calibri" w:hAnsi="Times New Roman" w:cs="Times New Roman"/>
                <w:sz w:val="24"/>
                <w:szCs w:val="24"/>
              </w:rPr>
              <w:t>Please refer to:</w:t>
            </w:r>
          </w:p>
          <w:p w14:paraId="45ED3E87" w14:textId="77777777" w:rsidR="002532A0" w:rsidRDefault="002532A0" w:rsidP="002532A0">
            <w:pPr>
              <w:widowControl w:val="0"/>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p>
          <w:p w14:paraId="398494D0" w14:textId="77777777" w:rsidR="002532A0" w:rsidRDefault="002532A0" w:rsidP="002532A0">
            <w:pPr>
              <w:widowControl w:val="0"/>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r w:rsidRPr="00185FB9">
              <w:rPr>
                <w:rFonts w:ascii="Times New Roman" w:eastAsia="Calibri" w:hAnsi="Times New Roman" w:cs="Times New Roman"/>
                <w:sz w:val="24"/>
                <w:szCs w:val="24"/>
              </w:rPr>
              <w:t>Section I.2 Objectives/Outcomes, Component A - Research centers are expected to complete rigorous evaluation or comparative effectiveness research studies of naturally occurring, existing population-level, health system or non-health system-based programs, policies, or practices aimed at reducing health disparities in chronic diseases</w:t>
            </w:r>
            <w:r>
              <w:rPr>
                <w:rFonts w:ascii="Times New Roman" w:eastAsia="Calibri" w:hAnsi="Times New Roman" w:cs="Times New Roman"/>
                <w:sz w:val="24"/>
                <w:szCs w:val="24"/>
              </w:rPr>
              <w:t xml:space="preserve">. </w:t>
            </w:r>
          </w:p>
          <w:p w14:paraId="2E4DCC40" w14:textId="77777777" w:rsidR="002532A0" w:rsidRPr="00185FB9" w:rsidRDefault="002532A0" w:rsidP="002532A0">
            <w:pPr>
              <w:widowControl w:val="0"/>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p>
          <w:p w14:paraId="03037527" w14:textId="79A1812C" w:rsidR="002532A0" w:rsidRPr="00807D55" w:rsidRDefault="002532A0" w:rsidP="002532A0">
            <w:pPr>
              <w:pStyle w:val="Default"/>
              <w:widowControl w:val="0"/>
              <w:cnfStyle w:val="000000100000" w:firstRow="0" w:lastRow="0" w:firstColumn="0" w:lastColumn="0" w:oddVBand="0" w:evenVBand="0" w:oddHBand="1" w:evenHBand="0" w:firstRowFirstColumn="0" w:firstRowLastColumn="0" w:lastRowFirstColumn="0" w:lastRowLastColumn="0"/>
              <w:rPr>
                <w:rFonts w:eastAsia="Calibri"/>
              </w:rPr>
            </w:pPr>
            <w:r w:rsidRPr="00185FB9">
              <w:rPr>
                <w:rFonts w:eastAsia="Calibri"/>
              </w:rPr>
              <w:t>Section V. Research Plan, Study Setting and Context asks applicants to identify the existing program(s), policies(s), or practice(s) that will be evaluated.</w:t>
            </w:r>
          </w:p>
        </w:tc>
      </w:tr>
      <w:tr w:rsidR="0074391F" w:rsidRPr="00993ED2" w14:paraId="58DFE8DF" w14:textId="77777777" w:rsidTr="002532A0">
        <w:trPr>
          <w:trHeight w:val="2717"/>
        </w:trPr>
        <w:tc>
          <w:tcPr>
            <w:cnfStyle w:val="001000000000" w:firstRow="0" w:lastRow="0" w:firstColumn="1" w:lastColumn="0" w:oddVBand="0" w:evenVBand="0" w:oddHBand="0" w:evenHBand="0" w:firstRowFirstColumn="0" w:firstRowLastColumn="0" w:lastRowFirstColumn="0" w:lastRowLastColumn="0"/>
            <w:tcW w:w="810" w:type="dxa"/>
          </w:tcPr>
          <w:p w14:paraId="2FCD436F" w14:textId="0F5D1367" w:rsidR="0074391F" w:rsidRDefault="00FA63EF" w:rsidP="002532A0">
            <w:pPr>
              <w:widowControl w:val="0"/>
              <w:rPr>
                <w:rFonts w:ascii="Times New Roman" w:hAnsi="Times New Roman" w:cs="Times New Roman"/>
                <w:sz w:val="24"/>
                <w:szCs w:val="24"/>
              </w:rPr>
            </w:pPr>
            <w:r>
              <w:rPr>
                <w:rFonts w:ascii="Times New Roman" w:hAnsi="Times New Roman" w:cs="Times New Roman"/>
                <w:sz w:val="24"/>
                <w:szCs w:val="24"/>
              </w:rPr>
              <w:lastRenderedPageBreak/>
              <w:t>14</w:t>
            </w:r>
          </w:p>
        </w:tc>
        <w:tc>
          <w:tcPr>
            <w:tcW w:w="4770" w:type="dxa"/>
          </w:tcPr>
          <w:p w14:paraId="1F4394E4" w14:textId="5AEFB218" w:rsidR="0074391F" w:rsidRPr="00462915" w:rsidRDefault="0074391F" w:rsidP="002532A0">
            <w:pPr>
              <w:pStyle w:val="Default"/>
              <w:widowControl w:val="0"/>
              <w:cnfStyle w:val="000000000000" w:firstRow="0" w:lastRow="0" w:firstColumn="0" w:lastColumn="0" w:oddVBand="0" w:evenVBand="0" w:oddHBand="0" w:evenHBand="0" w:firstRowFirstColumn="0" w:firstRowLastColumn="0" w:lastRowFirstColumn="0" w:lastRowLastColumn="0"/>
              <w:rPr>
                <w:rFonts w:eastAsia="Times New Roman"/>
                <w:color w:val="000000" w:themeColor="text1"/>
              </w:rPr>
            </w:pPr>
            <w:r>
              <w:rPr>
                <w:rFonts w:eastAsia="Times New Roman"/>
                <w:color w:val="000000" w:themeColor="text1"/>
              </w:rPr>
              <w:t>a)</w:t>
            </w:r>
            <w:r w:rsidRPr="00F62673">
              <w:rPr>
                <w:rFonts w:eastAsia="Times New Roman"/>
                <w:color w:val="000000" w:themeColor="text1"/>
              </w:rPr>
              <w:t xml:space="preserve"> </w:t>
            </w:r>
            <w:r>
              <w:rPr>
                <w:rFonts w:eastAsia="Times New Roman"/>
                <w:color w:val="000000" w:themeColor="text1"/>
              </w:rPr>
              <w:t xml:space="preserve">If </w:t>
            </w:r>
            <w:r w:rsidRPr="00F62673">
              <w:rPr>
                <w:rFonts w:eastAsia="Times New Roman"/>
                <w:color w:val="000000" w:themeColor="text1"/>
              </w:rPr>
              <w:t>applicants</w:t>
            </w:r>
            <w:r>
              <w:rPr>
                <w:rFonts w:eastAsia="Times New Roman"/>
                <w:color w:val="000000" w:themeColor="text1"/>
              </w:rPr>
              <w:t xml:space="preserve"> are to u</w:t>
            </w:r>
            <w:r w:rsidRPr="00B236A4">
              <w:rPr>
                <w:sz w:val="23"/>
                <w:szCs w:val="23"/>
              </w:rPr>
              <w:t>tilize essential data on exposure and outcomes at the outset of the funding period and assemble diverse sources of data</w:t>
            </w:r>
            <w:r w:rsidR="001F3182">
              <w:rPr>
                <w:sz w:val="23"/>
                <w:szCs w:val="23"/>
              </w:rPr>
              <w:t>, w</w:t>
            </w:r>
            <w:r w:rsidRPr="00462915">
              <w:rPr>
                <w:rFonts w:eastAsia="Times New Roman"/>
                <w:color w:val="000000" w:themeColor="text1"/>
              </w:rPr>
              <w:t xml:space="preserve">ould secondary data sources suffice? </w:t>
            </w:r>
          </w:p>
          <w:p w14:paraId="70A0C154" w14:textId="0CCDBEEE" w:rsidR="0074391F" w:rsidRPr="00F62673" w:rsidRDefault="0074391F" w:rsidP="002532A0">
            <w:pPr>
              <w:widowControl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3"/>
                <w:szCs w:val="23"/>
              </w:rPr>
            </w:pPr>
            <w:r>
              <w:rPr>
                <w:rFonts w:ascii="Times New Roman" w:eastAsia="Times New Roman" w:hAnsi="Times New Roman" w:cs="Times New Roman"/>
                <w:color w:val="000000" w:themeColor="text1"/>
                <w:sz w:val="24"/>
                <w:szCs w:val="24"/>
              </w:rPr>
              <w:t xml:space="preserve">b) </w:t>
            </w:r>
            <w:r w:rsidR="001F3182">
              <w:rPr>
                <w:rFonts w:ascii="Times New Roman" w:eastAsia="Times New Roman" w:hAnsi="Times New Roman" w:cs="Times New Roman"/>
                <w:color w:val="000000" w:themeColor="text1"/>
                <w:sz w:val="24"/>
                <w:szCs w:val="24"/>
              </w:rPr>
              <w:t>If</w:t>
            </w:r>
            <w:r w:rsidRPr="00462915">
              <w:rPr>
                <w:rFonts w:ascii="Times New Roman" w:eastAsia="Times New Roman" w:hAnsi="Times New Roman" w:cs="Times New Roman"/>
                <w:color w:val="000000" w:themeColor="text1"/>
                <w:sz w:val="24"/>
                <w:szCs w:val="24"/>
              </w:rPr>
              <w:t xml:space="preserve"> we do use secondary data sources, would aggregate data (small area level) be acceptable for some of our indicators, or is an individual-level longitudinal dataset mandatory?</w:t>
            </w:r>
          </w:p>
        </w:tc>
        <w:tc>
          <w:tcPr>
            <w:tcW w:w="8100" w:type="dxa"/>
          </w:tcPr>
          <w:p w14:paraId="67CFD357" w14:textId="2E3C8FEE" w:rsidR="0074391F" w:rsidRDefault="0074391F" w:rsidP="002532A0">
            <w:pPr>
              <w:widowControl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This announcement is open competition; therefore, CDC is not able to comment on specific study designs</w:t>
            </w:r>
            <w:r w:rsidR="0088463D">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rPr>
              <w:t xml:space="preserve"> </w:t>
            </w:r>
          </w:p>
          <w:p w14:paraId="2AEB9F0D" w14:textId="77777777" w:rsidR="0074391F" w:rsidRDefault="0074391F" w:rsidP="002532A0">
            <w:pPr>
              <w:widowControl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rPr>
            </w:pPr>
          </w:p>
          <w:p w14:paraId="6225A2B5" w14:textId="2C418586" w:rsidR="0074391F" w:rsidRDefault="0074391F" w:rsidP="002532A0">
            <w:pPr>
              <w:pStyle w:val="Default"/>
              <w:widowControl w:val="0"/>
              <w:cnfStyle w:val="000000000000" w:firstRow="0" w:lastRow="0" w:firstColumn="0" w:lastColumn="0" w:oddVBand="0" w:evenVBand="0" w:oddHBand="0" w:evenHBand="0" w:firstRowFirstColumn="0" w:firstRowLastColumn="0" w:lastRowFirstColumn="0" w:lastRowLastColumn="0"/>
              <w:rPr>
                <w:b/>
                <w:bCs/>
                <w:color w:val="auto"/>
                <w:sz w:val="23"/>
                <w:szCs w:val="23"/>
              </w:rPr>
            </w:pPr>
            <w:r w:rsidRPr="7A03830F">
              <w:rPr>
                <w:rFonts w:eastAsia="Times New Roman"/>
                <w:color w:val="000000" w:themeColor="text1"/>
                <w:u w:val="single"/>
              </w:rPr>
              <w:t>Section V. Application Review Information</w:t>
            </w:r>
            <w:r w:rsidRPr="7A03830F">
              <w:rPr>
                <w:rFonts w:eastAsia="Times New Roman"/>
                <w:color w:val="000000" w:themeColor="text1"/>
              </w:rPr>
              <w:t xml:space="preserve"> includes the assessment </w:t>
            </w:r>
            <w:r>
              <w:rPr>
                <w:rFonts w:eastAsia="Times New Roman"/>
                <w:color w:val="000000" w:themeColor="text1"/>
              </w:rPr>
              <w:t>criteria:</w:t>
            </w:r>
            <w:r w:rsidRPr="7A03830F">
              <w:rPr>
                <w:rFonts w:eastAsia="Times New Roman"/>
                <w:color w:val="000000" w:themeColor="text1"/>
              </w:rPr>
              <w:t xml:space="preserve"> </w:t>
            </w:r>
            <w:r w:rsidRPr="00F62673">
              <w:rPr>
                <w:rFonts w:eastAsia="Times New Roman"/>
                <w:color w:val="000000" w:themeColor="text1"/>
              </w:rPr>
              <w:t>Does the applicant demonstrate the ability to access the necessary data for the evaluation of the selected programs, policies, or practices, including disaggregated subgroup data, to understand if disparities are lessened? Are these data appropriate for documenting the effects of the programs, policies, or practices and likely to show the expected changes in the time available?</w:t>
            </w:r>
            <w:r>
              <w:rPr>
                <w:rFonts w:eastAsia="Times New Roman"/>
                <w:color w:val="000000" w:themeColor="text1"/>
              </w:rPr>
              <w:t xml:space="preserve"> </w:t>
            </w:r>
          </w:p>
        </w:tc>
      </w:tr>
      <w:tr w:rsidR="0074391F" w:rsidRPr="00993ED2" w14:paraId="64911ED4" w14:textId="77777777" w:rsidTr="002532A0">
        <w:trPr>
          <w:cnfStyle w:val="000000100000" w:firstRow="0" w:lastRow="0" w:firstColumn="0" w:lastColumn="0" w:oddVBand="0" w:evenVBand="0" w:oddHBand="1" w:evenHBand="0" w:firstRowFirstColumn="0" w:firstRowLastColumn="0" w:lastRowFirstColumn="0" w:lastRowLastColumn="0"/>
          <w:trHeight w:val="80"/>
        </w:trPr>
        <w:tc>
          <w:tcPr>
            <w:cnfStyle w:val="001000000000" w:firstRow="0" w:lastRow="0" w:firstColumn="1" w:lastColumn="0" w:oddVBand="0" w:evenVBand="0" w:oddHBand="0" w:evenHBand="0" w:firstRowFirstColumn="0" w:firstRowLastColumn="0" w:lastRowFirstColumn="0" w:lastRowLastColumn="0"/>
            <w:tcW w:w="810" w:type="dxa"/>
          </w:tcPr>
          <w:p w14:paraId="5B97C6AA" w14:textId="169C9BB6" w:rsidR="0074391F" w:rsidRDefault="00FA63EF" w:rsidP="002532A0">
            <w:pPr>
              <w:widowControl w:val="0"/>
              <w:rPr>
                <w:rFonts w:ascii="Times New Roman" w:hAnsi="Times New Roman" w:cs="Times New Roman"/>
                <w:sz w:val="24"/>
                <w:szCs w:val="24"/>
              </w:rPr>
            </w:pPr>
            <w:r>
              <w:rPr>
                <w:rFonts w:ascii="Times New Roman" w:hAnsi="Times New Roman" w:cs="Times New Roman"/>
                <w:sz w:val="24"/>
                <w:szCs w:val="24"/>
              </w:rPr>
              <w:t>15</w:t>
            </w:r>
          </w:p>
        </w:tc>
        <w:tc>
          <w:tcPr>
            <w:tcW w:w="4770" w:type="dxa"/>
          </w:tcPr>
          <w:p w14:paraId="68AD5FDE" w14:textId="4E4D7EAF" w:rsidR="0074391F" w:rsidRPr="00F00C65" w:rsidRDefault="0074391F" w:rsidP="002532A0">
            <w:pPr>
              <w:widowControl w:val="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3"/>
                <w:szCs w:val="23"/>
              </w:rPr>
            </w:pPr>
            <w:r w:rsidRPr="00F62673">
              <w:rPr>
                <w:rFonts w:ascii="Times New Roman" w:hAnsi="Times New Roman" w:cs="Times New Roman"/>
                <w:color w:val="000000"/>
                <w:sz w:val="23"/>
                <w:szCs w:val="23"/>
              </w:rPr>
              <w:t>Component B. The NOFO requests information on Staffing and Management, Budget, Budget justification, etc. Should this information be described in detail within the Research Strategy, or can these documents simply be referenced as attachments within our application and omitted from the research strategy?</w:t>
            </w:r>
          </w:p>
        </w:tc>
        <w:tc>
          <w:tcPr>
            <w:tcW w:w="8100" w:type="dxa"/>
          </w:tcPr>
          <w:p w14:paraId="6E5886BA" w14:textId="77777777" w:rsidR="0074391F" w:rsidRDefault="0074391F" w:rsidP="002532A0">
            <w:pPr>
              <w:pStyle w:val="Default"/>
              <w:widowControl w:val="0"/>
              <w:cnfStyle w:val="000000100000" w:firstRow="0" w:lastRow="0" w:firstColumn="0" w:lastColumn="0" w:oddVBand="0" w:evenVBand="0" w:oddHBand="1" w:evenHBand="0" w:firstRowFirstColumn="0" w:firstRowLastColumn="0" w:lastRowFirstColumn="0" w:lastRowLastColumn="0"/>
              <w:rPr>
                <w:sz w:val="23"/>
                <w:szCs w:val="23"/>
              </w:rPr>
            </w:pPr>
            <w:r>
              <w:rPr>
                <w:b/>
                <w:bCs/>
                <w:color w:val="auto"/>
                <w:sz w:val="23"/>
                <w:szCs w:val="23"/>
              </w:rPr>
              <w:t xml:space="preserve">Section IV., 5. PHS 398 Research Plan Component, Research Plan, Component B, </w:t>
            </w:r>
            <w:r>
              <w:rPr>
                <w:color w:val="auto"/>
                <w:sz w:val="23"/>
                <w:szCs w:val="23"/>
              </w:rPr>
              <w:t xml:space="preserve">requests Staffing and Management, and Budget, among other information, in the </w:t>
            </w:r>
            <w:r w:rsidRPr="00F62673">
              <w:rPr>
                <w:color w:val="auto"/>
                <w:sz w:val="23"/>
                <w:szCs w:val="23"/>
              </w:rPr>
              <w:t>Research</w:t>
            </w:r>
            <w:r>
              <w:rPr>
                <w:i/>
                <w:iCs/>
                <w:color w:val="auto"/>
                <w:sz w:val="23"/>
                <w:szCs w:val="23"/>
              </w:rPr>
              <w:t xml:space="preserve"> Plan</w:t>
            </w:r>
            <w:r>
              <w:rPr>
                <w:color w:val="auto"/>
                <w:sz w:val="23"/>
                <w:szCs w:val="23"/>
              </w:rPr>
              <w:t xml:space="preserve">. </w:t>
            </w:r>
            <w:r>
              <w:rPr>
                <w:sz w:val="23"/>
                <w:szCs w:val="23"/>
              </w:rPr>
              <w:t>It does not preclude applicants from referencing the budget or other information included as an R&amp;R attachment within the SF424 application.</w:t>
            </w:r>
          </w:p>
          <w:p w14:paraId="5E43A801" w14:textId="77777777" w:rsidR="0074391F" w:rsidRPr="00F66301" w:rsidRDefault="0074391F" w:rsidP="002532A0">
            <w:pPr>
              <w:widowControl w:val="0"/>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p>
        </w:tc>
      </w:tr>
      <w:tr w:rsidR="0074391F" w:rsidRPr="00993ED2" w14:paraId="32566B51" w14:textId="77777777" w:rsidTr="002532A0">
        <w:trPr>
          <w:trHeight w:val="1430"/>
        </w:trPr>
        <w:tc>
          <w:tcPr>
            <w:cnfStyle w:val="001000000000" w:firstRow="0" w:lastRow="0" w:firstColumn="1" w:lastColumn="0" w:oddVBand="0" w:evenVBand="0" w:oddHBand="0" w:evenHBand="0" w:firstRowFirstColumn="0" w:firstRowLastColumn="0" w:lastRowFirstColumn="0" w:lastRowLastColumn="0"/>
            <w:tcW w:w="810" w:type="dxa"/>
          </w:tcPr>
          <w:p w14:paraId="4C6EC324" w14:textId="6B62D3A2" w:rsidR="0074391F" w:rsidRDefault="00FA63EF" w:rsidP="002532A0">
            <w:pPr>
              <w:widowControl w:val="0"/>
              <w:rPr>
                <w:rFonts w:ascii="Times New Roman" w:hAnsi="Times New Roman" w:cs="Times New Roman"/>
                <w:sz w:val="24"/>
                <w:szCs w:val="24"/>
              </w:rPr>
            </w:pPr>
            <w:r>
              <w:rPr>
                <w:rFonts w:ascii="Times New Roman" w:hAnsi="Times New Roman" w:cs="Times New Roman"/>
                <w:sz w:val="24"/>
                <w:szCs w:val="24"/>
              </w:rPr>
              <w:t>16</w:t>
            </w:r>
          </w:p>
        </w:tc>
        <w:tc>
          <w:tcPr>
            <w:tcW w:w="4770" w:type="dxa"/>
          </w:tcPr>
          <w:p w14:paraId="504109A1" w14:textId="7617825A" w:rsidR="0074391F" w:rsidRPr="00574FEC" w:rsidRDefault="0074391F" w:rsidP="002532A0">
            <w:pPr>
              <w:widowControl w:val="0"/>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B46580">
              <w:rPr>
                <w:rFonts w:ascii="Times New Roman" w:eastAsia="Calibri" w:hAnsi="Times New Roman" w:cs="Times New Roman"/>
                <w:sz w:val="24"/>
                <w:szCs w:val="24"/>
              </w:rPr>
              <w:t xml:space="preserve">Component B – </w:t>
            </w:r>
            <w:r w:rsidR="001F3182">
              <w:rPr>
                <w:rFonts w:ascii="Times New Roman" w:eastAsia="Calibri" w:hAnsi="Times New Roman" w:cs="Times New Roman"/>
                <w:sz w:val="24"/>
                <w:szCs w:val="24"/>
              </w:rPr>
              <w:t>Does</w:t>
            </w:r>
            <w:r w:rsidRPr="00B46580">
              <w:rPr>
                <w:rFonts w:ascii="Times New Roman" w:eastAsia="Calibri" w:hAnsi="Times New Roman" w:cs="Times New Roman"/>
                <w:sz w:val="24"/>
                <w:szCs w:val="24"/>
              </w:rPr>
              <w:t xml:space="preserve"> the page limit instruction in section 7 indicate that the Research Strategy component of the Research Plan narrative is limited to 42 pages</w:t>
            </w:r>
            <w:r w:rsidR="001F3182">
              <w:rPr>
                <w:rFonts w:ascii="Times New Roman" w:eastAsia="Calibri" w:hAnsi="Times New Roman" w:cs="Times New Roman"/>
                <w:sz w:val="24"/>
                <w:szCs w:val="24"/>
              </w:rPr>
              <w:t>?</w:t>
            </w:r>
            <w:r w:rsidRPr="00B46580">
              <w:rPr>
                <w:rFonts w:ascii="Times New Roman" w:eastAsia="Calibri" w:hAnsi="Times New Roman" w:cs="Times New Roman"/>
                <w:sz w:val="24"/>
                <w:szCs w:val="24"/>
              </w:rPr>
              <w:t xml:space="preserve">  </w:t>
            </w:r>
          </w:p>
        </w:tc>
        <w:tc>
          <w:tcPr>
            <w:tcW w:w="8100" w:type="dxa"/>
          </w:tcPr>
          <w:p w14:paraId="47A641E0" w14:textId="77777777" w:rsidR="0074391F" w:rsidRPr="00B46580" w:rsidRDefault="0074391F" w:rsidP="002532A0">
            <w:pPr>
              <w:widowControl w:val="0"/>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B46580">
              <w:rPr>
                <w:rFonts w:ascii="Times New Roman" w:eastAsia="Calibri" w:hAnsi="Times New Roman" w:cs="Times New Roman"/>
                <w:sz w:val="24"/>
                <w:szCs w:val="24"/>
              </w:rPr>
              <w:t>Yes, the Research Strategy component of the Research Plan narrative is limited to 42 pages. This information is provided in Section IV. 7. Page Limitations. The NOFO does not specify any page limits for the overall Research Plan.</w:t>
            </w:r>
          </w:p>
          <w:p w14:paraId="503A1C98" w14:textId="77777777" w:rsidR="0074391F" w:rsidRPr="00B46580" w:rsidRDefault="0074391F" w:rsidP="002532A0">
            <w:pPr>
              <w:widowControl w:val="0"/>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p w14:paraId="6A1B3F40" w14:textId="77777777" w:rsidR="0074391F" w:rsidRPr="00F87E3A" w:rsidRDefault="0074391F" w:rsidP="002532A0">
            <w:pPr>
              <w:widowControl w:val="0"/>
              <w:ind w:left="670"/>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r>
      <w:tr w:rsidR="002532A0" w:rsidRPr="00993ED2" w14:paraId="02F3B475" w14:textId="77777777" w:rsidTr="002532A0">
        <w:trPr>
          <w:cnfStyle w:val="000000100000" w:firstRow="0" w:lastRow="0" w:firstColumn="0" w:lastColumn="0" w:oddVBand="0" w:evenVBand="0" w:oddHBand="1" w:evenHBand="0" w:firstRowFirstColumn="0" w:firstRowLastColumn="0" w:lastRowFirstColumn="0" w:lastRowLastColumn="0"/>
          <w:trHeight w:val="1430"/>
        </w:trPr>
        <w:tc>
          <w:tcPr>
            <w:cnfStyle w:val="001000000000" w:firstRow="0" w:lastRow="0" w:firstColumn="1" w:lastColumn="0" w:oddVBand="0" w:evenVBand="0" w:oddHBand="0" w:evenHBand="0" w:firstRowFirstColumn="0" w:firstRowLastColumn="0" w:lastRowFirstColumn="0" w:lastRowLastColumn="0"/>
            <w:tcW w:w="810" w:type="dxa"/>
          </w:tcPr>
          <w:p w14:paraId="2522C3CC" w14:textId="7E39EB88" w:rsidR="002532A0" w:rsidRDefault="002532A0" w:rsidP="002532A0">
            <w:pPr>
              <w:widowControl w:val="0"/>
              <w:rPr>
                <w:rFonts w:ascii="Times New Roman" w:hAnsi="Times New Roman" w:cs="Times New Roman"/>
                <w:sz w:val="24"/>
                <w:szCs w:val="24"/>
              </w:rPr>
            </w:pPr>
            <w:r>
              <w:rPr>
                <w:rFonts w:ascii="Times New Roman" w:hAnsi="Times New Roman" w:cs="Times New Roman"/>
                <w:sz w:val="24"/>
                <w:szCs w:val="24"/>
              </w:rPr>
              <w:t>17</w:t>
            </w:r>
          </w:p>
        </w:tc>
        <w:tc>
          <w:tcPr>
            <w:tcW w:w="4770" w:type="dxa"/>
          </w:tcPr>
          <w:p w14:paraId="41BE2BCC" w14:textId="4465B8E2" w:rsidR="002532A0" w:rsidRPr="00B46580" w:rsidRDefault="002532A0" w:rsidP="002532A0">
            <w:pPr>
              <w:widowControl w:val="0"/>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r w:rsidRPr="0076098B">
              <w:rPr>
                <w:rFonts w:ascii="Times New Roman" w:eastAsia="Calibri" w:hAnsi="Times New Roman" w:cs="Times New Roman"/>
                <w:sz w:val="24"/>
                <w:szCs w:val="24"/>
              </w:rPr>
              <w:t>The primary element of Component B is the development of a SDOH Simulation Model. Although each of the five bullet points under the “Study Setting and Context” of the Research Plan of the proposal seem to be required, these are research activities that must be completed during the first years of the project. In actuality, the SDOH factors must be identified through evidence-based research in which their contribution to outcomes will be statistically defined - thus providing justification of the factors. How should these bullet points be addressed when they cannot have been completed prior to the proposal? We could potentially address the same points as to how we will do them.</w:t>
            </w:r>
          </w:p>
        </w:tc>
        <w:tc>
          <w:tcPr>
            <w:tcW w:w="8100" w:type="dxa"/>
          </w:tcPr>
          <w:p w14:paraId="4A799015" w14:textId="77777777" w:rsidR="002532A0" w:rsidRPr="006F09AC" w:rsidRDefault="002532A0" w:rsidP="002532A0">
            <w:pPr>
              <w:widowControl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Calibri" w:hAnsi="Times New Roman" w:cs="Times New Roman"/>
                <w:sz w:val="24"/>
                <w:szCs w:val="24"/>
              </w:rPr>
              <w:t xml:space="preserve">In </w:t>
            </w:r>
            <w:r w:rsidRPr="00413951">
              <w:rPr>
                <w:rFonts w:ascii="Times New Roman" w:eastAsia="Calibri" w:hAnsi="Times New Roman" w:cs="Times New Roman"/>
                <w:sz w:val="24"/>
                <w:szCs w:val="24"/>
              </w:rPr>
              <w:t xml:space="preserve">Section V. </w:t>
            </w:r>
            <w:r w:rsidRPr="00413951">
              <w:rPr>
                <w:rFonts w:ascii="Times New Roman" w:eastAsia="Times New Roman" w:hAnsi="Times New Roman" w:cs="Times New Roman"/>
                <w:color w:val="000000"/>
                <w:sz w:val="24"/>
                <w:szCs w:val="24"/>
              </w:rPr>
              <w:t>5</w:t>
            </w:r>
            <w:r>
              <w:rPr>
                <w:rFonts w:ascii="Times New Roman" w:eastAsia="Times New Roman" w:hAnsi="Times New Roman" w:cs="Times New Roman"/>
                <w:color w:val="000000"/>
                <w:sz w:val="24"/>
                <w:szCs w:val="24"/>
              </w:rPr>
              <w:t xml:space="preserve">. </w:t>
            </w:r>
            <w:r w:rsidRPr="005A229E">
              <w:rPr>
                <w:rFonts w:ascii="Times New Roman" w:eastAsia="Times New Roman" w:hAnsi="Times New Roman" w:cs="Times New Roman"/>
                <w:color w:val="000000"/>
                <w:sz w:val="24"/>
                <w:szCs w:val="24"/>
              </w:rPr>
              <w:t>398 Research Plan Component</w:t>
            </w:r>
            <w:r>
              <w:rPr>
                <w:rFonts w:ascii="Times New Roman" w:eastAsia="Times New Roman" w:hAnsi="Times New Roman" w:cs="Times New Roman"/>
                <w:color w:val="000000"/>
                <w:sz w:val="24"/>
                <w:szCs w:val="24"/>
              </w:rPr>
              <w:t>, applicants are asked to d</w:t>
            </w:r>
            <w:r w:rsidRPr="00F62673">
              <w:rPr>
                <w:rFonts w:ascii="Times New Roman" w:eastAsia="Times New Roman" w:hAnsi="Times New Roman" w:cs="Times New Roman"/>
                <w:color w:val="000000"/>
                <w:sz w:val="24"/>
                <w:szCs w:val="24"/>
              </w:rPr>
              <w:t>escribe the proposed research plan, including staffing and timeline, and a strategy: 3. Research Strategy – the research</w:t>
            </w:r>
            <w:r w:rsidRPr="00B80FC2">
              <w:rPr>
                <w:rFonts w:ascii="Times New Roman" w:eastAsia="Times New Roman" w:hAnsi="Times New Roman" w:cs="Times New Roman"/>
                <w:color w:val="000000"/>
                <w:sz w:val="24"/>
                <w:szCs w:val="24"/>
              </w:rPr>
              <w:t xml:space="preserve"> strategy should be organized under </w:t>
            </w:r>
            <w:r>
              <w:rPr>
                <w:rFonts w:ascii="Times New Roman" w:eastAsia="Times New Roman" w:hAnsi="Times New Roman" w:cs="Times New Roman"/>
                <w:color w:val="000000"/>
                <w:sz w:val="24"/>
                <w:szCs w:val="24"/>
              </w:rPr>
              <w:t>three</w:t>
            </w:r>
            <w:r w:rsidRPr="00B80FC2">
              <w:rPr>
                <w:rFonts w:ascii="Times New Roman" w:eastAsia="Times New Roman" w:hAnsi="Times New Roman" w:cs="Times New Roman"/>
                <w:color w:val="000000"/>
                <w:sz w:val="24"/>
                <w:szCs w:val="24"/>
              </w:rPr>
              <w:t xml:space="preserve"> headings: Significance, Innovation and Approach</w:t>
            </w:r>
            <w:r>
              <w:rPr>
                <w:rFonts w:ascii="Times New Roman" w:eastAsia="Times New Roman" w:hAnsi="Times New Roman" w:cs="Times New Roman"/>
                <w:color w:val="000000"/>
                <w:sz w:val="24"/>
                <w:szCs w:val="24"/>
              </w:rPr>
              <w:t xml:space="preserve">. </w:t>
            </w:r>
          </w:p>
          <w:p w14:paraId="34994474" w14:textId="77777777" w:rsidR="002532A0" w:rsidRDefault="002532A0" w:rsidP="002532A0">
            <w:pPr>
              <w:widowControl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p>
          <w:p w14:paraId="37A2FDE9" w14:textId="76E3F346" w:rsidR="002532A0" w:rsidRPr="00B46580" w:rsidRDefault="002532A0" w:rsidP="002532A0">
            <w:pPr>
              <w:widowControl w:val="0"/>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r w:rsidRPr="00C56454">
              <w:rPr>
                <w:rFonts w:ascii="Times New Roman" w:eastAsia="Calibri" w:hAnsi="Times New Roman" w:cs="Times New Roman"/>
                <w:sz w:val="24"/>
                <w:szCs w:val="24"/>
              </w:rPr>
              <w:t>RFA-DP-23-001 is competitive, therefore, CDC is not able to provide individual technical support</w:t>
            </w:r>
            <w:r w:rsidRPr="4B9C708B">
              <w:rPr>
                <w:rFonts w:ascii="Times New Roman" w:eastAsia="Calibri" w:hAnsi="Times New Roman" w:cs="Times New Roman"/>
                <w:sz w:val="24"/>
                <w:szCs w:val="24"/>
              </w:rPr>
              <w:t>.</w:t>
            </w:r>
          </w:p>
        </w:tc>
      </w:tr>
      <w:tr w:rsidR="002F2FD2" w:rsidRPr="00993ED2" w14:paraId="526ABA46" w14:textId="77777777" w:rsidTr="002532A0">
        <w:trPr>
          <w:trHeight w:val="737"/>
        </w:trPr>
        <w:tc>
          <w:tcPr>
            <w:cnfStyle w:val="001000000000" w:firstRow="0" w:lastRow="0" w:firstColumn="1" w:lastColumn="0" w:oddVBand="0" w:evenVBand="0" w:oddHBand="0" w:evenHBand="0" w:firstRowFirstColumn="0" w:firstRowLastColumn="0" w:lastRowFirstColumn="0" w:lastRowLastColumn="0"/>
            <w:tcW w:w="810" w:type="dxa"/>
          </w:tcPr>
          <w:p w14:paraId="6EA3A302" w14:textId="37F7B0F2" w:rsidR="002F2FD2" w:rsidRDefault="00FA63EF" w:rsidP="002532A0">
            <w:pPr>
              <w:widowControl w:val="0"/>
              <w:rPr>
                <w:rFonts w:ascii="Times New Roman" w:hAnsi="Times New Roman" w:cs="Times New Roman"/>
                <w:sz w:val="24"/>
                <w:szCs w:val="24"/>
              </w:rPr>
            </w:pPr>
            <w:r>
              <w:rPr>
                <w:rFonts w:ascii="Times New Roman" w:hAnsi="Times New Roman" w:cs="Times New Roman"/>
                <w:sz w:val="24"/>
                <w:szCs w:val="24"/>
              </w:rPr>
              <w:lastRenderedPageBreak/>
              <w:t>18</w:t>
            </w:r>
          </w:p>
        </w:tc>
        <w:tc>
          <w:tcPr>
            <w:tcW w:w="4770" w:type="dxa"/>
          </w:tcPr>
          <w:p w14:paraId="16B1765F" w14:textId="5E3A02EF" w:rsidR="002F2FD2" w:rsidRPr="00574FEC" w:rsidRDefault="002F2FD2" w:rsidP="002532A0">
            <w:pPr>
              <w:widowControl w:val="0"/>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Pr>
                <w:rFonts w:ascii="Times New Roman" w:eastAsia="Calibri" w:hAnsi="Times New Roman" w:cs="Times New Roman"/>
                <w:sz w:val="24"/>
                <w:szCs w:val="24"/>
              </w:rPr>
              <w:t xml:space="preserve">Component A: </w:t>
            </w:r>
            <w:r w:rsidRPr="009C4E0A">
              <w:rPr>
                <w:rFonts w:ascii="Times New Roman" w:eastAsia="Calibri" w:hAnsi="Times New Roman" w:cs="Times New Roman"/>
                <w:sz w:val="24"/>
                <w:szCs w:val="24"/>
              </w:rPr>
              <w:t xml:space="preserve">Will different reviewers be looking at the different priority area sections separately, or will they all be reading the entire proposal? For example, will the same reviewer be reading both the food insecurity and the built environment sections? Does each priority area section need to describe data </w:t>
            </w:r>
            <w:r>
              <w:rPr>
                <w:rFonts w:ascii="Times New Roman" w:eastAsia="Calibri" w:hAnsi="Times New Roman" w:cs="Times New Roman"/>
                <w:sz w:val="24"/>
                <w:szCs w:val="24"/>
              </w:rPr>
              <w:t xml:space="preserve">sources </w:t>
            </w:r>
            <w:r w:rsidRPr="009C4E0A">
              <w:rPr>
                <w:rFonts w:ascii="Times New Roman" w:eastAsia="Calibri" w:hAnsi="Times New Roman" w:cs="Times New Roman"/>
                <w:sz w:val="24"/>
                <w:szCs w:val="24"/>
              </w:rPr>
              <w:t>and intervention details if they are the same?</w:t>
            </w:r>
          </w:p>
        </w:tc>
        <w:tc>
          <w:tcPr>
            <w:tcW w:w="8100" w:type="dxa"/>
          </w:tcPr>
          <w:p w14:paraId="3116CAB1" w14:textId="6B10F6C1" w:rsidR="002F2FD2" w:rsidRPr="00F87E3A" w:rsidRDefault="002F2FD2" w:rsidP="002532A0">
            <w:pPr>
              <w:widowControl w:val="0"/>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923B02">
              <w:rPr>
                <w:rFonts w:ascii="Times New Roman" w:eastAsia="Calibri" w:hAnsi="Times New Roman" w:cs="Times New Roman"/>
                <w:sz w:val="24"/>
                <w:szCs w:val="24"/>
              </w:rPr>
              <w:t>Describing the same information in each of the priority areas in the research plan is not required.</w:t>
            </w:r>
          </w:p>
        </w:tc>
      </w:tr>
      <w:tr w:rsidR="002F2FD2" w:rsidRPr="00993ED2" w14:paraId="4C2436CF" w14:textId="77777777" w:rsidTr="002532A0">
        <w:trPr>
          <w:cnfStyle w:val="000000100000" w:firstRow="0" w:lastRow="0" w:firstColumn="0" w:lastColumn="0" w:oddVBand="0" w:evenVBand="0" w:oddHBand="1" w:evenHBand="0" w:firstRowFirstColumn="0" w:firstRowLastColumn="0" w:lastRowFirstColumn="0" w:lastRowLastColumn="0"/>
          <w:trHeight w:val="737"/>
        </w:trPr>
        <w:tc>
          <w:tcPr>
            <w:cnfStyle w:val="001000000000" w:firstRow="0" w:lastRow="0" w:firstColumn="1" w:lastColumn="0" w:oddVBand="0" w:evenVBand="0" w:oddHBand="0" w:evenHBand="0" w:firstRowFirstColumn="0" w:firstRowLastColumn="0" w:lastRowFirstColumn="0" w:lastRowLastColumn="0"/>
            <w:tcW w:w="810" w:type="dxa"/>
          </w:tcPr>
          <w:p w14:paraId="129D5EDF" w14:textId="61F83678" w:rsidR="002F2FD2" w:rsidRDefault="00FA63EF" w:rsidP="002532A0">
            <w:pPr>
              <w:widowControl w:val="0"/>
              <w:rPr>
                <w:rFonts w:ascii="Times New Roman" w:hAnsi="Times New Roman" w:cs="Times New Roman"/>
                <w:sz w:val="24"/>
                <w:szCs w:val="24"/>
              </w:rPr>
            </w:pPr>
            <w:r>
              <w:rPr>
                <w:rFonts w:ascii="Times New Roman" w:hAnsi="Times New Roman" w:cs="Times New Roman"/>
                <w:sz w:val="24"/>
                <w:szCs w:val="24"/>
              </w:rPr>
              <w:t>19</w:t>
            </w:r>
          </w:p>
        </w:tc>
        <w:tc>
          <w:tcPr>
            <w:tcW w:w="4770" w:type="dxa"/>
          </w:tcPr>
          <w:p w14:paraId="2A0C92FF" w14:textId="0DEA8904" w:rsidR="00FA63EF" w:rsidRPr="009205E2" w:rsidRDefault="002F2FD2" w:rsidP="002532A0">
            <w:pPr>
              <w:widowControl w:val="0"/>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r w:rsidRPr="004E33B6">
              <w:rPr>
                <w:rFonts w:ascii="Times New Roman" w:eastAsia="Calibri" w:hAnsi="Times New Roman" w:cs="Times New Roman"/>
                <w:sz w:val="24"/>
                <w:szCs w:val="24"/>
              </w:rPr>
              <w:t>We see that in Foa_Content_of_RFA-DP-23-001 Rev 1</w:t>
            </w:r>
            <w:r w:rsidR="00A22132">
              <w:rPr>
                <w:rFonts w:ascii="Times New Roman" w:eastAsia="Calibri" w:hAnsi="Times New Roman" w:cs="Times New Roman"/>
                <w:sz w:val="24"/>
                <w:szCs w:val="24"/>
              </w:rPr>
              <w:t xml:space="preserve"> that</w:t>
            </w:r>
            <w:r w:rsidRPr="004E33B6">
              <w:rPr>
                <w:rFonts w:ascii="Times New Roman" w:eastAsia="Calibri" w:hAnsi="Times New Roman" w:cs="Times New Roman"/>
                <w:sz w:val="24"/>
                <w:szCs w:val="24"/>
              </w:rPr>
              <w:t xml:space="preserve"> the </w:t>
            </w:r>
            <w:r w:rsidR="00A22132">
              <w:rPr>
                <w:rFonts w:ascii="Times New Roman" w:eastAsia="Calibri" w:hAnsi="Times New Roman" w:cs="Times New Roman"/>
                <w:sz w:val="24"/>
                <w:szCs w:val="24"/>
              </w:rPr>
              <w:t xml:space="preserve">proposal </w:t>
            </w:r>
            <w:r w:rsidRPr="004E33B6">
              <w:rPr>
                <w:rFonts w:ascii="Times New Roman" w:eastAsia="Calibri" w:hAnsi="Times New Roman" w:cs="Times New Roman"/>
                <w:sz w:val="24"/>
                <w:szCs w:val="24"/>
              </w:rPr>
              <w:t>organization includes a Research Strategy section organized by three headers (Significance, Innovation and Approach). As well as directions to include the proposal research plan, staffing</w:t>
            </w:r>
            <w:r>
              <w:rPr>
                <w:rFonts w:ascii="Times New Roman" w:eastAsia="Calibri" w:hAnsi="Times New Roman" w:cs="Times New Roman"/>
                <w:sz w:val="24"/>
                <w:szCs w:val="24"/>
              </w:rPr>
              <w:t>,</w:t>
            </w:r>
            <w:r w:rsidRPr="004E33B6">
              <w:rPr>
                <w:rFonts w:ascii="Times New Roman" w:eastAsia="Calibri" w:hAnsi="Times New Roman" w:cs="Times New Roman"/>
                <w:sz w:val="24"/>
                <w:szCs w:val="24"/>
              </w:rPr>
              <w:t xml:space="preserve"> and timeline. </w:t>
            </w:r>
            <w:r w:rsidR="00FA63EF" w:rsidRPr="009205E2">
              <w:rPr>
                <w:rFonts w:ascii="Times New Roman" w:eastAsia="Calibri" w:hAnsi="Times New Roman" w:cs="Times New Roman"/>
                <w:sz w:val="24"/>
                <w:szCs w:val="24"/>
              </w:rPr>
              <w:t>After reviewing both the SF424 (R&amp;R) Application Guide and the NOFO, our team is unsure which information should be included in the Research Strategy document and which information should be included as separate attachments.</w:t>
            </w:r>
          </w:p>
          <w:p w14:paraId="3A4D3BB9" w14:textId="296B9B53" w:rsidR="002F2FD2" w:rsidRPr="00574FEC" w:rsidRDefault="002F2FD2" w:rsidP="002532A0">
            <w:pPr>
              <w:widowControl w:val="0"/>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p>
        </w:tc>
        <w:tc>
          <w:tcPr>
            <w:tcW w:w="8100" w:type="dxa"/>
          </w:tcPr>
          <w:p w14:paraId="3E04AE2E" w14:textId="4A1C49D9" w:rsidR="002F2FD2" w:rsidRDefault="002F2FD2" w:rsidP="002532A0">
            <w:pPr>
              <w:widowControl w:val="0"/>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r w:rsidRPr="009C4E0A">
              <w:rPr>
                <w:rFonts w:ascii="Times New Roman" w:eastAsia="Calibri" w:hAnsi="Times New Roman" w:cs="Times New Roman"/>
                <w:sz w:val="24"/>
                <w:szCs w:val="24"/>
              </w:rPr>
              <w:t>Section IV. Research Plan</w:t>
            </w:r>
            <w:r w:rsidRPr="008E348A">
              <w:rPr>
                <w:rFonts w:ascii="Times New Roman" w:eastAsia="Calibri" w:hAnsi="Times New Roman" w:cs="Times New Roman"/>
                <w:sz w:val="24"/>
                <w:szCs w:val="24"/>
              </w:rPr>
              <w:t>, Component A,</w:t>
            </w:r>
            <w:r w:rsidRPr="009C4E0A">
              <w:rPr>
                <w:rFonts w:ascii="Times New Roman" w:eastAsia="Calibri" w:hAnsi="Times New Roman" w:cs="Times New Roman"/>
                <w:sz w:val="24"/>
                <w:szCs w:val="24"/>
              </w:rPr>
              <w:t xml:space="preserve"> includes the below information regarding application structure</w:t>
            </w:r>
            <w:r>
              <w:rPr>
                <w:rFonts w:ascii="Times New Roman" w:eastAsia="Calibri" w:hAnsi="Times New Roman" w:cs="Times New Roman"/>
                <w:sz w:val="24"/>
                <w:szCs w:val="24"/>
              </w:rPr>
              <w:t>:</w:t>
            </w:r>
            <w:r w:rsidRPr="009C4E0A">
              <w:rPr>
                <w:rFonts w:ascii="Times New Roman" w:eastAsia="Calibri" w:hAnsi="Times New Roman" w:cs="Times New Roman"/>
                <w:sz w:val="24"/>
                <w:szCs w:val="24"/>
              </w:rPr>
              <w:tab/>
            </w:r>
          </w:p>
          <w:p w14:paraId="3A49F4C1" w14:textId="77777777" w:rsidR="00FA63EF" w:rsidRPr="009C4E0A" w:rsidRDefault="00FA63EF" w:rsidP="002532A0">
            <w:pPr>
              <w:widowControl w:val="0"/>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p>
          <w:p w14:paraId="549AFE4A" w14:textId="77777777" w:rsidR="002F2FD2" w:rsidRPr="009C4E0A" w:rsidRDefault="002F2FD2" w:rsidP="002532A0">
            <w:pPr>
              <w:widowControl w:val="0"/>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r w:rsidRPr="009C4E0A">
              <w:rPr>
                <w:rFonts w:ascii="Times New Roman" w:eastAsia="Calibri" w:hAnsi="Times New Roman" w:cs="Times New Roman"/>
                <w:sz w:val="24"/>
                <w:szCs w:val="24"/>
              </w:rPr>
              <w:t xml:space="preserve">1. Identify the tier and priorities to be studied at the beginning of the Specific Aims </w:t>
            </w:r>
          </w:p>
          <w:p w14:paraId="3DCD8D2F" w14:textId="68BF7BAB" w:rsidR="002F2FD2" w:rsidRDefault="002F2FD2" w:rsidP="002532A0">
            <w:pPr>
              <w:widowControl w:val="0"/>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r w:rsidRPr="009C4E0A">
              <w:rPr>
                <w:rFonts w:ascii="Times New Roman" w:eastAsia="Calibri" w:hAnsi="Times New Roman" w:cs="Times New Roman"/>
                <w:sz w:val="24"/>
                <w:szCs w:val="24"/>
              </w:rPr>
              <w:t>2. For the selected tier, provide one Staffing and Management plan</w:t>
            </w:r>
            <w:r>
              <w:rPr>
                <w:rFonts w:ascii="Times New Roman" w:eastAsia="Calibri" w:hAnsi="Times New Roman" w:cs="Times New Roman"/>
                <w:sz w:val="24"/>
                <w:szCs w:val="24"/>
              </w:rPr>
              <w:t>,</w:t>
            </w:r>
            <w:r w:rsidRPr="009C4E0A">
              <w:rPr>
                <w:rFonts w:ascii="Times New Roman" w:eastAsia="Calibri" w:hAnsi="Times New Roman" w:cs="Times New Roman"/>
                <w:sz w:val="24"/>
                <w:szCs w:val="24"/>
              </w:rPr>
              <w:t xml:space="preserve"> </w:t>
            </w:r>
            <w:r>
              <w:rPr>
                <w:rFonts w:ascii="Times New Roman" w:eastAsia="Calibri" w:hAnsi="Times New Roman" w:cs="Times New Roman"/>
                <w:sz w:val="24"/>
                <w:szCs w:val="24"/>
              </w:rPr>
              <w:t>and</w:t>
            </w:r>
            <w:r w:rsidRPr="009C4E0A">
              <w:rPr>
                <w:rFonts w:ascii="Times New Roman" w:eastAsia="Calibri" w:hAnsi="Times New Roman" w:cs="Times New Roman"/>
                <w:sz w:val="24"/>
                <w:szCs w:val="24"/>
              </w:rPr>
              <w:t xml:space="preserve"> </w:t>
            </w:r>
            <w:r w:rsidR="00A22132">
              <w:rPr>
                <w:rFonts w:ascii="Times New Roman" w:eastAsia="Calibri" w:hAnsi="Times New Roman" w:cs="Times New Roman"/>
                <w:sz w:val="24"/>
                <w:szCs w:val="24"/>
              </w:rPr>
              <w:t xml:space="preserve">the </w:t>
            </w:r>
            <w:r w:rsidRPr="009C4E0A">
              <w:rPr>
                <w:rFonts w:ascii="Times New Roman" w:eastAsia="Calibri" w:hAnsi="Times New Roman" w:cs="Times New Roman"/>
                <w:sz w:val="24"/>
                <w:szCs w:val="24"/>
              </w:rPr>
              <w:t xml:space="preserve">Study Dissemination and Impact to support </w:t>
            </w:r>
            <w:r>
              <w:rPr>
                <w:rFonts w:ascii="Times New Roman" w:eastAsia="Calibri" w:hAnsi="Times New Roman" w:cs="Times New Roman"/>
                <w:sz w:val="24"/>
                <w:szCs w:val="24"/>
              </w:rPr>
              <w:t>each</w:t>
            </w:r>
            <w:r w:rsidRPr="009C4E0A">
              <w:rPr>
                <w:rFonts w:ascii="Times New Roman" w:eastAsia="Calibri" w:hAnsi="Times New Roman" w:cs="Times New Roman"/>
                <w:sz w:val="24"/>
                <w:szCs w:val="24"/>
              </w:rPr>
              <w:t xml:space="preserve"> priority area. </w:t>
            </w:r>
          </w:p>
          <w:p w14:paraId="5A387C30" w14:textId="77777777" w:rsidR="002F2FD2" w:rsidRDefault="002F2FD2" w:rsidP="002532A0">
            <w:pPr>
              <w:widowControl w:val="0"/>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r>
              <w:rPr>
                <w:rFonts w:ascii="Times New Roman" w:eastAsia="Calibri" w:hAnsi="Times New Roman" w:cs="Times New Roman"/>
                <w:sz w:val="24"/>
                <w:szCs w:val="24"/>
              </w:rPr>
              <w:t xml:space="preserve">3. </w:t>
            </w:r>
            <w:r w:rsidRPr="009C4E0A">
              <w:rPr>
                <w:rFonts w:ascii="Times New Roman" w:eastAsia="Calibri" w:hAnsi="Times New Roman" w:cs="Times New Roman"/>
                <w:sz w:val="24"/>
                <w:szCs w:val="24"/>
              </w:rPr>
              <w:t xml:space="preserve">For each priority area, address the remaining categories (Study Setting and Context, Study Methods, etc.). </w:t>
            </w:r>
          </w:p>
          <w:p w14:paraId="7CF1A1E7" w14:textId="77777777" w:rsidR="00FA63EF" w:rsidRDefault="00FA63EF" w:rsidP="002532A0">
            <w:pPr>
              <w:widowControl w:val="0"/>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p>
          <w:p w14:paraId="5CDD2742" w14:textId="73765318" w:rsidR="00FA63EF" w:rsidRPr="00FA63EF" w:rsidRDefault="00FA63EF" w:rsidP="002532A0">
            <w:pPr>
              <w:pStyle w:val="Default"/>
              <w:widowControl w:val="0"/>
              <w:cnfStyle w:val="000000100000" w:firstRow="0" w:lastRow="0" w:firstColumn="0" w:lastColumn="0" w:oddVBand="0" w:evenVBand="0" w:oddHBand="1" w:evenHBand="0" w:firstRowFirstColumn="0" w:firstRowLastColumn="0" w:lastRowFirstColumn="0" w:lastRowLastColumn="0"/>
              <w:rPr>
                <w:sz w:val="23"/>
                <w:szCs w:val="23"/>
              </w:rPr>
            </w:pPr>
            <w:r w:rsidRPr="0021714F">
              <w:rPr>
                <w:sz w:val="23"/>
                <w:szCs w:val="23"/>
              </w:rPr>
              <w:t>The SF424 (R&amp;R) Application Guide includes instructions for applicants to complete a PHS 398 Research Plan that consists of components.</w:t>
            </w:r>
            <w:r>
              <w:rPr>
                <w:sz w:val="23"/>
                <w:szCs w:val="23"/>
              </w:rPr>
              <w:t xml:space="preserve"> See </w:t>
            </w:r>
            <w:r>
              <w:rPr>
                <w:color w:val="0000FF"/>
                <w:sz w:val="23"/>
                <w:szCs w:val="23"/>
              </w:rPr>
              <w:t xml:space="preserve">How to Apply - </w:t>
            </w:r>
            <w:hyperlink r:id="rId11" w:history="1">
              <w:r w:rsidRPr="0088463D">
                <w:rPr>
                  <w:rStyle w:val="Hyperlink"/>
                  <w:sz w:val="23"/>
                  <w:szCs w:val="23"/>
                </w:rPr>
                <w:t>Application Guide</w:t>
              </w:r>
            </w:hyperlink>
            <w:r>
              <w:rPr>
                <w:color w:val="0000FF"/>
                <w:sz w:val="23"/>
                <w:szCs w:val="23"/>
              </w:rPr>
              <w:t xml:space="preserve"> </w:t>
            </w:r>
            <w:r>
              <w:rPr>
                <w:sz w:val="23"/>
                <w:szCs w:val="23"/>
              </w:rPr>
              <w:t xml:space="preserve">for additional information. </w:t>
            </w:r>
            <w:r w:rsidRPr="00FA63EF">
              <w:rPr>
                <w:sz w:val="23"/>
                <w:szCs w:val="23"/>
              </w:rPr>
              <w:t xml:space="preserve">As applicable to and specified in the NOFO, the application should include the bolded headers in </w:t>
            </w:r>
            <w:r w:rsidR="00133AB7">
              <w:rPr>
                <w:sz w:val="23"/>
                <w:szCs w:val="23"/>
              </w:rPr>
              <w:t>Section IV,</w:t>
            </w:r>
            <w:r w:rsidRPr="00FA63EF">
              <w:rPr>
                <w:sz w:val="23"/>
                <w:szCs w:val="23"/>
              </w:rPr>
              <w:t xml:space="preserve"> and should address activities to be conducted over the course of the entire project.</w:t>
            </w:r>
          </w:p>
          <w:p w14:paraId="3FF8F037" w14:textId="44013240" w:rsidR="00FA63EF" w:rsidRPr="00F87E3A" w:rsidRDefault="00FA63EF" w:rsidP="002532A0">
            <w:pPr>
              <w:widowControl w:val="0"/>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p>
        </w:tc>
      </w:tr>
      <w:tr w:rsidR="002F2FD2" w:rsidRPr="00993ED2" w14:paraId="0C2C1E28" w14:textId="77777777" w:rsidTr="002532A0">
        <w:trPr>
          <w:trHeight w:val="962"/>
        </w:trPr>
        <w:tc>
          <w:tcPr>
            <w:cnfStyle w:val="001000000000" w:firstRow="0" w:lastRow="0" w:firstColumn="1" w:lastColumn="0" w:oddVBand="0" w:evenVBand="0" w:oddHBand="0" w:evenHBand="0" w:firstRowFirstColumn="0" w:firstRowLastColumn="0" w:lastRowFirstColumn="0" w:lastRowLastColumn="0"/>
            <w:tcW w:w="810" w:type="dxa"/>
          </w:tcPr>
          <w:p w14:paraId="1D6595D1" w14:textId="327E80D1" w:rsidR="002F2FD2" w:rsidRDefault="00FA63EF" w:rsidP="002532A0">
            <w:pPr>
              <w:widowControl w:val="0"/>
              <w:rPr>
                <w:rFonts w:ascii="Times New Roman" w:hAnsi="Times New Roman" w:cs="Times New Roman"/>
                <w:sz w:val="24"/>
                <w:szCs w:val="24"/>
              </w:rPr>
            </w:pPr>
            <w:r>
              <w:rPr>
                <w:rFonts w:ascii="Times New Roman" w:hAnsi="Times New Roman" w:cs="Times New Roman"/>
                <w:sz w:val="24"/>
                <w:szCs w:val="24"/>
              </w:rPr>
              <w:t>20</w:t>
            </w:r>
          </w:p>
        </w:tc>
        <w:tc>
          <w:tcPr>
            <w:tcW w:w="4770" w:type="dxa"/>
          </w:tcPr>
          <w:p w14:paraId="5D31298C" w14:textId="276B93BB" w:rsidR="002F2FD2" w:rsidRPr="009205E2" w:rsidRDefault="002F2FD2" w:rsidP="002532A0">
            <w:pPr>
              <w:widowControl w:val="0"/>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Pr>
                <w:rFonts w:ascii="Times New Roman" w:eastAsia="Calibri" w:hAnsi="Times New Roman" w:cs="Times New Roman"/>
                <w:sz w:val="24"/>
                <w:szCs w:val="24"/>
              </w:rPr>
              <w:t>W</w:t>
            </w:r>
            <w:r w:rsidRPr="005A63FA">
              <w:rPr>
                <w:rFonts w:ascii="Times New Roman" w:eastAsia="Calibri" w:hAnsi="Times New Roman" w:cs="Times New Roman"/>
                <w:sz w:val="24"/>
                <w:szCs w:val="24"/>
              </w:rPr>
              <w:t>hich items are considered “Appendices” and are limited to 10 PDF files with a maximum of 20 pages</w:t>
            </w:r>
            <w:r>
              <w:rPr>
                <w:rFonts w:ascii="Times New Roman" w:eastAsia="Calibri" w:hAnsi="Times New Roman" w:cs="Times New Roman"/>
                <w:sz w:val="24"/>
                <w:szCs w:val="24"/>
              </w:rPr>
              <w:t>?</w:t>
            </w:r>
            <w:r w:rsidRPr="005A63FA">
              <w:rPr>
                <w:rFonts w:ascii="Times New Roman" w:eastAsia="Calibri" w:hAnsi="Times New Roman" w:cs="Times New Roman"/>
                <w:sz w:val="24"/>
                <w:szCs w:val="24"/>
              </w:rPr>
              <w:t xml:space="preserve"> </w:t>
            </w:r>
          </w:p>
        </w:tc>
        <w:tc>
          <w:tcPr>
            <w:tcW w:w="8100" w:type="dxa"/>
          </w:tcPr>
          <w:p w14:paraId="4213C9A9" w14:textId="313AE1C5" w:rsidR="002F2FD2" w:rsidRPr="00F87E3A" w:rsidDel="005D50B0" w:rsidRDefault="002F2FD2" w:rsidP="002532A0">
            <w:pPr>
              <w:widowControl w:val="0"/>
              <w:autoSpaceDE w:val="0"/>
              <w:autoSpaceDN w:val="0"/>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Pr>
                <w:rFonts w:ascii="Times New Roman" w:eastAsia="Calibri" w:hAnsi="Times New Roman" w:cs="Times New Roman"/>
                <w:color w:val="000000"/>
                <w:sz w:val="23"/>
                <w:szCs w:val="23"/>
              </w:rPr>
              <w:t xml:space="preserve">Please refer to </w:t>
            </w:r>
            <w:r w:rsidRPr="00F162F1">
              <w:rPr>
                <w:rFonts w:ascii="Times New Roman" w:eastAsia="Calibri" w:hAnsi="Times New Roman" w:cs="Times New Roman"/>
                <w:color w:val="000000"/>
                <w:sz w:val="23"/>
                <w:szCs w:val="23"/>
              </w:rPr>
              <w:t>Section V.7 Page Limit</w:t>
            </w:r>
            <w:r>
              <w:rPr>
                <w:rFonts w:ascii="Times New Roman" w:eastAsia="Calibri" w:hAnsi="Times New Roman" w:cs="Times New Roman"/>
                <w:color w:val="000000"/>
                <w:sz w:val="23"/>
                <w:szCs w:val="23"/>
              </w:rPr>
              <w:t>s.</w:t>
            </w:r>
            <w:r w:rsidRPr="00F162F1">
              <w:rPr>
                <w:rFonts w:ascii="Times New Roman" w:eastAsia="Calibri" w:hAnsi="Times New Roman" w:cs="Times New Roman"/>
                <w:color w:val="000000"/>
                <w:sz w:val="23"/>
                <w:szCs w:val="23"/>
              </w:rPr>
              <w:t xml:space="preserve"> </w:t>
            </w:r>
            <w:r>
              <w:rPr>
                <w:rFonts w:ascii="Times New Roman" w:eastAsia="Calibri" w:hAnsi="Times New Roman" w:cs="Times New Roman"/>
                <w:sz w:val="24"/>
                <w:szCs w:val="24"/>
              </w:rPr>
              <w:t>The NOFO does not specify what applicants may include in the appendices other than what is stated as required up to the 20</w:t>
            </w:r>
            <w:r w:rsidR="00133AB7">
              <w:rPr>
                <w:rFonts w:ascii="Times New Roman" w:eastAsia="Calibri" w:hAnsi="Times New Roman" w:cs="Times New Roman"/>
                <w:sz w:val="24"/>
                <w:szCs w:val="24"/>
              </w:rPr>
              <w:t>-</w:t>
            </w:r>
            <w:r>
              <w:rPr>
                <w:rFonts w:ascii="Times New Roman" w:eastAsia="Calibri" w:hAnsi="Times New Roman" w:cs="Times New Roman"/>
                <w:sz w:val="24"/>
                <w:szCs w:val="24"/>
              </w:rPr>
              <w:t>page limit.</w:t>
            </w:r>
          </w:p>
        </w:tc>
      </w:tr>
      <w:tr w:rsidR="002F2FD2" w:rsidRPr="00993ED2" w14:paraId="11F65D1B" w14:textId="77777777" w:rsidTr="002532A0">
        <w:trPr>
          <w:cnfStyle w:val="000000100000" w:firstRow="0" w:lastRow="0" w:firstColumn="0" w:lastColumn="0" w:oddVBand="0" w:evenVBand="0" w:oddHBand="1" w:evenHBand="0" w:firstRowFirstColumn="0" w:firstRowLastColumn="0" w:lastRowFirstColumn="0" w:lastRowLastColumn="0"/>
          <w:trHeight w:val="917"/>
        </w:trPr>
        <w:tc>
          <w:tcPr>
            <w:cnfStyle w:val="001000000000" w:firstRow="0" w:lastRow="0" w:firstColumn="1" w:lastColumn="0" w:oddVBand="0" w:evenVBand="0" w:oddHBand="0" w:evenHBand="0" w:firstRowFirstColumn="0" w:firstRowLastColumn="0" w:lastRowFirstColumn="0" w:lastRowLastColumn="0"/>
            <w:tcW w:w="810" w:type="dxa"/>
          </w:tcPr>
          <w:p w14:paraId="538C533F" w14:textId="106AA6E6" w:rsidR="002F2FD2" w:rsidRDefault="00FA63EF" w:rsidP="002532A0">
            <w:pPr>
              <w:widowControl w:val="0"/>
              <w:rPr>
                <w:rFonts w:ascii="Times New Roman" w:hAnsi="Times New Roman" w:cs="Times New Roman"/>
                <w:sz w:val="24"/>
                <w:szCs w:val="24"/>
              </w:rPr>
            </w:pPr>
            <w:r>
              <w:rPr>
                <w:rFonts w:ascii="Times New Roman" w:hAnsi="Times New Roman" w:cs="Times New Roman"/>
                <w:sz w:val="24"/>
                <w:szCs w:val="24"/>
              </w:rPr>
              <w:t>21</w:t>
            </w:r>
          </w:p>
        </w:tc>
        <w:tc>
          <w:tcPr>
            <w:tcW w:w="4770" w:type="dxa"/>
          </w:tcPr>
          <w:p w14:paraId="49627506" w14:textId="5F9C8EB3" w:rsidR="002F2FD2" w:rsidRDefault="002F2FD2" w:rsidP="002532A0">
            <w:pPr>
              <w:widowControl w:val="0"/>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r w:rsidRPr="00F45DB4">
              <w:rPr>
                <w:rFonts w:ascii="Times New Roman" w:eastAsia="Calibri" w:hAnsi="Times New Roman" w:cs="Times New Roman"/>
                <w:sz w:val="24"/>
                <w:szCs w:val="24"/>
              </w:rPr>
              <w:t>Should website development costs</w:t>
            </w:r>
            <w:r>
              <w:rPr>
                <w:rFonts w:ascii="Times New Roman" w:eastAsia="Calibri" w:hAnsi="Times New Roman" w:cs="Times New Roman"/>
                <w:sz w:val="24"/>
                <w:szCs w:val="24"/>
              </w:rPr>
              <w:t xml:space="preserve">, recipient meeting speakers, and workshop leaders </w:t>
            </w:r>
            <w:r w:rsidRPr="00F45DB4">
              <w:rPr>
                <w:rFonts w:ascii="Times New Roman" w:eastAsia="Calibri" w:hAnsi="Times New Roman" w:cs="Times New Roman"/>
                <w:sz w:val="24"/>
                <w:szCs w:val="24"/>
              </w:rPr>
              <w:t xml:space="preserve">be included in Component C budget? </w:t>
            </w:r>
          </w:p>
        </w:tc>
        <w:tc>
          <w:tcPr>
            <w:tcW w:w="8100" w:type="dxa"/>
          </w:tcPr>
          <w:p w14:paraId="6130388D" w14:textId="2E5CC6CB" w:rsidR="002F2FD2" w:rsidRDefault="002F2FD2" w:rsidP="002532A0">
            <w:pPr>
              <w:widowControl w:val="0"/>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r w:rsidRPr="00F45DB4">
              <w:rPr>
                <w:rFonts w:ascii="Times New Roman" w:eastAsia="Calibri" w:hAnsi="Times New Roman" w:cs="Times New Roman"/>
                <w:sz w:val="24"/>
                <w:szCs w:val="24"/>
              </w:rPr>
              <w:t>In Section I. Research Plan, the NOFO s</w:t>
            </w:r>
            <w:r>
              <w:rPr>
                <w:rFonts w:ascii="Times New Roman" w:eastAsia="Calibri" w:hAnsi="Times New Roman" w:cs="Times New Roman"/>
                <w:sz w:val="24"/>
                <w:szCs w:val="24"/>
              </w:rPr>
              <w:t>tates:</w:t>
            </w:r>
            <w:r w:rsidRPr="00F45DB4">
              <w:rPr>
                <w:rFonts w:ascii="Times New Roman" w:eastAsia="Calibri" w:hAnsi="Times New Roman" w:cs="Times New Roman"/>
                <w:sz w:val="24"/>
                <w:szCs w:val="24"/>
              </w:rPr>
              <w:t xml:space="preserve"> Provide a detailed budget and line-item justification for the first year that is consistent with the stated objectives. </w:t>
            </w:r>
          </w:p>
        </w:tc>
      </w:tr>
      <w:tr w:rsidR="002532A0" w:rsidRPr="00993ED2" w14:paraId="0870FF61" w14:textId="77777777" w:rsidTr="0052414C">
        <w:trPr>
          <w:trHeight w:val="4310"/>
        </w:trPr>
        <w:tc>
          <w:tcPr>
            <w:cnfStyle w:val="001000000000" w:firstRow="0" w:lastRow="0" w:firstColumn="1" w:lastColumn="0" w:oddVBand="0" w:evenVBand="0" w:oddHBand="0" w:evenHBand="0" w:firstRowFirstColumn="0" w:firstRowLastColumn="0" w:lastRowFirstColumn="0" w:lastRowLastColumn="0"/>
            <w:tcW w:w="810" w:type="dxa"/>
          </w:tcPr>
          <w:p w14:paraId="5B417115" w14:textId="767DF255" w:rsidR="002F2FD2" w:rsidRDefault="00FA63EF" w:rsidP="002532A0">
            <w:pPr>
              <w:widowControl w:val="0"/>
              <w:rPr>
                <w:rFonts w:ascii="Times New Roman" w:hAnsi="Times New Roman" w:cs="Times New Roman"/>
                <w:sz w:val="24"/>
                <w:szCs w:val="24"/>
              </w:rPr>
            </w:pPr>
            <w:r>
              <w:rPr>
                <w:rFonts w:ascii="Times New Roman" w:hAnsi="Times New Roman" w:cs="Times New Roman"/>
                <w:sz w:val="24"/>
                <w:szCs w:val="24"/>
              </w:rPr>
              <w:lastRenderedPageBreak/>
              <w:t>22</w:t>
            </w:r>
          </w:p>
        </w:tc>
        <w:tc>
          <w:tcPr>
            <w:tcW w:w="4770" w:type="dxa"/>
          </w:tcPr>
          <w:p w14:paraId="789C0F03" w14:textId="70720B69" w:rsidR="002F2FD2" w:rsidRPr="00F45DB4" w:rsidRDefault="002F2FD2" w:rsidP="002532A0">
            <w:pPr>
              <w:widowControl w:val="0"/>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Pr>
                <w:rFonts w:ascii="Times New Roman" w:eastAsia="Calibri" w:hAnsi="Times New Roman" w:cs="Times New Roman"/>
                <w:sz w:val="24"/>
                <w:szCs w:val="24"/>
              </w:rPr>
              <w:t xml:space="preserve">Component C: </w:t>
            </w:r>
            <w:r w:rsidRPr="00F45DB4">
              <w:rPr>
                <w:rFonts w:ascii="Times New Roman" w:eastAsia="Calibri" w:hAnsi="Times New Roman" w:cs="Times New Roman"/>
                <w:sz w:val="24"/>
                <w:szCs w:val="24"/>
              </w:rPr>
              <w:t>It is unclear from NOFO whether CDC anticipates that data will be shared and then made accessible across institutions by Coordinating Center. Can you clarify?</w:t>
            </w:r>
          </w:p>
        </w:tc>
        <w:tc>
          <w:tcPr>
            <w:tcW w:w="8100" w:type="dxa"/>
          </w:tcPr>
          <w:p w14:paraId="21BE47D0" w14:textId="321BC192" w:rsidR="002F2FD2" w:rsidRDefault="002F2FD2" w:rsidP="002532A0">
            <w:pPr>
              <w:widowControl w:val="0"/>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F45DB4">
              <w:rPr>
                <w:rFonts w:ascii="Times New Roman" w:eastAsia="Calibri" w:hAnsi="Times New Roman" w:cs="Times New Roman"/>
                <w:sz w:val="24"/>
                <w:szCs w:val="24"/>
              </w:rPr>
              <w:t xml:space="preserve">In Section I. Approach, item # 8 says, Develop and maintain an internal and external website for the study in accordance with CDC IT standards. The project website must be password protected for Study Group members and include a publicly accessible section. </w:t>
            </w:r>
          </w:p>
          <w:p w14:paraId="6DDDCD16" w14:textId="77777777" w:rsidR="002F2FD2" w:rsidRPr="00F45DB4" w:rsidRDefault="002F2FD2" w:rsidP="002532A0">
            <w:pPr>
              <w:widowControl w:val="0"/>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p w14:paraId="214A5FEE" w14:textId="3D48D3C9" w:rsidR="002F2FD2" w:rsidRPr="00F45DB4" w:rsidRDefault="002F2FD2" w:rsidP="002532A0">
            <w:pPr>
              <w:widowControl w:val="0"/>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F45DB4">
              <w:rPr>
                <w:rFonts w:ascii="Times New Roman" w:eastAsia="Calibri" w:hAnsi="Times New Roman" w:cs="Times New Roman"/>
                <w:sz w:val="24"/>
                <w:szCs w:val="24"/>
              </w:rPr>
              <w:t xml:space="preserve">Item #10 </w:t>
            </w:r>
            <w:r>
              <w:rPr>
                <w:rFonts w:ascii="Times New Roman" w:eastAsia="Calibri" w:hAnsi="Times New Roman" w:cs="Times New Roman"/>
                <w:sz w:val="24"/>
                <w:szCs w:val="24"/>
              </w:rPr>
              <w:t>states</w:t>
            </w:r>
            <w:r w:rsidRPr="00F45DB4">
              <w:rPr>
                <w:rFonts w:ascii="Times New Roman" w:eastAsia="Calibri" w:hAnsi="Times New Roman" w:cs="Times New Roman"/>
                <w:sz w:val="24"/>
                <w:szCs w:val="24"/>
              </w:rPr>
              <w:t xml:space="preserve"> Applicants for Component C should have sufficient staff available to plan, coordinate, and travel to in-person meetings, and to resolve day-to-day issues of the network; to maintain study-wide timeline management; and to facilitate the exchange of abstracts, manuscripts, presentations, fact sheets, and other scientific materials among the collaborating centers and the funding agency. </w:t>
            </w:r>
          </w:p>
          <w:p w14:paraId="3D4EE236" w14:textId="77777777" w:rsidR="002F2FD2" w:rsidRPr="00F45DB4" w:rsidRDefault="002F2FD2" w:rsidP="002532A0">
            <w:pPr>
              <w:widowControl w:val="0"/>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p w14:paraId="15F8E4DF" w14:textId="622CAEC2" w:rsidR="002F2FD2" w:rsidRPr="00F45DB4" w:rsidRDefault="002F2FD2" w:rsidP="002532A0">
            <w:pPr>
              <w:widowControl w:val="0"/>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F45DB4">
              <w:rPr>
                <w:rFonts w:ascii="Times New Roman" w:eastAsia="Calibri" w:hAnsi="Times New Roman" w:cs="Times New Roman"/>
                <w:sz w:val="24"/>
                <w:szCs w:val="24"/>
              </w:rPr>
              <w:t xml:space="preserve">Also in Section I. Research Plan, applicants are asked to Describe plans for producing technical reports, professional presentations, communications to community partners and others who may be interested in the study findings, and journals and other publications. </w:t>
            </w:r>
          </w:p>
        </w:tc>
      </w:tr>
      <w:tr w:rsidR="002F2FD2" w:rsidRPr="00993ED2" w14:paraId="0009E57F" w14:textId="16CF2C8E" w:rsidTr="002532A0">
        <w:trPr>
          <w:cnfStyle w:val="000000100000" w:firstRow="0" w:lastRow="0" w:firstColumn="0" w:lastColumn="0" w:oddVBand="0" w:evenVBand="0" w:oddHBand="1" w:evenHBand="0" w:firstRowFirstColumn="0" w:firstRowLastColumn="0" w:lastRowFirstColumn="0" w:lastRowLastColumn="0"/>
          <w:trHeight w:val="3500"/>
        </w:trPr>
        <w:tc>
          <w:tcPr>
            <w:cnfStyle w:val="001000000000" w:firstRow="0" w:lastRow="0" w:firstColumn="1" w:lastColumn="0" w:oddVBand="0" w:evenVBand="0" w:oddHBand="0" w:evenHBand="0" w:firstRowFirstColumn="0" w:firstRowLastColumn="0" w:lastRowFirstColumn="0" w:lastRowLastColumn="0"/>
            <w:tcW w:w="810" w:type="dxa"/>
          </w:tcPr>
          <w:p w14:paraId="54531264" w14:textId="57DC642F" w:rsidR="002F2FD2" w:rsidRDefault="002F2FD2" w:rsidP="002532A0">
            <w:pPr>
              <w:widowControl w:val="0"/>
              <w:rPr>
                <w:rFonts w:ascii="Times New Roman" w:hAnsi="Times New Roman" w:cs="Times New Roman"/>
                <w:sz w:val="24"/>
                <w:szCs w:val="24"/>
              </w:rPr>
            </w:pPr>
            <w:r>
              <w:rPr>
                <w:rFonts w:ascii="Times New Roman" w:hAnsi="Times New Roman" w:cs="Times New Roman"/>
                <w:sz w:val="24"/>
                <w:szCs w:val="24"/>
              </w:rPr>
              <w:t xml:space="preserve"> </w:t>
            </w:r>
            <w:r w:rsidR="00FA63EF">
              <w:rPr>
                <w:rFonts w:ascii="Times New Roman" w:hAnsi="Times New Roman" w:cs="Times New Roman"/>
                <w:sz w:val="24"/>
                <w:szCs w:val="24"/>
              </w:rPr>
              <w:t>23</w:t>
            </w:r>
          </w:p>
        </w:tc>
        <w:tc>
          <w:tcPr>
            <w:tcW w:w="4770" w:type="dxa"/>
          </w:tcPr>
          <w:p w14:paraId="11F574BD" w14:textId="510284B0" w:rsidR="002F2FD2" w:rsidRPr="00415889" w:rsidRDefault="002F2FD2" w:rsidP="002532A0">
            <w:pPr>
              <w:widowControl w:val="0"/>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r>
              <w:rPr>
                <w:rFonts w:ascii="Times New Roman" w:eastAsia="Calibri" w:hAnsi="Times New Roman" w:cs="Times New Roman"/>
                <w:sz w:val="24"/>
                <w:szCs w:val="24"/>
              </w:rPr>
              <w:t xml:space="preserve">Component C: Can you please </w:t>
            </w:r>
            <w:r w:rsidRPr="00F45DB4">
              <w:rPr>
                <w:rFonts w:ascii="Times New Roman" w:eastAsia="Calibri" w:hAnsi="Times New Roman" w:cs="Times New Roman"/>
                <w:sz w:val="24"/>
                <w:szCs w:val="24"/>
              </w:rPr>
              <w:t>clarify whether there is any flexibility in the structure of the governance committees</w:t>
            </w:r>
            <w:r>
              <w:rPr>
                <w:rFonts w:ascii="Times New Roman" w:eastAsia="Calibri" w:hAnsi="Times New Roman" w:cs="Times New Roman"/>
                <w:sz w:val="24"/>
                <w:szCs w:val="24"/>
              </w:rPr>
              <w:t>?</w:t>
            </w:r>
            <w:r w:rsidRPr="00F45DB4">
              <w:rPr>
                <w:rFonts w:ascii="Times New Roman" w:eastAsia="Calibri" w:hAnsi="Times New Roman" w:cs="Times New Roman"/>
                <w:sz w:val="24"/>
                <w:szCs w:val="24"/>
              </w:rPr>
              <w:t xml:space="preserve"> </w:t>
            </w:r>
            <w:r>
              <w:rPr>
                <w:rFonts w:ascii="Times New Roman" w:eastAsia="Calibri" w:hAnsi="Times New Roman" w:cs="Times New Roman"/>
                <w:sz w:val="24"/>
                <w:szCs w:val="24"/>
              </w:rPr>
              <w:t>A</w:t>
            </w:r>
            <w:r w:rsidRPr="00F45DB4">
              <w:rPr>
                <w:rFonts w:ascii="Times New Roman" w:eastAsia="Calibri" w:hAnsi="Times New Roman" w:cs="Times New Roman"/>
                <w:sz w:val="24"/>
                <w:szCs w:val="24"/>
              </w:rPr>
              <w:t xml:space="preserve">re applicants required to propose an executive committee? And do they need to develop and maintain both a Communications and PPAC? If so, are you able to clarify different roles of the Communications Committee and the PPAC? </w:t>
            </w:r>
          </w:p>
        </w:tc>
        <w:tc>
          <w:tcPr>
            <w:tcW w:w="8100" w:type="dxa"/>
          </w:tcPr>
          <w:p w14:paraId="109C3B72" w14:textId="71E02D65" w:rsidR="002F2FD2" w:rsidRPr="00F45DB4" w:rsidRDefault="002F2FD2" w:rsidP="002532A0">
            <w:pPr>
              <w:widowControl w:val="0"/>
              <w:ind w:left="76"/>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r w:rsidRPr="00F45DB4">
              <w:rPr>
                <w:rFonts w:ascii="Times New Roman" w:eastAsia="Calibri" w:hAnsi="Times New Roman" w:cs="Times New Roman"/>
                <w:sz w:val="24"/>
                <w:szCs w:val="24"/>
              </w:rPr>
              <w:t>Section I. Approach, Component C, s</w:t>
            </w:r>
            <w:r>
              <w:rPr>
                <w:rFonts w:ascii="Times New Roman" w:eastAsia="Calibri" w:hAnsi="Times New Roman" w:cs="Times New Roman"/>
                <w:sz w:val="24"/>
                <w:szCs w:val="24"/>
              </w:rPr>
              <w:t>tates:</w:t>
            </w:r>
            <w:r w:rsidRPr="00F45DB4">
              <w:rPr>
                <w:rFonts w:ascii="Times New Roman" w:eastAsia="Calibri" w:hAnsi="Times New Roman" w:cs="Times New Roman"/>
                <w:sz w:val="24"/>
                <w:szCs w:val="24"/>
              </w:rPr>
              <w:t xml:space="preserve"> Develop and plan for maintenance of a governance and organizing structure for the network, including an executive</w:t>
            </w:r>
            <w:r w:rsidR="00A22132">
              <w:rPr>
                <w:rFonts w:ascii="Times New Roman" w:eastAsia="Calibri" w:hAnsi="Times New Roman" w:cs="Times New Roman"/>
                <w:sz w:val="24"/>
                <w:szCs w:val="24"/>
              </w:rPr>
              <w:t xml:space="preserve"> </w:t>
            </w:r>
            <w:r w:rsidRPr="00F45DB4">
              <w:rPr>
                <w:rFonts w:ascii="Times New Roman" w:eastAsia="Calibri" w:hAnsi="Times New Roman" w:cs="Times New Roman"/>
                <w:sz w:val="24"/>
                <w:szCs w:val="24"/>
              </w:rPr>
              <w:t xml:space="preserve">committee, steering committee, communications committee, </w:t>
            </w:r>
            <w:r w:rsidRPr="00754124">
              <w:rPr>
                <w:rFonts w:ascii="Times New Roman" w:eastAsia="Calibri" w:hAnsi="Times New Roman" w:cs="Times New Roman"/>
                <w:i/>
                <w:iCs/>
                <w:sz w:val="24"/>
                <w:szCs w:val="24"/>
              </w:rPr>
              <w:t>and</w:t>
            </w:r>
            <w:r w:rsidRPr="00F45DB4">
              <w:rPr>
                <w:rFonts w:ascii="Times New Roman" w:eastAsia="Calibri" w:hAnsi="Times New Roman" w:cs="Times New Roman"/>
                <w:sz w:val="24"/>
                <w:szCs w:val="24"/>
              </w:rPr>
              <w:t xml:space="preserve"> a publications, presentation, and ancillary committee. </w:t>
            </w:r>
          </w:p>
          <w:p w14:paraId="2FE181F9" w14:textId="77777777" w:rsidR="002F2FD2" w:rsidRDefault="002F2FD2" w:rsidP="002532A0">
            <w:pPr>
              <w:widowControl w:val="0"/>
              <w:ind w:left="400"/>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p>
          <w:p w14:paraId="54A14C92" w14:textId="53D1454B" w:rsidR="002F2FD2" w:rsidRPr="00F45DB4" w:rsidRDefault="002F2FD2" w:rsidP="002532A0">
            <w:pPr>
              <w:widowControl w:val="0"/>
              <w:ind w:left="76"/>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r w:rsidRPr="00F45DB4">
              <w:rPr>
                <w:rFonts w:ascii="Times New Roman" w:eastAsia="Calibri" w:hAnsi="Times New Roman" w:cs="Times New Roman"/>
                <w:sz w:val="24"/>
                <w:szCs w:val="24"/>
              </w:rPr>
              <w:t>In Section VI. 4. Cooperative Agreement Terms and Conditions, Component C, I, s</w:t>
            </w:r>
            <w:r>
              <w:rPr>
                <w:rFonts w:ascii="Times New Roman" w:eastAsia="Calibri" w:hAnsi="Times New Roman" w:cs="Times New Roman"/>
                <w:sz w:val="24"/>
                <w:szCs w:val="24"/>
              </w:rPr>
              <w:t>tate</w:t>
            </w:r>
            <w:r w:rsidRPr="00F45DB4">
              <w:rPr>
                <w:rFonts w:ascii="Times New Roman" w:eastAsia="Calibri" w:hAnsi="Times New Roman" w:cs="Times New Roman"/>
                <w:sz w:val="24"/>
                <w:szCs w:val="24"/>
              </w:rPr>
              <w:t>s the PD(s)/PI(s) will have the primary responsibilities for:</w:t>
            </w:r>
          </w:p>
          <w:p w14:paraId="4B0353CE" w14:textId="77777777" w:rsidR="002F2FD2" w:rsidRPr="00F45DB4" w:rsidRDefault="002F2FD2" w:rsidP="002532A0">
            <w:pPr>
              <w:widowControl w:val="0"/>
              <w:ind w:left="400"/>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r w:rsidRPr="00F45DB4">
              <w:rPr>
                <w:rFonts w:ascii="Times New Roman" w:eastAsia="Calibri" w:hAnsi="Times New Roman" w:cs="Times New Roman"/>
                <w:sz w:val="24"/>
                <w:szCs w:val="24"/>
              </w:rPr>
              <w:t>•</w:t>
            </w:r>
            <w:r w:rsidRPr="00F45DB4">
              <w:rPr>
                <w:rFonts w:ascii="Times New Roman" w:eastAsia="Calibri" w:hAnsi="Times New Roman" w:cs="Times New Roman"/>
                <w:sz w:val="24"/>
                <w:szCs w:val="24"/>
              </w:rPr>
              <w:tab/>
              <w:t>Forming the Steering Committee consisting of a PI from each study site.</w:t>
            </w:r>
          </w:p>
          <w:p w14:paraId="48ECBC1F" w14:textId="0939A043" w:rsidR="002F2FD2" w:rsidRDefault="002F2FD2" w:rsidP="002532A0">
            <w:pPr>
              <w:widowControl w:val="0"/>
              <w:ind w:left="400"/>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r w:rsidRPr="00F45DB4">
              <w:rPr>
                <w:rFonts w:ascii="Times New Roman" w:eastAsia="Calibri" w:hAnsi="Times New Roman" w:cs="Times New Roman"/>
                <w:sz w:val="24"/>
                <w:szCs w:val="24"/>
              </w:rPr>
              <w:t>Providing progress reports of the study to the Steering Committee meetings and facilitating communication among investigators including scheduling meetings and conference calls, developing agendas, documenting minutes, and maintaining membership rosters and committee lists.</w:t>
            </w:r>
          </w:p>
          <w:p w14:paraId="72704D0D" w14:textId="77777777" w:rsidR="002F2FD2" w:rsidRDefault="002F2FD2" w:rsidP="002532A0">
            <w:pPr>
              <w:widowControl w:val="0"/>
              <w:ind w:left="76"/>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p>
          <w:p w14:paraId="02C5D4AE" w14:textId="61B52633" w:rsidR="002F2FD2" w:rsidRPr="00F45DB4" w:rsidRDefault="002F2FD2" w:rsidP="002532A0">
            <w:pPr>
              <w:widowControl w:val="0"/>
              <w:ind w:left="76"/>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r>
              <w:rPr>
                <w:rFonts w:ascii="Times New Roman" w:eastAsia="Calibri" w:hAnsi="Times New Roman" w:cs="Times New Roman"/>
                <w:sz w:val="24"/>
                <w:szCs w:val="24"/>
              </w:rPr>
              <w:t>The NOFO does not specify further structure or roles.</w:t>
            </w:r>
          </w:p>
          <w:p w14:paraId="24ECF0EB" w14:textId="108B60FC" w:rsidR="002F2FD2" w:rsidRDefault="002F2FD2" w:rsidP="002532A0">
            <w:pPr>
              <w:widowControl w:val="0"/>
              <w:ind w:left="720"/>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p>
        </w:tc>
      </w:tr>
      <w:tr w:rsidR="002F2FD2" w:rsidRPr="00993ED2" w14:paraId="09371E80" w14:textId="77777777" w:rsidTr="002532A0">
        <w:trPr>
          <w:trHeight w:val="3230"/>
        </w:trPr>
        <w:tc>
          <w:tcPr>
            <w:cnfStyle w:val="001000000000" w:firstRow="0" w:lastRow="0" w:firstColumn="1" w:lastColumn="0" w:oddVBand="0" w:evenVBand="0" w:oddHBand="0" w:evenHBand="0" w:firstRowFirstColumn="0" w:firstRowLastColumn="0" w:lastRowFirstColumn="0" w:lastRowLastColumn="0"/>
            <w:tcW w:w="810" w:type="dxa"/>
          </w:tcPr>
          <w:p w14:paraId="4C94518B" w14:textId="27B891EC" w:rsidR="002F2FD2" w:rsidRPr="00F62673" w:rsidRDefault="00A22132" w:rsidP="002532A0">
            <w:pPr>
              <w:widowControl w:val="0"/>
              <w:rPr>
                <w:rFonts w:ascii="Times New Roman" w:hAnsi="Times New Roman" w:cs="Times New Roman"/>
                <w:sz w:val="24"/>
                <w:szCs w:val="24"/>
              </w:rPr>
            </w:pPr>
            <w:r>
              <w:rPr>
                <w:rFonts w:ascii="Times New Roman" w:hAnsi="Times New Roman" w:cs="Times New Roman"/>
                <w:sz w:val="24"/>
                <w:szCs w:val="24"/>
              </w:rPr>
              <w:lastRenderedPageBreak/>
              <w:t>24</w:t>
            </w:r>
          </w:p>
        </w:tc>
        <w:tc>
          <w:tcPr>
            <w:tcW w:w="4770" w:type="dxa"/>
          </w:tcPr>
          <w:p w14:paraId="03489496" w14:textId="15E7C57E" w:rsidR="002F2FD2" w:rsidRPr="00F62673" w:rsidRDefault="002F2FD2" w:rsidP="002532A0">
            <w:pPr>
              <w:widowControl w:val="0"/>
              <w:shd w:val="clear" w:color="auto" w:fill="FFFFFF"/>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Component B: </w:t>
            </w:r>
            <w:r w:rsidRPr="00F62673">
              <w:rPr>
                <w:rFonts w:ascii="Times New Roman" w:eastAsia="Times New Roman" w:hAnsi="Times New Roman" w:cs="Times New Roman"/>
                <w:sz w:val="24"/>
                <w:szCs w:val="24"/>
              </w:rPr>
              <w:t xml:space="preserve">What software and hardware requirements will awardees need to meet to ensure compatibility of the web-based model with CDC’s network?  </w:t>
            </w:r>
          </w:p>
          <w:p w14:paraId="71092F30" w14:textId="77777777" w:rsidR="002F2FD2" w:rsidRPr="00EB675F" w:rsidRDefault="002F2FD2" w:rsidP="002532A0">
            <w:pPr>
              <w:widowControl w:val="0"/>
              <w:shd w:val="clear" w:color="auto" w:fill="FFFFFF"/>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
        </w:tc>
        <w:tc>
          <w:tcPr>
            <w:tcW w:w="8100" w:type="dxa"/>
          </w:tcPr>
          <w:p w14:paraId="7598B50E" w14:textId="2F374D87" w:rsidR="002F2FD2" w:rsidRPr="007F1D1A" w:rsidRDefault="002F2FD2" w:rsidP="002532A0">
            <w:pPr>
              <w:widowControl w:val="0"/>
              <w:shd w:val="clear" w:color="auto" w:fill="FFFFFF"/>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Please see the amended NOFO published on January 19, 2023. </w:t>
            </w:r>
            <w:r w:rsidRPr="007F1D1A">
              <w:rPr>
                <w:rFonts w:ascii="Times New Roman" w:eastAsia="Times New Roman" w:hAnsi="Times New Roman" w:cs="Times New Roman"/>
                <w:sz w:val="24"/>
                <w:szCs w:val="24"/>
              </w:rPr>
              <w:t xml:space="preserve">Section I.2 Approach </w:t>
            </w:r>
            <w:r>
              <w:rPr>
                <w:rFonts w:ascii="Times New Roman" w:eastAsia="Times New Roman" w:hAnsi="Times New Roman" w:cs="Times New Roman"/>
                <w:sz w:val="24"/>
                <w:szCs w:val="24"/>
              </w:rPr>
              <w:t>is</w:t>
            </w:r>
            <w:r w:rsidRPr="007F1D1A">
              <w:rPr>
                <w:rFonts w:ascii="Times New Roman" w:eastAsia="Times New Roman" w:hAnsi="Times New Roman" w:cs="Times New Roman"/>
                <w:sz w:val="24"/>
                <w:szCs w:val="24"/>
              </w:rPr>
              <w:t xml:space="preserve"> revised </w:t>
            </w:r>
            <w:r>
              <w:rPr>
                <w:rFonts w:ascii="Times New Roman" w:eastAsia="Times New Roman" w:hAnsi="Times New Roman" w:cs="Times New Roman"/>
                <w:sz w:val="24"/>
                <w:szCs w:val="24"/>
              </w:rPr>
              <w:t>as follows:</w:t>
            </w:r>
          </w:p>
          <w:p w14:paraId="7E66CE12" w14:textId="24ACCF9B" w:rsidR="002F2FD2" w:rsidRPr="007F1D1A" w:rsidRDefault="002F2FD2" w:rsidP="002532A0">
            <w:pPr>
              <w:pStyle w:val="ListParagraph"/>
              <w:widowControl w:val="0"/>
              <w:numPr>
                <w:ilvl w:val="0"/>
                <w:numId w:val="32"/>
              </w:numPr>
              <w:autoSpaceDE w:val="0"/>
              <w:autoSpaceDN w:val="0"/>
              <w:adjustRightInd w:val="0"/>
              <w:ind w:left="324" w:hanging="27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F1D1A">
              <w:rPr>
                <w:rFonts w:ascii="Times New Roman" w:hAnsi="Times New Roman" w:cs="Times New Roman"/>
                <w:sz w:val="24"/>
                <w:szCs w:val="24"/>
              </w:rPr>
              <w:t xml:space="preserve">Initiate installation of the web-based simulation model to CDC’s development environment of Microsoft Azure </w:t>
            </w:r>
            <w:r>
              <w:rPr>
                <w:rFonts w:ascii="Times New Roman" w:hAnsi="Times New Roman" w:cs="Times New Roman"/>
                <w:sz w:val="24"/>
                <w:szCs w:val="24"/>
              </w:rPr>
              <w:t>six</w:t>
            </w:r>
            <w:r w:rsidRPr="007F1D1A">
              <w:rPr>
                <w:rFonts w:ascii="Times New Roman" w:hAnsi="Times New Roman" w:cs="Times New Roman"/>
                <w:sz w:val="24"/>
                <w:szCs w:val="24"/>
              </w:rPr>
              <w:t xml:space="preserve"> months before the end of the period of performance. Test the performance of the model, conduct vulnerability security scans within the CDC network, and resolve identified issues to ensure the model is fully operational and free of vulnerabilities at the end of the period of performance.</w:t>
            </w:r>
          </w:p>
          <w:p w14:paraId="086441A5" w14:textId="48FC8FA2" w:rsidR="002F2FD2" w:rsidRPr="00F62673" w:rsidRDefault="002F2FD2" w:rsidP="002532A0">
            <w:pPr>
              <w:pStyle w:val="ListParagraph"/>
              <w:widowControl w:val="0"/>
              <w:numPr>
                <w:ilvl w:val="0"/>
                <w:numId w:val="32"/>
              </w:numPr>
              <w:shd w:val="clear" w:color="auto" w:fill="FFFFFF"/>
              <w:ind w:left="324" w:hanging="27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F62673">
              <w:rPr>
                <w:rFonts w:ascii="Times New Roman" w:hAnsi="Times New Roman" w:cs="Times New Roman"/>
                <w:sz w:val="24"/>
                <w:szCs w:val="24"/>
              </w:rPr>
              <w:t>Ensure the model complies with HHS established Section 508 accessibility standards before deployment. Information about Section 508 is available at HTTP://www.hhd.gov/web/508</w:t>
            </w:r>
          </w:p>
        </w:tc>
      </w:tr>
      <w:tr w:rsidR="002532A0" w:rsidRPr="00993ED2" w14:paraId="5DA53853" w14:textId="65D2B83E" w:rsidTr="002532A0">
        <w:trPr>
          <w:cnfStyle w:val="000000100000" w:firstRow="0" w:lastRow="0" w:firstColumn="0" w:lastColumn="0" w:oddVBand="0" w:evenVBand="0" w:oddHBand="1" w:evenHBand="0" w:firstRowFirstColumn="0" w:firstRowLastColumn="0" w:lastRowFirstColumn="0" w:lastRowLastColumn="0"/>
          <w:trHeight w:val="80"/>
        </w:trPr>
        <w:tc>
          <w:tcPr>
            <w:cnfStyle w:val="001000000000" w:firstRow="0" w:lastRow="0" w:firstColumn="1" w:lastColumn="0" w:oddVBand="0" w:evenVBand="0" w:oddHBand="0" w:evenHBand="0" w:firstRowFirstColumn="0" w:firstRowLastColumn="0" w:lastRowFirstColumn="0" w:lastRowLastColumn="0"/>
            <w:tcW w:w="810" w:type="dxa"/>
          </w:tcPr>
          <w:p w14:paraId="59450872" w14:textId="46573A19" w:rsidR="002F2FD2" w:rsidRPr="00F62673" w:rsidRDefault="002F2FD2" w:rsidP="002532A0">
            <w:pPr>
              <w:widowControl w:val="0"/>
              <w:rPr>
                <w:rFonts w:ascii="Times New Roman" w:hAnsi="Times New Roman" w:cs="Times New Roman"/>
                <w:sz w:val="24"/>
                <w:szCs w:val="24"/>
              </w:rPr>
            </w:pPr>
          </w:p>
          <w:p w14:paraId="1833FA1C" w14:textId="431E6BB9" w:rsidR="002F2FD2" w:rsidRPr="006561A1" w:rsidRDefault="00A22132" w:rsidP="002532A0">
            <w:pPr>
              <w:widowControl w:val="0"/>
              <w:rPr>
                <w:rFonts w:ascii="Times New Roman" w:hAnsi="Times New Roman" w:cs="Times New Roman"/>
                <w:color w:val="0000CC"/>
                <w:sz w:val="24"/>
                <w:szCs w:val="24"/>
              </w:rPr>
            </w:pPr>
            <w:r w:rsidRPr="00A22132">
              <w:rPr>
                <w:rFonts w:ascii="Times New Roman" w:hAnsi="Times New Roman" w:cs="Times New Roman"/>
                <w:sz w:val="24"/>
                <w:szCs w:val="24"/>
              </w:rPr>
              <w:t>25</w:t>
            </w:r>
          </w:p>
        </w:tc>
        <w:tc>
          <w:tcPr>
            <w:tcW w:w="4770" w:type="dxa"/>
          </w:tcPr>
          <w:p w14:paraId="7A8122F8" w14:textId="6DFF86C3" w:rsidR="002F2FD2" w:rsidRPr="00F62673" w:rsidRDefault="002F2FD2" w:rsidP="002532A0">
            <w:pPr>
              <w:widowControl w:val="0"/>
              <w:shd w:val="clear" w:color="auto" w:fill="FFFFFF"/>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Component B: </w:t>
            </w:r>
            <w:r w:rsidRPr="00EB675F">
              <w:rPr>
                <w:rFonts w:ascii="Times New Roman" w:eastAsia="Times New Roman" w:hAnsi="Times New Roman" w:cs="Times New Roman"/>
                <w:sz w:val="24"/>
                <w:szCs w:val="24"/>
              </w:rPr>
              <w:t xml:space="preserve">Will CDC please indicate whether the web-based version of the model would need to be made available for public use or is it intended for CDC internal use only? </w:t>
            </w:r>
          </w:p>
          <w:p w14:paraId="1D0EBE2B" w14:textId="2EC7E872" w:rsidR="002F2FD2" w:rsidRPr="00941060" w:rsidRDefault="002F2FD2" w:rsidP="002532A0">
            <w:pPr>
              <w:widowControl w:val="0"/>
              <w:shd w:val="clear" w:color="auto" w:fill="FFFFFF"/>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CC"/>
                <w:sz w:val="24"/>
                <w:szCs w:val="24"/>
              </w:rPr>
            </w:pPr>
          </w:p>
        </w:tc>
        <w:tc>
          <w:tcPr>
            <w:tcW w:w="8100" w:type="dxa"/>
          </w:tcPr>
          <w:p w14:paraId="7EB20234" w14:textId="6A5C5333" w:rsidR="002F2FD2" w:rsidRPr="00F62673" w:rsidRDefault="002F2FD2" w:rsidP="002532A0">
            <w:pPr>
              <w:widowControl w:val="0"/>
              <w:shd w:val="clear" w:color="auto" w:fill="FFFFFF"/>
              <w:ind w:left="54" w:hanging="54"/>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Please see the amended NOFO published on January 19, 2023. </w:t>
            </w:r>
            <w:r w:rsidRPr="007F1D1A">
              <w:rPr>
                <w:rFonts w:ascii="Times New Roman" w:eastAsia="Times New Roman" w:hAnsi="Times New Roman" w:cs="Times New Roman"/>
                <w:sz w:val="24"/>
                <w:szCs w:val="24"/>
              </w:rPr>
              <w:t>Section I.2 Approach</w:t>
            </w:r>
            <w:r>
              <w:rPr>
                <w:rFonts w:ascii="Times New Roman" w:eastAsia="Times New Roman" w:hAnsi="Times New Roman" w:cs="Times New Roman"/>
                <w:sz w:val="24"/>
                <w:szCs w:val="24"/>
              </w:rPr>
              <w:t>, Component B,</w:t>
            </w:r>
            <w:r w:rsidRPr="007F1D1A">
              <w:rPr>
                <w:rFonts w:ascii="Times New Roman" w:eastAsia="Times New Roman" w:hAnsi="Times New Roman" w:cs="Times New Roman"/>
                <w:sz w:val="24"/>
                <w:szCs w:val="24"/>
              </w:rPr>
              <w:t xml:space="preserve"> is revised to </w:t>
            </w:r>
            <w:r>
              <w:rPr>
                <w:rFonts w:ascii="Times New Roman" w:eastAsia="Times New Roman" w:hAnsi="Times New Roman" w:cs="Times New Roman"/>
                <w:sz w:val="24"/>
                <w:szCs w:val="24"/>
              </w:rPr>
              <w:t>state:</w:t>
            </w:r>
            <w:r w:rsidRPr="007F1D1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w:t>
            </w:r>
            <w:r w:rsidRPr="00F62673">
              <w:rPr>
                <w:rFonts w:ascii="Times New Roman" w:eastAsia="Times New Roman" w:hAnsi="Times New Roman" w:cs="Times New Roman"/>
                <w:sz w:val="24"/>
                <w:szCs w:val="24"/>
              </w:rPr>
              <w:t xml:space="preserve">he primary outcome of Component B is to design, develop, and test a new </w:t>
            </w:r>
            <w:r w:rsidR="00AE3658" w:rsidRPr="00F62673">
              <w:rPr>
                <w:rFonts w:ascii="Times New Roman" w:eastAsia="Times New Roman" w:hAnsi="Times New Roman" w:cs="Times New Roman"/>
                <w:sz w:val="24"/>
                <w:szCs w:val="24"/>
              </w:rPr>
              <w:t>web based</w:t>
            </w:r>
            <w:r w:rsidRPr="00F62673">
              <w:rPr>
                <w:rFonts w:ascii="Times New Roman" w:eastAsia="Times New Roman" w:hAnsi="Times New Roman" w:cs="Times New Roman"/>
                <w:sz w:val="24"/>
                <w:szCs w:val="24"/>
              </w:rPr>
              <w:t xml:space="preserve"> SDOH simulation model that operates on the CDC Network for CDC to make available for researchers and to the public for public benefit.</w:t>
            </w:r>
          </w:p>
          <w:p w14:paraId="5FF321AD" w14:textId="77777777" w:rsidR="002F2FD2" w:rsidRPr="00EB675F" w:rsidRDefault="002F2FD2" w:rsidP="002532A0">
            <w:pPr>
              <w:widowControl w:val="0"/>
              <w:shd w:val="clear" w:color="auto" w:fill="FFFFFF"/>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p>
        </w:tc>
      </w:tr>
      <w:tr w:rsidR="002532A0" w:rsidRPr="00993ED2" w14:paraId="7197095F" w14:textId="4CBDF7BD" w:rsidTr="002532A0">
        <w:trPr>
          <w:trHeight w:val="3500"/>
        </w:trPr>
        <w:tc>
          <w:tcPr>
            <w:cnfStyle w:val="001000000000" w:firstRow="0" w:lastRow="0" w:firstColumn="1" w:lastColumn="0" w:oddVBand="0" w:evenVBand="0" w:oddHBand="0" w:evenHBand="0" w:firstRowFirstColumn="0" w:firstRowLastColumn="0" w:lastRowFirstColumn="0" w:lastRowLastColumn="0"/>
            <w:tcW w:w="810" w:type="dxa"/>
          </w:tcPr>
          <w:p w14:paraId="6CA90EC2" w14:textId="362CD19C" w:rsidR="002F2FD2" w:rsidRDefault="002F2FD2" w:rsidP="002532A0">
            <w:pPr>
              <w:widowControl w:val="0"/>
              <w:rPr>
                <w:rFonts w:ascii="Times New Roman" w:hAnsi="Times New Roman" w:cs="Times New Roman"/>
                <w:sz w:val="24"/>
                <w:szCs w:val="24"/>
              </w:rPr>
            </w:pPr>
          </w:p>
          <w:p w14:paraId="2EC20C98" w14:textId="02084C33" w:rsidR="002F2FD2" w:rsidRDefault="00A22132" w:rsidP="002532A0">
            <w:pPr>
              <w:widowControl w:val="0"/>
              <w:rPr>
                <w:rFonts w:ascii="Times New Roman" w:hAnsi="Times New Roman" w:cs="Times New Roman"/>
                <w:sz w:val="24"/>
                <w:szCs w:val="24"/>
              </w:rPr>
            </w:pPr>
            <w:r>
              <w:rPr>
                <w:rFonts w:ascii="Times New Roman" w:hAnsi="Times New Roman" w:cs="Times New Roman"/>
                <w:sz w:val="24"/>
                <w:szCs w:val="24"/>
              </w:rPr>
              <w:t>26</w:t>
            </w:r>
          </w:p>
        </w:tc>
        <w:tc>
          <w:tcPr>
            <w:tcW w:w="4770" w:type="dxa"/>
          </w:tcPr>
          <w:p w14:paraId="6569FDF4" w14:textId="7D547347" w:rsidR="002F2FD2" w:rsidRDefault="002F2FD2" w:rsidP="002532A0">
            <w:pPr>
              <w:widowControl w:val="0"/>
              <w:shd w:val="clear" w:color="auto" w:fill="FFFFFF"/>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42424"/>
                <w:sz w:val="24"/>
                <w:szCs w:val="24"/>
              </w:rPr>
            </w:pPr>
            <w:r>
              <w:rPr>
                <w:rFonts w:ascii="Times New Roman" w:eastAsia="Times New Roman" w:hAnsi="Times New Roman" w:cs="Times New Roman"/>
                <w:color w:val="242424"/>
                <w:sz w:val="24"/>
                <w:szCs w:val="24"/>
              </w:rPr>
              <w:t>Component B: W</w:t>
            </w:r>
            <w:r w:rsidRPr="00953F60">
              <w:rPr>
                <w:rFonts w:ascii="Times New Roman" w:eastAsia="Times New Roman" w:hAnsi="Times New Roman" w:cs="Times New Roman"/>
                <w:color w:val="242424"/>
                <w:sz w:val="24"/>
                <w:szCs w:val="24"/>
              </w:rPr>
              <w:t>ill a successful project result in a simulation model that </w:t>
            </w:r>
            <w:r w:rsidRPr="00953F60">
              <w:rPr>
                <w:rFonts w:ascii="Times New Roman" w:eastAsia="Times New Roman" w:hAnsi="Times New Roman" w:cs="Times New Roman"/>
                <w:i/>
                <w:iCs/>
                <w:color w:val="242424"/>
                <w:sz w:val="24"/>
                <w:szCs w:val="24"/>
              </w:rPr>
              <w:t>runs </w:t>
            </w:r>
            <w:r w:rsidRPr="00953F60">
              <w:rPr>
                <w:rFonts w:ascii="Times New Roman" w:eastAsia="Times New Roman" w:hAnsi="Times New Roman" w:cs="Times New Roman"/>
                <w:color w:val="242424"/>
                <w:sz w:val="24"/>
                <w:szCs w:val="24"/>
              </w:rPr>
              <w:t>through a web interface hosted on the CDC website, or can a project be successful with a web presence that directs the system user on how to setup and run the simulation on their own system? </w:t>
            </w:r>
          </w:p>
        </w:tc>
        <w:tc>
          <w:tcPr>
            <w:tcW w:w="8100" w:type="dxa"/>
          </w:tcPr>
          <w:p w14:paraId="2ED5FA3C" w14:textId="356AE399" w:rsidR="002F2FD2" w:rsidRDefault="002F2FD2" w:rsidP="002532A0">
            <w:pPr>
              <w:widowControl w:val="0"/>
              <w:ind w:left="166"/>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42424"/>
                <w:sz w:val="24"/>
                <w:szCs w:val="24"/>
              </w:rPr>
            </w:pPr>
            <w:bookmarkStart w:id="0" w:name="_Hlk126655009"/>
            <w:r>
              <w:rPr>
                <w:rFonts w:ascii="Times New Roman" w:eastAsia="Calibri" w:hAnsi="Times New Roman" w:cs="Times New Roman"/>
                <w:sz w:val="24"/>
                <w:szCs w:val="24"/>
              </w:rPr>
              <w:t xml:space="preserve">The simulation model will be hosted on the CDC platform. </w:t>
            </w:r>
            <w:r w:rsidRPr="00845F7E">
              <w:rPr>
                <w:rFonts w:ascii="Times New Roman" w:eastAsia="Calibri" w:hAnsi="Times New Roman" w:cs="Times New Roman"/>
                <w:sz w:val="24"/>
                <w:szCs w:val="24"/>
              </w:rPr>
              <w:t xml:space="preserve">This information is provided in the announcement in </w:t>
            </w:r>
            <w:r w:rsidRPr="00F62673">
              <w:rPr>
                <w:rFonts w:ascii="Times New Roman" w:eastAsia="Calibri" w:hAnsi="Times New Roman" w:cs="Times New Roman"/>
                <w:b/>
                <w:bCs/>
                <w:sz w:val="24"/>
                <w:szCs w:val="24"/>
              </w:rPr>
              <w:t>Section I. Approach, Component B.2</w:t>
            </w:r>
            <w:r>
              <w:rPr>
                <w:rFonts w:ascii="Times New Roman" w:eastAsia="Calibri" w:hAnsi="Times New Roman" w:cs="Times New Roman"/>
                <w:b/>
                <w:bCs/>
                <w:sz w:val="24"/>
                <w:szCs w:val="24"/>
              </w:rPr>
              <w:t>, revision 1, published on January 19</w:t>
            </w:r>
            <w:r w:rsidRPr="00F62673">
              <w:rPr>
                <w:rFonts w:ascii="Times New Roman" w:eastAsia="Calibri" w:hAnsi="Times New Roman" w:cs="Times New Roman"/>
                <w:b/>
                <w:bCs/>
                <w:sz w:val="24"/>
                <w:szCs w:val="24"/>
                <w:vertAlign w:val="superscript"/>
              </w:rPr>
              <w:t>th</w:t>
            </w:r>
            <w:r>
              <w:rPr>
                <w:rFonts w:ascii="Times New Roman" w:eastAsia="Calibri" w:hAnsi="Times New Roman" w:cs="Times New Roman"/>
                <w:b/>
                <w:bCs/>
                <w:sz w:val="24"/>
                <w:szCs w:val="24"/>
              </w:rPr>
              <w:t>:</w:t>
            </w:r>
            <w:r w:rsidRPr="00845F7E">
              <w:rPr>
                <w:rFonts w:ascii="Times New Roman" w:eastAsia="Calibri" w:hAnsi="Times New Roman" w:cs="Times New Roman"/>
                <w:sz w:val="24"/>
                <w:szCs w:val="24"/>
              </w:rPr>
              <w:t xml:space="preserve"> </w:t>
            </w:r>
            <w:r>
              <w:t xml:space="preserve"> </w:t>
            </w:r>
            <w:r w:rsidRPr="00F62673">
              <w:rPr>
                <w:rFonts w:ascii="Times New Roman" w:eastAsia="Times New Roman" w:hAnsi="Times New Roman" w:cs="Times New Roman"/>
                <w:color w:val="242424"/>
                <w:sz w:val="24"/>
                <w:szCs w:val="24"/>
              </w:rPr>
              <w:t xml:space="preserve">Build a web-based simulation model that can be installed and operated on CDC’s Microsoft Azure cloud environment for CDC to make available to researchers and to the public for research conducted for public benefit. </w:t>
            </w:r>
            <w:r w:rsidRPr="00F62673">
              <w:rPr>
                <w:rFonts w:ascii="Times New Roman" w:eastAsia="Times New Roman" w:hAnsi="Times New Roman" w:cs="Times New Roman"/>
                <w:color w:val="242424"/>
                <w:sz w:val="24"/>
                <w:szCs w:val="24"/>
              </w:rPr>
              <w:sym w:font="Symbol" w:char="F0B7"/>
            </w:r>
            <w:r w:rsidRPr="00F62673">
              <w:rPr>
                <w:rFonts w:ascii="Times New Roman" w:eastAsia="Times New Roman" w:hAnsi="Times New Roman" w:cs="Times New Roman"/>
                <w:color w:val="242424"/>
                <w:sz w:val="24"/>
                <w:szCs w:val="24"/>
              </w:rPr>
              <w:t xml:space="preserve"> Initiate installation of the web-based simulation model to CDC’s development environment of Microsoft Azure 6 months before the end of the period of performance. Test the performance of the model, conduct vulnerability security scans within the CDC network, and resolve identified issues to ensure the model is fully operational and free of vulnerabilities at the end of the period of performance. </w:t>
            </w:r>
            <w:r w:rsidRPr="00F62673">
              <w:rPr>
                <w:rFonts w:ascii="Times New Roman" w:eastAsia="Times New Roman" w:hAnsi="Times New Roman" w:cs="Times New Roman"/>
                <w:color w:val="242424"/>
                <w:sz w:val="24"/>
                <w:szCs w:val="24"/>
              </w:rPr>
              <w:sym w:font="Symbol" w:char="F0B7"/>
            </w:r>
            <w:r w:rsidRPr="00F62673">
              <w:rPr>
                <w:rFonts w:ascii="Times New Roman" w:eastAsia="Times New Roman" w:hAnsi="Times New Roman" w:cs="Times New Roman"/>
                <w:color w:val="242424"/>
                <w:sz w:val="24"/>
                <w:szCs w:val="24"/>
              </w:rPr>
              <w:t xml:space="preserve"> Ensure the web-based platform meets the technical and security standards for the CDC platform.</w:t>
            </w:r>
            <w:bookmarkEnd w:id="0"/>
          </w:p>
        </w:tc>
      </w:tr>
      <w:tr w:rsidR="002532A0" w:rsidRPr="00993ED2" w14:paraId="7745F95A" w14:textId="5C485CDB" w:rsidTr="002532A0">
        <w:trPr>
          <w:cnfStyle w:val="000000100000" w:firstRow="0" w:lastRow="0" w:firstColumn="0" w:lastColumn="0" w:oddVBand="0" w:evenVBand="0" w:oddHBand="1" w:evenHBand="0" w:firstRowFirstColumn="0" w:firstRowLastColumn="0" w:lastRowFirstColumn="0" w:lastRowLastColumn="0"/>
          <w:trHeight w:val="980"/>
        </w:trPr>
        <w:tc>
          <w:tcPr>
            <w:cnfStyle w:val="001000000000" w:firstRow="0" w:lastRow="0" w:firstColumn="1" w:lastColumn="0" w:oddVBand="0" w:evenVBand="0" w:oddHBand="0" w:evenHBand="0" w:firstRowFirstColumn="0" w:firstRowLastColumn="0" w:lastRowFirstColumn="0" w:lastRowLastColumn="0"/>
            <w:tcW w:w="810" w:type="dxa"/>
          </w:tcPr>
          <w:p w14:paraId="436BDECF" w14:textId="27A96EA7" w:rsidR="002F2FD2" w:rsidRDefault="002F2FD2" w:rsidP="002532A0">
            <w:pPr>
              <w:widowControl w:val="0"/>
              <w:rPr>
                <w:rFonts w:ascii="Times New Roman" w:hAnsi="Times New Roman" w:cs="Times New Roman"/>
                <w:sz w:val="24"/>
                <w:szCs w:val="24"/>
              </w:rPr>
            </w:pPr>
          </w:p>
          <w:p w14:paraId="49D11FC6" w14:textId="614091A2" w:rsidR="002F2FD2" w:rsidRPr="00993ED2" w:rsidRDefault="00A22132" w:rsidP="002532A0">
            <w:pPr>
              <w:widowControl w:val="0"/>
              <w:rPr>
                <w:rFonts w:ascii="Times New Roman" w:hAnsi="Times New Roman" w:cs="Times New Roman"/>
                <w:sz w:val="24"/>
                <w:szCs w:val="24"/>
              </w:rPr>
            </w:pPr>
            <w:r>
              <w:rPr>
                <w:rFonts w:ascii="Times New Roman" w:hAnsi="Times New Roman" w:cs="Times New Roman"/>
                <w:sz w:val="24"/>
                <w:szCs w:val="24"/>
              </w:rPr>
              <w:t>27</w:t>
            </w:r>
          </w:p>
        </w:tc>
        <w:tc>
          <w:tcPr>
            <w:tcW w:w="4770" w:type="dxa"/>
          </w:tcPr>
          <w:p w14:paraId="18062DFF" w14:textId="77777777" w:rsidR="002F2FD2" w:rsidRDefault="002F2FD2" w:rsidP="002532A0">
            <w:pPr>
              <w:widowControl w:val="0"/>
              <w:shd w:val="clear" w:color="auto" w:fill="FFFFFF" w:themeFill="background1"/>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242424"/>
                <w:sz w:val="24"/>
                <w:szCs w:val="24"/>
              </w:rPr>
            </w:pPr>
            <w:r>
              <w:rPr>
                <w:rFonts w:ascii="Times New Roman" w:eastAsia="Times New Roman" w:hAnsi="Times New Roman" w:cs="Times New Roman"/>
                <w:color w:val="242424"/>
                <w:sz w:val="24"/>
                <w:szCs w:val="24"/>
              </w:rPr>
              <w:t xml:space="preserve">Section </w:t>
            </w:r>
            <w:r w:rsidRPr="4B758DA1">
              <w:rPr>
                <w:rFonts w:ascii="Times New Roman" w:eastAsia="Times New Roman" w:hAnsi="Times New Roman" w:cs="Times New Roman"/>
                <w:color w:val="242424"/>
                <w:sz w:val="24"/>
                <w:szCs w:val="24"/>
              </w:rPr>
              <w:t xml:space="preserve">5.2 </w:t>
            </w:r>
          </w:p>
          <w:p w14:paraId="76BCD488" w14:textId="281F9272" w:rsidR="002F2FD2" w:rsidRPr="00F62673" w:rsidRDefault="002F2FD2" w:rsidP="002532A0">
            <w:pPr>
              <w:widowControl w:val="0"/>
              <w:shd w:val="clear" w:color="auto" w:fill="FFFFFF" w:themeFill="background1"/>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242424"/>
                <w:sz w:val="24"/>
                <w:szCs w:val="24"/>
              </w:rPr>
            </w:pPr>
            <w:r w:rsidRPr="00F62673">
              <w:rPr>
                <w:rFonts w:ascii="Times New Roman" w:eastAsia="Times New Roman" w:hAnsi="Times New Roman" w:cs="Times New Roman"/>
                <w:color w:val="242424"/>
                <w:sz w:val="24"/>
                <w:szCs w:val="24"/>
              </w:rPr>
              <w:t xml:space="preserve">Please clarify if only </w:t>
            </w:r>
            <w:r>
              <w:rPr>
                <w:rFonts w:ascii="Times New Roman" w:eastAsia="Times New Roman" w:hAnsi="Times New Roman" w:cs="Times New Roman"/>
                <w:color w:val="242424"/>
                <w:sz w:val="24"/>
                <w:szCs w:val="24"/>
              </w:rPr>
              <w:t>one</w:t>
            </w:r>
            <w:r w:rsidRPr="00F62673">
              <w:rPr>
                <w:rFonts w:ascii="Times New Roman" w:eastAsia="Times New Roman" w:hAnsi="Times New Roman" w:cs="Times New Roman"/>
                <w:color w:val="242424"/>
                <w:sz w:val="24"/>
                <w:szCs w:val="24"/>
              </w:rPr>
              <w:t xml:space="preserve"> award would be provided under component B.</w:t>
            </w:r>
          </w:p>
        </w:tc>
        <w:tc>
          <w:tcPr>
            <w:tcW w:w="8100" w:type="dxa"/>
          </w:tcPr>
          <w:p w14:paraId="3D99F6C4" w14:textId="77777777" w:rsidR="0052414C" w:rsidRDefault="0052414C" w:rsidP="002532A0">
            <w:pPr>
              <w:widowControl w:val="0"/>
              <w:ind w:left="76" w:right="144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23"/>
                <w:szCs w:val="23"/>
              </w:rPr>
            </w:pPr>
            <w:r w:rsidRPr="0052414C">
              <w:rPr>
                <w:rFonts w:ascii="Times New Roman" w:hAnsi="Times New Roman" w:cs="Times New Roman"/>
                <w:color w:val="000000"/>
                <w:sz w:val="23"/>
                <w:szCs w:val="23"/>
              </w:rPr>
              <w:t xml:space="preserve">See Section II. Award Information, Component B: SDOH Simulation Model Development  </w:t>
            </w:r>
          </w:p>
          <w:p w14:paraId="5F1F1E24" w14:textId="002C4684" w:rsidR="002F2FD2" w:rsidRPr="005A32B3" w:rsidRDefault="002F2FD2" w:rsidP="002532A0">
            <w:pPr>
              <w:widowControl w:val="0"/>
              <w:ind w:left="76" w:right="144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242424"/>
                <w:sz w:val="24"/>
                <w:szCs w:val="24"/>
              </w:rPr>
            </w:pPr>
            <w:r w:rsidRPr="005A32B3">
              <w:rPr>
                <w:rFonts w:ascii="Times New Roman" w:hAnsi="Times New Roman" w:cs="Times New Roman"/>
                <w:color w:val="000000"/>
                <w:sz w:val="23"/>
                <w:szCs w:val="23"/>
              </w:rPr>
              <w:t>Estimated number of awards: One</w:t>
            </w:r>
          </w:p>
        </w:tc>
      </w:tr>
      <w:tr w:rsidR="002532A0" w:rsidRPr="00993ED2" w14:paraId="7D96A939" w14:textId="77777777" w:rsidTr="002532A0">
        <w:trPr>
          <w:trHeight w:val="1520"/>
        </w:trPr>
        <w:tc>
          <w:tcPr>
            <w:cnfStyle w:val="001000000000" w:firstRow="0" w:lastRow="0" w:firstColumn="1" w:lastColumn="0" w:oddVBand="0" w:evenVBand="0" w:oddHBand="0" w:evenHBand="0" w:firstRowFirstColumn="0" w:firstRowLastColumn="0" w:lastRowFirstColumn="0" w:lastRowLastColumn="0"/>
            <w:tcW w:w="810" w:type="dxa"/>
          </w:tcPr>
          <w:p w14:paraId="65C0D356" w14:textId="332AEE0E" w:rsidR="002F2FD2" w:rsidRDefault="00A22132" w:rsidP="002532A0">
            <w:pPr>
              <w:widowControl w:val="0"/>
              <w:rPr>
                <w:rFonts w:ascii="Times New Roman" w:hAnsi="Times New Roman" w:cs="Times New Roman"/>
                <w:sz w:val="24"/>
                <w:szCs w:val="24"/>
              </w:rPr>
            </w:pPr>
            <w:r>
              <w:rPr>
                <w:rFonts w:ascii="Times New Roman" w:hAnsi="Times New Roman" w:cs="Times New Roman"/>
                <w:sz w:val="24"/>
                <w:szCs w:val="24"/>
              </w:rPr>
              <w:lastRenderedPageBreak/>
              <w:t>28</w:t>
            </w:r>
          </w:p>
        </w:tc>
        <w:tc>
          <w:tcPr>
            <w:tcW w:w="4770" w:type="dxa"/>
          </w:tcPr>
          <w:p w14:paraId="5D3F0C05" w14:textId="25B8B5D4" w:rsidR="002F2FD2" w:rsidRPr="008F3616" w:rsidRDefault="002F2FD2" w:rsidP="002532A0">
            <w:pPr>
              <w:widowControl w:val="0"/>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42424"/>
                <w:sz w:val="24"/>
                <w:szCs w:val="24"/>
              </w:rPr>
            </w:pPr>
            <w:r w:rsidRPr="008F3616">
              <w:rPr>
                <w:rFonts w:ascii="Times New Roman" w:eastAsia="Times New Roman" w:hAnsi="Times New Roman" w:cs="Times New Roman"/>
                <w:color w:val="242424"/>
                <w:sz w:val="24"/>
                <w:szCs w:val="24"/>
              </w:rPr>
              <w:t xml:space="preserve">Are the Study Dissemination and Impact Plan and Staffing and Management Plan separate attachments, or are they included in the page limit for the Research Strategy? </w:t>
            </w:r>
          </w:p>
          <w:p w14:paraId="3178887F" w14:textId="22880DFF" w:rsidR="002F2FD2" w:rsidRDefault="002F2FD2" w:rsidP="002532A0">
            <w:pPr>
              <w:widowControl w:val="0"/>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42424"/>
                <w:sz w:val="24"/>
                <w:szCs w:val="24"/>
              </w:rPr>
            </w:pPr>
            <w:r w:rsidRPr="008F3616">
              <w:rPr>
                <w:rFonts w:ascii="Times New Roman" w:eastAsia="Times New Roman" w:hAnsi="Times New Roman" w:cs="Times New Roman"/>
                <w:color w:val="242424"/>
                <w:sz w:val="24"/>
                <w:szCs w:val="24"/>
              </w:rPr>
              <w:tab/>
            </w:r>
          </w:p>
        </w:tc>
        <w:tc>
          <w:tcPr>
            <w:tcW w:w="8100" w:type="dxa"/>
          </w:tcPr>
          <w:p w14:paraId="78194C72" w14:textId="2D78DC7A" w:rsidR="002F2FD2" w:rsidRDefault="002F2FD2" w:rsidP="002532A0">
            <w:pPr>
              <w:widowControl w:val="0"/>
              <w:shd w:val="clear" w:color="auto" w:fill="FFFFFF"/>
              <w:ind w:left="76"/>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42424"/>
                <w:sz w:val="24"/>
                <w:szCs w:val="24"/>
              </w:rPr>
            </w:pPr>
            <w:r>
              <w:rPr>
                <w:rFonts w:ascii="Times New Roman" w:eastAsia="Times New Roman" w:hAnsi="Times New Roman" w:cs="Times New Roman"/>
                <w:color w:val="242424"/>
                <w:sz w:val="24"/>
                <w:szCs w:val="24"/>
              </w:rPr>
              <w:t>T</w:t>
            </w:r>
            <w:r w:rsidRPr="008F3616">
              <w:rPr>
                <w:rFonts w:ascii="Times New Roman" w:eastAsia="Times New Roman" w:hAnsi="Times New Roman" w:cs="Times New Roman"/>
                <w:color w:val="242424"/>
                <w:sz w:val="24"/>
                <w:szCs w:val="24"/>
              </w:rPr>
              <w:t>he Study Dissemination and Impact and Staffing and Management information are included in the page limit for the Research Strategy, unless the Research Plan specifies the information should be included in an appendix.</w:t>
            </w:r>
            <w:r>
              <w:t xml:space="preserve"> </w:t>
            </w:r>
            <w:r w:rsidRPr="00D72210">
              <w:rPr>
                <w:rFonts w:ascii="Times New Roman" w:eastAsia="Times New Roman" w:hAnsi="Times New Roman" w:cs="Times New Roman"/>
                <w:color w:val="242424"/>
                <w:sz w:val="24"/>
                <w:szCs w:val="24"/>
              </w:rPr>
              <w:t>It does not preclude applicants from referencing information included as an R&amp;R attachment within the SF424 application.</w:t>
            </w:r>
          </w:p>
        </w:tc>
      </w:tr>
      <w:tr w:rsidR="002F2FD2" w:rsidRPr="00993ED2" w14:paraId="7C1464FD" w14:textId="755EF401" w:rsidTr="002532A0">
        <w:trPr>
          <w:cnfStyle w:val="000000100000" w:firstRow="0" w:lastRow="0" w:firstColumn="0" w:lastColumn="0" w:oddVBand="0" w:evenVBand="0" w:oddHBand="1" w:evenHBand="0" w:firstRowFirstColumn="0" w:firstRowLastColumn="0" w:lastRowFirstColumn="0" w:lastRowLastColumn="0"/>
          <w:trHeight w:val="2186"/>
        </w:trPr>
        <w:tc>
          <w:tcPr>
            <w:cnfStyle w:val="001000000000" w:firstRow="0" w:lastRow="0" w:firstColumn="1" w:lastColumn="0" w:oddVBand="0" w:evenVBand="0" w:oddHBand="0" w:evenHBand="0" w:firstRowFirstColumn="0" w:firstRowLastColumn="0" w:lastRowFirstColumn="0" w:lastRowLastColumn="0"/>
            <w:tcW w:w="810" w:type="dxa"/>
          </w:tcPr>
          <w:p w14:paraId="6048AAFA" w14:textId="17DE1ECF" w:rsidR="002F2FD2" w:rsidRPr="00993ED2" w:rsidRDefault="00A22132" w:rsidP="002532A0">
            <w:pPr>
              <w:widowControl w:val="0"/>
              <w:rPr>
                <w:rFonts w:ascii="Times New Roman" w:hAnsi="Times New Roman" w:cs="Times New Roman"/>
                <w:sz w:val="24"/>
                <w:szCs w:val="24"/>
              </w:rPr>
            </w:pPr>
            <w:r>
              <w:rPr>
                <w:rFonts w:ascii="Times New Roman" w:hAnsi="Times New Roman" w:cs="Times New Roman"/>
                <w:sz w:val="24"/>
                <w:szCs w:val="24"/>
              </w:rPr>
              <w:t>29</w:t>
            </w:r>
          </w:p>
        </w:tc>
        <w:tc>
          <w:tcPr>
            <w:tcW w:w="4770" w:type="dxa"/>
          </w:tcPr>
          <w:p w14:paraId="2911A2B4" w14:textId="182C947C" w:rsidR="002F2FD2" w:rsidRPr="0074391F" w:rsidRDefault="002F2FD2" w:rsidP="002532A0">
            <w:pPr>
              <w:widowControl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iCs/>
                <w:color w:val="242424"/>
                <w:sz w:val="24"/>
                <w:szCs w:val="24"/>
              </w:rPr>
            </w:pPr>
            <w:r>
              <w:rPr>
                <w:rFonts w:ascii="Times New Roman" w:eastAsia="Times New Roman" w:hAnsi="Times New Roman" w:cs="Times New Roman"/>
                <w:iCs/>
                <w:color w:val="242424"/>
                <w:sz w:val="24"/>
                <w:szCs w:val="24"/>
              </w:rPr>
              <w:t>Do</w:t>
            </w:r>
            <w:r w:rsidRPr="00462915">
              <w:rPr>
                <w:rFonts w:ascii="Times New Roman" w:eastAsia="Times New Roman" w:hAnsi="Times New Roman" w:cs="Times New Roman"/>
                <w:iCs/>
                <w:color w:val="242424"/>
                <w:sz w:val="24"/>
                <w:szCs w:val="24"/>
              </w:rPr>
              <w:t xml:space="preserve"> addiction/substance use disorder and mental disorders count as chronic diseases? Clinically I think </w:t>
            </w:r>
            <w:r w:rsidR="00AE3658" w:rsidRPr="00462915">
              <w:rPr>
                <w:rFonts w:ascii="Times New Roman" w:eastAsia="Times New Roman" w:hAnsi="Times New Roman" w:cs="Times New Roman"/>
                <w:iCs/>
                <w:color w:val="242424"/>
                <w:sz w:val="24"/>
                <w:szCs w:val="24"/>
              </w:rPr>
              <w:t>so</w:t>
            </w:r>
            <w:r w:rsidRPr="00462915">
              <w:rPr>
                <w:rFonts w:ascii="Times New Roman" w:eastAsia="Times New Roman" w:hAnsi="Times New Roman" w:cs="Times New Roman"/>
                <w:iCs/>
                <w:color w:val="242424"/>
                <w:sz w:val="24"/>
                <w:szCs w:val="24"/>
              </w:rPr>
              <w:t xml:space="preserve">, but the examples given in the notice </w:t>
            </w:r>
            <w:r w:rsidR="0088463D">
              <w:rPr>
                <w:rFonts w:ascii="Times New Roman" w:eastAsia="Times New Roman" w:hAnsi="Times New Roman" w:cs="Times New Roman"/>
                <w:iCs/>
                <w:color w:val="242424"/>
                <w:sz w:val="24"/>
                <w:szCs w:val="24"/>
              </w:rPr>
              <w:t>are</w:t>
            </w:r>
            <w:r w:rsidRPr="00462915">
              <w:rPr>
                <w:rFonts w:ascii="Times New Roman" w:eastAsia="Times New Roman" w:hAnsi="Times New Roman" w:cs="Times New Roman"/>
                <w:iCs/>
                <w:color w:val="242424"/>
                <w:sz w:val="24"/>
                <w:szCs w:val="24"/>
              </w:rPr>
              <w:t xml:space="preserve"> </w:t>
            </w:r>
            <w:r w:rsidR="0088463D">
              <w:rPr>
                <w:rFonts w:ascii="Times New Roman" w:eastAsia="Times New Roman" w:hAnsi="Times New Roman" w:cs="Times New Roman"/>
                <w:iCs/>
                <w:color w:val="242424"/>
                <w:sz w:val="24"/>
                <w:szCs w:val="24"/>
              </w:rPr>
              <w:t>c</w:t>
            </w:r>
            <w:r w:rsidRPr="00462915">
              <w:rPr>
                <w:rFonts w:ascii="Times New Roman" w:eastAsia="Times New Roman" w:hAnsi="Times New Roman" w:cs="Times New Roman"/>
                <w:iCs/>
                <w:color w:val="242424"/>
                <w:sz w:val="24"/>
                <w:szCs w:val="24"/>
              </w:rPr>
              <w:t>ardiovascular disease, cancer, diabetes, obesity, and lung diseases</w:t>
            </w:r>
            <w:r>
              <w:rPr>
                <w:rFonts w:ascii="Times New Roman" w:eastAsia="Times New Roman" w:hAnsi="Times New Roman" w:cs="Times New Roman"/>
                <w:iCs/>
                <w:color w:val="242424"/>
                <w:sz w:val="24"/>
                <w:szCs w:val="24"/>
              </w:rPr>
              <w:t>.</w:t>
            </w:r>
            <w:r w:rsidRPr="00462915">
              <w:rPr>
                <w:rFonts w:ascii="Times New Roman" w:eastAsia="Times New Roman" w:hAnsi="Times New Roman" w:cs="Times New Roman"/>
                <w:iCs/>
                <w:color w:val="242424"/>
                <w:sz w:val="24"/>
                <w:szCs w:val="24"/>
              </w:rPr>
              <w:t xml:space="preserve"> </w:t>
            </w:r>
            <w:r>
              <w:rPr>
                <w:rFonts w:ascii="Times New Roman" w:eastAsia="Times New Roman" w:hAnsi="Times New Roman" w:cs="Times New Roman"/>
                <w:iCs/>
                <w:color w:val="242424"/>
                <w:sz w:val="24"/>
                <w:szCs w:val="24"/>
              </w:rPr>
              <w:t>Are</w:t>
            </w:r>
            <w:r w:rsidRPr="00462915">
              <w:rPr>
                <w:rFonts w:ascii="Times New Roman" w:eastAsia="Times New Roman" w:hAnsi="Times New Roman" w:cs="Times New Roman"/>
                <w:iCs/>
                <w:color w:val="242424"/>
                <w:sz w:val="24"/>
                <w:szCs w:val="24"/>
              </w:rPr>
              <w:t xml:space="preserve"> these the only ones that fit the scope of this grant</w:t>
            </w:r>
            <w:r>
              <w:rPr>
                <w:rFonts w:ascii="Times New Roman" w:eastAsia="Times New Roman" w:hAnsi="Times New Roman" w:cs="Times New Roman"/>
                <w:iCs/>
                <w:color w:val="242424"/>
                <w:sz w:val="24"/>
                <w:szCs w:val="24"/>
              </w:rPr>
              <w:t>?</w:t>
            </w:r>
          </w:p>
        </w:tc>
        <w:tc>
          <w:tcPr>
            <w:tcW w:w="8100" w:type="dxa"/>
          </w:tcPr>
          <w:p w14:paraId="525BE60B" w14:textId="42E40EFA" w:rsidR="002F2FD2" w:rsidRPr="00993ED2" w:rsidRDefault="002F2FD2" w:rsidP="002532A0">
            <w:pPr>
              <w:widowControl w:val="0"/>
              <w:ind w:left="76"/>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Please see the</w:t>
            </w:r>
            <w:r w:rsidRPr="00993ED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following sections in the NOFO. </w:t>
            </w:r>
            <w:r w:rsidRPr="00993ED2">
              <w:rPr>
                <w:rFonts w:ascii="Times New Roman" w:eastAsia="Times New Roman" w:hAnsi="Times New Roman" w:cs="Times New Roman"/>
                <w:sz w:val="24"/>
                <w:szCs w:val="24"/>
              </w:rPr>
              <w:t>Executive Summary, Section I.1. Background and Purpose, and I.2. Approach, and Section V.4 Review and Selection Process</w:t>
            </w:r>
            <w:r w:rsidR="00A22132">
              <w:rPr>
                <w:rFonts w:ascii="Times New Roman" w:eastAsia="Times New Roman" w:hAnsi="Times New Roman" w:cs="Times New Roman"/>
                <w:sz w:val="24"/>
                <w:szCs w:val="24"/>
              </w:rPr>
              <w:t xml:space="preserve"> for more information</w:t>
            </w:r>
            <w:r w:rsidRPr="00993ED2">
              <w:rPr>
                <w:rFonts w:ascii="Times New Roman" w:eastAsia="Times New Roman" w:hAnsi="Times New Roman" w:cs="Times New Roman"/>
                <w:sz w:val="24"/>
                <w:szCs w:val="24"/>
              </w:rPr>
              <w:t>.</w:t>
            </w:r>
          </w:p>
          <w:p w14:paraId="56C3D401" w14:textId="1EFA4E2A" w:rsidR="002F2FD2" w:rsidRPr="00F62673" w:rsidRDefault="002F2FD2" w:rsidP="002532A0">
            <w:pPr>
              <w:widowControl w:val="0"/>
              <w:autoSpaceDE w:val="0"/>
              <w:autoSpaceDN w:val="0"/>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p>
        </w:tc>
      </w:tr>
    </w:tbl>
    <w:p w14:paraId="4F325FF5" w14:textId="77777777" w:rsidR="00BB3949" w:rsidRPr="00993ED2" w:rsidRDefault="00BB3949" w:rsidP="0074391F">
      <w:pPr>
        <w:rPr>
          <w:rFonts w:ascii="Times New Roman" w:hAnsi="Times New Roman" w:cs="Times New Roman"/>
          <w:sz w:val="24"/>
          <w:szCs w:val="24"/>
        </w:rPr>
      </w:pPr>
    </w:p>
    <w:sectPr w:rsidR="00BB3949" w:rsidRPr="00993ED2" w:rsidSect="002532A0">
      <w:headerReference w:type="even" r:id="rId12"/>
      <w:headerReference w:type="default" r:id="rId13"/>
      <w:footerReference w:type="even" r:id="rId14"/>
      <w:footerReference w:type="default" r:id="rId15"/>
      <w:headerReference w:type="first" r:id="rId16"/>
      <w:footerReference w:type="first" r:id="rId17"/>
      <w:pgSz w:w="15840" w:h="12240" w:orient="landscape"/>
      <w:pgMar w:top="720" w:right="720" w:bottom="432" w:left="720" w:header="432"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C6B41C" w14:textId="77777777" w:rsidR="000E7C2A" w:rsidRDefault="000E7C2A" w:rsidP="00E943F0">
      <w:pPr>
        <w:spacing w:after="0" w:line="240" w:lineRule="auto"/>
      </w:pPr>
      <w:r>
        <w:separator/>
      </w:r>
    </w:p>
  </w:endnote>
  <w:endnote w:type="continuationSeparator" w:id="0">
    <w:p w14:paraId="61FC8B16" w14:textId="77777777" w:rsidR="000E7C2A" w:rsidRDefault="000E7C2A" w:rsidP="00E943F0">
      <w:pPr>
        <w:spacing w:after="0" w:line="240" w:lineRule="auto"/>
      </w:pPr>
      <w:r>
        <w:continuationSeparator/>
      </w:r>
    </w:p>
  </w:endnote>
  <w:endnote w:type="continuationNotice" w:id="1">
    <w:p w14:paraId="71109BC4" w14:textId="77777777" w:rsidR="000E7C2A" w:rsidRDefault="000E7C2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Helvetica">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D90A6B" w14:textId="77777777" w:rsidR="0052414C" w:rsidRDefault="0052414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8226535"/>
      <w:docPartObj>
        <w:docPartGallery w:val="Page Numbers (Bottom of Page)"/>
        <w:docPartUnique/>
      </w:docPartObj>
    </w:sdtPr>
    <w:sdtEndPr>
      <w:rPr>
        <w:color w:val="7F7F7F" w:themeColor="background1" w:themeShade="7F"/>
        <w:spacing w:val="60"/>
      </w:rPr>
    </w:sdtEndPr>
    <w:sdtContent>
      <w:p w14:paraId="3FBCE498" w14:textId="4D8E9482" w:rsidR="0074391F" w:rsidRDefault="0074391F">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0834A1BE" w14:textId="77777777" w:rsidR="00F62673" w:rsidRDefault="00F6267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0E1F81" w14:textId="77777777" w:rsidR="0052414C" w:rsidRDefault="005241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6439E9" w14:textId="77777777" w:rsidR="000E7C2A" w:rsidRDefault="000E7C2A" w:rsidP="00E943F0">
      <w:pPr>
        <w:spacing w:after="0" w:line="240" w:lineRule="auto"/>
      </w:pPr>
      <w:r>
        <w:separator/>
      </w:r>
    </w:p>
  </w:footnote>
  <w:footnote w:type="continuationSeparator" w:id="0">
    <w:p w14:paraId="5FE9C99D" w14:textId="77777777" w:rsidR="000E7C2A" w:rsidRDefault="000E7C2A" w:rsidP="00E943F0">
      <w:pPr>
        <w:spacing w:after="0" w:line="240" w:lineRule="auto"/>
      </w:pPr>
      <w:r>
        <w:continuationSeparator/>
      </w:r>
    </w:p>
  </w:footnote>
  <w:footnote w:type="continuationNotice" w:id="1">
    <w:p w14:paraId="3C541727" w14:textId="77777777" w:rsidR="000E7C2A" w:rsidRDefault="000E7C2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14846" w14:textId="77777777" w:rsidR="0052414C" w:rsidRDefault="0052414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07AF3A" w14:textId="77777777" w:rsidR="0052414C" w:rsidRDefault="0052414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B2EEC1" w14:textId="77777777" w:rsidR="002532A0" w:rsidRPr="002532A0" w:rsidRDefault="002532A0" w:rsidP="002532A0">
    <w:pPr>
      <w:pStyle w:val="Title"/>
      <w:widowControl w:val="0"/>
      <w:jc w:val="center"/>
      <w:rPr>
        <w:b/>
        <w:bCs/>
      </w:rPr>
    </w:pPr>
    <w:r w:rsidRPr="002532A0">
      <w:rPr>
        <w:b/>
        <w:bCs/>
      </w:rPr>
      <w:t>DP23-001 Questions &amp; Responses</w:t>
    </w:r>
  </w:p>
  <w:p w14:paraId="4AA36D6B" w14:textId="77777777" w:rsidR="002532A0" w:rsidRDefault="002532A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C380FBE"/>
    <w:multiLevelType w:val="hybridMultilevel"/>
    <w:tmpl w:val="D489CBF4"/>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8074481"/>
    <w:multiLevelType w:val="hybridMultilevel"/>
    <w:tmpl w:val="EF01B293"/>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A94F8F48"/>
    <w:multiLevelType w:val="hybridMultilevel"/>
    <w:tmpl w:val="FE908B10"/>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1367D85"/>
    <w:multiLevelType w:val="hybridMultilevel"/>
    <w:tmpl w:val="E3F24DD4"/>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2ED70C1"/>
    <w:multiLevelType w:val="hybridMultilevel"/>
    <w:tmpl w:val="F52A070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4031BD5"/>
    <w:multiLevelType w:val="hybridMultilevel"/>
    <w:tmpl w:val="208AD4F4"/>
    <w:lvl w:ilvl="0" w:tplc="0409000F">
      <w:start w:val="3"/>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 w15:restartNumberingAfterBreak="0">
    <w:nsid w:val="071449E7"/>
    <w:multiLevelType w:val="hybridMultilevel"/>
    <w:tmpl w:val="DD9675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086C1D9E"/>
    <w:multiLevelType w:val="hybridMultilevel"/>
    <w:tmpl w:val="C8D780CC"/>
    <w:lvl w:ilvl="0" w:tplc="FFFFFFFF">
      <w:start w:val="1"/>
      <w:numFmt w:val="decimal"/>
      <w:lvlText w:val="%1."/>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8" w15:restartNumberingAfterBreak="0">
    <w:nsid w:val="0FF6032C"/>
    <w:multiLevelType w:val="hybridMultilevel"/>
    <w:tmpl w:val="BEFAFF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A3F293A"/>
    <w:multiLevelType w:val="hybridMultilevel"/>
    <w:tmpl w:val="E47CE6C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1A4A3ED2"/>
    <w:multiLevelType w:val="hybridMultilevel"/>
    <w:tmpl w:val="EF4E33B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1" w15:restartNumberingAfterBreak="0">
    <w:nsid w:val="1E376D9F"/>
    <w:multiLevelType w:val="hybridMultilevel"/>
    <w:tmpl w:val="7292C950"/>
    <w:lvl w:ilvl="0" w:tplc="0409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23727ED5"/>
    <w:multiLevelType w:val="hybridMultilevel"/>
    <w:tmpl w:val="15246574"/>
    <w:lvl w:ilvl="0" w:tplc="04090001">
      <w:start w:val="1"/>
      <w:numFmt w:val="bullet"/>
      <w:lvlText w:val=""/>
      <w:lvlJc w:val="left"/>
      <w:pPr>
        <w:ind w:left="847" w:hanging="360"/>
      </w:pPr>
      <w:rPr>
        <w:rFonts w:ascii="Symbol" w:hAnsi="Symbol" w:hint="default"/>
      </w:rPr>
    </w:lvl>
    <w:lvl w:ilvl="1" w:tplc="04090003" w:tentative="1">
      <w:start w:val="1"/>
      <w:numFmt w:val="bullet"/>
      <w:lvlText w:val="o"/>
      <w:lvlJc w:val="left"/>
      <w:pPr>
        <w:ind w:left="1567" w:hanging="360"/>
      </w:pPr>
      <w:rPr>
        <w:rFonts w:ascii="Courier New" w:hAnsi="Courier New" w:cs="Courier New" w:hint="default"/>
      </w:rPr>
    </w:lvl>
    <w:lvl w:ilvl="2" w:tplc="04090005" w:tentative="1">
      <w:start w:val="1"/>
      <w:numFmt w:val="bullet"/>
      <w:lvlText w:val=""/>
      <w:lvlJc w:val="left"/>
      <w:pPr>
        <w:ind w:left="2287" w:hanging="360"/>
      </w:pPr>
      <w:rPr>
        <w:rFonts w:ascii="Wingdings" w:hAnsi="Wingdings" w:hint="default"/>
      </w:rPr>
    </w:lvl>
    <w:lvl w:ilvl="3" w:tplc="04090001" w:tentative="1">
      <w:start w:val="1"/>
      <w:numFmt w:val="bullet"/>
      <w:lvlText w:val=""/>
      <w:lvlJc w:val="left"/>
      <w:pPr>
        <w:ind w:left="3007" w:hanging="360"/>
      </w:pPr>
      <w:rPr>
        <w:rFonts w:ascii="Symbol" w:hAnsi="Symbol" w:hint="default"/>
      </w:rPr>
    </w:lvl>
    <w:lvl w:ilvl="4" w:tplc="04090003" w:tentative="1">
      <w:start w:val="1"/>
      <w:numFmt w:val="bullet"/>
      <w:lvlText w:val="o"/>
      <w:lvlJc w:val="left"/>
      <w:pPr>
        <w:ind w:left="3727" w:hanging="360"/>
      </w:pPr>
      <w:rPr>
        <w:rFonts w:ascii="Courier New" w:hAnsi="Courier New" w:cs="Courier New" w:hint="default"/>
      </w:rPr>
    </w:lvl>
    <w:lvl w:ilvl="5" w:tplc="04090005" w:tentative="1">
      <w:start w:val="1"/>
      <w:numFmt w:val="bullet"/>
      <w:lvlText w:val=""/>
      <w:lvlJc w:val="left"/>
      <w:pPr>
        <w:ind w:left="4447" w:hanging="360"/>
      </w:pPr>
      <w:rPr>
        <w:rFonts w:ascii="Wingdings" w:hAnsi="Wingdings" w:hint="default"/>
      </w:rPr>
    </w:lvl>
    <w:lvl w:ilvl="6" w:tplc="04090001" w:tentative="1">
      <w:start w:val="1"/>
      <w:numFmt w:val="bullet"/>
      <w:lvlText w:val=""/>
      <w:lvlJc w:val="left"/>
      <w:pPr>
        <w:ind w:left="5167" w:hanging="360"/>
      </w:pPr>
      <w:rPr>
        <w:rFonts w:ascii="Symbol" w:hAnsi="Symbol" w:hint="default"/>
      </w:rPr>
    </w:lvl>
    <w:lvl w:ilvl="7" w:tplc="04090003" w:tentative="1">
      <w:start w:val="1"/>
      <w:numFmt w:val="bullet"/>
      <w:lvlText w:val="o"/>
      <w:lvlJc w:val="left"/>
      <w:pPr>
        <w:ind w:left="5887" w:hanging="360"/>
      </w:pPr>
      <w:rPr>
        <w:rFonts w:ascii="Courier New" w:hAnsi="Courier New" w:cs="Courier New" w:hint="default"/>
      </w:rPr>
    </w:lvl>
    <w:lvl w:ilvl="8" w:tplc="04090005" w:tentative="1">
      <w:start w:val="1"/>
      <w:numFmt w:val="bullet"/>
      <w:lvlText w:val=""/>
      <w:lvlJc w:val="left"/>
      <w:pPr>
        <w:ind w:left="6607" w:hanging="360"/>
      </w:pPr>
      <w:rPr>
        <w:rFonts w:ascii="Wingdings" w:hAnsi="Wingdings" w:hint="default"/>
      </w:rPr>
    </w:lvl>
  </w:abstractNum>
  <w:abstractNum w:abstractNumId="13" w15:restartNumberingAfterBreak="0">
    <w:nsid w:val="2883520C"/>
    <w:multiLevelType w:val="hybridMultilevel"/>
    <w:tmpl w:val="BA945780"/>
    <w:lvl w:ilvl="0" w:tplc="04090001">
      <w:start w:val="1"/>
      <w:numFmt w:val="bullet"/>
      <w:lvlText w:val=""/>
      <w:lvlJc w:val="left"/>
      <w:pPr>
        <w:ind w:left="0" w:firstLine="0"/>
      </w:pPr>
      <w:rPr>
        <w:rFonts w:ascii="Symbol" w:hAnsi="Symbol" w:hint="default"/>
      </w:r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4" w15:restartNumberingAfterBreak="0">
    <w:nsid w:val="2B887699"/>
    <w:multiLevelType w:val="hybridMultilevel"/>
    <w:tmpl w:val="D0FB40CA"/>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FA20D03"/>
    <w:multiLevelType w:val="hybridMultilevel"/>
    <w:tmpl w:val="DDFA67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41A92A9A"/>
    <w:multiLevelType w:val="hybridMultilevel"/>
    <w:tmpl w:val="FE70CF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444D03F5"/>
    <w:multiLevelType w:val="hybridMultilevel"/>
    <w:tmpl w:val="1D34D764"/>
    <w:lvl w:ilvl="0" w:tplc="04090001">
      <w:start w:val="1"/>
      <w:numFmt w:val="bullet"/>
      <w:lvlText w:val=""/>
      <w:lvlJc w:val="left"/>
      <w:pPr>
        <w:ind w:left="0" w:firstLine="0"/>
      </w:pPr>
      <w:rPr>
        <w:rFonts w:ascii="Symbol" w:hAnsi="Symbol" w:hint="default"/>
      </w:r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8" w15:restartNumberingAfterBreak="0">
    <w:nsid w:val="47B47742"/>
    <w:multiLevelType w:val="hybridMultilevel"/>
    <w:tmpl w:val="8E4D84B9"/>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A1F1D78"/>
    <w:multiLevelType w:val="hybridMultilevel"/>
    <w:tmpl w:val="9ADC80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67ECD09D"/>
    <w:multiLevelType w:val="hybridMultilevel"/>
    <w:tmpl w:val="FFFFFFFF"/>
    <w:lvl w:ilvl="0" w:tplc="ECE0D264">
      <w:start w:val="1"/>
      <w:numFmt w:val="decimal"/>
      <w:lvlText w:val="%1."/>
      <w:lvlJc w:val="left"/>
      <w:pPr>
        <w:ind w:left="720" w:hanging="360"/>
      </w:pPr>
    </w:lvl>
    <w:lvl w:ilvl="1" w:tplc="DECCB112">
      <w:start w:val="1"/>
      <w:numFmt w:val="lowerLetter"/>
      <w:lvlText w:val="%2."/>
      <w:lvlJc w:val="left"/>
      <w:pPr>
        <w:ind w:left="1440" w:hanging="360"/>
      </w:pPr>
    </w:lvl>
    <w:lvl w:ilvl="2" w:tplc="9D5675C0">
      <w:start w:val="1"/>
      <w:numFmt w:val="lowerRoman"/>
      <w:lvlText w:val="%3."/>
      <w:lvlJc w:val="right"/>
      <w:pPr>
        <w:ind w:left="2160" w:hanging="180"/>
      </w:pPr>
    </w:lvl>
    <w:lvl w:ilvl="3" w:tplc="AAEE13BC">
      <w:start w:val="1"/>
      <w:numFmt w:val="decimal"/>
      <w:lvlText w:val="%4."/>
      <w:lvlJc w:val="left"/>
      <w:pPr>
        <w:ind w:left="2880" w:hanging="360"/>
      </w:pPr>
    </w:lvl>
    <w:lvl w:ilvl="4" w:tplc="8E2EE464">
      <w:start w:val="1"/>
      <w:numFmt w:val="lowerLetter"/>
      <w:lvlText w:val="%5."/>
      <w:lvlJc w:val="left"/>
      <w:pPr>
        <w:ind w:left="3600" w:hanging="360"/>
      </w:pPr>
    </w:lvl>
    <w:lvl w:ilvl="5" w:tplc="6960E3A2">
      <w:start w:val="1"/>
      <w:numFmt w:val="lowerRoman"/>
      <w:lvlText w:val="%6."/>
      <w:lvlJc w:val="right"/>
      <w:pPr>
        <w:ind w:left="4320" w:hanging="180"/>
      </w:pPr>
    </w:lvl>
    <w:lvl w:ilvl="6" w:tplc="568EFCAE">
      <w:start w:val="1"/>
      <w:numFmt w:val="decimal"/>
      <w:lvlText w:val="%7."/>
      <w:lvlJc w:val="left"/>
      <w:pPr>
        <w:ind w:left="5040" w:hanging="360"/>
      </w:pPr>
    </w:lvl>
    <w:lvl w:ilvl="7" w:tplc="5AB658F2">
      <w:start w:val="1"/>
      <w:numFmt w:val="lowerLetter"/>
      <w:lvlText w:val="%8."/>
      <w:lvlJc w:val="left"/>
      <w:pPr>
        <w:ind w:left="5760" w:hanging="360"/>
      </w:pPr>
    </w:lvl>
    <w:lvl w:ilvl="8" w:tplc="9140E8F4">
      <w:start w:val="1"/>
      <w:numFmt w:val="lowerRoman"/>
      <w:lvlText w:val="%9."/>
      <w:lvlJc w:val="right"/>
      <w:pPr>
        <w:ind w:left="6480" w:hanging="180"/>
      </w:pPr>
    </w:lvl>
  </w:abstractNum>
  <w:abstractNum w:abstractNumId="21" w15:restartNumberingAfterBreak="0">
    <w:nsid w:val="6A2259A4"/>
    <w:multiLevelType w:val="hybridMultilevel"/>
    <w:tmpl w:val="5AD294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A2A1A89"/>
    <w:multiLevelType w:val="multilevel"/>
    <w:tmpl w:val="6BCC12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4372617"/>
    <w:multiLevelType w:val="hybridMultilevel"/>
    <w:tmpl w:val="55F4E6B0"/>
    <w:lvl w:ilvl="0" w:tplc="04090001">
      <w:start w:val="1"/>
      <w:numFmt w:val="bullet"/>
      <w:lvlText w:val=""/>
      <w:lvlJc w:val="left"/>
      <w:pPr>
        <w:ind w:left="233" w:hanging="360"/>
      </w:pPr>
      <w:rPr>
        <w:rFonts w:ascii="Symbol" w:hAnsi="Symbol" w:hint="default"/>
      </w:rPr>
    </w:lvl>
    <w:lvl w:ilvl="1" w:tplc="04090003" w:tentative="1">
      <w:start w:val="1"/>
      <w:numFmt w:val="bullet"/>
      <w:lvlText w:val="o"/>
      <w:lvlJc w:val="left"/>
      <w:pPr>
        <w:ind w:left="953" w:hanging="360"/>
      </w:pPr>
      <w:rPr>
        <w:rFonts w:ascii="Courier New" w:hAnsi="Courier New" w:cs="Courier New" w:hint="default"/>
      </w:rPr>
    </w:lvl>
    <w:lvl w:ilvl="2" w:tplc="04090005" w:tentative="1">
      <w:start w:val="1"/>
      <w:numFmt w:val="bullet"/>
      <w:lvlText w:val=""/>
      <w:lvlJc w:val="left"/>
      <w:pPr>
        <w:ind w:left="1673" w:hanging="360"/>
      </w:pPr>
      <w:rPr>
        <w:rFonts w:ascii="Wingdings" w:hAnsi="Wingdings" w:hint="default"/>
      </w:rPr>
    </w:lvl>
    <w:lvl w:ilvl="3" w:tplc="04090001" w:tentative="1">
      <w:start w:val="1"/>
      <w:numFmt w:val="bullet"/>
      <w:lvlText w:val=""/>
      <w:lvlJc w:val="left"/>
      <w:pPr>
        <w:ind w:left="2393" w:hanging="360"/>
      </w:pPr>
      <w:rPr>
        <w:rFonts w:ascii="Symbol" w:hAnsi="Symbol" w:hint="default"/>
      </w:rPr>
    </w:lvl>
    <w:lvl w:ilvl="4" w:tplc="04090003" w:tentative="1">
      <w:start w:val="1"/>
      <w:numFmt w:val="bullet"/>
      <w:lvlText w:val="o"/>
      <w:lvlJc w:val="left"/>
      <w:pPr>
        <w:ind w:left="3113" w:hanging="360"/>
      </w:pPr>
      <w:rPr>
        <w:rFonts w:ascii="Courier New" w:hAnsi="Courier New" w:cs="Courier New" w:hint="default"/>
      </w:rPr>
    </w:lvl>
    <w:lvl w:ilvl="5" w:tplc="04090005" w:tentative="1">
      <w:start w:val="1"/>
      <w:numFmt w:val="bullet"/>
      <w:lvlText w:val=""/>
      <w:lvlJc w:val="left"/>
      <w:pPr>
        <w:ind w:left="3833" w:hanging="360"/>
      </w:pPr>
      <w:rPr>
        <w:rFonts w:ascii="Wingdings" w:hAnsi="Wingdings" w:hint="default"/>
      </w:rPr>
    </w:lvl>
    <w:lvl w:ilvl="6" w:tplc="04090001" w:tentative="1">
      <w:start w:val="1"/>
      <w:numFmt w:val="bullet"/>
      <w:lvlText w:val=""/>
      <w:lvlJc w:val="left"/>
      <w:pPr>
        <w:ind w:left="4553" w:hanging="360"/>
      </w:pPr>
      <w:rPr>
        <w:rFonts w:ascii="Symbol" w:hAnsi="Symbol" w:hint="default"/>
      </w:rPr>
    </w:lvl>
    <w:lvl w:ilvl="7" w:tplc="04090003" w:tentative="1">
      <w:start w:val="1"/>
      <w:numFmt w:val="bullet"/>
      <w:lvlText w:val="o"/>
      <w:lvlJc w:val="left"/>
      <w:pPr>
        <w:ind w:left="5273" w:hanging="360"/>
      </w:pPr>
      <w:rPr>
        <w:rFonts w:ascii="Courier New" w:hAnsi="Courier New" w:cs="Courier New" w:hint="default"/>
      </w:rPr>
    </w:lvl>
    <w:lvl w:ilvl="8" w:tplc="04090005" w:tentative="1">
      <w:start w:val="1"/>
      <w:numFmt w:val="bullet"/>
      <w:lvlText w:val=""/>
      <w:lvlJc w:val="left"/>
      <w:pPr>
        <w:ind w:left="5993" w:hanging="360"/>
      </w:pPr>
      <w:rPr>
        <w:rFonts w:ascii="Wingdings" w:hAnsi="Wingdings" w:hint="default"/>
      </w:rPr>
    </w:lvl>
  </w:abstractNum>
  <w:abstractNum w:abstractNumId="24" w15:restartNumberingAfterBreak="0">
    <w:nsid w:val="76850B6E"/>
    <w:multiLevelType w:val="hybridMultilevel"/>
    <w:tmpl w:val="414450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76B016D5"/>
    <w:multiLevelType w:val="hybridMultilevel"/>
    <w:tmpl w:val="6E0898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79CF5505"/>
    <w:multiLevelType w:val="hybridMultilevel"/>
    <w:tmpl w:val="79CF5505"/>
    <w:lvl w:ilvl="0" w:tplc="C5E0A93A">
      <w:start w:val="1"/>
      <w:numFmt w:val="bullet"/>
      <w:lvlText w:val=""/>
      <w:lvlJc w:val="left"/>
      <w:pPr>
        <w:ind w:left="720" w:hanging="360"/>
      </w:pPr>
      <w:rPr>
        <w:rFonts w:ascii="Symbol" w:hAnsi="Symbol"/>
      </w:rPr>
    </w:lvl>
    <w:lvl w:ilvl="1" w:tplc="B2F60382">
      <w:start w:val="1"/>
      <w:numFmt w:val="bullet"/>
      <w:lvlText w:val="o"/>
      <w:lvlJc w:val="left"/>
      <w:pPr>
        <w:ind w:left="1440" w:hanging="360"/>
      </w:pPr>
      <w:rPr>
        <w:rFonts w:ascii="Courier New" w:hAnsi="Courier New"/>
      </w:rPr>
    </w:lvl>
    <w:lvl w:ilvl="2" w:tplc="DAE28B0C">
      <w:start w:val="1"/>
      <w:numFmt w:val="bullet"/>
      <w:lvlText w:val=""/>
      <w:lvlJc w:val="left"/>
      <w:pPr>
        <w:tabs>
          <w:tab w:val="num" w:pos="2160"/>
        </w:tabs>
        <w:ind w:left="2160" w:hanging="360"/>
      </w:pPr>
      <w:rPr>
        <w:rFonts w:ascii="Wingdings" w:hAnsi="Wingdings"/>
      </w:rPr>
    </w:lvl>
    <w:lvl w:ilvl="3" w:tplc="B72EE454">
      <w:start w:val="1"/>
      <w:numFmt w:val="bullet"/>
      <w:lvlText w:val=""/>
      <w:lvlJc w:val="left"/>
      <w:pPr>
        <w:tabs>
          <w:tab w:val="num" w:pos="2880"/>
        </w:tabs>
        <w:ind w:left="2880" w:hanging="360"/>
      </w:pPr>
      <w:rPr>
        <w:rFonts w:ascii="Symbol" w:hAnsi="Symbol"/>
      </w:rPr>
    </w:lvl>
    <w:lvl w:ilvl="4" w:tplc="F90CD704">
      <w:start w:val="1"/>
      <w:numFmt w:val="bullet"/>
      <w:lvlText w:val="o"/>
      <w:lvlJc w:val="left"/>
      <w:pPr>
        <w:tabs>
          <w:tab w:val="num" w:pos="3600"/>
        </w:tabs>
        <w:ind w:left="3600" w:hanging="360"/>
      </w:pPr>
      <w:rPr>
        <w:rFonts w:ascii="Courier New" w:hAnsi="Courier New"/>
      </w:rPr>
    </w:lvl>
    <w:lvl w:ilvl="5" w:tplc="3154DC88">
      <w:start w:val="1"/>
      <w:numFmt w:val="bullet"/>
      <w:lvlText w:val=""/>
      <w:lvlJc w:val="left"/>
      <w:pPr>
        <w:tabs>
          <w:tab w:val="num" w:pos="4320"/>
        </w:tabs>
        <w:ind w:left="4320" w:hanging="360"/>
      </w:pPr>
      <w:rPr>
        <w:rFonts w:ascii="Wingdings" w:hAnsi="Wingdings"/>
      </w:rPr>
    </w:lvl>
    <w:lvl w:ilvl="6" w:tplc="E87A4830">
      <w:start w:val="1"/>
      <w:numFmt w:val="bullet"/>
      <w:lvlText w:val=""/>
      <w:lvlJc w:val="left"/>
      <w:pPr>
        <w:tabs>
          <w:tab w:val="num" w:pos="5040"/>
        </w:tabs>
        <w:ind w:left="5040" w:hanging="360"/>
      </w:pPr>
      <w:rPr>
        <w:rFonts w:ascii="Symbol" w:hAnsi="Symbol"/>
      </w:rPr>
    </w:lvl>
    <w:lvl w:ilvl="7" w:tplc="E08844E8">
      <w:start w:val="1"/>
      <w:numFmt w:val="bullet"/>
      <w:lvlText w:val="o"/>
      <w:lvlJc w:val="left"/>
      <w:pPr>
        <w:tabs>
          <w:tab w:val="num" w:pos="5760"/>
        </w:tabs>
        <w:ind w:left="5760" w:hanging="360"/>
      </w:pPr>
      <w:rPr>
        <w:rFonts w:ascii="Courier New" w:hAnsi="Courier New"/>
      </w:rPr>
    </w:lvl>
    <w:lvl w:ilvl="8" w:tplc="F96C5636">
      <w:start w:val="1"/>
      <w:numFmt w:val="bullet"/>
      <w:lvlText w:val=""/>
      <w:lvlJc w:val="left"/>
      <w:pPr>
        <w:tabs>
          <w:tab w:val="num" w:pos="6480"/>
        </w:tabs>
        <w:ind w:left="6480" w:hanging="360"/>
      </w:pPr>
      <w:rPr>
        <w:rFonts w:ascii="Wingdings" w:hAnsi="Wingdings"/>
      </w:rPr>
    </w:lvl>
  </w:abstractNum>
  <w:abstractNum w:abstractNumId="27" w15:restartNumberingAfterBreak="0">
    <w:nsid w:val="7B846525"/>
    <w:multiLevelType w:val="hybridMultilevel"/>
    <w:tmpl w:val="2FD005B1"/>
    <w:lvl w:ilvl="0" w:tplc="FFFFFFFF">
      <w:start w:val="1"/>
      <w:numFmt w:val="decimal"/>
      <w:lvlText w:val="%1."/>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num w:numId="1" w16cid:durableId="174969530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07825305">
    <w:abstractNumId w:val="19"/>
  </w:num>
  <w:num w:numId="3" w16cid:durableId="145319102">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03668204">
    <w:abstractNumId w:val="6"/>
  </w:num>
  <w:num w:numId="5" w16cid:durableId="1241596309">
    <w:abstractNumId w:val="27"/>
    <w:lvlOverride w:ilvl="0">
      <w:startOverride w:val="1"/>
    </w:lvlOverride>
    <w:lvlOverride w:ilvl="1"/>
    <w:lvlOverride w:ilvl="2"/>
    <w:lvlOverride w:ilvl="3"/>
    <w:lvlOverride w:ilvl="4"/>
    <w:lvlOverride w:ilvl="5"/>
    <w:lvlOverride w:ilvl="6"/>
    <w:lvlOverride w:ilvl="7"/>
    <w:lvlOverride w:ilvl="8"/>
  </w:num>
  <w:num w:numId="6" w16cid:durableId="1701397751">
    <w:abstractNumId w:val="7"/>
    <w:lvlOverride w:ilvl="0">
      <w:startOverride w:val="1"/>
    </w:lvlOverride>
    <w:lvlOverride w:ilvl="1"/>
    <w:lvlOverride w:ilvl="2"/>
    <w:lvlOverride w:ilvl="3"/>
    <w:lvlOverride w:ilvl="4"/>
    <w:lvlOverride w:ilvl="5"/>
    <w:lvlOverride w:ilvl="6"/>
    <w:lvlOverride w:ilvl="7"/>
    <w:lvlOverride w:ilvl="8"/>
  </w:num>
  <w:num w:numId="7" w16cid:durableId="90636560">
    <w:abstractNumId w:val="17"/>
  </w:num>
  <w:num w:numId="8" w16cid:durableId="1770271697">
    <w:abstractNumId w:val="25"/>
  </w:num>
  <w:num w:numId="9" w16cid:durableId="252206674">
    <w:abstractNumId w:val="16"/>
  </w:num>
  <w:num w:numId="10" w16cid:durableId="765808006">
    <w:abstractNumId w:val="13"/>
  </w:num>
  <w:num w:numId="11" w16cid:durableId="573858924">
    <w:abstractNumId w:val="19"/>
  </w:num>
  <w:num w:numId="12" w16cid:durableId="666055230">
    <w:abstractNumId w:val="6"/>
  </w:num>
  <w:num w:numId="13" w16cid:durableId="1580166262">
    <w:abstractNumId w:val="17"/>
  </w:num>
  <w:num w:numId="14" w16cid:durableId="1973095046">
    <w:abstractNumId w:val="25"/>
  </w:num>
  <w:num w:numId="15" w16cid:durableId="2073580285">
    <w:abstractNumId w:val="16"/>
  </w:num>
  <w:num w:numId="16" w16cid:durableId="1301497470">
    <w:abstractNumId w:val="13"/>
  </w:num>
  <w:num w:numId="17" w16cid:durableId="173031903">
    <w:abstractNumId w:val="20"/>
  </w:num>
  <w:num w:numId="18" w16cid:durableId="470634162">
    <w:abstractNumId w:val="5"/>
  </w:num>
  <w:num w:numId="19" w16cid:durableId="329020772">
    <w:abstractNumId w:val="21"/>
  </w:num>
  <w:num w:numId="20" w16cid:durableId="198856040">
    <w:abstractNumId w:val="26"/>
  </w:num>
  <w:num w:numId="21" w16cid:durableId="1908764885">
    <w:abstractNumId w:val="26"/>
  </w:num>
  <w:num w:numId="22" w16cid:durableId="862979749">
    <w:abstractNumId w:val="22"/>
  </w:num>
  <w:num w:numId="23" w16cid:durableId="1235966799">
    <w:abstractNumId w:val="2"/>
  </w:num>
  <w:num w:numId="24" w16cid:durableId="1174106546">
    <w:abstractNumId w:val="1"/>
  </w:num>
  <w:num w:numId="25" w16cid:durableId="1913192746">
    <w:abstractNumId w:val="14"/>
  </w:num>
  <w:num w:numId="26" w16cid:durableId="1558082101">
    <w:abstractNumId w:val="1"/>
    <w:lvlOverride w:ilvl="0">
      <w:startOverride w:val="1"/>
    </w:lvlOverride>
    <w:lvlOverride w:ilvl="1"/>
    <w:lvlOverride w:ilvl="2"/>
    <w:lvlOverride w:ilvl="3"/>
    <w:lvlOverride w:ilvl="4"/>
    <w:lvlOverride w:ilvl="5"/>
    <w:lvlOverride w:ilvl="6"/>
    <w:lvlOverride w:ilvl="7"/>
    <w:lvlOverride w:ilvl="8"/>
  </w:num>
  <w:num w:numId="27" w16cid:durableId="1437556333">
    <w:abstractNumId w:val="3"/>
  </w:num>
  <w:num w:numId="28" w16cid:durableId="1072238834">
    <w:abstractNumId w:val="0"/>
  </w:num>
  <w:num w:numId="29" w16cid:durableId="299114084">
    <w:abstractNumId w:val="15"/>
  </w:num>
  <w:num w:numId="30" w16cid:durableId="1148980846">
    <w:abstractNumId w:val="24"/>
  </w:num>
  <w:num w:numId="31" w16cid:durableId="405372816">
    <w:abstractNumId w:val="18"/>
  </w:num>
  <w:num w:numId="32" w16cid:durableId="463083492">
    <w:abstractNumId w:val="23"/>
  </w:num>
  <w:num w:numId="33" w16cid:durableId="31537500">
    <w:abstractNumId w:val="11"/>
  </w:num>
  <w:num w:numId="34" w16cid:durableId="728966548">
    <w:abstractNumId w:val="12"/>
  </w:num>
  <w:num w:numId="35" w16cid:durableId="608665453">
    <w:abstractNumId w:val="23"/>
  </w:num>
  <w:num w:numId="36" w16cid:durableId="1182401031">
    <w:abstractNumId w:val="4"/>
  </w:num>
  <w:num w:numId="37" w16cid:durableId="305477362">
    <w:abstractNumId w:val="9"/>
  </w:num>
  <w:num w:numId="38" w16cid:durableId="835145251">
    <w:abstractNumId w:val="9"/>
  </w:num>
  <w:num w:numId="39" w16cid:durableId="33550015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autoHyphenation/>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3F98"/>
    <w:rsid w:val="000014BF"/>
    <w:rsid w:val="0000373E"/>
    <w:rsid w:val="00004A54"/>
    <w:rsid w:val="00004F59"/>
    <w:rsid w:val="00005988"/>
    <w:rsid w:val="00006504"/>
    <w:rsid w:val="000309C0"/>
    <w:rsid w:val="000405ED"/>
    <w:rsid w:val="00041A6A"/>
    <w:rsid w:val="000439F6"/>
    <w:rsid w:val="0004573E"/>
    <w:rsid w:val="000526CE"/>
    <w:rsid w:val="00055DA7"/>
    <w:rsid w:val="00056279"/>
    <w:rsid w:val="000569CB"/>
    <w:rsid w:val="00057C44"/>
    <w:rsid w:val="0006064C"/>
    <w:rsid w:val="00065B14"/>
    <w:rsid w:val="000764CB"/>
    <w:rsid w:val="00080A47"/>
    <w:rsid w:val="00080FDC"/>
    <w:rsid w:val="00087E46"/>
    <w:rsid w:val="000922ED"/>
    <w:rsid w:val="000932E1"/>
    <w:rsid w:val="000A3E01"/>
    <w:rsid w:val="000A464B"/>
    <w:rsid w:val="000A5736"/>
    <w:rsid w:val="000B2123"/>
    <w:rsid w:val="000B798A"/>
    <w:rsid w:val="000D3A38"/>
    <w:rsid w:val="000E15BA"/>
    <w:rsid w:val="000E1D26"/>
    <w:rsid w:val="000E21CE"/>
    <w:rsid w:val="000E2BF5"/>
    <w:rsid w:val="000E6982"/>
    <w:rsid w:val="000E7C2A"/>
    <w:rsid w:val="000F211A"/>
    <w:rsid w:val="000F4E7E"/>
    <w:rsid w:val="00100898"/>
    <w:rsid w:val="00112D7E"/>
    <w:rsid w:val="00112FF2"/>
    <w:rsid w:val="001327AF"/>
    <w:rsid w:val="00133AB7"/>
    <w:rsid w:val="0013742B"/>
    <w:rsid w:val="00141E47"/>
    <w:rsid w:val="00146C6C"/>
    <w:rsid w:val="00147EAE"/>
    <w:rsid w:val="00154A76"/>
    <w:rsid w:val="00170538"/>
    <w:rsid w:val="001733F3"/>
    <w:rsid w:val="00177F59"/>
    <w:rsid w:val="001800FE"/>
    <w:rsid w:val="001802DF"/>
    <w:rsid w:val="00181250"/>
    <w:rsid w:val="0018255D"/>
    <w:rsid w:val="00185FB9"/>
    <w:rsid w:val="00196E27"/>
    <w:rsid w:val="001A1074"/>
    <w:rsid w:val="001A688A"/>
    <w:rsid w:val="001A7BFE"/>
    <w:rsid w:val="001B4766"/>
    <w:rsid w:val="001B5D7B"/>
    <w:rsid w:val="001C1D76"/>
    <w:rsid w:val="001D0E14"/>
    <w:rsid w:val="001D4A5E"/>
    <w:rsid w:val="001E1B65"/>
    <w:rsid w:val="001E3881"/>
    <w:rsid w:val="001F3182"/>
    <w:rsid w:val="001F3277"/>
    <w:rsid w:val="00202DDB"/>
    <w:rsid w:val="00212FE4"/>
    <w:rsid w:val="0021714F"/>
    <w:rsid w:val="002228F2"/>
    <w:rsid w:val="00222F6B"/>
    <w:rsid w:val="002333EE"/>
    <w:rsid w:val="00235D2E"/>
    <w:rsid w:val="00245296"/>
    <w:rsid w:val="002532A0"/>
    <w:rsid w:val="002622EC"/>
    <w:rsid w:val="00263DC6"/>
    <w:rsid w:val="00284500"/>
    <w:rsid w:val="0028592E"/>
    <w:rsid w:val="002901EE"/>
    <w:rsid w:val="0029539A"/>
    <w:rsid w:val="002A7486"/>
    <w:rsid w:val="002B2378"/>
    <w:rsid w:val="002D1841"/>
    <w:rsid w:val="002E12CB"/>
    <w:rsid w:val="002E7700"/>
    <w:rsid w:val="002F2FD2"/>
    <w:rsid w:val="003100B0"/>
    <w:rsid w:val="003128BA"/>
    <w:rsid w:val="00313436"/>
    <w:rsid w:val="00314D99"/>
    <w:rsid w:val="003161FA"/>
    <w:rsid w:val="0032145B"/>
    <w:rsid w:val="003319F8"/>
    <w:rsid w:val="0035059F"/>
    <w:rsid w:val="00350D8E"/>
    <w:rsid w:val="00352395"/>
    <w:rsid w:val="003526A8"/>
    <w:rsid w:val="00352EAB"/>
    <w:rsid w:val="0036326D"/>
    <w:rsid w:val="00364C2F"/>
    <w:rsid w:val="00372A53"/>
    <w:rsid w:val="00374258"/>
    <w:rsid w:val="003750EF"/>
    <w:rsid w:val="00375F3E"/>
    <w:rsid w:val="00382529"/>
    <w:rsid w:val="00390DA4"/>
    <w:rsid w:val="00394C93"/>
    <w:rsid w:val="003A0FB3"/>
    <w:rsid w:val="003A1B39"/>
    <w:rsid w:val="003A2626"/>
    <w:rsid w:val="003A5000"/>
    <w:rsid w:val="003A5857"/>
    <w:rsid w:val="003A769E"/>
    <w:rsid w:val="003C0AD0"/>
    <w:rsid w:val="003C72E0"/>
    <w:rsid w:val="003D43AB"/>
    <w:rsid w:val="003E5311"/>
    <w:rsid w:val="003E6354"/>
    <w:rsid w:val="003F1FB8"/>
    <w:rsid w:val="003F3166"/>
    <w:rsid w:val="003F60C6"/>
    <w:rsid w:val="00404C8F"/>
    <w:rsid w:val="004050A9"/>
    <w:rsid w:val="00411750"/>
    <w:rsid w:val="00413951"/>
    <w:rsid w:val="00415889"/>
    <w:rsid w:val="00415957"/>
    <w:rsid w:val="004206A8"/>
    <w:rsid w:val="00420BAE"/>
    <w:rsid w:val="00423739"/>
    <w:rsid w:val="00424E42"/>
    <w:rsid w:val="00425E0D"/>
    <w:rsid w:val="00435910"/>
    <w:rsid w:val="0044284A"/>
    <w:rsid w:val="00444B64"/>
    <w:rsid w:val="00454BBA"/>
    <w:rsid w:val="00456671"/>
    <w:rsid w:val="00462915"/>
    <w:rsid w:val="00463700"/>
    <w:rsid w:val="004654BD"/>
    <w:rsid w:val="00476429"/>
    <w:rsid w:val="0048722C"/>
    <w:rsid w:val="00493326"/>
    <w:rsid w:val="0049624B"/>
    <w:rsid w:val="004A4AE4"/>
    <w:rsid w:val="004B5890"/>
    <w:rsid w:val="004C0EE8"/>
    <w:rsid w:val="004C418C"/>
    <w:rsid w:val="004C5273"/>
    <w:rsid w:val="004E33B6"/>
    <w:rsid w:val="004E4C29"/>
    <w:rsid w:val="004F3234"/>
    <w:rsid w:val="004F32DF"/>
    <w:rsid w:val="004F4018"/>
    <w:rsid w:val="004F703A"/>
    <w:rsid w:val="005008F0"/>
    <w:rsid w:val="005072DD"/>
    <w:rsid w:val="00514931"/>
    <w:rsid w:val="00521264"/>
    <w:rsid w:val="0052414C"/>
    <w:rsid w:val="0053578C"/>
    <w:rsid w:val="00535BAB"/>
    <w:rsid w:val="00537FC4"/>
    <w:rsid w:val="00540F6B"/>
    <w:rsid w:val="005468CA"/>
    <w:rsid w:val="005514C2"/>
    <w:rsid w:val="0055317B"/>
    <w:rsid w:val="00560D2D"/>
    <w:rsid w:val="0056550F"/>
    <w:rsid w:val="00565BB0"/>
    <w:rsid w:val="00567598"/>
    <w:rsid w:val="00572EC2"/>
    <w:rsid w:val="00574FEC"/>
    <w:rsid w:val="00582760"/>
    <w:rsid w:val="00582C7B"/>
    <w:rsid w:val="00591992"/>
    <w:rsid w:val="005A229E"/>
    <w:rsid w:val="005A32B3"/>
    <w:rsid w:val="005A353C"/>
    <w:rsid w:val="005A3D96"/>
    <w:rsid w:val="005A63FA"/>
    <w:rsid w:val="005B5873"/>
    <w:rsid w:val="005B79EF"/>
    <w:rsid w:val="005C08A8"/>
    <w:rsid w:val="005C297D"/>
    <w:rsid w:val="005C5C97"/>
    <w:rsid w:val="005D1B10"/>
    <w:rsid w:val="005D50B0"/>
    <w:rsid w:val="005E3979"/>
    <w:rsid w:val="00600203"/>
    <w:rsid w:val="00605A9E"/>
    <w:rsid w:val="00623324"/>
    <w:rsid w:val="00631478"/>
    <w:rsid w:val="006318B6"/>
    <w:rsid w:val="00633BB1"/>
    <w:rsid w:val="00651722"/>
    <w:rsid w:val="0065193F"/>
    <w:rsid w:val="006561A1"/>
    <w:rsid w:val="006575E1"/>
    <w:rsid w:val="00657FCD"/>
    <w:rsid w:val="00666965"/>
    <w:rsid w:val="006760B7"/>
    <w:rsid w:val="0068241D"/>
    <w:rsid w:val="006919CC"/>
    <w:rsid w:val="0069273C"/>
    <w:rsid w:val="0069293A"/>
    <w:rsid w:val="006A1073"/>
    <w:rsid w:val="006A7B67"/>
    <w:rsid w:val="006B4E83"/>
    <w:rsid w:val="006C2D67"/>
    <w:rsid w:val="006C4EA7"/>
    <w:rsid w:val="006C57A0"/>
    <w:rsid w:val="006C75A2"/>
    <w:rsid w:val="006D14D7"/>
    <w:rsid w:val="006F09AC"/>
    <w:rsid w:val="006F2C36"/>
    <w:rsid w:val="007015D6"/>
    <w:rsid w:val="007043D6"/>
    <w:rsid w:val="00707116"/>
    <w:rsid w:val="007148F6"/>
    <w:rsid w:val="00721087"/>
    <w:rsid w:val="00723713"/>
    <w:rsid w:val="00724A79"/>
    <w:rsid w:val="00730D1A"/>
    <w:rsid w:val="00733813"/>
    <w:rsid w:val="0074391F"/>
    <w:rsid w:val="007467F9"/>
    <w:rsid w:val="0075028F"/>
    <w:rsid w:val="00754124"/>
    <w:rsid w:val="00757377"/>
    <w:rsid w:val="00760934"/>
    <w:rsid w:val="0076098B"/>
    <w:rsid w:val="007618F9"/>
    <w:rsid w:val="00765B79"/>
    <w:rsid w:val="00782D79"/>
    <w:rsid w:val="00784D5C"/>
    <w:rsid w:val="00785394"/>
    <w:rsid w:val="00786B34"/>
    <w:rsid w:val="00790635"/>
    <w:rsid w:val="00796F67"/>
    <w:rsid w:val="00797E60"/>
    <w:rsid w:val="007A0869"/>
    <w:rsid w:val="007A4325"/>
    <w:rsid w:val="007A5214"/>
    <w:rsid w:val="007A6FC9"/>
    <w:rsid w:val="007B7F06"/>
    <w:rsid w:val="007C70B4"/>
    <w:rsid w:val="007D29F6"/>
    <w:rsid w:val="007E1A60"/>
    <w:rsid w:val="007E371A"/>
    <w:rsid w:val="007F10ED"/>
    <w:rsid w:val="007F1B26"/>
    <w:rsid w:val="007F1D1A"/>
    <w:rsid w:val="007F1FFB"/>
    <w:rsid w:val="0080293E"/>
    <w:rsid w:val="00802940"/>
    <w:rsid w:val="008030DA"/>
    <w:rsid w:val="00803CEC"/>
    <w:rsid w:val="00807D55"/>
    <w:rsid w:val="00811D15"/>
    <w:rsid w:val="008318BA"/>
    <w:rsid w:val="00832265"/>
    <w:rsid w:val="00840C6D"/>
    <w:rsid w:val="00841920"/>
    <w:rsid w:val="00845DA4"/>
    <w:rsid w:val="00845F7E"/>
    <w:rsid w:val="00852905"/>
    <w:rsid w:val="00853C16"/>
    <w:rsid w:val="00857E65"/>
    <w:rsid w:val="00857EAB"/>
    <w:rsid w:val="00864E2A"/>
    <w:rsid w:val="00865430"/>
    <w:rsid w:val="00865837"/>
    <w:rsid w:val="008675ED"/>
    <w:rsid w:val="00884039"/>
    <w:rsid w:val="0088463D"/>
    <w:rsid w:val="008864A5"/>
    <w:rsid w:val="0088D872"/>
    <w:rsid w:val="0089118B"/>
    <w:rsid w:val="00896723"/>
    <w:rsid w:val="008A4899"/>
    <w:rsid w:val="008B3C6C"/>
    <w:rsid w:val="008C39D4"/>
    <w:rsid w:val="008C69F5"/>
    <w:rsid w:val="008E348A"/>
    <w:rsid w:val="008F03AE"/>
    <w:rsid w:val="008F0BB8"/>
    <w:rsid w:val="008F0EFF"/>
    <w:rsid w:val="008F242B"/>
    <w:rsid w:val="008F3616"/>
    <w:rsid w:val="00901B60"/>
    <w:rsid w:val="00915FE9"/>
    <w:rsid w:val="0091715F"/>
    <w:rsid w:val="009203C7"/>
    <w:rsid w:val="009205E2"/>
    <w:rsid w:val="00923B02"/>
    <w:rsid w:val="00933B49"/>
    <w:rsid w:val="0093405E"/>
    <w:rsid w:val="009348CA"/>
    <w:rsid w:val="0093522D"/>
    <w:rsid w:val="00941060"/>
    <w:rsid w:val="00941A85"/>
    <w:rsid w:val="00941D3E"/>
    <w:rsid w:val="009512C6"/>
    <w:rsid w:val="00961BCB"/>
    <w:rsid w:val="00967FF7"/>
    <w:rsid w:val="009704C6"/>
    <w:rsid w:val="0097074D"/>
    <w:rsid w:val="00971332"/>
    <w:rsid w:val="00973ACA"/>
    <w:rsid w:val="00993ED2"/>
    <w:rsid w:val="009B13B5"/>
    <w:rsid w:val="009B3F98"/>
    <w:rsid w:val="009B7377"/>
    <w:rsid w:val="009B7F89"/>
    <w:rsid w:val="009C241F"/>
    <w:rsid w:val="009C4E0A"/>
    <w:rsid w:val="009C5805"/>
    <w:rsid w:val="009D0304"/>
    <w:rsid w:val="009D0429"/>
    <w:rsid w:val="009D5AF1"/>
    <w:rsid w:val="009F306B"/>
    <w:rsid w:val="009F4A42"/>
    <w:rsid w:val="00A000C0"/>
    <w:rsid w:val="00A025CC"/>
    <w:rsid w:val="00A03F97"/>
    <w:rsid w:val="00A04ACA"/>
    <w:rsid w:val="00A113DC"/>
    <w:rsid w:val="00A13A3B"/>
    <w:rsid w:val="00A22132"/>
    <w:rsid w:val="00A3293E"/>
    <w:rsid w:val="00A33643"/>
    <w:rsid w:val="00A34690"/>
    <w:rsid w:val="00A40A5B"/>
    <w:rsid w:val="00A41EE0"/>
    <w:rsid w:val="00A446B0"/>
    <w:rsid w:val="00A44AF9"/>
    <w:rsid w:val="00A45537"/>
    <w:rsid w:val="00A60118"/>
    <w:rsid w:val="00A61823"/>
    <w:rsid w:val="00A658A2"/>
    <w:rsid w:val="00A72185"/>
    <w:rsid w:val="00A72BDE"/>
    <w:rsid w:val="00A77BD0"/>
    <w:rsid w:val="00A85921"/>
    <w:rsid w:val="00A85FE7"/>
    <w:rsid w:val="00A904F5"/>
    <w:rsid w:val="00A926A5"/>
    <w:rsid w:val="00A92E89"/>
    <w:rsid w:val="00A932EF"/>
    <w:rsid w:val="00A93D8A"/>
    <w:rsid w:val="00A94987"/>
    <w:rsid w:val="00AA0824"/>
    <w:rsid w:val="00AA612A"/>
    <w:rsid w:val="00AA74D3"/>
    <w:rsid w:val="00AB02CA"/>
    <w:rsid w:val="00AB19A8"/>
    <w:rsid w:val="00AB46DB"/>
    <w:rsid w:val="00AB5982"/>
    <w:rsid w:val="00AB642D"/>
    <w:rsid w:val="00AB6E1B"/>
    <w:rsid w:val="00AC523C"/>
    <w:rsid w:val="00AC73B7"/>
    <w:rsid w:val="00AE0F1F"/>
    <w:rsid w:val="00AE2C74"/>
    <w:rsid w:val="00AE3658"/>
    <w:rsid w:val="00AE5D51"/>
    <w:rsid w:val="00AE76B7"/>
    <w:rsid w:val="00AF1B7F"/>
    <w:rsid w:val="00AF4A00"/>
    <w:rsid w:val="00AF681B"/>
    <w:rsid w:val="00B06C0D"/>
    <w:rsid w:val="00B10FB9"/>
    <w:rsid w:val="00B12289"/>
    <w:rsid w:val="00B16B7E"/>
    <w:rsid w:val="00B16DD3"/>
    <w:rsid w:val="00B17814"/>
    <w:rsid w:val="00B17876"/>
    <w:rsid w:val="00B178BD"/>
    <w:rsid w:val="00B20E9B"/>
    <w:rsid w:val="00B2104B"/>
    <w:rsid w:val="00B22ECC"/>
    <w:rsid w:val="00B236A4"/>
    <w:rsid w:val="00B26A33"/>
    <w:rsid w:val="00B338F1"/>
    <w:rsid w:val="00B4157C"/>
    <w:rsid w:val="00B43E1C"/>
    <w:rsid w:val="00B43EC8"/>
    <w:rsid w:val="00B45DDD"/>
    <w:rsid w:val="00B46580"/>
    <w:rsid w:val="00B47DC9"/>
    <w:rsid w:val="00B5130B"/>
    <w:rsid w:val="00B60183"/>
    <w:rsid w:val="00B61E82"/>
    <w:rsid w:val="00B643CA"/>
    <w:rsid w:val="00B80FC2"/>
    <w:rsid w:val="00B82110"/>
    <w:rsid w:val="00B821FF"/>
    <w:rsid w:val="00B82257"/>
    <w:rsid w:val="00B840E7"/>
    <w:rsid w:val="00B84FF1"/>
    <w:rsid w:val="00B86586"/>
    <w:rsid w:val="00B96DA9"/>
    <w:rsid w:val="00BA6FE0"/>
    <w:rsid w:val="00BB013E"/>
    <w:rsid w:val="00BB3949"/>
    <w:rsid w:val="00BC5BD9"/>
    <w:rsid w:val="00BC749E"/>
    <w:rsid w:val="00C13489"/>
    <w:rsid w:val="00C216A7"/>
    <w:rsid w:val="00C2175E"/>
    <w:rsid w:val="00C218DB"/>
    <w:rsid w:val="00C22982"/>
    <w:rsid w:val="00C24EB6"/>
    <w:rsid w:val="00C26578"/>
    <w:rsid w:val="00C41F46"/>
    <w:rsid w:val="00C455D8"/>
    <w:rsid w:val="00C5103B"/>
    <w:rsid w:val="00C55840"/>
    <w:rsid w:val="00C56454"/>
    <w:rsid w:val="00C573E7"/>
    <w:rsid w:val="00C774E0"/>
    <w:rsid w:val="00C8180D"/>
    <w:rsid w:val="00C901CD"/>
    <w:rsid w:val="00C92822"/>
    <w:rsid w:val="00C93093"/>
    <w:rsid w:val="00CA446D"/>
    <w:rsid w:val="00CB00BC"/>
    <w:rsid w:val="00CB7F36"/>
    <w:rsid w:val="00CD2B27"/>
    <w:rsid w:val="00CD38F8"/>
    <w:rsid w:val="00CD4812"/>
    <w:rsid w:val="00CE7F9E"/>
    <w:rsid w:val="00CF30DA"/>
    <w:rsid w:val="00CF7CE2"/>
    <w:rsid w:val="00D02328"/>
    <w:rsid w:val="00D03E8D"/>
    <w:rsid w:val="00D12CD2"/>
    <w:rsid w:val="00D21483"/>
    <w:rsid w:val="00D22A99"/>
    <w:rsid w:val="00D372DF"/>
    <w:rsid w:val="00D406D4"/>
    <w:rsid w:val="00D445D3"/>
    <w:rsid w:val="00D44E93"/>
    <w:rsid w:val="00D565D9"/>
    <w:rsid w:val="00D5700A"/>
    <w:rsid w:val="00D72210"/>
    <w:rsid w:val="00D75607"/>
    <w:rsid w:val="00D808D9"/>
    <w:rsid w:val="00D8113D"/>
    <w:rsid w:val="00D81F37"/>
    <w:rsid w:val="00D8466F"/>
    <w:rsid w:val="00DB065D"/>
    <w:rsid w:val="00DB4E13"/>
    <w:rsid w:val="00DB7133"/>
    <w:rsid w:val="00DC2A97"/>
    <w:rsid w:val="00DC79DE"/>
    <w:rsid w:val="00DC7E88"/>
    <w:rsid w:val="00DE50DD"/>
    <w:rsid w:val="00E034F7"/>
    <w:rsid w:val="00E107AD"/>
    <w:rsid w:val="00E24856"/>
    <w:rsid w:val="00E272CC"/>
    <w:rsid w:val="00E31CDF"/>
    <w:rsid w:val="00E3246F"/>
    <w:rsid w:val="00E44D69"/>
    <w:rsid w:val="00E64C69"/>
    <w:rsid w:val="00E667AD"/>
    <w:rsid w:val="00E701D9"/>
    <w:rsid w:val="00E74C7B"/>
    <w:rsid w:val="00E87EC5"/>
    <w:rsid w:val="00E943F0"/>
    <w:rsid w:val="00E95C40"/>
    <w:rsid w:val="00E95E86"/>
    <w:rsid w:val="00E96A18"/>
    <w:rsid w:val="00EA0AF8"/>
    <w:rsid w:val="00EA7D56"/>
    <w:rsid w:val="00EB0CF6"/>
    <w:rsid w:val="00EB23C7"/>
    <w:rsid w:val="00EB4D37"/>
    <w:rsid w:val="00EB57E7"/>
    <w:rsid w:val="00EB675F"/>
    <w:rsid w:val="00EC6698"/>
    <w:rsid w:val="00EE62BC"/>
    <w:rsid w:val="00EF4E37"/>
    <w:rsid w:val="00EF577C"/>
    <w:rsid w:val="00EF6DE3"/>
    <w:rsid w:val="00F00AF3"/>
    <w:rsid w:val="00F00C65"/>
    <w:rsid w:val="00F162F1"/>
    <w:rsid w:val="00F2201E"/>
    <w:rsid w:val="00F35119"/>
    <w:rsid w:val="00F41976"/>
    <w:rsid w:val="00F45931"/>
    <w:rsid w:val="00F45DB4"/>
    <w:rsid w:val="00F4A1C8"/>
    <w:rsid w:val="00F51A83"/>
    <w:rsid w:val="00F61CF6"/>
    <w:rsid w:val="00F62673"/>
    <w:rsid w:val="00F64F3D"/>
    <w:rsid w:val="00F65B8E"/>
    <w:rsid w:val="00F66301"/>
    <w:rsid w:val="00F6646C"/>
    <w:rsid w:val="00F701B3"/>
    <w:rsid w:val="00F701ED"/>
    <w:rsid w:val="00F72F15"/>
    <w:rsid w:val="00F73BEE"/>
    <w:rsid w:val="00F76607"/>
    <w:rsid w:val="00F844FF"/>
    <w:rsid w:val="00F855C5"/>
    <w:rsid w:val="00F87E3A"/>
    <w:rsid w:val="00F90C6B"/>
    <w:rsid w:val="00F945D4"/>
    <w:rsid w:val="00F95D43"/>
    <w:rsid w:val="00F96A36"/>
    <w:rsid w:val="00FA582B"/>
    <w:rsid w:val="00FA62AE"/>
    <w:rsid w:val="00FA63DA"/>
    <w:rsid w:val="00FA63EF"/>
    <w:rsid w:val="00FB57CA"/>
    <w:rsid w:val="00FC19AB"/>
    <w:rsid w:val="00FC6DAA"/>
    <w:rsid w:val="00FD0984"/>
    <w:rsid w:val="00FD146F"/>
    <w:rsid w:val="00FD6469"/>
    <w:rsid w:val="00FD6C63"/>
    <w:rsid w:val="00FE35C7"/>
    <w:rsid w:val="00FF1694"/>
    <w:rsid w:val="02162741"/>
    <w:rsid w:val="02307CF6"/>
    <w:rsid w:val="035ABF55"/>
    <w:rsid w:val="043027F1"/>
    <w:rsid w:val="055F1EE4"/>
    <w:rsid w:val="0702F119"/>
    <w:rsid w:val="072450AB"/>
    <w:rsid w:val="07DB093A"/>
    <w:rsid w:val="08199485"/>
    <w:rsid w:val="09543483"/>
    <w:rsid w:val="0999F43A"/>
    <w:rsid w:val="09A38F1C"/>
    <w:rsid w:val="0A85362F"/>
    <w:rsid w:val="0A8824A6"/>
    <w:rsid w:val="0AF8F2A1"/>
    <w:rsid w:val="0B35C49B"/>
    <w:rsid w:val="0EFB0882"/>
    <w:rsid w:val="0EFC8EE3"/>
    <w:rsid w:val="0FAAE3BF"/>
    <w:rsid w:val="13BDB43B"/>
    <w:rsid w:val="1402BD88"/>
    <w:rsid w:val="14BC3D14"/>
    <w:rsid w:val="152281DE"/>
    <w:rsid w:val="1526E294"/>
    <w:rsid w:val="16A047DF"/>
    <w:rsid w:val="16C5990A"/>
    <w:rsid w:val="17CF9D4A"/>
    <w:rsid w:val="18D3077D"/>
    <w:rsid w:val="19647D3F"/>
    <w:rsid w:val="1986CF33"/>
    <w:rsid w:val="1A509A27"/>
    <w:rsid w:val="1A50CD7E"/>
    <w:rsid w:val="1BC0632D"/>
    <w:rsid w:val="1BEC6A88"/>
    <w:rsid w:val="1C37F8A9"/>
    <w:rsid w:val="1C81DB52"/>
    <w:rsid w:val="1CF54EBC"/>
    <w:rsid w:val="1E25C723"/>
    <w:rsid w:val="1E464A0C"/>
    <w:rsid w:val="210C3418"/>
    <w:rsid w:val="21298BCB"/>
    <w:rsid w:val="21688212"/>
    <w:rsid w:val="2225E30C"/>
    <w:rsid w:val="233E1E83"/>
    <w:rsid w:val="23CB39EF"/>
    <w:rsid w:val="23ED8C71"/>
    <w:rsid w:val="24AD1C12"/>
    <w:rsid w:val="25867495"/>
    <w:rsid w:val="25AA5F67"/>
    <w:rsid w:val="25B7C6D3"/>
    <w:rsid w:val="28CD2DA8"/>
    <w:rsid w:val="2992FF1D"/>
    <w:rsid w:val="2BD43B25"/>
    <w:rsid w:val="2C2638FB"/>
    <w:rsid w:val="2C7900A5"/>
    <w:rsid w:val="2CFBFDEA"/>
    <w:rsid w:val="2CFFD5B2"/>
    <w:rsid w:val="2DAD6FFC"/>
    <w:rsid w:val="300E0C95"/>
    <w:rsid w:val="33258D21"/>
    <w:rsid w:val="33642FB9"/>
    <w:rsid w:val="3364645F"/>
    <w:rsid w:val="337BB124"/>
    <w:rsid w:val="33DD340C"/>
    <w:rsid w:val="3745C742"/>
    <w:rsid w:val="380CA0D5"/>
    <w:rsid w:val="3BC4BB0C"/>
    <w:rsid w:val="3C3D16F1"/>
    <w:rsid w:val="3C9F7952"/>
    <w:rsid w:val="3D242701"/>
    <w:rsid w:val="3DF76B89"/>
    <w:rsid w:val="4250B839"/>
    <w:rsid w:val="438F2631"/>
    <w:rsid w:val="43B72DE6"/>
    <w:rsid w:val="4478C756"/>
    <w:rsid w:val="478F3E07"/>
    <w:rsid w:val="47DAFDAB"/>
    <w:rsid w:val="4A971827"/>
    <w:rsid w:val="4B758DA1"/>
    <w:rsid w:val="4B84BA95"/>
    <w:rsid w:val="4B9C708B"/>
    <w:rsid w:val="50824E5D"/>
    <w:rsid w:val="539395B8"/>
    <w:rsid w:val="545208FC"/>
    <w:rsid w:val="5530B792"/>
    <w:rsid w:val="572F4A13"/>
    <w:rsid w:val="57A21DFD"/>
    <w:rsid w:val="57A5DA81"/>
    <w:rsid w:val="57C9A87F"/>
    <w:rsid w:val="58DD5A17"/>
    <w:rsid w:val="5A943058"/>
    <w:rsid w:val="5BF48AE7"/>
    <w:rsid w:val="5C724873"/>
    <w:rsid w:val="5C780D21"/>
    <w:rsid w:val="5CB24CFF"/>
    <w:rsid w:val="5CF7F7FB"/>
    <w:rsid w:val="5D1087DC"/>
    <w:rsid w:val="5DF9FD06"/>
    <w:rsid w:val="5E777758"/>
    <w:rsid w:val="5FD0FBBE"/>
    <w:rsid w:val="62316BB5"/>
    <w:rsid w:val="65C360CC"/>
    <w:rsid w:val="66517914"/>
    <w:rsid w:val="669F839D"/>
    <w:rsid w:val="684F4A10"/>
    <w:rsid w:val="686687B6"/>
    <w:rsid w:val="69077D2A"/>
    <w:rsid w:val="6D010411"/>
    <w:rsid w:val="6DC8AC61"/>
    <w:rsid w:val="6E824898"/>
    <w:rsid w:val="6ECDE7F2"/>
    <w:rsid w:val="6F8C5B36"/>
    <w:rsid w:val="6F9C52C4"/>
    <w:rsid w:val="6FE62369"/>
    <w:rsid w:val="705F9FBE"/>
    <w:rsid w:val="70B0A780"/>
    <w:rsid w:val="710651F3"/>
    <w:rsid w:val="718B74E7"/>
    <w:rsid w:val="71C8E2F7"/>
    <w:rsid w:val="7277C526"/>
    <w:rsid w:val="73D5C4B6"/>
    <w:rsid w:val="747D8742"/>
    <w:rsid w:val="750EFD04"/>
    <w:rsid w:val="7583909D"/>
    <w:rsid w:val="764FD547"/>
    <w:rsid w:val="77228867"/>
    <w:rsid w:val="778F4DBF"/>
    <w:rsid w:val="7846064E"/>
    <w:rsid w:val="7899894B"/>
    <w:rsid w:val="792C6FF0"/>
    <w:rsid w:val="7A03830F"/>
    <w:rsid w:val="7A3C692B"/>
    <w:rsid w:val="7BCAA0B5"/>
    <w:rsid w:val="7C7A2F89"/>
    <w:rsid w:val="7C89DB8E"/>
    <w:rsid w:val="7CECCBC1"/>
    <w:rsid w:val="7FB8F98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B0E676"/>
  <w15:docId w15:val="{F410B934-1DCB-4A83-9635-238FC4963C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391F"/>
  </w:style>
  <w:style w:type="paragraph" w:styleId="Heading1">
    <w:name w:val="heading 1"/>
    <w:basedOn w:val="Normal"/>
    <w:next w:val="Normal"/>
    <w:link w:val="Heading1Char"/>
    <w:uiPriority w:val="9"/>
    <w:qFormat/>
    <w:rsid w:val="00A7218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7218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7218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B3F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9B3F98"/>
    <w:rPr>
      <w:color w:val="808080"/>
    </w:rPr>
  </w:style>
  <w:style w:type="paragraph" w:customStyle="1" w:styleId="xmsonormal">
    <w:name w:val="x_msonormal"/>
    <w:basedOn w:val="Normal"/>
    <w:rsid w:val="004A4AE4"/>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0A464B"/>
    <w:rPr>
      <w:color w:val="0563C1" w:themeColor="hyperlink"/>
      <w:u w:val="single"/>
    </w:rPr>
  </w:style>
  <w:style w:type="character" w:styleId="UnresolvedMention">
    <w:name w:val="Unresolved Mention"/>
    <w:basedOn w:val="DefaultParagraphFont"/>
    <w:uiPriority w:val="99"/>
    <w:semiHidden/>
    <w:unhideWhenUsed/>
    <w:rsid w:val="000A464B"/>
    <w:rPr>
      <w:color w:val="605E5C"/>
      <w:shd w:val="clear" w:color="auto" w:fill="E1DFDD"/>
    </w:rPr>
  </w:style>
  <w:style w:type="paragraph" w:styleId="Header">
    <w:name w:val="header"/>
    <w:basedOn w:val="Normal"/>
    <w:link w:val="HeaderChar"/>
    <w:uiPriority w:val="99"/>
    <w:unhideWhenUsed/>
    <w:rsid w:val="00A72BDE"/>
    <w:pPr>
      <w:tabs>
        <w:tab w:val="center" w:pos="4680"/>
        <w:tab w:val="right" w:pos="9360"/>
      </w:tabs>
      <w:spacing w:after="0" w:line="240" w:lineRule="auto"/>
    </w:pPr>
  </w:style>
  <w:style w:type="character" w:customStyle="1" w:styleId="HeaderChar">
    <w:name w:val="Header Char"/>
    <w:basedOn w:val="DefaultParagraphFont"/>
    <w:link w:val="Header"/>
    <w:uiPriority w:val="99"/>
    <w:rsid w:val="00A72BDE"/>
  </w:style>
  <w:style w:type="paragraph" w:styleId="Footer">
    <w:name w:val="footer"/>
    <w:basedOn w:val="Normal"/>
    <w:link w:val="FooterChar"/>
    <w:uiPriority w:val="99"/>
    <w:unhideWhenUsed/>
    <w:rsid w:val="00A72BDE"/>
    <w:pPr>
      <w:tabs>
        <w:tab w:val="center" w:pos="4680"/>
        <w:tab w:val="right" w:pos="9360"/>
      </w:tabs>
      <w:spacing w:after="0" w:line="240" w:lineRule="auto"/>
    </w:pPr>
  </w:style>
  <w:style w:type="character" w:customStyle="1" w:styleId="FooterChar">
    <w:name w:val="Footer Char"/>
    <w:basedOn w:val="DefaultParagraphFont"/>
    <w:link w:val="Footer"/>
    <w:uiPriority w:val="99"/>
    <w:rsid w:val="00A72BDE"/>
  </w:style>
  <w:style w:type="paragraph" w:customStyle="1" w:styleId="Default">
    <w:name w:val="Default"/>
    <w:rsid w:val="00845D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Normal0Char">
    <w:name w:val="Normal_0 Char"/>
    <w:basedOn w:val="DefaultParagraphFont"/>
    <w:link w:val="Normal0"/>
    <w:locked/>
    <w:rsid w:val="00CE7F9E"/>
    <w:rPr>
      <w:rFonts w:ascii="Helvetica" w:hAnsi="Helvetica" w:cs="Helvetica"/>
      <w:color w:val="000000"/>
    </w:rPr>
  </w:style>
  <w:style w:type="paragraph" w:customStyle="1" w:styleId="Normal0">
    <w:name w:val="Normal_0"/>
    <w:basedOn w:val="Normal"/>
    <w:link w:val="Normal0Char"/>
    <w:rsid w:val="00CE7F9E"/>
    <w:pPr>
      <w:spacing w:after="0" w:line="240" w:lineRule="auto"/>
    </w:pPr>
    <w:rPr>
      <w:rFonts w:ascii="Helvetica" w:hAnsi="Helvetica" w:cs="Helvetica"/>
      <w:color w:val="000000"/>
    </w:rPr>
  </w:style>
  <w:style w:type="paragraph" w:customStyle="1" w:styleId="xmsolistparagraph">
    <w:name w:val="x_msolistparagraph"/>
    <w:basedOn w:val="Normal"/>
    <w:rsid w:val="00B26A33"/>
    <w:pPr>
      <w:spacing w:before="100" w:beforeAutospacing="1" w:after="100" w:afterAutospacing="1" w:line="240" w:lineRule="auto"/>
    </w:pPr>
    <w:rPr>
      <w:rFonts w:ascii="Times New Roman" w:eastAsia="Times New Roman" w:hAnsi="Times New Roman" w:cs="Times New Roman"/>
      <w:sz w:val="24"/>
      <w:szCs w:val="24"/>
    </w:rPr>
  </w:style>
  <w:style w:type="character" w:styleId="Mention">
    <w:name w:val="Mention"/>
    <w:basedOn w:val="DefaultParagraphFont"/>
    <w:uiPriority w:val="99"/>
    <w:unhideWhenUsed/>
    <w:rPr>
      <w:color w:val="2B579A"/>
      <w:shd w:val="clear" w:color="auto" w:fill="E6E6E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customStyle="1" w:styleId="contentpasted1">
    <w:name w:val="contentpasted1"/>
    <w:basedOn w:val="DefaultParagraphFont"/>
    <w:rsid w:val="00DC79DE"/>
  </w:style>
  <w:style w:type="paragraph" w:customStyle="1" w:styleId="p1">
    <w:name w:val="p1"/>
    <w:basedOn w:val="Normal"/>
    <w:rsid w:val="0065193F"/>
    <w:pPr>
      <w:spacing w:after="0" w:line="240" w:lineRule="auto"/>
    </w:pPr>
    <w:rPr>
      <w:rFonts w:ascii="Times" w:hAnsi="Times" w:cs="Times"/>
      <w:sz w:val="18"/>
      <w:szCs w:val="18"/>
    </w:rPr>
  </w:style>
  <w:style w:type="character" w:customStyle="1" w:styleId="apple-converted-space">
    <w:name w:val="apple-converted-space"/>
    <w:basedOn w:val="DefaultParagraphFont"/>
    <w:rsid w:val="0065193F"/>
  </w:style>
  <w:style w:type="paragraph" w:styleId="ListParagraph">
    <w:name w:val="List Paragraph"/>
    <w:basedOn w:val="Normal"/>
    <w:uiPriority w:val="34"/>
    <w:qFormat/>
    <w:rsid w:val="00901B60"/>
    <w:pPr>
      <w:ind w:left="720"/>
      <w:contextualSpacing/>
    </w:pPr>
  </w:style>
  <w:style w:type="character" w:styleId="FollowedHyperlink">
    <w:name w:val="FollowedHyperlink"/>
    <w:basedOn w:val="DefaultParagraphFont"/>
    <w:uiPriority w:val="99"/>
    <w:semiHidden/>
    <w:unhideWhenUsed/>
    <w:rsid w:val="008B3C6C"/>
    <w:rPr>
      <w:color w:val="954F72" w:themeColor="followedHyperlink"/>
      <w:u w:val="single"/>
    </w:rPr>
  </w:style>
  <w:style w:type="character" w:customStyle="1" w:styleId="Heading1Char">
    <w:name w:val="Heading 1 Char"/>
    <w:basedOn w:val="DefaultParagraphFont"/>
    <w:link w:val="Heading1"/>
    <w:uiPriority w:val="9"/>
    <w:rsid w:val="00A7218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7218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A72185"/>
    <w:rPr>
      <w:rFonts w:asciiTheme="majorHAnsi" w:eastAsiaTheme="majorEastAsia" w:hAnsiTheme="majorHAnsi" w:cstheme="majorBidi"/>
      <w:color w:val="1F3763" w:themeColor="accent1" w:themeShade="7F"/>
      <w:sz w:val="24"/>
      <w:szCs w:val="24"/>
    </w:rPr>
  </w:style>
  <w:style w:type="paragraph" w:styleId="Title">
    <w:name w:val="Title"/>
    <w:basedOn w:val="Normal"/>
    <w:next w:val="Normal"/>
    <w:link w:val="TitleChar"/>
    <w:uiPriority w:val="10"/>
    <w:qFormat/>
    <w:rsid w:val="00A7218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72185"/>
    <w:rPr>
      <w:rFonts w:asciiTheme="majorHAnsi" w:eastAsiaTheme="majorEastAsia" w:hAnsiTheme="majorHAnsi" w:cstheme="majorBidi"/>
      <w:spacing w:val="-10"/>
      <w:kern w:val="28"/>
      <w:sz w:val="56"/>
      <w:szCs w:val="56"/>
    </w:rPr>
  </w:style>
  <w:style w:type="paragraph" w:styleId="CommentSubject">
    <w:name w:val="annotation subject"/>
    <w:basedOn w:val="CommentText"/>
    <w:next w:val="CommentText"/>
    <w:link w:val="CommentSubjectChar"/>
    <w:uiPriority w:val="99"/>
    <w:semiHidden/>
    <w:unhideWhenUsed/>
    <w:rsid w:val="00F62673"/>
    <w:rPr>
      <w:b/>
      <w:bCs/>
    </w:rPr>
  </w:style>
  <w:style w:type="character" w:customStyle="1" w:styleId="CommentSubjectChar">
    <w:name w:val="Comment Subject Char"/>
    <w:basedOn w:val="CommentTextChar"/>
    <w:link w:val="CommentSubject"/>
    <w:uiPriority w:val="99"/>
    <w:semiHidden/>
    <w:rsid w:val="00F62673"/>
    <w:rPr>
      <w:b/>
      <w:bCs/>
      <w:sz w:val="20"/>
      <w:szCs w:val="20"/>
    </w:rPr>
  </w:style>
  <w:style w:type="paragraph" w:styleId="Revision">
    <w:name w:val="Revision"/>
    <w:hidden/>
    <w:uiPriority w:val="99"/>
    <w:semiHidden/>
    <w:rsid w:val="00F62673"/>
    <w:pPr>
      <w:spacing w:after="0" w:line="240" w:lineRule="auto"/>
    </w:pPr>
  </w:style>
  <w:style w:type="table" w:styleId="PlainTable1">
    <w:name w:val="Plain Table 1"/>
    <w:basedOn w:val="TableNormal"/>
    <w:uiPriority w:val="41"/>
    <w:rsid w:val="002532A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203105">
      <w:bodyDiv w:val="1"/>
      <w:marLeft w:val="0"/>
      <w:marRight w:val="0"/>
      <w:marTop w:val="0"/>
      <w:marBottom w:val="0"/>
      <w:divBdr>
        <w:top w:val="none" w:sz="0" w:space="0" w:color="auto"/>
        <w:left w:val="none" w:sz="0" w:space="0" w:color="auto"/>
        <w:bottom w:val="none" w:sz="0" w:space="0" w:color="auto"/>
        <w:right w:val="none" w:sz="0" w:space="0" w:color="auto"/>
      </w:divBdr>
    </w:div>
    <w:div w:id="158233291">
      <w:bodyDiv w:val="1"/>
      <w:marLeft w:val="0"/>
      <w:marRight w:val="0"/>
      <w:marTop w:val="0"/>
      <w:marBottom w:val="0"/>
      <w:divBdr>
        <w:top w:val="none" w:sz="0" w:space="0" w:color="auto"/>
        <w:left w:val="none" w:sz="0" w:space="0" w:color="auto"/>
        <w:bottom w:val="none" w:sz="0" w:space="0" w:color="auto"/>
        <w:right w:val="none" w:sz="0" w:space="0" w:color="auto"/>
      </w:divBdr>
    </w:div>
    <w:div w:id="201945301">
      <w:bodyDiv w:val="1"/>
      <w:marLeft w:val="0"/>
      <w:marRight w:val="0"/>
      <w:marTop w:val="0"/>
      <w:marBottom w:val="0"/>
      <w:divBdr>
        <w:top w:val="none" w:sz="0" w:space="0" w:color="auto"/>
        <w:left w:val="none" w:sz="0" w:space="0" w:color="auto"/>
        <w:bottom w:val="none" w:sz="0" w:space="0" w:color="auto"/>
        <w:right w:val="none" w:sz="0" w:space="0" w:color="auto"/>
      </w:divBdr>
    </w:div>
    <w:div w:id="209263993">
      <w:bodyDiv w:val="1"/>
      <w:marLeft w:val="0"/>
      <w:marRight w:val="0"/>
      <w:marTop w:val="0"/>
      <w:marBottom w:val="0"/>
      <w:divBdr>
        <w:top w:val="none" w:sz="0" w:space="0" w:color="auto"/>
        <w:left w:val="none" w:sz="0" w:space="0" w:color="auto"/>
        <w:bottom w:val="none" w:sz="0" w:space="0" w:color="auto"/>
        <w:right w:val="none" w:sz="0" w:space="0" w:color="auto"/>
      </w:divBdr>
    </w:div>
    <w:div w:id="221448968">
      <w:bodyDiv w:val="1"/>
      <w:marLeft w:val="0"/>
      <w:marRight w:val="0"/>
      <w:marTop w:val="0"/>
      <w:marBottom w:val="0"/>
      <w:divBdr>
        <w:top w:val="none" w:sz="0" w:space="0" w:color="auto"/>
        <w:left w:val="none" w:sz="0" w:space="0" w:color="auto"/>
        <w:bottom w:val="none" w:sz="0" w:space="0" w:color="auto"/>
        <w:right w:val="none" w:sz="0" w:space="0" w:color="auto"/>
      </w:divBdr>
    </w:div>
    <w:div w:id="224142037">
      <w:bodyDiv w:val="1"/>
      <w:marLeft w:val="0"/>
      <w:marRight w:val="0"/>
      <w:marTop w:val="0"/>
      <w:marBottom w:val="0"/>
      <w:divBdr>
        <w:top w:val="none" w:sz="0" w:space="0" w:color="auto"/>
        <w:left w:val="none" w:sz="0" w:space="0" w:color="auto"/>
        <w:bottom w:val="none" w:sz="0" w:space="0" w:color="auto"/>
        <w:right w:val="none" w:sz="0" w:space="0" w:color="auto"/>
      </w:divBdr>
    </w:div>
    <w:div w:id="245696980">
      <w:bodyDiv w:val="1"/>
      <w:marLeft w:val="0"/>
      <w:marRight w:val="0"/>
      <w:marTop w:val="0"/>
      <w:marBottom w:val="0"/>
      <w:divBdr>
        <w:top w:val="none" w:sz="0" w:space="0" w:color="auto"/>
        <w:left w:val="none" w:sz="0" w:space="0" w:color="auto"/>
        <w:bottom w:val="none" w:sz="0" w:space="0" w:color="auto"/>
        <w:right w:val="none" w:sz="0" w:space="0" w:color="auto"/>
      </w:divBdr>
    </w:div>
    <w:div w:id="245847198">
      <w:bodyDiv w:val="1"/>
      <w:marLeft w:val="0"/>
      <w:marRight w:val="0"/>
      <w:marTop w:val="0"/>
      <w:marBottom w:val="0"/>
      <w:divBdr>
        <w:top w:val="none" w:sz="0" w:space="0" w:color="auto"/>
        <w:left w:val="none" w:sz="0" w:space="0" w:color="auto"/>
        <w:bottom w:val="none" w:sz="0" w:space="0" w:color="auto"/>
        <w:right w:val="none" w:sz="0" w:space="0" w:color="auto"/>
      </w:divBdr>
    </w:div>
    <w:div w:id="605309591">
      <w:bodyDiv w:val="1"/>
      <w:marLeft w:val="0"/>
      <w:marRight w:val="0"/>
      <w:marTop w:val="0"/>
      <w:marBottom w:val="0"/>
      <w:divBdr>
        <w:top w:val="none" w:sz="0" w:space="0" w:color="auto"/>
        <w:left w:val="none" w:sz="0" w:space="0" w:color="auto"/>
        <w:bottom w:val="none" w:sz="0" w:space="0" w:color="auto"/>
        <w:right w:val="none" w:sz="0" w:space="0" w:color="auto"/>
      </w:divBdr>
    </w:div>
    <w:div w:id="646591997">
      <w:bodyDiv w:val="1"/>
      <w:marLeft w:val="0"/>
      <w:marRight w:val="0"/>
      <w:marTop w:val="0"/>
      <w:marBottom w:val="0"/>
      <w:divBdr>
        <w:top w:val="none" w:sz="0" w:space="0" w:color="auto"/>
        <w:left w:val="none" w:sz="0" w:space="0" w:color="auto"/>
        <w:bottom w:val="none" w:sz="0" w:space="0" w:color="auto"/>
        <w:right w:val="none" w:sz="0" w:space="0" w:color="auto"/>
      </w:divBdr>
    </w:div>
    <w:div w:id="690422773">
      <w:bodyDiv w:val="1"/>
      <w:marLeft w:val="0"/>
      <w:marRight w:val="0"/>
      <w:marTop w:val="0"/>
      <w:marBottom w:val="0"/>
      <w:divBdr>
        <w:top w:val="none" w:sz="0" w:space="0" w:color="auto"/>
        <w:left w:val="none" w:sz="0" w:space="0" w:color="auto"/>
        <w:bottom w:val="none" w:sz="0" w:space="0" w:color="auto"/>
        <w:right w:val="none" w:sz="0" w:space="0" w:color="auto"/>
      </w:divBdr>
    </w:div>
    <w:div w:id="691685868">
      <w:bodyDiv w:val="1"/>
      <w:marLeft w:val="0"/>
      <w:marRight w:val="0"/>
      <w:marTop w:val="0"/>
      <w:marBottom w:val="0"/>
      <w:divBdr>
        <w:top w:val="none" w:sz="0" w:space="0" w:color="auto"/>
        <w:left w:val="none" w:sz="0" w:space="0" w:color="auto"/>
        <w:bottom w:val="none" w:sz="0" w:space="0" w:color="auto"/>
        <w:right w:val="none" w:sz="0" w:space="0" w:color="auto"/>
      </w:divBdr>
    </w:div>
    <w:div w:id="718672859">
      <w:bodyDiv w:val="1"/>
      <w:marLeft w:val="0"/>
      <w:marRight w:val="0"/>
      <w:marTop w:val="0"/>
      <w:marBottom w:val="0"/>
      <w:divBdr>
        <w:top w:val="none" w:sz="0" w:space="0" w:color="auto"/>
        <w:left w:val="none" w:sz="0" w:space="0" w:color="auto"/>
        <w:bottom w:val="none" w:sz="0" w:space="0" w:color="auto"/>
        <w:right w:val="none" w:sz="0" w:space="0" w:color="auto"/>
      </w:divBdr>
    </w:div>
    <w:div w:id="766925952">
      <w:bodyDiv w:val="1"/>
      <w:marLeft w:val="0"/>
      <w:marRight w:val="0"/>
      <w:marTop w:val="0"/>
      <w:marBottom w:val="0"/>
      <w:divBdr>
        <w:top w:val="none" w:sz="0" w:space="0" w:color="auto"/>
        <w:left w:val="none" w:sz="0" w:space="0" w:color="auto"/>
        <w:bottom w:val="none" w:sz="0" w:space="0" w:color="auto"/>
        <w:right w:val="none" w:sz="0" w:space="0" w:color="auto"/>
      </w:divBdr>
    </w:div>
    <w:div w:id="790052399">
      <w:bodyDiv w:val="1"/>
      <w:marLeft w:val="0"/>
      <w:marRight w:val="0"/>
      <w:marTop w:val="0"/>
      <w:marBottom w:val="0"/>
      <w:divBdr>
        <w:top w:val="none" w:sz="0" w:space="0" w:color="auto"/>
        <w:left w:val="none" w:sz="0" w:space="0" w:color="auto"/>
        <w:bottom w:val="none" w:sz="0" w:space="0" w:color="auto"/>
        <w:right w:val="none" w:sz="0" w:space="0" w:color="auto"/>
      </w:divBdr>
    </w:div>
    <w:div w:id="808591497">
      <w:bodyDiv w:val="1"/>
      <w:marLeft w:val="0"/>
      <w:marRight w:val="0"/>
      <w:marTop w:val="0"/>
      <w:marBottom w:val="0"/>
      <w:divBdr>
        <w:top w:val="none" w:sz="0" w:space="0" w:color="auto"/>
        <w:left w:val="none" w:sz="0" w:space="0" w:color="auto"/>
        <w:bottom w:val="none" w:sz="0" w:space="0" w:color="auto"/>
        <w:right w:val="none" w:sz="0" w:space="0" w:color="auto"/>
      </w:divBdr>
    </w:div>
    <w:div w:id="822507626">
      <w:bodyDiv w:val="1"/>
      <w:marLeft w:val="0"/>
      <w:marRight w:val="0"/>
      <w:marTop w:val="0"/>
      <w:marBottom w:val="0"/>
      <w:divBdr>
        <w:top w:val="none" w:sz="0" w:space="0" w:color="auto"/>
        <w:left w:val="none" w:sz="0" w:space="0" w:color="auto"/>
        <w:bottom w:val="none" w:sz="0" w:space="0" w:color="auto"/>
        <w:right w:val="none" w:sz="0" w:space="0" w:color="auto"/>
      </w:divBdr>
    </w:div>
    <w:div w:id="843933511">
      <w:bodyDiv w:val="1"/>
      <w:marLeft w:val="0"/>
      <w:marRight w:val="0"/>
      <w:marTop w:val="0"/>
      <w:marBottom w:val="0"/>
      <w:divBdr>
        <w:top w:val="none" w:sz="0" w:space="0" w:color="auto"/>
        <w:left w:val="none" w:sz="0" w:space="0" w:color="auto"/>
        <w:bottom w:val="none" w:sz="0" w:space="0" w:color="auto"/>
        <w:right w:val="none" w:sz="0" w:space="0" w:color="auto"/>
      </w:divBdr>
    </w:div>
    <w:div w:id="902375842">
      <w:bodyDiv w:val="1"/>
      <w:marLeft w:val="0"/>
      <w:marRight w:val="0"/>
      <w:marTop w:val="0"/>
      <w:marBottom w:val="0"/>
      <w:divBdr>
        <w:top w:val="none" w:sz="0" w:space="0" w:color="auto"/>
        <w:left w:val="none" w:sz="0" w:space="0" w:color="auto"/>
        <w:bottom w:val="none" w:sz="0" w:space="0" w:color="auto"/>
        <w:right w:val="none" w:sz="0" w:space="0" w:color="auto"/>
      </w:divBdr>
    </w:div>
    <w:div w:id="922492351">
      <w:bodyDiv w:val="1"/>
      <w:marLeft w:val="0"/>
      <w:marRight w:val="0"/>
      <w:marTop w:val="0"/>
      <w:marBottom w:val="0"/>
      <w:divBdr>
        <w:top w:val="none" w:sz="0" w:space="0" w:color="auto"/>
        <w:left w:val="none" w:sz="0" w:space="0" w:color="auto"/>
        <w:bottom w:val="none" w:sz="0" w:space="0" w:color="auto"/>
        <w:right w:val="none" w:sz="0" w:space="0" w:color="auto"/>
      </w:divBdr>
    </w:div>
    <w:div w:id="1033923883">
      <w:bodyDiv w:val="1"/>
      <w:marLeft w:val="0"/>
      <w:marRight w:val="0"/>
      <w:marTop w:val="0"/>
      <w:marBottom w:val="0"/>
      <w:divBdr>
        <w:top w:val="none" w:sz="0" w:space="0" w:color="auto"/>
        <w:left w:val="none" w:sz="0" w:space="0" w:color="auto"/>
        <w:bottom w:val="none" w:sz="0" w:space="0" w:color="auto"/>
        <w:right w:val="none" w:sz="0" w:space="0" w:color="auto"/>
      </w:divBdr>
    </w:div>
    <w:div w:id="1132747422">
      <w:bodyDiv w:val="1"/>
      <w:marLeft w:val="0"/>
      <w:marRight w:val="0"/>
      <w:marTop w:val="0"/>
      <w:marBottom w:val="0"/>
      <w:divBdr>
        <w:top w:val="none" w:sz="0" w:space="0" w:color="auto"/>
        <w:left w:val="none" w:sz="0" w:space="0" w:color="auto"/>
        <w:bottom w:val="none" w:sz="0" w:space="0" w:color="auto"/>
        <w:right w:val="none" w:sz="0" w:space="0" w:color="auto"/>
      </w:divBdr>
    </w:div>
    <w:div w:id="1133988961">
      <w:bodyDiv w:val="1"/>
      <w:marLeft w:val="0"/>
      <w:marRight w:val="0"/>
      <w:marTop w:val="0"/>
      <w:marBottom w:val="0"/>
      <w:divBdr>
        <w:top w:val="none" w:sz="0" w:space="0" w:color="auto"/>
        <w:left w:val="none" w:sz="0" w:space="0" w:color="auto"/>
        <w:bottom w:val="none" w:sz="0" w:space="0" w:color="auto"/>
        <w:right w:val="none" w:sz="0" w:space="0" w:color="auto"/>
      </w:divBdr>
    </w:div>
    <w:div w:id="1184368829">
      <w:bodyDiv w:val="1"/>
      <w:marLeft w:val="0"/>
      <w:marRight w:val="0"/>
      <w:marTop w:val="0"/>
      <w:marBottom w:val="0"/>
      <w:divBdr>
        <w:top w:val="none" w:sz="0" w:space="0" w:color="auto"/>
        <w:left w:val="none" w:sz="0" w:space="0" w:color="auto"/>
        <w:bottom w:val="none" w:sz="0" w:space="0" w:color="auto"/>
        <w:right w:val="none" w:sz="0" w:space="0" w:color="auto"/>
      </w:divBdr>
    </w:div>
    <w:div w:id="1494712188">
      <w:bodyDiv w:val="1"/>
      <w:marLeft w:val="0"/>
      <w:marRight w:val="0"/>
      <w:marTop w:val="0"/>
      <w:marBottom w:val="0"/>
      <w:divBdr>
        <w:top w:val="none" w:sz="0" w:space="0" w:color="auto"/>
        <w:left w:val="none" w:sz="0" w:space="0" w:color="auto"/>
        <w:bottom w:val="none" w:sz="0" w:space="0" w:color="auto"/>
        <w:right w:val="none" w:sz="0" w:space="0" w:color="auto"/>
      </w:divBdr>
    </w:div>
    <w:div w:id="1583174765">
      <w:bodyDiv w:val="1"/>
      <w:marLeft w:val="0"/>
      <w:marRight w:val="0"/>
      <w:marTop w:val="0"/>
      <w:marBottom w:val="0"/>
      <w:divBdr>
        <w:top w:val="none" w:sz="0" w:space="0" w:color="auto"/>
        <w:left w:val="none" w:sz="0" w:space="0" w:color="auto"/>
        <w:bottom w:val="none" w:sz="0" w:space="0" w:color="auto"/>
        <w:right w:val="none" w:sz="0" w:space="0" w:color="auto"/>
      </w:divBdr>
    </w:div>
    <w:div w:id="1785733692">
      <w:bodyDiv w:val="1"/>
      <w:marLeft w:val="0"/>
      <w:marRight w:val="0"/>
      <w:marTop w:val="0"/>
      <w:marBottom w:val="0"/>
      <w:divBdr>
        <w:top w:val="none" w:sz="0" w:space="0" w:color="auto"/>
        <w:left w:val="none" w:sz="0" w:space="0" w:color="auto"/>
        <w:bottom w:val="none" w:sz="0" w:space="0" w:color="auto"/>
        <w:right w:val="none" w:sz="0" w:space="0" w:color="auto"/>
      </w:divBdr>
    </w:div>
    <w:div w:id="2033677399">
      <w:bodyDiv w:val="1"/>
      <w:marLeft w:val="0"/>
      <w:marRight w:val="0"/>
      <w:marTop w:val="0"/>
      <w:marBottom w:val="0"/>
      <w:divBdr>
        <w:top w:val="none" w:sz="0" w:space="0" w:color="auto"/>
        <w:left w:val="none" w:sz="0" w:space="0" w:color="auto"/>
        <w:bottom w:val="none" w:sz="0" w:space="0" w:color="auto"/>
        <w:right w:val="none" w:sz="0" w:space="0" w:color="auto"/>
      </w:divBdr>
    </w:div>
    <w:div w:id="21443420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grants.nih.gov/grants/how-to-apply-application-guide.html"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yperlink" Target="mailto:ResearchNOFO@cdc.gov"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3AB69B27F8ADF4F8ADDF94EB421FC25" ma:contentTypeVersion="10" ma:contentTypeDescription="Create a new document." ma:contentTypeScope="" ma:versionID="c417da827bae1abf1a227804af16002e">
  <xsd:schema xmlns:xsd="http://www.w3.org/2001/XMLSchema" xmlns:xs="http://www.w3.org/2001/XMLSchema" xmlns:p="http://schemas.microsoft.com/office/2006/metadata/properties" xmlns:ns3="2bcba8e5-f2ac-4ae6-9ab6-15ec63b77eb2" xmlns:ns4="2df172ae-0a2a-4634-8ad7-83f9b02fa473" targetNamespace="http://schemas.microsoft.com/office/2006/metadata/properties" ma:root="true" ma:fieldsID="6a308b0a22bddd78f3fcce0975ebd86a" ns3:_="" ns4:_="">
    <xsd:import namespace="2bcba8e5-f2ac-4ae6-9ab6-15ec63b77eb2"/>
    <xsd:import namespace="2df172ae-0a2a-4634-8ad7-83f9b02fa473"/>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cba8e5-f2ac-4ae6-9ab6-15ec63b77eb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df172ae-0a2a-4634-8ad7-83f9b02fa473"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3B52D77-FB13-4939-BA5A-3C907AD8FE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cba8e5-f2ac-4ae6-9ab6-15ec63b77eb2"/>
    <ds:schemaRef ds:uri="2df172ae-0a2a-4634-8ad7-83f9b02fa47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7185DD-CDE0-4F02-B90D-0CCB8DF8182F}">
  <ds:schemaRefs>
    <ds:schemaRef ds:uri="http://schemas.microsoft.com/sharepoint/v3/contenttype/forms"/>
  </ds:schemaRefs>
</ds:datastoreItem>
</file>

<file path=customXml/itemProps3.xml><?xml version="1.0" encoding="utf-8"?>
<ds:datastoreItem xmlns:ds="http://schemas.openxmlformats.org/officeDocument/2006/customXml" ds:itemID="{96BAE8B3-688D-4221-B35E-F0A70277DE56}">
  <ds:schemaRefs>
    <ds:schemaRef ds:uri="2df172ae-0a2a-4634-8ad7-83f9b02fa473"/>
    <ds:schemaRef ds:uri="http://www.w3.org/XML/1998/namespace"/>
    <ds:schemaRef ds:uri="http://purl.org/dc/elements/1.1/"/>
    <ds:schemaRef ds:uri="http://schemas.microsoft.com/office/2006/metadata/properties"/>
    <ds:schemaRef ds:uri="2bcba8e5-f2ac-4ae6-9ab6-15ec63b77eb2"/>
    <ds:schemaRef ds:uri="http://schemas.microsoft.com/office/infopath/2007/PartnerControls"/>
    <ds:schemaRef ds:uri="http://schemas.microsoft.com/office/2006/documentManagement/types"/>
    <ds:schemaRef ds:uri="http://schemas.openxmlformats.org/package/2006/metadata/core-properties"/>
    <ds:schemaRef ds:uri="http://purl.org/dc/dcmityp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8</Pages>
  <Words>2743</Words>
  <Characters>15639</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18346</CharactersWithSpaces>
  <SharedDoc>false</SharedDoc>
  <HLinks>
    <vt:vector size="54" baseType="variant">
      <vt:variant>
        <vt:i4>3604526</vt:i4>
      </vt:variant>
      <vt:variant>
        <vt:i4>21</vt:i4>
      </vt:variant>
      <vt:variant>
        <vt:i4>0</vt:i4>
      </vt:variant>
      <vt:variant>
        <vt:i4>5</vt:i4>
      </vt:variant>
      <vt:variant>
        <vt:lpwstr>http://www.grants.gov/</vt:lpwstr>
      </vt:variant>
      <vt:variant>
        <vt:lpwstr/>
      </vt:variant>
      <vt:variant>
        <vt:i4>786487</vt:i4>
      </vt:variant>
      <vt:variant>
        <vt:i4>18</vt:i4>
      </vt:variant>
      <vt:variant>
        <vt:i4>0</vt:i4>
      </vt:variant>
      <vt:variant>
        <vt:i4>5</vt:i4>
      </vt:variant>
      <vt:variant>
        <vt:lpwstr>mailto:ResearchNOFO@cdc.gov</vt:lpwstr>
      </vt:variant>
      <vt:variant>
        <vt:lpwstr/>
      </vt:variant>
      <vt:variant>
        <vt:i4>786487</vt:i4>
      </vt:variant>
      <vt:variant>
        <vt:i4>15</vt:i4>
      </vt:variant>
      <vt:variant>
        <vt:i4>0</vt:i4>
      </vt:variant>
      <vt:variant>
        <vt:i4>5</vt:i4>
      </vt:variant>
      <vt:variant>
        <vt:lpwstr>mailto:ResearchNOFO@cdc.gov</vt:lpwstr>
      </vt:variant>
      <vt:variant>
        <vt:lpwstr/>
      </vt:variant>
      <vt:variant>
        <vt:i4>786487</vt:i4>
      </vt:variant>
      <vt:variant>
        <vt:i4>12</vt:i4>
      </vt:variant>
      <vt:variant>
        <vt:i4>0</vt:i4>
      </vt:variant>
      <vt:variant>
        <vt:i4>5</vt:i4>
      </vt:variant>
      <vt:variant>
        <vt:lpwstr>mailto:ResearchNOFO@cdc.gov</vt:lpwstr>
      </vt:variant>
      <vt:variant>
        <vt:lpwstr/>
      </vt:variant>
      <vt:variant>
        <vt:i4>5046302</vt:i4>
      </vt:variant>
      <vt:variant>
        <vt:i4>9</vt:i4>
      </vt:variant>
      <vt:variant>
        <vt:i4>0</vt:i4>
      </vt:variant>
      <vt:variant>
        <vt:i4>5</vt:i4>
      </vt:variant>
      <vt:variant>
        <vt:lpwstr>https://www.hhs.gov/sites/default/files/grants/grants/policies-regulations/hhsgps107.pdf</vt:lpwstr>
      </vt:variant>
      <vt:variant>
        <vt:lpwstr/>
      </vt:variant>
      <vt:variant>
        <vt:i4>3604526</vt:i4>
      </vt:variant>
      <vt:variant>
        <vt:i4>6</vt:i4>
      </vt:variant>
      <vt:variant>
        <vt:i4>0</vt:i4>
      </vt:variant>
      <vt:variant>
        <vt:i4>5</vt:i4>
      </vt:variant>
      <vt:variant>
        <vt:lpwstr>http://www.grants.gov/</vt:lpwstr>
      </vt:variant>
      <vt:variant>
        <vt:lpwstr/>
      </vt:variant>
      <vt:variant>
        <vt:i4>3014700</vt:i4>
      </vt:variant>
      <vt:variant>
        <vt:i4>3</vt:i4>
      </vt:variant>
      <vt:variant>
        <vt:i4>0</vt:i4>
      </vt:variant>
      <vt:variant>
        <vt:i4>5</vt:i4>
      </vt:variant>
      <vt:variant>
        <vt:lpwstr>http://www.hhd.gov/web/508</vt:lpwstr>
      </vt:variant>
      <vt:variant>
        <vt:lpwstr/>
      </vt:variant>
      <vt:variant>
        <vt:i4>65537</vt:i4>
      </vt:variant>
      <vt:variant>
        <vt:i4>0</vt:i4>
      </vt:variant>
      <vt:variant>
        <vt:i4>0</vt:i4>
      </vt:variant>
      <vt:variant>
        <vt:i4>5</vt:i4>
      </vt:variant>
      <vt:variant>
        <vt:lpwstr>https://grants.nih.gov/grants/how-to-apply-application-guide.html</vt:lpwstr>
      </vt:variant>
      <vt:variant>
        <vt:lpwstr/>
      </vt:variant>
      <vt:variant>
        <vt:i4>327805</vt:i4>
      </vt:variant>
      <vt:variant>
        <vt:i4>0</vt:i4>
      </vt:variant>
      <vt:variant>
        <vt:i4>0</vt:i4>
      </vt:variant>
      <vt:variant>
        <vt:i4>5</vt:i4>
      </vt:variant>
      <vt:variant>
        <vt:lpwstr>mailto:zgx7@cdc.gov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ERPOS</dc:creator>
  <cp:keywords/>
  <dc:description/>
  <cp:lastModifiedBy>Cassell, Sharon D. (CDC/OCOO/OFR/OGS)</cp:lastModifiedBy>
  <cp:revision>3</cp:revision>
  <cp:lastPrinted>2023-02-07T20:29:00Z</cp:lastPrinted>
  <dcterms:created xsi:type="dcterms:W3CDTF">2023-02-08T13:44:00Z</dcterms:created>
  <dcterms:modified xsi:type="dcterms:W3CDTF">2023-02-08T13:45:00Z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b94a7b8-f06c-4dfe-bdcc-9b548fd58c31_Enabled">
    <vt:lpwstr>true</vt:lpwstr>
  </property>
  <property fmtid="{D5CDD505-2E9C-101B-9397-08002B2CF9AE}" pid="3" name="MSIP_Label_7b94a7b8-f06c-4dfe-bdcc-9b548fd58c31_SetDate">
    <vt:lpwstr>2022-11-28T19:15:43Z</vt:lpwstr>
  </property>
  <property fmtid="{D5CDD505-2E9C-101B-9397-08002B2CF9AE}" pid="4" name="MSIP_Label_7b94a7b8-f06c-4dfe-bdcc-9b548fd58c31_Method">
    <vt:lpwstr>Privileged</vt:lpwstr>
  </property>
  <property fmtid="{D5CDD505-2E9C-101B-9397-08002B2CF9AE}" pid="5" name="MSIP_Label_7b94a7b8-f06c-4dfe-bdcc-9b548fd58c31_Name">
    <vt:lpwstr>7b94a7b8-f06c-4dfe-bdcc-9b548fd58c31</vt:lpwstr>
  </property>
  <property fmtid="{D5CDD505-2E9C-101B-9397-08002B2CF9AE}" pid="6" name="MSIP_Label_7b94a7b8-f06c-4dfe-bdcc-9b548fd58c31_SiteId">
    <vt:lpwstr>9ce70869-60db-44fd-abe8-d2767077fc8f</vt:lpwstr>
  </property>
  <property fmtid="{D5CDD505-2E9C-101B-9397-08002B2CF9AE}" pid="7" name="MSIP_Label_7b94a7b8-f06c-4dfe-bdcc-9b548fd58c31_ActionId">
    <vt:lpwstr>b7f0e052-8586-48a4-b9f1-64c11a679869</vt:lpwstr>
  </property>
  <property fmtid="{D5CDD505-2E9C-101B-9397-08002B2CF9AE}" pid="8" name="MSIP_Label_7b94a7b8-f06c-4dfe-bdcc-9b548fd58c31_ContentBits">
    <vt:lpwstr>0</vt:lpwstr>
  </property>
  <property fmtid="{D5CDD505-2E9C-101B-9397-08002B2CF9AE}" pid="9" name="ContentTypeId">
    <vt:lpwstr>0x01010003AB69B27F8ADF4F8ADDF94EB421FC25</vt:lpwstr>
  </property>
</Properties>
</file>