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2E6" w:rsidRPr="004922E6" w:rsidRDefault="004922E6" w:rsidP="004922E6">
      <w:pPr>
        <w:pStyle w:val="NoSpacing"/>
        <w:jc w:val="center"/>
        <w:rPr>
          <w:b/>
        </w:rPr>
      </w:pPr>
      <w:r w:rsidRPr="004922E6">
        <w:rPr>
          <w:caps/>
          <w:noProof/>
        </w:rPr>
        <w:drawing>
          <wp:anchor distT="0" distB="0" distL="114300" distR="114300" simplePos="0" relativeHeight="251659264" behindDoc="1" locked="0" layoutInCell="0" allowOverlap="0" wp14:anchorId="6B45B829" wp14:editId="6CB6FC0C">
            <wp:simplePos x="0" y="0"/>
            <wp:positionH relativeFrom="margin">
              <wp:posOffset>228600</wp:posOffset>
            </wp:positionH>
            <wp:positionV relativeFrom="margin">
              <wp:posOffset>-26670</wp:posOffset>
            </wp:positionV>
            <wp:extent cx="895985" cy="1170305"/>
            <wp:effectExtent l="0" t="0" r="0" b="0"/>
            <wp:wrapNone/>
            <wp:docPr id="3" name="Picture 3"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922E6">
        <w:rPr>
          <w:b/>
          <w:noProof/>
        </w:rPr>
        <w:drawing>
          <wp:anchor distT="0" distB="0" distL="114300" distR="114300" simplePos="0" relativeHeight="251660288" behindDoc="1" locked="0" layoutInCell="1" allowOverlap="1" wp14:anchorId="42F03BA4" wp14:editId="152CCFFB">
            <wp:simplePos x="0" y="0"/>
            <wp:positionH relativeFrom="column">
              <wp:posOffset>4705985</wp:posOffset>
            </wp:positionH>
            <wp:positionV relativeFrom="paragraph">
              <wp:posOffset>-104775</wp:posOffset>
            </wp:positionV>
            <wp:extent cx="1247775" cy="12477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Pr="004922E6">
        <w:rPr>
          <w:b/>
        </w:rPr>
        <w:t>UNITED STATES</w:t>
      </w:r>
    </w:p>
    <w:p w:rsidR="004922E6" w:rsidRPr="004922E6" w:rsidRDefault="004922E6" w:rsidP="004922E6">
      <w:pPr>
        <w:tabs>
          <w:tab w:val="bar" w:pos="7830"/>
          <w:tab w:val="left" w:pos="8820"/>
        </w:tabs>
        <w:jc w:val="center"/>
        <w:rPr>
          <w:rFonts w:eastAsia="Calibri"/>
          <w:b/>
          <w:szCs w:val="22"/>
        </w:rPr>
      </w:pPr>
      <w:r w:rsidRPr="004922E6">
        <w:rPr>
          <w:rFonts w:eastAsia="Calibri"/>
          <w:b/>
          <w:szCs w:val="22"/>
        </w:rPr>
        <w:t>DEPARTMENT OF THE INTERIOR</w:t>
      </w:r>
    </w:p>
    <w:p w:rsidR="004922E6" w:rsidRPr="004922E6" w:rsidRDefault="004922E6" w:rsidP="004922E6">
      <w:pPr>
        <w:tabs>
          <w:tab w:val="bar" w:pos="7830"/>
          <w:tab w:val="left" w:pos="8820"/>
        </w:tabs>
        <w:jc w:val="center"/>
        <w:rPr>
          <w:rFonts w:eastAsia="Calibri"/>
          <w:b/>
          <w:szCs w:val="22"/>
        </w:rPr>
      </w:pPr>
    </w:p>
    <w:p w:rsidR="004922E6" w:rsidRPr="004922E6" w:rsidRDefault="004922E6" w:rsidP="004922E6">
      <w:pPr>
        <w:jc w:val="center"/>
        <w:rPr>
          <w:rFonts w:eastAsia="Calibri"/>
          <w:b/>
          <w:szCs w:val="22"/>
        </w:rPr>
      </w:pPr>
      <w:r w:rsidRPr="004922E6">
        <w:rPr>
          <w:rFonts w:eastAsia="Calibri"/>
          <w:b/>
        </w:rPr>
        <w:t>NATIONAL PARK SERVICE</w:t>
      </w:r>
    </w:p>
    <w:p w:rsidR="004922E6" w:rsidRPr="004922E6" w:rsidRDefault="004922E6" w:rsidP="004922E6">
      <w:pPr>
        <w:rPr>
          <w:rFonts w:eastAsia="Calibri"/>
          <w:szCs w:val="22"/>
        </w:rPr>
      </w:pPr>
    </w:p>
    <w:p w:rsidR="004922E6" w:rsidRPr="004922E6" w:rsidRDefault="004922E6" w:rsidP="004922E6">
      <w:pPr>
        <w:rPr>
          <w:rFonts w:eastAsia="Calibri"/>
          <w:szCs w:val="22"/>
        </w:rPr>
      </w:pPr>
    </w:p>
    <w:p w:rsidR="00A2008C" w:rsidRDefault="00A2008C" w:rsidP="00C12B36">
      <w:pPr>
        <w:jc w:val="center"/>
        <w:outlineLvl w:val="0"/>
        <w:rPr>
          <w:b/>
          <w:sz w:val="32"/>
          <w:szCs w:val="32"/>
        </w:rPr>
      </w:pPr>
      <w:r w:rsidRPr="003A7E67">
        <w:rPr>
          <w:b/>
          <w:sz w:val="32"/>
          <w:szCs w:val="32"/>
        </w:rPr>
        <w:t>NOTICE OF INTENT TO AWARD</w:t>
      </w:r>
    </w:p>
    <w:p w:rsidR="00A2008C" w:rsidRDefault="00A2008C" w:rsidP="00EA0374">
      <w:pPr>
        <w:jc w:val="center"/>
        <w:rPr>
          <w:b/>
          <w:sz w:val="32"/>
          <w:szCs w:val="32"/>
        </w:rPr>
      </w:pPr>
    </w:p>
    <w:p w:rsidR="006B686F" w:rsidRPr="006B686F" w:rsidRDefault="00A2008C" w:rsidP="006B686F">
      <w:pPr>
        <w:jc w:val="both"/>
      </w:pPr>
      <w:r>
        <w:t xml:space="preserve">This </w:t>
      </w:r>
      <w:r w:rsidR="006B686F">
        <w:t>Notice of Intent to Award</w:t>
      </w:r>
      <w:r>
        <w:t xml:space="preserve"> is not a request for applications.  This announcement is to provide public notice of the National Park Service’s intention to fund the following </w:t>
      </w:r>
      <w:r w:rsidR="006B686F">
        <w:t xml:space="preserve">federal financial assistance project </w:t>
      </w:r>
      <w:r>
        <w:t xml:space="preserve">without full and open </w:t>
      </w:r>
      <w:r w:rsidR="006B686F">
        <w:t xml:space="preserve">competition since </w:t>
      </w:r>
      <w:r w:rsidR="006B686F" w:rsidRPr="006B686F">
        <w:t>full and open competition is not required for federal financial assistance projects</w:t>
      </w:r>
      <w:r w:rsidR="006B686F">
        <w:t xml:space="preserve"> (31 USC 6301(3); DOI </w:t>
      </w:r>
      <w:r w:rsidR="006B686F" w:rsidRPr="006B686F">
        <w:t>505 DM 2.2 &amp;</w:t>
      </w:r>
      <w:r w:rsidR="006B686F">
        <w:t xml:space="preserve"> 2.13)</w:t>
      </w:r>
    </w:p>
    <w:p w:rsidR="00A2008C" w:rsidRDefault="00A2008C" w:rsidP="00EA0374"/>
    <w:p w:rsidR="00A2008C" w:rsidRDefault="00A2008C"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A2008C" w:rsidRPr="00683645" w:rsidTr="00F67756">
        <w:tc>
          <w:tcPr>
            <w:tcW w:w="5000" w:type="pct"/>
            <w:gridSpan w:val="2"/>
            <w:tcBorders>
              <w:top w:val="double" w:sz="4" w:space="0" w:color="auto"/>
              <w:bottom w:val="double" w:sz="4" w:space="0" w:color="auto"/>
            </w:tcBorders>
            <w:shd w:val="clear" w:color="auto" w:fill="CB9F5B"/>
          </w:tcPr>
          <w:p w:rsidR="00A2008C" w:rsidRPr="00F67756" w:rsidRDefault="00A2008C" w:rsidP="00F67756">
            <w:pPr>
              <w:jc w:val="center"/>
              <w:rPr>
                <w:b/>
                <w:sz w:val="28"/>
                <w:szCs w:val="28"/>
              </w:rPr>
            </w:pPr>
            <w:r w:rsidRPr="00F67756">
              <w:rPr>
                <w:b/>
                <w:sz w:val="28"/>
                <w:szCs w:val="28"/>
              </w:rPr>
              <w:t>ABSTRACT</w:t>
            </w:r>
          </w:p>
        </w:tc>
      </w:tr>
      <w:tr w:rsidR="00A2008C" w:rsidRPr="00683645" w:rsidTr="00F67756">
        <w:tc>
          <w:tcPr>
            <w:tcW w:w="1191" w:type="pct"/>
            <w:tcBorders>
              <w:top w:val="double" w:sz="4" w:space="0" w:color="auto"/>
            </w:tcBorders>
          </w:tcPr>
          <w:p w:rsidR="00A2008C" w:rsidRPr="00F67756" w:rsidRDefault="00A2008C" w:rsidP="009220D5">
            <w:pPr>
              <w:rPr>
                <w:b/>
              </w:rPr>
            </w:pPr>
            <w:r w:rsidRPr="00F67756">
              <w:rPr>
                <w:b/>
              </w:rPr>
              <w:t>Funding Announcement</w:t>
            </w:r>
          </w:p>
        </w:tc>
        <w:tc>
          <w:tcPr>
            <w:tcW w:w="3809" w:type="pct"/>
            <w:tcBorders>
              <w:top w:val="double" w:sz="4" w:space="0" w:color="auto"/>
            </w:tcBorders>
            <w:vAlign w:val="center"/>
          </w:tcPr>
          <w:p w:rsidR="00A2008C" w:rsidRPr="00B260F0" w:rsidRDefault="00B260F0" w:rsidP="00BE05E8">
            <w:pPr>
              <w:rPr>
                <w:b/>
              </w:rPr>
            </w:pPr>
            <w:bookmarkStart w:id="0" w:name="_GoBack"/>
            <w:r w:rsidRPr="00B260F0">
              <w:rPr>
                <w:b/>
              </w:rPr>
              <w:t>P15AS00287</w:t>
            </w:r>
            <w:bookmarkEnd w:id="0"/>
          </w:p>
        </w:tc>
      </w:tr>
      <w:tr w:rsidR="00A2008C" w:rsidRPr="00683645" w:rsidTr="00F67756">
        <w:tc>
          <w:tcPr>
            <w:tcW w:w="1191" w:type="pct"/>
          </w:tcPr>
          <w:p w:rsidR="00A2008C" w:rsidRPr="00F67756" w:rsidRDefault="00A2008C" w:rsidP="009220D5">
            <w:pPr>
              <w:rPr>
                <w:b/>
              </w:rPr>
            </w:pPr>
            <w:r w:rsidRPr="00F67756">
              <w:rPr>
                <w:b/>
              </w:rPr>
              <w:t>Project Title</w:t>
            </w:r>
          </w:p>
        </w:tc>
        <w:tc>
          <w:tcPr>
            <w:tcW w:w="3809" w:type="pct"/>
          </w:tcPr>
          <w:p w:rsidR="00A2008C" w:rsidRPr="00A33F59" w:rsidRDefault="00831C81" w:rsidP="00BE05E8">
            <w:r w:rsidRPr="00831C81">
              <w:t xml:space="preserve">Identifying Factors Responsible for </w:t>
            </w:r>
            <w:proofErr w:type="spellStart"/>
            <w:r w:rsidRPr="00831C81">
              <w:t>Ranaviral</w:t>
            </w:r>
            <w:proofErr w:type="spellEnd"/>
            <w:r w:rsidRPr="00831C81">
              <w:t xml:space="preserve"> Disease Outbreaks in the Great Smoky Mountains National Park</w:t>
            </w:r>
          </w:p>
        </w:tc>
      </w:tr>
      <w:tr w:rsidR="00A2008C" w:rsidRPr="00683645" w:rsidTr="00F67756">
        <w:tc>
          <w:tcPr>
            <w:tcW w:w="1191" w:type="pct"/>
          </w:tcPr>
          <w:p w:rsidR="00A2008C" w:rsidRPr="00F67756" w:rsidRDefault="00A2008C" w:rsidP="009220D5">
            <w:pPr>
              <w:rPr>
                <w:b/>
              </w:rPr>
            </w:pPr>
            <w:r w:rsidRPr="00F67756">
              <w:rPr>
                <w:b/>
              </w:rPr>
              <w:t>Recipient</w:t>
            </w:r>
          </w:p>
        </w:tc>
        <w:tc>
          <w:tcPr>
            <w:tcW w:w="3809" w:type="pct"/>
          </w:tcPr>
          <w:p w:rsidR="00A2008C" w:rsidRPr="00D04D8B" w:rsidRDefault="00831C81" w:rsidP="00831C81">
            <w:r>
              <w:t>University of Tennessee-Knoxville</w:t>
            </w:r>
          </w:p>
        </w:tc>
      </w:tr>
      <w:tr w:rsidR="00A2008C" w:rsidRPr="00683645" w:rsidTr="00F67756">
        <w:tc>
          <w:tcPr>
            <w:tcW w:w="1191" w:type="pct"/>
          </w:tcPr>
          <w:p w:rsidR="00A2008C" w:rsidRPr="00F67756" w:rsidRDefault="00A2008C" w:rsidP="009220D5">
            <w:pPr>
              <w:rPr>
                <w:b/>
              </w:rPr>
            </w:pPr>
            <w:r w:rsidRPr="00F67756">
              <w:rPr>
                <w:b/>
              </w:rPr>
              <w:t>Principle Investigator / Program Manager</w:t>
            </w:r>
          </w:p>
        </w:tc>
        <w:tc>
          <w:tcPr>
            <w:tcW w:w="3809" w:type="pct"/>
          </w:tcPr>
          <w:p w:rsidR="00831C81" w:rsidRPr="00831C81" w:rsidRDefault="00831C81" w:rsidP="00831C81">
            <w:r w:rsidRPr="00831C81">
              <w:t>Matthew J. Gray, Ph.D., Professor</w:t>
            </w:r>
            <w:r w:rsidR="00353221">
              <w:t>, and</w:t>
            </w:r>
          </w:p>
          <w:p w:rsidR="00353221" w:rsidRPr="00831C81" w:rsidRDefault="00353221" w:rsidP="00353221">
            <w:r w:rsidRPr="00831C81">
              <w:t>Debra L. Miller, D.V.M., Ph.D., Professor</w:t>
            </w:r>
          </w:p>
          <w:p w:rsidR="00831C81" w:rsidRPr="00831C81" w:rsidRDefault="00831C81" w:rsidP="00831C81">
            <w:r w:rsidRPr="00831C81">
              <w:t>274 Ellington Plant Sciences Building</w:t>
            </w:r>
          </w:p>
          <w:p w:rsidR="00831C81" w:rsidRPr="00831C81" w:rsidRDefault="00831C81" w:rsidP="00831C81">
            <w:r w:rsidRPr="00831C81">
              <w:t>mgray11@utk.edu</w:t>
            </w:r>
          </w:p>
          <w:p w:rsidR="00A2008C" w:rsidRPr="00D04D8B" w:rsidRDefault="00353221" w:rsidP="00353221">
            <w:r w:rsidRPr="00831C81">
              <w:t>dmille42@utk.edu</w:t>
            </w:r>
          </w:p>
        </w:tc>
      </w:tr>
      <w:tr w:rsidR="00A2008C" w:rsidRPr="00683645" w:rsidTr="00F67756">
        <w:tc>
          <w:tcPr>
            <w:tcW w:w="1191" w:type="pct"/>
          </w:tcPr>
          <w:p w:rsidR="00A2008C" w:rsidRPr="00F67756" w:rsidRDefault="00A2008C" w:rsidP="009220D5">
            <w:pPr>
              <w:rPr>
                <w:b/>
              </w:rPr>
            </w:pPr>
            <w:r w:rsidRPr="00F67756">
              <w:rPr>
                <w:b/>
              </w:rPr>
              <w:t>Total Anticipated Award Amount</w:t>
            </w:r>
          </w:p>
        </w:tc>
        <w:tc>
          <w:tcPr>
            <w:tcW w:w="3809" w:type="pct"/>
            <w:vAlign w:val="center"/>
          </w:tcPr>
          <w:p w:rsidR="00A2008C" w:rsidRPr="00D04D8B" w:rsidRDefault="006A163F" w:rsidP="00DA76F0">
            <w:r>
              <w:t>$</w:t>
            </w:r>
            <w:r w:rsidR="00831C81">
              <w:t>60,289</w:t>
            </w:r>
          </w:p>
        </w:tc>
      </w:tr>
      <w:tr w:rsidR="00A2008C" w:rsidRPr="00683645" w:rsidTr="00F67756">
        <w:trPr>
          <w:trHeight w:val="377"/>
        </w:trPr>
        <w:tc>
          <w:tcPr>
            <w:tcW w:w="1191" w:type="pct"/>
            <w:vAlign w:val="center"/>
          </w:tcPr>
          <w:p w:rsidR="00A2008C" w:rsidRPr="00F67756" w:rsidRDefault="00A2008C" w:rsidP="009220D5">
            <w:pPr>
              <w:rPr>
                <w:b/>
              </w:rPr>
            </w:pPr>
            <w:r w:rsidRPr="00F67756">
              <w:rPr>
                <w:b/>
              </w:rPr>
              <w:t>Cost Share</w:t>
            </w:r>
          </w:p>
        </w:tc>
        <w:tc>
          <w:tcPr>
            <w:tcW w:w="3809" w:type="pct"/>
            <w:vAlign w:val="center"/>
          </w:tcPr>
          <w:p w:rsidR="00A2008C" w:rsidRPr="00D04D8B" w:rsidRDefault="00A2008C" w:rsidP="009220D5">
            <w:r>
              <w:t>N/A</w:t>
            </w:r>
          </w:p>
        </w:tc>
      </w:tr>
      <w:tr w:rsidR="00A2008C" w:rsidRPr="00683645" w:rsidTr="00F67756">
        <w:tc>
          <w:tcPr>
            <w:tcW w:w="1191" w:type="pct"/>
          </w:tcPr>
          <w:p w:rsidR="00A2008C" w:rsidRPr="00F67756" w:rsidRDefault="00A2008C" w:rsidP="009220D5">
            <w:pPr>
              <w:rPr>
                <w:b/>
              </w:rPr>
            </w:pPr>
            <w:r w:rsidRPr="00F67756">
              <w:rPr>
                <w:b/>
              </w:rPr>
              <w:t>New Award or Continuation?</w:t>
            </w:r>
          </w:p>
        </w:tc>
        <w:tc>
          <w:tcPr>
            <w:tcW w:w="3809" w:type="pct"/>
            <w:vAlign w:val="center"/>
          </w:tcPr>
          <w:p w:rsidR="00A2008C" w:rsidRPr="00D04D8B" w:rsidRDefault="006A163F" w:rsidP="009220D5">
            <w:r>
              <w:t>New Award</w:t>
            </w:r>
          </w:p>
        </w:tc>
      </w:tr>
      <w:tr w:rsidR="00A2008C" w:rsidRPr="00683645" w:rsidTr="00F67756">
        <w:tc>
          <w:tcPr>
            <w:tcW w:w="1191" w:type="pct"/>
          </w:tcPr>
          <w:p w:rsidR="00A2008C" w:rsidRPr="00F67756" w:rsidRDefault="006A163F" w:rsidP="006A163F">
            <w:pPr>
              <w:rPr>
                <w:b/>
              </w:rPr>
            </w:pPr>
            <w:r w:rsidRPr="00F67756">
              <w:rPr>
                <w:b/>
              </w:rPr>
              <w:t xml:space="preserve">Anticipated Period of Performance </w:t>
            </w:r>
          </w:p>
        </w:tc>
        <w:tc>
          <w:tcPr>
            <w:tcW w:w="3809" w:type="pct"/>
            <w:vAlign w:val="center"/>
          </w:tcPr>
          <w:p w:rsidR="00A2008C" w:rsidRPr="00D04D8B" w:rsidRDefault="00831C81" w:rsidP="004C7194">
            <w:r>
              <w:t>09/15/2015 to 4/30/2018</w:t>
            </w:r>
            <w:r w:rsidR="006A163F">
              <w:t xml:space="preserve"> </w:t>
            </w:r>
          </w:p>
        </w:tc>
      </w:tr>
      <w:tr w:rsidR="00A2008C" w:rsidRPr="00683645" w:rsidTr="00F67756">
        <w:tc>
          <w:tcPr>
            <w:tcW w:w="1191" w:type="pct"/>
          </w:tcPr>
          <w:p w:rsidR="00A2008C" w:rsidRPr="00F67756" w:rsidRDefault="006A163F" w:rsidP="009220D5">
            <w:pPr>
              <w:rPr>
                <w:b/>
              </w:rPr>
            </w:pPr>
            <w:r w:rsidRPr="00F67756">
              <w:rPr>
                <w:b/>
              </w:rPr>
              <w:t>Anticipated Length of Agreement</w:t>
            </w:r>
          </w:p>
        </w:tc>
        <w:tc>
          <w:tcPr>
            <w:tcW w:w="3809" w:type="pct"/>
            <w:vAlign w:val="center"/>
          </w:tcPr>
          <w:p w:rsidR="00A2008C" w:rsidRPr="00D04D8B" w:rsidRDefault="00831C81" w:rsidP="001A38BD">
            <w:r>
              <w:t>About 32 months.</w:t>
            </w:r>
          </w:p>
        </w:tc>
      </w:tr>
      <w:tr w:rsidR="00A2008C" w:rsidRPr="00683645" w:rsidTr="00F67756">
        <w:tc>
          <w:tcPr>
            <w:tcW w:w="1191" w:type="pct"/>
          </w:tcPr>
          <w:p w:rsidR="00A2008C" w:rsidRPr="00F67756" w:rsidRDefault="00A2008C" w:rsidP="009220D5">
            <w:pPr>
              <w:rPr>
                <w:b/>
              </w:rPr>
            </w:pPr>
            <w:r w:rsidRPr="00F67756">
              <w:rPr>
                <w:b/>
              </w:rPr>
              <w:t>Award Instrument</w:t>
            </w:r>
          </w:p>
        </w:tc>
        <w:tc>
          <w:tcPr>
            <w:tcW w:w="3809" w:type="pct"/>
          </w:tcPr>
          <w:p w:rsidR="00A2008C" w:rsidRPr="00D04D8B" w:rsidRDefault="004922E6" w:rsidP="00DA76F0">
            <w:r>
              <w:t xml:space="preserve">Southern Appalachian Mountains CESU </w:t>
            </w:r>
            <w:r w:rsidR="00A2008C">
              <w:t>Cooperative</w:t>
            </w:r>
            <w:r w:rsidR="00DA76F0">
              <w:t>/Task</w:t>
            </w:r>
            <w:r w:rsidR="00A2008C">
              <w:t xml:space="preserve"> Agreement</w:t>
            </w:r>
          </w:p>
        </w:tc>
      </w:tr>
      <w:tr w:rsidR="00A2008C" w:rsidRPr="00683645" w:rsidTr="00F67756">
        <w:tc>
          <w:tcPr>
            <w:tcW w:w="1191" w:type="pct"/>
          </w:tcPr>
          <w:p w:rsidR="00A2008C" w:rsidRPr="00F67756" w:rsidRDefault="00A2008C" w:rsidP="009220D5">
            <w:pPr>
              <w:rPr>
                <w:b/>
              </w:rPr>
            </w:pPr>
            <w:r w:rsidRPr="00F67756">
              <w:rPr>
                <w:b/>
              </w:rPr>
              <w:t>Statutory Authority</w:t>
            </w:r>
          </w:p>
        </w:tc>
        <w:tc>
          <w:tcPr>
            <w:tcW w:w="3809" w:type="pct"/>
          </w:tcPr>
          <w:p w:rsidR="00A2008C" w:rsidRPr="004922E6" w:rsidRDefault="00C05572" w:rsidP="009220D5">
            <w:r w:rsidRPr="00C05572">
              <w:rPr>
                <w:sz w:val="22"/>
              </w:rPr>
              <w:t>54 USC Sec. 101702(a) &amp; (b); 54 USC 100703; 1988 Omnibus Act</w:t>
            </w:r>
          </w:p>
        </w:tc>
      </w:tr>
      <w:tr w:rsidR="00A2008C" w:rsidRPr="00683645" w:rsidTr="00F67756">
        <w:tc>
          <w:tcPr>
            <w:tcW w:w="1191" w:type="pct"/>
          </w:tcPr>
          <w:p w:rsidR="00A2008C" w:rsidRPr="00F67756" w:rsidRDefault="00A2008C" w:rsidP="009220D5">
            <w:pPr>
              <w:rPr>
                <w:b/>
              </w:rPr>
            </w:pPr>
            <w:r w:rsidRPr="00F67756">
              <w:rPr>
                <w:b/>
              </w:rPr>
              <w:t>CFDA # and Title</w:t>
            </w:r>
          </w:p>
        </w:tc>
        <w:tc>
          <w:tcPr>
            <w:tcW w:w="3809" w:type="pct"/>
          </w:tcPr>
          <w:p w:rsidR="00A2008C" w:rsidRPr="00D04D8B" w:rsidRDefault="001B6CAA" w:rsidP="001B6CAA">
            <w:r>
              <w:t>15</w:t>
            </w:r>
            <w:r w:rsidR="004E02D9">
              <w:t>.</w:t>
            </w:r>
            <w:r>
              <w:t>945</w:t>
            </w:r>
            <w:r w:rsidR="004E02D9">
              <w:t xml:space="preserve">  --  </w:t>
            </w:r>
            <w:r>
              <w:t>Cooperative Research and Training Programs – Resources of the National Park System (CESU)</w:t>
            </w:r>
          </w:p>
        </w:tc>
      </w:tr>
      <w:tr w:rsidR="00A2008C" w:rsidRPr="00683645" w:rsidTr="00F67756">
        <w:tc>
          <w:tcPr>
            <w:tcW w:w="1191" w:type="pct"/>
          </w:tcPr>
          <w:p w:rsidR="00A2008C" w:rsidRPr="00F67756" w:rsidRDefault="00A2008C" w:rsidP="009220D5">
            <w:pPr>
              <w:rPr>
                <w:b/>
              </w:rPr>
            </w:pPr>
            <w:r w:rsidRPr="00F67756">
              <w:rPr>
                <w:b/>
              </w:rPr>
              <w:t>Single Source Justification Criteria Cited</w:t>
            </w:r>
          </w:p>
        </w:tc>
        <w:tc>
          <w:tcPr>
            <w:tcW w:w="3809" w:type="pct"/>
          </w:tcPr>
          <w:p w:rsidR="00DA76F0" w:rsidRDefault="00DA76F0" w:rsidP="009220D5"/>
          <w:p w:rsidR="00A2008C" w:rsidRDefault="00A2008C" w:rsidP="009220D5">
            <w:r w:rsidRPr="00831C81">
              <w:t>(4) Unique Qualifications</w:t>
            </w:r>
            <w:r>
              <w:t xml:space="preserve"> </w:t>
            </w:r>
          </w:p>
          <w:p w:rsidR="00A2008C" w:rsidRPr="00D04D8B" w:rsidRDefault="00A2008C" w:rsidP="009220D5"/>
        </w:tc>
      </w:tr>
      <w:tr w:rsidR="00A2008C" w:rsidRPr="00683645" w:rsidTr="00F67756">
        <w:tc>
          <w:tcPr>
            <w:tcW w:w="1191" w:type="pct"/>
            <w:tcBorders>
              <w:bottom w:val="double" w:sz="4" w:space="0" w:color="auto"/>
            </w:tcBorders>
          </w:tcPr>
          <w:p w:rsidR="00A2008C" w:rsidRPr="00F67756" w:rsidRDefault="00A2008C" w:rsidP="009220D5">
            <w:pPr>
              <w:rPr>
                <w:b/>
              </w:rPr>
            </w:pPr>
            <w:r w:rsidRPr="00F67756">
              <w:rPr>
                <w:b/>
              </w:rPr>
              <w:t>NPS Point of Contact</w:t>
            </w:r>
          </w:p>
        </w:tc>
        <w:tc>
          <w:tcPr>
            <w:tcW w:w="3809" w:type="pct"/>
            <w:tcBorders>
              <w:bottom w:val="double" w:sz="4" w:space="0" w:color="auto"/>
            </w:tcBorders>
            <w:vAlign w:val="center"/>
          </w:tcPr>
          <w:p w:rsidR="00A2008C" w:rsidRPr="00D04D8B" w:rsidRDefault="00A2008C" w:rsidP="00DA76F0"/>
        </w:tc>
      </w:tr>
    </w:tbl>
    <w:p w:rsidR="00A2008C" w:rsidRDefault="00A2008C" w:rsidP="00EA0374"/>
    <w:p w:rsidR="00A2008C" w:rsidRDefault="00A2008C" w:rsidP="00C12B36">
      <w:pPr>
        <w:jc w:val="center"/>
        <w:outlineLvl w:val="0"/>
        <w:rPr>
          <w:b/>
        </w:rPr>
      </w:pPr>
    </w:p>
    <w:p w:rsidR="004922E6" w:rsidRDefault="004922E6" w:rsidP="00C12B36">
      <w:pPr>
        <w:jc w:val="center"/>
        <w:outlineLvl w:val="0"/>
        <w:rPr>
          <w:b/>
        </w:rPr>
      </w:pPr>
    </w:p>
    <w:p w:rsidR="004922E6" w:rsidRDefault="004922E6" w:rsidP="00C12B36">
      <w:pPr>
        <w:jc w:val="center"/>
        <w:outlineLvl w:val="0"/>
        <w:rPr>
          <w:b/>
        </w:rPr>
      </w:pPr>
    </w:p>
    <w:p w:rsidR="00A2008C" w:rsidRDefault="00497688" w:rsidP="00C12B36">
      <w:pPr>
        <w:jc w:val="center"/>
        <w:outlineLvl w:val="0"/>
        <w:rPr>
          <w:b/>
        </w:rPr>
      </w:pPr>
      <w:r>
        <w:rPr>
          <w:b/>
        </w:rPr>
        <w:t xml:space="preserve"> PROJECT </w:t>
      </w:r>
      <w:r w:rsidR="00A2008C">
        <w:rPr>
          <w:b/>
        </w:rPr>
        <w:t>OVERVIEW</w:t>
      </w:r>
    </w:p>
    <w:p w:rsidR="00A2008C" w:rsidRPr="005964C3" w:rsidRDefault="00A2008C" w:rsidP="005964C3"/>
    <w:p w:rsidR="00831C81" w:rsidRPr="00831C81" w:rsidRDefault="00831C81" w:rsidP="00831C81">
      <w:r w:rsidRPr="00831C81">
        <w:rPr>
          <w:b/>
        </w:rPr>
        <w:t>A. Project Objectives</w:t>
      </w:r>
      <w:r w:rsidRPr="00831C81">
        <w:t xml:space="preserve">: There is urgent need to: 1) identify the factors responsible for </w:t>
      </w:r>
      <w:proofErr w:type="spellStart"/>
      <w:r w:rsidRPr="00831C81">
        <w:t>ranavirus</w:t>
      </w:r>
      <w:proofErr w:type="spellEnd"/>
      <w:r w:rsidRPr="00831C81">
        <w:t xml:space="preserve"> emergence at </w:t>
      </w:r>
      <w:proofErr w:type="spellStart"/>
      <w:r w:rsidRPr="00831C81">
        <w:t>Gourley</w:t>
      </w:r>
      <w:proofErr w:type="spellEnd"/>
      <w:r w:rsidRPr="00831C81">
        <w:t xml:space="preserve"> Pond, 2) quantify the effects of </w:t>
      </w:r>
      <w:proofErr w:type="spellStart"/>
      <w:r w:rsidRPr="00831C81">
        <w:t>ranavirus</w:t>
      </w:r>
      <w:proofErr w:type="spellEnd"/>
      <w:r w:rsidRPr="00831C81">
        <w:t xml:space="preserve"> outbreaks on the </w:t>
      </w:r>
      <w:proofErr w:type="spellStart"/>
      <w:r w:rsidRPr="00831C81">
        <w:t>Gourley</w:t>
      </w:r>
      <w:proofErr w:type="spellEnd"/>
      <w:r w:rsidRPr="00831C81">
        <w:t xml:space="preserve"> Pond amphibian community, and 3) quantify the translocation risk of </w:t>
      </w:r>
      <w:proofErr w:type="spellStart"/>
      <w:r w:rsidRPr="00831C81">
        <w:t>ranavirus</w:t>
      </w:r>
      <w:proofErr w:type="spellEnd"/>
      <w:r w:rsidRPr="00831C81">
        <w:t xml:space="preserve"> from </w:t>
      </w:r>
      <w:proofErr w:type="spellStart"/>
      <w:r w:rsidRPr="00831C81">
        <w:t>Gourley</w:t>
      </w:r>
      <w:proofErr w:type="spellEnd"/>
      <w:r w:rsidRPr="00831C81">
        <w:t xml:space="preserve"> Pond to other Great Smoky Mountains National Park sites. We will accomplish these objectives through a combination of mark-recapture sampling, pathogen surveillance, and estimating public visitation at </w:t>
      </w:r>
      <w:proofErr w:type="spellStart"/>
      <w:r w:rsidRPr="00831C81">
        <w:t>Gourley</w:t>
      </w:r>
      <w:proofErr w:type="spellEnd"/>
      <w:r w:rsidRPr="00831C81">
        <w:t xml:space="preserve"> Pond.  </w:t>
      </w:r>
    </w:p>
    <w:p w:rsidR="00831C81" w:rsidRPr="00831C81" w:rsidRDefault="00831C81" w:rsidP="00831C81">
      <w:pPr>
        <w:rPr>
          <w:b/>
          <w:bCs/>
        </w:rPr>
      </w:pPr>
    </w:p>
    <w:p w:rsidR="00831C81" w:rsidRPr="00831C81" w:rsidRDefault="00831C81" w:rsidP="00831C81">
      <w:pPr>
        <w:rPr>
          <w:b/>
          <w:bCs/>
        </w:rPr>
      </w:pPr>
      <w:r w:rsidRPr="00831C81">
        <w:rPr>
          <w:b/>
          <w:bCs/>
        </w:rPr>
        <w:t>PROJECT BACKGROUND INFORMATION:</w:t>
      </w:r>
    </w:p>
    <w:p w:rsidR="00831C81" w:rsidRPr="00831C81" w:rsidRDefault="00831C81" w:rsidP="00831C81">
      <w:r w:rsidRPr="00831C81">
        <w:t xml:space="preserve">The Great Smoky Mountains National Park (GSMNP) encompasses 210,877 ha, and is a global hotspot for vertebrate biodiversity in the Western Hemisphere. In particular, the GSMNP provides habitat for more amphibian species than any other park in the National Park Service (NPS).  Amphibian biodiversity in the GSMNP is possibly at risk from an emerging pathogen belonging to the genus </w:t>
      </w:r>
      <w:proofErr w:type="spellStart"/>
      <w:r w:rsidRPr="00831C81">
        <w:rPr>
          <w:i/>
        </w:rPr>
        <w:t>Ranavirus</w:t>
      </w:r>
      <w:proofErr w:type="spellEnd"/>
      <w:r w:rsidRPr="00831C81">
        <w:t xml:space="preserve">. This virus has caused mass mortality of amphibians on four continents, with die-offs occurring in &gt;25 U.S. states and seven Canadian provinces (1). </w:t>
      </w:r>
      <w:proofErr w:type="spellStart"/>
      <w:r w:rsidRPr="00831C81">
        <w:t>Gourley</w:t>
      </w:r>
      <w:proofErr w:type="spellEnd"/>
      <w:r w:rsidRPr="00831C81">
        <w:t xml:space="preserve"> Pond in Cades Cove of the GSMNP is a hotspot for </w:t>
      </w:r>
      <w:proofErr w:type="spellStart"/>
      <w:r w:rsidRPr="00831C81">
        <w:t>ranavirus</w:t>
      </w:r>
      <w:proofErr w:type="spellEnd"/>
      <w:r w:rsidRPr="00831C81">
        <w:t xml:space="preserve"> outbreaks, with epizootic events occurring nearly every year (2</w:t>
      </w:r>
      <w:proofErr w:type="gramStart"/>
      <w:r w:rsidRPr="00831C81">
        <w:t>,3</w:t>
      </w:r>
      <w:proofErr w:type="gramEnd"/>
      <w:r w:rsidRPr="00831C81">
        <w:t xml:space="preserve">).  At least five frog and two salamander species have experienced catastrophic mortality in </w:t>
      </w:r>
      <w:proofErr w:type="spellStart"/>
      <w:r w:rsidRPr="00831C81">
        <w:t>Gourley</w:t>
      </w:r>
      <w:proofErr w:type="spellEnd"/>
      <w:r w:rsidRPr="00831C81">
        <w:t xml:space="preserve"> Pond due to </w:t>
      </w:r>
      <w:proofErr w:type="spellStart"/>
      <w:r w:rsidRPr="00831C81">
        <w:t>ranavirus</w:t>
      </w:r>
      <w:proofErr w:type="spellEnd"/>
      <w:r w:rsidRPr="00831C81">
        <w:t xml:space="preserve">. Given the high accessibility of </w:t>
      </w:r>
      <w:proofErr w:type="spellStart"/>
      <w:r w:rsidRPr="00831C81">
        <w:t>Gourley</w:t>
      </w:r>
      <w:proofErr w:type="spellEnd"/>
      <w:r w:rsidRPr="00831C81">
        <w:t xml:space="preserve"> Pond to the public and that </w:t>
      </w:r>
      <w:proofErr w:type="spellStart"/>
      <w:r w:rsidRPr="00831C81">
        <w:t>ranavirus</w:t>
      </w:r>
      <w:proofErr w:type="spellEnd"/>
      <w:r w:rsidRPr="00831C81">
        <w:t xml:space="preserve"> </w:t>
      </w:r>
      <w:proofErr w:type="spellStart"/>
      <w:r w:rsidRPr="00831C81">
        <w:t>virions</w:t>
      </w:r>
      <w:proofErr w:type="spellEnd"/>
      <w:r w:rsidRPr="00831C81">
        <w:t xml:space="preserve"> can survive outside of hosts in fomites (e.g., mud on hiking boots) for at least several days (4,5), there is substantial risk that </w:t>
      </w:r>
      <w:proofErr w:type="spellStart"/>
      <w:r w:rsidRPr="00831C81">
        <w:t>Gourley</w:t>
      </w:r>
      <w:proofErr w:type="spellEnd"/>
      <w:r w:rsidRPr="00831C81">
        <w:t xml:space="preserve"> Pond could serve as a source for </w:t>
      </w:r>
      <w:proofErr w:type="spellStart"/>
      <w:r w:rsidRPr="00831C81">
        <w:t>ranavirus</w:t>
      </w:r>
      <w:proofErr w:type="spellEnd"/>
      <w:r w:rsidRPr="00831C81">
        <w:t xml:space="preserve"> dissemination throughout the GSMNP. </w:t>
      </w:r>
      <w:proofErr w:type="spellStart"/>
      <w:r w:rsidRPr="00831C81">
        <w:t>Ranaviruses</w:t>
      </w:r>
      <w:proofErr w:type="spellEnd"/>
      <w:r w:rsidRPr="00831C81">
        <w:t xml:space="preserve"> cause hemorrhagic disease in amphibians, reptiles and fish, and have been likened to the “Ebola of lower vertebrates” (6). This pathogen is a threat to the biodiversity of ectothermic vertebrate species in the GSMNP. </w:t>
      </w:r>
    </w:p>
    <w:p w:rsidR="00831C81" w:rsidRPr="00831C81" w:rsidRDefault="00831C81" w:rsidP="00831C81"/>
    <w:p w:rsidR="00831C81" w:rsidRPr="00831C81" w:rsidRDefault="00831C81" w:rsidP="00831C81">
      <w:r w:rsidRPr="00831C81">
        <w:rPr>
          <w:b/>
        </w:rPr>
        <w:t xml:space="preserve">B. Project Tasks: </w:t>
      </w:r>
      <w:r w:rsidRPr="00831C81">
        <w:t xml:space="preserve"> </w:t>
      </w:r>
    </w:p>
    <w:p w:rsidR="00831C81" w:rsidRPr="00831C81" w:rsidRDefault="00831C81" w:rsidP="00831C81"/>
    <w:p w:rsidR="00831C81" w:rsidRPr="00831C81" w:rsidRDefault="00831C81" w:rsidP="00831C81">
      <w:proofErr w:type="gramStart"/>
      <w:r w:rsidRPr="00831C81">
        <w:rPr>
          <w:b/>
          <w:bCs/>
        </w:rPr>
        <w:t>#1.</w:t>
      </w:r>
      <w:proofErr w:type="gramEnd"/>
      <w:r w:rsidRPr="00831C81">
        <w:rPr>
          <w:b/>
          <w:bCs/>
        </w:rPr>
        <w:t xml:space="preserve">  Estimate population size of larval and post-metamorphic amphibians at </w:t>
      </w:r>
      <w:proofErr w:type="spellStart"/>
      <w:r w:rsidRPr="00831C81">
        <w:rPr>
          <w:b/>
          <w:bCs/>
        </w:rPr>
        <w:t>Gourley</w:t>
      </w:r>
      <w:proofErr w:type="spellEnd"/>
      <w:r w:rsidRPr="00831C81">
        <w:rPr>
          <w:b/>
          <w:bCs/>
        </w:rPr>
        <w:t xml:space="preserve"> Pond.</w:t>
      </w:r>
      <w:r w:rsidRPr="00831C81">
        <w:rPr>
          <w:bCs/>
        </w:rPr>
        <w:t xml:space="preserve">  We </w:t>
      </w:r>
      <w:r w:rsidRPr="00831C81">
        <w:t xml:space="preserve">will determine the impacts of reoccurring </w:t>
      </w:r>
      <w:proofErr w:type="spellStart"/>
      <w:r w:rsidRPr="00831C81">
        <w:t>ranavirus</w:t>
      </w:r>
      <w:proofErr w:type="spellEnd"/>
      <w:r w:rsidRPr="00831C81">
        <w:t xml:space="preserve"> die-offs on amphibian populations at </w:t>
      </w:r>
      <w:proofErr w:type="spellStart"/>
      <w:r w:rsidRPr="00831C81">
        <w:t>Gourley</w:t>
      </w:r>
      <w:proofErr w:type="spellEnd"/>
      <w:r w:rsidRPr="00831C81">
        <w:t xml:space="preserve"> Pond using a combination of pitfall and plot sampling (7). We will partially encircle </w:t>
      </w:r>
      <w:proofErr w:type="spellStart"/>
      <w:r w:rsidRPr="00831C81">
        <w:t>Gourley</w:t>
      </w:r>
      <w:proofErr w:type="spellEnd"/>
      <w:r w:rsidRPr="00831C81">
        <w:t xml:space="preserve"> Pond with 60 cm-high drift-fence and 19 L pitfalls, open and check the pitfalls at least once per week from Feb – July 2016 and 2017, and uniquely mark captured individuals. Recapture data will be used to estimate survival and population size of juveniles and adults for each species. We will estimate larval population density and survival over time within at least eight 0.5-m</w:t>
      </w:r>
      <w:r w:rsidRPr="00831C81">
        <w:rPr>
          <w:vertAlign w:val="superscript"/>
        </w:rPr>
        <w:t>2</w:t>
      </w:r>
      <w:r w:rsidRPr="00831C81">
        <w:t xml:space="preserve"> plots (</w:t>
      </w:r>
      <w:r w:rsidRPr="00831C81">
        <w:rPr>
          <w:u w:val="single"/>
        </w:rPr>
        <w:t>&gt;</w:t>
      </w:r>
      <w:r w:rsidRPr="00831C81">
        <w:t xml:space="preserve">2 per cardinal quadrant) per sample period. We will use other techniques (e.g., funnel traps, cover boards) to opportunistically capture other possible </w:t>
      </w:r>
      <w:proofErr w:type="spellStart"/>
      <w:r w:rsidRPr="00831C81">
        <w:t>ranavirus</w:t>
      </w:r>
      <w:proofErr w:type="spellEnd"/>
      <w:r w:rsidRPr="00831C81">
        <w:t xml:space="preserve"> hosts (e.g., reptiles) that could serve as a source of </w:t>
      </w:r>
      <w:proofErr w:type="spellStart"/>
      <w:r w:rsidRPr="00831C81">
        <w:t>ranavirus</w:t>
      </w:r>
      <w:proofErr w:type="spellEnd"/>
      <w:r w:rsidRPr="00831C81">
        <w:t xml:space="preserve"> introduction (see #2 and #3).  </w:t>
      </w:r>
    </w:p>
    <w:p w:rsidR="00831C81" w:rsidRPr="00831C81" w:rsidRDefault="00831C81" w:rsidP="00831C81">
      <w:pPr>
        <w:rPr>
          <w:bCs/>
        </w:rPr>
      </w:pPr>
    </w:p>
    <w:p w:rsidR="00831C81" w:rsidRPr="00831C81" w:rsidRDefault="00831C81" w:rsidP="00831C81">
      <w:proofErr w:type="gramStart"/>
      <w:r w:rsidRPr="00831C81">
        <w:rPr>
          <w:b/>
          <w:bCs/>
        </w:rPr>
        <w:t>#2.</w:t>
      </w:r>
      <w:proofErr w:type="gramEnd"/>
      <w:r w:rsidRPr="00831C81">
        <w:rPr>
          <w:b/>
          <w:bCs/>
        </w:rPr>
        <w:t xml:space="preserve">  Estimate </w:t>
      </w:r>
      <w:proofErr w:type="spellStart"/>
      <w:r w:rsidRPr="00831C81">
        <w:rPr>
          <w:b/>
          <w:bCs/>
        </w:rPr>
        <w:t>ranavirus</w:t>
      </w:r>
      <w:proofErr w:type="spellEnd"/>
      <w:r w:rsidRPr="00831C81">
        <w:rPr>
          <w:b/>
          <w:bCs/>
        </w:rPr>
        <w:t xml:space="preserve"> prevalence in host populations at </w:t>
      </w:r>
      <w:proofErr w:type="spellStart"/>
      <w:r w:rsidRPr="00831C81">
        <w:rPr>
          <w:b/>
          <w:bCs/>
        </w:rPr>
        <w:t>Gourley</w:t>
      </w:r>
      <w:proofErr w:type="spellEnd"/>
      <w:r w:rsidRPr="00831C81">
        <w:rPr>
          <w:b/>
          <w:bCs/>
        </w:rPr>
        <w:t xml:space="preserve"> Pond.</w:t>
      </w:r>
      <w:r w:rsidRPr="00831C81">
        <w:rPr>
          <w:bCs/>
        </w:rPr>
        <w:t xml:space="preserve">  </w:t>
      </w:r>
      <w:r w:rsidRPr="00831C81">
        <w:t>We will collect non-lethal tissue samples (e.g., toe or tail clips, swabs) from a subsample (</w:t>
      </w:r>
      <w:r w:rsidRPr="00831C81">
        <w:rPr>
          <w:i/>
        </w:rPr>
        <w:t>n</w:t>
      </w:r>
      <w:r w:rsidRPr="00831C81">
        <w:t xml:space="preserve"> </w:t>
      </w:r>
      <w:r w:rsidRPr="00831C81">
        <w:rPr>
          <w:u w:val="single"/>
        </w:rPr>
        <w:t>&lt;</w:t>
      </w:r>
      <w:r w:rsidRPr="00831C81">
        <w:t xml:space="preserve"> 30 per species per sample period) of captured amphibians and reptiles to test for </w:t>
      </w:r>
      <w:proofErr w:type="spellStart"/>
      <w:r w:rsidRPr="00831C81">
        <w:t>ranavirus</w:t>
      </w:r>
      <w:proofErr w:type="spellEnd"/>
      <w:r w:rsidRPr="00831C81">
        <w:t xml:space="preserve"> infection.  Up to 500 samples will be tested per year for </w:t>
      </w:r>
      <w:proofErr w:type="spellStart"/>
      <w:r w:rsidRPr="00831C81">
        <w:t>ranavirus</w:t>
      </w:r>
      <w:proofErr w:type="spellEnd"/>
      <w:r w:rsidRPr="00831C81">
        <w:t xml:space="preserve"> infection using quantitative PCR.  If a die-off is </w:t>
      </w:r>
      <w:r w:rsidRPr="00831C81">
        <w:lastRenderedPageBreak/>
        <w:t>observed, up to 10 individuals per species will be collected for histopathological analysis and virus isolation.</w:t>
      </w:r>
    </w:p>
    <w:p w:rsidR="00831C81" w:rsidRPr="00831C81" w:rsidRDefault="00831C81" w:rsidP="00831C81">
      <w:pPr>
        <w:rPr>
          <w:bCs/>
        </w:rPr>
      </w:pPr>
    </w:p>
    <w:p w:rsidR="00831C81" w:rsidRPr="00831C81" w:rsidRDefault="00831C81" w:rsidP="00831C81">
      <w:pPr>
        <w:rPr>
          <w:bCs/>
        </w:rPr>
      </w:pPr>
      <w:proofErr w:type="gramStart"/>
      <w:r w:rsidRPr="00831C81">
        <w:rPr>
          <w:b/>
          <w:bCs/>
        </w:rPr>
        <w:t>#3.</w:t>
      </w:r>
      <w:proofErr w:type="gramEnd"/>
      <w:r w:rsidRPr="00831C81">
        <w:rPr>
          <w:b/>
          <w:bCs/>
        </w:rPr>
        <w:t xml:space="preserve">  Identify sources of </w:t>
      </w:r>
      <w:proofErr w:type="spellStart"/>
      <w:r w:rsidRPr="00831C81">
        <w:rPr>
          <w:b/>
          <w:bCs/>
        </w:rPr>
        <w:t>ranavirus</w:t>
      </w:r>
      <w:proofErr w:type="spellEnd"/>
      <w:r w:rsidRPr="00831C81">
        <w:rPr>
          <w:b/>
          <w:bCs/>
        </w:rPr>
        <w:t xml:space="preserve"> introduction and factors responsible for outbreaks at </w:t>
      </w:r>
      <w:proofErr w:type="spellStart"/>
      <w:r w:rsidRPr="00831C81">
        <w:rPr>
          <w:b/>
          <w:bCs/>
        </w:rPr>
        <w:t>Gourley</w:t>
      </w:r>
      <w:proofErr w:type="spellEnd"/>
      <w:r w:rsidRPr="00831C81">
        <w:rPr>
          <w:b/>
          <w:bCs/>
        </w:rPr>
        <w:t xml:space="preserve"> Pond.</w:t>
      </w:r>
      <w:r w:rsidRPr="00831C81">
        <w:rPr>
          <w:bCs/>
        </w:rPr>
        <w:t xml:space="preserve">  Given that </w:t>
      </w:r>
      <w:proofErr w:type="spellStart"/>
      <w:r w:rsidRPr="00831C81">
        <w:rPr>
          <w:bCs/>
        </w:rPr>
        <w:t>Gourley</w:t>
      </w:r>
      <w:proofErr w:type="spellEnd"/>
      <w:r w:rsidRPr="00831C81">
        <w:rPr>
          <w:bCs/>
        </w:rPr>
        <w:t xml:space="preserve"> Pond dries nearly every year and prolonged desiccation can inactivate </w:t>
      </w:r>
      <w:proofErr w:type="spellStart"/>
      <w:r w:rsidRPr="00831C81">
        <w:rPr>
          <w:bCs/>
        </w:rPr>
        <w:t>ranavirus</w:t>
      </w:r>
      <w:proofErr w:type="spellEnd"/>
      <w:r w:rsidRPr="00831C81">
        <w:rPr>
          <w:bCs/>
        </w:rPr>
        <w:t xml:space="preserve"> (5), </w:t>
      </w:r>
      <w:proofErr w:type="spellStart"/>
      <w:r w:rsidRPr="00831C81">
        <w:rPr>
          <w:bCs/>
        </w:rPr>
        <w:t>ranaviruses</w:t>
      </w:r>
      <w:proofErr w:type="spellEnd"/>
      <w:r w:rsidRPr="00831C81">
        <w:rPr>
          <w:bCs/>
        </w:rPr>
        <w:t xml:space="preserve"> are being reintroduced to the site each year.  We will test various host species (amphibians and reptiles) immigrating to </w:t>
      </w:r>
      <w:proofErr w:type="spellStart"/>
      <w:r w:rsidRPr="00831C81">
        <w:rPr>
          <w:bCs/>
        </w:rPr>
        <w:t>Gourley</w:t>
      </w:r>
      <w:proofErr w:type="spellEnd"/>
      <w:r w:rsidRPr="00831C81">
        <w:rPr>
          <w:bCs/>
        </w:rPr>
        <w:t xml:space="preserve"> Pond for </w:t>
      </w:r>
      <w:proofErr w:type="spellStart"/>
      <w:r w:rsidRPr="00831C81">
        <w:rPr>
          <w:bCs/>
        </w:rPr>
        <w:t>ranavirus</w:t>
      </w:r>
      <w:proofErr w:type="spellEnd"/>
      <w:r w:rsidRPr="00831C81">
        <w:rPr>
          <w:bCs/>
        </w:rPr>
        <w:t xml:space="preserve"> infection (see #1 and #2).  Humans and other animals (e.g., white-tailed deer) also could introduce </w:t>
      </w:r>
      <w:proofErr w:type="spellStart"/>
      <w:r w:rsidRPr="00831C81">
        <w:rPr>
          <w:bCs/>
        </w:rPr>
        <w:t>ranavirus</w:t>
      </w:r>
      <w:proofErr w:type="spellEnd"/>
      <w:r w:rsidRPr="00831C81">
        <w:rPr>
          <w:bCs/>
        </w:rPr>
        <w:t xml:space="preserve"> from other locations by translocating infectious </w:t>
      </w:r>
      <w:proofErr w:type="spellStart"/>
      <w:r w:rsidRPr="00831C81">
        <w:rPr>
          <w:bCs/>
        </w:rPr>
        <w:t>virions</w:t>
      </w:r>
      <w:proofErr w:type="spellEnd"/>
      <w:r w:rsidRPr="00831C81">
        <w:rPr>
          <w:bCs/>
        </w:rPr>
        <w:t xml:space="preserve"> on fomites.  We will estimate human visitation and wildlife use of </w:t>
      </w:r>
      <w:proofErr w:type="spellStart"/>
      <w:r w:rsidRPr="00831C81">
        <w:rPr>
          <w:bCs/>
        </w:rPr>
        <w:t>Gourley</w:t>
      </w:r>
      <w:proofErr w:type="spellEnd"/>
      <w:r w:rsidRPr="00831C81">
        <w:rPr>
          <w:bCs/>
        </w:rPr>
        <w:t xml:space="preserve"> pond using trail counters and trail cameras.  </w:t>
      </w:r>
      <w:r w:rsidRPr="00831C81">
        <w:t xml:space="preserve">To identify possible aquatic stressors associated with outbreaks, we will measure water temperature, dissolved oxygen, pH, and nitrogenous compounds once per week. We will also collect one water sample per month for possible heavy metal analysis.  The probability of a </w:t>
      </w:r>
      <w:proofErr w:type="spellStart"/>
      <w:r w:rsidRPr="00831C81">
        <w:t>ranavirus</w:t>
      </w:r>
      <w:proofErr w:type="spellEnd"/>
      <w:r w:rsidRPr="00831C81">
        <w:t xml:space="preserve"> outbreak can be influenced by animal density (especially tadpoles) and species composition.  Highly susceptible species, such as wood frogs (</w:t>
      </w:r>
      <w:proofErr w:type="spellStart"/>
      <w:r w:rsidRPr="00831C81">
        <w:rPr>
          <w:i/>
        </w:rPr>
        <w:t>Lithobates</w:t>
      </w:r>
      <w:proofErr w:type="spellEnd"/>
      <w:r w:rsidRPr="00831C81">
        <w:rPr>
          <w:i/>
        </w:rPr>
        <w:t xml:space="preserve"> </w:t>
      </w:r>
      <w:proofErr w:type="spellStart"/>
      <w:r w:rsidRPr="00831C81">
        <w:rPr>
          <w:i/>
        </w:rPr>
        <w:t>sylvaticus</w:t>
      </w:r>
      <w:proofErr w:type="spellEnd"/>
      <w:r w:rsidRPr="00831C81">
        <w:t xml:space="preserve">), can amplify </w:t>
      </w:r>
      <w:proofErr w:type="spellStart"/>
      <w:r w:rsidRPr="00831C81">
        <w:t>ranavirus</w:t>
      </w:r>
      <w:proofErr w:type="spellEnd"/>
      <w:r w:rsidRPr="00831C81">
        <w:t xml:space="preserve">, and result in spillover effects to less susceptible species.  We will quantify these potential community drivers by the mark-recapture methods described in #1.    </w:t>
      </w:r>
    </w:p>
    <w:p w:rsidR="00831C81" w:rsidRPr="00831C81" w:rsidRDefault="00831C81" w:rsidP="00831C81"/>
    <w:p w:rsidR="00831C81" w:rsidRPr="00831C81" w:rsidRDefault="00831C81" w:rsidP="00831C81">
      <w:pPr>
        <w:rPr>
          <w:b/>
          <w:bCs/>
        </w:rPr>
      </w:pPr>
      <w:r w:rsidRPr="00831C81">
        <w:rPr>
          <w:b/>
          <w:bCs/>
        </w:rPr>
        <w:t>ROLE OF COOPERATOR IN THIS PROJECT:</w:t>
      </w:r>
    </w:p>
    <w:p w:rsidR="00831C81" w:rsidRPr="00831C81" w:rsidRDefault="00831C81" w:rsidP="00831C81">
      <w:pPr>
        <w:rPr>
          <w:bCs/>
        </w:rPr>
      </w:pPr>
    </w:p>
    <w:p w:rsidR="00831C81" w:rsidRPr="00831C81" w:rsidRDefault="00831C81" w:rsidP="00831C81">
      <w:pPr>
        <w:rPr>
          <w:b/>
          <w:bCs/>
        </w:rPr>
      </w:pPr>
      <w:r w:rsidRPr="00831C81">
        <w:rPr>
          <w:bCs/>
        </w:rPr>
        <w:t>The Cooperator will collaboratively undertake project work titled “</w:t>
      </w:r>
      <w:r w:rsidRPr="00831C81">
        <w:rPr>
          <w:b/>
          <w:bCs/>
        </w:rPr>
        <w:t xml:space="preserve">Identifying factors responsible for </w:t>
      </w:r>
      <w:proofErr w:type="spellStart"/>
      <w:r w:rsidRPr="00831C81">
        <w:rPr>
          <w:b/>
          <w:bCs/>
        </w:rPr>
        <w:t>ranaviral</w:t>
      </w:r>
      <w:proofErr w:type="spellEnd"/>
      <w:r w:rsidRPr="00831C81">
        <w:rPr>
          <w:b/>
          <w:bCs/>
        </w:rPr>
        <w:t xml:space="preserve"> disease outbreaks in the Great Smoky Mountains National Park</w:t>
      </w:r>
      <w:r w:rsidRPr="00831C81">
        <w:rPr>
          <w:bCs/>
        </w:rPr>
        <w:t xml:space="preserve">.”  The Cooperator will designate Dr. Matthew Gray and Dr. Debra Miller of the UTIA Center for Wildlife Health (Department of Forestry, Wildlife and Fisheries) to conduct the actions under Tasks #1 – 3. The Cooperator will produce project products as outlined in the Project Products section following the schedule outlined in the Project Schedule section.  The Cooperator will complete the project and submit a final report by 30 April 2018, unless the Agreement with NPS is modified.   </w:t>
      </w:r>
    </w:p>
    <w:p w:rsidR="00831C81" w:rsidRPr="00831C81" w:rsidRDefault="00831C81" w:rsidP="00831C81">
      <w:pPr>
        <w:rPr>
          <w:bCs/>
        </w:rPr>
      </w:pPr>
    </w:p>
    <w:p w:rsidR="00831C81" w:rsidRPr="00831C81" w:rsidRDefault="00831C81" w:rsidP="00831C81">
      <w:pPr>
        <w:rPr>
          <w:b/>
          <w:bCs/>
        </w:rPr>
      </w:pPr>
      <w:r w:rsidRPr="00831C81">
        <w:rPr>
          <w:b/>
          <w:bCs/>
        </w:rPr>
        <w:t>ROLE OF NPS IN THIS PROJECT:</w:t>
      </w:r>
    </w:p>
    <w:p w:rsidR="00831C81" w:rsidRPr="00831C81" w:rsidRDefault="00831C81" w:rsidP="00831C81">
      <w:pPr>
        <w:rPr>
          <w:bCs/>
        </w:rPr>
      </w:pPr>
    </w:p>
    <w:p w:rsidR="00831C81" w:rsidRPr="00831C81" w:rsidRDefault="00831C81" w:rsidP="00831C81">
      <w:pPr>
        <w:rPr>
          <w:bCs/>
        </w:rPr>
      </w:pPr>
      <w:r w:rsidRPr="00831C81">
        <w:rPr>
          <w:bCs/>
        </w:rPr>
        <w:t>The NPS will designate Paul Super as the Agreement Technical Representative (ATR).  The NPS will provide support as outlined under the Furnished Property Section.  The NPS will provide a timely and comprehensive review of draft products generated by this work.</w:t>
      </w:r>
    </w:p>
    <w:p w:rsidR="00831C81" w:rsidRPr="00831C81" w:rsidRDefault="00831C81" w:rsidP="00831C81"/>
    <w:p w:rsidR="00831C81" w:rsidRPr="00831C81" w:rsidRDefault="00831C81" w:rsidP="00831C81"/>
    <w:p w:rsidR="00831C81" w:rsidRPr="00831C81" w:rsidRDefault="00831C81" w:rsidP="00831C81">
      <w:r w:rsidRPr="00831C81">
        <w:rPr>
          <w:b/>
        </w:rPr>
        <w:t xml:space="preserve">C. Project Products: </w:t>
      </w:r>
    </w:p>
    <w:p w:rsidR="00831C81" w:rsidRPr="00831C81" w:rsidRDefault="00831C81" w:rsidP="00831C81"/>
    <w:p w:rsidR="00831C81" w:rsidRPr="00831C81" w:rsidRDefault="00831C81" w:rsidP="00831C81">
      <w:pPr>
        <w:numPr>
          <w:ilvl w:val="0"/>
          <w:numId w:val="20"/>
        </w:numPr>
        <w:rPr>
          <w:bCs/>
        </w:rPr>
      </w:pPr>
      <w:r w:rsidRPr="00831C81">
        <w:rPr>
          <w:bCs/>
        </w:rPr>
        <w:t>Quarterly reports will be electronically provided to the ATR according to the dates in the Project Schedule.</w:t>
      </w:r>
    </w:p>
    <w:p w:rsidR="00831C81" w:rsidRPr="00831C81" w:rsidRDefault="00831C81" w:rsidP="00831C81">
      <w:pPr>
        <w:numPr>
          <w:ilvl w:val="0"/>
          <w:numId w:val="20"/>
        </w:numPr>
        <w:rPr>
          <w:bCs/>
        </w:rPr>
      </w:pPr>
      <w:r w:rsidRPr="00831C81">
        <w:rPr>
          <w:bCs/>
        </w:rPr>
        <w:t>A final report will be electronically provided to the ATR by 30 April 2018.  The final report will be in either thesis or manuscript format.  Up to two hardcopies of the final report can be requested by NPS.</w:t>
      </w:r>
    </w:p>
    <w:p w:rsidR="00831C81" w:rsidRPr="00831C81" w:rsidRDefault="00831C81" w:rsidP="00831C81">
      <w:pPr>
        <w:numPr>
          <w:ilvl w:val="0"/>
          <w:numId w:val="20"/>
        </w:numPr>
      </w:pPr>
      <w:r w:rsidRPr="00831C81">
        <w:t>The Cooperator will follow relevant guidelines within the</w:t>
      </w:r>
      <w:r w:rsidRPr="00831C81">
        <w:rPr>
          <w:b/>
          <w:bCs/>
        </w:rPr>
        <w:t> Great Smoky Mountains National Park (GRSM) Data Delivery Standards and Specification Template</w:t>
      </w:r>
      <w:r w:rsidRPr="00831C81">
        <w:t xml:space="preserve">. The template provides a framework to ensure that the data produced from this research are of </w:t>
      </w:r>
      <w:r w:rsidRPr="00831C81">
        <w:lastRenderedPageBreak/>
        <w:t>high quality and are properly handled. Data and related products will be delivered to GRSM Data Manager by 30 April 2018 The checklist embedded within the template will be populated in consultation with the park Project Representative, the Data Manager and the GIS Specialist and will serve to identify guidelines relevant to this research.</w:t>
      </w:r>
      <w:r w:rsidRPr="00831C81">
        <w:rPr>
          <w:bCs/>
        </w:rPr>
        <w:t xml:space="preserve">      </w:t>
      </w:r>
    </w:p>
    <w:p w:rsidR="00831C81" w:rsidRPr="00831C81" w:rsidRDefault="00831C81" w:rsidP="00831C81">
      <w:pPr>
        <w:numPr>
          <w:ilvl w:val="0"/>
          <w:numId w:val="20"/>
        </w:numPr>
        <w:rPr>
          <w:bCs/>
        </w:rPr>
      </w:pPr>
      <w:r w:rsidRPr="00831C81">
        <w:rPr>
          <w:bCs/>
        </w:rPr>
        <w:t>Products must be approved by the ATR prior to release of final payment.</w:t>
      </w:r>
    </w:p>
    <w:p w:rsidR="00831C81" w:rsidRPr="00831C81" w:rsidRDefault="00831C81" w:rsidP="00831C81"/>
    <w:p w:rsidR="00831C81" w:rsidRPr="00831C81" w:rsidRDefault="00831C81" w:rsidP="00831C81"/>
    <w:p w:rsidR="00831C81" w:rsidRPr="00831C81" w:rsidRDefault="00831C81" w:rsidP="00831C81">
      <w:r w:rsidRPr="00831C81">
        <w:rPr>
          <w:b/>
        </w:rPr>
        <w:t xml:space="preserve">D. Project Schedule: </w:t>
      </w:r>
      <w:r w:rsidRPr="00831C81">
        <w:t xml:space="preserve"> </w:t>
      </w:r>
    </w:p>
    <w:p w:rsidR="00831C81" w:rsidRPr="00831C81" w:rsidRDefault="00831C81" w:rsidP="00831C81">
      <w:r w:rsidRPr="00831C81">
        <w:t xml:space="preserve">The period of performance shall be from </w:t>
      </w:r>
      <w:r w:rsidRPr="00831C81">
        <w:rPr>
          <w:b/>
        </w:rPr>
        <w:t>9/15/2015 to 04/30/2018</w:t>
      </w:r>
      <w:r w:rsidRPr="00831C81">
        <w:t xml:space="preserve">.   </w:t>
      </w:r>
    </w:p>
    <w:p w:rsidR="00831C81" w:rsidRPr="00831C81" w:rsidRDefault="00831C81" w:rsidP="00831C81"/>
    <w:p w:rsidR="00831C81" w:rsidRPr="00831C81" w:rsidRDefault="00831C81" w:rsidP="00831C81">
      <w:r w:rsidRPr="00831C81">
        <w:t xml:space="preserve">October 2015 – Notice to proceed. </w:t>
      </w:r>
    </w:p>
    <w:p w:rsidR="00831C81" w:rsidRPr="00831C81" w:rsidRDefault="00831C81" w:rsidP="00831C81">
      <w:r w:rsidRPr="00831C81">
        <w:t>January 2016- Kick off and safety meeting</w:t>
      </w:r>
    </w:p>
    <w:p w:rsidR="00831C81" w:rsidRPr="00831C81" w:rsidRDefault="00831C81" w:rsidP="00831C81">
      <w:r w:rsidRPr="00831C81">
        <w:t>February 2016 – Begin field season #1</w:t>
      </w:r>
    </w:p>
    <w:p w:rsidR="00831C81" w:rsidRPr="00831C81" w:rsidRDefault="00831C81" w:rsidP="00831C81">
      <w:r w:rsidRPr="00831C81">
        <w:t>April 2016 – Progress meeting (conference call)</w:t>
      </w:r>
    </w:p>
    <w:p w:rsidR="00831C81" w:rsidRPr="00831C81" w:rsidRDefault="00831C81" w:rsidP="00831C81">
      <w:r w:rsidRPr="00831C81">
        <w:t>July 2016 – Complete field season #1</w:t>
      </w:r>
    </w:p>
    <w:p w:rsidR="00831C81" w:rsidRPr="00831C81" w:rsidRDefault="00831C81" w:rsidP="00831C81">
      <w:r w:rsidRPr="00831C81">
        <w:t>September 2016 – Progress meeting (conference call)</w:t>
      </w:r>
    </w:p>
    <w:p w:rsidR="00831C81" w:rsidRPr="00831C81" w:rsidRDefault="00831C81" w:rsidP="00831C81">
      <w:r w:rsidRPr="00831C81">
        <w:t>February 2017 – Begin field season #2</w:t>
      </w:r>
    </w:p>
    <w:p w:rsidR="00831C81" w:rsidRPr="00831C81" w:rsidRDefault="00831C81" w:rsidP="00831C81">
      <w:r w:rsidRPr="00831C81">
        <w:t>April 2017 – Progress meeting (conference call)</w:t>
      </w:r>
    </w:p>
    <w:p w:rsidR="00831C81" w:rsidRPr="00831C81" w:rsidRDefault="00831C81" w:rsidP="00831C81">
      <w:r w:rsidRPr="00831C81">
        <w:t>July 2017 – Complete field season #2</w:t>
      </w:r>
    </w:p>
    <w:p w:rsidR="00831C81" w:rsidRPr="00831C81" w:rsidRDefault="00831C81" w:rsidP="00831C81">
      <w:r w:rsidRPr="00831C81">
        <w:t>September 2017 – Progress meeting (conference call)</w:t>
      </w:r>
    </w:p>
    <w:p w:rsidR="00831C81" w:rsidRPr="00831C81" w:rsidRDefault="00831C81" w:rsidP="00831C81">
      <w:r w:rsidRPr="00831C81">
        <w:t>February 2018 – Draft report submitted</w:t>
      </w:r>
    </w:p>
    <w:p w:rsidR="00831C81" w:rsidRPr="00831C81" w:rsidRDefault="00831C81" w:rsidP="00831C81">
      <w:r w:rsidRPr="00831C81">
        <w:t>April 2018 – Final report submitted</w:t>
      </w:r>
    </w:p>
    <w:p w:rsidR="00831C81" w:rsidRPr="00831C81" w:rsidRDefault="00831C81" w:rsidP="00831C81">
      <w:r w:rsidRPr="00831C81">
        <w:t xml:space="preserve">May 2018 – Conference call to discuss findings and future directions.  </w:t>
      </w:r>
    </w:p>
    <w:p w:rsidR="00831C81" w:rsidRPr="00831C81" w:rsidRDefault="00831C81" w:rsidP="00831C81"/>
    <w:p w:rsidR="00831C81" w:rsidRPr="00831C81" w:rsidRDefault="00831C81" w:rsidP="00831C81">
      <w:r w:rsidRPr="00831C81">
        <w:t>In addition, quarterly progress reports will be produced within 30 days of the end of each Federal fiscal quarter, hence delivered on or before: 31 January 2016 (Q1</w:t>
      </w:r>
      <w:r w:rsidRPr="00831C81">
        <w:rPr>
          <w:vertAlign w:val="subscript"/>
        </w:rPr>
        <w:t>year1</w:t>
      </w:r>
      <w:r w:rsidRPr="00831C81">
        <w:t>), 30 April 2016 (Q2</w:t>
      </w:r>
      <w:r w:rsidRPr="00831C81">
        <w:rPr>
          <w:vertAlign w:val="subscript"/>
        </w:rPr>
        <w:t>year1</w:t>
      </w:r>
      <w:r w:rsidRPr="00831C81">
        <w:t>) 31 July 2016 (Q3</w:t>
      </w:r>
      <w:r w:rsidRPr="00831C81">
        <w:rPr>
          <w:vertAlign w:val="subscript"/>
        </w:rPr>
        <w:t>year1</w:t>
      </w:r>
      <w:r w:rsidRPr="00831C81">
        <w:t>), 30 October 2016 (Q4</w:t>
      </w:r>
      <w:r w:rsidRPr="00831C81">
        <w:rPr>
          <w:vertAlign w:val="subscript"/>
        </w:rPr>
        <w:t>year1</w:t>
      </w:r>
      <w:r w:rsidRPr="00831C81">
        <w:t>), 31 January 2017 (Q1</w:t>
      </w:r>
      <w:r w:rsidRPr="00831C81">
        <w:rPr>
          <w:vertAlign w:val="subscript"/>
        </w:rPr>
        <w:t>year2</w:t>
      </w:r>
      <w:r w:rsidRPr="00831C81">
        <w:t>), 30 April 2017 (Q2</w:t>
      </w:r>
      <w:r w:rsidRPr="00831C81">
        <w:rPr>
          <w:vertAlign w:val="subscript"/>
        </w:rPr>
        <w:t>year2</w:t>
      </w:r>
      <w:r w:rsidRPr="00831C81">
        <w:t>) 31 July 2017 (Q3</w:t>
      </w:r>
      <w:r w:rsidRPr="00831C81">
        <w:rPr>
          <w:vertAlign w:val="subscript"/>
        </w:rPr>
        <w:t>year2</w:t>
      </w:r>
      <w:r w:rsidRPr="00831C81">
        <w:t>), 30 October 2017 (Q4</w:t>
      </w:r>
      <w:r w:rsidRPr="00831C81">
        <w:rPr>
          <w:vertAlign w:val="subscript"/>
        </w:rPr>
        <w:t>year2</w:t>
      </w:r>
      <w:r w:rsidRPr="00831C81">
        <w:t>), and 31 January 2018 (Q1</w:t>
      </w:r>
      <w:r w:rsidRPr="00831C81">
        <w:rPr>
          <w:vertAlign w:val="subscript"/>
        </w:rPr>
        <w:t>year3</w:t>
      </w:r>
      <w:r w:rsidRPr="00831C81">
        <w:t xml:space="preserve">).  If the final report is produced before 31 January 2018, additional quarterly reports will not be required. </w:t>
      </w:r>
    </w:p>
    <w:p w:rsidR="00831C81" w:rsidRPr="00831C81" w:rsidRDefault="00831C81" w:rsidP="00831C81"/>
    <w:p w:rsidR="00831C81" w:rsidRPr="00831C81" w:rsidRDefault="00831C81" w:rsidP="00831C81">
      <w:pPr>
        <w:rPr>
          <w:b/>
        </w:rPr>
      </w:pPr>
      <w:r w:rsidRPr="00831C81">
        <w:rPr>
          <w:b/>
        </w:rPr>
        <w:t>E. Furnished Property / Other Considerations:</w:t>
      </w:r>
    </w:p>
    <w:p w:rsidR="00831C81" w:rsidRPr="00831C81" w:rsidRDefault="00831C81" w:rsidP="00831C81">
      <w:pPr>
        <w:numPr>
          <w:ilvl w:val="0"/>
          <w:numId w:val="21"/>
        </w:numPr>
      </w:pPr>
      <w:r w:rsidRPr="00831C81">
        <w:t xml:space="preserve">Vehicle access will be granted and appropriate gate keys provided to the Cooperator to access the Cades Cove loop (no restrictions on days or time of access with the exception from one half hour before sunrise until 10:00 AM on designated bike closure days; typically Wednesday and Friday of each week.), </w:t>
      </w:r>
    </w:p>
    <w:p w:rsidR="00831C81" w:rsidRPr="00831C81" w:rsidRDefault="00831C81" w:rsidP="00831C81">
      <w:pPr>
        <w:numPr>
          <w:ilvl w:val="0"/>
          <w:numId w:val="21"/>
        </w:numPr>
      </w:pPr>
      <w:r w:rsidRPr="00831C81">
        <w:t>NPS will arrange for one volunteer to assist the Cooperator’s researchers,</w:t>
      </w:r>
    </w:p>
    <w:p w:rsidR="00831C81" w:rsidRPr="00831C81" w:rsidRDefault="00831C81" w:rsidP="00831C81">
      <w:pPr>
        <w:numPr>
          <w:ilvl w:val="0"/>
          <w:numId w:val="21"/>
        </w:numPr>
      </w:pPr>
      <w:r w:rsidRPr="00831C81">
        <w:t>NPS will provide sleeping accommodations for the Cooperator’s researchers, and</w:t>
      </w:r>
    </w:p>
    <w:p w:rsidR="00831C81" w:rsidRPr="00831C81" w:rsidRDefault="00831C81" w:rsidP="00831C81">
      <w:pPr>
        <w:numPr>
          <w:ilvl w:val="0"/>
          <w:numId w:val="21"/>
        </w:numPr>
      </w:pPr>
      <w:r w:rsidRPr="00831C81">
        <w:t>NPS will provide up to two trail counters, if available, for use in this project.</w:t>
      </w:r>
    </w:p>
    <w:p w:rsidR="00831C81" w:rsidRPr="00831C81" w:rsidRDefault="00831C81" w:rsidP="00831C81"/>
    <w:p w:rsidR="009E57B9" w:rsidRPr="002A670B" w:rsidRDefault="009E57B9">
      <w:pPr>
        <w:rPr>
          <w:b/>
        </w:rPr>
      </w:pPr>
      <w:r w:rsidRPr="002A670B">
        <w:rPr>
          <w:b/>
        </w:rPr>
        <w:br w:type="page"/>
      </w:r>
    </w:p>
    <w:p w:rsidR="00A2008C" w:rsidRDefault="00A2008C" w:rsidP="00C12B36">
      <w:pPr>
        <w:jc w:val="center"/>
        <w:outlineLvl w:val="0"/>
        <w:rPr>
          <w:b/>
        </w:rPr>
      </w:pPr>
      <w:r>
        <w:rPr>
          <w:b/>
        </w:rPr>
        <w:lastRenderedPageBreak/>
        <w:t>SINGLE-SOURCE JUSTIFICATION</w:t>
      </w:r>
    </w:p>
    <w:p w:rsidR="00A2008C" w:rsidRDefault="00A2008C"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A2008C" w:rsidTr="00F67756">
        <w:trPr>
          <w:trHeight w:val="762"/>
        </w:trPr>
        <w:tc>
          <w:tcPr>
            <w:tcW w:w="9288" w:type="dxa"/>
            <w:tcBorders>
              <w:top w:val="double" w:sz="4" w:space="0" w:color="auto"/>
              <w:bottom w:val="double" w:sz="4" w:space="0" w:color="auto"/>
            </w:tcBorders>
            <w:shd w:val="clear" w:color="auto" w:fill="CB9F5B"/>
            <w:vAlign w:val="center"/>
          </w:tcPr>
          <w:p w:rsidR="00A2008C" w:rsidRPr="00F67756" w:rsidRDefault="00A2008C" w:rsidP="00F67756">
            <w:pPr>
              <w:jc w:val="center"/>
              <w:rPr>
                <w:b/>
              </w:rPr>
            </w:pPr>
            <w:r w:rsidRPr="00F67756">
              <w:rPr>
                <w:b/>
              </w:rPr>
              <w:t>DEPARTMENT OF THE INTERIOR</w:t>
            </w:r>
          </w:p>
          <w:p w:rsidR="00A2008C" w:rsidRPr="00F67756" w:rsidRDefault="00A2008C" w:rsidP="00F67756">
            <w:pPr>
              <w:jc w:val="center"/>
              <w:rPr>
                <w:b/>
              </w:rPr>
            </w:pPr>
            <w:r w:rsidRPr="00F67756">
              <w:rPr>
                <w:b/>
              </w:rPr>
              <w:t>SINGLE SOURCE POLICY REQUIREMENTS</w:t>
            </w:r>
          </w:p>
        </w:tc>
      </w:tr>
      <w:tr w:rsidR="00A2008C" w:rsidTr="00F67756">
        <w:tc>
          <w:tcPr>
            <w:tcW w:w="9288" w:type="dxa"/>
            <w:tcBorders>
              <w:top w:val="double" w:sz="4" w:space="0" w:color="auto"/>
            </w:tcBorders>
          </w:tcPr>
          <w:p w:rsidR="00A2008C" w:rsidRDefault="00A2008C" w:rsidP="009220D5"/>
          <w:p w:rsidR="00A2008C" w:rsidRDefault="00A2008C" w:rsidP="009220D5">
            <w:r>
              <w:t xml:space="preserve">Department of the Interior Policy (505 DM 2) </w:t>
            </w:r>
            <w:r w:rsidR="006B686F">
              <w:t xml:space="preserve">recognizes competition is not required for a federal financial assistance award and at the same time </w:t>
            </w:r>
            <w:r>
              <w:t>requires a written justification which explains why competit</w:t>
            </w:r>
            <w:r w:rsidR="006B686F">
              <w:t xml:space="preserve">ion is not practicable for a </w:t>
            </w:r>
            <w:r>
              <w:t>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A2008C" w:rsidRDefault="00A2008C" w:rsidP="009220D5"/>
        </w:tc>
      </w:tr>
      <w:tr w:rsidR="00A2008C" w:rsidTr="00F67756">
        <w:tc>
          <w:tcPr>
            <w:tcW w:w="9288" w:type="dxa"/>
            <w:tcBorders>
              <w:bottom w:val="double" w:sz="4" w:space="0" w:color="auto"/>
            </w:tcBorders>
          </w:tcPr>
          <w:p w:rsidR="00A2008C" w:rsidRDefault="00A2008C" w:rsidP="009220D5"/>
          <w:p w:rsidR="00A2008C" w:rsidRDefault="006B686F" w:rsidP="009220D5">
            <w:r w:rsidRPr="006B686F">
              <w:t>505 DM 2</w:t>
            </w:r>
            <w:r>
              <w:t xml:space="preserve">.14 stipulates that a single-source </w:t>
            </w:r>
            <w:r w:rsidRPr="006B686F">
              <w:t xml:space="preserve">federal financial assistance </w:t>
            </w:r>
            <w:r w:rsidR="00A2008C">
              <w:t>award must satisfy one or more of the following criteria:</w:t>
            </w:r>
          </w:p>
          <w:p w:rsidR="00A2008C" w:rsidRDefault="00A2008C" w:rsidP="009220D5"/>
          <w:p w:rsidR="00A2008C" w:rsidRDefault="00A2008C"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A2008C" w:rsidRDefault="00A2008C" w:rsidP="009220D5"/>
          <w:p w:rsidR="00A2008C" w:rsidRDefault="00A2008C"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A2008C" w:rsidRDefault="00A2008C" w:rsidP="009220D5"/>
          <w:p w:rsidR="00A2008C" w:rsidRDefault="00A2008C"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A2008C" w:rsidRDefault="00A2008C" w:rsidP="009220D5"/>
          <w:p w:rsidR="00A2008C" w:rsidRDefault="00A2008C"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A2008C" w:rsidRDefault="00A2008C" w:rsidP="009220D5"/>
          <w:p w:rsidR="00A2008C" w:rsidRDefault="00A2008C"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A2008C" w:rsidRDefault="00A2008C" w:rsidP="009220D5"/>
        </w:tc>
      </w:tr>
    </w:tbl>
    <w:p w:rsidR="00A2008C" w:rsidRDefault="00A2008C" w:rsidP="00D01012"/>
    <w:p w:rsidR="00224391" w:rsidRDefault="00224391">
      <w:pPr>
        <w:rPr>
          <w:b/>
          <w:color w:val="002060"/>
        </w:rPr>
      </w:pPr>
      <w:r>
        <w:rPr>
          <w:b/>
          <w:color w:val="002060"/>
        </w:rPr>
        <w:br w:type="page"/>
      </w:r>
    </w:p>
    <w:p w:rsidR="006C2B34" w:rsidRDefault="006C2B34" w:rsidP="00AE2409">
      <w:pPr>
        <w:rPr>
          <w:color w:val="000000"/>
        </w:rPr>
      </w:pPr>
      <w:r>
        <w:rPr>
          <w:color w:val="000000" w:themeColor="text1"/>
        </w:rPr>
        <w:lastRenderedPageBreak/>
        <w:t>T</w:t>
      </w:r>
      <w:r w:rsidRPr="00847198">
        <w:rPr>
          <w:color w:val="000000" w:themeColor="text1"/>
        </w:rPr>
        <w:t xml:space="preserve">he National Park Service </w:t>
      </w:r>
      <w:r>
        <w:rPr>
          <w:color w:val="000000" w:themeColor="text1"/>
        </w:rPr>
        <w:t xml:space="preserve">and </w:t>
      </w:r>
      <w:r w:rsidR="00831C81">
        <w:rPr>
          <w:color w:val="000000" w:themeColor="text1"/>
          <w:highlight w:val="yellow"/>
        </w:rPr>
        <w:t>University of Tennessee-Knoxville</w:t>
      </w:r>
      <w:r>
        <w:rPr>
          <w:color w:val="000000" w:themeColor="text1"/>
        </w:rPr>
        <w:t xml:space="preserve"> as</w:t>
      </w:r>
      <w:r w:rsidR="00DA76F0" w:rsidRPr="00847198">
        <w:rPr>
          <w:color w:val="000000" w:themeColor="text1"/>
        </w:rPr>
        <w:t xml:space="preserve"> members of the </w:t>
      </w:r>
      <w:r w:rsidR="002A670B">
        <w:rPr>
          <w:color w:val="000000" w:themeColor="text1"/>
        </w:rPr>
        <w:t>Southern Appalachian Mountains</w:t>
      </w:r>
      <w:r w:rsidR="00DA76F0" w:rsidRPr="00847198">
        <w:rPr>
          <w:color w:val="000000" w:themeColor="text1"/>
        </w:rPr>
        <w:t xml:space="preserve"> </w:t>
      </w:r>
      <w:r w:rsidR="009A1641" w:rsidRPr="00847198">
        <w:rPr>
          <w:color w:val="000000" w:themeColor="text1"/>
        </w:rPr>
        <w:t>Cooperative Ecosystem Studies Unit (</w:t>
      </w:r>
      <w:r w:rsidR="002A670B">
        <w:rPr>
          <w:color w:val="000000" w:themeColor="text1"/>
        </w:rPr>
        <w:t>SA-</w:t>
      </w:r>
      <w:r w:rsidR="00DA76F0" w:rsidRPr="00847198">
        <w:rPr>
          <w:color w:val="000000" w:themeColor="text1"/>
        </w:rPr>
        <w:t>CESU</w:t>
      </w:r>
      <w:r w:rsidR="009A1641" w:rsidRPr="006C2B34">
        <w:rPr>
          <w:color w:val="000000" w:themeColor="text1"/>
        </w:rPr>
        <w:t>)</w:t>
      </w:r>
      <w:r w:rsidR="00DA76F0" w:rsidRPr="006C2B34">
        <w:rPr>
          <w:color w:val="000000" w:themeColor="text1"/>
        </w:rPr>
        <w:t xml:space="preserve"> network</w:t>
      </w:r>
      <w:r w:rsidR="00847198">
        <w:rPr>
          <w:b/>
          <w:color w:val="002060"/>
        </w:rPr>
        <w:t xml:space="preserve"> </w:t>
      </w:r>
      <w:r w:rsidRPr="006C2B34">
        <w:rPr>
          <w:color w:val="000000" w:themeColor="text1"/>
        </w:rPr>
        <w:t>are</w:t>
      </w:r>
      <w:r>
        <w:rPr>
          <w:b/>
          <w:color w:val="002060"/>
        </w:rPr>
        <w:t xml:space="preserve"> </w:t>
      </w:r>
      <w:r w:rsidR="00847198">
        <w:rPr>
          <w:color w:val="000000"/>
        </w:rPr>
        <w:t xml:space="preserve">under a Cooperative Agreement which allows </w:t>
      </w:r>
      <w:r w:rsidR="00831C81">
        <w:rPr>
          <w:color w:val="000000"/>
          <w:highlight w:val="yellow"/>
        </w:rPr>
        <w:t>University of Tennessee-Knoxville</w:t>
      </w:r>
      <w:r w:rsidR="00847198">
        <w:rPr>
          <w:color w:val="000000"/>
        </w:rPr>
        <w:t xml:space="preserve"> to participate in specific tasks under task agreements with the National Park</w:t>
      </w:r>
      <w:r>
        <w:rPr>
          <w:color w:val="000000"/>
        </w:rPr>
        <w:t xml:space="preserve"> Service.</w:t>
      </w:r>
      <w:r w:rsidR="00847198">
        <w:rPr>
          <w:color w:val="000000"/>
        </w:rPr>
        <w:t xml:space="preserve"> </w:t>
      </w:r>
    </w:p>
    <w:p w:rsidR="006C2B34" w:rsidRDefault="006C2B34" w:rsidP="00AE2409">
      <w:pPr>
        <w:rPr>
          <w:color w:val="000000"/>
        </w:rPr>
      </w:pPr>
    </w:p>
    <w:p w:rsidR="00224391" w:rsidRDefault="00847198" w:rsidP="00AE2409">
      <w:pPr>
        <w:rPr>
          <w:b/>
          <w:color w:val="002060"/>
        </w:rPr>
      </w:pPr>
      <w:r w:rsidRPr="00847198">
        <w:rPr>
          <w:color w:val="000000" w:themeColor="text1"/>
        </w:rPr>
        <w:t xml:space="preserve">The National Park Service intends to award </w:t>
      </w:r>
      <w:r w:rsidR="006C2B34">
        <w:rPr>
          <w:color w:val="000000" w:themeColor="text1"/>
        </w:rPr>
        <w:t>a</w:t>
      </w:r>
      <w:r w:rsidRPr="00847198">
        <w:rPr>
          <w:color w:val="000000" w:themeColor="text1"/>
        </w:rPr>
        <w:t xml:space="preserve"> task agreement to </w:t>
      </w:r>
      <w:r w:rsidR="00831C81">
        <w:rPr>
          <w:color w:val="000000" w:themeColor="text1"/>
          <w:highlight w:val="yellow"/>
        </w:rPr>
        <w:t>University of Tennessee-Knoxville</w:t>
      </w:r>
      <w:r w:rsidRPr="00847198">
        <w:rPr>
          <w:color w:val="000000" w:themeColor="text1"/>
        </w:rPr>
        <w:t xml:space="preserve"> based on the following</w:t>
      </w:r>
      <w:r w:rsidR="00DA76F0">
        <w:rPr>
          <w:b/>
          <w:color w:val="002060"/>
        </w:rPr>
        <w:t>:</w:t>
      </w:r>
      <w:r w:rsidR="00A2008C" w:rsidRPr="00350940">
        <w:rPr>
          <w:b/>
          <w:color w:val="002060"/>
        </w:rPr>
        <w:t xml:space="preserve">   </w:t>
      </w:r>
    </w:p>
    <w:p w:rsidR="00DA76F0" w:rsidRDefault="00DA76F0" w:rsidP="00AE2409">
      <w:pPr>
        <w:rPr>
          <w:b/>
          <w:color w:val="002060"/>
        </w:rPr>
      </w:pPr>
    </w:p>
    <w:p w:rsidR="00831C81" w:rsidRPr="00831C81" w:rsidRDefault="00A2008C" w:rsidP="00831C81">
      <w:pPr>
        <w:autoSpaceDE w:val="0"/>
        <w:autoSpaceDN w:val="0"/>
        <w:adjustRightInd w:val="0"/>
        <w:ind w:left="720"/>
        <w:rPr>
          <w:i/>
          <w:color w:val="000000"/>
        </w:rPr>
      </w:pPr>
      <w:r w:rsidRPr="00847198">
        <w:rPr>
          <w:caps/>
          <w:color w:val="000000" w:themeColor="text1"/>
        </w:rPr>
        <w:t>(4)</w:t>
      </w:r>
      <w:r w:rsidRPr="00350940">
        <w:rPr>
          <w:b/>
          <w:caps/>
          <w:color w:val="002060"/>
        </w:rPr>
        <w:t xml:space="preserve"> </w:t>
      </w:r>
      <w:r>
        <w:rPr>
          <w:color w:val="000000"/>
        </w:rPr>
        <w:t xml:space="preserve">Unique Qualifications </w:t>
      </w:r>
      <w:r w:rsidR="00831C81">
        <w:rPr>
          <w:color w:val="000000"/>
        </w:rPr>
        <w:t>–</w:t>
      </w:r>
      <w:r w:rsidR="004166C4">
        <w:rPr>
          <w:color w:val="000000"/>
        </w:rPr>
        <w:t xml:space="preserve"> </w:t>
      </w:r>
      <w:r w:rsidR="00831C81" w:rsidRPr="00831C81">
        <w:rPr>
          <w:color w:val="000000"/>
        </w:rPr>
        <w:t>Dr</w:t>
      </w:r>
      <w:r w:rsidR="00831C81">
        <w:rPr>
          <w:color w:val="000000"/>
        </w:rPr>
        <w:t>.</w:t>
      </w:r>
      <w:r w:rsidR="00831C81" w:rsidRPr="00831C81">
        <w:rPr>
          <w:color w:val="000000"/>
        </w:rPr>
        <w:t xml:space="preserve"> Gray is uniquely qualified to conduct this research in GRSM based on his familiarity with the study area, pathogen, and host species. He has been studying </w:t>
      </w:r>
      <w:proofErr w:type="spellStart"/>
      <w:r w:rsidR="00831C81" w:rsidRPr="00831C81">
        <w:rPr>
          <w:color w:val="000000"/>
        </w:rPr>
        <w:t>ranavirus</w:t>
      </w:r>
      <w:proofErr w:type="spellEnd"/>
      <w:r w:rsidR="00831C81" w:rsidRPr="00831C81">
        <w:rPr>
          <w:color w:val="000000"/>
        </w:rPr>
        <w:t xml:space="preserve"> in the area of interest for several years and is uniquely qualified to apply past experience, data, and analyses to this study to bring it to a successful conclusion.</w:t>
      </w:r>
    </w:p>
    <w:p w:rsidR="00A2008C" w:rsidRDefault="00A2008C" w:rsidP="00AE2409">
      <w:pPr>
        <w:autoSpaceDE w:val="0"/>
        <w:autoSpaceDN w:val="0"/>
        <w:adjustRightInd w:val="0"/>
        <w:ind w:left="720"/>
        <w:rPr>
          <w:color w:val="0070C0"/>
        </w:rPr>
      </w:pPr>
    </w:p>
    <w:p w:rsidR="00A2008C" w:rsidRDefault="00A2008C" w:rsidP="00D01012">
      <w:pPr>
        <w:jc w:val="center"/>
        <w:rPr>
          <w:b/>
        </w:rPr>
      </w:pPr>
    </w:p>
    <w:sectPr w:rsidR="00A2008C" w:rsidSect="002D268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018B" w:rsidRDefault="0041018B">
      <w:r>
        <w:separator/>
      </w:r>
    </w:p>
  </w:endnote>
  <w:endnote w:type="continuationSeparator" w:id="0">
    <w:p w:rsidR="0041018B" w:rsidRDefault="00410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018B" w:rsidRDefault="0041018B">
      <w:r>
        <w:separator/>
      </w:r>
    </w:p>
  </w:footnote>
  <w:footnote w:type="continuationSeparator" w:id="0">
    <w:p w:rsidR="0041018B" w:rsidRDefault="004101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
    <w:nsid w:val="0D953D3F"/>
    <w:multiLevelType w:val="hybridMultilevel"/>
    <w:tmpl w:val="121ADB36"/>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425FF1"/>
    <w:multiLevelType w:val="hybridMultilevel"/>
    <w:tmpl w:val="2140F72C"/>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307748"/>
    <w:multiLevelType w:val="hybridMultilevel"/>
    <w:tmpl w:val="7C3A54F4"/>
    <w:lvl w:ilvl="0" w:tplc="2FD2F23C">
      <w:start w:val="1"/>
      <w:numFmt w:val="bullet"/>
      <w:lvlText w:val="●"/>
      <w:lvlJc w:val="left"/>
      <w:pPr>
        <w:ind w:left="360" w:hanging="360"/>
      </w:pPr>
      <w:rPr>
        <w:rFonts w:ascii="Comic Sans MS" w:hAnsi="Comic Sans MS" w:hint="default"/>
        <w:color w:val="auto"/>
        <w:sz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6A27C45"/>
    <w:multiLevelType w:val="hybridMultilevel"/>
    <w:tmpl w:val="6308B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3E40DFF"/>
    <w:multiLevelType w:val="hybridMultilevel"/>
    <w:tmpl w:val="336AE2C6"/>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8820546"/>
    <w:multiLevelType w:val="hybridMultilevel"/>
    <w:tmpl w:val="5D085D1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A785954"/>
    <w:multiLevelType w:val="hybridMultilevel"/>
    <w:tmpl w:val="0336AB60"/>
    <w:lvl w:ilvl="0" w:tplc="3CB2E3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8B1440"/>
    <w:multiLevelType w:val="hybridMultilevel"/>
    <w:tmpl w:val="7EC6DEE8"/>
    <w:lvl w:ilvl="0" w:tplc="0409000F">
      <w:start w:val="1"/>
      <w:numFmt w:val="decimal"/>
      <w:lvlText w:val="%1."/>
      <w:lvlJc w:val="left"/>
      <w:pPr>
        <w:tabs>
          <w:tab w:val="num" w:pos="720"/>
        </w:tabs>
        <w:ind w:left="720" w:hanging="360"/>
      </w:pPr>
      <w:rPr>
        <w:rFonts w:cs="Times New Roman" w:hint="default"/>
      </w:rPr>
    </w:lvl>
    <w:lvl w:ilvl="1" w:tplc="66D203A6">
      <w:start w:val="2"/>
      <w:numFmt w:val="decimal"/>
      <w:lvlText w:val="%2"/>
      <w:lvlJc w:val="left"/>
      <w:pPr>
        <w:tabs>
          <w:tab w:val="num" w:pos="1440"/>
        </w:tabs>
        <w:ind w:left="1440" w:hanging="360"/>
      </w:pPr>
      <w:rPr>
        <w:rFonts w:cs="Times New Roman" w:hint="default"/>
      </w:rPr>
    </w:lvl>
    <w:lvl w:ilvl="2" w:tplc="FE4403F0">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3F8D44DB"/>
    <w:multiLevelType w:val="hybridMultilevel"/>
    <w:tmpl w:val="E8AA47B0"/>
    <w:lvl w:ilvl="0" w:tplc="90B63B22">
      <w:start w:val="1"/>
      <w:numFmt w:val="decimal"/>
      <w:lvlText w:val="%1."/>
      <w:lvlJc w:val="left"/>
      <w:pPr>
        <w:tabs>
          <w:tab w:val="num" w:pos="900"/>
        </w:tabs>
        <w:ind w:left="900" w:hanging="360"/>
      </w:pPr>
      <w:rPr>
        <w:rFonts w:cs="Times New Roman" w:hint="default"/>
        <w:i w:val="0"/>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3">
    <w:nsid w:val="45CA0858"/>
    <w:multiLevelType w:val="hybridMultilevel"/>
    <w:tmpl w:val="6D7219D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4">
    <w:nsid w:val="5F173094"/>
    <w:multiLevelType w:val="hybridMultilevel"/>
    <w:tmpl w:val="E2AA5304"/>
    <w:lvl w:ilvl="0" w:tplc="23EC97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DA77D38"/>
    <w:multiLevelType w:val="hybridMultilevel"/>
    <w:tmpl w:val="4B7ADAD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7">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7C371D80"/>
    <w:multiLevelType w:val="hybridMultilevel"/>
    <w:tmpl w:val="C9123F64"/>
    <w:lvl w:ilvl="0" w:tplc="878C808C">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0">
    <w:nsid w:val="7FC629E2"/>
    <w:multiLevelType w:val="hybridMultilevel"/>
    <w:tmpl w:val="0B9CBD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18"/>
  </w:num>
  <w:num w:numId="3">
    <w:abstractNumId w:val="0"/>
  </w:num>
  <w:num w:numId="4">
    <w:abstractNumId w:val="7"/>
  </w:num>
  <w:num w:numId="5">
    <w:abstractNumId w:val="5"/>
  </w:num>
  <w:num w:numId="6">
    <w:abstractNumId w:val="17"/>
  </w:num>
  <w:num w:numId="7">
    <w:abstractNumId w:val="15"/>
  </w:num>
  <w:num w:numId="8">
    <w:abstractNumId w:val="19"/>
  </w:num>
  <w:num w:numId="9">
    <w:abstractNumId w:val="13"/>
  </w:num>
  <w:num w:numId="10">
    <w:abstractNumId w:val="3"/>
  </w:num>
  <w:num w:numId="11">
    <w:abstractNumId w:val="16"/>
  </w:num>
  <w:num w:numId="12">
    <w:abstractNumId w:val="11"/>
  </w:num>
  <w:num w:numId="13">
    <w:abstractNumId w:val="12"/>
  </w:num>
  <w:num w:numId="14">
    <w:abstractNumId w:val="4"/>
  </w:num>
  <w:num w:numId="15">
    <w:abstractNumId w:val="6"/>
  </w:num>
  <w:num w:numId="16">
    <w:abstractNumId w:val="20"/>
  </w:num>
  <w:num w:numId="17">
    <w:abstractNumId w:val="9"/>
  </w:num>
  <w:num w:numId="18">
    <w:abstractNumId w:val="1"/>
  </w:num>
  <w:num w:numId="19">
    <w:abstractNumId w:val="2"/>
  </w:num>
  <w:num w:numId="20">
    <w:abstractNumId w:val="10"/>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55A5"/>
    <w:rsid w:val="00013006"/>
    <w:rsid w:val="00035E8C"/>
    <w:rsid w:val="00036CE0"/>
    <w:rsid w:val="000975B5"/>
    <w:rsid w:val="000C0954"/>
    <w:rsid w:val="000E4398"/>
    <w:rsid w:val="000E6F27"/>
    <w:rsid w:val="00130117"/>
    <w:rsid w:val="0014591E"/>
    <w:rsid w:val="00154007"/>
    <w:rsid w:val="0016406C"/>
    <w:rsid w:val="001671E2"/>
    <w:rsid w:val="001701D2"/>
    <w:rsid w:val="00174807"/>
    <w:rsid w:val="00177FD1"/>
    <w:rsid w:val="001A38BD"/>
    <w:rsid w:val="001B6CAA"/>
    <w:rsid w:val="001D346B"/>
    <w:rsid w:val="001D3783"/>
    <w:rsid w:val="001E6E4D"/>
    <w:rsid w:val="001F02C5"/>
    <w:rsid w:val="00211C60"/>
    <w:rsid w:val="002217C8"/>
    <w:rsid w:val="00224391"/>
    <w:rsid w:val="0022492A"/>
    <w:rsid w:val="00252C8F"/>
    <w:rsid w:val="00252C9E"/>
    <w:rsid w:val="002717A5"/>
    <w:rsid w:val="00272B32"/>
    <w:rsid w:val="0028019F"/>
    <w:rsid w:val="00292841"/>
    <w:rsid w:val="002A4CC8"/>
    <w:rsid w:val="002A670B"/>
    <w:rsid w:val="002A7659"/>
    <w:rsid w:val="002B68BD"/>
    <w:rsid w:val="002C3852"/>
    <w:rsid w:val="002D0442"/>
    <w:rsid w:val="002D2682"/>
    <w:rsid w:val="002D5CF1"/>
    <w:rsid w:val="002E0F13"/>
    <w:rsid w:val="002E156B"/>
    <w:rsid w:val="002E6F25"/>
    <w:rsid w:val="002F0796"/>
    <w:rsid w:val="00312963"/>
    <w:rsid w:val="003228AE"/>
    <w:rsid w:val="003253A8"/>
    <w:rsid w:val="0032626F"/>
    <w:rsid w:val="00342F19"/>
    <w:rsid w:val="00350940"/>
    <w:rsid w:val="00353221"/>
    <w:rsid w:val="00367A5E"/>
    <w:rsid w:val="00377845"/>
    <w:rsid w:val="003A0787"/>
    <w:rsid w:val="003A7E67"/>
    <w:rsid w:val="003C67D0"/>
    <w:rsid w:val="003D0330"/>
    <w:rsid w:val="003D0A06"/>
    <w:rsid w:val="003D2508"/>
    <w:rsid w:val="003F260A"/>
    <w:rsid w:val="003F30AB"/>
    <w:rsid w:val="004013CC"/>
    <w:rsid w:val="0041018B"/>
    <w:rsid w:val="004166C4"/>
    <w:rsid w:val="0043376E"/>
    <w:rsid w:val="004510DF"/>
    <w:rsid w:val="00462699"/>
    <w:rsid w:val="00466F1B"/>
    <w:rsid w:val="004922E6"/>
    <w:rsid w:val="00497688"/>
    <w:rsid w:val="004B3007"/>
    <w:rsid w:val="004C7194"/>
    <w:rsid w:val="004D4A72"/>
    <w:rsid w:val="004D7E3F"/>
    <w:rsid w:val="004E02D9"/>
    <w:rsid w:val="00500FFF"/>
    <w:rsid w:val="00522DB4"/>
    <w:rsid w:val="0053163A"/>
    <w:rsid w:val="0054091C"/>
    <w:rsid w:val="00564708"/>
    <w:rsid w:val="00570CE3"/>
    <w:rsid w:val="00582B57"/>
    <w:rsid w:val="005964C3"/>
    <w:rsid w:val="00596F94"/>
    <w:rsid w:val="005A74F4"/>
    <w:rsid w:val="005C37A7"/>
    <w:rsid w:val="005C5E43"/>
    <w:rsid w:val="005D54A5"/>
    <w:rsid w:val="00612AD8"/>
    <w:rsid w:val="006172B6"/>
    <w:rsid w:val="00643FD9"/>
    <w:rsid w:val="006539E0"/>
    <w:rsid w:val="006541C8"/>
    <w:rsid w:val="0066029D"/>
    <w:rsid w:val="00665544"/>
    <w:rsid w:val="00683645"/>
    <w:rsid w:val="006859A3"/>
    <w:rsid w:val="006A163F"/>
    <w:rsid w:val="006A3BA9"/>
    <w:rsid w:val="006A6155"/>
    <w:rsid w:val="006B686F"/>
    <w:rsid w:val="006C2B34"/>
    <w:rsid w:val="006D286E"/>
    <w:rsid w:val="006E21BA"/>
    <w:rsid w:val="006E765D"/>
    <w:rsid w:val="006E7AE4"/>
    <w:rsid w:val="00722A20"/>
    <w:rsid w:val="00725910"/>
    <w:rsid w:val="00763B74"/>
    <w:rsid w:val="00764BE6"/>
    <w:rsid w:val="00773779"/>
    <w:rsid w:val="007826A4"/>
    <w:rsid w:val="007841FB"/>
    <w:rsid w:val="007A4AB5"/>
    <w:rsid w:val="007B2A5C"/>
    <w:rsid w:val="007B3E81"/>
    <w:rsid w:val="007E0825"/>
    <w:rsid w:val="007E2068"/>
    <w:rsid w:val="007F04BE"/>
    <w:rsid w:val="007F29F9"/>
    <w:rsid w:val="008157EA"/>
    <w:rsid w:val="00815C93"/>
    <w:rsid w:val="008261B1"/>
    <w:rsid w:val="00831C81"/>
    <w:rsid w:val="00834F43"/>
    <w:rsid w:val="0084460B"/>
    <w:rsid w:val="00847198"/>
    <w:rsid w:val="00892D81"/>
    <w:rsid w:val="008A1E31"/>
    <w:rsid w:val="008A4347"/>
    <w:rsid w:val="008C74A6"/>
    <w:rsid w:val="008D4221"/>
    <w:rsid w:val="008E0344"/>
    <w:rsid w:val="008F4E14"/>
    <w:rsid w:val="009220D5"/>
    <w:rsid w:val="0092359A"/>
    <w:rsid w:val="00932B89"/>
    <w:rsid w:val="009364E1"/>
    <w:rsid w:val="00992641"/>
    <w:rsid w:val="0099469D"/>
    <w:rsid w:val="00995944"/>
    <w:rsid w:val="009A1641"/>
    <w:rsid w:val="009C3FE9"/>
    <w:rsid w:val="009E139D"/>
    <w:rsid w:val="009E57B9"/>
    <w:rsid w:val="00A104EF"/>
    <w:rsid w:val="00A12E34"/>
    <w:rsid w:val="00A15F0D"/>
    <w:rsid w:val="00A2008C"/>
    <w:rsid w:val="00A20492"/>
    <w:rsid w:val="00A33F59"/>
    <w:rsid w:val="00A42E70"/>
    <w:rsid w:val="00A566F8"/>
    <w:rsid w:val="00A70A8B"/>
    <w:rsid w:val="00A75EE3"/>
    <w:rsid w:val="00A85818"/>
    <w:rsid w:val="00AA1940"/>
    <w:rsid w:val="00AB165E"/>
    <w:rsid w:val="00AC651F"/>
    <w:rsid w:val="00AE2260"/>
    <w:rsid w:val="00AE2409"/>
    <w:rsid w:val="00AE25B8"/>
    <w:rsid w:val="00AE7038"/>
    <w:rsid w:val="00AE7E29"/>
    <w:rsid w:val="00AF645E"/>
    <w:rsid w:val="00B11A0B"/>
    <w:rsid w:val="00B260F0"/>
    <w:rsid w:val="00B27815"/>
    <w:rsid w:val="00B305F1"/>
    <w:rsid w:val="00B4542B"/>
    <w:rsid w:val="00B643F4"/>
    <w:rsid w:val="00B723E1"/>
    <w:rsid w:val="00B747B3"/>
    <w:rsid w:val="00B92D71"/>
    <w:rsid w:val="00BA44B3"/>
    <w:rsid w:val="00BA6896"/>
    <w:rsid w:val="00BB102F"/>
    <w:rsid w:val="00BB2D60"/>
    <w:rsid w:val="00BE05E8"/>
    <w:rsid w:val="00C05572"/>
    <w:rsid w:val="00C064BC"/>
    <w:rsid w:val="00C06F39"/>
    <w:rsid w:val="00C12B36"/>
    <w:rsid w:val="00C14F0C"/>
    <w:rsid w:val="00C37CC7"/>
    <w:rsid w:val="00C43235"/>
    <w:rsid w:val="00C5493D"/>
    <w:rsid w:val="00C615C5"/>
    <w:rsid w:val="00C6472D"/>
    <w:rsid w:val="00C7289A"/>
    <w:rsid w:val="00C72C6A"/>
    <w:rsid w:val="00C74BC0"/>
    <w:rsid w:val="00C8275B"/>
    <w:rsid w:val="00C86C4D"/>
    <w:rsid w:val="00C95C4D"/>
    <w:rsid w:val="00C96EF6"/>
    <w:rsid w:val="00CB10BA"/>
    <w:rsid w:val="00CC02D1"/>
    <w:rsid w:val="00CC0922"/>
    <w:rsid w:val="00CD3869"/>
    <w:rsid w:val="00CE38E1"/>
    <w:rsid w:val="00CF6541"/>
    <w:rsid w:val="00D01012"/>
    <w:rsid w:val="00D01804"/>
    <w:rsid w:val="00D04159"/>
    <w:rsid w:val="00D04D8B"/>
    <w:rsid w:val="00D05434"/>
    <w:rsid w:val="00D51B06"/>
    <w:rsid w:val="00D51F51"/>
    <w:rsid w:val="00D56754"/>
    <w:rsid w:val="00D60735"/>
    <w:rsid w:val="00D6669A"/>
    <w:rsid w:val="00D70E09"/>
    <w:rsid w:val="00D71227"/>
    <w:rsid w:val="00D734FA"/>
    <w:rsid w:val="00D75B2B"/>
    <w:rsid w:val="00D800E6"/>
    <w:rsid w:val="00DA01A3"/>
    <w:rsid w:val="00DA76F0"/>
    <w:rsid w:val="00DB6091"/>
    <w:rsid w:val="00DC6510"/>
    <w:rsid w:val="00DE549B"/>
    <w:rsid w:val="00DF0040"/>
    <w:rsid w:val="00DF700E"/>
    <w:rsid w:val="00E06259"/>
    <w:rsid w:val="00E23335"/>
    <w:rsid w:val="00E32C72"/>
    <w:rsid w:val="00E341C5"/>
    <w:rsid w:val="00E35038"/>
    <w:rsid w:val="00E66D66"/>
    <w:rsid w:val="00E70EBA"/>
    <w:rsid w:val="00E76784"/>
    <w:rsid w:val="00EA0374"/>
    <w:rsid w:val="00EA1AEE"/>
    <w:rsid w:val="00EA5513"/>
    <w:rsid w:val="00EB71BE"/>
    <w:rsid w:val="00EC299E"/>
    <w:rsid w:val="00ED1F76"/>
    <w:rsid w:val="00F0467C"/>
    <w:rsid w:val="00F0604E"/>
    <w:rsid w:val="00F1268B"/>
    <w:rsid w:val="00F164B3"/>
    <w:rsid w:val="00F23985"/>
    <w:rsid w:val="00F24FEA"/>
    <w:rsid w:val="00F342F9"/>
    <w:rsid w:val="00F67756"/>
    <w:rsid w:val="00F732DE"/>
    <w:rsid w:val="00F83B4B"/>
    <w:rsid w:val="00F86FFE"/>
    <w:rsid w:val="00F87B73"/>
    <w:rsid w:val="00FA1DC5"/>
    <w:rsid w:val="00FA3731"/>
    <w:rsid w:val="00FA3C1E"/>
    <w:rsid w:val="00FC2924"/>
    <w:rsid w:val="00FC30FC"/>
    <w:rsid w:val="00FF4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248438">
      <w:marLeft w:val="0"/>
      <w:marRight w:val="0"/>
      <w:marTop w:val="0"/>
      <w:marBottom w:val="0"/>
      <w:divBdr>
        <w:top w:val="none" w:sz="0" w:space="0" w:color="auto"/>
        <w:left w:val="none" w:sz="0" w:space="0" w:color="auto"/>
        <w:bottom w:val="none" w:sz="0" w:space="0" w:color="auto"/>
        <w:right w:val="none" w:sz="0" w:space="0" w:color="auto"/>
      </w:divBdr>
      <w:divsChild>
        <w:div w:id="720248434">
          <w:marLeft w:val="720"/>
          <w:marRight w:val="720"/>
          <w:marTop w:val="100"/>
          <w:marBottom w:val="100"/>
          <w:divBdr>
            <w:top w:val="none" w:sz="0" w:space="0" w:color="auto"/>
            <w:left w:val="none" w:sz="0" w:space="0" w:color="auto"/>
            <w:bottom w:val="none" w:sz="0" w:space="0" w:color="auto"/>
            <w:right w:val="none" w:sz="0" w:space="0" w:color="auto"/>
          </w:divBdr>
        </w:div>
        <w:div w:id="720248435">
          <w:marLeft w:val="720"/>
          <w:marRight w:val="720"/>
          <w:marTop w:val="100"/>
          <w:marBottom w:val="100"/>
          <w:divBdr>
            <w:top w:val="none" w:sz="0" w:space="0" w:color="auto"/>
            <w:left w:val="none" w:sz="0" w:space="0" w:color="auto"/>
            <w:bottom w:val="none" w:sz="0" w:space="0" w:color="auto"/>
            <w:right w:val="none" w:sz="0" w:space="0" w:color="auto"/>
          </w:divBdr>
        </w:div>
        <w:div w:id="720248437">
          <w:marLeft w:val="720"/>
          <w:marRight w:val="720"/>
          <w:marTop w:val="100"/>
          <w:marBottom w:val="100"/>
          <w:divBdr>
            <w:top w:val="none" w:sz="0" w:space="0" w:color="auto"/>
            <w:left w:val="none" w:sz="0" w:space="0" w:color="auto"/>
            <w:bottom w:val="none" w:sz="0" w:space="0" w:color="auto"/>
            <w:right w:val="none" w:sz="0" w:space="0" w:color="auto"/>
          </w:divBdr>
          <w:divsChild>
            <w:div w:id="720248447">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0">
          <w:marLeft w:val="720"/>
          <w:marRight w:val="720"/>
          <w:marTop w:val="100"/>
          <w:marBottom w:val="100"/>
          <w:divBdr>
            <w:top w:val="none" w:sz="0" w:space="0" w:color="auto"/>
            <w:left w:val="none" w:sz="0" w:space="0" w:color="auto"/>
            <w:bottom w:val="none" w:sz="0" w:space="0" w:color="auto"/>
            <w:right w:val="none" w:sz="0" w:space="0" w:color="auto"/>
          </w:divBdr>
        </w:div>
        <w:div w:id="720248441">
          <w:marLeft w:val="720"/>
          <w:marRight w:val="720"/>
          <w:marTop w:val="100"/>
          <w:marBottom w:val="100"/>
          <w:divBdr>
            <w:top w:val="none" w:sz="0" w:space="0" w:color="auto"/>
            <w:left w:val="none" w:sz="0" w:space="0" w:color="auto"/>
            <w:bottom w:val="none" w:sz="0" w:space="0" w:color="auto"/>
            <w:right w:val="none" w:sz="0" w:space="0" w:color="auto"/>
          </w:divBdr>
        </w:div>
        <w:div w:id="720248443">
          <w:marLeft w:val="720"/>
          <w:marRight w:val="720"/>
          <w:marTop w:val="100"/>
          <w:marBottom w:val="100"/>
          <w:divBdr>
            <w:top w:val="none" w:sz="0" w:space="0" w:color="auto"/>
            <w:left w:val="none" w:sz="0" w:space="0" w:color="auto"/>
            <w:bottom w:val="none" w:sz="0" w:space="0" w:color="auto"/>
            <w:right w:val="none" w:sz="0" w:space="0" w:color="auto"/>
          </w:divBdr>
        </w:div>
        <w:div w:id="720248445">
          <w:marLeft w:val="720"/>
          <w:marRight w:val="720"/>
          <w:marTop w:val="100"/>
          <w:marBottom w:val="100"/>
          <w:divBdr>
            <w:top w:val="none" w:sz="0" w:space="0" w:color="auto"/>
            <w:left w:val="none" w:sz="0" w:space="0" w:color="auto"/>
            <w:bottom w:val="none" w:sz="0" w:space="0" w:color="auto"/>
            <w:right w:val="none" w:sz="0" w:space="0" w:color="auto"/>
          </w:divBdr>
        </w:div>
        <w:div w:id="720248451">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6">
      <w:marLeft w:val="0"/>
      <w:marRight w:val="0"/>
      <w:marTop w:val="0"/>
      <w:marBottom w:val="0"/>
      <w:divBdr>
        <w:top w:val="none" w:sz="0" w:space="0" w:color="auto"/>
        <w:left w:val="none" w:sz="0" w:space="0" w:color="auto"/>
        <w:bottom w:val="none" w:sz="0" w:space="0" w:color="auto"/>
        <w:right w:val="none" w:sz="0" w:space="0" w:color="auto"/>
      </w:divBdr>
      <w:divsChild>
        <w:div w:id="720248433">
          <w:marLeft w:val="720"/>
          <w:marRight w:val="720"/>
          <w:marTop w:val="100"/>
          <w:marBottom w:val="100"/>
          <w:divBdr>
            <w:top w:val="none" w:sz="0" w:space="0" w:color="auto"/>
            <w:left w:val="none" w:sz="0" w:space="0" w:color="auto"/>
            <w:bottom w:val="none" w:sz="0" w:space="0" w:color="auto"/>
            <w:right w:val="none" w:sz="0" w:space="0" w:color="auto"/>
          </w:divBdr>
        </w:div>
        <w:div w:id="720248436">
          <w:marLeft w:val="720"/>
          <w:marRight w:val="720"/>
          <w:marTop w:val="100"/>
          <w:marBottom w:val="100"/>
          <w:divBdr>
            <w:top w:val="none" w:sz="0" w:space="0" w:color="auto"/>
            <w:left w:val="none" w:sz="0" w:space="0" w:color="auto"/>
            <w:bottom w:val="none" w:sz="0" w:space="0" w:color="auto"/>
            <w:right w:val="none" w:sz="0" w:space="0" w:color="auto"/>
          </w:divBdr>
        </w:div>
        <w:div w:id="720248439">
          <w:marLeft w:val="720"/>
          <w:marRight w:val="720"/>
          <w:marTop w:val="100"/>
          <w:marBottom w:val="100"/>
          <w:divBdr>
            <w:top w:val="none" w:sz="0" w:space="0" w:color="auto"/>
            <w:left w:val="none" w:sz="0" w:space="0" w:color="auto"/>
            <w:bottom w:val="none" w:sz="0" w:space="0" w:color="auto"/>
            <w:right w:val="none" w:sz="0" w:space="0" w:color="auto"/>
          </w:divBdr>
          <w:divsChild>
            <w:div w:id="720248448">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2">
          <w:marLeft w:val="720"/>
          <w:marRight w:val="720"/>
          <w:marTop w:val="100"/>
          <w:marBottom w:val="100"/>
          <w:divBdr>
            <w:top w:val="none" w:sz="0" w:space="0" w:color="auto"/>
            <w:left w:val="none" w:sz="0" w:space="0" w:color="auto"/>
            <w:bottom w:val="none" w:sz="0" w:space="0" w:color="auto"/>
            <w:right w:val="none" w:sz="0" w:space="0" w:color="auto"/>
          </w:divBdr>
        </w:div>
        <w:div w:id="720248444">
          <w:marLeft w:val="720"/>
          <w:marRight w:val="720"/>
          <w:marTop w:val="100"/>
          <w:marBottom w:val="100"/>
          <w:divBdr>
            <w:top w:val="none" w:sz="0" w:space="0" w:color="auto"/>
            <w:left w:val="none" w:sz="0" w:space="0" w:color="auto"/>
            <w:bottom w:val="none" w:sz="0" w:space="0" w:color="auto"/>
            <w:right w:val="none" w:sz="0" w:space="0" w:color="auto"/>
          </w:divBdr>
        </w:div>
        <w:div w:id="720248449">
          <w:marLeft w:val="720"/>
          <w:marRight w:val="720"/>
          <w:marTop w:val="100"/>
          <w:marBottom w:val="100"/>
          <w:divBdr>
            <w:top w:val="none" w:sz="0" w:space="0" w:color="auto"/>
            <w:left w:val="none" w:sz="0" w:space="0" w:color="auto"/>
            <w:bottom w:val="none" w:sz="0" w:space="0" w:color="auto"/>
            <w:right w:val="none" w:sz="0" w:space="0" w:color="auto"/>
          </w:divBdr>
        </w:div>
        <w:div w:id="720248450">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1888</Words>
  <Characters>10775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12638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Brian Straka</cp:lastModifiedBy>
  <cp:revision>5</cp:revision>
  <cp:lastPrinted>2011-06-08T14:48:00Z</cp:lastPrinted>
  <dcterms:created xsi:type="dcterms:W3CDTF">2015-06-23T14:17:00Z</dcterms:created>
  <dcterms:modified xsi:type="dcterms:W3CDTF">2015-09-03T15:04:00Z</dcterms:modified>
</cp:coreProperties>
</file>