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3A" w:rsidRPr="00EC0B59" w:rsidRDefault="00AF5A3A" w:rsidP="00AF5A3A">
      <w:pPr>
        <w:pStyle w:val="RFPHeading2"/>
        <w:jc w:val="center"/>
        <w:rPr>
          <w:szCs w:val="28"/>
        </w:rPr>
      </w:pPr>
      <w:bookmarkStart w:id="0" w:name="_GoBack"/>
      <w:bookmarkEnd w:id="0"/>
      <w:r>
        <w:rPr>
          <w:szCs w:val="28"/>
        </w:rPr>
        <w:t>Risk Analysis</w:t>
      </w:r>
      <w:r w:rsidRPr="00054BEF">
        <w:rPr>
          <w:szCs w:val="28"/>
        </w:rPr>
        <w:t xml:space="preserve"> T</w:t>
      </w:r>
      <w:r>
        <w:rPr>
          <w:szCs w:val="28"/>
        </w:rPr>
        <w:t>emplate</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purpose of the risk analysis is to identify the internal and external risks associated with the proposed project in the application, rate the likelihood of the risks, rate the potential impact of the risks on the project, and identify actions that could help mitigate the risks. A risk analysis should not be considered a one-time exercise or a static document. PRM defers to organizations to conduct adequate risk analysis and remediation for all of its operations and advises that risk analysis and remediation occur throughout the life of a project and should result in revisions to risk analysis documents and processes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A suggested format for a risk analysis document is below. Applicants should include all assumptions and external factors identified in the logic model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as “High,” “Medium,” or “Low.” Additional lines can be included in the risk analysis table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tbl>
      <w:tblPr>
        <w:tblW w:w="509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9"/>
        <w:gridCol w:w="1516"/>
        <w:gridCol w:w="1438"/>
        <w:gridCol w:w="1394"/>
        <w:gridCol w:w="1977"/>
      </w:tblGrid>
      <w:tr w:rsidR="00AF5A3A" w:rsidRPr="00A064A6" w:rsidTr="006A7045">
        <w:tc>
          <w:tcPr>
            <w:tcW w:w="1687" w:type="pct"/>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Description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Likelihood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Potential Impact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Risk Mitigation Plans/Actions</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Objectives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Outcomes/Outputs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Organization</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Safety and Security of Personnel</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bl>
    <w:p w:rsidR="009106F8" w:rsidRDefault="00DC19E7"/>
    <w:sectPr w:rsidR="00910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3A"/>
    <w:rsid w:val="001D2F81"/>
    <w:rsid w:val="00440168"/>
    <w:rsid w:val="006A7045"/>
    <w:rsid w:val="00AF5A3A"/>
    <w:rsid w:val="00DC1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SmithJL1</dc:creator>
  <cp:lastModifiedBy>MRitter</cp:lastModifiedBy>
  <cp:revision>2</cp:revision>
  <dcterms:created xsi:type="dcterms:W3CDTF">2017-09-05T13:32:00Z</dcterms:created>
  <dcterms:modified xsi:type="dcterms:W3CDTF">2017-09-05T13:32:00Z</dcterms:modified>
</cp:coreProperties>
</file>