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61C272" w14:textId="77777777" w:rsidR="00404CFA" w:rsidRDefault="004A6F79" w:rsidP="00404CFA">
      <w:pPr>
        <w:pStyle w:val="Heading1"/>
        <w:ind w:left="-180" w:hanging="90"/>
        <w:rPr>
          <w:bCs/>
        </w:rPr>
      </w:pPr>
      <w:r w:rsidRPr="00F04D2D">
        <w:t>Questions on NOFO</w:t>
      </w:r>
      <w:r w:rsidR="00772F4D" w:rsidRPr="00F04D2D">
        <w:t xml:space="preserve">: </w:t>
      </w:r>
      <w:r w:rsidR="00404CFA" w:rsidRPr="00404CFA">
        <w:rPr>
          <w:bCs/>
        </w:rPr>
        <w:t>Wildlife Trafficking and Illegal Mining Research Projects</w:t>
      </w:r>
    </w:p>
    <w:p w14:paraId="5CB68101" w14:textId="1CCC017C" w:rsidR="00772F4D" w:rsidRPr="00404CFA" w:rsidRDefault="00772F4D" w:rsidP="00404CFA">
      <w:pPr>
        <w:pStyle w:val="Heading1"/>
        <w:ind w:left="-180" w:hanging="90"/>
        <w:rPr>
          <w:rStyle w:val="SubtleEmphasis"/>
          <w:bCs/>
          <w:i w:val="0"/>
          <w:iCs w:val="0"/>
          <w:color w:val="365F91" w:themeColor="accent1" w:themeShade="BF"/>
        </w:rPr>
      </w:pPr>
      <w:r w:rsidRPr="00F04D2D">
        <w:rPr>
          <w:rStyle w:val="SubtleEmphasis"/>
          <w:i w:val="0"/>
          <w:iCs w:val="0"/>
          <w:color w:val="365F91" w:themeColor="accent1" w:themeShade="BF"/>
        </w:rPr>
        <w:t xml:space="preserve">Opportunity # </w:t>
      </w:r>
      <w:r w:rsidR="00404CFA" w:rsidRPr="00404CFA">
        <w:rPr>
          <w:rStyle w:val="SubtleEmphasis"/>
          <w:i w:val="0"/>
          <w:iCs w:val="0"/>
          <w:color w:val="365F91" w:themeColor="accent1" w:themeShade="BF"/>
        </w:rPr>
        <w:t>SFOP0006784</w:t>
      </w:r>
    </w:p>
    <w:p w14:paraId="607FD9E7" w14:textId="4C315FDE" w:rsidR="004A6F79" w:rsidRPr="009524F8" w:rsidRDefault="00204DE1">
      <w:pPr>
        <w:rPr>
          <w:rStyle w:val="SubtleEmphasis"/>
          <w:color w:val="auto"/>
        </w:rPr>
      </w:pPr>
      <w:r>
        <w:rPr>
          <w:rStyle w:val="SubtleEmphasis"/>
          <w:color w:val="auto"/>
        </w:rPr>
        <w:t xml:space="preserve">May </w:t>
      </w:r>
      <w:r w:rsidR="003C6F82">
        <w:rPr>
          <w:rStyle w:val="SubtleEmphasis"/>
          <w:color w:val="auto"/>
        </w:rPr>
        <w:t>14</w:t>
      </w:r>
      <w:r w:rsidR="009524F8" w:rsidRPr="009524F8">
        <w:rPr>
          <w:rStyle w:val="SubtleEmphasis"/>
          <w:color w:val="auto"/>
        </w:rPr>
        <w:t>, 2020</w:t>
      </w:r>
    </w:p>
    <w:p w14:paraId="23D76B41" w14:textId="77777777" w:rsidR="004A6F79" w:rsidRPr="00F04D2D" w:rsidRDefault="004A6F79">
      <w:pPr>
        <w:rPr>
          <w:rStyle w:val="SubtleEmphasis"/>
        </w:rPr>
      </w:pPr>
    </w:p>
    <w:p w14:paraId="406A727C" w14:textId="0B068507" w:rsidR="007D2762" w:rsidRPr="003C6B75" w:rsidRDefault="00404CFA" w:rsidP="00404CFA">
      <w:pPr>
        <w:numPr>
          <w:ilvl w:val="0"/>
          <w:numId w:val="4"/>
        </w:numPr>
        <w:spacing w:before="100" w:beforeAutospacing="1" w:after="100" w:afterAutospacing="1"/>
        <w:jc w:val="both"/>
        <w:rPr>
          <w:rFonts w:eastAsia="Times New Roman"/>
        </w:rPr>
      </w:pPr>
      <w:r w:rsidRPr="00404CFA">
        <w:rPr>
          <w:rFonts w:eastAsia="Times New Roman"/>
        </w:rPr>
        <w:t>As stated in the NOFO, wildlife traffickers often engage in other forms of trafficking and transnational organized crime. In our experience there is a high convergence in African mining communities of illegal mining and wildlife trafficking.  Would INL accept proposals that study both wildlife trafficking and illegal mining as part of the same award?</w:t>
      </w:r>
    </w:p>
    <w:p w14:paraId="4E383A84" w14:textId="088D6B59" w:rsidR="003C6B75" w:rsidRPr="00204DE1" w:rsidRDefault="00404CFA" w:rsidP="00204DE1">
      <w:pPr>
        <w:pStyle w:val="ListParagraph"/>
        <w:jc w:val="both"/>
        <w:rPr>
          <w:iCs/>
          <w:color w:val="FF0000"/>
        </w:rPr>
      </w:pPr>
      <w:r w:rsidRPr="00404CFA">
        <w:rPr>
          <w:iCs/>
          <w:color w:val="FF0000"/>
        </w:rPr>
        <w:t>The proposal could look at wildlife trafficking and illegal mining, but the illegal mining would need to be directly linked to transnational organized crime (TOC). The convergence of illegal mining and wildlife trafficking will not be accepted without an explicit link to transnational organized crime.</w:t>
      </w:r>
    </w:p>
    <w:p w14:paraId="3FFC2070" w14:textId="49862259" w:rsidR="005208D5" w:rsidRPr="005208D5" w:rsidRDefault="00404CFA" w:rsidP="00404CFA">
      <w:pPr>
        <w:numPr>
          <w:ilvl w:val="0"/>
          <w:numId w:val="4"/>
        </w:numPr>
        <w:spacing w:before="100" w:beforeAutospacing="1" w:after="100" w:afterAutospacing="1"/>
        <w:jc w:val="both"/>
        <w:rPr>
          <w:rFonts w:eastAsia="Times New Roman"/>
        </w:rPr>
      </w:pPr>
      <w:r w:rsidRPr="00404CFA">
        <w:rPr>
          <w:rFonts w:eastAsia="Times New Roman"/>
        </w:rPr>
        <w:t>Under Objective 1 (Wildlife Trafficking and other forms of Transnational Organized Crime), the NOFO states that proposed projects “should focus on the networks engaged in wildlife trafficking and their links to other forms of TOC”. Does INL favor research of already-known networks and areas of trafficking, or would also be interested in research that seeks to discover new areas and networks of organized poaching and trafficking?</w:t>
      </w:r>
    </w:p>
    <w:p w14:paraId="16B230F4" w14:textId="2A46070B" w:rsidR="00204DE1" w:rsidRDefault="00404CFA" w:rsidP="005208D5">
      <w:pPr>
        <w:spacing w:before="100" w:beforeAutospacing="1" w:after="100" w:afterAutospacing="1"/>
        <w:ind w:left="720"/>
        <w:jc w:val="both"/>
        <w:rPr>
          <w:iCs/>
          <w:color w:val="FF0000"/>
        </w:rPr>
      </w:pPr>
      <w:r w:rsidRPr="00404CFA">
        <w:rPr>
          <w:iCs/>
          <w:color w:val="FF0000"/>
        </w:rPr>
        <w:t>INL is open to project proposals that look at known networks and areas of trafficking as well as new areas and networks. INL does not favor one type of research over the other.</w:t>
      </w:r>
    </w:p>
    <w:p w14:paraId="7590755C" w14:textId="70248713" w:rsidR="003C6F82" w:rsidRPr="003C6F82" w:rsidRDefault="003C6F82" w:rsidP="003C6F82">
      <w:pPr>
        <w:pStyle w:val="ListParagraph"/>
        <w:numPr>
          <w:ilvl w:val="0"/>
          <w:numId w:val="4"/>
        </w:numPr>
        <w:shd w:val="clear" w:color="auto" w:fill="FFFFFF"/>
        <w:rPr>
          <w:rFonts w:eastAsia="Times New Roman" w:cs="Times New Roman"/>
          <w:color w:val="000000"/>
          <w:szCs w:val="24"/>
        </w:rPr>
      </w:pPr>
      <w:r w:rsidRPr="003C6F82">
        <w:rPr>
          <w:rFonts w:eastAsia="Times New Roman" w:cs="Times New Roman"/>
          <w:color w:val="201F1E"/>
          <w:szCs w:val="24"/>
        </w:rPr>
        <w:t>Please clarify what the geographic scope is across all sub-objectives of research, mapping an recommendations – should we only carry out research on crimes that take place in Africa, or look at transnational crimes from Africa to Asia for example that involve African wildlife.</w:t>
      </w:r>
    </w:p>
    <w:p w14:paraId="4670097A" w14:textId="77777777" w:rsidR="003C6F82" w:rsidRDefault="003C6F82" w:rsidP="003C6F82">
      <w:pPr>
        <w:shd w:val="clear" w:color="auto" w:fill="FFFFFF"/>
        <w:ind w:left="720"/>
        <w:jc w:val="both"/>
        <w:rPr>
          <w:rFonts w:eastAsia="Times New Roman" w:cs="Times New Roman"/>
          <w:color w:val="FF0000"/>
          <w:szCs w:val="24"/>
        </w:rPr>
      </w:pPr>
    </w:p>
    <w:p w14:paraId="41F353C4" w14:textId="5328729F" w:rsidR="003C6F82" w:rsidRDefault="003C6F82" w:rsidP="003C6F82">
      <w:pPr>
        <w:shd w:val="clear" w:color="auto" w:fill="FFFFFF"/>
        <w:ind w:left="720"/>
        <w:jc w:val="both"/>
        <w:rPr>
          <w:rFonts w:eastAsia="Times New Roman" w:cs="Times New Roman"/>
          <w:color w:val="FF0000"/>
          <w:szCs w:val="24"/>
        </w:rPr>
      </w:pPr>
      <w:r w:rsidRPr="003C6F82">
        <w:rPr>
          <w:rFonts w:eastAsia="Times New Roman" w:cs="Times New Roman"/>
          <w:color w:val="FF0000"/>
          <w:szCs w:val="24"/>
        </w:rPr>
        <w:t>For Objective 1- "Wildlife Trafficking and other forms of Transnational Organized Crime"- research on the convergence of wildlife trafficking and transnational organized crime (TOC) should be focused in Africa, but can include transnational criminal activity that is operating between Africa and another region. Objective 2- "Illegal Mining"- is focused on West Africa. </w:t>
      </w:r>
    </w:p>
    <w:p w14:paraId="51C22DC7" w14:textId="77777777" w:rsidR="003C6F82" w:rsidRPr="003C6F82" w:rsidRDefault="003C6F82" w:rsidP="003C6F82">
      <w:pPr>
        <w:shd w:val="clear" w:color="auto" w:fill="FFFFFF"/>
        <w:ind w:left="720"/>
        <w:jc w:val="both"/>
        <w:rPr>
          <w:rFonts w:eastAsia="Times New Roman" w:cs="Times New Roman"/>
          <w:color w:val="FF0000"/>
          <w:szCs w:val="24"/>
        </w:rPr>
      </w:pPr>
    </w:p>
    <w:p w14:paraId="45C60F0B" w14:textId="77777777" w:rsidR="003C6F82" w:rsidRPr="003C6F82" w:rsidRDefault="003C6F82" w:rsidP="003C6F82">
      <w:pPr>
        <w:numPr>
          <w:ilvl w:val="0"/>
          <w:numId w:val="4"/>
        </w:numPr>
        <w:shd w:val="clear" w:color="auto" w:fill="FFFFFF"/>
        <w:jc w:val="both"/>
        <w:rPr>
          <w:rFonts w:eastAsia="Times New Roman" w:cs="Times New Roman"/>
          <w:color w:val="201F1E"/>
          <w:szCs w:val="24"/>
        </w:rPr>
      </w:pPr>
      <w:r w:rsidRPr="003C6F82">
        <w:rPr>
          <w:rFonts w:eastAsia="Times New Roman" w:cs="Times New Roman"/>
          <w:color w:val="201F1E"/>
          <w:szCs w:val="24"/>
        </w:rPr>
        <w:t>What is the range of species that can be covered by this proposal – does it include all wildlife – animals and plants including fisheries and timber?</w:t>
      </w:r>
      <w:r w:rsidRPr="003C6F82">
        <w:rPr>
          <w:rFonts w:eastAsia="Times New Roman" w:cs="Times New Roman"/>
          <w:color w:val="201F1E"/>
          <w:szCs w:val="24"/>
        </w:rPr>
        <w:br/>
      </w:r>
    </w:p>
    <w:p w14:paraId="2EE15E18" w14:textId="0F3029F3" w:rsidR="003C6F82" w:rsidRPr="003C6F82" w:rsidRDefault="003C6F82" w:rsidP="003C6F82">
      <w:pPr>
        <w:shd w:val="clear" w:color="auto" w:fill="FFFFFF"/>
        <w:ind w:left="720"/>
        <w:jc w:val="both"/>
        <w:rPr>
          <w:rFonts w:eastAsia="Times New Roman" w:cs="Times New Roman"/>
          <w:color w:val="201F1E"/>
          <w:szCs w:val="24"/>
        </w:rPr>
      </w:pPr>
      <w:r w:rsidRPr="003C6F82">
        <w:rPr>
          <w:rFonts w:eastAsia="Times New Roman" w:cs="Times New Roman"/>
          <w:color w:val="FF0000"/>
          <w:szCs w:val="24"/>
        </w:rPr>
        <w:t>For the purpose of this NOFO, please focus on animals- plants, fisheries, and timber should not be the focus.</w:t>
      </w:r>
    </w:p>
    <w:p w14:paraId="4A67E7B0" w14:textId="77777777" w:rsidR="003C6F82" w:rsidRPr="003C6F82" w:rsidRDefault="003C6F82" w:rsidP="003C6F82">
      <w:pPr>
        <w:shd w:val="clear" w:color="auto" w:fill="FFFFFF"/>
        <w:ind w:left="720"/>
        <w:jc w:val="both"/>
        <w:rPr>
          <w:rFonts w:eastAsia="Times New Roman" w:cs="Times New Roman"/>
          <w:color w:val="201F1E"/>
          <w:szCs w:val="24"/>
        </w:rPr>
      </w:pPr>
    </w:p>
    <w:p w14:paraId="309FFAB4" w14:textId="77777777" w:rsidR="003C6F82" w:rsidRDefault="003C6F82" w:rsidP="003C6F82">
      <w:pPr>
        <w:numPr>
          <w:ilvl w:val="0"/>
          <w:numId w:val="4"/>
        </w:numPr>
        <w:shd w:val="clear" w:color="auto" w:fill="FFFFFF"/>
        <w:jc w:val="both"/>
        <w:rPr>
          <w:rFonts w:eastAsia="Times New Roman" w:cs="Times New Roman"/>
          <w:color w:val="FF0000"/>
          <w:szCs w:val="24"/>
        </w:rPr>
      </w:pPr>
      <w:r w:rsidRPr="003C6F82">
        <w:rPr>
          <w:rFonts w:eastAsia="Times New Roman" w:cs="Times New Roman"/>
          <w:color w:val="201F1E"/>
          <w:szCs w:val="24"/>
        </w:rPr>
        <w:t xml:space="preserve">How big a range of convergent crime do you want researched? Are there any specific convergent crimes that are mentioned in the NOFO that are a particular priority, and will applications score more highly by addressing many types of convergent crime, or by </w:t>
      </w:r>
      <w:r w:rsidRPr="003C6F82">
        <w:rPr>
          <w:rFonts w:eastAsia="Times New Roman" w:cs="Times New Roman"/>
          <w:color w:val="201F1E"/>
          <w:szCs w:val="24"/>
        </w:rPr>
        <w:lastRenderedPageBreak/>
        <w:t>investigating fewer linkages in more depth?</w:t>
      </w:r>
      <w:r w:rsidRPr="003C6F82">
        <w:rPr>
          <w:rFonts w:eastAsia="Times New Roman" w:cs="Times New Roman"/>
          <w:color w:val="201F1E"/>
          <w:szCs w:val="24"/>
        </w:rPr>
        <w:br/>
      </w:r>
    </w:p>
    <w:p w14:paraId="16E39B09" w14:textId="21631A57" w:rsidR="003C6F82" w:rsidRDefault="003C6F82" w:rsidP="003C6F82">
      <w:pPr>
        <w:shd w:val="clear" w:color="auto" w:fill="FFFFFF"/>
        <w:ind w:left="720"/>
        <w:jc w:val="both"/>
        <w:rPr>
          <w:rFonts w:eastAsia="Times New Roman" w:cs="Times New Roman"/>
          <w:color w:val="FF0000"/>
          <w:szCs w:val="24"/>
        </w:rPr>
      </w:pPr>
      <w:r w:rsidRPr="003C6F82">
        <w:rPr>
          <w:rFonts w:eastAsia="Times New Roman" w:cs="Times New Roman"/>
          <w:color w:val="FF0000"/>
          <w:szCs w:val="24"/>
        </w:rPr>
        <w:t>It is up to the organization the range and how in depth they want to research the convergence of wildlife trafficking with other forms of transnational organized crime. Applications will all be weighted equally. Specific convergent crimes mentioned in the NOFO are examples of TOC and were not meant to be interpreted as specific priorities. </w:t>
      </w:r>
    </w:p>
    <w:p w14:paraId="71F6366C" w14:textId="77777777" w:rsidR="003C6F82" w:rsidRPr="003C6F82" w:rsidRDefault="003C6F82" w:rsidP="003C6F82">
      <w:pPr>
        <w:shd w:val="clear" w:color="auto" w:fill="FFFFFF"/>
        <w:ind w:left="720"/>
        <w:jc w:val="both"/>
        <w:rPr>
          <w:rFonts w:eastAsia="Times New Roman" w:cs="Times New Roman"/>
          <w:color w:val="FF0000"/>
          <w:szCs w:val="24"/>
        </w:rPr>
      </w:pPr>
      <w:bookmarkStart w:id="0" w:name="_GoBack"/>
      <w:bookmarkEnd w:id="0"/>
    </w:p>
    <w:p w14:paraId="319973C5" w14:textId="77777777" w:rsidR="003C6F82" w:rsidRPr="003C6F82" w:rsidRDefault="003C6F82" w:rsidP="003C6F82">
      <w:pPr>
        <w:numPr>
          <w:ilvl w:val="0"/>
          <w:numId w:val="4"/>
        </w:numPr>
        <w:shd w:val="clear" w:color="auto" w:fill="FFFFFF"/>
        <w:jc w:val="both"/>
        <w:rPr>
          <w:rFonts w:eastAsia="Times New Roman" w:cs="Times New Roman"/>
          <w:color w:val="201F1E"/>
          <w:szCs w:val="24"/>
        </w:rPr>
      </w:pPr>
      <w:r w:rsidRPr="003C6F82">
        <w:rPr>
          <w:rFonts w:eastAsia="Times New Roman" w:cs="Times New Roman"/>
          <w:color w:val="201F1E"/>
          <w:szCs w:val="24"/>
        </w:rPr>
        <w:t>Who will own the intellectual property rights of the output?</w:t>
      </w:r>
      <w:r w:rsidRPr="003C6F82">
        <w:rPr>
          <w:rFonts w:eastAsia="Times New Roman" w:cs="Times New Roman"/>
          <w:color w:val="201F1E"/>
          <w:szCs w:val="24"/>
        </w:rPr>
        <w:br/>
      </w:r>
    </w:p>
    <w:p w14:paraId="34BF535B" w14:textId="0461A8E8" w:rsidR="003C6F82" w:rsidRPr="003C6F82" w:rsidRDefault="003C6F82" w:rsidP="003C6F82">
      <w:pPr>
        <w:shd w:val="clear" w:color="auto" w:fill="FFFFFF"/>
        <w:ind w:left="720"/>
        <w:jc w:val="both"/>
        <w:rPr>
          <w:rFonts w:eastAsia="Times New Roman" w:cs="Times New Roman"/>
          <w:color w:val="201F1E"/>
          <w:szCs w:val="24"/>
        </w:rPr>
      </w:pPr>
      <w:r w:rsidRPr="003C6F82">
        <w:rPr>
          <w:rFonts w:eastAsia="Times New Roman" w:cs="Times New Roman"/>
          <w:color w:val="FF0000"/>
          <w:szCs w:val="24"/>
          <w:shd w:val="clear" w:color="auto" w:fill="FFFFFF"/>
        </w:rPr>
        <w:t>Grantees may publicly publish the maps, reports, or other outputs generated from this NOFO only with prior approval of INL.</w:t>
      </w:r>
    </w:p>
    <w:p w14:paraId="3248E218" w14:textId="77777777" w:rsidR="00204DE1" w:rsidRPr="003C6F82" w:rsidRDefault="00204DE1" w:rsidP="007D2762">
      <w:pPr>
        <w:pStyle w:val="ListParagraph"/>
        <w:jc w:val="both"/>
        <w:rPr>
          <w:rFonts w:cs="Times New Roman"/>
          <w:szCs w:val="24"/>
        </w:rPr>
      </w:pPr>
    </w:p>
    <w:p w14:paraId="1250BB04" w14:textId="5B0897AD" w:rsidR="005A3BD9" w:rsidRPr="003C6F82" w:rsidRDefault="005A3BD9" w:rsidP="005A3BD9">
      <w:pPr>
        <w:ind w:left="360"/>
        <w:jc w:val="both"/>
        <w:rPr>
          <w:rStyle w:val="SubtleEmphasis"/>
          <w:rFonts w:cs="Times New Roman"/>
          <w:i w:val="0"/>
          <w:color w:val="FF0000"/>
          <w:szCs w:val="24"/>
        </w:rPr>
      </w:pPr>
      <w:r w:rsidRPr="003C6F82">
        <w:rPr>
          <w:rStyle w:val="SubtleEmphasis"/>
          <w:rFonts w:cs="Times New Roman"/>
          <w:i w:val="0"/>
          <w:color w:val="FF0000"/>
          <w:szCs w:val="24"/>
        </w:rPr>
        <w:t xml:space="preserve"> </w:t>
      </w:r>
    </w:p>
    <w:sectPr w:rsidR="005A3BD9" w:rsidRPr="003C6F82" w:rsidSect="009524F8">
      <w:pgSz w:w="12240" w:h="15840"/>
      <w:pgMar w:top="1440" w:right="117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D1E451" w14:textId="77777777" w:rsidR="007D2762" w:rsidRDefault="007D2762" w:rsidP="007D2762">
      <w:r>
        <w:separator/>
      </w:r>
    </w:p>
  </w:endnote>
  <w:endnote w:type="continuationSeparator" w:id="0">
    <w:p w14:paraId="3094A5B0" w14:textId="77777777" w:rsidR="007D2762" w:rsidRDefault="007D2762" w:rsidP="007D2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967469" w14:textId="77777777" w:rsidR="007D2762" w:rsidRDefault="007D2762" w:rsidP="007D2762">
      <w:r>
        <w:separator/>
      </w:r>
    </w:p>
  </w:footnote>
  <w:footnote w:type="continuationSeparator" w:id="0">
    <w:p w14:paraId="3759E474" w14:textId="77777777" w:rsidR="007D2762" w:rsidRDefault="007D2762" w:rsidP="007D27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1150F"/>
    <w:multiLevelType w:val="multilevel"/>
    <w:tmpl w:val="1A940C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7A602D0"/>
    <w:multiLevelType w:val="hybridMultilevel"/>
    <w:tmpl w:val="06C627D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1933662"/>
    <w:multiLevelType w:val="hybridMultilevel"/>
    <w:tmpl w:val="1C8C76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F35F62"/>
    <w:multiLevelType w:val="hybridMultilevel"/>
    <w:tmpl w:val="38B87776"/>
    <w:lvl w:ilvl="0" w:tplc="6A8840E4">
      <w:start w:val="1"/>
      <w:numFmt w:val="decimal"/>
      <w:lvlText w:val="%1."/>
      <w:lvlJc w:val="left"/>
      <w:pPr>
        <w:ind w:left="360" w:hanging="360"/>
      </w:pPr>
      <w:rPr>
        <w:i w:val="0"/>
        <w:color w:val="000000" w:themeColor="text1"/>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278B2F6C"/>
    <w:multiLevelType w:val="multilevel"/>
    <w:tmpl w:val="EB92D9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7BE6622"/>
    <w:multiLevelType w:val="hybridMultilevel"/>
    <w:tmpl w:val="322AEA1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3016C0"/>
    <w:multiLevelType w:val="multilevel"/>
    <w:tmpl w:val="1522125C"/>
    <w:lvl w:ilvl="0">
      <w:start w:val="1"/>
      <w:numFmt w:val="decimal"/>
      <w:lvlText w:val="%1."/>
      <w:lvlJc w:val="left"/>
      <w:pPr>
        <w:tabs>
          <w:tab w:val="num" w:pos="720"/>
        </w:tabs>
        <w:ind w:left="720" w:hanging="360"/>
      </w:pPr>
      <w:rPr>
        <w:rFonts w:hint="default"/>
        <w:color w:val="auto"/>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383550"/>
    <w:multiLevelType w:val="multilevel"/>
    <w:tmpl w:val="1A940C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C3B1E7B"/>
    <w:multiLevelType w:val="hybridMultilevel"/>
    <w:tmpl w:val="1456667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151365A"/>
    <w:multiLevelType w:val="hybridMultilevel"/>
    <w:tmpl w:val="A712CD0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58D2FDA"/>
    <w:multiLevelType w:val="multilevel"/>
    <w:tmpl w:val="D8E447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3C490473"/>
    <w:multiLevelType w:val="hybridMultilevel"/>
    <w:tmpl w:val="617AEA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3682600"/>
    <w:multiLevelType w:val="hybridMultilevel"/>
    <w:tmpl w:val="F75662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EB65606"/>
    <w:multiLevelType w:val="hybridMultilevel"/>
    <w:tmpl w:val="5404A2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77756D"/>
    <w:multiLevelType w:val="hybridMultilevel"/>
    <w:tmpl w:val="699C1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5"/>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3"/>
  </w:num>
  <w:num w:numId="6">
    <w:abstractNumId w:val="12"/>
  </w:num>
  <w:num w:numId="7">
    <w:abstractNumId w:val="12"/>
  </w:num>
  <w:num w:numId="8">
    <w:abstractNumId w:val="1"/>
  </w:num>
  <w:num w:numId="9">
    <w:abstractNumId w:val="8"/>
  </w:num>
  <w:num w:numId="10">
    <w:abstractNumId w:val="9"/>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F79"/>
    <w:rsid w:val="0014605D"/>
    <w:rsid w:val="0016243E"/>
    <w:rsid w:val="00195B74"/>
    <w:rsid w:val="001A0C87"/>
    <w:rsid w:val="001D35CC"/>
    <w:rsid w:val="00204DE1"/>
    <w:rsid w:val="00245544"/>
    <w:rsid w:val="0028033A"/>
    <w:rsid w:val="002F3B8E"/>
    <w:rsid w:val="00322C90"/>
    <w:rsid w:val="00367963"/>
    <w:rsid w:val="00377C2B"/>
    <w:rsid w:val="00386E5E"/>
    <w:rsid w:val="003C6B75"/>
    <w:rsid w:val="003C6F82"/>
    <w:rsid w:val="00404CFA"/>
    <w:rsid w:val="0044025E"/>
    <w:rsid w:val="00474D54"/>
    <w:rsid w:val="00484B56"/>
    <w:rsid w:val="004A6F79"/>
    <w:rsid w:val="005208D5"/>
    <w:rsid w:val="00590395"/>
    <w:rsid w:val="005A3BD9"/>
    <w:rsid w:val="005E49A5"/>
    <w:rsid w:val="005F069F"/>
    <w:rsid w:val="0061174F"/>
    <w:rsid w:val="0066714E"/>
    <w:rsid w:val="006D0A7E"/>
    <w:rsid w:val="0074544A"/>
    <w:rsid w:val="0075154F"/>
    <w:rsid w:val="00756BE0"/>
    <w:rsid w:val="007638D1"/>
    <w:rsid w:val="00772F4D"/>
    <w:rsid w:val="007A1A97"/>
    <w:rsid w:val="007D2762"/>
    <w:rsid w:val="007D6619"/>
    <w:rsid w:val="007E3134"/>
    <w:rsid w:val="007E7930"/>
    <w:rsid w:val="00847BC3"/>
    <w:rsid w:val="00856C5C"/>
    <w:rsid w:val="00951046"/>
    <w:rsid w:val="009524F8"/>
    <w:rsid w:val="00955010"/>
    <w:rsid w:val="009E1A22"/>
    <w:rsid w:val="00AE108D"/>
    <w:rsid w:val="00B71569"/>
    <w:rsid w:val="00BB7EE1"/>
    <w:rsid w:val="00BF4296"/>
    <w:rsid w:val="00BF7897"/>
    <w:rsid w:val="00C05589"/>
    <w:rsid w:val="00C21538"/>
    <w:rsid w:val="00C644B7"/>
    <w:rsid w:val="00CE18B6"/>
    <w:rsid w:val="00D21BF3"/>
    <w:rsid w:val="00D6061E"/>
    <w:rsid w:val="00D7447E"/>
    <w:rsid w:val="00DB57A4"/>
    <w:rsid w:val="00DB6417"/>
    <w:rsid w:val="00E02C38"/>
    <w:rsid w:val="00EE1209"/>
    <w:rsid w:val="00F04D2D"/>
    <w:rsid w:val="00F32CFD"/>
    <w:rsid w:val="00F46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4354307"/>
  <w15:chartTrackingRefBased/>
  <w15:docId w15:val="{BD53B8AE-3B1D-443C-8454-51C6CFDEB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57A4"/>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4A6F7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72F4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6F79"/>
    <w:rPr>
      <w:rFonts w:asciiTheme="majorHAnsi" w:eastAsiaTheme="majorEastAsia" w:hAnsiTheme="majorHAnsi" w:cstheme="majorBidi"/>
      <w:color w:val="365F91" w:themeColor="accent1" w:themeShade="BF"/>
      <w:sz w:val="32"/>
      <w:szCs w:val="32"/>
    </w:rPr>
  </w:style>
  <w:style w:type="character" w:styleId="SubtleEmphasis">
    <w:name w:val="Subtle Emphasis"/>
    <w:basedOn w:val="DefaultParagraphFont"/>
    <w:uiPriority w:val="19"/>
    <w:qFormat/>
    <w:rsid w:val="004A6F79"/>
    <w:rPr>
      <w:i/>
      <w:iCs/>
      <w:color w:val="404040" w:themeColor="text1" w:themeTint="BF"/>
    </w:rPr>
  </w:style>
  <w:style w:type="paragraph" w:styleId="ListParagraph">
    <w:name w:val="List Paragraph"/>
    <w:basedOn w:val="Normal"/>
    <w:link w:val="ListParagraphChar"/>
    <w:uiPriority w:val="34"/>
    <w:qFormat/>
    <w:rsid w:val="004A6F79"/>
    <w:pPr>
      <w:ind w:left="720"/>
      <w:contextualSpacing/>
    </w:pPr>
  </w:style>
  <w:style w:type="character" w:customStyle="1" w:styleId="Heading2Char">
    <w:name w:val="Heading 2 Char"/>
    <w:basedOn w:val="DefaultParagraphFont"/>
    <w:link w:val="Heading2"/>
    <w:uiPriority w:val="9"/>
    <w:rsid w:val="00772F4D"/>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322C90"/>
    <w:rPr>
      <w:sz w:val="16"/>
      <w:szCs w:val="16"/>
    </w:rPr>
  </w:style>
  <w:style w:type="paragraph" w:styleId="CommentText">
    <w:name w:val="annotation text"/>
    <w:basedOn w:val="Normal"/>
    <w:link w:val="CommentTextChar"/>
    <w:uiPriority w:val="99"/>
    <w:semiHidden/>
    <w:unhideWhenUsed/>
    <w:rsid w:val="00322C90"/>
    <w:rPr>
      <w:sz w:val="20"/>
      <w:szCs w:val="20"/>
    </w:rPr>
  </w:style>
  <w:style w:type="character" w:customStyle="1" w:styleId="CommentTextChar">
    <w:name w:val="Comment Text Char"/>
    <w:basedOn w:val="DefaultParagraphFont"/>
    <w:link w:val="CommentText"/>
    <w:uiPriority w:val="99"/>
    <w:semiHidden/>
    <w:rsid w:val="00322C9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22C90"/>
    <w:rPr>
      <w:b/>
      <w:bCs/>
    </w:rPr>
  </w:style>
  <w:style w:type="character" w:customStyle="1" w:styleId="CommentSubjectChar">
    <w:name w:val="Comment Subject Char"/>
    <w:basedOn w:val="CommentTextChar"/>
    <w:link w:val="CommentSubject"/>
    <w:uiPriority w:val="99"/>
    <w:semiHidden/>
    <w:rsid w:val="00322C90"/>
    <w:rPr>
      <w:rFonts w:ascii="Times New Roman" w:hAnsi="Times New Roman"/>
      <w:b/>
      <w:bCs/>
      <w:sz w:val="20"/>
      <w:szCs w:val="20"/>
    </w:rPr>
  </w:style>
  <w:style w:type="paragraph" w:styleId="BalloonText">
    <w:name w:val="Balloon Text"/>
    <w:basedOn w:val="Normal"/>
    <w:link w:val="BalloonTextChar"/>
    <w:uiPriority w:val="99"/>
    <w:semiHidden/>
    <w:unhideWhenUsed/>
    <w:rsid w:val="00322C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2C90"/>
    <w:rPr>
      <w:rFonts w:ascii="Segoe UI" w:hAnsi="Segoe UI" w:cs="Segoe UI"/>
      <w:sz w:val="18"/>
      <w:szCs w:val="18"/>
    </w:rPr>
  </w:style>
  <w:style w:type="character" w:customStyle="1" w:styleId="ListParagraphChar">
    <w:name w:val="List Paragraph Char"/>
    <w:basedOn w:val="DefaultParagraphFont"/>
    <w:link w:val="ListParagraph"/>
    <w:uiPriority w:val="34"/>
    <w:locked/>
    <w:rsid w:val="003C6B7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784248">
      <w:bodyDiv w:val="1"/>
      <w:marLeft w:val="0"/>
      <w:marRight w:val="0"/>
      <w:marTop w:val="0"/>
      <w:marBottom w:val="0"/>
      <w:divBdr>
        <w:top w:val="none" w:sz="0" w:space="0" w:color="auto"/>
        <w:left w:val="none" w:sz="0" w:space="0" w:color="auto"/>
        <w:bottom w:val="none" w:sz="0" w:space="0" w:color="auto"/>
        <w:right w:val="none" w:sz="0" w:space="0" w:color="auto"/>
      </w:divBdr>
    </w:div>
    <w:div w:id="257906317">
      <w:bodyDiv w:val="1"/>
      <w:marLeft w:val="0"/>
      <w:marRight w:val="0"/>
      <w:marTop w:val="0"/>
      <w:marBottom w:val="0"/>
      <w:divBdr>
        <w:top w:val="none" w:sz="0" w:space="0" w:color="auto"/>
        <w:left w:val="none" w:sz="0" w:space="0" w:color="auto"/>
        <w:bottom w:val="none" w:sz="0" w:space="0" w:color="auto"/>
        <w:right w:val="none" w:sz="0" w:space="0" w:color="auto"/>
      </w:divBdr>
    </w:div>
    <w:div w:id="360012297">
      <w:bodyDiv w:val="1"/>
      <w:marLeft w:val="0"/>
      <w:marRight w:val="0"/>
      <w:marTop w:val="0"/>
      <w:marBottom w:val="0"/>
      <w:divBdr>
        <w:top w:val="none" w:sz="0" w:space="0" w:color="auto"/>
        <w:left w:val="none" w:sz="0" w:space="0" w:color="auto"/>
        <w:bottom w:val="none" w:sz="0" w:space="0" w:color="auto"/>
        <w:right w:val="none" w:sz="0" w:space="0" w:color="auto"/>
      </w:divBdr>
    </w:div>
    <w:div w:id="534464676">
      <w:bodyDiv w:val="1"/>
      <w:marLeft w:val="0"/>
      <w:marRight w:val="0"/>
      <w:marTop w:val="0"/>
      <w:marBottom w:val="0"/>
      <w:divBdr>
        <w:top w:val="none" w:sz="0" w:space="0" w:color="auto"/>
        <w:left w:val="none" w:sz="0" w:space="0" w:color="auto"/>
        <w:bottom w:val="none" w:sz="0" w:space="0" w:color="auto"/>
        <w:right w:val="none" w:sz="0" w:space="0" w:color="auto"/>
      </w:divBdr>
    </w:div>
    <w:div w:id="790244682">
      <w:bodyDiv w:val="1"/>
      <w:marLeft w:val="0"/>
      <w:marRight w:val="0"/>
      <w:marTop w:val="0"/>
      <w:marBottom w:val="0"/>
      <w:divBdr>
        <w:top w:val="none" w:sz="0" w:space="0" w:color="auto"/>
        <w:left w:val="none" w:sz="0" w:space="0" w:color="auto"/>
        <w:bottom w:val="none" w:sz="0" w:space="0" w:color="auto"/>
        <w:right w:val="none" w:sz="0" w:space="0" w:color="auto"/>
      </w:divBdr>
    </w:div>
    <w:div w:id="1024786827">
      <w:bodyDiv w:val="1"/>
      <w:marLeft w:val="0"/>
      <w:marRight w:val="0"/>
      <w:marTop w:val="0"/>
      <w:marBottom w:val="0"/>
      <w:divBdr>
        <w:top w:val="none" w:sz="0" w:space="0" w:color="auto"/>
        <w:left w:val="none" w:sz="0" w:space="0" w:color="auto"/>
        <w:bottom w:val="none" w:sz="0" w:space="0" w:color="auto"/>
        <w:right w:val="none" w:sz="0" w:space="0" w:color="auto"/>
      </w:divBdr>
    </w:div>
    <w:div w:id="1245259072">
      <w:bodyDiv w:val="1"/>
      <w:marLeft w:val="0"/>
      <w:marRight w:val="0"/>
      <w:marTop w:val="0"/>
      <w:marBottom w:val="0"/>
      <w:divBdr>
        <w:top w:val="none" w:sz="0" w:space="0" w:color="auto"/>
        <w:left w:val="none" w:sz="0" w:space="0" w:color="auto"/>
        <w:bottom w:val="none" w:sz="0" w:space="0" w:color="auto"/>
        <w:right w:val="none" w:sz="0" w:space="0" w:color="auto"/>
      </w:divBdr>
    </w:div>
    <w:div w:id="1544977980">
      <w:bodyDiv w:val="1"/>
      <w:marLeft w:val="0"/>
      <w:marRight w:val="0"/>
      <w:marTop w:val="0"/>
      <w:marBottom w:val="0"/>
      <w:divBdr>
        <w:top w:val="none" w:sz="0" w:space="0" w:color="auto"/>
        <w:left w:val="none" w:sz="0" w:space="0" w:color="auto"/>
        <w:bottom w:val="none" w:sz="0" w:space="0" w:color="auto"/>
        <w:right w:val="none" w:sz="0" w:space="0" w:color="auto"/>
      </w:divBdr>
    </w:div>
    <w:div w:id="1564681108">
      <w:bodyDiv w:val="1"/>
      <w:marLeft w:val="0"/>
      <w:marRight w:val="0"/>
      <w:marTop w:val="0"/>
      <w:marBottom w:val="0"/>
      <w:divBdr>
        <w:top w:val="none" w:sz="0" w:space="0" w:color="auto"/>
        <w:left w:val="none" w:sz="0" w:space="0" w:color="auto"/>
        <w:bottom w:val="none" w:sz="0" w:space="0" w:color="auto"/>
        <w:right w:val="none" w:sz="0" w:space="0" w:color="auto"/>
      </w:divBdr>
    </w:div>
    <w:div w:id="1587299618">
      <w:bodyDiv w:val="1"/>
      <w:marLeft w:val="0"/>
      <w:marRight w:val="0"/>
      <w:marTop w:val="0"/>
      <w:marBottom w:val="0"/>
      <w:divBdr>
        <w:top w:val="none" w:sz="0" w:space="0" w:color="auto"/>
        <w:left w:val="none" w:sz="0" w:space="0" w:color="auto"/>
        <w:bottom w:val="none" w:sz="0" w:space="0" w:color="auto"/>
        <w:right w:val="none" w:sz="0" w:space="0" w:color="auto"/>
      </w:divBdr>
    </w:div>
    <w:div w:id="1699429111">
      <w:bodyDiv w:val="1"/>
      <w:marLeft w:val="0"/>
      <w:marRight w:val="0"/>
      <w:marTop w:val="0"/>
      <w:marBottom w:val="0"/>
      <w:divBdr>
        <w:top w:val="none" w:sz="0" w:space="0" w:color="auto"/>
        <w:left w:val="none" w:sz="0" w:space="0" w:color="auto"/>
        <w:bottom w:val="none" w:sz="0" w:space="0" w:color="auto"/>
        <w:right w:val="none" w:sz="0" w:space="0" w:color="auto"/>
      </w:divBdr>
    </w:div>
    <w:div w:id="1736048744">
      <w:bodyDiv w:val="1"/>
      <w:marLeft w:val="0"/>
      <w:marRight w:val="0"/>
      <w:marTop w:val="0"/>
      <w:marBottom w:val="0"/>
      <w:divBdr>
        <w:top w:val="none" w:sz="0" w:space="0" w:color="auto"/>
        <w:left w:val="none" w:sz="0" w:space="0" w:color="auto"/>
        <w:bottom w:val="none" w:sz="0" w:space="0" w:color="auto"/>
        <w:right w:val="none" w:sz="0" w:space="0" w:color="auto"/>
      </w:divBdr>
    </w:div>
    <w:div w:id="1778599867">
      <w:bodyDiv w:val="1"/>
      <w:marLeft w:val="0"/>
      <w:marRight w:val="0"/>
      <w:marTop w:val="0"/>
      <w:marBottom w:val="0"/>
      <w:divBdr>
        <w:top w:val="none" w:sz="0" w:space="0" w:color="auto"/>
        <w:left w:val="none" w:sz="0" w:space="0" w:color="auto"/>
        <w:bottom w:val="none" w:sz="0" w:space="0" w:color="auto"/>
        <w:right w:val="none" w:sz="0" w:space="0" w:color="auto"/>
      </w:divBdr>
    </w:div>
    <w:div w:id="1799761520">
      <w:bodyDiv w:val="1"/>
      <w:marLeft w:val="0"/>
      <w:marRight w:val="0"/>
      <w:marTop w:val="0"/>
      <w:marBottom w:val="0"/>
      <w:divBdr>
        <w:top w:val="none" w:sz="0" w:space="0" w:color="auto"/>
        <w:left w:val="none" w:sz="0" w:space="0" w:color="auto"/>
        <w:bottom w:val="none" w:sz="0" w:space="0" w:color="auto"/>
        <w:right w:val="none" w:sz="0" w:space="0" w:color="auto"/>
      </w:divBdr>
    </w:div>
    <w:div w:id="1963420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467</Words>
  <Characters>2663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Catherwood, Leslie H</dc:creator>
  <cp:keywords/>
  <dc:description/>
  <cp:lastModifiedBy>Washington, Najar D</cp:lastModifiedBy>
  <cp:revision>2</cp:revision>
  <dcterms:created xsi:type="dcterms:W3CDTF">2020-05-14T11:39:00Z</dcterms:created>
  <dcterms:modified xsi:type="dcterms:W3CDTF">2020-05-14T11:39:00Z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WashingtonND@state.gov</vt:lpwstr>
  </property>
  <property fmtid="{D5CDD505-2E9C-101B-9397-08002B2CF9AE}" pid="5" name="MSIP_Label_1665d9ee-429a-4d5f-97cc-cfb56e044a6e_SetDate">
    <vt:lpwstr>2020-03-17T20:42:37.4170530Z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e7303280-8b60-440b-959c-bf8ed3ecd6cf</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