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D695F" w14:textId="45E88899" w:rsidR="00322F19" w:rsidRDefault="477ECFBE" w:rsidP="477ECFBE">
      <w:pPr>
        <w:spacing w:line="240" w:lineRule="auto"/>
        <w:jc w:val="center"/>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b/>
          <w:bCs/>
          <w:color w:val="000000" w:themeColor="text1"/>
          <w:sz w:val="24"/>
          <w:szCs w:val="24"/>
          <w:lang w:val="en-NZ"/>
        </w:rPr>
        <w:t>U.S. DEPARTMENT OF STATE</w:t>
      </w:r>
      <w:r w:rsidRPr="477ECFBE">
        <w:rPr>
          <w:rFonts w:ascii="Times New Roman" w:eastAsia="Times New Roman" w:hAnsi="Times New Roman" w:cs="Times New Roman"/>
          <w:color w:val="000000" w:themeColor="text1"/>
          <w:sz w:val="24"/>
          <w:szCs w:val="24"/>
        </w:rPr>
        <w:t> </w:t>
      </w:r>
      <w:r w:rsidR="00322F19">
        <w:br/>
      </w:r>
      <w:r w:rsidRPr="477ECFBE">
        <w:rPr>
          <w:rFonts w:ascii="Times New Roman" w:eastAsia="Times New Roman" w:hAnsi="Times New Roman" w:cs="Times New Roman"/>
          <w:color w:val="000000" w:themeColor="text1"/>
          <w:sz w:val="24"/>
          <w:szCs w:val="24"/>
        </w:rPr>
        <w:t>U.S. </w:t>
      </w:r>
      <w:r w:rsidRPr="477ECFBE">
        <w:rPr>
          <w:rFonts w:ascii="Times New Roman" w:eastAsia="Times New Roman" w:hAnsi="Times New Roman" w:cs="Times New Roman"/>
          <w:b/>
          <w:bCs/>
          <w:color w:val="000000" w:themeColor="text1"/>
          <w:sz w:val="24"/>
          <w:szCs w:val="24"/>
          <w:lang w:val="en-NZ"/>
        </w:rPr>
        <w:t>EMBASSY NEW ZEALAND, PUBLIC AFFAIRS SECTION</w:t>
      </w:r>
      <w:r w:rsidRPr="477ECFBE">
        <w:rPr>
          <w:rFonts w:ascii="Times New Roman" w:eastAsia="Times New Roman" w:hAnsi="Times New Roman" w:cs="Times New Roman"/>
          <w:color w:val="000000" w:themeColor="text1"/>
          <w:sz w:val="24"/>
          <w:szCs w:val="24"/>
        </w:rPr>
        <w:t> </w:t>
      </w:r>
    </w:p>
    <w:p w14:paraId="22B5F354" w14:textId="3C038A7A" w:rsidR="00322F19" w:rsidRDefault="477ECFBE" w:rsidP="477ECFBE">
      <w:pPr>
        <w:spacing w:line="240" w:lineRule="auto"/>
        <w:jc w:val="center"/>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b/>
          <w:bCs/>
          <w:color w:val="000000" w:themeColor="text1"/>
          <w:sz w:val="24"/>
          <w:szCs w:val="24"/>
          <w:lang w:val="en-NZ"/>
        </w:rPr>
        <w:t>Notice of Funding Opportunity</w:t>
      </w:r>
      <w:r w:rsidRPr="477ECFBE">
        <w:rPr>
          <w:rFonts w:ascii="Times New Roman" w:eastAsia="Times New Roman" w:hAnsi="Times New Roman" w:cs="Times New Roman"/>
          <w:color w:val="000000" w:themeColor="text1"/>
          <w:sz w:val="24"/>
          <w:szCs w:val="24"/>
        </w:rPr>
        <w:t> </w:t>
      </w:r>
    </w:p>
    <w:p w14:paraId="142AC7C7" w14:textId="77C1BC8E" w:rsidR="00322F19" w:rsidRDefault="477ECFBE" w:rsidP="477ECFBE">
      <w:pPr>
        <w:spacing w:line="240" w:lineRule="auto"/>
        <w:jc w:val="center"/>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lang w:val="en-NZ"/>
        </w:rPr>
        <w:t>This is the initial announcement of this funding opportunity.</w:t>
      </w:r>
      <w:r w:rsidRPr="477ECFBE">
        <w:rPr>
          <w:rFonts w:ascii="Times New Roman" w:eastAsia="Times New Roman" w:hAnsi="Times New Roman" w:cs="Times New Roman"/>
          <w:color w:val="000000" w:themeColor="text1"/>
          <w:sz w:val="24"/>
          <w:szCs w:val="24"/>
        </w:rPr>
        <w:t> </w:t>
      </w:r>
    </w:p>
    <w:p w14:paraId="7F0A15AF" w14:textId="4F55D99F" w:rsidR="00322F19" w:rsidRDefault="477ECFBE" w:rsidP="3C8D3EAC">
      <w:pPr>
        <w:spacing w:line="240" w:lineRule="auto"/>
        <w:rPr>
          <w:rFonts w:ascii="Times New Roman" w:eastAsia="Times New Roman" w:hAnsi="Times New Roman" w:cs="Times New Roman"/>
          <w:color w:val="000000" w:themeColor="text1"/>
          <w:sz w:val="24"/>
          <w:szCs w:val="24"/>
        </w:rPr>
      </w:pPr>
      <w:r w:rsidRPr="3C8D3EAC">
        <w:rPr>
          <w:rFonts w:ascii="Times New Roman" w:eastAsia="Times New Roman" w:hAnsi="Times New Roman" w:cs="Times New Roman"/>
          <w:b/>
          <w:bCs/>
          <w:color w:val="000000" w:themeColor="text1"/>
          <w:sz w:val="24"/>
          <w:szCs w:val="24"/>
          <w:lang w:val="en-NZ"/>
        </w:rPr>
        <w:t>Funding Opportunity Title: </w:t>
      </w:r>
      <w:r w:rsidRPr="3C8D3EAC">
        <w:rPr>
          <w:rFonts w:ascii="Calibri" w:eastAsia="Calibri" w:hAnsi="Calibri" w:cs="Calibri"/>
          <w:color w:val="000000" w:themeColor="text1"/>
          <w:sz w:val="24"/>
          <w:szCs w:val="24"/>
        </w:rPr>
        <w:t xml:space="preserve"> </w:t>
      </w:r>
      <w:r w:rsidRPr="3C8D3EAC">
        <w:rPr>
          <w:rFonts w:ascii="Times New Roman" w:eastAsia="Times New Roman" w:hAnsi="Times New Roman" w:cs="Times New Roman"/>
          <w:color w:val="000000" w:themeColor="text1"/>
          <w:sz w:val="24"/>
          <w:szCs w:val="24"/>
          <w:lang w:val="en-NZ"/>
        </w:rPr>
        <w:t>Young Pacific Leaders Regional Workshop on Embracing Diversity and Inclusion</w:t>
      </w:r>
      <w:r w:rsidR="00322F19">
        <w:br/>
      </w:r>
      <w:r w:rsidRPr="3C8D3EAC">
        <w:rPr>
          <w:rFonts w:ascii="Times New Roman" w:eastAsia="Times New Roman" w:hAnsi="Times New Roman" w:cs="Times New Roman"/>
          <w:b/>
          <w:bCs/>
          <w:color w:val="000000" w:themeColor="text1"/>
          <w:sz w:val="24"/>
          <w:szCs w:val="24"/>
          <w:lang w:val="en-NZ"/>
        </w:rPr>
        <w:t>Funding Opportunity Number: </w:t>
      </w:r>
      <w:r w:rsidRPr="3C8D3EAC">
        <w:rPr>
          <w:rFonts w:ascii="Calibri" w:eastAsia="Calibri" w:hAnsi="Calibri" w:cs="Calibri"/>
          <w:color w:val="000000" w:themeColor="text1"/>
          <w:sz w:val="24"/>
          <w:szCs w:val="24"/>
        </w:rPr>
        <w:t xml:space="preserve"> </w:t>
      </w:r>
      <w:r w:rsidRPr="3C8D3EAC">
        <w:rPr>
          <w:rFonts w:ascii="Times New Roman" w:eastAsia="Times New Roman" w:hAnsi="Times New Roman" w:cs="Times New Roman"/>
          <w:color w:val="000000" w:themeColor="text1"/>
          <w:sz w:val="24"/>
          <w:szCs w:val="24"/>
          <w:lang w:val="en-NZ"/>
        </w:rPr>
        <w:t>PAS-NEWZEALAND-2022-05</w:t>
      </w:r>
      <w:r w:rsidR="00322F19">
        <w:br/>
      </w:r>
      <w:r w:rsidRPr="3C8D3EAC">
        <w:rPr>
          <w:rFonts w:ascii="Times New Roman" w:eastAsia="Times New Roman" w:hAnsi="Times New Roman" w:cs="Times New Roman"/>
          <w:b/>
          <w:bCs/>
          <w:color w:val="000000" w:themeColor="text1"/>
          <w:sz w:val="24"/>
          <w:szCs w:val="24"/>
          <w:lang w:val="en-NZ"/>
        </w:rPr>
        <w:t>Application Deadline: </w:t>
      </w:r>
      <w:r w:rsidRPr="3C8D3EAC">
        <w:rPr>
          <w:rFonts w:ascii="Calibri" w:eastAsia="Calibri" w:hAnsi="Calibri" w:cs="Calibri"/>
          <w:color w:val="000000" w:themeColor="text1"/>
          <w:sz w:val="24"/>
          <w:szCs w:val="24"/>
        </w:rPr>
        <w:t xml:space="preserve"> </w:t>
      </w:r>
      <w:r w:rsidRPr="3C8D3EAC">
        <w:rPr>
          <w:rFonts w:ascii="Times New Roman" w:eastAsia="Times New Roman" w:hAnsi="Times New Roman" w:cs="Times New Roman"/>
          <w:color w:val="000000" w:themeColor="text1"/>
          <w:sz w:val="24"/>
          <w:szCs w:val="24"/>
          <w:lang w:val="en-NZ"/>
        </w:rPr>
        <w:t>Friday, August 1</w:t>
      </w:r>
      <w:r w:rsidR="00B906AB">
        <w:rPr>
          <w:rFonts w:ascii="Times New Roman" w:eastAsia="Times New Roman" w:hAnsi="Times New Roman" w:cs="Times New Roman"/>
          <w:color w:val="000000" w:themeColor="text1"/>
          <w:sz w:val="24"/>
          <w:szCs w:val="24"/>
          <w:lang w:val="en-NZ"/>
        </w:rPr>
        <w:t>3</w:t>
      </w:r>
      <w:r w:rsidRPr="3C8D3EAC">
        <w:rPr>
          <w:rFonts w:ascii="Times New Roman" w:eastAsia="Times New Roman" w:hAnsi="Times New Roman" w:cs="Times New Roman"/>
          <w:color w:val="000000" w:themeColor="text1"/>
          <w:sz w:val="24"/>
          <w:szCs w:val="24"/>
          <w:lang w:val="en-NZ"/>
        </w:rPr>
        <w:t>, 2022 11:30 p.m. Eastern Standard Time</w:t>
      </w:r>
      <w:r w:rsidRPr="3C8D3EAC">
        <w:rPr>
          <w:rFonts w:ascii="Times New Roman" w:eastAsia="Times New Roman" w:hAnsi="Times New Roman" w:cs="Times New Roman"/>
          <w:color w:val="000000" w:themeColor="text1"/>
          <w:sz w:val="24"/>
          <w:szCs w:val="24"/>
        </w:rPr>
        <w:t> </w:t>
      </w:r>
      <w:r w:rsidR="00322F19">
        <w:br/>
      </w:r>
      <w:r w:rsidRPr="3C8D3EAC">
        <w:rPr>
          <w:rFonts w:ascii="Times New Roman" w:eastAsia="Times New Roman" w:hAnsi="Times New Roman" w:cs="Times New Roman"/>
          <w:b/>
          <w:bCs/>
          <w:color w:val="000000" w:themeColor="text1"/>
          <w:sz w:val="24"/>
          <w:szCs w:val="24"/>
          <w:lang w:val="en-NZ"/>
        </w:rPr>
        <w:t>Total Amount Available:</w:t>
      </w:r>
      <w:r w:rsidRPr="3C8D3EAC">
        <w:rPr>
          <w:rFonts w:ascii="Calibri" w:eastAsia="Calibri" w:hAnsi="Calibri" w:cs="Calibri"/>
          <w:color w:val="000000" w:themeColor="text1"/>
          <w:sz w:val="24"/>
          <w:szCs w:val="24"/>
        </w:rPr>
        <w:t xml:space="preserve"> </w:t>
      </w:r>
      <w:r w:rsidRPr="3C8D3EAC">
        <w:rPr>
          <w:rFonts w:ascii="Times New Roman" w:eastAsia="Times New Roman" w:hAnsi="Times New Roman" w:cs="Times New Roman"/>
          <w:color w:val="000000" w:themeColor="text1"/>
          <w:sz w:val="24"/>
          <w:szCs w:val="24"/>
          <w:lang w:val="en-NZ"/>
        </w:rPr>
        <w:t>$250,000, subject to availability of funds</w:t>
      </w:r>
      <w:r w:rsidRPr="3C8D3EAC">
        <w:rPr>
          <w:rFonts w:ascii="Times New Roman" w:eastAsia="Times New Roman" w:hAnsi="Times New Roman" w:cs="Times New Roman"/>
          <w:color w:val="000000" w:themeColor="text1"/>
          <w:sz w:val="24"/>
          <w:szCs w:val="24"/>
        </w:rPr>
        <w:t> </w:t>
      </w:r>
    </w:p>
    <w:p w14:paraId="3926DCD7" w14:textId="69DC00DE"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rPr>
        <w:t> </w:t>
      </w:r>
    </w:p>
    <w:p w14:paraId="3DA221D7" w14:textId="6BA6BE03"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b/>
          <w:bCs/>
          <w:color w:val="000000" w:themeColor="text1"/>
          <w:sz w:val="24"/>
          <w:szCs w:val="24"/>
          <w:lang w:val="en-NZ"/>
        </w:rPr>
        <w:t>A. PROJECT DESCRIPTION</w:t>
      </w:r>
      <w:r w:rsidRPr="477ECFBE">
        <w:rPr>
          <w:rFonts w:ascii="Times New Roman" w:eastAsia="Times New Roman" w:hAnsi="Times New Roman" w:cs="Times New Roman"/>
          <w:color w:val="000000" w:themeColor="text1"/>
          <w:sz w:val="24"/>
          <w:szCs w:val="24"/>
        </w:rPr>
        <w:t> </w:t>
      </w:r>
    </w:p>
    <w:p w14:paraId="037085A8" w14:textId="0F077B1F" w:rsidR="00322F19" w:rsidRDefault="477ECFBE" w:rsidP="209B4813">
      <w:pPr>
        <w:spacing w:line="240" w:lineRule="auto"/>
        <w:rPr>
          <w:rFonts w:ascii="Times New Roman" w:eastAsia="Times New Roman" w:hAnsi="Times New Roman" w:cs="Times New Roman"/>
          <w:color w:val="000000" w:themeColor="text1"/>
          <w:sz w:val="24"/>
          <w:szCs w:val="24"/>
        </w:rPr>
      </w:pPr>
      <w:r w:rsidRPr="209B4813">
        <w:rPr>
          <w:rFonts w:ascii="Times New Roman" w:eastAsia="Times New Roman" w:hAnsi="Times New Roman" w:cs="Times New Roman"/>
          <w:color w:val="000000" w:themeColor="text1"/>
          <w:sz w:val="24"/>
          <w:szCs w:val="24"/>
        </w:rPr>
        <w:t>The U.S. Embassy New Zealand Public Affairs Section (PAS) of the U.S. Department of State announces an open competition for organizations to submit applications to carry out a program to develop and implement a three-day Young Pacific Leaders (YPL) Regional Workshop sometime between October 2022-July 2023 designed to foster the implementation of diversity and inclusion practices with Pacific communities and organizations, pending the avai</w:t>
      </w:r>
      <w:r w:rsidR="58E2CB25" w:rsidRPr="209B4813">
        <w:rPr>
          <w:rFonts w:ascii="Times New Roman" w:eastAsia="Times New Roman" w:hAnsi="Times New Roman" w:cs="Times New Roman"/>
          <w:color w:val="000000" w:themeColor="text1"/>
          <w:sz w:val="24"/>
          <w:szCs w:val="24"/>
        </w:rPr>
        <w:t>lability of funding. The workshop should preferably take part in Samoa, but may be hosted in other Pacific locations pending logistics and costs.</w:t>
      </w:r>
    </w:p>
    <w:p w14:paraId="6DAA639F" w14:textId="00BB428D"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rPr>
        <w:t>The proposed workshop will focus on building local capacity within Pacific nations to help participants advocate for and foster the implementation of organizational practices related to diversity and inclusion (D&amp;I). Workshop sessions should be designed to introduce and operationalize best practices in this space that emphasize the power of D&amp;I practices to instil greater acceptance and tolerance among communities, mitigate unconscious bias, stigma and discrimination in order to eventually stimulate steady growth, increase participation and productivity, and develop robust leadership and economic opportunities for all. The program will complement good governance initiatives and programs that emphasize respect for individual rights already underway within the Pacific region.</w:t>
      </w:r>
    </w:p>
    <w:p w14:paraId="6667078F" w14:textId="4579CC6D"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rPr>
        <w:t>Achieving community acceptance and tolerance for differences in gender identity, religion, sexual orientation, abilities, age, origin, and appearance remains a challenge in the Pacific region. The value of diversity is often overlooked, and discrimination can occur in hiring and other selection processes. Despite the formulation of D&amp;I frameworks within certain corporations, the actual implementation has yet to work its way through the organizational layers and down to the functional level.</w:t>
      </w:r>
    </w:p>
    <w:p w14:paraId="40BB3595" w14:textId="50D194F7"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rPr>
        <w:t>This workshop will bring together practitioners from all levels of society and administration including NGOs, civil society, governments and experts to discuss challenges, develop action plans, and leverage opportunities for regional collaborations to foster the implementation of D&amp;I practices. The workshop will be held in Samoa, which is home to diverse cultures and international industries.</w:t>
      </w:r>
    </w:p>
    <w:p w14:paraId="68D029DC" w14:textId="737640DD" w:rsidR="58E2CB25" w:rsidRDefault="58E2CB25" w:rsidP="58E2CB25">
      <w:pPr>
        <w:spacing w:line="240" w:lineRule="auto"/>
        <w:rPr>
          <w:rFonts w:ascii="Calibri" w:eastAsia="Calibri" w:hAnsi="Calibri" w:cs="Calibri"/>
          <w:color w:val="000000" w:themeColor="text1"/>
          <w:sz w:val="24"/>
          <w:szCs w:val="24"/>
        </w:rPr>
      </w:pPr>
      <w:r w:rsidRPr="58E2CB25">
        <w:rPr>
          <w:rFonts w:ascii="Times New Roman" w:eastAsia="Times New Roman" w:hAnsi="Times New Roman" w:cs="Times New Roman"/>
          <w:b/>
          <w:bCs/>
          <w:color w:val="000000" w:themeColor="text1"/>
          <w:sz w:val="24"/>
          <w:szCs w:val="24"/>
        </w:rPr>
        <w:t xml:space="preserve">Priority Region: </w:t>
      </w:r>
      <w:r w:rsidR="477ECFBE" w:rsidRPr="58E2CB25">
        <w:rPr>
          <w:rFonts w:ascii="Times New Roman" w:eastAsia="Times New Roman" w:hAnsi="Times New Roman" w:cs="Times New Roman"/>
          <w:color w:val="000000" w:themeColor="text1"/>
          <w:sz w:val="24"/>
          <w:szCs w:val="24"/>
          <w:lang w:val="en-NZ"/>
        </w:rPr>
        <w:t xml:space="preserve">Australia, the Cook Islands, Fiji, the Federated States of Micronesia, the Islands of French Polynesia, Kiribati, the Marshall Islands, Nauru, New Caledonia, New Zealand, Niue, Palau, Papua New Guinea, Samoa, Solomon Islands, Tonga, Tuvalu, Vanuatu, </w:t>
      </w:r>
      <w:r w:rsidR="477ECFBE" w:rsidRPr="58E2CB25">
        <w:rPr>
          <w:rFonts w:ascii="Times New Roman" w:eastAsia="Times New Roman" w:hAnsi="Times New Roman" w:cs="Times New Roman"/>
          <w:color w:val="000000" w:themeColor="text1"/>
          <w:sz w:val="24"/>
          <w:szCs w:val="24"/>
          <w:lang w:val="en-NZ"/>
        </w:rPr>
        <w:lastRenderedPageBreak/>
        <w:t>Wallis and Futuna, and U.S. partners from the American-affiliated Pacific including American Samoa, Guam, the Commonwealth of the Northern Mariana Islands, and Hawaii.</w:t>
      </w:r>
    </w:p>
    <w:p w14:paraId="2DC98D06" w14:textId="1764E211" w:rsidR="58E2CB25" w:rsidRDefault="58E2CB25" w:rsidP="58E2CB25">
      <w:pPr>
        <w:spacing w:line="240" w:lineRule="auto"/>
        <w:rPr>
          <w:rFonts w:ascii="Times New Roman" w:eastAsia="Times New Roman" w:hAnsi="Times New Roman" w:cs="Times New Roman"/>
          <w:color w:val="000000" w:themeColor="text1"/>
          <w:sz w:val="24"/>
          <w:szCs w:val="24"/>
          <w:lang w:val="en-NZ"/>
        </w:rPr>
      </w:pPr>
      <w:r w:rsidRPr="58E2CB25">
        <w:rPr>
          <w:rFonts w:ascii="Times New Roman" w:eastAsia="Times New Roman" w:hAnsi="Times New Roman" w:cs="Times New Roman"/>
          <w:b/>
          <w:bCs/>
          <w:color w:val="000000" w:themeColor="text1"/>
          <w:sz w:val="24"/>
          <w:szCs w:val="24"/>
          <w:lang w:val="en-NZ"/>
        </w:rPr>
        <w:t xml:space="preserve">Program Title: </w:t>
      </w:r>
      <w:r w:rsidRPr="58E2CB25">
        <w:rPr>
          <w:rFonts w:ascii="Times New Roman" w:eastAsia="Times New Roman" w:hAnsi="Times New Roman" w:cs="Times New Roman"/>
          <w:color w:val="000000" w:themeColor="text1"/>
          <w:sz w:val="24"/>
          <w:szCs w:val="24"/>
          <w:lang w:val="en-NZ"/>
        </w:rPr>
        <w:t>YPL Regional Workshop on Embracing Diversity and Inclusion</w:t>
      </w:r>
    </w:p>
    <w:p w14:paraId="68AFC7EE" w14:textId="6FFC465A"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YPL is the U.S. government’s signature initiative to engage with emerging leaders in the Pacific region. The program aims to create a network of young Pacific leaders who work across national borders and the four pillars of YPL – education, environment and resource management, civic engagement, and economic and social development – to solve common problems. Through a variety of programs and engagements, YPL seeks to build the leadership capabilities of youth in the region, strengthen ties between the United States and Pacific, and nurture a community of leaders who work across borders to solve shared issues.</w:t>
      </w:r>
    </w:p>
    <w:p w14:paraId="23CC6E36" w14:textId="2D2B1F59"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YPL is open to young leaders ages 20-35 who are both citizens and residents of the following countries: Australia, the Cook Islands, Fiji, the Federated States of Micronesia, the Islands of French Polynesia, Kiribati, the Marshall Islands, Nauru, New Caledonia, New Zealand, Niue, Palau, Papua New Guinea, Samoa, Solomon Islands, Tonga, Tuvalu, Vanuatu, Wallis and Futuna, and  U.S. partners from the American-affiliated Pacific including American Samoa, Guam, the Commonwealth of the Northern Mariana Islands, and Hawaii.</w:t>
      </w:r>
    </w:p>
    <w:p w14:paraId="5C5B52FE" w14:textId="3DCAF30F"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One component of YPL are the regional workshops held across the Pacific region on strategic topics.</w:t>
      </w:r>
    </w:p>
    <w:p w14:paraId="2596B995" w14:textId="0389319F" w:rsidR="58E2CB25" w:rsidRDefault="58E2CB25" w:rsidP="58E2CB25">
      <w:pPr>
        <w:spacing w:line="240" w:lineRule="auto"/>
        <w:rPr>
          <w:rFonts w:ascii="Times New Roman" w:eastAsia="Times New Roman" w:hAnsi="Times New Roman" w:cs="Times New Roman"/>
          <w:color w:val="000000" w:themeColor="text1"/>
          <w:sz w:val="24"/>
          <w:szCs w:val="24"/>
          <w:lang w:val="en-NZ"/>
        </w:rPr>
      </w:pPr>
      <w:r w:rsidRPr="58E2CB25">
        <w:rPr>
          <w:rFonts w:ascii="Times New Roman" w:eastAsia="Times New Roman" w:hAnsi="Times New Roman" w:cs="Times New Roman"/>
          <w:color w:val="000000" w:themeColor="text1"/>
          <w:sz w:val="24"/>
          <w:szCs w:val="24"/>
          <w:lang w:val="en-NZ"/>
        </w:rPr>
        <w:t xml:space="preserve">This regional workshop on </w:t>
      </w:r>
      <w:r w:rsidRPr="58E2CB25">
        <w:rPr>
          <w:rFonts w:ascii="Times New Roman" w:eastAsia="Times New Roman" w:hAnsi="Times New Roman" w:cs="Times New Roman"/>
          <w:i/>
          <w:iCs/>
          <w:color w:val="000000" w:themeColor="text1"/>
          <w:sz w:val="24"/>
          <w:szCs w:val="24"/>
          <w:lang w:val="en-NZ"/>
        </w:rPr>
        <w:t xml:space="preserve">Embracing Diversity and Inclusion, </w:t>
      </w:r>
      <w:r w:rsidRPr="58E2CB25">
        <w:rPr>
          <w:rFonts w:ascii="Times New Roman" w:eastAsia="Times New Roman" w:hAnsi="Times New Roman" w:cs="Times New Roman"/>
          <w:color w:val="000000" w:themeColor="text1"/>
          <w:sz w:val="24"/>
          <w:szCs w:val="24"/>
          <w:lang w:val="en-NZ"/>
        </w:rPr>
        <w:t>will advance the YPL theme of Civic Engagement, to foster shared interests in good governance and rule of law; and to reinforce a more resilient and inclusive society, and the Department of State's commitment to human rights. The workshop must be a minimum of 3 full program days, excluding travel days to the workshop site.</w:t>
      </w:r>
    </w:p>
    <w:p w14:paraId="02BABE38" w14:textId="74316FFD" w:rsidR="58E2CB25" w:rsidRDefault="58E2CB25" w:rsidP="58E2CB25">
      <w:pPr>
        <w:spacing w:line="240" w:lineRule="auto"/>
        <w:rPr>
          <w:rFonts w:ascii="Times New Roman" w:eastAsia="Times New Roman" w:hAnsi="Times New Roman" w:cs="Times New Roman"/>
          <w:color w:val="000000" w:themeColor="text1"/>
          <w:sz w:val="24"/>
          <w:szCs w:val="24"/>
          <w:lang w:val="en-NZ"/>
        </w:rPr>
      </w:pPr>
      <w:r w:rsidRPr="58E2CB25">
        <w:rPr>
          <w:rFonts w:ascii="Times New Roman" w:eastAsia="Times New Roman" w:hAnsi="Times New Roman" w:cs="Times New Roman"/>
          <w:color w:val="000000" w:themeColor="text1"/>
          <w:sz w:val="24"/>
          <w:szCs w:val="24"/>
          <w:lang w:val="en-NZ"/>
        </w:rPr>
        <w:t>The proposal should include workshop follow-on activities such as virtual collaborative work, projects funded through small seed grants, or ongoing mentorship that goes beyond the workshop’s program dates. The workshop will include group activities, site visits, community service and mentoring sessions inspired by American methods and skills support all under the YPL umbrella. The follow-on activity should be included in the monitoring and evaluation plan, which is also required in the proposal.</w:t>
      </w:r>
    </w:p>
    <w:p w14:paraId="7C2F24A2" w14:textId="7D3FF84B" w:rsidR="58E2CB25" w:rsidRDefault="58E2CB25" w:rsidP="58E2CB25">
      <w:pPr>
        <w:spacing w:line="240" w:lineRule="auto"/>
        <w:rPr>
          <w:rFonts w:ascii="Times New Roman" w:eastAsia="Times New Roman" w:hAnsi="Times New Roman" w:cs="Times New Roman"/>
          <w:color w:val="000000" w:themeColor="text1"/>
          <w:sz w:val="24"/>
          <w:szCs w:val="24"/>
          <w:lang w:val="en-NZ"/>
        </w:rPr>
      </w:pPr>
      <w:r w:rsidRPr="58E2CB25">
        <w:rPr>
          <w:rFonts w:ascii="Times New Roman" w:eastAsia="Times New Roman" w:hAnsi="Times New Roman" w:cs="Times New Roman"/>
          <w:color w:val="000000" w:themeColor="text1"/>
          <w:sz w:val="24"/>
          <w:szCs w:val="24"/>
          <w:lang w:val="en-NZ"/>
        </w:rPr>
        <w:t>The proposal should include a pre- and post-workshop survey to measure the overall effectiveness of the workshop as well as any changes to the participants’ knowledge of the workshop topic.</w:t>
      </w:r>
    </w:p>
    <w:p w14:paraId="3D3833BC" w14:textId="6BD52B53" w:rsidR="58E2CB25" w:rsidRDefault="58E2CB25" w:rsidP="58E2CB25">
      <w:pPr>
        <w:spacing w:line="240" w:lineRule="auto"/>
        <w:rPr>
          <w:rFonts w:ascii="Times New Roman" w:eastAsia="Times New Roman" w:hAnsi="Times New Roman" w:cs="Times New Roman"/>
          <w:color w:val="000000" w:themeColor="text1"/>
          <w:sz w:val="24"/>
          <w:szCs w:val="24"/>
          <w:lang w:val="en-NZ"/>
        </w:rPr>
      </w:pPr>
      <w:r w:rsidRPr="58E2CB25">
        <w:rPr>
          <w:rFonts w:ascii="Times New Roman" w:eastAsia="Times New Roman" w:hAnsi="Times New Roman" w:cs="Times New Roman"/>
          <w:color w:val="000000" w:themeColor="text1"/>
          <w:sz w:val="24"/>
          <w:szCs w:val="24"/>
          <w:lang w:val="en-NZ"/>
        </w:rPr>
        <w:t>The concepts of leadership, giving back, and strengthening a YPL identity based on shared values and shared challenges should be integrated into the program.</w:t>
      </w:r>
    </w:p>
    <w:p w14:paraId="245FBFD0" w14:textId="45AC30A0" w:rsidR="58E2CB25" w:rsidRDefault="58E2CB25" w:rsidP="58E2CB25">
      <w:pPr>
        <w:spacing w:line="240" w:lineRule="auto"/>
        <w:rPr>
          <w:rFonts w:ascii="Times New Roman" w:eastAsia="Times New Roman" w:hAnsi="Times New Roman" w:cs="Times New Roman"/>
          <w:color w:val="000000" w:themeColor="text1"/>
          <w:sz w:val="24"/>
          <w:szCs w:val="24"/>
          <w:lang w:val="en-NZ"/>
        </w:rPr>
      </w:pPr>
      <w:r w:rsidRPr="58E2CB25">
        <w:rPr>
          <w:rFonts w:ascii="Times New Roman" w:eastAsia="Times New Roman" w:hAnsi="Times New Roman" w:cs="Times New Roman"/>
          <w:color w:val="000000" w:themeColor="text1"/>
          <w:sz w:val="24"/>
          <w:szCs w:val="24"/>
          <w:lang w:val="en-NZ"/>
        </w:rPr>
        <w:t>Workshop speakers/facilitators/mentors should be citizens of the United States or a Pacific country.</w:t>
      </w:r>
    </w:p>
    <w:p w14:paraId="1CEB0651" w14:textId="796CB9F8" w:rsidR="58E2CB25" w:rsidRDefault="58E2CB25" w:rsidP="58E2CB25">
      <w:pPr>
        <w:spacing w:line="240" w:lineRule="auto"/>
        <w:rPr>
          <w:rFonts w:ascii="Times New Roman" w:eastAsia="Times New Roman" w:hAnsi="Times New Roman" w:cs="Times New Roman"/>
          <w:color w:val="000000" w:themeColor="text1"/>
          <w:sz w:val="24"/>
          <w:szCs w:val="24"/>
          <w:lang w:val="en-NZ"/>
        </w:rPr>
      </w:pPr>
      <w:r w:rsidRPr="58E2CB25">
        <w:rPr>
          <w:rFonts w:ascii="Times New Roman" w:eastAsia="Times New Roman" w:hAnsi="Times New Roman" w:cs="Times New Roman"/>
          <w:b/>
          <w:bCs/>
          <w:color w:val="000000" w:themeColor="text1"/>
          <w:sz w:val="24"/>
          <w:szCs w:val="24"/>
          <w:lang w:val="en-NZ"/>
        </w:rPr>
        <w:t>Participants and Audiences:</w:t>
      </w:r>
    </w:p>
    <w:p w14:paraId="46245C9C" w14:textId="7A4A9E54"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 xml:space="preserve">Participants will be emerging leaders ages 20-35 from Pacific nations (listed above). Participants should also be registered YPL members (before or during application via </w:t>
      </w:r>
      <w:hyperlink r:id="rId9">
        <w:r w:rsidRPr="58E2CB25">
          <w:rPr>
            <w:rStyle w:val="Hyperlink"/>
            <w:rFonts w:ascii="Times New Roman" w:eastAsia="Times New Roman" w:hAnsi="Times New Roman" w:cs="Times New Roman"/>
            <w:sz w:val="24"/>
            <w:szCs w:val="24"/>
            <w:lang w:val="en-NZ"/>
          </w:rPr>
          <w:t>https://nz.usembassy.gov/young-pacific-leaders/</w:t>
        </w:r>
      </w:hyperlink>
      <w:r w:rsidRPr="58E2CB25">
        <w:rPr>
          <w:rFonts w:ascii="Times New Roman" w:eastAsia="Times New Roman" w:hAnsi="Times New Roman" w:cs="Times New Roman"/>
          <w:color w:val="000000" w:themeColor="text1"/>
          <w:sz w:val="24"/>
          <w:szCs w:val="24"/>
          <w:lang w:val="en-NZ"/>
        </w:rPr>
        <w:t xml:space="preserve">) who have demonstrable interest in issues </w:t>
      </w:r>
      <w:r w:rsidRPr="58E2CB25">
        <w:rPr>
          <w:rFonts w:ascii="Times New Roman" w:eastAsia="Times New Roman" w:hAnsi="Times New Roman" w:cs="Times New Roman"/>
          <w:color w:val="000000" w:themeColor="text1"/>
          <w:sz w:val="24"/>
          <w:szCs w:val="24"/>
          <w:lang w:val="en-NZ"/>
        </w:rPr>
        <w:lastRenderedPageBreak/>
        <w:t>relating to diversity and inclusion advocacy efforts whether through paid employment, volunteer work, unpaid internships or coursework, and who show promise in becoming socially active in effecting positive change and have firm plans to champion diversity and inclusion efforts in their communities. They may have attended YPL events and some may be familiar with collaboration on projects across borders.</w:t>
      </w:r>
    </w:p>
    <w:p w14:paraId="227D0427" w14:textId="5075F25E"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The grant recipient will create an online application process and coordinate with the U.S. Embassy in New Zealand, U.S. Embassy in Fiji, and other U.S. Embassies in the Pacific region to recruit and select participants from Pacific nations. All participants must be proficient in written and spoken English. Participants must be citizens and resident of a Pacific country (listed above).</w:t>
      </w:r>
    </w:p>
    <w:p w14:paraId="6EBC7F49" w14:textId="688B151D"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The recipient will be responsible for arranging and using cooperative agreement funds to cover all elements related to participant travel including international and domestic flights, visas, travel to and from airports, visas, accommodations, per diem, meals during the program, and insurance.</w:t>
      </w:r>
    </w:p>
    <w:p w14:paraId="7FC265F4" w14:textId="3A95AE27"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The proposal should include a pre and post workshop survey to measure the overall effectiveness of the workshop as well as any changes to the participants knowledge of the workshop topic.</w:t>
      </w:r>
    </w:p>
    <w:p w14:paraId="361164DE" w14:textId="11F798C6"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The concepts of leadership, giving back, and strengthening Pacific identity based on shared values and shared challenges should be integrated into the program.</w:t>
      </w:r>
    </w:p>
    <w:p w14:paraId="26D0BE02" w14:textId="0CE0ECC1"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Workshop speakers/facilitators/mentors should be citizens of the United States or a Pacific country.</w:t>
      </w:r>
    </w:p>
    <w:p w14:paraId="3DD6D9AE" w14:textId="07E1CA5A"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The recipient is expected to develop syllabus materials and an event program with participant and speaker biographies, as well as design banners, backdrops, and other printed materials. The recipient is expected to design a digital engagement strategy for workshop participants and social media audiences, including live video or live online engagement during the program.</w:t>
      </w:r>
    </w:p>
    <w:p w14:paraId="5FD6140F" w14:textId="356AB145" w:rsidR="00322F19" w:rsidRDefault="477ECFBE" w:rsidP="477ECFBE">
      <w:pPr>
        <w:spacing w:line="240" w:lineRule="auto"/>
        <w:ind w:left="720"/>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rPr>
        <w:t> </w:t>
      </w:r>
    </w:p>
    <w:p w14:paraId="7D500449" w14:textId="096E5D9A"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b/>
          <w:bCs/>
          <w:color w:val="000000" w:themeColor="text1"/>
          <w:sz w:val="24"/>
          <w:szCs w:val="24"/>
          <w:lang w:val="en-NZ"/>
        </w:rPr>
        <w:t>B. FEDERAL AWARD INFORMATION</w:t>
      </w:r>
      <w:r w:rsidRPr="58E2CB25">
        <w:rPr>
          <w:rFonts w:ascii="Times New Roman" w:eastAsia="Times New Roman" w:hAnsi="Times New Roman" w:cs="Times New Roman"/>
          <w:color w:val="000000" w:themeColor="text1"/>
          <w:sz w:val="24"/>
          <w:szCs w:val="24"/>
        </w:rPr>
        <w:t> </w:t>
      </w:r>
    </w:p>
    <w:p w14:paraId="02ED999E" w14:textId="780C496B" w:rsidR="58E2CB25" w:rsidRDefault="58E2CB25" w:rsidP="3C8D3EAC">
      <w:pPr>
        <w:spacing w:line="240" w:lineRule="auto"/>
        <w:rPr>
          <w:rFonts w:ascii="Times New Roman" w:eastAsia="Times New Roman" w:hAnsi="Times New Roman" w:cs="Times New Roman"/>
          <w:color w:val="000000" w:themeColor="text1"/>
          <w:sz w:val="24"/>
          <w:szCs w:val="24"/>
        </w:rPr>
      </w:pPr>
      <w:r w:rsidRPr="3C8D3EAC">
        <w:rPr>
          <w:rFonts w:ascii="Times New Roman" w:eastAsia="Times New Roman" w:hAnsi="Times New Roman" w:cs="Times New Roman"/>
          <w:color w:val="000000" w:themeColor="text1"/>
          <w:sz w:val="24"/>
          <w:szCs w:val="24"/>
          <w:u w:val="single"/>
        </w:rPr>
        <w:t xml:space="preserve">Length of performance period: </w:t>
      </w:r>
      <w:r w:rsidRPr="3C8D3EAC">
        <w:rPr>
          <w:rFonts w:ascii="Times New Roman" w:eastAsia="Times New Roman" w:hAnsi="Times New Roman" w:cs="Times New Roman"/>
          <w:color w:val="000000" w:themeColor="text1"/>
          <w:sz w:val="24"/>
          <w:szCs w:val="24"/>
        </w:rPr>
        <w:t>Up to 36 months</w:t>
      </w:r>
    </w:p>
    <w:p w14:paraId="60940DE8" w14:textId="34674BE1" w:rsidR="58E2CB25" w:rsidRDefault="58E2CB25" w:rsidP="3C8D3EAC">
      <w:pPr>
        <w:spacing w:line="240" w:lineRule="auto"/>
        <w:rPr>
          <w:rFonts w:ascii="Times New Roman" w:eastAsia="Times New Roman" w:hAnsi="Times New Roman" w:cs="Times New Roman"/>
          <w:color w:val="000000" w:themeColor="text1"/>
          <w:sz w:val="24"/>
          <w:szCs w:val="24"/>
        </w:rPr>
      </w:pPr>
      <w:r w:rsidRPr="3C8D3EAC">
        <w:rPr>
          <w:rFonts w:ascii="Times New Roman" w:eastAsia="Times New Roman" w:hAnsi="Times New Roman" w:cs="Times New Roman"/>
          <w:color w:val="000000" w:themeColor="text1"/>
          <w:sz w:val="24"/>
          <w:szCs w:val="24"/>
          <w:u w:val="single"/>
        </w:rPr>
        <w:t xml:space="preserve">Number of awards anticipated: </w:t>
      </w:r>
      <w:r w:rsidRPr="3C8D3EAC">
        <w:rPr>
          <w:rFonts w:ascii="Times New Roman" w:eastAsia="Times New Roman" w:hAnsi="Times New Roman" w:cs="Times New Roman"/>
          <w:color w:val="000000" w:themeColor="text1"/>
          <w:sz w:val="24"/>
          <w:szCs w:val="24"/>
        </w:rPr>
        <w:t>One</w:t>
      </w:r>
    </w:p>
    <w:p w14:paraId="282C5E41" w14:textId="05676AC9" w:rsidR="58E2CB25" w:rsidRDefault="58E2CB25" w:rsidP="3C8D3EAC">
      <w:pPr>
        <w:spacing w:line="240" w:lineRule="auto"/>
        <w:rPr>
          <w:rFonts w:ascii="Times New Roman" w:eastAsia="Times New Roman" w:hAnsi="Times New Roman" w:cs="Times New Roman"/>
          <w:color w:val="000000" w:themeColor="text1"/>
          <w:sz w:val="24"/>
          <w:szCs w:val="24"/>
        </w:rPr>
      </w:pPr>
      <w:r w:rsidRPr="3C8D3EAC">
        <w:rPr>
          <w:rFonts w:ascii="Times New Roman" w:eastAsia="Times New Roman" w:hAnsi="Times New Roman" w:cs="Times New Roman"/>
          <w:color w:val="000000" w:themeColor="text1"/>
          <w:sz w:val="24"/>
          <w:szCs w:val="24"/>
          <w:u w:val="single"/>
        </w:rPr>
        <w:t xml:space="preserve">Award amounts: </w:t>
      </w:r>
      <w:r w:rsidRPr="3C8D3EAC">
        <w:rPr>
          <w:rFonts w:ascii="Times New Roman" w:eastAsia="Times New Roman" w:hAnsi="Times New Roman" w:cs="Times New Roman"/>
          <w:color w:val="000000" w:themeColor="text1"/>
          <w:sz w:val="24"/>
          <w:szCs w:val="24"/>
        </w:rPr>
        <w:t>Up to</w:t>
      </w:r>
      <w:r w:rsidRPr="3C8D3EAC">
        <w:rPr>
          <w:rFonts w:ascii="Times New Roman" w:eastAsia="Times New Roman" w:hAnsi="Times New Roman" w:cs="Times New Roman"/>
          <w:color w:val="000000" w:themeColor="text1"/>
          <w:sz w:val="24"/>
          <w:szCs w:val="24"/>
          <w:u w:val="single"/>
        </w:rPr>
        <w:t xml:space="preserve"> </w:t>
      </w:r>
      <w:r w:rsidRPr="3C8D3EAC">
        <w:rPr>
          <w:rFonts w:ascii="Times New Roman" w:eastAsia="Times New Roman" w:hAnsi="Times New Roman" w:cs="Times New Roman"/>
          <w:color w:val="000000" w:themeColor="text1"/>
          <w:sz w:val="24"/>
          <w:szCs w:val="24"/>
        </w:rPr>
        <w:t>$250,000 USD</w:t>
      </w:r>
    </w:p>
    <w:p w14:paraId="596CDC4D" w14:textId="1330E89D" w:rsidR="58E2CB25" w:rsidRDefault="58E2CB25" w:rsidP="3C8D3EAC">
      <w:pPr>
        <w:spacing w:line="240" w:lineRule="auto"/>
        <w:rPr>
          <w:rFonts w:ascii="Times New Roman" w:eastAsia="Times New Roman" w:hAnsi="Times New Roman" w:cs="Times New Roman"/>
          <w:color w:val="000000" w:themeColor="text1"/>
          <w:sz w:val="24"/>
          <w:szCs w:val="24"/>
        </w:rPr>
      </w:pPr>
      <w:r w:rsidRPr="3C8D3EAC">
        <w:rPr>
          <w:rFonts w:ascii="Times New Roman" w:eastAsia="Times New Roman" w:hAnsi="Times New Roman" w:cs="Times New Roman"/>
          <w:color w:val="000000" w:themeColor="text1"/>
          <w:sz w:val="24"/>
          <w:szCs w:val="24"/>
          <w:u w:val="single"/>
        </w:rPr>
        <w:t xml:space="preserve">Total available funding: </w:t>
      </w:r>
      <w:r w:rsidRPr="3C8D3EAC">
        <w:rPr>
          <w:rFonts w:ascii="Times New Roman" w:eastAsia="Times New Roman" w:hAnsi="Times New Roman" w:cs="Times New Roman"/>
          <w:color w:val="000000" w:themeColor="text1"/>
          <w:sz w:val="24"/>
          <w:szCs w:val="24"/>
        </w:rPr>
        <w:t>Up to $250,000 USD</w:t>
      </w:r>
    </w:p>
    <w:p w14:paraId="370C5C93" w14:textId="0EE0CE3F" w:rsidR="58E2CB25" w:rsidRDefault="58E2CB25" w:rsidP="3C8D3EAC">
      <w:pPr>
        <w:spacing w:line="240" w:lineRule="auto"/>
        <w:rPr>
          <w:rFonts w:ascii="Times New Roman" w:eastAsia="Times New Roman" w:hAnsi="Times New Roman" w:cs="Times New Roman"/>
          <w:color w:val="000000" w:themeColor="text1"/>
          <w:sz w:val="24"/>
          <w:szCs w:val="24"/>
        </w:rPr>
      </w:pPr>
      <w:r w:rsidRPr="3C8D3EAC">
        <w:rPr>
          <w:rFonts w:ascii="Times New Roman" w:eastAsia="Times New Roman" w:hAnsi="Times New Roman" w:cs="Times New Roman"/>
          <w:color w:val="000000" w:themeColor="text1"/>
          <w:sz w:val="24"/>
          <w:szCs w:val="24"/>
          <w:u w:val="single"/>
        </w:rPr>
        <w:t xml:space="preserve">Type of Funding:  </w:t>
      </w:r>
      <w:r w:rsidRPr="3C8D3EAC">
        <w:rPr>
          <w:rFonts w:ascii="Times New Roman" w:eastAsia="Times New Roman" w:hAnsi="Times New Roman" w:cs="Times New Roman"/>
          <w:color w:val="000000" w:themeColor="text1"/>
          <w:sz w:val="24"/>
          <w:szCs w:val="24"/>
        </w:rPr>
        <w:t>FY Public Diplomacy Funding</w:t>
      </w:r>
    </w:p>
    <w:p w14:paraId="26CCDB31" w14:textId="3BB5CDDD" w:rsidR="58E2CB25" w:rsidRDefault="58E2CB25" w:rsidP="3C8D3EAC">
      <w:pPr>
        <w:spacing w:line="240" w:lineRule="auto"/>
        <w:rPr>
          <w:rFonts w:ascii="Times New Roman" w:eastAsia="Times New Roman" w:hAnsi="Times New Roman" w:cs="Times New Roman"/>
          <w:color w:val="000000" w:themeColor="text1"/>
          <w:sz w:val="24"/>
          <w:szCs w:val="24"/>
        </w:rPr>
      </w:pPr>
      <w:r w:rsidRPr="3C8D3EAC">
        <w:rPr>
          <w:rFonts w:ascii="Times New Roman" w:eastAsia="Times New Roman" w:hAnsi="Times New Roman" w:cs="Times New Roman"/>
          <w:color w:val="000000" w:themeColor="text1"/>
          <w:sz w:val="24"/>
          <w:szCs w:val="24"/>
          <w:u w:val="single"/>
        </w:rPr>
        <w:t>Anticipated project start date:  October 1</w:t>
      </w:r>
      <w:r w:rsidRPr="3C8D3EAC">
        <w:rPr>
          <w:rFonts w:ascii="Times New Roman" w:eastAsia="Times New Roman" w:hAnsi="Times New Roman" w:cs="Times New Roman"/>
          <w:color w:val="000000" w:themeColor="text1"/>
          <w:sz w:val="24"/>
          <w:szCs w:val="24"/>
        </w:rPr>
        <w:t>, 2022</w:t>
      </w:r>
    </w:p>
    <w:p w14:paraId="397F086B" w14:textId="580F2548"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u w:val="single"/>
        </w:rPr>
        <w:t xml:space="preserve">Funding Instrument Type: </w:t>
      </w:r>
      <w:r w:rsidRPr="58E2CB25">
        <w:rPr>
          <w:rFonts w:ascii="Times New Roman" w:eastAsia="Times New Roman" w:hAnsi="Times New Roman" w:cs="Times New Roman"/>
          <w:color w:val="000000" w:themeColor="text1"/>
          <w:sz w:val="24"/>
          <w:szCs w:val="24"/>
        </w:rPr>
        <w:t>Cooperative Agreement</w:t>
      </w:r>
    </w:p>
    <w:p w14:paraId="29007D30" w14:textId="18CE6660" w:rsidR="58E2CB25" w:rsidRDefault="58E2CB25" w:rsidP="58E2CB25">
      <w:pPr>
        <w:spacing w:line="240" w:lineRule="auto"/>
        <w:rPr>
          <w:rFonts w:ascii="Segoe UI" w:eastAsia="Segoe UI" w:hAnsi="Segoe UI" w:cs="Segoe UI"/>
          <w:color w:val="000000" w:themeColor="text1"/>
          <w:sz w:val="18"/>
          <w:szCs w:val="18"/>
        </w:rPr>
      </w:pPr>
    </w:p>
    <w:p w14:paraId="3A1C0676" w14:textId="07DE7456"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b/>
          <w:bCs/>
          <w:color w:val="000000" w:themeColor="text1"/>
          <w:sz w:val="24"/>
          <w:szCs w:val="24"/>
          <w:lang w:val="en-NZ"/>
        </w:rPr>
        <w:t>This notice is subject to availability of funding.</w:t>
      </w:r>
      <w:r w:rsidRPr="58E2CB25">
        <w:rPr>
          <w:rFonts w:ascii="Times New Roman" w:eastAsia="Times New Roman" w:hAnsi="Times New Roman" w:cs="Times New Roman"/>
          <w:color w:val="000000" w:themeColor="text1"/>
          <w:sz w:val="24"/>
          <w:szCs w:val="24"/>
        </w:rPr>
        <w:t> </w:t>
      </w:r>
    </w:p>
    <w:p w14:paraId="358A4262" w14:textId="798EB348" w:rsidR="58E2CB25" w:rsidRDefault="58E2CB25" w:rsidP="3C8D3EAC">
      <w:pPr>
        <w:spacing w:line="240" w:lineRule="auto"/>
        <w:rPr>
          <w:rFonts w:ascii="Times New Roman" w:eastAsia="Times New Roman" w:hAnsi="Times New Roman" w:cs="Times New Roman"/>
          <w:color w:val="000000" w:themeColor="text1"/>
          <w:sz w:val="24"/>
          <w:szCs w:val="24"/>
        </w:rPr>
      </w:pPr>
      <w:r w:rsidRPr="3C8D3EAC">
        <w:rPr>
          <w:rFonts w:ascii="Times New Roman" w:eastAsia="Times New Roman" w:hAnsi="Times New Roman" w:cs="Times New Roman"/>
          <w:color w:val="000000" w:themeColor="text1"/>
          <w:sz w:val="24"/>
          <w:szCs w:val="24"/>
          <w:lang w:val="en-NZ"/>
        </w:rPr>
        <w:lastRenderedPageBreak/>
        <w:t>U.S. Embassy New Zealand anticipates having approximately $250,000 USD in Fiscal Year 2022 Public Diplomacy funds available to support one successful application submitted in response to this NOFO, subject to the availability of funding.</w:t>
      </w:r>
      <w:r w:rsidRPr="3C8D3EAC">
        <w:rPr>
          <w:rFonts w:ascii="Times New Roman" w:eastAsia="Times New Roman" w:hAnsi="Times New Roman" w:cs="Times New Roman"/>
          <w:color w:val="000000" w:themeColor="text1"/>
          <w:sz w:val="24"/>
          <w:szCs w:val="24"/>
        </w:rPr>
        <w:t> </w:t>
      </w:r>
    </w:p>
    <w:p w14:paraId="4EF7C62B" w14:textId="67E25722"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U.S. Embassy New Zealand may issue one or more awards resulting from this NOFO to the applicant(s) whose application(s) conforming to this NOFO are the most responsive to the objectives set forth in this NOFO. The U.S. government may (a) reject any or all applications, (b) accept other than the lowest cost application, (c) accept more than one application, (d) accept alternate applications, and (e) waive informalities and minor irregularities in applications received.</w:t>
      </w:r>
      <w:r w:rsidRPr="58E2CB25">
        <w:rPr>
          <w:rFonts w:ascii="Times New Roman" w:eastAsia="Times New Roman" w:hAnsi="Times New Roman" w:cs="Times New Roman"/>
          <w:color w:val="000000" w:themeColor="text1"/>
          <w:sz w:val="24"/>
          <w:szCs w:val="24"/>
        </w:rPr>
        <w:t> </w:t>
      </w:r>
    </w:p>
    <w:p w14:paraId="0C9B5975" w14:textId="01DAC985"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The U.S. government may make award(s) on the basis of initial applications received, without discussions or negotiations. Therefore, each initial application should contain the applicant's best terms from a cost and technical standpoint. The U.S. government reserves the right (though it is not under obligation to do so), however, to enter into discussions with one or more applicants in order to obtain clarifications, additional detail, or to suggest refinements in the project description, budget, or other aspects of an application.</w:t>
      </w:r>
      <w:r w:rsidRPr="58E2CB25">
        <w:rPr>
          <w:rFonts w:ascii="Times New Roman" w:eastAsia="Times New Roman" w:hAnsi="Times New Roman" w:cs="Times New Roman"/>
          <w:color w:val="000000" w:themeColor="text1"/>
          <w:sz w:val="24"/>
          <w:szCs w:val="24"/>
        </w:rPr>
        <w:t> </w:t>
      </w:r>
    </w:p>
    <w:p w14:paraId="0EAD4EEA" w14:textId="04F7215E" w:rsidR="58E2CB25" w:rsidRDefault="58E2CB25" w:rsidP="3C8D3EAC">
      <w:pPr>
        <w:spacing w:line="240" w:lineRule="auto"/>
        <w:rPr>
          <w:rFonts w:ascii="Times New Roman" w:eastAsia="Times New Roman" w:hAnsi="Times New Roman" w:cs="Times New Roman"/>
          <w:color w:val="000000" w:themeColor="text1"/>
          <w:sz w:val="24"/>
          <w:szCs w:val="24"/>
        </w:rPr>
      </w:pPr>
      <w:r w:rsidRPr="3C8D3EAC">
        <w:rPr>
          <w:rFonts w:ascii="Times New Roman" w:eastAsia="Times New Roman" w:hAnsi="Times New Roman" w:cs="Times New Roman"/>
          <w:color w:val="000000" w:themeColor="text1"/>
          <w:sz w:val="24"/>
          <w:szCs w:val="24"/>
          <w:lang w:val="en-NZ"/>
        </w:rPr>
        <w:t>Applications should request no more than $250,000 USD. Applicants should include an anticipated award start date in October 2022 and the period of performance should be approximately 18-24 months, with the event taking place in late 2022 or early 2023, pending discussions with the Department of State.</w:t>
      </w:r>
      <w:r w:rsidRPr="3C8D3EAC">
        <w:rPr>
          <w:rFonts w:ascii="Times New Roman" w:eastAsia="Times New Roman" w:hAnsi="Times New Roman" w:cs="Times New Roman"/>
          <w:color w:val="000000" w:themeColor="text1"/>
          <w:sz w:val="24"/>
          <w:szCs w:val="24"/>
        </w:rPr>
        <w:t> </w:t>
      </w:r>
    </w:p>
    <w:p w14:paraId="1DEBB4DD" w14:textId="7740BA75"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U.S. Embassy New Zealand anticipates awarding a cooperative agreement and expects to be substantially involved in its implementation. Examples of substantial involvement can include:</w:t>
      </w:r>
      <w:r w:rsidRPr="58E2CB25">
        <w:rPr>
          <w:rFonts w:ascii="Times New Roman" w:eastAsia="Times New Roman" w:hAnsi="Times New Roman" w:cs="Times New Roman"/>
          <w:color w:val="000000" w:themeColor="text1"/>
          <w:sz w:val="24"/>
          <w:szCs w:val="24"/>
        </w:rPr>
        <w:t> </w:t>
      </w:r>
    </w:p>
    <w:p w14:paraId="11BED9B2" w14:textId="7A742754" w:rsidR="58E2CB25" w:rsidRDefault="58E2CB25" w:rsidP="58E2CB25">
      <w:pPr>
        <w:pStyle w:val="ListParagraph"/>
        <w:numPr>
          <w:ilvl w:val="0"/>
          <w:numId w:val="27"/>
        </w:numPr>
        <w:spacing w:line="240" w:lineRule="auto"/>
        <w:ind w:left="360" w:firstLine="0"/>
        <w:rPr>
          <w:rFonts w:eastAsiaTheme="minorEastAsia"/>
          <w:color w:val="000000" w:themeColor="text1"/>
          <w:sz w:val="24"/>
          <w:szCs w:val="24"/>
        </w:rPr>
      </w:pPr>
      <w:r w:rsidRPr="58E2CB25">
        <w:rPr>
          <w:rFonts w:ascii="Times New Roman" w:eastAsia="Times New Roman" w:hAnsi="Times New Roman" w:cs="Times New Roman"/>
          <w:color w:val="000000" w:themeColor="text1"/>
          <w:sz w:val="24"/>
          <w:szCs w:val="24"/>
          <w:lang w:val="en-NZ"/>
        </w:rPr>
        <w:t>Approval of the Recipient’s work plans, including: program dates, delegate selection, planned activities, travel plans, conference agenda, proposed speakers, planned expenditures, event planning, and changes to any activity to be carried out under the cooperative agreement;</w:t>
      </w:r>
      <w:r w:rsidRPr="58E2CB25">
        <w:rPr>
          <w:rFonts w:ascii="Times New Roman" w:eastAsia="Times New Roman" w:hAnsi="Times New Roman" w:cs="Times New Roman"/>
          <w:color w:val="000000" w:themeColor="text1"/>
          <w:sz w:val="24"/>
          <w:szCs w:val="24"/>
        </w:rPr>
        <w:t> </w:t>
      </w:r>
    </w:p>
    <w:p w14:paraId="135BFE8A" w14:textId="7203FDB7" w:rsidR="58E2CB25" w:rsidRDefault="58E2CB25" w:rsidP="58E2CB25">
      <w:pPr>
        <w:pStyle w:val="ListParagraph"/>
        <w:numPr>
          <w:ilvl w:val="0"/>
          <w:numId w:val="26"/>
        </w:numPr>
        <w:spacing w:line="240" w:lineRule="auto"/>
        <w:ind w:left="360" w:firstLine="0"/>
        <w:rPr>
          <w:rFonts w:eastAsiaTheme="minorEastAsia"/>
          <w:color w:val="000000" w:themeColor="text1"/>
          <w:sz w:val="24"/>
          <w:szCs w:val="24"/>
        </w:rPr>
      </w:pPr>
      <w:r w:rsidRPr="58E2CB25">
        <w:rPr>
          <w:rFonts w:ascii="Times New Roman" w:eastAsia="Times New Roman" w:hAnsi="Times New Roman" w:cs="Times New Roman"/>
          <w:color w:val="000000" w:themeColor="text1"/>
          <w:sz w:val="24"/>
          <w:szCs w:val="24"/>
          <w:lang w:val="en-NZ"/>
        </w:rPr>
        <w:t>Approval of sub-award Recipients if applicable, concurrence on the substantive provisions of the sub-awards, and coordination with other cooperating agencies;</w:t>
      </w:r>
      <w:r w:rsidRPr="58E2CB25">
        <w:rPr>
          <w:rFonts w:ascii="Times New Roman" w:eastAsia="Times New Roman" w:hAnsi="Times New Roman" w:cs="Times New Roman"/>
          <w:color w:val="000000" w:themeColor="text1"/>
          <w:sz w:val="24"/>
          <w:szCs w:val="24"/>
        </w:rPr>
        <w:t> </w:t>
      </w:r>
    </w:p>
    <w:p w14:paraId="15BBE60D" w14:textId="6CEB5E0C" w:rsidR="58E2CB25" w:rsidRDefault="58E2CB25" w:rsidP="58E2CB25">
      <w:pPr>
        <w:pStyle w:val="ListParagraph"/>
        <w:numPr>
          <w:ilvl w:val="0"/>
          <w:numId w:val="25"/>
        </w:numPr>
        <w:spacing w:line="240" w:lineRule="auto"/>
        <w:ind w:left="360" w:firstLine="0"/>
        <w:rPr>
          <w:rFonts w:eastAsiaTheme="minorEastAsia"/>
          <w:color w:val="000000" w:themeColor="text1"/>
          <w:sz w:val="24"/>
          <w:szCs w:val="24"/>
        </w:rPr>
      </w:pPr>
      <w:r w:rsidRPr="58E2CB25">
        <w:rPr>
          <w:rFonts w:ascii="Times New Roman" w:eastAsia="Times New Roman" w:hAnsi="Times New Roman" w:cs="Times New Roman"/>
          <w:color w:val="000000" w:themeColor="text1"/>
          <w:sz w:val="24"/>
          <w:szCs w:val="24"/>
          <w:lang w:val="en-NZ"/>
        </w:rPr>
        <w:t>Other approvals that will be included in the award agreement.</w:t>
      </w:r>
      <w:r w:rsidRPr="58E2CB25">
        <w:rPr>
          <w:rFonts w:ascii="Times New Roman" w:eastAsia="Times New Roman" w:hAnsi="Times New Roman" w:cs="Times New Roman"/>
          <w:color w:val="000000" w:themeColor="text1"/>
          <w:sz w:val="24"/>
          <w:szCs w:val="24"/>
        </w:rPr>
        <w:t> </w:t>
      </w:r>
    </w:p>
    <w:p w14:paraId="1F2F39A3" w14:textId="72637A43" w:rsidR="58E2CB25" w:rsidRDefault="58E2CB25" w:rsidP="58E2CB25">
      <w:pPr>
        <w:spacing w:line="240" w:lineRule="auto"/>
        <w:ind w:left="720"/>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rPr>
        <w:t> </w:t>
      </w:r>
    </w:p>
    <w:p w14:paraId="618FAC39" w14:textId="6253ADD0"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b/>
          <w:bCs/>
          <w:color w:val="000000" w:themeColor="text1"/>
          <w:sz w:val="24"/>
          <w:szCs w:val="24"/>
          <w:lang w:val="en-NZ"/>
        </w:rPr>
        <w:t>C. ELIGIBILITY INFORMATION</w:t>
      </w:r>
      <w:r w:rsidRPr="58E2CB25">
        <w:rPr>
          <w:rFonts w:ascii="Times New Roman" w:eastAsia="Times New Roman" w:hAnsi="Times New Roman" w:cs="Times New Roman"/>
          <w:color w:val="000000" w:themeColor="text1"/>
          <w:sz w:val="24"/>
          <w:szCs w:val="24"/>
        </w:rPr>
        <w:t> </w:t>
      </w:r>
    </w:p>
    <w:p w14:paraId="335918DE" w14:textId="41D55207"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b/>
          <w:bCs/>
          <w:i/>
          <w:iCs/>
          <w:color w:val="000000" w:themeColor="text1"/>
          <w:sz w:val="24"/>
          <w:szCs w:val="24"/>
          <w:lang w:val="en-NZ"/>
        </w:rPr>
        <w:t>C.1 Eligible Applicants</w:t>
      </w:r>
      <w:r w:rsidRPr="58E2CB25">
        <w:rPr>
          <w:rFonts w:ascii="Times New Roman" w:eastAsia="Times New Roman" w:hAnsi="Times New Roman" w:cs="Times New Roman"/>
          <w:color w:val="000000" w:themeColor="text1"/>
          <w:sz w:val="24"/>
          <w:szCs w:val="24"/>
        </w:rPr>
        <w:t> </w:t>
      </w:r>
    </w:p>
    <w:p w14:paraId="6888A6F9" w14:textId="031F0631"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U.S. Embassy New Zealand welcomes applications from non-profit   organizations/nongovernment organizations (NGOs) and private, public, or state institutions of higher education. For-profit entities are not eligible to apply.</w:t>
      </w:r>
      <w:r w:rsidRPr="58E2CB25">
        <w:rPr>
          <w:rFonts w:ascii="Times New Roman" w:eastAsia="Times New Roman" w:hAnsi="Times New Roman" w:cs="Times New Roman"/>
          <w:color w:val="000000" w:themeColor="text1"/>
          <w:sz w:val="24"/>
          <w:szCs w:val="24"/>
        </w:rPr>
        <w:t> </w:t>
      </w:r>
    </w:p>
    <w:p w14:paraId="54EA0B5B" w14:textId="7916CCB7"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b/>
          <w:bCs/>
          <w:i/>
          <w:iCs/>
          <w:color w:val="000000" w:themeColor="text1"/>
          <w:sz w:val="24"/>
          <w:szCs w:val="24"/>
          <w:lang w:val="en-NZ"/>
        </w:rPr>
        <w:t>C.2 Cost Sharing</w:t>
      </w:r>
      <w:r w:rsidRPr="58E2CB25">
        <w:rPr>
          <w:rFonts w:ascii="Times New Roman" w:eastAsia="Times New Roman" w:hAnsi="Times New Roman" w:cs="Times New Roman"/>
          <w:color w:val="000000" w:themeColor="text1"/>
          <w:sz w:val="24"/>
          <w:szCs w:val="24"/>
        </w:rPr>
        <w:t> </w:t>
      </w:r>
    </w:p>
    <w:p w14:paraId="491B6C28" w14:textId="6052BDBE"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Providing cost sharing is encouraged, but not a requirement for this NOFO. Inclusion of cost share in the budget does not result in additional points awarded during the review process.</w:t>
      </w:r>
      <w:r w:rsidRPr="58E2CB25">
        <w:rPr>
          <w:rFonts w:ascii="Times New Roman" w:eastAsia="Times New Roman" w:hAnsi="Times New Roman" w:cs="Times New Roman"/>
          <w:color w:val="000000" w:themeColor="text1"/>
          <w:sz w:val="24"/>
          <w:szCs w:val="24"/>
        </w:rPr>
        <w:t> </w:t>
      </w:r>
    </w:p>
    <w:p w14:paraId="7FDC24F6" w14:textId="01A050A1"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b/>
          <w:bCs/>
          <w:i/>
          <w:iCs/>
          <w:color w:val="000000" w:themeColor="text1"/>
          <w:sz w:val="24"/>
          <w:szCs w:val="24"/>
          <w:lang w:val="en-NZ"/>
        </w:rPr>
        <w:t>C.3 Other</w:t>
      </w:r>
      <w:r w:rsidRPr="58E2CB25">
        <w:rPr>
          <w:rFonts w:ascii="Times New Roman" w:eastAsia="Times New Roman" w:hAnsi="Times New Roman" w:cs="Times New Roman"/>
          <w:color w:val="000000" w:themeColor="text1"/>
          <w:sz w:val="24"/>
          <w:szCs w:val="24"/>
        </w:rPr>
        <w:t> </w:t>
      </w:r>
    </w:p>
    <w:p w14:paraId="049F7D9C" w14:textId="208A8C2C"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lastRenderedPageBreak/>
        <w:t>Any applicant listed on the Excluded Parties List System in the System for Award Management (SAM)(www.sam.gov) is not eligible to apply for an assistance award in accordance with the OMB guidelines at 2 CFR 180 that implement Executive Orders 12549 (3 CFR,1986 Comp., p.189) and 12689 (3 CFR,1989 Comp., p. 235), “Debarment and Suspension.” Additionally no entity listed on the Excluded Parties List System in SAM can participate in any activities under an award. All applicants are strongly encouraged to review the Excluded Parties List System in SAM to ensure that no ineligible entity is included.</w:t>
      </w:r>
      <w:r w:rsidRPr="58E2CB25">
        <w:rPr>
          <w:rFonts w:ascii="Times New Roman" w:eastAsia="Times New Roman" w:hAnsi="Times New Roman" w:cs="Times New Roman"/>
          <w:color w:val="000000" w:themeColor="text1"/>
          <w:sz w:val="24"/>
          <w:szCs w:val="24"/>
        </w:rPr>
        <w:t> </w:t>
      </w:r>
    </w:p>
    <w:p w14:paraId="2E5DE124" w14:textId="69726A0D" w:rsidR="58E2CB25" w:rsidRDefault="58E2CB25" w:rsidP="58E2CB25">
      <w:pPr>
        <w:spacing w:line="240" w:lineRule="auto"/>
        <w:rPr>
          <w:rFonts w:ascii="Times New Roman" w:eastAsia="Times New Roman" w:hAnsi="Times New Roman" w:cs="Times New Roman"/>
          <w:color w:val="000000" w:themeColor="text1"/>
          <w:sz w:val="24"/>
          <w:szCs w:val="24"/>
        </w:rPr>
      </w:pPr>
      <w:r w:rsidRPr="3C8D3EAC">
        <w:rPr>
          <w:rFonts w:ascii="Times New Roman" w:eastAsia="Times New Roman" w:hAnsi="Times New Roman" w:cs="Times New Roman"/>
          <w:color w:val="000000" w:themeColor="text1"/>
          <w:sz w:val="24"/>
          <w:szCs w:val="24"/>
        </w:rPr>
        <w:t xml:space="preserve">No entity listed on the Excluded Parties List System in the System for Award Management (SAM) is eligible for any assistance or can participate in any activities under an award in accordance with the OMB guidelines at 2 CFR 180 that implement Executive Orders 12549 (3 CFR 1986 Comp., p. 189) and 12689 (3 CFR1989 Comp., p. 235), “Debarment and Suspension.”  </w:t>
      </w:r>
    </w:p>
    <w:p w14:paraId="470BA68C" w14:textId="78525516" w:rsidR="3C8D3EAC" w:rsidRDefault="3C8D3EAC" w:rsidP="3C8D3EAC">
      <w:pPr>
        <w:spacing w:line="240" w:lineRule="auto"/>
        <w:rPr>
          <w:rFonts w:ascii="Times New Roman" w:eastAsia="Times New Roman" w:hAnsi="Times New Roman" w:cs="Times New Roman"/>
          <w:color w:val="000000" w:themeColor="text1"/>
          <w:sz w:val="24"/>
          <w:szCs w:val="24"/>
        </w:rPr>
      </w:pPr>
      <w:r w:rsidRPr="3C8D3EAC">
        <w:rPr>
          <w:rFonts w:ascii="Times New Roman" w:eastAsia="Times New Roman" w:hAnsi="Times New Roman" w:cs="Times New Roman"/>
          <w:color w:val="000000" w:themeColor="text1"/>
          <w:sz w:val="24"/>
          <w:szCs w:val="24"/>
        </w:rPr>
        <w:t>A valid Unique Entity Identified (UEI) number, and an active SAM.gov registration will need to be obtained before an organization is able to submit a full application. This requirement replaces the previous requirement for a DUNS.</w:t>
      </w:r>
    </w:p>
    <w:p w14:paraId="7A095070" w14:textId="1D3CE6FF" w:rsidR="58E2CB25" w:rsidRDefault="58E2CB25" w:rsidP="58E2CB25">
      <w:pPr>
        <w:spacing w:line="240" w:lineRule="auto"/>
        <w:rPr>
          <w:rFonts w:ascii="Segoe UI" w:eastAsia="Segoe UI" w:hAnsi="Segoe UI" w:cs="Segoe UI"/>
          <w:color w:val="000000" w:themeColor="text1"/>
          <w:sz w:val="18"/>
          <w:szCs w:val="18"/>
        </w:rPr>
      </w:pPr>
    </w:p>
    <w:p w14:paraId="2708F83F" w14:textId="1EF45CD2"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b/>
          <w:bCs/>
          <w:color w:val="000000" w:themeColor="text1"/>
          <w:sz w:val="24"/>
          <w:szCs w:val="24"/>
          <w:lang w:val="en-NZ"/>
        </w:rPr>
        <w:t>D. APPLICATION AND SUBMISSION INFORMATION</w:t>
      </w:r>
      <w:r w:rsidRPr="58E2CB25">
        <w:rPr>
          <w:rFonts w:ascii="Times New Roman" w:eastAsia="Times New Roman" w:hAnsi="Times New Roman" w:cs="Times New Roman"/>
          <w:color w:val="000000" w:themeColor="text1"/>
          <w:sz w:val="24"/>
          <w:szCs w:val="24"/>
        </w:rPr>
        <w:t> </w:t>
      </w:r>
    </w:p>
    <w:p w14:paraId="47212B2F" w14:textId="768072B0"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b/>
          <w:bCs/>
          <w:i/>
          <w:iCs/>
          <w:color w:val="000000" w:themeColor="text1"/>
          <w:sz w:val="24"/>
          <w:szCs w:val="24"/>
          <w:lang w:val="en-NZ"/>
        </w:rPr>
        <w:t>D.1 Address to Request Application Package</w:t>
      </w:r>
      <w:r w:rsidRPr="58E2CB25">
        <w:rPr>
          <w:rFonts w:ascii="Times New Roman" w:eastAsia="Times New Roman" w:hAnsi="Times New Roman" w:cs="Times New Roman"/>
          <w:color w:val="000000" w:themeColor="text1"/>
          <w:sz w:val="24"/>
          <w:szCs w:val="24"/>
        </w:rPr>
        <w:t> </w:t>
      </w:r>
    </w:p>
    <w:p w14:paraId="27E5C43C" w14:textId="33B9B2A8"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Applicants can find application forms, kits, or other materials needed to apply on</w:t>
      </w:r>
      <w:r w:rsidRPr="58E2CB25">
        <w:rPr>
          <w:rFonts w:ascii="Times New Roman" w:eastAsia="Times New Roman" w:hAnsi="Times New Roman" w:cs="Times New Roman"/>
          <w:color w:val="000000" w:themeColor="text1"/>
          <w:sz w:val="24"/>
          <w:szCs w:val="24"/>
        </w:rPr>
        <w:t> </w:t>
      </w:r>
    </w:p>
    <w:p w14:paraId="1F3CE596" w14:textId="734E2803" w:rsidR="58E2CB25" w:rsidRDefault="00B906AB" w:rsidP="3C8D3EAC">
      <w:pPr>
        <w:spacing w:line="240" w:lineRule="auto"/>
        <w:rPr>
          <w:rFonts w:ascii="Times New Roman" w:eastAsia="Times New Roman" w:hAnsi="Times New Roman" w:cs="Times New Roman"/>
          <w:color w:val="000000" w:themeColor="text1"/>
          <w:sz w:val="24"/>
          <w:szCs w:val="24"/>
        </w:rPr>
      </w:pPr>
      <w:hyperlink>
        <w:r w:rsidR="58E2CB25" w:rsidRPr="3C8D3EAC">
          <w:rPr>
            <w:rStyle w:val="Hyperlink"/>
            <w:rFonts w:ascii="Times New Roman" w:eastAsia="Times New Roman" w:hAnsi="Times New Roman" w:cs="Times New Roman"/>
            <w:sz w:val="24"/>
            <w:szCs w:val="24"/>
            <w:lang w:val="en-NZ"/>
          </w:rPr>
          <w:t>www.grants.gov</w:t>
        </w:r>
        <w:r w:rsidR="58E2CB25" w:rsidRPr="3C8D3EAC">
          <w:rPr>
            <w:rFonts w:ascii="Times New Roman" w:eastAsia="Times New Roman" w:hAnsi="Times New Roman" w:cs="Times New Roman"/>
            <w:color w:val="0000FF"/>
            <w:sz w:val="24"/>
            <w:szCs w:val="24"/>
            <w:lang w:val="en-NZ"/>
          </w:rPr>
          <w:t> </w:t>
        </w:r>
        <w:r w:rsidR="58E2CB25" w:rsidRPr="3C8D3EAC">
          <w:rPr>
            <w:rFonts w:ascii="Times New Roman" w:eastAsia="Times New Roman" w:hAnsi="Times New Roman" w:cs="Times New Roman"/>
            <w:color w:val="000000" w:themeColor="text1"/>
            <w:sz w:val="24"/>
            <w:szCs w:val="24"/>
            <w:lang w:val="en-NZ"/>
          </w:rPr>
          <w:t>under the announcement title "</w:t>
        </w:r>
        <w:r w:rsidR="477ECFBE" w:rsidRPr="3C8D3EAC">
          <w:rPr>
            <w:rFonts w:ascii="Times New Roman" w:eastAsia="Times New Roman" w:hAnsi="Times New Roman" w:cs="Times New Roman"/>
            <w:color w:val="000000" w:themeColor="text1"/>
            <w:sz w:val="24"/>
            <w:szCs w:val="24"/>
            <w:lang w:val="en-NZ"/>
          </w:rPr>
          <w:t>Young Pacific Leaders Regional Workshop on Embracing Diversity and Inclusion</w:t>
        </w:r>
        <w:r w:rsidR="58E2CB25" w:rsidRPr="3C8D3EAC">
          <w:rPr>
            <w:rFonts w:ascii="Times New Roman" w:eastAsia="Times New Roman" w:hAnsi="Times New Roman" w:cs="Times New Roman"/>
            <w:color w:val="000000" w:themeColor="text1"/>
            <w:sz w:val="24"/>
            <w:szCs w:val="24"/>
          </w:rPr>
          <w:t> </w:t>
        </w:r>
        <w:r w:rsidR="58E2CB25" w:rsidRPr="3C8D3EAC">
          <w:rPr>
            <w:rFonts w:ascii="Times New Roman" w:eastAsia="Times New Roman" w:hAnsi="Times New Roman" w:cs="Times New Roman"/>
            <w:color w:val="000000" w:themeColor="text1"/>
            <w:sz w:val="24"/>
            <w:szCs w:val="24"/>
            <w:lang w:val="en-NZ"/>
          </w:rPr>
          <w:t>” funding opportunity number PAS-NEWZEALAND-2022-05. Please contact the point of contact listed in section G if requesting reasonable accommodations for persons with disabilities or for security reasons. Please note: reasonable accommodations do not include deadline extensions.</w:t>
        </w:r>
        <w:r w:rsidR="58E2CB25" w:rsidRPr="3C8D3EAC">
          <w:rPr>
            <w:rFonts w:ascii="Times New Roman" w:eastAsia="Times New Roman" w:hAnsi="Times New Roman" w:cs="Times New Roman"/>
            <w:color w:val="000000" w:themeColor="text1"/>
            <w:sz w:val="24"/>
            <w:szCs w:val="24"/>
          </w:rPr>
          <w:t> </w:t>
        </w:r>
      </w:hyperlink>
    </w:p>
    <w:p w14:paraId="76654F0F" w14:textId="753ED11D"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b/>
          <w:bCs/>
          <w:i/>
          <w:iCs/>
          <w:color w:val="000000" w:themeColor="text1"/>
          <w:sz w:val="24"/>
          <w:szCs w:val="24"/>
          <w:lang w:val="en-NZ"/>
        </w:rPr>
        <w:t>D.2 Content and Form of Application Submission</w:t>
      </w:r>
      <w:r w:rsidRPr="58E2CB25">
        <w:rPr>
          <w:rFonts w:ascii="Times New Roman" w:eastAsia="Times New Roman" w:hAnsi="Times New Roman" w:cs="Times New Roman"/>
          <w:color w:val="000000" w:themeColor="text1"/>
          <w:sz w:val="24"/>
          <w:szCs w:val="24"/>
        </w:rPr>
        <w:t> </w:t>
      </w:r>
    </w:p>
    <w:p w14:paraId="79F1A1DE" w14:textId="42D10D51"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For all application documents, please ensure:</w:t>
      </w:r>
      <w:r w:rsidRPr="58E2CB25">
        <w:rPr>
          <w:rFonts w:ascii="Times New Roman" w:eastAsia="Times New Roman" w:hAnsi="Times New Roman" w:cs="Times New Roman"/>
          <w:color w:val="000000" w:themeColor="text1"/>
          <w:sz w:val="24"/>
          <w:szCs w:val="24"/>
        </w:rPr>
        <w:t> </w:t>
      </w:r>
    </w:p>
    <w:p w14:paraId="695B9EC4" w14:textId="4F5E8365" w:rsidR="58E2CB25" w:rsidRDefault="58E2CB25" w:rsidP="58E2CB25">
      <w:pPr>
        <w:pStyle w:val="ListParagraph"/>
        <w:numPr>
          <w:ilvl w:val="0"/>
          <w:numId w:val="24"/>
        </w:numPr>
        <w:spacing w:line="240" w:lineRule="auto"/>
        <w:ind w:left="360" w:firstLine="0"/>
        <w:rPr>
          <w:rFonts w:eastAsiaTheme="minorEastAsia"/>
          <w:color w:val="000000" w:themeColor="text1"/>
          <w:sz w:val="24"/>
          <w:szCs w:val="24"/>
        </w:rPr>
      </w:pPr>
      <w:r w:rsidRPr="58E2CB25">
        <w:rPr>
          <w:rFonts w:ascii="Times New Roman" w:eastAsia="Times New Roman" w:hAnsi="Times New Roman" w:cs="Times New Roman"/>
          <w:color w:val="000000" w:themeColor="text1"/>
          <w:sz w:val="24"/>
          <w:szCs w:val="24"/>
          <w:lang w:val="en-NZ"/>
        </w:rPr>
        <w:t>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documents are provided in both English and a foreign language, the English language version is the controlling version);</w:t>
      </w:r>
      <w:r w:rsidRPr="58E2CB25">
        <w:rPr>
          <w:rFonts w:ascii="Times New Roman" w:eastAsia="Times New Roman" w:hAnsi="Times New Roman" w:cs="Times New Roman"/>
          <w:color w:val="000000" w:themeColor="text1"/>
          <w:sz w:val="24"/>
          <w:szCs w:val="24"/>
        </w:rPr>
        <w:t> </w:t>
      </w:r>
    </w:p>
    <w:p w14:paraId="2EBA3DF7" w14:textId="0761DDB4" w:rsidR="58E2CB25" w:rsidRDefault="58E2CB25" w:rsidP="58E2CB25">
      <w:pPr>
        <w:pStyle w:val="ListParagraph"/>
        <w:numPr>
          <w:ilvl w:val="0"/>
          <w:numId w:val="23"/>
        </w:numPr>
        <w:spacing w:line="240" w:lineRule="auto"/>
        <w:ind w:left="360" w:firstLine="0"/>
        <w:rPr>
          <w:rFonts w:eastAsiaTheme="minorEastAsia"/>
          <w:color w:val="000000" w:themeColor="text1"/>
          <w:sz w:val="24"/>
          <w:szCs w:val="24"/>
        </w:rPr>
      </w:pPr>
      <w:r w:rsidRPr="58E2CB25">
        <w:rPr>
          <w:rFonts w:ascii="Times New Roman" w:eastAsia="Times New Roman" w:hAnsi="Times New Roman" w:cs="Times New Roman"/>
          <w:color w:val="000000" w:themeColor="text1"/>
          <w:sz w:val="24"/>
          <w:szCs w:val="24"/>
          <w:lang w:val="en-NZ"/>
        </w:rPr>
        <w:t>All pages are numbered, including budgets and attachments;</w:t>
      </w:r>
      <w:r w:rsidRPr="58E2CB25">
        <w:rPr>
          <w:rFonts w:ascii="Times New Roman" w:eastAsia="Times New Roman" w:hAnsi="Times New Roman" w:cs="Times New Roman"/>
          <w:color w:val="000000" w:themeColor="text1"/>
          <w:sz w:val="24"/>
          <w:szCs w:val="24"/>
        </w:rPr>
        <w:t> </w:t>
      </w:r>
    </w:p>
    <w:p w14:paraId="45D06018" w14:textId="53F4C472" w:rsidR="58E2CB25" w:rsidRDefault="58E2CB25" w:rsidP="58E2CB25">
      <w:pPr>
        <w:pStyle w:val="ListParagraph"/>
        <w:numPr>
          <w:ilvl w:val="0"/>
          <w:numId w:val="22"/>
        </w:numPr>
        <w:spacing w:line="240" w:lineRule="auto"/>
        <w:ind w:left="360" w:firstLine="0"/>
        <w:rPr>
          <w:rFonts w:eastAsiaTheme="minorEastAsia"/>
          <w:color w:val="000000" w:themeColor="text1"/>
          <w:sz w:val="24"/>
          <w:szCs w:val="24"/>
        </w:rPr>
      </w:pPr>
      <w:r w:rsidRPr="58E2CB25">
        <w:rPr>
          <w:rFonts w:ascii="Times New Roman" w:eastAsia="Times New Roman" w:hAnsi="Times New Roman" w:cs="Times New Roman"/>
          <w:color w:val="000000" w:themeColor="text1"/>
          <w:sz w:val="24"/>
          <w:szCs w:val="24"/>
          <w:lang w:val="en-NZ"/>
        </w:rPr>
        <w:t>All documents are formatted to A4 paper; and,</w:t>
      </w:r>
      <w:r w:rsidRPr="58E2CB25">
        <w:rPr>
          <w:rFonts w:ascii="Times New Roman" w:eastAsia="Times New Roman" w:hAnsi="Times New Roman" w:cs="Times New Roman"/>
          <w:color w:val="000000" w:themeColor="text1"/>
          <w:sz w:val="24"/>
          <w:szCs w:val="24"/>
        </w:rPr>
        <w:t> </w:t>
      </w:r>
    </w:p>
    <w:p w14:paraId="6F4CF304" w14:textId="7C610518" w:rsidR="58E2CB25" w:rsidRDefault="58E2CB25" w:rsidP="58E2CB25">
      <w:pPr>
        <w:pStyle w:val="ListParagraph"/>
        <w:numPr>
          <w:ilvl w:val="0"/>
          <w:numId w:val="21"/>
        </w:numPr>
        <w:spacing w:line="240" w:lineRule="auto"/>
        <w:ind w:left="360" w:firstLine="0"/>
        <w:rPr>
          <w:rFonts w:eastAsiaTheme="minorEastAsia"/>
          <w:color w:val="000000" w:themeColor="text1"/>
          <w:sz w:val="24"/>
          <w:szCs w:val="24"/>
        </w:rPr>
      </w:pPr>
      <w:r w:rsidRPr="58E2CB25">
        <w:rPr>
          <w:rFonts w:ascii="Times New Roman" w:eastAsia="Times New Roman" w:hAnsi="Times New Roman" w:cs="Times New Roman"/>
          <w:color w:val="000000" w:themeColor="text1"/>
          <w:sz w:val="24"/>
          <w:szCs w:val="24"/>
          <w:lang w:val="en-NZ"/>
        </w:rPr>
        <w:t>All documents are single-spaced, 12 point Times New Roman font, with 1-inch margins. Captions and footnotes may be 10 point Times New Roman font. Font sizes in charts and tables, including the budget, can be reformatted to fit within 1 page width.</w:t>
      </w:r>
      <w:r w:rsidRPr="58E2CB25">
        <w:rPr>
          <w:rFonts w:ascii="Times New Roman" w:eastAsia="Times New Roman" w:hAnsi="Times New Roman" w:cs="Times New Roman"/>
          <w:color w:val="000000" w:themeColor="text1"/>
          <w:sz w:val="24"/>
          <w:szCs w:val="24"/>
        </w:rPr>
        <w:t> </w:t>
      </w:r>
    </w:p>
    <w:p w14:paraId="4B4D3D04" w14:textId="6DA0EB19"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Complete applications must include the following:</w:t>
      </w:r>
      <w:r w:rsidRPr="58E2CB25">
        <w:rPr>
          <w:rFonts w:ascii="Times New Roman" w:eastAsia="Times New Roman" w:hAnsi="Times New Roman" w:cs="Times New Roman"/>
          <w:color w:val="000000" w:themeColor="text1"/>
          <w:sz w:val="24"/>
          <w:szCs w:val="24"/>
        </w:rPr>
        <w:t> </w:t>
      </w:r>
    </w:p>
    <w:p w14:paraId="447CC851" w14:textId="1E6EA6F6" w:rsidR="58E2CB25" w:rsidRDefault="58E2CB25" w:rsidP="58E2CB25">
      <w:pPr>
        <w:pStyle w:val="ListParagraph"/>
        <w:numPr>
          <w:ilvl w:val="0"/>
          <w:numId w:val="20"/>
        </w:numPr>
        <w:spacing w:line="240" w:lineRule="auto"/>
        <w:ind w:left="360" w:firstLine="0"/>
        <w:rPr>
          <w:rFonts w:eastAsiaTheme="minorEastAsia"/>
          <w:color w:val="000000" w:themeColor="text1"/>
          <w:sz w:val="24"/>
          <w:szCs w:val="24"/>
        </w:rPr>
      </w:pPr>
      <w:r w:rsidRPr="58E2CB25">
        <w:rPr>
          <w:rFonts w:ascii="Times New Roman" w:eastAsia="Times New Roman" w:hAnsi="Times New Roman" w:cs="Times New Roman"/>
          <w:color w:val="000000" w:themeColor="text1"/>
          <w:sz w:val="24"/>
          <w:szCs w:val="24"/>
          <w:lang w:val="en-NZ"/>
        </w:rPr>
        <w:t xml:space="preserve">Completed and signed SF-424, SF-424A, and SF-424B, as directed on Grants.gov; completed and signed SF-LLL, “Disclosure of Lobbying Activities”(if </w:t>
      </w:r>
      <w:r w:rsidRPr="58E2CB25">
        <w:rPr>
          <w:rFonts w:ascii="Times New Roman" w:eastAsia="Times New Roman" w:hAnsi="Times New Roman" w:cs="Times New Roman"/>
          <w:color w:val="000000" w:themeColor="text1"/>
          <w:sz w:val="24"/>
          <w:szCs w:val="24"/>
          <w:lang w:val="en-NZ"/>
        </w:rPr>
        <w:lastRenderedPageBreak/>
        <w:t>applicable) (which can be found with the solicitation on Grants.gov); and your organization’s most recent audit (single program audit, if applicable, or standard audit).</w:t>
      </w:r>
      <w:r w:rsidRPr="58E2CB25">
        <w:rPr>
          <w:rFonts w:ascii="Times New Roman" w:eastAsia="Times New Roman" w:hAnsi="Times New Roman" w:cs="Times New Roman"/>
          <w:color w:val="000000" w:themeColor="text1"/>
          <w:sz w:val="24"/>
          <w:szCs w:val="24"/>
        </w:rPr>
        <w:t> </w:t>
      </w:r>
    </w:p>
    <w:p w14:paraId="450FBE42" w14:textId="66D4AF97" w:rsidR="58E2CB25" w:rsidRDefault="58E2CB25" w:rsidP="58E2CB25">
      <w:pPr>
        <w:pStyle w:val="ListParagraph"/>
        <w:numPr>
          <w:ilvl w:val="0"/>
          <w:numId w:val="19"/>
        </w:numPr>
        <w:spacing w:line="240" w:lineRule="auto"/>
        <w:ind w:left="360" w:firstLine="0"/>
        <w:rPr>
          <w:rFonts w:eastAsiaTheme="minorEastAsia"/>
          <w:color w:val="000000" w:themeColor="text1"/>
          <w:sz w:val="24"/>
          <w:szCs w:val="24"/>
        </w:rPr>
      </w:pPr>
      <w:r w:rsidRPr="58E2CB25">
        <w:rPr>
          <w:rFonts w:ascii="Times New Roman" w:eastAsia="Times New Roman" w:hAnsi="Times New Roman" w:cs="Times New Roman"/>
          <w:color w:val="000000" w:themeColor="text1"/>
          <w:sz w:val="24"/>
          <w:szCs w:val="24"/>
          <w:lang w:val="en-NZ"/>
        </w:rPr>
        <w:t>Table of Contents (not to exceed one [1] page in Microsoft Word) that includes a page numbered contents page, including any attachments.</w:t>
      </w:r>
      <w:r w:rsidRPr="58E2CB25">
        <w:rPr>
          <w:rFonts w:ascii="Times New Roman" w:eastAsia="Times New Roman" w:hAnsi="Times New Roman" w:cs="Times New Roman"/>
          <w:color w:val="000000" w:themeColor="text1"/>
          <w:sz w:val="24"/>
          <w:szCs w:val="24"/>
        </w:rPr>
        <w:t> </w:t>
      </w:r>
    </w:p>
    <w:p w14:paraId="428EDB56" w14:textId="5BF75B0D" w:rsidR="58E2CB25" w:rsidRDefault="58E2CB25" w:rsidP="58E2CB25">
      <w:pPr>
        <w:pStyle w:val="ListParagraph"/>
        <w:numPr>
          <w:ilvl w:val="0"/>
          <w:numId w:val="18"/>
        </w:numPr>
        <w:spacing w:line="240" w:lineRule="auto"/>
        <w:ind w:left="360" w:firstLine="0"/>
        <w:rPr>
          <w:rFonts w:eastAsiaTheme="minorEastAsia"/>
          <w:color w:val="000000" w:themeColor="text1"/>
          <w:sz w:val="24"/>
          <w:szCs w:val="24"/>
        </w:rPr>
      </w:pPr>
      <w:r w:rsidRPr="58E2CB25">
        <w:rPr>
          <w:rFonts w:ascii="Times New Roman" w:eastAsia="Times New Roman" w:hAnsi="Times New Roman" w:cs="Times New Roman"/>
          <w:color w:val="000000" w:themeColor="text1"/>
          <w:sz w:val="24"/>
          <w:szCs w:val="24"/>
          <w:lang w:val="en-NZ"/>
        </w:rPr>
        <w:t>Executive Summary (not to exceed two [2] pages in Microsoft Word) that includes:</w:t>
      </w:r>
      <w:r w:rsidRPr="58E2CB25">
        <w:rPr>
          <w:rFonts w:ascii="Times New Roman" w:eastAsia="Times New Roman" w:hAnsi="Times New Roman" w:cs="Times New Roman"/>
          <w:color w:val="000000" w:themeColor="text1"/>
          <w:sz w:val="24"/>
          <w:szCs w:val="24"/>
        </w:rPr>
        <w:t> </w:t>
      </w:r>
    </w:p>
    <w:p w14:paraId="79DD9FD1" w14:textId="3AB45A3D" w:rsidR="58E2CB25" w:rsidRDefault="58E2CB25" w:rsidP="58E2CB25">
      <w:pPr>
        <w:pStyle w:val="ListParagraph"/>
        <w:numPr>
          <w:ilvl w:val="0"/>
          <w:numId w:val="17"/>
        </w:numPr>
        <w:spacing w:line="240" w:lineRule="auto"/>
        <w:ind w:firstLine="0"/>
        <w:rPr>
          <w:rFonts w:eastAsiaTheme="minorEastAsia"/>
          <w:color w:val="000000" w:themeColor="text1"/>
          <w:sz w:val="24"/>
          <w:szCs w:val="24"/>
        </w:rPr>
      </w:pPr>
      <w:r w:rsidRPr="58E2CB25">
        <w:rPr>
          <w:rFonts w:ascii="Times New Roman" w:eastAsia="Times New Roman" w:hAnsi="Times New Roman" w:cs="Times New Roman"/>
          <w:color w:val="000000" w:themeColor="text1"/>
          <w:sz w:val="24"/>
          <w:szCs w:val="24"/>
          <w:lang w:val="en-NZ"/>
        </w:rPr>
        <w:t>Name and contact information for the project’s main point of contact;</w:t>
      </w:r>
      <w:r w:rsidRPr="58E2CB25">
        <w:rPr>
          <w:rFonts w:ascii="Times New Roman" w:eastAsia="Times New Roman" w:hAnsi="Times New Roman" w:cs="Times New Roman"/>
          <w:color w:val="000000" w:themeColor="text1"/>
          <w:sz w:val="24"/>
          <w:szCs w:val="24"/>
        </w:rPr>
        <w:t> </w:t>
      </w:r>
    </w:p>
    <w:p w14:paraId="327226E8" w14:textId="30B346AD" w:rsidR="58E2CB25" w:rsidRDefault="58E2CB25" w:rsidP="58E2CB25">
      <w:pPr>
        <w:pStyle w:val="ListParagraph"/>
        <w:numPr>
          <w:ilvl w:val="0"/>
          <w:numId w:val="16"/>
        </w:numPr>
        <w:spacing w:line="240" w:lineRule="auto"/>
        <w:ind w:firstLine="0"/>
        <w:rPr>
          <w:rFonts w:eastAsiaTheme="minorEastAsia"/>
          <w:color w:val="000000" w:themeColor="text1"/>
          <w:sz w:val="24"/>
          <w:szCs w:val="24"/>
        </w:rPr>
      </w:pPr>
      <w:r w:rsidRPr="58E2CB25">
        <w:rPr>
          <w:rFonts w:ascii="Times New Roman" w:eastAsia="Times New Roman" w:hAnsi="Times New Roman" w:cs="Times New Roman"/>
          <w:color w:val="000000" w:themeColor="text1"/>
          <w:sz w:val="24"/>
          <w:szCs w:val="24"/>
          <w:lang w:val="en-NZ"/>
        </w:rPr>
        <w:t>The total amount of funding requested and project length;</w:t>
      </w:r>
      <w:r w:rsidRPr="58E2CB25">
        <w:rPr>
          <w:rFonts w:ascii="Times New Roman" w:eastAsia="Times New Roman" w:hAnsi="Times New Roman" w:cs="Times New Roman"/>
          <w:color w:val="000000" w:themeColor="text1"/>
          <w:sz w:val="24"/>
          <w:szCs w:val="24"/>
        </w:rPr>
        <w:t> </w:t>
      </w:r>
    </w:p>
    <w:p w14:paraId="5F13174D" w14:textId="32F82850" w:rsidR="58E2CB25" w:rsidRDefault="58E2CB25" w:rsidP="58E2CB25">
      <w:pPr>
        <w:pStyle w:val="ListParagraph"/>
        <w:numPr>
          <w:ilvl w:val="0"/>
          <w:numId w:val="15"/>
        </w:numPr>
        <w:spacing w:line="240" w:lineRule="auto"/>
        <w:ind w:firstLine="0"/>
        <w:rPr>
          <w:rFonts w:eastAsiaTheme="minorEastAsia"/>
          <w:color w:val="000000" w:themeColor="text1"/>
          <w:sz w:val="24"/>
          <w:szCs w:val="24"/>
        </w:rPr>
      </w:pPr>
      <w:r w:rsidRPr="58E2CB25">
        <w:rPr>
          <w:rFonts w:ascii="Times New Roman" w:eastAsia="Times New Roman" w:hAnsi="Times New Roman" w:cs="Times New Roman"/>
          <w:color w:val="000000" w:themeColor="text1"/>
          <w:sz w:val="24"/>
          <w:szCs w:val="24"/>
          <w:lang w:val="en-NZ"/>
        </w:rPr>
        <w:t>A statement of work or synopsis of the project, including a concise breakdown of the project’s objectives, activities, and expected results; and,</w:t>
      </w:r>
      <w:r w:rsidRPr="58E2CB25">
        <w:rPr>
          <w:rFonts w:ascii="Times New Roman" w:eastAsia="Times New Roman" w:hAnsi="Times New Roman" w:cs="Times New Roman"/>
          <w:color w:val="000000" w:themeColor="text1"/>
          <w:sz w:val="24"/>
          <w:szCs w:val="24"/>
        </w:rPr>
        <w:t> </w:t>
      </w:r>
    </w:p>
    <w:p w14:paraId="28C791F3" w14:textId="146FA1FB" w:rsidR="58E2CB25" w:rsidRDefault="58E2CB25" w:rsidP="58E2CB25">
      <w:pPr>
        <w:pStyle w:val="ListParagraph"/>
        <w:numPr>
          <w:ilvl w:val="0"/>
          <w:numId w:val="14"/>
        </w:numPr>
        <w:spacing w:line="240" w:lineRule="auto"/>
        <w:ind w:firstLine="0"/>
        <w:rPr>
          <w:rFonts w:eastAsiaTheme="minorEastAsia"/>
          <w:color w:val="000000" w:themeColor="text1"/>
          <w:sz w:val="24"/>
          <w:szCs w:val="24"/>
        </w:rPr>
      </w:pPr>
      <w:r w:rsidRPr="58E2CB25">
        <w:rPr>
          <w:rFonts w:ascii="Times New Roman" w:eastAsia="Times New Roman" w:hAnsi="Times New Roman" w:cs="Times New Roman"/>
          <w:color w:val="000000" w:themeColor="text1"/>
          <w:sz w:val="24"/>
          <w:szCs w:val="24"/>
          <w:lang w:val="en-NZ"/>
        </w:rPr>
        <w:t>A brief statement on how the project is innovative and will have a demonstrated impact.</w:t>
      </w:r>
      <w:r w:rsidRPr="58E2CB25">
        <w:rPr>
          <w:rFonts w:ascii="Times New Roman" w:eastAsia="Times New Roman" w:hAnsi="Times New Roman" w:cs="Times New Roman"/>
          <w:color w:val="000000" w:themeColor="text1"/>
          <w:sz w:val="24"/>
          <w:szCs w:val="24"/>
        </w:rPr>
        <w:t>  </w:t>
      </w:r>
    </w:p>
    <w:p w14:paraId="54847C25" w14:textId="07F13AB2" w:rsidR="58E2CB25" w:rsidRDefault="58E2CB25" w:rsidP="58E2CB25">
      <w:pPr>
        <w:pStyle w:val="ListParagraph"/>
        <w:numPr>
          <w:ilvl w:val="0"/>
          <w:numId w:val="13"/>
        </w:numPr>
        <w:spacing w:line="240" w:lineRule="auto"/>
        <w:ind w:left="360" w:firstLine="0"/>
        <w:rPr>
          <w:rFonts w:eastAsiaTheme="minorEastAsia"/>
          <w:color w:val="000000" w:themeColor="text1"/>
          <w:sz w:val="24"/>
          <w:szCs w:val="24"/>
        </w:rPr>
      </w:pPr>
      <w:r w:rsidRPr="58E2CB25">
        <w:rPr>
          <w:rFonts w:ascii="Times New Roman" w:eastAsia="Times New Roman" w:hAnsi="Times New Roman" w:cs="Times New Roman"/>
          <w:color w:val="000000" w:themeColor="text1"/>
          <w:sz w:val="24"/>
          <w:szCs w:val="24"/>
          <w:lang w:val="en-NZ"/>
        </w:rPr>
        <w:t>Proposal Narrative (not to exceed ten [10] pages in Microsoft Word). Please note the ten-page limit does not include the Table of Contents, Executive Summary, Attachments, Detailed Budget, Budget Narrative, or Negotiated Indirect Cost Rate Agreement (NICRA). Applicants are encouraged to submit multiple documents in a single Microsoft Word or Adobe file, (i.e., Table of Contents, Executive Summary, and Proposal Narrative in one file).</w:t>
      </w:r>
      <w:r w:rsidRPr="58E2CB25">
        <w:rPr>
          <w:rFonts w:ascii="Times New Roman" w:eastAsia="Times New Roman" w:hAnsi="Times New Roman" w:cs="Times New Roman"/>
          <w:color w:val="000000" w:themeColor="text1"/>
          <w:sz w:val="24"/>
          <w:szCs w:val="24"/>
        </w:rPr>
        <w:t>  </w:t>
      </w:r>
    </w:p>
    <w:p w14:paraId="496C396A" w14:textId="73DB33DB" w:rsidR="58E2CB25" w:rsidRDefault="58E2CB25" w:rsidP="58E2CB25">
      <w:pPr>
        <w:pStyle w:val="ListParagraph"/>
        <w:numPr>
          <w:ilvl w:val="0"/>
          <w:numId w:val="12"/>
        </w:numPr>
        <w:spacing w:line="240" w:lineRule="auto"/>
        <w:ind w:left="360" w:firstLine="0"/>
        <w:rPr>
          <w:rFonts w:eastAsiaTheme="minorEastAsia"/>
          <w:color w:val="000000" w:themeColor="text1"/>
          <w:sz w:val="24"/>
          <w:szCs w:val="24"/>
        </w:rPr>
      </w:pPr>
      <w:r w:rsidRPr="58E2CB25">
        <w:rPr>
          <w:rFonts w:ascii="Times New Roman" w:eastAsia="Times New Roman" w:hAnsi="Times New Roman" w:cs="Times New Roman"/>
          <w:color w:val="000000" w:themeColor="text1"/>
          <w:sz w:val="24"/>
          <w:szCs w:val="24"/>
          <w:lang w:val="en-NZ"/>
        </w:rPr>
        <w:t>Detailed Line-Item Budget (in Microsoft Excel) that includes three [3] columns including the request to U.S. Embassy New Zealand, any cost sharing contribution, and total budget (see below for more information on budget format). A summary budget should also be included using the OMB approved budget categories (see SF-424A as a sample). Costs must be in U.S. dollars. Detailed line-item budgets for sub-awardees should be included in additional tabs within the Excel workbook.</w:t>
      </w:r>
      <w:r w:rsidRPr="58E2CB25">
        <w:rPr>
          <w:rFonts w:ascii="Times New Roman" w:eastAsia="Times New Roman" w:hAnsi="Times New Roman" w:cs="Times New Roman"/>
          <w:color w:val="000000" w:themeColor="text1"/>
          <w:sz w:val="24"/>
          <w:szCs w:val="24"/>
        </w:rPr>
        <w:t> </w:t>
      </w:r>
    </w:p>
    <w:p w14:paraId="6C8B039D" w14:textId="553C1B53" w:rsidR="58E2CB25" w:rsidRDefault="58E2CB25" w:rsidP="58E2CB25">
      <w:pPr>
        <w:pStyle w:val="ListParagraph"/>
        <w:numPr>
          <w:ilvl w:val="0"/>
          <w:numId w:val="11"/>
        </w:numPr>
        <w:spacing w:line="240" w:lineRule="auto"/>
        <w:ind w:left="360" w:firstLine="0"/>
        <w:rPr>
          <w:rFonts w:eastAsiaTheme="minorEastAsia"/>
          <w:color w:val="000000" w:themeColor="text1"/>
          <w:sz w:val="24"/>
          <w:szCs w:val="24"/>
        </w:rPr>
      </w:pPr>
      <w:r w:rsidRPr="58E2CB25">
        <w:rPr>
          <w:rFonts w:ascii="Times New Roman" w:eastAsia="Times New Roman" w:hAnsi="Times New Roman" w:cs="Times New Roman"/>
          <w:color w:val="000000" w:themeColor="text1"/>
          <w:sz w:val="24"/>
          <w:szCs w:val="24"/>
          <w:lang w:val="en-NZ"/>
        </w:rPr>
        <w:t>Budget Narrative (in Microsoft Word) that includes substantive explanations and justifications for each line item in the detailed budget spreadsheet, as well as the source and a description of all cost-share offered. For ease of review, U.S. Embassy New Zealand recommends applicants order the budget narrative as presented in the detailed budget. Personnel costs should include a clarification of the roles and responsibilities of key staff, base salary, and percentage of time devoted to the project. The budget narrative should provide additional information that might not be readily apparent in the detailed-line item budget, not simply repeat what is represented numerically in the budget, i.e. salaries are for salaries or travel is for travel.</w:t>
      </w:r>
      <w:r w:rsidRPr="58E2CB25">
        <w:rPr>
          <w:rFonts w:ascii="Times New Roman" w:eastAsia="Times New Roman" w:hAnsi="Times New Roman" w:cs="Times New Roman"/>
          <w:color w:val="000000" w:themeColor="text1"/>
          <w:sz w:val="24"/>
          <w:szCs w:val="24"/>
        </w:rPr>
        <w:t> </w:t>
      </w:r>
    </w:p>
    <w:p w14:paraId="158CFE45" w14:textId="35941AD2"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 xml:space="preserve">     7. Attachments:</w:t>
      </w:r>
      <w:r w:rsidRPr="58E2CB25">
        <w:rPr>
          <w:rFonts w:ascii="Times New Roman" w:eastAsia="Times New Roman" w:hAnsi="Times New Roman" w:cs="Times New Roman"/>
          <w:color w:val="000000" w:themeColor="text1"/>
          <w:sz w:val="24"/>
          <w:szCs w:val="24"/>
        </w:rPr>
        <w:t> </w:t>
      </w:r>
    </w:p>
    <w:p w14:paraId="5077B074" w14:textId="209A6DB5" w:rsidR="58E2CB25" w:rsidRDefault="58E2CB25" w:rsidP="58E2CB25">
      <w:pPr>
        <w:pStyle w:val="ListParagraph"/>
        <w:numPr>
          <w:ilvl w:val="0"/>
          <w:numId w:val="10"/>
        </w:numPr>
        <w:spacing w:line="240" w:lineRule="auto"/>
        <w:ind w:firstLine="0"/>
        <w:rPr>
          <w:rFonts w:eastAsiaTheme="minorEastAsia"/>
          <w:color w:val="000000" w:themeColor="text1"/>
          <w:sz w:val="24"/>
          <w:szCs w:val="24"/>
        </w:rPr>
      </w:pPr>
      <w:r w:rsidRPr="58E2CB25">
        <w:rPr>
          <w:rFonts w:ascii="Times New Roman" w:eastAsia="Times New Roman" w:hAnsi="Times New Roman" w:cs="Times New Roman"/>
          <w:color w:val="000000" w:themeColor="text1"/>
          <w:sz w:val="24"/>
          <w:szCs w:val="24"/>
          <w:lang w:val="en-NZ"/>
        </w:rPr>
        <w:t>Information about the team of people who would execute the work, with descriptions of the experiences and skills of each and his/her role in the bidder’s organization and in the team</w:t>
      </w:r>
      <w:r w:rsidRPr="58E2CB25">
        <w:rPr>
          <w:rFonts w:ascii="Times New Roman" w:eastAsia="Times New Roman" w:hAnsi="Times New Roman" w:cs="Times New Roman"/>
          <w:color w:val="000000" w:themeColor="text1"/>
          <w:sz w:val="24"/>
          <w:szCs w:val="24"/>
        </w:rPr>
        <w:t> </w:t>
      </w:r>
    </w:p>
    <w:p w14:paraId="2ECF0930" w14:textId="63765127" w:rsidR="58E2CB25" w:rsidRDefault="58E2CB25" w:rsidP="58E2CB25">
      <w:pPr>
        <w:pStyle w:val="ListParagraph"/>
        <w:numPr>
          <w:ilvl w:val="0"/>
          <w:numId w:val="9"/>
        </w:numPr>
        <w:spacing w:line="240" w:lineRule="auto"/>
        <w:ind w:firstLine="0"/>
        <w:rPr>
          <w:rFonts w:eastAsiaTheme="minorEastAsia"/>
          <w:color w:val="000000" w:themeColor="text1"/>
          <w:sz w:val="24"/>
          <w:szCs w:val="24"/>
        </w:rPr>
      </w:pPr>
      <w:r w:rsidRPr="58E2CB25">
        <w:rPr>
          <w:rFonts w:ascii="Times New Roman" w:eastAsia="Times New Roman" w:hAnsi="Times New Roman" w:cs="Times New Roman"/>
          <w:color w:val="000000" w:themeColor="text1"/>
          <w:sz w:val="24"/>
          <w:szCs w:val="24"/>
          <w:lang w:val="en-NZ"/>
        </w:rPr>
        <w:t>Monitoring and Evaluation Plan.</w:t>
      </w:r>
      <w:r w:rsidRPr="58E2CB25">
        <w:rPr>
          <w:rFonts w:ascii="Times New Roman" w:eastAsia="Times New Roman" w:hAnsi="Times New Roman" w:cs="Times New Roman"/>
          <w:color w:val="000000" w:themeColor="text1"/>
          <w:sz w:val="24"/>
          <w:szCs w:val="24"/>
        </w:rPr>
        <w:t> </w:t>
      </w:r>
    </w:p>
    <w:p w14:paraId="5C4DE323" w14:textId="597AEB31" w:rsidR="58E2CB25" w:rsidRDefault="58E2CB25" w:rsidP="58E2CB25">
      <w:pPr>
        <w:pStyle w:val="ListParagraph"/>
        <w:numPr>
          <w:ilvl w:val="0"/>
          <w:numId w:val="8"/>
        </w:numPr>
        <w:spacing w:line="240" w:lineRule="auto"/>
        <w:ind w:firstLine="0"/>
        <w:rPr>
          <w:rFonts w:eastAsiaTheme="minorEastAsia"/>
          <w:color w:val="000000" w:themeColor="text1"/>
          <w:sz w:val="24"/>
          <w:szCs w:val="24"/>
        </w:rPr>
      </w:pPr>
      <w:r w:rsidRPr="58E2CB25">
        <w:rPr>
          <w:rFonts w:ascii="Times New Roman" w:eastAsia="Times New Roman" w:hAnsi="Times New Roman" w:cs="Times New Roman"/>
          <w:color w:val="000000" w:themeColor="text1"/>
          <w:sz w:val="24"/>
          <w:szCs w:val="24"/>
          <w:lang w:val="en-NZ"/>
        </w:rPr>
        <w:t>Timeline of the overall proposal. Components should include activities, evaluation efforts, and project closeout.</w:t>
      </w:r>
      <w:r w:rsidRPr="58E2CB25">
        <w:rPr>
          <w:rFonts w:ascii="Times New Roman" w:eastAsia="Times New Roman" w:hAnsi="Times New Roman" w:cs="Times New Roman"/>
          <w:color w:val="000000" w:themeColor="text1"/>
          <w:sz w:val="24"/>
          <w:szCs w:val="24"/>
        </w:rPr>
        <w:t> </w:t>
      </w:r>
    </w:p>
    <w:p w14:paraId="0E9ABD3B" w14:textId="2D084CC9" w:rsidR="58E2CB25" w:rsidRDefault="58E2CB25" w:rsidP="58E2CB25">
      <w:pPr>
        <w:pStyle w:val="ListParagraph"/>
        <w:numPr>
          <w:ilvl w:val="0"/>
          <w:numId w:val="7"/>
        </w:numPr>
        <w:spacing w:line="240" w:lineRule="auto"/>
        <w:ind w:firstLine="0"/>
        <w:rPr>
          <w:rFonts w:eastAsiaTheme="minorEastAsia"/>
          <w:color w:val="000000" w:themeColor="text1"/>
          <w:sz w:val="24"/>
          <w:szCs w:val="24"/>
        </w:rPr>
      </w:pPr>
      <w:r w:rsidRPr="58E2CB25">
        <w:rPr>
          <w:rFonts w:ascii="Times New Roman" w:eastAsia="Times New Roman" w:hAnsi="Times New Roman" w:cs="Times New Roman"/>
          <w:color w:val="000000" w:themeColor="text1"/>
          <w:sz w:val="24"/>
          <w:szCs w:val="24"/>
          <w:lang w:val="en-NZ"/>
        </w:rPr>
        <w:t>Additional optional attachments: Attachments may include further timeline information, letters of support, memorandums of understanding/agreement, etc. Letters of support and MOUs must be specific to the project’s implementation (eg from proposed partners or sub-award recipients) and will not count towards the page limit.</w:t>
      </w:r>
      <w:r w:rsidRPr="58E2CB25">
        <w:rPr>
          <w:rFonts w:ascii="Times New Roman" w:eastAsia="Times New Roman" w:hAnsi="Times New Roman" w:cs="Times New Roman"/>
          <w:color w:val="000000" w:themeColor="text1"/>
          <w:sz w:val="24"/>
          <w:szCs w:val="24"/>
        </w:rPr>
        <w:t> </w:t>
      </w:r>
    </w:p>
    <w:p w14:paraId="48BA3D77" w14:textId="28BA9482" w:rsidR="58E2CB25" w:rsidRDefault="58E2CB25" w:rsidP="58E2CB25">
      <w:pPr>
        <w:pStyle w:val="ListParagraph"/>
        <w:numPr>
          <w:ilvl w:val="0"/>
          <w:numId w:val="6"/>
        </w:numPr>
        <w:spacing w:line="240" w:lineRule="auto"/>
        <w:ind w:left="360" w:firstLine="0"/>
        <w:rPr>
          <w:rFonts w:eastAsiaTheme="minorEastAsia"/>
          <w:color w:val="000000" w:themeColor="text1"/>
          <w:sz w:val="24"/>
          <w:szCs w:val="24"/>
        </w:rPr>
      </w:pPr>
      <w:r w:rsidRPr="58E2CB25">
        <w:rPr>
          <w:rFonts w:ascii="Times New Roman" w:eastAsia="Times New Roman" w:hAnsi="Times New Roman" w:cs="Times New Roman"/>
          <w:color w:val="000000" w:themeColor="text1"/>
          <w:sz w:val="24"/>
          <w:szCs w:val="24"/>
          <w:lang w:val="en-NZ"/>
        </w:rPr>
        <w:lastRenderedPageBreak/>
        <w:t>If your organization has a NICRA and includes NICRA charges in the budget, your latest NICRA should be included as a .pdf file. This document will not be reviewed by the panelists, but rather used by project and grant staff if the submission is recommended for funding and therefore does not count against the submission page limitations. If your proposal involves subawards to organizations charging indirect costs, please submit the applicable NICRA also as a .pdf file. If your organization does not have a NICRA per 2 CFR 200. 414(f) the organization can elect to charge the de minimis rate of 10% of the modified total direct costs as defined in 2 CFR 200.68. The budget narrative should indicate what costs will be covered using the 10% de minimis rate.</w:t>
      </w:r>
      <w:r w:rsidRPr="58E2CB25">
        <w:rPr>
          <w:rFonts w:ascii="Times New Roman" w:eastAsia="Times New Roman" w:hAnsi="Times New Roman" w:cs="Times New Roman"/>
          <w:color w:val="000000" w:themeColor="text1"/>
          <w:sz w:val="24"/>
          <w:szCs w:val="24"/>
        </w:rPr>
        <w:t> </w:t>
      </w:r>
    </w:p>
    <w:p w14:paraId="6ECC3502" w14:textId="0A787D9A"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Please note: U.S. Embassy New Zealand retains the right to ask for additional documents not included in this NOFO. Additionally, to ensure all applications receive a balanced evaluation, the U.S. Embassy New Zealand Review Panel will review the first page of the requested section up to the page limit and no further.</w:t>
      </w:r>
      <w:r w:rsidRPr="58E2CB25">
        <w:rPr>
          <w:rFonts w:ascii="Times New Roman" w:eastAsia="Times New Roman" w:hAnsi="Times New Roman" w:cs="Times New Roman"/>
          <w:color w:val="000000" w:themeColor="text1"/>
          <w:sz w:val="24"/>
          <w:szCs w:val="24"/>
        </w:rPr>
        <w:t> </w:t>
      </w:r>
    </w:p>
    <w:p w14:paraId="303E8B14" w14:textId="62D0E813"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Additional information that successful applicants must submit after notification of intent to make a Federal award, but prior to issuance of a Federal award, may include:</w:t>
      </w:r>
      <w:r w:rsidRPr="58E2CB25">
        <w:rPr>
          <w:rFonts w:ascii="Times New Roman" w:eastAsia="Times New Roman" w:hAnsi="Times New Roman" w:cs="Times New Roman"/>
          <w:color w:val="000000" w:themeColor="text1"/>
          <w:sz w:val="24"/>
          <w:szCs w:val="24"/>
        </w:rPr>
        <w:t> </w:t>
      </w:r>
    </w:p>
    <w:p w14:paraId="3A2F869B" w14:textId="7D391F1C" w:rsidR="58E2CB25" w:rsidRDefault="58E2CB25" w:rsidP="58E2CB25">
      <w:pPr>
        <w:pStyle w:val="ListParagraph"/>
        <w:numPr>
          <w:ilvl w:val="0"/>
          <w:numId w:val="5"/>
        </w:numPr>
        <w:spacing w:line="240" w:lineRule="auto"/>
        <w:ind w:left="360" w:firstLine="0"/>
        <w:rPr>
          <w:rFonts w:eastAsiaTheme="minorEastAsia"/>
          <w:color w:val="000000" w:themeColor="text1"/>
          <w:sz w:val="24"/>
          <w:szCs w:val="24"/>
        </w:rPr>
      </w:pPr>
      <w:r w:rsidRPr="58E2CB25">
        <w:rPr>
          <w:rFonts w:ascii="Times New Roman" w:eastAsia="Times New Roman" w:hAnsi="Times New Roman" w:cs="Times New Roman"/>
          <w:color w:val="000000" w:themeColor="text1"/>
          <w:sz w:val="24"/>
          <w:szCs w:val="24"/>
          <w:lang w:val="en-NZ"/>
        </w:rPr>
        <w:t>Written responses and any revised application documents addressing any conditions or recommendations from the Review Panel;</w:t>
      </w:r>
      <w:r w:rsidRPr="58E2CB25">
        <w:rPr>
          <w:rFonts w:ascii="Times New Roman" w:eastAsia="Times New Roman" w:hAnsi="Times New Roman" w:cs="Times New Roman"/>
          <w:color w:val="000000" w:themeColor="text1"/>
          <w:sz w:val="24"/>
          <w:szCs w:val="24"/>
        </w:rPr>
        <w:t> </w:t>
      </w:r>
    </w:p>
    <w:p w14:paraId="17CC2D23" w14:textId="6494C258" w:rsidR="58E2CB25" w:rsidRDefault="58E2CB25" w:rsidP="58E2CB25">
      <w:pPr>
        <w:pStyle w:val="ListParagraph"/>
        <w:numPr>
          <w:ilvl w:val="0"/>
          <w:numId w:val="4"/>
        </w:numPr>
        <w:spacing w:line="240" w:lineRule="auto"/>
        <w:ind w:left="360" w:firstLine="0"/>
        <w:rPr>
          <w:rFonts w:eastAsiaTheme="minorEastAsia"/>
          <w:color w:val="000000" w:themeColor="text1"/>
          <w:sz w:val="24"/>
          <w:szCs w:val="24"/>
        </w:rPr>
      </w:pPr>
      <w:r w:rsidRPr="58E2CB25">
        <w:rPr>
          <w:rFonts w:ascii="Times New Roman" w:eastAsia="Times New Roman" w:hAnsi="Times New Roman" w:cs="Times New Roman"/>
          <w:color w:val="000000" w:themeColor="text1"/>
          <w:sz w:val="24"/>
          <w:szCs w:val="24"/>
          <w:lang w:val="en-NZ"/>
        </w:rPr>
        <w:t>Other requested information or documents included in the notification of intent to make a Federal award or subsequent communications prior to issuance of a Federal award.</w:t>
      </w:r>
      <w:r w:rsidRPr="58E2CB25">
        <w:rPr>
          <w:rFonts w:ascii="Times New Roman" w:eastAsia="Times New Roman" w:hAnsi="Times New Roman" w:cs="Times New Roman"/>
          <w:color w:val="000000" w:themeColor="text1"/>
          <w:sz w:val="24"/>
          <w:szCs w:val="24"/>
        </w:rPr>
        <w:t> </w:t>
      </w:r>
    </w:p>
    <w:p w14:paraId="4EA4EDD2" w14:textId="23821A27"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b/>
          <w:bCs/>
          <w:i/>
          <w:iCs/>
          <w:color w:val="000000" w:themeColor="text1"/>
          <w:sz w:val="24"/>
          <w:szCs w:val="24"/>
          <w:lang w:val="en-NZ"/>
        </w:rPr>
        <w:t>D.3 Unique Entity Identifier and System for Award Management (SAM)</w:t>
      </w:r>
      <w:r w:rsidRPr="58E2CB25">
        <w:rPr>
          <w:rFonts w:ascii="Times New Roman" w:eastAsia="Times New Roman" w:hAnsi="Times New Roman" w:cs="Times New Roman"/>
          <w:color w:val="000000" w:themeColor="text1"/>
          <w:sz w:val="24"/>
          <w:szCs w:val="24"/>
        </w:rPr>
        <w:t> </w:t>
      </w:r>
    </w:p>
    <w:p w14:paraId="556BD113" w14:textId="7718AD90"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Applicants must have an active registration in SAM (</w:t>
      </w:r>
      <w:hyperlink>
        <w:r w:rsidRPr="58E2CB25">
          <w:rPr>
            <w:rStyle w:val="Hyperlink"/>
            <w:rFonts w:ascii="Times New Roman" w:eastAsia="Times New Roman" w:hAnsi="Times New Roman" w:cs="Times New Roman"/>
            <w:sz w:val="24"/>
            <w:szCs w:val="24"/>
            <w:lang w:val="en-NZ"/>
          </w:rPr>
          <w:t>www.sam.gov</w:t>
        </w:r>
      </w:hyperlink>
      <w:r w:rsidRPr="58E2CB25">
        <w:rPr>
          <w:rFonts w:ascii="Times New Roman" w:eastAsia="Times New Roman" w:hAnsi="Times New Roman" w:cs="Times New Roman"/>
          <w:color w:val="000000" w:themeColor="text1"/>
          <w:sz w:val="24"/>
          <w:szCs w:val="24"/>
          <w:lang w:val="en-NZ"/>
        </w:rPr>
        <w:t>) prior to submitting an application, must prove a valid Unique Entity Identifier (UEI) number, replacing the previous use of the DUNS in this capacity, and must continue to maintain an active SAM registration with current information at all times during which it has an active Federal award or an application or plan under consideration by the U.S. government.</w:t>
      </w:r>
      <w:r w:rsidRPr="58E2CB25">
        <w:rPr>
          <w:rFonts w:ascii="Times New Roman" w:eastAsia="Times New Roman" w:hAnsi="Times New Roman" w:cs="Times New Roman"/>
          <w:color w:val="000000" w:themeColor="text1"/>
          <w:sz w:val="24"/>
          <w:szCs w:val="24"/>
        </w:rPr>
        <w:t> </w:t>
      </w:r>
    </w:p>
    <w:p w14:paraId="7E017A45" w14:textId="36CC3189"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The Unique Entity Identifier (UEI) is one of the data elements mandated by Public Law 109-282, the Federal Funding Accountability and Transparency Act (FFATA), for all Federal awards. </w:t>
      </w:r>
      <w:r w:rsidRPr="58E2CB25">
        <w:rPr>
          <w:rFonts w:ascii="Times New Roman" w:eastAsia="Times New Roman" w:hAnsi="Times New Roman" w:cs="Times New Roman"/>
          <w:color w:val="000000" w:themeColor="text1"/>
          <w:sz w:val="24"/>
          <w:szCs w:val="24"/>
        </w:rPr>
        <w:t> </w:t>
      </w:r>
    </w:p>
    <w:p w14:paraId="40FDB576" w14:textId="7D38365D"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SAM is the Federal government's primary database for complying with FFATA reporting requirements. OMB designated SAM as the central repository to facilitate applicant and recipient use of a single public website that consolidates data on all federal financial assistance. </w:t>
      </w:r>
      <w:r w:rsidRPr="58E2CB25">
        <w:rPr>
          <w:rFonts w:ascii="Times New Roman" w:eastAsia="Times New Roman" w:hAnsi="Times New Roman" w:cs="Times New Roman"/>
          <w:color w:val="000000" w:themeColor="text1"/>
          <w:sz w:val="24"/>
          <w:szCs w:val="24"/>
        </w:rPr>
        <w:t> </w:t>
      </w:r>
    </w:p>
    <w:p w14:paraId="162C3EF9" w14:textId="46B905CC"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Under the law, it is mandatory to obtain a UEI number and register in SAM.</w:t>
      </w:r>
      <w:r w:rsidRPr="58E2CB25">
        <w:rPr>
          <w:rFonts w:ascii="Times New Roman" w:eastAsia="Times New Roman" w:hAnsi="Times New Roman" w:cs="Times New Roman"/>
          <w:color w:val="000000" w:themeColor="text1"/>
          <w:sz w:val="24"/>
          <w:szCs w:val="24"/>
        </w:rPr>
        <w:t> </w:t>
      </w:r>
    </w:p>
    <w:p w14:paraId="3E917756" w14:textId="4FCCBFE6"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SAM requires all entities to renew their registration once a year in order to maintain an active registration status in SAM. It is the responsibility of the applicant to ensure it has an active registration in SAM and to also maintain its active registration in SAM.</w:t>
      </w:r>
      <w:r w:rsidRPr="58E2CB25">
        <w:rPr>
          <w:rFonts w:ascii="Times New Roman" w:eastAsia="Times New Roman" w:hAnsi="Times New Roman" w:cs="Times New Roman"/>
          <w:color w:val="000000" w:themeColor="text1"/>
          <w:sz w:val="24"/>
          <w:szCs w:val="24"/>
        </w:rPr>
        <w:t> </w:t>
      </w:r>
    </w:p>
    <w:p w14:paraId="0E5D5272" w14:textId="11BD58D5"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No entity listed on the Excluded Parties List System in SAM is eligible for any assistance or can participate in any activities in accordance with the OMB guidelines at 2 CFR 180 that implement Executive Orders 12549 (3 CFR Part 1986 Comp., p. 189) and 12689 (3 CFR Part 1989 Comp., p. 235).</w:t>
      </w:r>
      <w:r w:rsidRPr="58E2CB25">
        <w:rPr>
          <w:rFonts w:ascii="Times New Roman" w:eastAsia="Times New Roman" w:hAnsi="Times New Roman" w:cs="Times New Roman"/>
          <w:color w:val="000000" w:themeColor="text1"/>
          <w:sz w:val="24"/>
          <w:szCs w:val="24"/>
        </w:rPr>
        <w:t> </w:t>
      </w:r>
    </w:p>
    <w:p w14:paraId="1A488F1B" w14:textId="5F1C1FFC"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lastRenderedPageBreak/>
        <w:t>U.S. Embassy New Zealand may not make a Federal award to an applicant until the applicant has complied with all applicable UEI and SAM requirements and, if an applicant has not fully complied with the requirements by the time U.S. Embassy New Zealand is ready to make an award, U.S. Embassy New Zealand may determine that the applicant is not qualified to receive a Federal award and use that determination as a basis for making a Federal award to another applicant.</w:t>
      </w:r>
      <w:r w:rsidRPr="58E2CB25">
        <w:rPr>
          <w:rFonts w:ascii="Times New Roman" w:eastAsia="Times New Roman" w:hAnsi="Times New Roman" w:cs="Times New Roman"/>
          <w:color w:val="000000" w:themeColor="text1"/>
          <w:sz w:val="24"/>
          <w:szCs w:val="24"/>
        </w:rPr>
        <w:t> </w:t>
      </w:r>
    </w:p>
    <w:p w14:paraId="2D4F8A7E" w14:textId="5382BF00" w:rsidR="58E2CB25" w:rsidRDefault="58E2CB25" w:rsidP="58E2CB25">
      <w:pPr>
        <w:spacing w:line="240" w:lineRule="auto"/>
        <w:rPr>
          <w:rFonts w:ascii="Times New Roman" w:eastAsia="Times New Roman" w:hAnsi="Times New Roman" w:cs="Times New Roman"/>
          <w:color w:val="000000" w:themeColor="text1"/>
          <w:sz w:val="24"/>
          <w:szCs w:val="24"/>
        </w:rPr>
      </w:pPr>
      <w:r w:rsidRPr="3C8D3EAC">
        <w:rPr>
          <w:rFonts w:ascii="Times New Roman" w:eastAsia="Times New Roman" w:hAnsi="Times New Roman" w:cs="Times New Roman"/>
          <w:color w:val="000000" w:themeColor="text1"/>
          <w:sz w:val="24"/>
          <w:szCs w:val="24"/>
        </w:rPr>
        <w:t>All organizations applying for federal awards (except individuals) must obtain these registrations.  All are free of charge:</w:t>
      </w:r>
    </w:p>
    <w:p w14:paraId="0861B4CB" w14:textId="1EBF7D42" w:rsidR="58E2CB25" w:rsidRDefault="58E2CB25" w:rsidP="58E2CB25">
      <w:pPr>
        <w:pStyle w:val="Default"/>
        <w:spacing w:after="9" w:line="240" w:lineRule="auto"/>
        <w:rPr>
          <w:rFonts w:eastAsia="Times New Roman"/>
        </w:rPr>
      </w:pPr>
      <w:r w:rsidRPr="58E2CB25">
        <w:rPr>
          <w:rFonts w:eastAsia="Times New Roman"/>
        </w:rPr>
        <w:t xml:space="preserve">NCAGE/CAGE code </w:t>
      </w:r>
    </w:p>
    <w:p w14:paraId="1E38523A" w14:textId="7241A555" w:rsidR="58E2CB25" w:rsidRDefault="00B906AB" w:rsidP="58E2CB25">
      <w:pPr>
        <w:spacing w:after="0" w:line="240" w:lineRule="auto"/>
        <w:rPr>
          <w:rFonts w:ascii="Times New Roman" w:eastAsia="Times New Roman" w:hAnsi="Times New Roman" w:cs="Times New Roman"/>
          <w:color w:val="000000" w:themeColor="text1"/>
          <w:sz w:val="24"/>
          <w:szCs w:val="24"/>
        </w:rPr>
      </w:pPr>
      <w:hyperlink>
        <w:r w:rsidR="58E2CB25" w:rsidRPr="58E2CB25">
          <w:rPr>
            <w:rStyle w:val="Hyperlink"/>
            <w:rFonts w:ascii="Times New Roman" w:eastAsia="Times New Roman" w:hAnsi="Times New Roman" w:cs="Times New Roman"/>
            <w:sz w:val="24"/>
            <w:szCs w:val="24"/>
          </w:rPr>
          <w:t>www.SAM.gov</w:t>
        </w:r>
      </w:hyperlink>
      <w:r w:rsidR="58E2CB25" w:rsidRPr="58E2CB25">
        <w:rPr>
          <w:rFonts w:ascii="Times New Roman" w:eastAsia="Times New Roman" w:hAnsi="Times New Roman" w:cs="Times New Roman"/>
          <w:color w:val="000000" w:themeColor="text1"/>
          <w:sz w:val="24"/>
          <w:szCs w:val="24"/>
        </w:rPr>
        <w:t xml:space="preserve"> registration </w:t>
      </w:r>
    </w:p>
    <w:p w14:paraId="6DE3B5FA" w14:textId="0DC9C9C8" w:rsidR="58E2CB25" w:rsidRDefault="58E2CB25" w:rsidP="58E2CB25">
      <w:pPr>
        <w:spacing w:line="240" w:lineRule="auto"/>
        <w:rPr>
          <w:rFonts w:ascii="Times New Roman" w:eastAsia="Times New Roman" w:hAnsi="Times New Roman" w:cs="Times New Roman"/>
          <w:color w:val="000000" w:themeColor="text1"/>
          <w:sz w:val="24"/>
          <w:szCs w:val="24"/>
        </w:rPr>
      </w:pPr>
    </w:p>
    <w:p w14:paraId="39B643E5" w14:textId="6819B9A6" w:rsidR="58E2CB25" w:rsidRDefault="58E2CB25" w:rsidP="58E2CB25">
      <w:pPr>
        <w:pStyle w:val="Default"/>
        <w:spacing w:line="240" w:lineRule="auto"/>
        <w:rPr>
          <w:rFonts w:eastAsia="Times New Roman"/>
        </w:rPr>
      </w:pPr>
      <w:r w:rsidRPr="58E2CB25">
        <w:rPr>
          <w:rFonts w:eastAsia="Times New Roman"/>
        </w:rPr>
        <w:t xml:space="preserve">Step 1: Apply for a NCAGE number (these can be completed simultaneously) </w:t>
      </w:r>
    </w:p>
    <w:p w14:paraId="5DD05C81" w14:textId="0BCE574F" w:rsidR="58E2CB25" w:rsidRDefault="58E2CB25" w:rsidP="58E2CB25">
      <w:pPr>
        <w:pStyle w:val="Default"/>
        <w:spacing w:line="240" w:lineRule="auto"/>
        <w:rPr>
          <w:rFonts w:eastAsia="Times New Roman"/>
        </w:rPr>
      </w:pPr>
      <w:r w:rsidRPr="58E2CB25">
        <w:rPr>
          <w:rFonts w:eastAsia="Times New Roman"/>
        </w:rPr>
        <w:t xml:space="preserve"> </w:t>
      </w:r>
    </w:p>
    <w:p w14:paraId="2C322AC7" w14:textId="2C547C35" w:rsidR="58E2CB25" w:rsidRDefault="58E2CB25" w:rsidP="58E2CB25">
      <w:pPr>
        <w:pStyle w:val="Default"/>
        <w:spacing w:line="240" w:lineRule="auto"/>
        <w:rPr>
          <w:rFonts w:eastAsia="Times New Roman"/>
        </w:rPr>
      </w:pPr>
      <w:r w:rsidRPr="58E2CB25">
        <w:rPr>
          <w:rFonts w:eastAsia="Times New Roman"/>
        </w:rPr>
        <w:t xml:space="preserve">NCAGE application: Application page here </w:t>
      </w:r>
    </w:p>
    <w:p w14:paraId="566B35F6" w14:textId="39DA777E" w:rsidR="58E2CB25" w:rsidRDefault="00B906AB" w:rsidP="58E2CB25">
      <w:pPr>
        <w:spacing w:line="240" w:lineRule="auto"/>
        <w:rPr>
          <w:rFonts w:ascii="Times New Roman" w:eastAsia="Times New Roman" w:hAnsi="Times New Roman" w:cs="Times New Roman"/>
          <w:color w:val="000000" w:themeColor="text1"/>
          <w:sz w:val="24"/>
          <w:szCs w:val="24"/>
        </w:rPr>
      </w:pPr>
      <w:hyperlink r:id="rId10">
        <w:r w:rsidR="58E2CB25" w:rsidRPr="58E2CB25">
          <w:rPr>
            <w:rStyle w:val="Hyperlink"/>
            <w:rFonts w:ascii="Times New Roman" w:eastAsia="Times New Roman" w:hAnsi="Times New Roman" w:cs="Times New Roman"/>
            <w:sz w:val="24"/>
            <w:szCs w:val="24"/>
          </w:rPr>
          <w:t>https://eportal.nspa.nato.int/AC135Public/scage/CageList.aspx</w:t>
        </w:r>
      </w:hyperlink>
    </w:p>
    <w:p w14:paraId="6BAB7B75" w14:textId="50FF281D" w:rsidR="58E2CB25" w:rsidRDefault="58E2CB25" w:rsidP="58E2CB25">
      <w:pPr>
        <w:pStyle w:val="Default"/>
        <w:spacing w:line="240" w:lineRule="auto"/>
        <w:rPr>
          <w:rFonts w:eastAsia="Times New Roman"/>
        </w:rPr>
      </w:pPr>
      <w:r w:rsidRPr="58E2CB25">
        <w:rPr>
          <w:rFonts w:eastAsia="Times New Roman"/>
        </w:rPr>
        <w:t xml:space="preserve">For help from within the U.S., call 1-888-227-2423 </w:t>
      </w:r>
    </w:p>
    <w:p w14:paraId="40E4886B" w14:textId="09B618BD" w:rsidR="58E2CB25" w:rsidRDefault="58E2CB25" w:rsidP="58E2CB25">
      <w:pPr>
        <w:pStyle w:val="Default"/>
        <w:spacing w:line="240" w:lineRule="auto"/>
        <w:rPr>
          <w:rFonts w:eastAsia="Times New Roman"/>
        </w:rPr>
      </w:pPr>
      <w:r w:rsidRPr="58E2CB25">
        <w:rPr>
          <w:rFonts w:eastAsia="Times New Roman"/>
        </w:rPr>
        <w:t xml:space="preserve">For help from outside the U.S., call 1-269-961-7766 </w:t>
      </w:r>
    </w:p>
    <w:p w14:paraId="778F3238" w14:textId="70226635" w:rsidR="58E2CB25" w:rsidRDefault="58E2CB25" w:rsidP="58E2CB25">
      <w:pPr>
        <w:pStyle w:val="Default"/>
        <w:spacing w:line="240" w:lineRule="auto"/>
        <w:rPr>
          <w:rFonts w:eastAsia="Times New Roman"/>
        </w:rPr>
      </w:pPr>
      <w:r w:rsidRPr="58E2CB25">
        <w:rPr>
          <w:rFonts w:eastAsia="Times New Roman"/>
        </w:rPr>
        <w:t xml:space="preserve">Email </w:t>
      </w:r>
      <w:hyperlink r:id="rId11">
        <w:r w:rsidRPr="58E2CB25">
          <w:rPr>
            <w:rStyle w:val="Hyperlink"/>
            <w:rFonts w:eastAsia="Times New Roman"/>
          </w:rPr>
          <w:t>NCAGE@dlis.dla.mil</w:t>
        </w:r>
      </w:hyperlink>
      <w:r w:rsidRPr="58E2CB25">
        <w:rPr>
          <w:rFonts w:eastAsia="Times New Roman"/>
        </w:rPr>
        <w:t xml:space="preserve"> for any problems in getting an NCAGE code. </w:t>
      </w:r>
    </w:p>
    <w:p w14:paraId="1A5BF4E2" w14:textId="29968CBE" w:rsidR="58E2CB25" w:rsidRDefault="58E2CB25" w:rsidP="58E2CB25">
      <w:pPr>
        <w:spacing w:line="240" w:lineRule="auto"/>
        <w:rPr>
          <w:rFonts w:ascii="Times New Roman" w:eastAsia="Times New Roman" w:hAnsi="Times New Roman" w:cs="Times New Roman"/>
          <w:color w:val="000000" w:themeColor="text1"/>
          <w:sz w:val="24"/>
          <w:szCs w:val="24"/>
        </w:rPr>
      </w:pPr>
    </w:p>
    <w:p w14:paraId="6793A583" w14:textId="78274AA8" w:rsidR="58E2CB25" w:rsidRDefault="58E2CB25" w:rsidP="58E2CB25">
      <w:pPr>
        <w:pStyle w:val="Default"/>
        <w:spacing w:line="240" w:lineRule="auto"/>
        <w:rPr>
          <w:rFonts w:eastAsia="Times New Roman"/>
        </w:rPr>
      </w:pPr>
      <w:r w:rsidRPr="58E2CB25">
        <w:rPr>
          <w:rFonts w:eastAsia="Times New Roman"/>
        </w:rPr>
        <w:t xml:space="preserve">Step 2: After receiving the NCAGE Code, proceed to register in SAM by logging onto: </w:t>
      </w:r>
      <w:hyperlink r:id="rId12">
        <w:r w:rsidRPr="58E2CB25">
          <w:rPr>
            <w:rStyle w:val="Hyperlink"/>
            <w:rFonts w:eastAsia="Times New Roman"/>
          </w:rPr>
          <w:t>https://www.sam.gov</w:t>
        </w:r>
      </w:hyperlink>
      <w:r w:rsidRPr="58E2CB25">
        <w:rPr>
          <w:rFonts w:eastAsia="Times New Roman"/>
        </w:rPr>
        <w:t>.  SAM registration must be renewed annually.</w:t>
      </w:r>
    </w:p>
    <w:p w14:paraId="392D58C2" w14:textId="35AC76D5" w:rsidR="58E2CB25" w:rsidRDefault="58E2CB25" w:rsidP="58E2CB25">
      <w:pPr>
        <w:pStyle w:val="ListParagraph"/>
        <w:numPr>
          <w:ilvl w:val="0"/>
          <w:numId w:val="3"/>
        </w:numPr>
        <w:spacing w:after="200" w:line="240" w:lineRule="auto"/>
        <w:rPr>
          <w:rFonts w:eastAsiaTheme="minorEastAsia"/>
          <w:color w:val="000000" w:themeColor="text1"/>
          <w:sz w:val="24"/>
          <w:szCs w:val="24"/>
        </w:rPr>
      </w:pPr>
      <w:r w:rsidRPr="58E2CB25">
        <w:rPr>
          <w:rFonts w:ascii="Times New Roman" w:eastAsia="Times New Roman" w:hAnsi="Times New Roman" w:cs="Times New Roman"/>
          <w:color w:val="000000" w:themeColor="text1"/>
          <w:sz w:val="24"/>
          <w:szCs w:val="24"/>
        </w:rPr>
        <w:t>Submission Dates and Times</w:t>
      </w:r>
    </w:p>
    <w:p w14:paraId="7B5E58E2" w14:textId="07B42B40"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b/>
          <w:bCs/>
          <w:i/>
          <w:iCs/>
          <w:color w:val="000000" w:themeColor="text1"/>
          <w:sz w:val="24"/>
          <w:szCs w:val="24"/>
          <w:lang w:val="en-NZ"/>
        </w:rPr>
        <w:t>D.4 Submission Dates and Times</w:t>
      </w:r>
      <w:r w:rsidRPr="58E2CB25">
        <w:rPr>
          <w:rFonts w:ascii="Times New Roman" w:eastAsia="Times New Roman" w:hAnsi="Times New Roman" w:cs="Times New Roman"/>
          <w:color w:val="000000" w:themeColor="text1"/>
          <w:sz w:val="24"/>
          <w:szCs w:val="24"/>
        </w:rPr>
        <w:t> </w:t>
      </w:r>
    </w:p>
    <w:p w14:paraId="208264CB" w14:textId="2B8A8BAB" w:rsidR="58E2CB25" w:rsidRDefault="58E2CB25" w:rsidP="3C8D3EAC">
      <w:pPr>
        <w:spacing w:line="240" w:lineRule="auto"/>
        <w:rPr>
          <w:rFonts w:ascii="Calibri" w:eastAsia="Calibri" w:hAnsi="Calibri" w:cs="Calibri"/>
          <w:color w:val="000000" w:themeColor="text1"/>
        </w:rPr>
      </w:pPr>
      <w:r w:rsidRPr="3C8D3EAC">
        <w:rPr>
          <w:rFonts w:ascii="Times New Roman" w:eastAsia="Times New Roman" w:hAnsi="Times New Roman" w:cs="Times New Roman"/>
          <w:b/>
          <w:bCs/>
          <w:color w:val="000000" w:themeColor="text1"/>
          <w:sz w:val="24"/>
          <w:szCs w:val="24"/>
          <w:lang w:val="en-NZ"/>
        </w:rPr>
        <w:t>Applications are due no later than 11:30 p.m. Eastern Standard Time (EST) on August 1</w:t>
      </w:r>
      <w:r w:rsidR="00B906AB">
        <w:rPr>
          <w:rFonts w:ascii="Times New Roman" w:eastAsia="Times New Roman" w:hAnsi="Times New Roman" w:cs="Times New Roman"/>
          <w:b/>
          <w:bCs/>
          <w:color w:val="000000" w:themeColor="text1"/>
          <w:sz w:val="24"/>
          <w:szCs w:val="24"/>
          <w:lang w:val="en-NZ"/>
        </w:rPr>
        <w:t>3</w:t>
      </w:r>
      <w:r w:rsidRPr="3C8D3EAC">
        <w:rPr>
          <w:rFonts w:ascii="Times New Roman" w:eastAsia="Times New Roman" w:hAnsi="Times New Roman" w:cs="Times New Roman"/>
          <w:b/>
          <w:bCs/>
          <w:color w:val="000000" w:themeColor="text1"/>
          <w:sz w:val="24"/>
          <w:szCs w:val="24"/>
          <w:lang w:val="en-NZ"/>
        </w:rPr>
        <w:t>, 2022 by email to </w:t>
      </w:r>
      <w:hyperlink r:id="rId13">
        <w:r w:rsidRPr="3C8D3EAC">
          <w:rPr>
            <w:rStyle w:val="Hyperlink"/>
            <w:rFonts w:ascii="Times New Roman" w:eastAsia="Times New Roman" w:hAnsi="Times New Roman" w:cs="Times New Roman"/>
            <w:b/>
            <w:bCs/>
            <w:sz w:val="24"/>
            <w:szCs w:val="24"/>
          </w:rPr>
          <w:t>publicaffairsusnz@state.gov</w:t>
        </w:r>
      </w:hyperlink>
      <w:r w:rsidRPr="3C8D3EAC">
        <w:rPr>
          <w:rFonts w:ascii="Calibri" w:eastAsia="Calibri" w:hAnsi="Calibri" w:cs="Calibri"/>
          <w:color w:val="1F497D"/>
        </w:rPr>
        <w:t> </w:t>
      </w:r>
      <w:r w:rsidRPr="3C8D3EAC">
        <w:rPr>
          <w:rFonts w:ascii="Times New Roman" w:eastAsia="Times New Roman" w:hAnsi="Times New Roman" w:cs="Times New Roman"/>
          <w:b/>
          <w:bCs/>
          <w:color w:val="000000" w:themeColor="text1"/>
          <w:sz w:val="24"/>
          <w:szCs w:val="24"/>
          <w:lang w:val="en-NZ"/>
        </w:rPr>
        <w:t>with the subject line “</w:t>
      </w:r>
      <w:r w:rsidR="477ECFBE" w:rsidRPr="3C8D3EAC">
        <w:rPr>
          <w:rFonts w:ascii="Times New Roman" w:eastAsia="Times New Roman" w:hAnsi="Times New Roman" w:cs="Times New Roman"/>
          <w:color w:val="000000" w:themeColor="text1"/>
          <w:sz w:val="24"/>
          <w:szCs w:val="24"/>
          <w:lang w:val="en-NZ"/>
        </w:rPr>
        <w:t>Young Pacific Leaders Regional Workshop on Embracing Diversity and Inclusion</w:t>
      </w:r>
      <w:r w:rsidRPr="3C8D3EAC">
        <w:rPr>
          <w:rFonts w:ascii="Times New Roman" w:eastAsia="Times New Roman" w:hAnsi="Times New Roman" w:cs="Times New Roman"/>
          <w:color w:val="000000" w:themeColor="text1"/>
          <w:sz w:val="24"/>
          <w:szCs w:val="24"/>
        </w:rPr>
        <w:t> </w:t>
      </w:r>
      <w:r w:rsidRPr="3C8D3EAC">
        <w:rPr>
          <w:rFonts w:ascii="Times New Roman" w:eastAsia="Times New Roman" w:hAnsi="Times New Roman" w:cs="Times New Roman"/>
          <w:b/>
          <w:bCs/>
          <w:color w:val="000000" w:themeColor="text1"/>
          <w:sz w:val="24"/>
          <w:szCs w:val="24"/>
          <w:lang w:val="en-NZ"/>
        </w:rPr>
        <w:t>”, funding opportunity number PAS-NEWZEALAND-2022-05</w:t>
      </w:r>
      <w:r w:rsidRPr="3C8D3EAC">
        <w:rPr>
          <w:rFonts w:ascii="Times New Roman" w:eastAsia="Times New Roman" w:hAnsi="Times New Roman" w:cs="Times New Roman"/>
          <w:b/>
          <w:bCs/>
          <w:color w:val="000000" w:themeColor="text1"/>
          <w:sz w:val="24"/>
          <w:szCs w:val="24"/>
        </w:rPr>
        <w:t>.</w:t>
      </w:r>
      <w:r w:rsidRPr="3C8D3EAC">
        <w:rPr>
          <w:rFonts w:ascii="Calibri" w:eastAsia="Calibri" w:hAnsi="Calibri" w:cs="Calibri"/>
          <w:b/>
          <w:bCs/>
          <w:color w:val="000000" w:themeColor="text1"/>
        </w:rPr>
        <w:t> </w:t>
      </w:r>
      <w:r w:rsidRPr="3C8D3EAC">
        <w:rPr>
          <w:rFonts w:ascii="Calibri" w:eastAsia="Calibri" w:hAnsi="Calibri" w:cs="Calibri"/>
          <w:color w:val="000000" w:themeColor="text1"/>
        </w:rPr>
        <w:t> </w:t>
      </w:r>
    </w:p>
    <w:p w14:paraId="186FF4B3" w14:textId="66675A99"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Submission via email will automatically log the date and time an application submission is made, and the U.S. Embassy New Zealand will use this information to determine whether an application has been submitted on time. Late applications are neither reviewed nor considered unless the U.S. Embassy New Zealand point of contact listed in section G is contacted prior to the deadline and is provided with evidence of system errors outside of the applicants’ control and is the sole reason for a late submission. Applicants should not expect a notification upon U.S. Embassy New Zealand receiving their application.</w:t>
      </w:r>
      <w:r w:rsidRPr="58E2CB25">
        <w:rPr>
          <w:rFonts w:ascii="Times New Roman" w:eastAsia="Times New Roman" w:hAnsi="Times New Roman" w:cs="Times New Roman"/>
          <w:color w:val="000000" w:themeColor="text1"/>
          <w:sz w:val="24"/>
          <w:szCs w:val="24"/>
        </w:rPr>
        <w:t> </w:t>
      </w:r>
    </w:p>
    <w:p w14:paraId="5F1B20C8" w14:textId="2522FFB5"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If ultimately provided with a notification of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r w:rsidRPr="58E2CB25">
        <w:rPr>
          <w:rFonts w:ascii="Times New Roman" w:eastAsia="Times New Roman" w:hAnsi="Times New Roman" w:cs="Times New Roman"/>
          <w:color w:val="000000" w:themeColor="text1"/>
          <w:sz w:val="24"/>
          <w:szCs w:val="24"/>
        </w:rPr>
        <w:t> </w:t>
      </w:r>
    </w:p>
    <w:p w14:paraId="244493C5" w14:textId="4CCFFDC1"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rPr>
        <w:t> </w:t>
      </w:r>
    </w:p>
    <w:p w14:paraId="712DB541" w14:textId="588600E9"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b/>
          <w:bCs/>
          <w:i/>
          <w:iCs/>
          <w:color w:val="000000" w:themeColor="text1"/>
          <w:sz w:val="24"/>
          <w:szCs w:val="24"/>
          <w:lang w:val="en-NZ"/>
        </w:rPr>
        <w:t>D.5 Funding Restrictions</w:t>
      </w:r>
      <w:r w:rsidRPr="58E2CB25">
        <w:rPr>
          <w:rFonts w:ascii="Times New Roman" w:eastAsia="Times New Roman" w:hAnsi="Times New Roman" w:cs="Times New Roman"/>
          <w:color w:val="000000" w:themeColor="text1"/>
          <w:sz w:val="24"/>
          <w:szCs w:val="24"/>
        </w:rPr>
        <w:t> </w:t>
      </w:r>
    </w:p>
    <w:p w14:paraId="3718374F" w14:textId="494C4AD4"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lastRenderedPageBreak/>
        <w:t>U.S. Embassy New Zealand will not consider applications that reflect any type of support for any member, affiliate, or representative of a designated terrorist organization. No entity listed on the Excluded Parties List System in SAM is eligible for any assistance.</w:t>
      </w:r>
      <w:r w:rsidRPr="58E2CB25">
        <w:rPr>
          <w:rFonts w:ascii="Times New Roman" w:eastAsia="Times New Roman" w:hAnsi="Times New Roman" w:cs="Times New Roman"/>
          <w:color w:val="000000" w:themeColor="text1"/>
          <w:sz w:val="24"/>
          <w:szCs w:val="24"/>
        </w:rPr>
        <w:t> </w:t>
      </w:r>
    </w:p>
    <w:p w14:paraId="547992E2" w14:textId="0BC34F02"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Federal awards generally will not allow reimbursement of pre-Federal award costs; however, the grants officer may approve pre awards cost on a case by case basis. Generally, construction costs are not allowed under U.S. Embassy New Zealand awards.</w:t>
      </w:r>
      <w:r w:rsidRPr="58E2CB25">
        <w:rPr>
          <w:rFonts w:ascii="Times New Roman" w:eastAsia="Times New Roman" w:hAnsi="Times New Roman" w:cs="Times New Roman"/>
          <w:color w:val="000000" w:themeColor="text1"/>
          <w:sz w:val="24"/>
          <w:szCs w:val="24"/>
        </w:rPr>
        <w:t> </w:t>
      </w:r>
    </w:p>
    <w:p w14:paraId="19782330" w14:textId="5C6B97E6"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b/>
          <w:bCs/>
          <w:i/>
          <w:iCs/>
          <w:color w:val="000000" w:themeColor="text1"/>
          <w:sz w:val="24"/>
          <w:szCs w:val="24"/>
          <w:lang w:val="en-NZ"/>
        </w:rPr>
        <w:t>D.6 Other</w:t>
      </w:r>
      <w:r w:rsidRPr="58E2CB25">
        <w:rPr>
          <w:rFonts w:ascii="Times New Roman" w:eastAsia="Times New Roman" w:hAnsi="Times New Roman" w:cs="Times New Roman"/>
          <w:color w:val="000000" w:themeColor="text1"/>
          <w:sz w:val="24"/>
          <w:szCs w:val="24"/>
        </w:rPr>
        <w:t> </w:t>
      </w:r>
    </w:p>
    <w:p w14:paraId="3CAD2755" w14:textId="6FF075CA" w:rsidR="58E2CB25" w:rsidRDefault="58E2CB25" w:rsidP="58E2CB25">
      <w:pPr>
        <w:spacing w:line="240" w:lineRule="auto"/>
        <w:rPr>
          <w:rFonts w:ascii="Times New Roman" w:eastAsia="Times New Roman" w:hAnsi="Times New Roman" w:cs="Times New Roman"/>
          <w:color w:val="1F497D"/>
          <w:sz w:val="24"/>
          <w:szCs w:val="24"/>
        </w:rPr>
      </w:pPr>
      <w:r w:rsidRPr="58E2CB25">
        <w:rPr>
          <w:rFonts w:ascii="Times New Roman" w:eastAsia="Times New Roman" w:hAnsi="Times New Roman" w:cs="Times New Roman"/>
          <w:color w:val="000000" w:themeColor="text1"/>
          <w:sz w:val="24"/>
          <w:szCs w:val="24"/>
          <w:lang w:val="en-NZ"/>
        </w:rPr>
        <w:t>All application submissions must be emailed to </w:t>
      </w:r>
      <w:hyperlink r:id="rId14">
        <w:r w:rsidRPr="58E2CB25">
          <w:rPr>
            <w:rStyle w:val="Hyperlink"/>
            <w:rFonts w:ascii="Times New Roman" w:eastAsia="Times New Roman" w:hAnsi="Times New Roman" w:cs="Times New Roman"/>
            <w:b/>
            <w:bCs/>
            <w:sz w:val="24"/>
            <w:szCs w:val="24"/>
          </w:rPr>
          <w:t>publicaffairsusnz@state.gov</w:t>
        </w:r>
      </w:hyperlink>
      <w:r w:rsidRPr="58E2CB25">
        <w:rPr>
          <w:rFonts w:ascii="Times New Roman" w:eastAsia="Times New Roman" w:hAnsi="Times New Roman" w:cs="Times New Roman"/>
          <w:b/>
          <w:bCs/>
          <w:color w:val="1F497D"/>
          <w:sz w:val="24"/>
          <w:szCs w:val="24"/>
        </w:rPr>
        <w:t>.</w:t>
      </w:r>
      <w:r w:rsidRPr="58E2CB25">
        <w:rPr>
          <w:rFonts w:ascii="Times New Roman" w:eastAsia="Times New Roman" w:hAnsi="Times New Roman" w:cs="Times New Roman"/>
          <w:color w:val="1F497D"/>
          <w:sz w:val="24"/>
          <w:szCs w:val="24"/>
        </w:rPr>
        <w:t> </w:t>
      </w:r>
    </w:p>
    <w:p w14:paraId="5E767B8D" w14:textId="74EF6829"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b/>
          <w:bCs/>
          <w:color w:val="000000" w:themeColor="text1"/>
          <w:sz w:val="24"/>
          <w:szCs w:val="24"/>
          <w:lang w:val="en-NZ"/>
        </w:rPr>
        <w:t>It is the responsibility of the applicant to ensure that an application has been received in its entirety. U.S. Embassy New Zealand bears no responsibility for applications not received before the due date or for data errors resulting from transmission.</w:t>
      </w:r>
      <w:r w:rsidRPr="58E2CB25">
        <w:rPr>
          <w:rFonts w:ascii="Times New Roman" w:eastAsia="Times New Roman" w:hAnsi="Times New Roman" w:cs="Times New Roman"/>
          <w:color w:val="000000" w:themeColor="text1"/>
          <w:sz w:val="24"/>
          <w:szCs w:val="24"/>
        </w:rPr>
        <w:t> </w:t>
      </w:r>
    </w:p>
    <w:p w14:paraId="1C3A50B7" w14:textId="4C04BB03"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Faxed and couriered documents will not be accepted. Reasonable accommodations may, in appropriate circumstances, be provided to applicants with disabilities or for security reasons.</w:t>
      </w:r>
      <w:r w:rsidRPr="58E2CB25">
        <w:rPr>
          <w:rFonts w:ascii="Times New Roman" w:eastAsia="Times New Roman" w:hAnsi="Times New Roman" w:cs="Times New Roman"/>
          <w:color w:val="000000" w:themeColor="text1"/>
          <w:sz w:val="24"/>
          <w:szCs w:val="24"/>
        </w:rPr>
        <w:t> </w:t>
      </w:r>
    </w:p>
    <w:p w14:paraId="0F82FDF1" w14:textId="29D9B73D"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Applicants must follow all formatting instructions in the applicable solicitation and these instructions.</w:t>
      </w:r>
      <w:r w:rsidRPr="58E2CB25">
        <w:rPr>
          <w:rFonts w:ascii="Times New Roman" w:eastAsia="Times New Roman" w:hAnsi="Times New Roman" w:cs="Times New Roman"/>
          <w:color w:val="000000" w:themeColor="text1"/>
          <w:sz w:val="24"/>
          <w:szCs w:val="24"/>
        </w:rPr>
        <w:t> </w:t>
      </w:r>
    </w:p>
    <w:p w14:paraId="78D76FE4" w14:textId="7379A06C"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rPr>
        <w:t> </w:t>
      </w:r>
    </w:p>
    <w:p w14:paraId="0601A835" w14:textId="30E54E23"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b/>
          <w:bCs/>
          <w:color w:val="000000" w:themeColor="text1"/>
          <w:sz w:val="24"/>
          <w:szCs w:val="24"/>
          <w:lang w:val="en-NZ"/>
        </w:rPr>
        <w:t>E. APPLICATION REVIEW INFORMATION</w:t>
      </w:r>
      <w:r w:rsidRPr="58E2CB25">
        <w:rPr>
          <w:rFonts w:ascii="Times New Roman" w:eastAsia="Times New Roman" w:hAnsi="Times New Roman" w:cs="Times New Roman"/>
          <w:color w:val="000000" w:themeColor="text1"/>
          <w:sz w:val="24"/>
          <w:szCs w:val="24"/>
        </w:rPr>
        <w:t> </w:t>
      </w:r>
    </w:p>
    <w:p w14:paraId="68C3644D" w14:textId="6B4B0AE7"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b/>
          <w:bCs/>
          <w:i/>
          <w:iCs/>
          <w:color w:val="000000" w:themeColor="text1"/>
          <w:sz w:val="24"/>
          <w:szCs w:val="24"/>
          <w:lang w:val="en-NZ"/>
        </w:rPr>
        <w:t>E.1 Criteria</w:t>
      </w:r>
      <w:r w:rsidRPr="58E2CB25">
        <w:rPr>
          <w:rFonts w:ascii="Times New Roman" w:eastAsia="Times New Roman" w:hAnsi="Times New Roman" w:cs="Times New Roman"/>
          <w:color w:val="000000" w:themeColor="text1"/>
          <w:sz w:val="24"/>
          <w:szCs w:val="24"/>
        </w:rPr>
        <w:t> </w:t>
      </w:r>
    </w:p>
    <w:p w14:paraId="66836F90" w14:textId="68AB6DF2"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Evaluators will judge each application individually against the following criteria, listed below in order of importance, and not against competing applications.</w:t>
      </w:r>
      <w:r w:rsidRPr="58E2CB25">
        <w:rPr>
          <w:rFonts w:ascii="Times New Roman" w:eastAsia="Times New Roman" w:hAnsi="Times New Roman" w:cs="Times New Roman"/>
          <w:color w:val="000000" w:themeColor="text1"/>
          <w:sz w:val="24"/>
          <w:szCs w:val="24"/>
        </w:rPr>
        <w:t> </w:t>
      </w:r>
    </w:p>
    <w:p w14:paraId="35FB8CB4" w14:textId="26AA4940"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u w:val="single"/>
          <w:lang w:val="en-NZ"/>
        </w:rPr>
        <w:t>Quality of Project Idea</w:t>
      </w:r>
      <w:r w:rsidRPr="58E2CB25">
        <w:rPr>
          <w:rFonts w:ascii="Times New Roman" w:eastAsia="Times New Roman" w:hAnsi="Times New Roman" w:cs="Times New Roman"/>
          <w:color w:val="000000" w:themeColor="text1"/>
          <w:sz w:val="24"/>
          <w:szCs w:val="24"/>
        </w:rPr>
        <w:t> </w:t>
      </w:r>
    </w:p>
    <w:p w14:paraId="6ED122B5" w14:textId="05042164"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Applications should be responsive to the NOFO, appropriate in the regional context, and should exhibit originality, substance, precision, and relevance to the stated mission.</w:t>
      </w:r>
      <w:r w:rsidRPr="58E2CB25">
        <w:rPr>
          <w:rFonts w:ascii="Times New Roman" w:eastAsia="Times New Roman" w:hAnsi="Times New Roman" w:cs="Times New Roman"/>
          <w:color w:val="000000" w:themeColor="text1"/>
          <w:sz w:val="24"/>
          <w:szCs w:val="24"/>
        </w:rPr>
        <w:t> </w:t>
      </w:r>
    </w:p>
    <w:p w14:paraId="10B5D3AD" w14:textId="70192A85"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u w:val="single"/>
          <w:lang w:val="en-NZ"/>
        </w:rPr>
        <w:t>Project Planning/Ability to Achieve Objectives</w:t>
      </w:r>
      <w:r w:rsidRPr="58E2CB25">
        <w:rPr>
          <w:rFonts w:ascii="Times New Roman" w:eastAsia="Times New Roman" w:hAnsi="Times New Roman" w:cs="Times New Roman"/>
          <w:color w:val="000000" w:themeColor="text1"/>
          <w:sz w:val="24"/>
          <w:szCs w:val="24"/>
        </w:rPr>
        <w:t> </w:t>
      </w:r>
    </w:p>
    <w:p w14:paraId="680EBAC3" w14:textId="649F780F"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 xml:space="preserve">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 yet measurable results-focused and achievable in a reasonable time frame. Applications should address how the project will engage relevant stakeholders and should identify local partners as appropriate. If local partners have been identified, U.S. Embassy New Zealand strongly encourages applicants to submit letters of support from proposed in-country partners. Additionally, applicants should describe the division of labor among the direct applicant and any local partners. If applicable, applications should identify target areas for activities, target participant groups or selection criteria for participants, and the specific roles of sub-awardees, among other pertinent details. In particularly challenging operating environments, applications should include contingency plans for overcoming potential difficulties in executing the original </w:t>
      </w:r>
      <w:r w:rsidRPr="58E2CB25">
        <w:rPr>
          <w:rFonts w:ascii="Times New Roman" w:eastAsia="Times New Roman" w:hAnsi="Times New Roman" w:cs="Times New Roman"/>
          <w:color w:val="000000" w:themeColor="text1"/>
          <w:sz w:val="24"/>
          <w:szCs w:val="24"/>
          <w:lang w:val="en-NZ"/>
        </w:rPr>
        <w:lastRenderedPageBreak/>
        <w:t>work plan and address any operational or programmatic security concerns and how they will be addressed.</w:t>
      </w:r>
      <w:r w:rsidRPr="58E2CB25">
        <w:rPr>
          <w:rFonts w:ascii="Times New Roman" w:eastAsia="Times New Roman" w:hAnsi="Times New Roman" w:cs="Times New Roman"/>
          <w:color w:val="000000" w:themeColor="text1"/>
          <w:sz w:val="24"/>
          <w:szCs w:val="24"/>
        </w:rPr>
        <w:t> </w:t>
      </w:r>
    </w:p>
    <w:p w14:paraId="42911DAD" w14:textId="04B634FB"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u w:val="single"/>
          <w:lang w:val="en-NZ"/>
        </w:rPr>
        <w:t>Institution’s Record and Capacity</w:t>
      </w:r>
      <w:r w:rsidRPr="58E2CB25">
        <w:rPr>
          <w:rFonts w:ascii="Times New Roman" w:eastAsia="Times New Roman" w:hAnsi="Times New Roman" w:cs="Times New Roman"/>
          <w:color w:val="000000" w:themeColor="text1"/>
          <w:sz w:val="24"/>
          <w:szCs w:val="24"/>
        </w:rPr>
        <w:t> </w:t>
      </w:r>
    </w:p>
    <w:p w14:paraId="4535D85C" w14:textId="71666EB9"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U.S. Embassy New Zealand will consider the past performance of prior recipients and the demonstrated potential of new applicants. Applications should demonstrate an institutional record of responsible fiscal management and full compliance with all reporting requirements for past grants. Proposed personnel and institutional resources should be adequate and appropriate to achieve the project's objectives.</w:t>
      </w:r>
      <w:r w:rsidRPr="58E2CB25">
        <w:rPr>
          <w:rFonts w:ascii="Times New Roman" w:eastAsia="Times New Roman" w:hAnsi="Times New Roman" w:cs="Times New Roman"/>
          <w:color w:val="000000" w:themeColor="text1"/>
          <w:sz w:val="24"/>
          <w:szCs w:val="24"/>
        </w:rPr>
        <w:t> </w:t>
      </w:r>
    </w:p>
    <w:p w14:paraId="6277F00D" w14:textId="329A3036"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u w:val="single"/>
          <w:lang w:val="en-NZ"/>
        </w:rPr>
        <w:t>Cost Effectiveness</w:t>
      </w:r>
      <w:r w:rsidRPr="58E2CB25">
        <w:rPr>
          <w:rFonts w:ascii="Times New Roman" w:eastAsia="Times New Roman" w:hAnsi="Times New Roman" w:cs="Times New Roman"/>
          <w:color w:val="000000" w:themeColor="text1"/>
          <w:sz w:val="24"/>
          <w:szCs w:val="24"/>
        </w:rPr>
        <w:t> </w:t>
      </w:r>
    </w:p>
    <w:p w14:paraId="58072604" w14:textId="6886CF1E"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U.S. Embassy New Zealand strongly encourages applicants to clearly demonstrate project cost effectiveness in their application, including examples of leveraging institutional and other resources. However, cost-sharing or other examples of leveraging other resources is not required and does not need to be included in the budget. Inclusion in the budget does not result in additional points awarded during the review process. Budgets however should have low and/or reasonable overhead and administration costs and applicants should provide clear explanations and justifications for these costs in relation to the work involved. All budget items should be clearly explained and justified to demonstrate its necessity, appropriateness, and its link to the project objectives.</w:t>
      </w:r>
      <w:r w:rsidRPr="58E2CB25">
        <w:rPr>
          <w:rFonts w:ascii="Times New Roman" w:eastAsia="Times New Roman" w:hAnsi="Times New Roman" w:cs="Times New Roman"/>
          <w:color w:val="000000" w:themeColor="text1"/>
          <w:sz w:val="24"/>
          <w:szCs w:val="24"/>
        </w:rPr>
        <w:t> </w:t>
      </w:r>
    </w:p>
    <w:p w14:paraId="0AC9065B" w14:textId="1531231F"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Please note: If cost-share is included in the budget then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U.S. Embassy New Zealand’s contribution may be reduced in proportion to the recipient’s contribution.</w:t>
      </w:r>
      <w:r w:rsidRPr="58E2CB25">
        <w:rPr>
          <w:rFonts w:ascii="Times New Roman" w:eastAsia="Times New Roman" w:hAnsi="Times New Roman" w:cs="Times New Roman"/>
          <w:color w:val="000000" w:themeColor="text1"/>
          <w:sz w:val="24"/>
          <w:szCs w:val="24"/>
        </w:rPr>
        <w:t> </w:t>
      </w:r>
    </w:p>
    <w:p w14:paraId="6ED66D34" w14:textId="37711CA5"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u w:val="single"/>
          <w:lang w:val="en-NZ"/>
        </w:rPr>
        <w:t>Multiplier Effect/Sustainability</w:t>
      </w:r>
      <w:r w:rsidRPr="58E2CB25">
        <w:rPr>
          <w:rFonts w:ascii="Times New Roman" w:eastAsia="Times New Roman" w:hAnsi="Times New Roman" w:cs="Times New Roman"/>
          <w:color w:val="000000" w:themeColor="text1"/>
          <w:sz w:val="24"/>
          <w:szCs w:val="24"/>
        </w:rPr>
        <w:t> </w:t>
      </w:r>
    </w:p>
    <w:p w14:paraId="22103FA5" w14:textId="7B44AF10"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Applications should clearly delineate how elements of the project will have a multiplier effect and be sustainable beyond the life of the grant. A good multiplier effect will have an impact beyond the direct beneficiaries of the grant. A strong sustainability plan may include demonstrating continuing impact beyond the life of a project.</w:t>
      </w:r>
      <w:r w:rsidRPr="58E2CB25">
        <w:rPr>
          <w:rFonts w:ascii="Times New Roman" w:eastAsia="Times New Roman" w:hAnsi="Times New Roman" w:cs="Times New Roman"/>
          <w:color w:val="000000" w:themeColor="text1"/>
          <w:sz w:val="24"/>
          <w:szCs w:val="24"/>
        </w:rPr>
        <w:t> </w:t>
      </w:r>
    </w:p>
    <w:p w14:paraId="1A84E2F4" w14:textId="7D9231C4"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u w:val="single"/>
          <w:lang w:val="en-NZ"/>
        </w:rPr>
        <w:t>Project Monitoring and Evaluation</w:t>
      </w:r>
      <w:r w:rsidRPr="58E2CB25">
        <w:rPr>
          <w:rFonts w:ascii="Times New Roman" w:eastAsia="Times New Roman" w:hAnsi="Times New Roman" w:cs="Times New Roman"/>
          <w:color w:val="000000" w:themeColor="text1"/>
          <w:sz w:val="24"/>
          <w:szCs w:val="24"/>
        </w:rPr>
        <w:t> </w:t>
      </w:r>
    </w:p>
    <w:p w14:paraId="190077F4" w14:textId="4825FEFD"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 xml:space="preserve">Complete applications will include a detailed plan (both a narrative and table) of how the project’s progress and impact will be monitored and evaluated throughout the project. Incorporating a well-designed monitoring and evaluation component into a project is one of the most efficient methods of documenting the progress and results (intended and unintended) of a project. Applications should demonstrate the capacity to provide objectives with measurable outputs and outcomes and engage in robust monitoring and assessment of project activities. The quality of the M&amp;E plan will be judged on the narrative explaining how both monitoring and evaluation will be carried out, as well as who will be responsible for those related activities. For each performance indicator, the table should also include baselines and yearly and cumulative targets, data collection tools, data sources, types of data disaggregation, and frequency of monitoring and evaluation. There should also be metrics to capture how </w:t>
      </w:r>
      <w:r w:rsidRPr="58E2CB25">
        <w:rPr>
          <w:rFonts w:ascii="Times New Roman" w:eastAsia="Times New Roman" w:hAnsi="Times New Roman" w:cs="Times New Roman"/>
          <w:color w:val="000000" w:themeColor="text1"/>
          <w:sz w:val="24"/>
          <w:szCs w:val="24"/>
          <w:lang w:val="en-NZ"/>
        </w:rPr>
        <w:lastRenderedPageBreak/>
        <w:t>project activities target the most at risk and vulnerable populations or addresses their concerns, where applicable.</w:t>
      </w:r>
      <w:r w:rsidRPr="58E2CB25">
        <w:rPr>
          <w:rFonts w:ascii="Times New Roman" w:eastAsia="Times New Roman" w:hAnsi="Times New Roman" w:cs="Times New Roman"/>
          <w:color w:val="000000" w:themeColor="text1"/>
          <w:sz w:val="24"/>
          <w:szCs w:val="24"/>
        </w:rPr>
        <w:t> </w:t>
      </w:r>
    </w:p>
    <w:p w14:paraId="60FB18BE" w14:textId="06EB9674"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b/>
          <w:bCs/>
          <w:color w:val="000000" w:themeColor="text1"/>
          <w:sz w:val="24"/>
          <w:szCs w:val="24"/>
          <w:lang w:val="en-NZ"/>
        </w:rPr>
        <w:t>F. FEDERAL AWARD ADMINISTRATION INFORMATION</w:t>
      </w:r>
      <w:r w:rsidRPr="58E2CB25">
        <w:rPr>
          <w:rFonts w:ascii="Times New Roman" w:eastAsia="Times New Roman" w:hAnsi="Times New Roman" w:cs="Times New Roman"/>
          <w:color w:val="000000" w:themeColor="text1"/>
          <w:sz w:val="24"/>
          <w:szCs w:val="24"/>
        </w:rPr>
        <w:t> </w:t>
      </w:r>
    </w:p>
    <w:p w14:paraId="25440117" w14:textId="76F6D79E"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b/>
          <w:bCs/>
          <w:i/>
          <w:iCs/>
          <w:color w:val="000000" w:themeColor="text1"/>
          <w:sz w:val="24"/>
          <w:szCs w:val="24"/>
          <w:lang w:val="en-NZ"/>
        </w:rPr>
        <w:t>F.1 Federal Award Notices</w:t>
      </w:r>
      <w:r w:rsidRPr="58E2CB25">
        <w:rPr>
          <w:rFonts w:ascii="Times New Roman" w:eastAsia="Times New Roman" w:hAnsi="Times New Roman" w:cs="Times New Roman"/>
          <w:color w:val="000000" w:themeColor="text1"/>
          <w:sz w:val="24"/>
          <w:szCs w:val="24"/>
        </w:rPr>
        <w:t> </w:t>
      </w:r>
    </w:p>
    <w:p w14:paraId="177E3219" w14:textId="18DC3570"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U.S. Embassy New Zealand will provide a separate notification to applicants on the result of their applications. Successful applicants will receive a letter electronically via email requesting that the applicant respond to panel conditions and recommendations. This notification is not an authorization to begin activities and does not constitute formal approval or a funding commitment.</w:t>
      </w:r>
      <w:r w:rsidRPr="58E2CB25">
        <w:rPr>
          <w:rFonts w:ascii="Times New Roman" w:eastAsia="Times New Roman" w:hAnsi="Times New Roman" w:cs="Times New Roman"/>
          <w:color w:val="000000" w:themeColor="text1"/>
          <w:sz w:val="24"/>
          <w:szCs w:val="24"/>
        </w:rPr>
        <w:t> </w:t>
      </w:r>
    </w:p>
    <w:p w14:paraId="17347A5C" w14:textId="7251FD7B"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Final approval is contingent on the applicant successfully responding to the panel’s conditions and recommendations, being registered in required systems, and completing and providing any additional documentation requested by U.S. Embassy New Zealand. Final approval is also contingent on final review and approval by the Department of State’s warranted grants officer.</w:t>
      </w:r>
      <w:r w:rsidRPr="58E2CB25">
        <w:rPr>
          <w:rFonts w:ascii="Times New Roman" w:eastAsia="Times New Roman" w:hAnsi="Times New Roman" w:cs="Times New Roman"/>
          <w:color w:val="000000" w:themeColor="text1"/>
          <w:sz w:val="24"/>
          <w:szCs w:val="24"/>
        </w:rPr>
        <w:t> </w:t>
      </w:r>
    </w:p>
    <w:p w14:paraId="52836340" w14:textId="5A64B3F5"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The notice of Federal award signed by the Department of State’s warranted grants officers is the sole authorizing document. If awarded, the notice of Federal award will be provided to the applicant’s designated Authorizing Official via email to be counter-signed.</w:t>
      </w:r>
      <w:r w:rsidRPr="58E2CB25">
        <w:rPr>
          <w:rFonts w:ascii="Times New Roman" w:eastAsia="Times New Roman" w:hAnsi="Times New Roman" w:cs="Times New Roman"/>
          <w:color w:val="000000" w:themeColor="text1"/>
          <w:sz w:val="24"/>
          <w:szCs w:val="24"/>
        </w:rPr>
        <w:t> </w:t>
      </w:r>
    </w:p>
    <w:p w14:paraId="55D93244" w14:textId="4245330D"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b/>
          <w:bCs/>
          <w:i/>
          <w:iCs/>
          <w:color w:val="000000" w:themeColor="text1"/>
          <w:sz w:val="24"/>
          <w:szCs w:val="24"/>
          <w:lang w:val="en-NZ"/>
        </w:rPr>
        <w:t>F.2 Administrative and National Policy Requirements</w:t>
      </w:r>
      <w:r w:rsidRPr="58E2CB25">
        <w:rPr>
          <w:rFonts w:ascii="Times New Roman" w:eastAsia="Times New Roman" w:hAnsi="Times New Roman" w:cs="Times New Roman"/>
          <w:color w:val="000000" w:themeColor="text1"/>
          <w:sz w:val="24"/>
          <w:szCs w:val="24"/>
        </w:rPr>
        <w:t> </w:t>
      </w:r>
    </w:p>
    <w:p w14:paraId="421FD9EE" w14:textId="3B1D7FF7"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The Uniform Administrative Requirements, Cost Principles and Audit Requirements for Federal Awards set forth in 2 CFR Chapter 200 (Sub-Chapters A through F) shall apply to all non- Federal entities, except for assistance awards to Individuals and Foreign Public Entities (for more information on these exceptions, see Chapters 5, Federal Assistance to Individuals, and 6, Federal Assistance to Foreign Public Entities Directive.) Sub-Chapters A through E shall apply to all foreign organizations, and Sub-Chapters A through D shall apply to all U.S. and foreign for-profit entities.</w:t>
      </w:r>
      <w:r w:rsidRPr="58E2CB25">
        <w:rPr>
          <w:rFonts w:ascii="Times New Roman" w:eastAsia="Times New Roman" w:hAnsi="Times New Roman" w:cs="Times New Roman"/>
          <w:color w:val="000000" w:themeColor="text1"/>
          <w:sz w:val="24"/>
          <w:szCs w:val="24"/>
        </w:rPr>
        <w:t> </w:t>
      </w:r>
    </w:p>
    <w:p w14:paraId="34B41922" w14:textId="1D7C4748"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The applicant/recipient of the award and any sub-recipient under the award must comply with all applicable terms and conditions, in addition to the assurance and certifications made part of the Notice of Award. The Department’s Standard Terms and Conditions can be viewed at </w:t>
      </w:r>
      <w:hyperlink r:id="rId15">
        <w:r w:rsidRPr="58E2CB25">
          <w:rPr>
            <w:rStyle w:val="Hyperlink"/>
            <w:rFonts w:ascii="Times New Roman" w:eastAsia="Times New Roman" w:hAnsi="Times New Roman" w:cs="Times New Roman"/>
            <w:sz w:val="24"/>
            <w:szCs w:val="24"/>
            <w:lang w:val="en-NZ"/>
          </w:rPr>
          <w:t>https://www.state.gov/m/a/ope/index.htm</w:t>
        </w:r>
      </w:hyperlink>
      <w:r w:rsidRPr="58E2CB25">
        <w:rPr>
          <w:rFonts w:ascii="Times New Roman" w:eastAsia="Times New Roman" w:hAnsi="Times New Roman" w:cs="Times New Roman"/>
          <w:color w:val="000000" w:themeColor="text1"/>
          <w:sz w:val="24"/>
          <w:szCs w:val="24"/>
          <w:lang w:val="en-NZ"/>
        </w:rPr>
        <w:t>. </w:t>
      </w:r>
      <w:r w:rsidRPr="58E2CB25">
        <w:rPr>
          <w:rFonts w:ascii="Times New Roman" w:eastAsia="Times New Roman" w:hAnsi="Times New Roman" w:cs="Times New Roman"/>
          <w:color w:val="000000" w:themeColor="text1"/>
          <w:sz w:val="24"/>
          <w:szCs w:val="24"/>
        </w:rPr>
        <w:t> </w:t>
      </w:r>
    </w:p>
    <w:p w14:paraId="78008ADF" w14:textId="09323386"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b/>
          <w:bCs/>
          <w:i/>
          <w:iCs/>
          <w:color w:val="000000" w:themeColor="text1"/>
          <w:sz w:val="24"/>
          <w:szCs w:val="24"/>
          <w:lang w:val="en-NZ"/>
        </w:rPr>
        <w:t>F.3 Reporting</w:t>
      </w:r>
      <w:r w:rsidRPr="58E2CB25">
        <w:rPr>
          <w:rFonts w:ascii="Times New Roman" w:eastAsia="Times New Roman" w:hAnsi="Times New Roman" w:cs="Times New Roman"/>
          <w:color w:val="000000" w:themeColor="text1"/>
          <w:sz w:val="24"/>
          <w:szCs w:val="24"/>
        </w:rPr>
        <w:t> </w:t>
      </w:r>
    </w:p>
    <w:p w14:paraId="6C472D8D" w14:textId="5229235B"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Applicants should be aware that U.S. Embassy New Zealand awards will require regular financial and progress reporting. The Federal Financial Report (FFR or SF-425) is the required form for the financial reports. The progress reports must include a coversheet with information about the award, a narrative attachment as described below; and information about progress made on the Project Indicators, using a mutually agreed upon format approved by the grants officer.</w:t>
      </w:r>
      <w:r w:rsidRPr="58E2CB25">
        <w:rPr>
          <w:rFonts w:ascii="Times New Roman" w:eastAsia="Times New Roman" w:hAnsi="Times New Roman" w:cs="Times New Roman"/>
          <w:color w:val="000000" w:themeColor="text1"/>
          <w:sz w:val="24"/>
          <w:szCs w:val="24"/>
        </w:rPr>
        <w:t> </w:t>
      </w:r>
    </w:p>
    <w:p w14:paraId="6651638E" w14:textId="67556FC3"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Narrative progress reports should reflect the focus on measuring the project’s impact on the overarching objectives and should be compiled according to the objectives, outcomes, and outputs as outlined in the award’s Scope of Work (SOW) and in the </w:t>
      </w:r>
      <w:r w:rsidRPr="58E2CB25">
        <w:rPr>
          <w:rFonts w:ascii="Times New Roman" w:eastAsia="Times New Roman" w:hAnsi="Times New Roman" w:cs="Times New Roman"/>
          <w:color w:val="000000" w:themeColor="text1"/>
          <w:sz w:val="24"/>
          <w:szCs w:val="24"/>
        </w:rPr>
        <w:t> </w:t>
      </w:r>
    </w:p>
    <w:p w14:paraId="027706CD" w14:textId="55F9712E"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Monitoring and Evaluation</w:t>
      </w:r>
      <w:r w:rsidRPr="58E2CB25">
        <w:rPr>
          <w:rFonts w:ascii="Times New Roman" w:eastAsia="Times New Roman" w:hAnsi="Times New Roman" w:cs="Times New Roman"/>
          <w:color w:val="000000" w:themeColor="text1"/>
          <w:sz w:val="24"/>
          <w:szCs w:val="24"/>
        </w:rPr>
        <w:t> </w:t>
      </w:r>
    </w:p>
    <w:p w14:paraId="7122039D" w14:textId="1D4E3C8D"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lastRenderedPageBreak/>
        <w:t>(M&amp;E) Statement. An assessment of the overall project’s impact should be included in each progress report. Where relevant, progress reports should include the following sections:</w:t>
      </w:r>
      <w:r w:rsidRPr="58E2CB25">
        <w:rPr>
          <w:rFonts w:ascii="Times New Roman" w:eastAsia="Times New Roman" w:hAnsi="Times New Roman" w:cs="Times New Roman"/>
          <w:color w:val="000000" w:themeColor="text1"/>
          <w:sz w:val="24"/>
          <w:szCs w:val="24"/>
        </w:rPr>
        <w:t> </w:t>
      </w:r>
    </w:p>
    <w:p w14:paraId="0CB4B071" w14:textId="2A4217B0" w:rsidR="58E2CB25" w:rsidRDefault="58E2CB25" w:rsidP="58E2CB25">
      <w:pPr>
        <w:pStyle w:val="ListParagraph"/>
        <w:numPr>
          <w:ilvl w:val="0"/>
          <w:numId w:val="2"/>
        </w:numPr>
        <w:spacing w:line="240" w:lineRule="auto"/>
        <w:ind w:left="360" w:firstLine="0"/>
        <w:rPr>
          <w:rFonts w:eastAsiaTheme="minorEastAsia"/>
          <w:color w:val="000000" w:themeColor="text1"/>
          <w:sz w:val="24"/>
          <w:szCs w:val="24"/>
        </w:rPr>
      </w:pPr>
      <w:r w:rsidRPr="58E2CB25">
        <w:rPr>
          <w:rFonts w:ascii="Times New Roman" w:eastAsia="Times New Roman" w:hAnsi="Times New Roman" w:cs="Times New Roman"/>
          <w:color w:val="000000" w:themeColor="text1"/>
          <w:sz w:val="24"/>
          <w:szCs w:val="24"/>
          <w:lang w:val="en-NZ"/>
        </w:rPr>
        <w:t>Relevant contextual information (limited);</w:t>
      </w:r>
      <w:r w:rsidRPr="58E2CB25">
        <w:rPr>
          <w:rFonts w:ascii="Times New Roman" w:eastAsia="Times New Roman" w:hAnsi="Times New Roman" w:cs="Times New Roman"/>
          <w:color w:val="000000" w:themeColor="text1"/>
          <w:sz w:val="24"/>
          <w:szCs w:val="24"/>
        </w:rPr>
        <w:t> </w:t>
      </w:r>
    </w:p>
    <w:p w14:paraId="235973F8" w14:textId="12DD4D90" w:rsidR="58E2CB25" w:rsidRDefault="58E2CB25" w:rsidP="58E2CB25">
      <w:pPr>
        <w:pStyle w:val="ListParagraph"/>
        <w:numPr>
          <w:ilvl w:val="0"/>
          <w:numId w:val="2"/>
        </w:numPr>
        <w:spacing w:line="240" w:lineRule="auto"/>
        <w:ind w:left="360" w:firstLine="0"/>
        <w:rPr>
          <w:rFonts w:eastAsiaTheme="minorEastAsia"/>
          <w:color w:val="000000" w:themeColor="text1"/>
          <w:sz w:val="24"/>
          <w:szCs w:val="24"/>
        </w:rPr>
      </w:pPr>
      <w:r w:rsidRPr="58E2CB25">
        <w:rPr>
          <w:rFonts w:ascii="Times New Roman" w:eastAsia="Times New Roman" w:hAnsi="Times New Roman" w:cs="Times New Roman"/>
          <w:color w:val="000000" w:themeColor="text1"/>
          <w:sz w:val="24"/>
          <w:szCs w:val="24"/>
          <w:lang w:val="en-NZ"/>
        </w:rPr>
        <w:t>Explanation and evaluation of significant activities of the reporting period and how the activities reflect progress toward achieving objectives, including meeting benchmarks/targets as set in the M&amp;E plan. In addition, attach the M&amp;E plan, comparing the target and actual numbers for the indicators;</w:t>
      </w:r>
      <w:r w:rsidRPr="58E2CB25">
        <w:rPr>
          <w:rFonts w:ascii="Times New Roman" w:eastAsia="Times New Roman" w:hAnsi="Times New Roman" w:cs="Times New Roman"/>
          <w:color w:val="000000" w:themeColor="text1"/>
          <w:sz w:val="24"/>
          <w:szCs w:val="24"/>
        </w:rPr>
        <w:t> </w:t>
      </w:r>
    </w:p>
    <w:p w14:paraId="6545DD28" w14:textId="67893490" w:rsidR="58E2CB25" w:rsidRDefault="58E2CB25" w:rsidP="58E2CB25">
      <w:pPr>
        <w:pStyle w:val="ListParagraph"/>
        <w:numPr>
          <w:ilvl w:val="0"/>
          <w:numId w:val="2"/>
        </w:numPr>
        <w:spacing w:line="240" w:lineRule="auto"/>
        <w:ind w:left="360" w:firstLine="0"/>
        <w:rPr>
          <w:rFonts w:eastAsiaTheme="minorEastAsia"/>
          <w:color w:val="000000" w:themeColor="text1"/>
          <w:sz w:val="24"/>
          <w:szCs w:val="24"/>
        </w:rPr>
      </w:pPr>
      <w:r w:rsidRPr="58E2CB25">
        <w:rPr>
          <w:rFonts w:ascii="Times New Roman" w:eastAsia="Times New Roman" w:hAnsi="Times New Roman" w:cs="Times New Roman"/>
          <w:color w:val="000000" w:themeColor="text1"/>
          <w:sz w:val="24"/>
          <w:szCs w:val="24"/>
          <w:lang w:val="en-NZ"/>
        </w:rPr>
        <w:t>Any tangible impact or success stories from the project, when possible;</w:t>
      </w:r>
      <w:r w:rsidRPr="58E2CB25">
        <w:rPr>
          <w:rFonts w:ascii="Times New Roman" w:eastAsia="Times New Roman" w:hAnsi="Times New Roman" w:cs="Times New Roman"/>
          <w:color w:val="000000" w:themeColor="text1"/>
          <w:sz w:val="24"/>
          <w:szCs w:val="24"/>
        </w:rPr>
        <w:t> </w:t>
      </w:r>
    </w:p>
    <w:p w14:paraId="20724305" w14:textId="37CDD7F0" w:rsidR="58E2CB25" w:rsidRDefault="58E2CB25" w:rsidP="58E2CB25">
      <w:pPr>
        <w:pStyle w:val="ListParagraph"/>
        <w:numPr>
          <w:ilvl w:val="0"/>
          <w:numId w:val="2"/>
        </w:numPr>
        <w:spacing w:line="240" w:lineRule="auto"/>
        <w:ind w:left="360" w:firstLine="0"/>
        <w:rPr>
          <w:rFonts w:eastAsiaTheme="minorEastAsia"/>
          <w:color w:val="000000" w:themeColor="text1"/>
          <w:sz w:val="24"/>
          <w:szCs w:val="24"/>
        </w:rPr>
      </w:pPr>
      <w:r w:rsidRPr="58E2CB25">
        <w:rPr>
          <w:rFonts w:ascii="Times New Roman" w:eastAsia="Times New Roman" w:hAnsi="Times New Roman" w:cs="Times New Roman"/>
          <w:color w:val="000000" w:themeColor="text1"/>
          <w:sz w:val="24"/>
          <w:szCs w:val="24"/>
          <w:lang w:val="en-NZ"/>
        </w:rPr>
        <w:t>Copy of mid-term and/or final evaluation report(s) conducted by an external evaluator; if applicable;</w:t>
      </w:r>
      <w:r w:rsidRPr="58E2CB25">
        <w:rPr>
          <w:rFonts w:ascii="Times New Roman" w:eastAsia="Times New Roman" w:hAnsi="Times New Roman" w:cs="Times New Roman"/>
          <w:color w:val="000000" w:themeColor="text1"/>
          <w:sz w:val="24"/>
          <w:szCs w:val="24"/>
        </w:rPr>
        <w:t> </w:t>
      </w:r>
    </w:p>
    <w:p w14:paraId="01EFE89A" w14:textId="3824BA84" w:rsidR="58E2CB25" w:rsidRDefault="58E2CB25" w:rsidP="58E2CB25">
      <w:pPr>
        <w:pStyle w:val="ListParagraph"/>
        <w:numPr>
          <w:ilvl w:val="0"/>
          <w:numId w:val="2"/>
        </w:numPr>
        <w:spacing w:line="240" w:lineRule="auto"/>
        <w:ind w:left="360" w:firstLine="0"/>
        <w:rPr>
          <w:rFonts w:eastAsiaTheme="minorEastAsia"/>
          <w:color w:val="000000" w:themeColor="text1"/>
          <w:sz w:val="24"/>
          <w:szCs w:val="24"/>
        </w:rPr>
      </w:pPr>
      <w:r w:rsidRPr="58E2CB25">
        <w:rPr>
          <w:rFonts w:ascii="Times New Roman" w:eastAsia="Times New Roman" w:hAnsi="Times New Roman" w:cs="Times New Roman"/>
          <w:color w:val="000000" w:themeColor="text1"/>
          <w:sz w:val="24"/>
          <w:szCs w:val="24"/>
          <w:lang w:val="en-NZ"/>
        </w:rPr>
        <w:t>Relevant supporting documentation or products related to the project activities (such as articles, meeting lists and agendas, participant surveys, photos, manuals, etc.) as separate attachments;</w:t>
      </w:r>
      <w:r w:rsidRPr="58E2CB25">
        <w:rPr>
          <w:rFonts w:ascii="Times New Roman" w:eastAsia="Times New Roman" w:hAnsi="Times New Roman" w:cs="Times New Roman"/>
          <w:color w:val="000000" w:themeColor="text1"/>
          <w:sz w:val="24"/>
          <w:szCs w:val="24"/>
        </w:rPr>
        <w:t> </w:t>
      </w:r>
    </w:p>
    <w:p w14:paraId="627A9D96" w14:textId="191A049C" w:rsidR="58E2CB25" w:rsidRDefault="58E2CB25" w:rsidP="58E2CB25">
      <w:pPr>
        <w:pStyle w:val="ListParagraph"/>
        <w:numPr>
          <w:ilvl w:val="0"/>
          <w:numId w:val="2"/>
        </w:numPr>
        <w:spacing w:line="240" w:lineRule="auto"/>
        <w:ind w:left="360" w:firstLine="0"/>
        <w:rPr>
          <w:rFonts w:eastAsiaTheme="minorEastAsia"/>
          <w:color w:val="000000" w:themeColor="text1"/>
          <w:sz w:val="24"/>
          <w:szCs w:val="24"/>
        </w:rPr>
      </w:pPr>
      <w:r w:rsidRPr="58E2CB25">
        <w:rPr>
          <w:rFonts w:ascii="Times New Roman" w:eastAsia="Times New Roman" w:hAnsi="Times New Roman" w:cs="Times New Roman"/>
          <w:color w:val="000000" w:themeColor="text1"/>
          <w:sz w:val="24"/>
          <w:szCs w:val="24"/>
          <w:lang w:val="en-NZ"/>
        </w:rPr>
        <w:t>Description of how the Recipient is pursuing sustainability, including looking for sources of follow-on funding;</w:t>
      </w:r>
      <w:r w:rsidRPr="58E2CB25">
        <w:rPr>
          <w:rFonts w:ascii="Times New Roman" w:eastAsia="Times New Roman" w:hAnsi="Times New Roman" w:cs="Times New Roman"/>
          <w:color w:val="000000" w:themeColor="text1"/>
          <w:sz w:val="24"/>
          <w:szCs w:val="24"/>
        </w:rPr>
        <w:t> </w:t>
      </w:r>
    </w:p>
    <w:p w14:paraId="63DDE84B" w14:textId="29DEBABC" w:rsidR="58E2CB25" w:rsidRDefault="58E2CB25" w:rsidP="58E2CB25">
      <w:pPr>
        <w:pStyle w:val="ListParagraph"/>
        <w:numPr>
          <w:ilvl w:val="0"/>
          <w:numId w:val="2"/>
        </w:numPr>
        <w:spacing w:line="240" w:lineRule="auto"/>
        <w:ind w:left="360" w:firstLine="0"/>
        <w:rPr>
          <w:rFonts w:eastAsiaTheme="minorEastAsia"/>
          <w:color w:val="000000" w:themeColor="text1"/>
          <w:sz w:val="24"/>
          <w:szCs w:val="24"/>
        </w:rPr>
      </w:pPr>
      <w:r w:rsidRPr="58E2CB25">
        <w:rPr>
          <w:rFonts w:ascii="Times New Roman" w:eastAsia="Times New Roman" w:hAnsi="Times New Roman" w:cs="Times New Roman"/>
          <w:color w:val="000000" w:themeColor="text1"/>
          <w:sz w:val="24"/>
          <w:szCs w:val="24"/>
          <w:lang w:val="en-NZ"/>
        </w:rPr>
        <w:t>Any problems/challenges in implementing the project and a corrective action plan with an updated timeline of activities;</w:t>
      </w:r>
      <w:r w:rsidRPr="58E2CB25">
        <w:rPr>
          <w:rFonts w:ascii="Times New Roman" w:eastAsia="Times New Roman" w:hAnsi="Times New Roman" w:cs="Times New Roman"/>
          <w:color w:val="000000" w:themeColor="text1"/>
          <w:sz w:val="24"/>
          <w:szCs w:val="24"/>
        </w:rPr>
        <w:t> </w:t>
      </w:r>
    </w:p>
    <w:p w14:paraId="760370A6" w14:textId="381E0C97" w:rsidR="58E2CB25" w:rsidRDefault="58E2CB25" w:rsidP="58E2CB25">
      <w:pPr>
        <w:pStyle w:val="ListParagraph"/>
        <w:numPr>
          <w:ilvl w:val="0"/>
          <w:numId w:val="1"/>
        </w:numPr>
        <w:spacing w:line="240" w:lineRule="auto"/>
        <w:ind w:left="360" w:firstLine="0"/>
        <w:rPr>
          <w:rFonts w:eastAsiaTheme="minorEastAsia"/>
          <w:color w:val="000000" w:themeColor="text1"/>
          <w:sz w:val="24"/>
          <w:szCs w:val="24"/>
        </w:rPr>
      </w:pPr>
      <w:r w:rsidRPr="58E2CB25">
        <w:rPr>
          <w:rFonts w:ascii="Times New Roman" w:eastAsia="Times New Roman" w:hAnsi="Times New Roman" w:cs="Times New Roman"/>
          <w:color w:val="000000" w:themeColor="text1"/>
          <w:sz w:val="24"/>
          <w:szCs w:val="24"/>
          <w:lang w:val="en-NZ"/>
        </w:rPr>
        <w:t>Reasons why established goals were not met;</w:t>
      </w:r>
      <w:r w:rsidRPr="58E2CB25">
        <w:rPr>
          <w:rFonts w:ascii="Times New Roman" w:eastAsia="Times New Roman" w:hAnsi="Times New Roman" w:cs="Times New Roman"/>
          <w:color w:val="000000" w:themeColor="text1"/>
          <w:sz w:val="24"/>
          <w:szCs w:val="24"/>
        </w:rPr>
        <w:t> </w:t>
      </w:r>
    </w:p>
    <w:p w14:paraId="1444A9FE" w14:textId="78F7B86D" w:rsidR="58E2CB25" w:rsidRDefault="58E2CB25" w:rsidP="58E2CB25">
      <w:pPr>
        <w:pStyle w:val="ListParagraph"/>
        <w:numPr>
          <w:ilvl w:val="0"/>
          <w:numId w:val="1"/>
        </w:numPr>
        <w:spacing w:line="240" w:lineRule="auto"/>
        <w:ind w:left="360" w:firstLine="0"/>
        <w:rPr>
          <w:rFonts w:eastAsiaTheme="minorEastAsia"/>
          <w:color w:val="000000" w:themeColor="text1"/>
          <w:sz w:val="24"/>
          <w:szCs w:val="24"/>
        </w:rPr>
      </w:pPr>
      <w:r w:rsidRPr="58E2CB25">
        <w:rPr>
          <w:rFonts w:ascii="Times New Roman" w:eastAsia="Times New Roman" w:hAnsi="Times New Roman" w:cs="Times New Roman"/>
          <w:color w:val="000000" w:themeColor="text1"/>
          <w:sz w:val="24"/>
          <w:szCs w:val="24"/>
          <w:lang w:val="en-NZ"/>
        </w:rPr>
        <w:t>Data for the required indicator(s) for the reporting period as well as aggregate data by fiscal year;</w:t>
      </w:r>
      <w:r w:rsidRPr="58E2CB25">
        <w:rPr>
          <w:rFonts w:ascii="Times New Roman" w:eastAsia="Times New Roman" w:hAnsi="Times New Roman" w:cs="Times New Roman"/>
          <w:color w:val="000000" w:themeColor="text1"/>
          <w:sz w:val="24"/>
          <w:szCs w:val="24"/>
        </w:rPr>
        <w:t> </w:t>
      </w:r>
    </w:p>
    <w:p w14:paraId="6D90CAF2" w14:textId="3F4F62CC" w:rsidR="58E2CB25" w:rsidRDefault="58E2CB25" w:rsidP="58E2CB25">
      <w:pPr>
        <w:pStyle w:val="ListParagraph"/>
        <w:numPr>
          <w:ilvl w:val="0"/>
          <w:numId w:val="1"/>
        </w:numPr>
        <w:spacing w:line="240" w:lineRule="auto"/>
        <w:ind w:left="360" w:firstLine="0"/>
        <w:rPr>
          <w:rFonts w:eastAsiaTheme="minorEastAsia"/>
          <w:color w:val="000000" w:themeColor="text1"/>
          <w:sz w:val="24"/>
          <w:szCs w:val="24"/>
        </w:rPr>
      </w:pPr>
      <w:r w:rsidRPr="58E2CB25">
        <w:rPr>
          <w:rFonts w:ascii="Times New Roman" w:eastAsia="Times New Roman" w:hAnsi="Times New Roman" w:cs="Times New Roman"/>
          <w:color w:val="000000" w:themeColor="text1"/>
          <w:sz w:val="24"/>
          <w:szCs w:val="24"/>
          <w:lang w:val="en-NZ"/>
        </w:rPr>
        <w:t>Additional pertinent information, including analysis and explanation of cost overruns or high unit costs, if applicable.</w:t>
      </w:r>
      <w:r w:rsidRPr="58E2CB25">
        <w:rPr>
          <w:rFonts w:ascii="Times New Roman" w:eastAsia="Times New Roman" w:hAnsi="Times New Roman" w:cs="Times New Roman"/>
          <w:color w:val="000000" w:themeColor="text1"/>
          <w:sz w:val="24"/>
          <w:szCs w:val="24"/>
        </w:rPr>
        <w:t> </w:t>
      </w:r>
    </w:p>
    <w:p w14:paraId="1277A81A" w14:textId="06E4243C" w:rsidR="58E2CB25" w:rsidRDefault="58E2CB25" w:rsidP="58E2CB25">
      <w:pPr>
        <w:pStyle w:val="ListParagraph"/>
        <w:numPr>
          <w:ilvl w:val="0"/>
          <w:numId w:val="1"/>
        </w:numPr>
        <w:spacing w:line="240" w:lineRule="auto"/>
        <w:ind w:left="360" w:firstLine="0"/>
        <w:rPr>
          <w:rFonts w:eastAsiaTheme="minorEastAsia"/>
          <w:color w:val="000000" w:themeColor="text1"/>
          <w:sz w:val="24"/>
          <w:szCs w:val="24"/>
        </w:rPr>
      </w:pPr>
      <w:r w:rsidRPr="58E2CB25">
        <w:rPr>
          <w:rFonts w:ascii="Times New Roman" w:eastAsia="Times New Roman" w:hAnsi="Times New Roman" w:cs="Times New Roman"/>
          <w:color w:val="000000" w:themeColor="text1"/>
          <w:sz w:val="24"/>
          <w:szCs w:val="24"/>
          <w:lang w:val="en-NZ"/>
        </w:rPr>
        <w:t>A final narrative and financial report must also be submitted within 90 days after the expiration of the award.</w:t>
      </w:r>
      <w:r w:rsidRPr="58E2CB25">
        <w:rPr>
          <w:rFonts w:ascii="Times New Roman" w:eastAsia="Times New Roman" w:hAnsi="Times New Roman" w:cs="Times New Roman"/>
          <w:color w:val="000000" w:themeColor="text1"/>
          <w:sz w:val="24"/>
          <w:szCs w:val="24"/>
        </w:rPr>
        <w:t> </w:t>
      </w:r>
    </w:p>
    <w:p w14:paraId="63E6FE95" w14:textId="3EB680BA"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Please note: delays in reporting may result in delays of payment approvals and failure to provide required reports may jeopardize the recipient’s ability to receive future U.S. government funds.</w:t>
      </w:r>
      <w:r w:rsidRPr="58E2CB25">
        <w:rPr>
          <w:rFonts w:ascii="Times New Roman" w:eastAsia="Times New Roman" w:hAnsi="Times New Roman" w:cs="Times New Roman"/>
          <w:color w:val="000000" w:themeColor="text1"/>
          <w:sz w:val="24"/>
          <w:szCs w:val="24"/>
        </w:rPr>
        <w:t> </w:t>
      </w:r>
    </w:p>
    <w:p w14:paraId="756FB3BE" w14:textId="5FCA6F83"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U.S. Embassy New Zealand reserves the right to request any additional programmatic and/or financial project information during the award period.</w:t>
      </w:r>
      <w:r w:rsidRPr="58E2CB25">
        <w:rPr>
          <w:rFonts w:ascii="Times New Roman" w:eastAsia="Times New Roman" w:hAnsi="Times New Roman" w:cs="Times New Roman"/>
          <w:color w:val="000000" w:themeColor="text1"/>
          <w:sz w:val="24"/>
          <w:szCs w:val="24"/>
        </w:rPr>
        <w:t> </w:t>
      </w:r>
    </w:p>
    <w:p w14:paraId="2BCE8526" w14:textId="2E6BF74D"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b/>
          <w:bCs/>
          <w:color w:val="000000" w:themeColor="text1"/>
          <w:sz w:val="24"/>
          <w:szCs w:val="24"/>
          <w:lang w:val="en-NZ"/>
        </w:rPr>
        <w:t>G. CONTACT INFORMATION</w:t>
      </w:r>
      <w:r w:rsidRPr="58E2CB25">
        <w:rPr>
          <w:rFonts w:ascii="Times New Roman" w:eastAsia="Times New Roman" w:hAnsi="Times New Roman" w:cs="Times New Roman"/>
          <w:color w:val="000000" w:themeColor="text1"/>
          <w:sz w:val="24"/>
          <w:szCs w:val="24"/>
        </w:rPr>
        <w:t> </w:t>
      </w:r>
    </w:p>
    <w:p w14:paraId="40B0E119" w14:textId="4FC5057D"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 xml:space="preserve">For technical submission questions related to this solicitation, please contact Angela Kennedy at </w:t>
      </w:r>
      <w:hyperlink r:id="rId16">
        <w:r w:rsidRPr="58E2CB25">
          <w:rPr>
            <w:rStyle w:val="Hyperlink"/>
            <w:rFonts w:ascii="Times New Roman" w:eastAsia="Times New Roman" w:hAnsi="Times New Roman" w:cs="Times New Roman"/>
            <w:sz w:val="24"/>
            <w:szCs w:val="24"/>
            <w:lang w:val="en-NZ"/>
          </w:rPr>
          <w:t>KennedyAY@state.gov</w:t>
        </w:r>
      </w:hyperlink>
      <w:r w:rsidRPr="58E2CB25">
        <w:rPr>
          <w:rFonts w:ascii="Times New Roman" w:eastAsia="Times New Roman" w:hAnsi="Times New Roman" w:cs="Times New Roman"/>
          <w:color w:val="000000" w:themeColor="text1"/>
          <w:sz w:val="24"/>
          <w:szCs w:val="24"/>
          <w:lang w:val="en-NZ"/>
        </w:rPr>
        <w:t> or Mara Hosoda, </w:t>
      </w:r>
      <w:hyperlink r:id="rId17">
        <w:r w:rsidRPr="58E2CB25">
          <w:rPr>
            <w:rStyle w:val="Hyperlink"/>
            <w:rFonts w:ascii="Times New Roman" w:eastAsia="Times New Roman" w:hAnsi="Times New Roman" w:cs="Times New Roman"/>
            <w:sz w:val="24"/>
            <w:szCs w:val="24"/>
            <w:lang w:val="en-NZ"/>
          </w:rPr>
          <w:t>HosodaMK@state.gov</w:t>
        </w:r>
      </w:hyperlink>
      <w:r w:rsidRPr="58E2CB25">
        <w:rPr>
          <w:rFonts w:ascii="Times New Roman" w:eastAsia="Times New Roman" w:hAnsi="Times New Roman" w:cs="Times New Roman"/>
          <w:color w:val="000000" w:themeColor="text1"/>
          <w:sz w:val="24"/>
          <w:szCs w:val="24"/>
          <w:lang w:val="en-NZ"/>
        </w:rPr>
        <w:t>. </w:t>
      </w:r>
      <w:r w:rsidRPr="58E2CB25">
        <w:rPr>
          <w:rFonts w:ascii="Times New Roman" w:eastAsia="Times New Roman" w:hAnsi="Times New Roman" w:cs="Times New Roman"/>
          <w:color w:val="000000" w:themeColor="text1"/>
          <w:sz w:val="24"/>
          <w:szCs w:val="24"/>
        </w:rPr>
        <w:t> </w:t>
      </w:r>
    </w:p>
    <w:p w14:paraId="2CA94A65" w14:textId="7483F610"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b/>
          <w:bCs/>
          <w:color w:val="000000" w:themeColor="text1"/>
          <w:sz w:val="24"/>
          <w:szCs w:val="24"/>
          <w:lang w:val="en-NZ"/>
        </w:rPr>
        <w:t>H. OTHER INFORMATION</w:t>
      </w:r>
      <w:r w:rsidRPr="58E2CB25">
        <w:rPr>
          <w:rFonts w:ascii="Times New Roman" w:eastAsia="Times New Roman" w:hAnsi="Times New Roman" w:cs="Times New Roman"/>
          <w:color w:val="000000" w:themeColor="text1"/>
          <w:sz w:val="24"/>
          <w:szCs w:val="24"/>
        </w:rPr>
        <w:t> </w:t>
      </w:r>
    </w:p>
    <w:p w14:paraId="40E58F05" w14:textId="34F7218B"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Applicants should be aware that U.S. Embassy New Zealand understands that some information contained in applications may be considered sensitive or proprietary and will make appropriate efforts to protect such information. However, applicants are advised that U.S. Embassy New Zealand cannot guarantee that such information will not be disclosed, including pursuant to the Freedom of Information Act (FOIA) or other similar statutes.</w:t>
      </w:r>
      <w:r w:rsidRPr="58E2CB25">
        <w:rPr>
          <w:rFonts w:ascii="Times New Roman" w:eastAsia="Times New Roman" w:hAnsi="Times New Roman" w:cs="Times New Roman"/>
          <w:color w:val="000000" w:themeColor="text1"/>
          <w:sz w:val="24"/>
          <w:szCs w:val="24"/>
        </w:rPr>
        <w:t> </w:t>
      </w:r>
    </w:p>
    <w:p w14:paraId="05C3D5AC" w14:textId="5D81D3F3"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 xml:space="preserve">The information in this NOFO is binding and may not be modified by any U.S. Embassy New Zealand representative. Explanatory information provided by U.S. Embassy New Zealand that contradicts this language will not be binding. Issuance of the NOFO and negotiation </w:t>
      </w:r>
      <w:r w:rsidRPr="58E2CB25">
        <w:rPr>
          <w:rFonts w:ascii="Times New Roman" w:eastAsia="Times New Roman" w:hAnsi="Times New Roman" w:cs="Times New Roman"/>
          <w:color w:val="000000" w:themeColor="text1"/>
          <w:sz w:val="24"/>
          <w:szCs w:val="24"/>
          <w:lang w:val="en-NZ"/>
        </w:rPr>
        <w:lastRenderedPageBreak/>
        <w:t>of applications does not constitute an award commitment on the part of the U.S. government. U.S. Embassy New Zealand reserves the right to reduce, revise, or increase proposal budgets in accordance with the needs of the project evaluation requirements.</w:t>
      </w:r>
      <w:r w:rsidRPr="58E2CB25">
        <w:rPr>
          <w:rFonts w:ascii="Times New Roman" w:eastAsia="Times New Roman" w:hAnsi="Times New Roman" w:cs="Times New Roman"/>
          <w:color w:val="000000" w:themeColor="text1"/>
          <w:sz w:val="24"/>
          <w:szCs w:val="24"/>
        </w:rPr>
        <w:t> </w:t>
      </w:r>
    </w:p>
    <w:p w14:paraId="3A47C225" w14:textId="3FD0151B" w:rsidR="58E2CB25" w:rsidRDefault="58E2CB25" w:rsidP="58E2CB25">
      <w:pPr>
        <w:spacing w:line="240" w:lineRule="auto"/>
        <w:rPr>
          <w:rFonts w:ascii="Times New Roman" w:eastAsia="Times New Roman" w:hAnsi="Times New Roman" w:cs="Times New Roman"/>
          <w:color w:val="000000" w:themeColor="text1"/>
          <w:sz w:val="24"/>
          <w:szCs w:val="24"/>
        </w:rPr>
      </w:pPr>
      <w:r w:rsidRPr="58E2CB25">
        <w:rPr>
          <w:rFonts w:ascii="Times New Roman" w:eastAsia="Times New Roman" w:hAnsi="Times New Roman" w:cs="Times New Roman"/>
          <w:color w:val="000000" w:themeColor="text1"/>
          <w:sz w:val="24"/>
          <w:szCs w:val="24"/>
          <w:lang w:val="en-NZ"/>
        </w:rPr>
        <w:t>This NOFO will appear on </w:t>
      </w:r>
      <w:hyperlink>
        <w:r w:rsidRPr="58E2CB25">
          <w:rPr>
            <w:rStyle w:val="Hyperlink"/>
            <w:rFonts w:ascii="Times New Roman" w:eastAsia="Times New Roman" w:hAnsi="Times New Roman" w:cs="Times New Roman"/>
            <w:sz w:val="24"/>
            <w:szCs w:val="24"/>
            <w:lang w:val="en-NZ"/>
          </w:rPr>
          <w:t>www.grants.gov</w:t>
        </w:r>
      </w:hyperlink>
      <w:r w:rsidRPr="58E2CB25">
        <w:rPr>
          <w:rFonts w:ascii="Times New Roman" w:eastAsia="Times New Roman" w:hAnsi="Times New Roman" w:cs="Times New Roman"/>
          <w:color w:val="0000FF"/>
          <w:sz w:val="24"/>
          <w:szCs w:val="24"/>
          <w:lang w:val="en-NZ"/>
        </w:rPr>
        <w:t> </w:t>
      </w:r>
      <w:r w:rsidRPr="58E2CB25">
        <w:rPr>
          <w:rFonts w:ascii="Times New Roman" w:eastAsia="Times New Roman" w:hAnsi="Times New Roman" w:cs="Times New Roman"/>
          <w:color w:val="000000" w:themeColor="text1"/>
          <w:sz w:val="24"/>
          <w:szCs w:val="24"/>
          <w:lang w:val="en-NZ"/>
        </w:rPr>
        <w:t>and the U.S. Mission New Zealand </w:t>
      </w:r>
      <w:hyperlink r:id="rId18">
        <w:r w:rsidRPr="58E2CB25">
          <w:rPr>
            <w:rStyle w:val="Hyperlink"/>
            <w:rFonts w:ascii="Times New Roman" w:eastAsia="Times New Roman" w:hAnsi="Times New Roman" w:cs="Times New Roman"/>
            <w:sz w:val="24"/>
            <w:szCs w:val="24"/>
            <w:lang w:val="en-NZ"/>
          </w:rPr>
          <w:t>website</w:t>
        </w:r>
      </w:hyperlink>
      <w:r w:rsidRPr="58E2CB25">
        <w:rPr>
          <w:rFonts w:ascii="Times New Roman" w:eastAsia="Times New Roman" w:hAnsi="Times New Roman" w:cs="Times New Roman"/>
          <w:color w:val="000000" w:themeColor="text1"/>
          <w:sz w:val="24"/>
          <w:szCs w:val="24"/>
          <w:lang w:val="en-NZ"/>
        </w:rPr>
        <w:t>.</w:t>
      </w:r>
      <w:r w:rsidRPr="58E2CB25">
        <w:rPr>
          <w:rFonts w:ascii="Times New Roman" w:eastAsia="Times New Roman" w:hAnsi="Times New Roman" w:cs="Times New Roman"/>
          <w:color w:val="000000" w:themeColor="text1"/>
          <w:sz w:val="24"/>
          <w:szCs w:val="24"/>
        </w:rPr>
        <w:t> </w:t>
      </w:r>
    </w:p>
    <w:p w14:paraId="5BCF675B" w14:textId="6C2FBB64" w:rsidR="58E2CB25" w:rsidRDefault="58E2CB25" w:rsidP="58E2CB25">
      <w:pPr>
        <w:rPr>
          <w:rFonts w:ascii="Calibri" w:eastAsia="Calibri" w:hAnsi="Calibri" w:cs="Calibri"/>
          <w:color w:val="000000" w:themeColor="text1"/>
        </w:rPr>
      </w:pPr>
    </w:p>
    <w:p w14:paraId="4C15E4BA" w14:textId="3B25301C" w:rsidR="58E2CB25" w:rsidRDefault="58E2CB25" w:rsidP="58E2CB25">
      <w:pPr>
        <w:rPr>
          <w:rFonts w:ascii="Calibri" w:eastAsia="Calibri" w:hAnsi="Calibri" w:cs="Calibri"/>
          <w:color w:val="000000" w:themeColor="text1"/>
        </w:rPr>
      </w:pPr>
    </w:p>
    <w:p w14:paraId="428659C8" w14:textId="2DBCC369" w:rsidR="58E2CB25" w:rsidRDefault="58E2CB25" w:rsidP="58E2CB25"/>
    <w:sectPr w:rsidR="58E2CB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972BF"/>
    <w:multiLevelType w:val="hybridMultilevel"/>
    <w:tmpl w:val="8F62245E"/>
    <w:lvl w:ilvl="0" w:tplc="97B8E52E">
      <w:start w:val="2"/>
      <w:numFmt w:val="decimal"/>
      <w:lvlText w:val="%1."/>
      <w:lvlJc w:val="left"/>
      <w:pPr>
        <w:ind w:left="720" w:hanging="360"/>
      </w:pPr>
    </w:lvl>
    <w:lvl w:ilvl="1" w:tplc="94F6435C">
      <w:start w:val="1"/>
      <w:numFmt w:val="lowerLetter"/>
      <w:lvlText w:val="%2."/>
      <w:lvlJc w:val="left"/>
      <w:pPr>
        <w:ind w:left="1440" w:hanging="360"/>
      </w:pPr>
    </w:lvl>
    <w:lvl w:ilvl="2" w:tplc="9536CB54">
      <w:start w:val="1"/>
      <w:numFmt w:val="lowerRoman"/>
      <w:lvlText w:val="%3."/>
      <w:lvlJc w:val="right"/>
      <w:pPr>
        <w:ind w:left="2160" w:hanging="180"/>
      </w:pPr>
    </w:lvl>
    <w:lvl w:ilvl="3" w:tplc="13421CEE">
      <w:start w:val="1"/>
      <w:numFmt w:val="decimal"/>
      <w:lvlText w:val="%4."/>
      <w:lvlJc w:val="left"/>
      <w:pPr>
        <w:ind w:left="2880" w:hanging="360"/>
      </w:pPr>
    </w:lvl>
    <w:lvl w:ilvl="4" w:tplc="3CF03A98">
      <w:start w:val="1"/>
      <w:numFmt w:val="lowerLetter"/>
      <w:lvlText w:val="%5."/>
      <w:lvlJc w:val="left"/>
      <w:pPr>
        <w:ind w:left="3600" w:hanging="360"/>
      </w:pPr>
    </w:lvl>
    <w:lvl w:ilvl="5" w:tplc="54CECF02">
      <w:start w:val="1"/>
      <w:numFmt w:val="lowerRoman"/>
      <w:lvlText w:val="%6."/>
      <w:lvlJc w:val="right"/>
      <w:pPr>
        <w:ind w:left="4320" w:hanging="180"/>
      </w:pPr>
    </w:lvl>
    <w:lvl w:ilvl="6" w:tplc="1730009C">
      <w:start w:val="1"/>
      <w:numFmt w:val="decimal"/>
      <w:lvlText w:val="%7."/>
      <w:lvlJc w:val="left"/>
      <w:pPr>
        <w:ind w:left="5040" w:hanging="360"/>
      </w:pPr>
    </w:lvl>
    <w:lvl w:ilvl="7" w:tplc="BC32726E">
      <w:start w:val="1"/>
      <w:numFmt w:val="lowerLetter"/>
      <w:lvlText w:val="%8."/>
      <w:lvlJc w:val="left"/>
      <w:pPr>
        <w:ind w:left="5760" w:hanging="360"/>
      </w:pPr>
    </w:lvl>
    <w:lvl w:ilvl="8" w:tplc="6144D51A">
      <w:start w:val="1"/>
      <w:numFmt w:val="lowerRoman"/>
      <w:lvlText w:val="%9."/>
      <w:lvlJc w:val="right"/>
      <w:pPr>
        <w:ind w:left="6480" w:hanging="180"/>
      </w:pPr>
    </w:lvl>
  </w:abstractNum>
  <w:abstractNum w:abstractNumId="1" w15:restartNumberingAfterBreak="0">
    <w:nsid w:val="050703BB"/>
    <w:multiLevelType w:val="hybridMultilevel"/>
    <w:tmpl w:val="A8F44CCE"/>
    <w:lvl w:ilvl="0" w:tplc="E0469ABE">
      <w:start w:val="7"/>
      <w:numFmt w:val="decimal"/>
      <w:lvlText w:val="%1."/>
      <w:lvlJc w:val="left"/>
      <w:pPr>
        <w:ind w:left="720" w:hanging="360"/>
      </w:pPr>
    </w:lvl>
    <w:lvl w:ilvl="1" w:tplc="DBDAC5F0">
      <w:start w:val="1"/>
      <w:numFmt w:val="lowerLetter"/>
      <w:lvlText w:val="%2."/>
      <w:lvlJc w:val="left"/>
      <w:pPr>
        <w:ind w:left="1440" w:hanging="360"/>
      </w:pPr>
    </w:lvl>
    <w:lvl w:ilvl="2" w:tplc="01C2E78C">
      <w:start w:val="1"/>
      <w:numFmt w:val="lowerRoman"/>
      <w:lvlText w:val="%3."/>
      <w:lvlJc w:val="right"/>
      <w:pPr>
        <w:ind w:left="2160" w:hanging="180"/>
      </w:pPr>
    </w:lvl>
    <w:lvl w:ilvl="3" w:tplc="89E82F64">
      <w:start w:val="1"/>
      <w:numFmt w:val="decimal"/>
      <w:lvlText w:val="%4."/>
      <w:lvlJc w:val="left"/>
      <w:pPr>
        <w:ind w:left="2880" w:hanging="360"/>
      </w:pPr>
    </w:lvl>
    <w:lvl w:ilvl="4" w:tplc="8ECCC71E">
      <w:start w:val="1"/>
      <w:numFmt w:val="lowerLetter"/>
      <w:lvlText w:val="%5."/>
      <w:lvlJc w:val="left"/>
      <w:pPr>
        <w:ind w:left="3600" w:hanging="360"/>
      </w:pPr>
    </w:lvl>
    <w:lvl w:ilvl="5" w:tplc="5100E644">
      <w:start w:val="1"/>
      <w:numFmt w:val="lowerRoman"/>
      <w:lvlText w:val="%6."/>
      <w:lvlJc w:val="right"/>
      <w:pPr>
        <w:ind w:left="4320" w:hanging="180"/>
      </w:pPr>
    </w:lvl>
    <w:lvl w:ilvl="6" w:tplc="5CF203D0">
      <w:start w:val="1"/>
      <w:numFmt w:val="decimal"/>
      <w:lvlText w:val="%7."/>
      <w:lvlJc w:val="left"/>
      <w:pPr>
        <w:ind w:left="5040" w:hanging="360"/>
      </w:pPr>
    </w:lvl>
    <w:lvl w:ilvl="7" w:tplc="A2E6BEA0">
      <w:start w:val="1"/>
      <w:numFmt w:val="lowerLetter"/>
      <w:lvlText w:val="%8."/>
      <w:lvlJc w:val="left"/>
      <w:pPr>
        <w:ind w:left="5760" w:hanging="360"/>
      </w:pPr>
    </w:lvl>
    <w:lvl w:ilvl="8" w:tplc="97B21688">
      <w:start w:val="1"/>
      <w:numFmt w:val="lowerRoman"/>
      <w:lvlText w:val="%9."/>
      <w:lvlJc w:val="right"/>
      <w:pPr>
        <w:ind w:left="6480" w:hanging="180"/>
      </w:pPr>
    </w:lvl>
  </w:abstractNum>
  <w:abstractNum w:abstractNumId="2" w15:restartNumberingAfterBreak="0">
    <w:nsid w:val="06FB0DE9"/>
    <w:multiLevelType w:val="hybridMultilevel"/>
    <w:tmpl w:val="C9FA34C2"/>
    <w:lvl w:ilvl="0" w:tplc="81ECB9AA">
      <w:start w:val="6"/>
      <w:numFmt w:val="decimal"/>
      <w:lvlText w:val="%1."/>
      <w:lvlJc w:val="left"/>
      <w:pPr>
        <w:ind w:left="720" w:hanging="360"/>
      </w:pPr>
    </w:lvl>
    <w:lvl w:ilvl="1" w:tplc="4AA29FC6">
      <w:start w:val="1"/>
      <w:numFmt w:val="lowerLetter"/>
      <w:lvlText w:val="%2."/>
      <w:lvlJc w:val="left"/>
      <w:pPr>
        <w:ind w:left="1440" w:hanging="360"/>
      </w:pPr>
    </w:lvl>
    <w:lvl w:ilvl="2" w:tplc="173CB23C">
      <w:start w:val="1"/>
      <w:numFmt w:val="lowerRoman"/>
      <w:lvlText w:val="%3."/>
      <w:lvlJc w:val="right"/>
      <w:pPr>
        <w:ind w:left="2160" w:hanging="180"/>
      </w:pPr>
    </w:lvl>
    <w:lvl w:ilvl="3" w:tplc="1E9A41BA">
      <w:start w:val="1"/>
      <w:numFmt w:val="decimal"/>
      <w:lvlText w:val="%4."/>
      <w:lvlJc w:val="left"/>
      <w:pPr>
        <w:ind w:left="2880" w:hanging="360"/>
      </w:pPr>
    </w:lvl>
    <w:lvl w:ilvl="4" w:tplc="F7786A56">
      <w:start w:val="1"/>
      <w:numFmt w:val="lowerLetter"/>
      <w:lvlText w:val="%5."/>
      <w:lvlJc w:val="left"/>
      <w:pPr>
        <w:ind w:left="3600" w:hanging="360"/>
      </w:pPr>
    </w:lvl>
    <w:lvl w:ilvl="5" w:tplc="D876AC1A">
      <w:start w:val="1"/>
      <w:numFmt w:val="lowerRoman"/>
      <w:lvlText w:val="%6."/>
      <w:lvlJc w:val="right"/>
      <w:pPr>
        <w:ind w:left="4320" w:hanging="180"/>
      </w:pPr>
    </w:lvl>
    <w:lvl w:ilvl="6" w:tplc="ED90525E">
      <w:start w:val="1"/>
      <w:numFmt w:val="decimal"/>
      <w:lvlText w:val="%7."/>
      <w:lvlJc w:val="left"/>
      <w:pPr>
        <w:ind w:left="5040" w:hanging="360"/>
      </w:pPr>
    </w:lvl>
    <w:lvl w:ilvl="7" w:tplc="359613F6">
      <w:start w:val="1"/>
      <w:numFmt w:val="lowerLetter"/>
      <w:lvlText w:val="%8."/>
      <w:lvlJc w:val="left"/>
      <w:pPr>
        <w:ind w:left="5760" w:hanging="360"/>
      </w:pPr>
    </w:lvl>
    <w:lvl w:ilvl="8" w:tplc="3D66FAE8">
      <w:start w:val="1"/>
      <w:numFmt w:val="lowerRoman"/>
      <w:lvlText w:val="%9."/>
      <w:lvlJc w:val="right"/>
      <w:pPr>
        <w:ind w:left="6480" w:hanging="180"/>
      </w:pPr>
    </w:lvl>
  </w:abstractNum>
  <w:abstractNum w:abstractNumId="3" w15:restartNumberingAfterBreak="0">
    <w:nsid w:val="0C45685E"/>
    <w:multiLevelType w:val="hybridMultilevel"/>
    <w:tmpl w:val="3CC80E04"/>
    <w:lvl w:ilvl="0" w:tplc="13D41B26">
      <w:start w:val="2"/>
      <w:numFmt w:val="decimal"/>
      <w:lvlText w:val="%1."/>
      <w:lvlJc w:val="left"/>
      <w:pPr>
        <w:ind w:left="720" w:hanging="360"/>
      </w:pPr>
    </w:lvl>
    <w:lvl w:ilvl="1" w:tplc="E796FBA0">
      <w:start w:val="1"/>
      <w:numFmt w:val="lowerLetter"/>
      <w:lvlText w:val="%2."/>
      <w:lvlJc w:val="left"/>
      <w:pPr>
        <w:ind w:left="1440" w:hanging="360"/>
      </w:pPr>
    </w:lvl>
    <w:lvl w:ilvl="2" w:tplc="F108747C">
      <w:start w:val="1"/>
      <w:numFmt w:val="lowerRoman"/>
      <w:lvlText w:val="%3."/>
      <w:lvlJc w:val="right"/>
      <w:pPr>
        <w:ind w:left="2160" w:hanging="180"/>
      </w:pPr>
    </w:lvl>
    <w:lvl w:ilvl="3" w:tplc="5060D23A">
      <w:start w:val="1"/>
      <w:numFmt w:val="decimal"/>
      <w:lvlText w:val="%4."/>
      <w:lvlJc w:val="left"/>
      <w:pPr>
        <w:ind w:left="2880" w:hanging="360"/>
      </w:pPr>
    </w:lvl>
    <w:lvl w:ilvl="4" w:tplc="9E582E02">
      <w:start w:val="1"/>
      <w:numFmt w:val="lowerLetter"/>
      <w:lvlText w:val="%5."/>
      <w:lvlJc w:val="left"/>
      <w:pPr>
        <w:ind w:left="3600" w:hanging="360"/>
      </w:pPr>
    </w:lvl>
    <w:lvl w:ilvl="5" w:tplc="7A1E626E">
      <w:start w:val="1"/>
      <w:numFmt w:val="lowerRoman"/>
      <w:lvlText w:val="%6."/>
      <w:lvlJc w:val="right"/>
      <w:pPr>
        <w:ind w:left="4320" w:hanging="180"/>
      </w:pPr>
    </w:lvl>
    <w:lvl w:ilvl="6" w:tplc="7EF0418C">
      <w:start w:val="1"/>
      <w:numFmt w:val="decimal"/>
      <w:lvlText w:val="%7."/>
      <w:lvlJc w:val="left"/>
      <w:pPr>
        <w:ind w:left="5040" w:hanging="360"/>
      </w:pPr>
    </w:lvl>
    <w:lvl w:ilvl="7" w:tplc="27C8A080">
      <w:start w:val="1"/>
      <w:numFmt w:val="lowerLetter"/>
      <w:lvlText w:val="%8."/>
      <w:lvlJc w:val="left"/>
      <w:pPr>
        <w:ind w:left="5760" w:hanging="360"/>
      </w:pPr>
    </w:lvl>
    <w:lvl w:ilvl="8" w:tplc="D190206E">
      <w:start w:val="1"/>
      <w:numFmt w:val="lowerRoman"/>
      <w:lvlText w:val="%9."/>
      <w:lvlJc w:val="right"/>
      <w:pPr>
        <w:ind w:left="6480" w:hanging="180"/>
      </w:pPr>
    </w:lvl>
  </w:abstractNum>
  <w:abstractNum w:abstractNumId="4" w15:restartNumberingAfterBreak="0">
    <w:nsid w:val="0DD55E1A"/>
    <w:multiLevelType w:val="hybridMultilevel"/>
    <w:tmpl w:val="BF98DE7A"/>
    <w:lvl w:ilvl="0" w:tplc="8FCAA432">
      <w:start w:val="3"/>
      <w:numFmt w:val="decimal"/>
      <w:lvlText w:val="%1."/>
      <w:lvlJc w:val="left"/>
      <w:pPr>
        <w:ind w:left="720" w:hanging="360"/>
      </w:pPr>
    </w:lvl>
    <w:lvl w:ilvl="1" w:tplc="98E8854E">
      <w:start w:val="1"/>
      <w:numFmt w:val="lowerLetter"/>
      <w:lvlText w:val="%2."/>
      <w:lvlJc w:val="left"/>
      <w:pPr>
        <w:ind w:left="1440" w:hanging="360"/>
      </w:pPr>
    </w:lvl>
    <w:lvl w:ilvl="2" w:tplc="8F9016E0">
      <w:start w:val="1"/>
      <w:numFmt w:val="lowerRoman"/>
      <w:lvlText w:val="%3."/>
      <w:lvlJc w:val="right"/>
      <w:pPr>
        <w:ind w:left="2160" w:hanging="180"/>
      </w:pPr>
    </w:lvl>
    <w:lvl w:ilvl="3" w:tplc="D882B45A">
      <w:start w:val="1"/>
      <w:numFmt w:val="decimal"/>
      <w:lvlText w:val="%4."/>
      <w:lvlJc w:val="left"/>
      <w:pPr>
        <w:ind w:left="2880" w:hanging="360"/>
      </w:pPr>
    </w:lvl>
    <w:lvl w:ilvl="4" w:tplc="907211A6">
      <w:start w:val="1"/>
      <w:numFmt w:val="lowerLetter"/>
      <w:lvlText w:val="%5."/>
      <w:lvlJc w:val="left"/>
      <w:pPr>
        <w:ind w:left="3600" w:hanging="360"/>
      </w:pPr>
    </w:lvl>
    <w:lvl w:ilvl="5" w:tplc="7B948206">
      <w:start w:val="1"/>
      <w:numFmt w:val="lowerRoman"/>
      <w:lvlText w:val="%6."/>
      <w:lvlJc w:val="right"/>
      <w:pPr>
        <w:ind w:left="4320" w:hanging="180"/>
      </w:pPr>
    </w:lvl>
    <w:lvl w:ilvl="6" w:tplc="B2CAA78C">
      <w:start w:val="1"/>
      <w:numFmt w:val="decimal"/>
      <w:lvlText w:val="%7."/>
      <w:lvlJc w:val="left"/>
      <w:pPr>
        <w:ind w:left="5040" w:hanging="360"/>
      </w:pPr>
    </w:lvl>
    <w:lvl w:ilvl="7" w:tplc="23086E2E">
      <w:start w:val="1"/>
      <w:numFmt w:val="lowerLetter"/>
      <w:lvlText w:val="%8."/>
      <w:lvlJc w:val="left"/>
      <w:pPr>
        <w:ind w:left="5760" w:hanging="360"/>
      </w:pPr>
    </w:lvl>
    <w:lvl w:ilvl="8" w:tplc="5B9A924C">
      <w:start w:val="1"/>
      <w:numFmt w:val="lowerRoman"/>
      <w:lvlText w:val="%9."/>
      <w:lvlJc w:val="right"/>
      <w:pPr>
        <w:ind w:left="6480" w:hanging="180"/>
      </w:pPr>
    </w:lvl>
  </w:abstractNum>
  <w:abstractNum w:abstractNumId="5" w15:restartNumberingAfterBreak="0">
    <w:nsid w:val="156F6C91"/>
    <w:multiLevelType w:val="hybridMultilevel"/>
    <w:tmpl w:val="65307F92"/>
    <w:lvl w:ilvl="0" w:tplc="92041002">
      <w:start w:val="5"/>
      <w:numFmt w:val="decimal"/>
      <w:lvlText w:val="%1."/>
      <w:lvlJc w:val="left"/>
      <w:pPr>
        <w:ind w:left="720" w:hanging="360"/>
      </w:pPr>
    </w:lvl>
    <w:lvl w:ilvl="1" w:tplc="7A882586">
      <w:start w:val="1"/>
      <w:numFmt w:val="lowerLetter"/>
      <w:lvlText w:val="%2."/>
      <w:lvlJc w:val="left"/>
      <w:pPr>
        <w:ind w:left="1440" w:hanging="360"/>
      </w:pPr>
    </w:lvl>
    <w:lvl w:ilvl="2" w:tplc="EC121262">
      <w:start w:val="1"/>
      <w:numFmt w:val="lowerRoman"/>
      <w:lvlText w:val="%3."/>
      <w:lvlJc w:val="right"/>
      <w:pPr>
        <w:ind w:left="2160" w:hanging="180"/>
      </w:pPr>
    </w:lvl>
    <w:lvl w:ilvl="3" w:tplc="8DC8981C">
      <w:start w:val="1"/>
      <w:numFmt w:val="decimal"/>
      <w:lvlText w:val="%4."/>
      <w:lvlJc w:val="left"/>
      <w:pPr>
        <w:ind w:left="2880" w:hanging="360"/>
      </w:pPr>
    </w:lvl>
    <w:lvl w:ilvl="4" w:tplc="D572016A">
      <w:start w:val="1"/>
      <w:numFmt w:val="lowerLetter"/>
      <w:lvlText w:val="%5."/>
      <w:lvlJc w:val="left"/>
      <w:pPr>
        <w:ind w:left="3600" w:hanging="360"/>
      </w:pPr>
    </w:lvl>
    <w:lvl w:ilvl="5" w:tplc="A204EA96">
      <w:start w:val="1"/>
      <w:numFmt w:val="lowerRoman"/>
      <w:lvlText w:val="%6."/>
      <w:lvlJc w:val="right"/>
      <w:pPr>
        <w:ind w:left="4320" w:hanging="180"/>
      </w:pPr>
    </w:lvl>
    <w:lvl w:ilvl="6" w:tplc="1996EE4E">
      <w:start w:val="1"/>
      <w:numFmt w:val="decimal"/>
      <w:lvlText w:val="%7."/>
      <w:lvlJc w:val="left"/>
      <w:pPr>
        <w:ind w:left="5040" w:hanging="360"/>
      </w:pPr>
    </w:lvl>
    <w:lvl w:ilvl="7" w:tplc="BE4E25F2">
      <w:start w:val="1"/>
      <w:numFmt w:val="lowerLetter"/>
      <w:lvlText w:val="%8."/>
      <w:lvlJc w:val="left"/>
      <w:pPr>
        <w:ind w:left="5760" w:hanging="360"/>
      </w:pPr>
    </w:lvl>
    <w:lvl w:ilvl="8" w:tplc="302A3E84">
      <w:start w:val="1"/>
      <w:numFmt w:val="lowerRoman"/>
      <w:lvlText w:val="%9."/>
      <w:lvlJc w:val="right"/>
      <w:pPr>
        <w:ind w:left="6480" w:hanging="180"/>
      </w:pPr>
    </w:lvl>
  </w:abstractNum>
  <w:abstractNum w:abstractNumId="6" w15:restartNumberingAfterBreak="0">
    <w:nsid w:val="1620071A"/>
    <w:multiLevelType w:val="hybridMultilevel"/>
    <w:tmpl w:val="5AB672B4"/>
    <w:lvl w:ilvl="0" w:tplc="D48C7E90">
      <w:start w:val="1"/>
      <w:numFmt w:val="bullet"/>
      <w:lvlText w:val=""/>
      <w:lvlJc w:val="left"/>
      <w:pPr>
        <w:ind w:left="720" w:hanging="360"/>
      </w:pPr>
      <w:rPr>
        <w:rFonts w:ascii="Symbol" w:hAnsi="Symbol" w:hint="default"/>
      </w:rPr>
    </w:lvl>
    <w:lvl w:ilvl="1" w:tplc="B956C858">
      <w:start w:val="1"/>
      <w:numFmt w:val="bullet"/>
      <w:lvlText w:val="o"/>
      <w:lvlJc w:val="left"/>
      <w:pPr>
        <w:ind w:left="1440" w:hanging="360"/>
      </w:pPr>
      <w:rPr>
        <w:rFonts w:ascii="Courier New" w:hAnsi="Courier New" w:hint="default"/>
      </w:rPr>
    </w:lvl>
    <w:lvl w:ilvl="2" w:tplc="6C6CCF2A">
      <w:start w:val="1"/>
      <w:numFmt w:val="bullet"/>
      <w:lvlText w:val=""/>
      <w:lvlJc w:val="left"/>
      <w:pPr>
        <w:ind w:left="2160" w:hanging="360"/>
      </w:pPr>
      <w:rPr>
        <w:rFonts w:ascii="Wingdings" w:hAnsi="Wingdings" w:hint="default"/>
      </w:rPr>
    </w:lvl>
    <w:lvl w:ilvl="3" w:tplc="2FFA17A4">
      <w:start w:val="1"/>
      <w:numFmt w:val="bullet"/>
      <w:lvlText w:val=""/>
      <w:lvlJc w:val="left"/>
      <w:pPr>
        <w:ind w:left="2880" w:hanging="360"/>
      </w:pPr>
      <w:rPr>
        <w:rFonts w:ascii="Symbol" w:hAnsi="Symbol" w:hint="default"/>
      </w:rPr>
    </w:lvl>
    <w:lvl w:ilvl="4" w:tplc="652CA094">
      <w:start w:val="1"/>
      <w:numFmt w:val="bullet"/>
      <w:lvlText w:val="o"/>
      <w:lvlJc w:val="left"/>
      <w:pPr>
        <w:ind w:left="3600" w:hanging="360"/>
      </w:pPr>
      <w:rPr>
        <w:rFonts w:ascii="Courier New" w:hAnsi="Courier New" w:hint="default"/>
      </w:rPr>
    </w:lvl>
    <w:lvl w:ilvl="5" w:tplc="DB8C49EE">
      <w:start w:val="1"/>
      <w:numFmt w:val="bullet"/>
      <w:lvlText w:val=""/>
      <w:lvlJc w:val="left"/>
      <w:pPr>
        <w:ind w:left="4320" w:hanging="360"/>
      </w:pPr>
      <w:rPr>
        <w:rFonts w:ascii="Wingdings" w:hAnsi="Wingdings" w:hint="default"/>
      </w:rPr>
    </w:lvl>
    <w:lvl w:ilvl="6" w:tplc="A210E336">
      <w:start w:val="1"/>
      <w:numFmt w:val="bullet"/>
      <w:lvlText w:val=""/>
      <w:lvlJc w:val="left"/>
      <w:pPr>
        <w:ind w:left="5040" w:hanging="360"/>
      </w:pPr>
      <w:rPr>
        <w:rFonts w:ascii="Symbol" w:hAnsi="Symbol" w:hint="default"/>
      </w:rPr>
    </w:lvl>
    <w:lvl w:ilvl="7" w:tplc="4E86FDDC">
      <w:start w:val="1"/>
      <w:numFmt w:val="bullet"/>
      <w:lvlText w:val="o"/>
      <w:lvlJc w:val="left"/>
      <w:pPr>
        <w:ind w:left="5760" w:hanging="360"/>
      </w:pPr>
      <w:rPr>
        <w:rFonts w:ascii="Courier New" w:hAnsi="Courier New" w:hint="default"/>
      </w:rPr>
    </w:lvl>
    <w:lvl w:ilvl="8" w:tplc="7226A2D0">
      <w:start w:val="1"/>
      <w:numFmt w:val="bullet"/>
      <w:lvlText w:val=""/>
      <w:lvlJc w:val="left"/>
      <w:pPr>
        <w:ind w:left="6480" w:hanging="360"/>
      </w:pPr>
      <w:rPr>
        <w:rFonts w:ascii="Wingdings" w:hAnsi="Wingdings" w:hint="default"/>
      </w:rPr>
    </w:lvl>
  </w:abstractNum>
  <w:abstractNum w:abstractNumId="7" w15:restartNumberingAfterBreak="0">
    <w:nsid w:val="1A3C1EC9"/>
    <w:multiLevelType w:val="hybridMultilevel"/>
    <w:tmpl w:val="7D1295B0"/>
    <w:lvl w:ilvl="0" w:tplc="1A5A64D0">
      <w:start w:val="2"/>
      <w:numFmt w:val="lowerLetter"/>
      <w:lvlText w:val="%1."/>
      <w:lvlJc w:val="left"/>
      <w:pPr>
        <w:ind w:left="720" w:hanging="360"/>
      </w:pPr>
    </w:lvl>
    <w:lvl w:ilvl="1" w:tplc="1AF44488">
      <w:start w:val="1"/>
      <w:numFmt w:val="lowerLetter"/>
      <w:lvlText w:val="%2."/>
      <w:lvlJc w:val="left"/>
      <w:pPr>
        <w:ind w:left="1440" w:hanging="360"/>
      </w:pPr>
    </w:lvl>
    <w:lvl w:ilvl="2" w:tplc="771CC818">
      <w:start w:val="1"/>
      <w:numFmt w:val="lowerRoman"/>
      <w:lvlText w:val="%3."/>
      <w:lvlJc w:val="right"/>
      <w:pPr>
        <w:ind w:left="2160" w:hanging="180"/>
      </w:pPr>
    </w:lvl>
    <w:lvl w:ilvl="3" w:tplc="EA3EF7A4">
      <w:start w:val="1"/>
      <w:numFmt w:val="decimal"/>
      <w:lvlText w:val="%4."/>
      <w:lvlJc w:val="left"/>
      <w:pPr>
        <w:ind w:left="2880" w:hanging="360"/>
      </w:pPr>
    </w:lvl>
    <w:lvl w:ilvl="4" w:tplc="EE361C66">
      <w:start w:val="1"/>
      <w:numFmt w:val="lowerLetter"/>
      <w:lvlText w:val="%5."/>
      <w:lvlJc w:val="left"/>
      <w:pPr>
        <w:ind w:left="3600" w:hanging="360"/>
      </w:pPr>
    </w:lvl>
    <w:lvl w:ilvl="5" w:tplc="EE283742">
      <w:start w:val="1"/>
      <w:numFmt w:val="lowerRoman"/>
      <w:lvlText w:val="%6."/>
      <w:lvlJc w:val="right"/>
      <w:pPr>
        <w:ind w:left="4320" w:hanging="180"/>
      </w:pPr>
    </w:lvl>
    <w:lvl w:ilvl="6" w:tplc="2D22E368">
      <w:start w:val="1"/>
      <w:numFmt w:val="decimal"/>
      <w:lvlText w:val="%7."/>
      <w:lvlJc w:val="left"/>
      <w:pPr>
        <w:ind w:left="5040" w:hanging="360"/>
      </w:pPr>
    </w:lvl>
    <w:lvl w:ilvl="7" w:tplc="B02ABD6A">
      <w:start w:val="1"/>
      <w:numFmt w:val="lowerLetter"/>
      <w:lvlText w:val="%8."/>
      <w:lvlJc w:val="left"/>
      <w:pPr>
        <w:ind w:left="5760" w:hanging="360"/>
      </w:pPr>
    </w:lvl>
    <w:lvl w:ilvl="8" w:tplc="08F0242A">
      <w:start w:val="1"/>
      <w:numFmt w:val="lowerRoman"/>
      <w:lvlText w:val="%9."/>
      <w:lvlJc w:val="right"/>
      <w:pPr>
        <w:ind w:left="6480" w:hanging="180"/>
      </w:pPr>
    </w:lvl>
  </w:abstractNum>
  <w:abstractNum w:abstractNumId="8" w15:restartNumberingAfterBreak="0">
    <w:nsid w:val="1D1733B8"/>
    <w:multiLevelType w:val="hybridMultilevel"/>
    <w:tmpl w:val="BF78E682"/>
    <w:lvl w:ilvl="0" w:tplc="BE6CC216">
      <w:start w:val="4"/>
      <w:numFmt w:val="decimal"/>
      <w:lvlText w:val="%1."/>
      <w:lvlJc w:val="left"/>
      <w:pPr>
        <w:ind w:left="720" w:hanging="360"/>
      </w:pPr>
    </w:lvl>
    <w:lvl w:ilvl="1" w:tplc="391899F6">
      <w:start w:val="1"/>
      <w:numFmt w:val="lowerLetter"/>
      <w:lvlText w:val="%2."/>
      <w:lvlJc w:val="left"/>
      <w:pPr>
        <w:ind w:left="1440" w:hanging="360"/>
      </w:pPr>
    </w:lvl>
    <w:lvl w:ilvl="2" w:tplc="DBBC5070">
      <w:start w:val="1"/>
      <w:numFmt w:val="lowerRoman"/>
      <w:lvlText w:val="%3."/>
      <w:lvlJc w:val="right"/>
      <w:pPr>
        <w:ind w:left="2160" w:hanging="180"/>
      </w:pPr>
    </w:lvl>
    <w:lvl w:ilvl="3" w:tplc="2B129A58">
      <w:start w:val="1"/>
      <w:numFmt w:val="decimal"/>
      <w:lvlText w:val="%4."/>
      <w:lvlJc w:val="left"/>
      <w:pPr>
        <w:ind w:left="2880" w:hanging="360"/>
      </w:pPr>
    </w:lvl>
    <w:lvl w:ilvl="4" w:tplc="D1F8970E">
      <w:start w:val="1"/>
      <w:numFmt w:val="lowerLetter"/>
      <w:lvlText w:val="%5."/>
      <w:lvlJc w:val="left"/>
      <w:pPr>
        <w:ind w:left="3600" w:hanging="360"/>
      </w:pPr>
    </w:lvl>
    <w:lvl w:ilvl="5" w:tplc="9CFAC02A">
      <w:start w:val="1"/>
      <w:numFmt w:val="lowerRoman"/>
      <w:lvlText w:val="%6."/>
      <w:lvlJc w:val="right"/>
      <w:pPr>
        <w:ind w:left="4320" w:hanging="180"/>
      </w:pPr>
    </w:lvl>
    <w:lvl w:ilvl="6" w:tplc="A0928910">
      <w:start w:val="1"/>
      <w:numFmt w:val="decimal"/>
      <w:lvlText w:val="%7."/>
      <w:lvlJc w:val="left"/>
      <w:pPr>
        <w:ind w:left="5040" w:hanging="360"/>
      </w:pPr>
    </w:lvl>
    <w:lvl w:ilvl="7" w:tplc="9F70FEBA">
      <w:start w:val="1"/>
      <w:numFmt w:val="lowerLetter"/>
      <w:lvlText w:val="%8."/>
      <w:lvlJc w:val="left"/>
      <w:pPr>
        <w:ind w:left="5760" w:hanging="360"/>
      </w:pPr>
    </w:lvl>
    <w:lvl w:ilvl="8" w:tplc="D68665AA">
      <w:start w:val="1"/>
      <w:numFmt w:val="lowerRoman"/>
      <w:lvlText w:val="%9."/>
      <w:lvlJc w:val="right"/>
      <w:pPr>
        <w:ind w:left="6480" w:hanging="180"/>
      </w:pPr>
    </w:lvl>
  </w:abstractNum>
  <w:abstractNum w:abstractNumId="9" w15:restartNumberingAfterBreak="0">
    <w:nsid w:val="2068600F"/>
    <w:multiLevelType w:val="hybridMultilevel"/>
    <w:tmpl w:val="C236104E"/>
    <w:lvl w:ilvl="0" w:tplc="E3F246AC">
      <w:start w:val="2"/>
      <w:numFmt w:val="decimal"/>
      <w:lvlText w:val="%1."/>
      <w:lvlJc w:val="left"/>
      <w:pPr>
        <w:ind w:left="720" w:hanging="360"/>
      </w:pPr>
    </w:lvl>
    <w:lvl w:ilvl="1" w:tplc="C1E6312C">
      <w:start w:val="1"/>
      <w:numFmt w:val="lowerLetter"/>
      <w:lvlText w:val="%2."/>
      <w:lvlJc w:val="left"/>
      <w:pPr>
        <w:ind w:left="1440" w:hanging="360"/>
      </w:pPr>
    </w:lvl>
    <w:lvl w:ilvl="2" w:tplc="C7CEE3FA">
      <w:start w:val="1"/>
      <w:numFmt w:val="lowerRoman"/>
      <w:lvlText w:val="%3."/>
      <w:lvlJc w:val="right"/>
      <w:pPr>
        <w:ind w:left="2160" w:hanging="180"/>
      </w:pPr>
    </w:lvl>
    <w:lvl w:ilvl="3" w:tplc="ADA6300E">
      <w:start w:val="1"/>
      <w:numFmt w:val="decimal"/>
      <w:lvlText w:val="%4."/>
      <w:lvlJc w:val="left"/>
      <w:pPr>
        <w:ind w:left="2880" w:hanging="360"/>
      </w:pPr>
    </w:lvl>
    <w:lvl w:ilvl="4" w:tplc="129C2A5C">
      <w:start w:val="1"/>
      <w:numFmt w:val="lowerLetter"/>
      <w:lvlText w:val="%5."/>
      <w:lvlJc w:val="left"/>
      <w:pPr>
        <w:ind w:left="3600" w:hanging="360"/>
      </w:pPr>
    </w:lvl>
    <w:lvl w:ilvl="5" w:tplc="82488F64">
      <w:start w:val="1"/>
      <w:numFmt w:val="lowerRoman"/>
      <w:lvlText w:val="%6."/>
      <w:lvlJc w:val="right"/>
      <w:pPr>
        <w:ind w:left="4320" w:hanging="180"/>
      </w:pPr>
    </w:lvl>
    <w:lvl w:ilvl="6" w:tplc="88F8FE18">
      <w:start w:val="1"/>
      <w:numFmt w:val="decimal"/>
      <w:lvlText w:val="%7."/>
      <w:lvlJc w:val="left"/>
      <w:pPr>
        <w:ind w:left="5040" w:hanging="360"/>
      </w:pPr>
    </w:lvl>
    <w:lvl w:ilvl="7" w:tplc="9104EA0A">
      <w:start w:val="1"/>
      <w:numFmt w:val="lowerLetter"/>
      <w:lvlText w:val="%8."/>
      <w:lvlJc w:val="left"/>
      <w:pPr>
        <w:ind w:left="5760" w:hanging="360"/>
      </w:pPr>
    </w:lvl>
    <w:lvl w:ilvl="8" w:tplc="47C028A4">
      <w:start w:val="1"/>
      <w:numFmt w:val="lowerRoman"/>
      <w:lvlText w:val="%9."/>
      <w:lvlJc w:val="right"/>
      <w:pPr>
        <w:ind w:left="6480" w:hanging="180"/>
      </w:pPr>
    </w:lvl>
  </w:abstractNum>
  <w:abstractNum w:abstractNumId="10" w15:restartNumberingAfterBreak="0">
    <w:nsid w:val="2B8251E5"/>
    <w:multiLevelType w:val="hybridMultilevel"/>
    <w:tmpl w:val="E4A29D28"/>
    <w:lvl w:ilvl="0" w:tplc="71309892">
      <w:start w:val="1"/>
      <w:numFmt w:val="decimal"/>
      <w:lvlText w:val="%1."/>
      <w:lvlJc w:val="left"/>
      <w:pPr>
        <w:ind w:left="720" w:hanging="360"/>
      </w:pPr>
    </w:lvl>
    <w:lvl w:ilvl="1" w:tplc="BF14DFA8">
      <w:start w:val="1"/>
      <w:numFmt w:val="lowerLetter"/>
      <w:lvlText w:val="%2."/>
      <w:lvlJc w:val="left"/>
      <w:pPr>
        <w:ind w:left="1440" w:hanging="360"/>
      </w:pPr>
    </w:lvl>
    <w:lvl w:ilvl="2" w:tplc="C20CFFDC">
      <w:start w:val="1"/>
      <w:numFmt w:val="lowerRoman"/>
      <w:lvlText w:val="%3."/>
      <w:lvlJc w:val="right"/>
      <w:pPr>
        <w:ind w:left="2160" w:hanging="180"/>
      </w:pPr>
    </w:lvl>
    <w:lvl w:ilvl="3" w:tplc="3678E7E6">
      <w:start w:val="1"/>
      <w:numFmt w:val="decimal"/>
      <w:lvlText w:val="%4."/>
      <w:lvlJc w:val="left"/>
      <w:pPr>
        <w:ind w:left="2880" w:hanging="360"/>
      </w:pPr>
    </w:lvl>
    <w:lvl w:ilvl="4" w:tplc="F078D510">
      <w:start w:val="1"/>
      <w:numFmt w:val="lowerLetter"/>
      <w:lvlText w:val="%5."/>
      <w:lvlJc w:val="left"/>
      <w:pPr>
        <w:ind w:left="3600" w:hanging="360"/>
      </w:pPr>
    </w:lvl>
    <w:lvl w:ilvl="5" w:tplc="6C9878D6">
      <w:start w:val="1"/>
      <w:numFmt w:val="lowerRoman"/>
      <w:lvlText w:val="%6."/>
      <w:lvlJc w:val="right"/>
      <w:pPr>
        <w:ind w:left="4320" w:hanging="180"/>
      </w:pPr>
    </w:lvl>
    <w:lvl w:ilvl="6" w:tplc="32C40E5C">
      <w:start w:val="1"/>
      <w:numFmt w:val="decimal"/>
      <w:lvlText w:val="%7."/>
      <w:lvlJc w:val="left"/>
      <w:pPr>
        <w:ind w:left="5040" w:hanging="360"/>
      </w:pPr>
    </w:lvl>
    <w:lvl w:ilvl="7" w:tplc="584602F6">
      <w:start w:val="1"/>
      <w:numFmt w:val="lowerLetter"/>
      <w:lvlText w:val="%8."/>
      <w:lvlJc w:val="left"/>
      <w:pPr>
        <w:ind w:left="5760" w:hanging="360"/>
      </w:pPr>
    </w:lvl>
    <w:lvl w:ilvl="8" w:tplc="E0084BEE">
      <w:start w:val="1"/>
      <w:numFmt w:val="lowerRoman"/>
      <w:lvlText w:val="%9."/>
      <w:lvlJc w:val="right"/>
      <w:pPr>
        <w:ind w:left="6480" w:hanging="180"/>
      </w:pPr>
    </w:lvl>
  </w:abstractNum>
  <w:abstractNum w:abstractNumId="11" w15:restartNumberingAfterBreak="0">
    <w:nsid w:val="2FD36438"/>
    <w:multiLevelType w:val="hybridMultilevel"/>
    <w:tmpl w:val="FB8AA9F0"/>
    <w:lvl w:ilvl="0" w:tplc="DF0A009C">
      <w:start w:val="3"/>
      <w:numFmt w:val="decimal"/>
      <w:lvlText w:val="%1."/>
      <w:lvlJc w:val="left"/>
      <w:pPr>
        <w:ind w:left="720" w:hanging="360"/>
      </w:pPr>
    </w:lvl>
    <w:lvl w:ilvl="1" w:tplc="D584DF2A">
      <w:start w:val="1"/>
      <w:numFmt w:val="lowerLetter"/>
      <w:lvlText w:val="%2."/>
      <w:lvlJc w:val="left"/>
      <w:pPr>
        <w:ind w:left="1440" w:hanging="360"/>
      </w:pPr>
    </w:lvl>
    <w:lvl w:ilvl="2" w:tplc="0B9259BE">
      <w:start w:val="1"/>
      <w:numFmt w:val="lowerRoman"/>
      <w:lvlText w:val="%3."/>
      <w:lvlJc w:val="right"/>
      <w:pPr>
        <w:ind w:left="2160" w:hanging="180"/>
      </w:pPr>
    </w:lvl>
    <w:lvl w:ilvl="3" w:tplc="2DAA26DA">
      <w:start w:val="1"/>
      <w:numFmt w:val="decimal"/>
      <w:lvlText w:val="%4."/>
      <w:lvlJc w:val="left"/>
      <w:pPr>
        <w:ind w:left="2880" w:hanging="360"/>
      </w:pPr>
    </w:lvl>
    <w:lvl w:ilvl="4" w:tplc="BE545364">
      <w:start w:val="1"/>
      <w:numFmt w:val="lowerLetter"/>
      <w:lvlText w:val="%5."/>
      <w:lvlJc w:val="left"/>
      <w:pPr>
        <w:ind w:left="3600" w:hanging="360"/>
      </w:pPr>
    </w:lvl>
    <w:lvl w:ilvl="5" w:tplc="A822CA68">
      <w:start w:val="1"/>
      <w:numFmt w:val="lowerRoman"/>
      <w:lvlText w:val="%6."/>
      <w:lvlJc w:val="right"/>
      <w:pPr>
        <w:ind w:left="4320" w:hanging="180"/>
      </w:pPr>
    </w:lvl>
    <w:lvl w:ilvl="6" w:tplc="8A22D556">
      <w:start w:val="1"/>
      <w:numFmt w:val="decimal"/>
      <w:lvlText w:val="%7."/>
      <w:lvlJc w:val="left"/>
      <w:pPr>
        <w:ind w:left="5040" w:hanging="360"/>
      </w:pPr>
    </w:lvl>
    <w:lvl w:ilvl="7" w:tplc="E6F25FA4">
      <w:start w:val="1"/>
      <w:numFmt w:val="lowerLetter"/>
      <w:lvlText w:val="%8."/>
      <w:lvlJc w:val="left"/>
      <w:pPr>
        <w:ind w:left="5760" w:hanging="360"/>
      </w:pPr>
    </w:lvl>
    <w:lvl w:ilvl="8" w:tplc="9600E9D2">
      <w:start w:val="1"/>
      <w:numFmt w:val="lowerRoman"/>
      <w:lvlText w:val="%9."/>
      <w:lvlJc w:val="right"/>
      <w:pPr>
        <w:ind w:left="6480" w:hanging="180"/>
      </w:pPr>
    </w:lvl>
  </w:abstractNum>
  <w:abstractNum w:abstractNumId="12" w15:restartNumberingAfterBreak="0">
    <w:nsid w:val="350E1042"/>
    <w:multiLevelType w:val="hybridMultilevel"/>
    <w:tmpl w:val="E6249504"/>
    <w:lvl w:ilvl="0" w:tplc="415A804C">
      <w:start w:val="1"/>
      <w:numFmt w:val="bullet"/>
      <w:lvlText w:val=""/>
      <w:lvlJc w:val="left"/>
      <w:pPr>
        <w:ind w:left="720" w:hanging="360"/>
      </w:pPr>
      <w:rPr>
        <w:rFonts w:ascii="Symbol" w:hAnsi="Symbol" w:hint="default"/>
      </w:rPr>
    </w:lvl>
    <w:lvl w:ilvl="1" w:tplc="423C5BB8">
      <w:start w:val="1"/>
      <w:numFmt w:val="bullet"/>
      <w:lvlText w:val="o"/>
      <w:lvlJc w:val="left"/>
      <w:pPr>
        <w:ind w:left="1440" w:hanging="360"/>
      </w:pPr>
      <w:rPr>
        <w:rFonts w:ascii="Courier New" w:hAnsi="Courier New" w:hint="default"/>
      </w:rPr>
    </w:lvl>
    <w:lvl w:ilvl="2" w:tplc="18B8BFB4">
      <w:start w:val="1"/>
      <w:numFmt w:val="bullet"/>
      <w:lvlText w:val=""/>
      <w:lvlJc w:val="left"/>
      <w:pPr>
        <w:ind w:left="2160" w:hanging="360"/>
      </w:pPr>
      <w:rPr>
        <w:rFonts w:ascii="Wingdings" w:hAnsi="Wingdings" w:hint="default"/>
      </w:rPr>
    </w:lvl>
    <w:lvl w:ilvl="3" w:tplc="16BEB436">
      <w:start w:val="1"/>
      <w:numFmt w:val="bullet"/>
      <w:lvlText w:val=""/>
      <w:lvlJc w:val="left"/>
      <w:pPr>
        <w:ind w:left="2880" w:hanging="360"/>
      </w:pPr>
      <w:rPr>
        <w:rFonts w:ascii="Symbol" w:hAnsi="Symbol" w:hint="default"/>
      </w:rPr>
    </w:lvl>
    <w:lvl w:ilvl="4" w:tplc="15CE0350">
      <w:start w:val="1"/>
      <w:numFmt w:val="bullet"/>
      <w:lvlText w:val="o"/>
      <w:lvlJc w:val="left"/>
      <w:pPr>
        <w:ind w:left="3600" w:hanging="360"/>
      </w:pPr>
      <w:rPr>
        <w:rFonts w:ascii="Courier New" w:hAnsi="Courier New" w:hint="default"/>
      </w:rPr>
    </w:lvl>
    <w:lvl w:ilvl="5" w:tplc="6890BC54">
      <w:start w:val="1"/>
      <w:numFmt w:val="bullet"/>
      <w:lvlText w:val=""/>
      <w:lvlJc w:val="left"/>
      <w:pPr>
        <w:ind w:left="4320" w:hanging="360"/>
      </w:pPr>
      <w:rPr>
        <w:rFonts w:ascii="Wingdings" w:hAnsi="Wingdings" w:hint="default"/>
      </w:rPr>
    </w:lvl>
    <w:lvl w:ilvl="6" w:tplc="57B07602">
      <w:start w:val="1"/>
      <w:numFmt w:val="bullet"/>
      <w:lvlText w:val=""/>
      <w:lvlJc w:val="left"/>
      <w:pPr>
        <w:ind w:left="5040" w:hanging="360"/>
      </w:pPr>
      <w:rPr>
        <w:rFonts w:ascii="Symbol" w:hAnsi="Symbol" w:hint="default"/>
      </w:rPr>
    </w:lvl>
    <w:lvl w:ilvl="7" w:tplc="BA1A1868">
      <w:start w:val="1"/>
      <w:numFmt w:val="bullet"/>
      <w:lvlText w:val="o"/>
      <w:lvlJc w:val="left"/>
      <w:pPr>
        <w:ind w:left="5760" w:hanging="360"/>
      </w:pPr>
      <w:rPr>
        <w:rFonts w:ascii="Courier New" w:hAnsi="Courier New" w:hint="default"/>
      </w:rPr>
    </w:lvl>
    <w:lvl w:ilvl="8" w:tplc="97DE85A4">
      <w:start w:val="1"/>
      <w:numFmt w:val="bullet"/>
      <w:lvlText w:val=""/>
      <w:lvlJc w:val="left"/>
      <w:pPr>
        <w:ind w:left="6480" w:hanging="360"/>
      </w:pPr>
      <w:rPr>
        <w:rFonts w:ascii="Wingdings" w:hAnsi="Wingdings" w:hint="default"/>
      </w:rPr>
    </w:lvl>
  </w:abstractNum>
  <w:abstractNum w:abstractNumId="13" w15:restartNumberingAfterBreak="0">
    <w:nsid w:val="355E15DA"/>
    <w:multiLevelType w:val="hybridMultilevel"/>
    <w:tmpl w:val="F6DE3288"/>
    <w:lvl w:ilvl="0" w:tplc="E0245436">
      <w:start w:val="1"/>
      <w:numFmt w:val="lowerLetter"/>
      <w:lvlText w:val="%1."/>
      <w:lvlJc w:val="left"/>
      <w:pPr>
        <w:ind w:left="720" w:hanging="360"/>
      </w:pPr>
    </w:lvl>
    <w:lvl w:ilvl="1" w:tplc="F6B89736">
      <w:start w:val="1"/>
      <w:numFmt w:val="lowerLetter"/>
      <w:lvlText w:val="%2."/>
      <w:lvlJc w:val="left"/>
      <w:pPr>
        <w:ind w:left="1440" w:hanging="360"/>
      </w:pPr>
    </w:lvl>
    <w:lvl w:ilvl="2" w:tplc="640E0AD2">
      <w:start w:val="1"/>
      <w:numFmt w:val="lowerRoman"/>
      <w:lvlText w:val="%3."/>
      <w:lvlJc w:val="right"/>
      <w:pPr>
        <w:ind w:left="2160" w:hanging="180"/>
      </w:pPr>
    </w:lvl>
    <w:lvl w:ilvl="3" w:tplc="91608EB4">
      <w:start w:val="1"/>
      <w:numFmt w:val="decimal"/>
      <w:lvlText w:val="%4."/>
      <w:lvlJc w:val="left"/>
      <w:pPr>
        <w:ind w:left="2880" w:hanging="360"/>
      </w:pPr>
    </w:lvl>
    <w:lvl w:ilvl="4" w:tplc="30B87530">
      <w:start w:val="1"/>
      <w:numFmt w:val="lowerLetter"/>
      <w:lvlText w:val="%5."/>
      <w:lvlJc w:val="left"/>
      <w:pPr>
        <w:ind w:left="3600" w:hanging="360"/>
      </w:pPr>
    </w:lvl>
    <w:lvl w:ilvl="5" w:tplc="331AC20A">
      <w:start w:val="1"/>
      <w:numFmt w:val="lowerRoman"/>
      <w:lvlText w:val="%6."/>
      <w:lvlJc w:val="right"/>
      <w:pPr>
        <w:ind w:left="4320" w:hanging="180"/>
      </w:pPr>
    </w:lvl>
    <w:lvl w:ilvl="6" w:tplc="B65EDB2C">
      <w:start w:val="1"/>
      <w:numFmt w:val="decimal"/>
      <w:lvlText w:val="%7."/>
      <w:lvlJc w:val="left"/>
      <w:pPr>
        <w:ind w:left="5040" w:hanging="360"/>
      </w:pPr>
    </w:lvl>
    <w:lvl w:ilvl="7" w:tplc="CFCA2ADA">
      <w:start w:val="1"/>
      <w:numFmt w:val="lowerLetter"/>
      <w:lvlText w:val="%8."/>
      <w:lvlJc w:val="left"/>
      <w:pPr>
        <w:ind w:left="5760" w:hanging="360"/>
      </w:pPr>
    </w:lvl>
    <w:lvl w:ilvl="8" w:tplc="702EF23A">
      <w:start w:val="1"/>
      <w:numFmt w:val="lowerRoman"/>
      <w:lvlText w:val="%9."/>
      <w:lvlJc w:val="right"/>
      <w:pPr>
        <w:ind w:left="6480" w:hanging="180"/>
      </w:pPr>
    </w:lvl>
  </w:abstractNum>
  <w:abstractNum w:abstractNumId="14" w15:restartNumberingAfterBreak="0">
    <w:nsid w:val="35AB25D2"/>
    <w:multiLevelType w:val="hybridMultilevel"/>
    <w:tmpl w:val="5F549A88"/>
    <w:lvl w:ilvl="0" w:tplc="CF963764">
      <w:start w:val="3"/>
      <w:numFmt w:val="lowerLetter"/>
      <w:lvlText w:val="%1."/>
      <w:lvlJc w:val="left"/>
      <w:pPr>
        <w:ind w:left="720" w:hanging="360"/>
      </w:pPr>
    </w:lvl>
    <w:lvl w:ilvl="1" w:tplc="446E882C">
      <w:start w:val="1"/>
      <w:numFmt w:val="lowerLetter"/>
      <w:lvlText w:val="%2."/>
      <w:lvlJc w:val="left"/>
      <w:pPr>
        <w:ind w:left="1440" w:hanging="360"/>
      </w:pPr>
    </w:lvl>
    <w:lvl w:ilvl="2" w:tplc="83F85A2C">
      <w:start w:val="1"/>
      <w:numFmt w:val="lowerRoman"/>
      <w:lvlText w:val="%3."/>
      <w:lvlJc w:val="right"/>
      <w:pPr>
        <w:ind w:left="2160" w:hanging="180"/>
      </w:pPr>
    </w:lvl>
    <w:lvl w:ilvl="3" w:tplc="DB4A662E">
      <w:start w:val="1"/>
      <w:numFmt w:val="decimal"/>
      <w:lvlText w:val="%4."/>
      <w:lvlJc w:val="left"/>
      <w:pPr>
        <w:ind w:left="2880" w:hanging="360"/>
      </w:pPr>
    </w:lvl>
    <w:lvl w:ilvl="4" w:tplc="8788ED6A">
      <w:start w:val="1"/>
      <w:numFmt w:val="lowerLetter"/>
      <w:lvlText w:val="%5."/>
      <w:lvlJc w:val="left"/>
      <w:pPr>
        <w:ind w:left="3600" w:hanging="360"/>
      </w:pPr>
    </w:lvl>
    <w:lvl w:ilvl="5" w:tplc="A1A6FCD6">
      <w:start w:val="1"/>
      <w:numFmt w:val="lowerRoman"/>
      <w:lvlText w:val="%6."/>
      <w:lvlJc w:val="right"/>
      <w:pPr>
        <w:ind w:left="4320" w:hanging="180"/>
      </w:pPr>
    </w:lvl>
    <w:lvl w:ilvl="6" w:tplc="1FFEA3B0">
      <w:start w:val="1"/>
      <w:numFmt w:val="decimal"/>
      <w:lvlText w:val="%7."/>
      <w:lvlJc w:val="left"/>
      <w:pPr>
        <w:ind w:left="5040" w:hanging="360"/>
      </w:pPr>
    </w:lvl>
    <w:lvl w:ilvl="7" w:tplc="22EC3CBE">
      <w:start w:val="1"/>
      <w:numFmt w:val="lowerLetter"/>
      <w:lvlText w:val="%8."/>
      <w:lvlJc w:val="left"/>
      <w:pPr>
        <w:ind w:left="5760" w:hanging="360"/>
      </w:pPr>
    </w:lvl>
    <w:lvl w:ilvl="8" w:tplc="CF383A42">
      <w:start w:val="1"/>
      <w:numFmt w:val="lowerRoman"/>
      <w:lvlText w:val="%9."/>
      <w:lvlJc w:val="right"/>
      <w:pPr>
        <w:ind w:left="6480" w:hanging="180"/>
      </w:pPr>
    </w:lvl>
  </w:abstractNum>
  <w:abstractNum w:abstractNumId="15" w15:restartNumberingAfterBreak="0">
    <w:nsid w:val="36CF5C1B"/>
    <w:multiLevelType w:val="hybridMultilevel"/>
    <w:tmpl w:val="6B0AECA8"/>
    <w:lvl w:ilvl="0" w:tplc="AF3C4516">
      <w:start w:val="1"/>
      <w:numFmt w:val="bullet"/>
      <w:lvlText w:val=""/>
      <w:lvlJc w:val="left"/>
      <w:pPr>
        <w:ind w:left="720" w:hanging="360"/>
      </w:pPr>
      <w:rPr>
        <w:rFonts w:ascii="Symbol" w:hAnsi="Symbol" w:hint="default"/>
      </w:rPr>
    </w:lvl>
    <w:lvl w:ilvl="1" w:tplc="BC942EB2">
      <w:start w:val="1"/>
      <w:numFmt w:val="bullet"/>
      <w:lvlText w:val="o"/>
      <w:lvlJc w:val="left"/>
      <w:pPr>
        <w:ind w:left="1440" w:hanging="360"/>
      </w:pPr>
      <w:rPr>
        <w:rFonts w:ascii="Courier New" w:hAnsi="Courier New" w:hint="default"/>
      </w:rPr>
    </w:lvl>
    <w:lvl w:ilvl="2" w:tplc="C6C2BE60">
      <w:start w:val="1"/>
      <w:numFmt w:val="bullet"/>
      <w:lvlText w:val=""/>
      <w:lvlJc w:val="left"/>
      <w:pPr>
        <w:ind w:left="2160" w:hanging="360"/>
      </w:pPr>
      <w:rPr>
        <w:rFonts w:ascii="Wingdings" w:hAnsi="Wingdings" w:hint="default"/>
      </w:rPr>
    </w:lvl>
    <w:lvl w:ilvl="3" w:tplc="FEC0D808">
      <w:start w:val="1"/>
      <w:numFmt w:val="bullet"/>
      <w:lvlText w:val=""/>
      <w:lvlJc w:val="left"/>
      <w:pPr>
        <w:ind w:left="2880" w:hanging="360"/>
      </w:pPr>
      <w:rPr>
        <w:rFonts w:ascii="Symbol" w:hAnsi="Symbol" w:hint="default"/>
      </w:rPr>
    </w:lvl>
    <w:lvl w:ilvl="4" w:tplc="5E46FEE8">
      <w:start w:val="1"/>
      <w:numFmt w:val="bullet"/>
      <w:lvlText w:val="o"/>
      <w:lvlJc w:val="left"/>
      <w:pPr>
        <w:ind w:left="3600" w:hanging="360"/>
      </w:pPr>
      <w:rPr>
        <w:rFonts w:ascii="Courier New" w:hAnsi="Courier New" w:hint="default"/>
      </w:rPr>
    </w:lvl>
    <w:lvl w:ilvl="5" w:tplc="99A25A54">
      <w:start w:val="1"/>
      <w:numFmt w:val="bullet"/>
      <w:lvlText w:val=""/>
      <w:lvlJc w:val="left"/>
      <w:pPr>
        <w:ind w:left="4320" w:hanging="360"/>
      </w:pPr>
      <w:rPr>
        <w:rFonts w:ascii="Wingdings" w:hAnsi="Wingdings" w:hint="default"/>
      </w:rPr>
    </w:lvl>
    <w:lvl w:ilvl="6" w:tplc="E564E452">
      <w:start w:val="1"/>
      <w:numFmt w:val="bullet"/>
      <w:lvlText w:val=""/>
      <w:lvlJc w:val="left"/>
      <w:pPr>
        <w:ind w:left="5040" w:hanging="360"/>
      </w:pPr>
      <w:rPr>
        <w:rFonts w:ascii="Symbol" w:hAnsi="Symbol" w:hint="default"/>
      </w:rPr>
    </w:lvl>
    <w:lvl w:ilvl="7" w:tplc="E356101C">
      <w:start w:val="1"/>
      <w:numFmt w:val="bullet"/>
      <w:lvlText w:val="o"/>
      <w:lvlJc w:val="left"/>
      <w:pPr>
        <w:ind w:left="5760" w:hanging="360"/>
      </w:pPr>
      <w:rPr>
        <w:rFonts w:ascii="Courier New" w:hAnsi="Courier New" w:hint="default"/>
      </w:rPr>
    </w:lvl>
    <w:lvl w:ilvl="8" w:tplc="8424C71A">
      <w:start w:val="1"/>
      <w:numFmt w:val="bullet"/>
      <w:lvlText w:val=""/>
      <w:lvlJc w:val="left"/>
      <w:pPr>
        <w:ind w:left="6480" w:hanging="360"/>
      </w:pPr>
      <w:rPr>
        <w:rFonts w:ascii="Wingdings" w:hAnsi="Wingdings" w:hint="default"/>
      </w:rPr>
    </w:lvl>
  </w:abstractNum>
  <w:abstractNum w:abstractNumId="16" w15:restartNumberingAfterBreak="0">
    <w:nsid w:val="37155876"/>
    <w:multiLevelType w:val="hybridMultilevel"/>
    <w:tmpl w:val="BD4CC41A"/>
    <w:lvl w:ilvl="0" w:tplc="A65A4BA4">
      <w:start w:val="1"/>
      <w:numFmt w:val="decimal"/>
      <w:lvlText w:val="%1."/>
      <w:lvlJc w:val="left"/>
      <w:pPr>
        <w:ind w:left="720" w:hanging="360"/>
      </w:pPr>
    </w:lvl>
    <w:lvl w:ilvl="1" w:tplc="6A1EA14E">
      <w:start w:val="1"/>
      <w:numFmt w:val="lowerLetter"/>
      <w:lvlText w:val="%2."/>
      <w:lvlJc w:val="left"/>
      <w:pPr>
        <w:ind w:left="1440" w:hanging="360"/>
      </w:pPr>
    </w:lvl>
    <w:lvl w:ilvl="2" w:tplc="C20278E2">
      <w:start w:val="1"/>
      <w:numFmt w:val="lowerRoman"/>
      <w:lvlText w:val="%3."/>
      <w:lvlJc w:val="right"/>
      <w:pPr>
        <w:ind w:left="2160" w:hanging="180"/>
      </w:pPr>
    </w:lvl>
    <w:lvl w:ilvl="3" w:tplc="FABEE246">
      <w:start w:val="1"/>
      <w:numFmt w:val="decimal"/>
      <w:lvlText w:val="%4."/>
      <w:lvlJc w:val="left"/>
      <w:pPr>
        <w:ind w:left="2880" w:hanging="360"/>
      </w:pPr>
    </w:lvl>
    <w:lvl w:ilvl="4" w:tplc="2392DBA0">
      <w:start w:val="1"/>
      <w:numFmt w:val="lowerLetter"/>
      <w:lvlText w:val="%5."/>
      <w:lvlJc w:val="left"/>
      <w:pPr>
        <w:ind w:left="3600" w:hanging="360"/>
      </w:pPr>
    </w:lvl>
    <w:lvl w:ilvl="5" w:tplc="3F9825EA">
      <w:start w:val="1"/>
      <w:numFmt w:val="lowerRoman"/>
      <w:lvlText w:val="%6."/>
      <w:lvlJc w:val="right"/>
      <w:pPr>
        <w:ind w:left="4320" w:hanging="180"/>
      </w:pPr>
    </w:lvl>
    <w:lvl w:ilvl="6" w:tplc="0BFAD6DE">
      <w:start w:val="1"/>
      <w:numFmt w:val="decimal"/>
      <w:lvlText w:val="%7."/>
      <w:lvlJc w:val="left"/>
      <w:pPr>
        <w:ind w:left="5040" w:hanging="360"/>
      </w:pPr>
    </w:lvl>
    <w:lvl w:ilvl="7" w:tplc="BC14FD0C">
      <w:start w:val="1"/>
      <w:numFmt w:val="lowerLetter"/>
      <w:lvlText w:val="%8."/>
      <w:lvlJc w:val="left"/>
      <w:pPr>
        <w:ind w:left="5760" w:hanging="360"/>
      </w:pPr>
    </w:lvl>
    <w:lvl w:ilvl="8" w:tplc="4962A5A0">
      <w:start w:val="1"/>
      <w:numFmt w:val="lowerRoman"/>
      <w:lvlText w:val="%9."/>
      <w:lvlJc w:val="right"/>
      <w:pPr>
        <w:ind w:left="6480" w:hanging="180"/>
      </w:pPr>
    </w:lvl>
  </w:abstractNum>
  <w:abstractNum w:abstractNumId="17" w15:restartNumberingAfterBreak="0">
    <w:nsid w:val="3A60280B"/>
    <w:multiLevelType w:val="hybridMultilevel"/>
    <w:tmpl w:val="BFE6736A"/>
    <w:lvl w:ilvl="0" w:tplc="066807F2">
      <w:start w:val="2"/>
      <w:numFmt w:val="decimal"/>
      <w:lvlText w:val="%1."/>
      <w:lvlJc w:val="left"/>
      <w:pPr>
        <w:ind w:left="720" w:hanging="360"/>
      </w:pPr>
    </w:lvl>
    <w:lvl w:ilvl="1" w:tplc="221275DC">
      <w:start w:val="1"/>
      <w:numFmt w:val="lowerLetter"/>
      <w:lvlText w:val="%2."/>
      <w:lvlJc w:val="left"/>
      <w:pPr>
        <w:ind w:left="1440" w:hanging="360"/>
      </w:pPr>
    </w:lvl>
    <w:lvl w:ilvl="2" w:tplc="E4A2B476">
      <w:start w:val="1"/>
      <w:numFmt w:val="lowerRoman"/>
      <w:lvlText w:val="%3."/>
      <w:lvlJc w:val="right"/>
      <w:pPr>
        <w:ind w:left="2160" w:hanging="180"/>
      </w:pPr>
    </w:lvl>
    <w:lvl w:ilvl="3" w:tplc="BE7AEB60">
      <w:start w:val="1"/>
      <w:numFmt w:val="decimal"/>
      <w:lvlText w:val="%4."/>
      <w:lvlJc w:val="left"/>
      <w:pPr>
        <w:ind w:left="2880" w:hanging="360"/>
      </w:pPr>
    </w:lvl>
    <w:lvl w:ilvl="4" w:tplc="4C76B472">
      <w:start w:val="1"/>
      <w:numFmt w:val="lowerLetter"/>
      <w:lvlText w:val="%5."/>
      <w:lvlJc w:val="left"/>
      <w:pPr>
        <w:ind w:left="3600" w:hanging="360"/>
      </w:pPr>
    </w:lvl>
    <w:lvl w:ilvl="5" w:tplc="EC40F5C6">
      <w:start w:val="1"/>
      <w:numFmt w:val="lowerRoman"/>
      <w:lvlText w:val="%6."/>
      <w:lvlJc w:val="right"/>
      <w:pPr>
        <w:ind w:left="4320" w:hanging="180"/>
      </w:pPr>
    </w:lvl>
    <w:lvl w:ilvl="6" w:tplc="62780F76">
      <w:start w:val="1"/>
      <w:numFmt w:val="decimal"/>
      <w:lvlText w:val="%7."/>
      <w:lvlJc w:val="left"/>
      <w:pPr>
        <w:ind w:left="5040" w:hanging="360"/>
      </w:pPr>
    </w:lvl>
    <w:lvl w:ilvl="7" w:tplc="8A124086">
      <w:start w:val="1"/>
      <w:numFmt w:val="lowerLetter"/>
      <w:lvlText w:val="%8."/>
      <w:lvlJc w:val="left"/>
      <w:pPr>
        <w:ind w:left="5760" w:hanging="360"/>
      </w:pPr>
    </w:lvl>
    <w:lvl w:ilvl="8" w:tplc="C1D6D2E6">
      <w:start w:val="1"/>
      <w:numFmt w:val="lowerRoman"/>
      <w:lvlText w:val="%9."/>
      <w:lvlJc w:val="right"/>
      <w:pPr>
        <w:ind w:left="6480" w:hanging="180"/>
      </w:pPr>
    </w:lvl>
  </w:abstractNum>
  <w:abstractNum w:abstractNumId="18" w15:restartNumberingAfterBreak="0">
    <w:nsid w:val="433A45DA"/>
    <w:multiLevelType w:val="hybridMultilevel"/>
    <w:tmpl w:val="0F467232"/>
    <w:lvl w:ilvl="0" w:tplc="5A283D02">
      <w:start w:val="3"/>
      <w:numFmt w:val="decimal"/>
      <w:lvlText w:val="%1."/>
      <w:lvlJc w:val="left"/>
      <w:pPr>
        <w:ind w:left="720" w:hanging="360"/>
      </w:pPr>
    </w:lvl>
    <w:lvl w:ilvl="1" w:tplc="CD8E4CFC">
      <w:start w:val="1"/>
      <w:numFmt w:val="lowerLetter"/>
      <w:lvlText w:val="%2."/>
      <w:lvlJc w:val="left"/>
      <w:pPr>
        <w:ind w:left="1440" w:hanging="360"/>
      </w:pPr>
    </w:lvl>
    <w:lvl w:ilvl="2" w:tplc="BFD259E0">
      <w:start w:val="1"/>
      <w:numFmt w:val="lowerRoman"/>
      <w:lvlText w:val="%3."/>
      <w:lvlJc w:val="right"/>
      <w:pPr>
        <w:ind w:left="2160" w:hanging="180"/>
      </w:pPr>
    </w:lvl>
    <w:lvl w:ilvl="3" w:tplc="5A9453B8">
      <w:start w:val="1"/>
      <w:numFmt w:val="decimal"/>
      <w:lvlText w:val="%4."/>
      <w:lvlJc w:val="left"/>
      <w:pPr>
        <w:ind w:left="2880" w:hanging="360"/>
      </w:pPr>
    </w:lvl>
    <w:lvl w:ilvl="4" w:tplc="2C24CB40">
      <w:start w:val="1"/>
      <w:numFmt w:val="lowerLetter"/>
      <w:lvlText w:val="%5."/>
      <w:lvlJc w:val="left"/>
      <w:pPr>
        <w:ind w:left="3600" w:hanging="360"/>
      </w:pPr>
    </w:lvl>
    <w:lvl w:ilvl="5" w:tplc="D1344888">
      <w:start w:val="1"/>
      <w:numFmt w:val="lowerRoman"/>
      <w:lvlText w:val="%6."/>
      <w:lvlJc w:val="right"/>
      <w:pPr>
        <w:ind w:left="4320" w:hanging="180"/>
      </w:pPr>
    </w:lvl>
    <w:lvl w:ilvl="6" w:tplc="DC9CD148">
      <w:start w:val="1"/>
      <w:numFmt w:val="decimal"/>
      <w:lvlText w:val="%7."/>
      <w:lvlJc w:val="left"/>
      <w:pPr>
        <w:ind w:left="5040" w:hanging="360"/>
      </w:pPr>
    </w:lvl>
    <w:lvl w:ilvl="7" w:tplc="4E3CEC0A">
      <w:start w:val="1"/>
      <w:numFmt w:val="lowerLetter"/>
      <w:lvlText w:val="%8."/>
      <w:lvlJc w:val="left"/>
      <w:pPr>
        <w:ind w:left="5760" w:hanging="360"/>
      </w:pPr>
    </w:lvl>
    <w:lvl w:ilvl="8" w:tplc="C80E37D8">
      <w:start w:val="1"/>
      <w:numFmt w:val="lowerRoman"/>
      <w:lvlText w:val="%9."/>
      <w:lvlJc w:val="right"/>
      <w:pPr>
        <w:ind w:left="6480" w:hanging="180"/>
      </w:pPr>
    </w:lvl>
  </w:abstractNum>
  <w:abstractNum w:abstractNumId="19" w15:restartNumberingAfterBreak="0">
    <w:nsid w:val="4BAD7D86"/>
    <w:multiLevelType w:val="hybridMultilevel"/>
    <w:tmpl w:val="96FEFEB2"/>
    <w:lvl w:ilvl="0" w:tplc="A6A202AC">
      <w:start w:val="3"/>
      <w:numFmt w:val="lowerLetter"/>
      <w:lvlText w:val="%1."/>
      <w:lvlJc w:val="left"/>
      <w:pPr>
        <w:ind w:left="720" w:hanging="360"/>
      </w:pPr>
    </w:lvl>
    <w:lvl w:ilvl="1" w:tplc="0158CD3C">
      <w:start w:val="1"/>
      <w:numFmt w:val="lowerLetter"/>
      <w:lvlText w:val="%2."/>
      <w:lvlJc w:val="left"/>
      <w:pPr>
        <w:ind w:left="1440" w:hanging="360"/>
      </w:pPr>
    </w:lvl>
    <w:lvl w:ilvl="2" w:tplc="F68AA0B0">
      <w:start w:val="1"/>
      <w:numFmt w:val="lowerRoman"/>
      <w:lvlText w:val="%3."/>
      <w:lvlJc w:val="right"/>
      <w:pPr>
        <w:ind w:left="2160" w:hanging="180"/>
      </w:pPr>
    </w:lvl>
    <w:lvl w:ilvl="3" w:tplc="F78C4A62">
      <w:start w:val="1"/>
      <w:numFmt w:val="decimal"/>
      <w:lvlText w:val="%4."/>
      <w:lvlJc w:val="left"/>
      <w:pPr>
        <w:ind w:left="2880" w:hanging="360"/>
      </w:pPr>
    </w:lvl>
    <w:lvl w:ilvl="4" w:tplc="EF704230">
      <w:start w:val="1"/>
      <w:numFmt w:val="lowerLetter"/>
      <w:lvlText w:val="%5."/>
      <w:lvlJc w:val="left"/>
      <w:pPr>
        <w:ind w:left="3600" w:hanging="360"/>
      </w:pPr>
    </w:lvl>
    <w:lvl w:ilvl="5" w:tplc="951A975C">
      <w:start w:val="1"/>
      <w:numFmt w:val="lowerRoman"/>
      <w:lvlText w:val="%6."/>
      <w:lvlJc w:val="right"/>
      <w:pPr>
        <w:ind w:left="4320" w:hanging="180"/>
      </w:pPr>
    </w:lvl>
    <w:lvl w:ilvl="6" w:tplc="4DA8B686">
      <w:start w:val="1"/>
      <w:numFmt w:val="decimal"/>
      <w:lvlText w:val="%7."/>
      <w:lvlJc w:val="left"/>
      <w:pPr>
        <w:ind w:left="5040" w:hanging="360"/>
      </w:pPr>
    </w:lvl>
    <w:lvl w:ilvl="7" w:tplc="A8F2E418">
      <w:start w:val="1"/>
      <w:numFmt w:val="lowerLetter"/>
      <w:lvlText w:val="%8."/>
      <w:lvlJc w:val="left"/>
      <w:pPr>
        <w:ind w:left="5760" w:hanging="360"/>
      </w:pPr>
    </w:lvl>
    <w:lvl w:ilvl="8" w:tplc="2D70A288">
      <w:start w:val="1"/>
      <w:numFmt w:val="lowerRoman"/>
      <w:lvlText w:val="%9."/>
      <w:lvlJc w:val="right"/>
      <w:pPr>
        <w:ind w:left="6480" w:hanging="180"/>
      </w:pPr>
    </w:lvl>
  </w:abstractNum>
  <w:abstractNum w:abstractNumId="20" w15:restartNumberingAfterBreak="0">
    <w:nsid w:val="4DD93D85"/>
    <w:multiLevelType w:val="hybridMultilevel"/>
    <w:tmpl w:val="D2F21288"/>
    <w:lvl w:ilvl="0" w:tplc="63260F7E">
      <w:start w:val="1"/>
      <w:numFmt w:val="lowerLetter"/>
      <w:lvlText w:val="%1."/>
      <w:lvlJc w:val="left"/>
      <w:pPr>
        <w:ind w:left="720" w:hanging="360"/>
      </w:pPr>
    </w:lvl>
    <w:lvl w:ilvl="1" w:tplc="912E1500">
      <w:start w:val="1"/>
      <w:numFmt w:val="lowerLetter"/>
      <w:lvlText w:val="%2."/>
      <w:lvlJc w:val="left"/>
      <w:pPr>
        <w:ind w:left="1440" w:hanging="360"/>
      </w:pPr>
    </w:lvl>
    <w:lvl w:ilvl="2" w:tplc="E08C1C52">
      <w:start w:val="1"/>
      <w:numFmt w:val="lowerRoman"/>
      <w:lvlText w:val="%3."/>
      <w:lvlJc w:val="right"/>
      <w:pPr>
        <w:ind w:left="2160" w:hanging="180"/>
      </w:pPr>
    </w:lvl>
    <w:lvl w:ilvl="3" w:tplc="DBCCB5A4">
      <w:start w:val="1"/>
      <w:numFmt w:val="decimal"/>
      <w:lvlText w:val="%4."/>
      <w:lvlJc w:val="left"/>
      <w:pPr>
        <w:ind w:left="2880" w:hanging="360"/>
      </w:pPr>
    </w:lvl>
    <w:lvl w:ilvl="4" w:tplc="E59AF4D6">
      <w:start w:val="1"/>
      <w:numFmt w:val="lowerLetter"/>
      <w:lvlText w:val="%5."/>
      <w:lvlJc w:val="left"/>
      <w:pPr>
        <w:ind w:left="3600" w:hanging="360"/>
      </w:pPr>
    </w:lvl>
    <w:lvl w:ilvl="5" w:tplc="714CDC0C">
      <w:start w:val="1"/>
      <w:numFmt w:val="lowerRoman"/>
      <w:lvlText w:val="%6."/>
      <w:lvlJc w:val="right"/>
      <w:pPr>
        <w:ind w:left="4320" w:hanging="180"/>
      </w:pPr>
    </w:lvl>
    <w:lvl w:ilvl="6" w:tplc="5E9027BA">
      <w:start w:val="1"/>
      <w:numFmt w:val="decimal"/>
      <w:lvlText w:val="%7."/>
      <w:lvlJc w:val="left"/>
      <w:pPr>
        <w:ind w:left="5040" w:hanging="360"/>
      </w:pPr>
    </w:lvl>
    <w:lvl w:ilvl="7" w:tplc="756643A8">
      <w:start w:val="1"/>
      <w:numFmt w:val="lowerLetter"/>
      <w:lvlText w:val="%8."/>
      <w:lvlJc w:val="left"/>
      <w:pPr>
        <w:ind w:left="5760" w:hanging="360"/>
      </w:pPr>
    </w:lvl>
    <w:lvl w:ilvl="8" w:tplc="DEB8DD6E">
      <w:start w:val="1"/>
      <w:numFmt w:val="lowerRoman"/>
      <w:lvlText w:val="%9."/>
      <w:lvlJc w:val="right"/>
      <w:pPr>
        <w:ind w:left="6480" w:hanging="180"/>
      </w:pPr>
    </w:lvl>
  </w:abstractNum>
  <w:abstractNum w:abstractNumId="21" w15:restartNumberingAfterBreak="0">
    <w:nsid w:val="58644CFD"/>
    <w:multiLevelType w:val="hybridMultilevel"/>
    <w:tmpl w:val="954C04AC"/>
    <w:lvl w:ilvl="0" w:tplc="B3DCA650">
      <w:start w:val="1"/>
      <w:numFmt w:val="decimal"/>
      <w:lvlText w:val="%1."/>
      <w:lvlJc w:val="left"/>
      <w:pPr>
        <w:ind w:left="720" w:hanging="360"/>
      </w:pPr>
    </w:lvl>
    <w:lvl w:ilvl="1" w:tplc="CF4E85BE">
      <w:start w:val="1"/>
      <w:numFmt w:val="lowerLetter"/>
      <w:lvlText w:val="%2."/>
      <w:lvlJc w:val="left"/>
      <w:pPr>
        <w:ind w:left="1440" w:hanging="360"/>
      </w:pPr>
    </w:lvl>
    <w:lvl w:ilvl="2" w:tplc="31B44B16">
      <w:start w:val="1"/>
      <w:numFmt w:val="lowerRoman"/>
      <w:lvlText w:val="%3."/>
      <w:lvlJc w:val="right"/>
      <w:pPr>
        <w:ind w:left="2160" w:hanging="180"/>
      </w:pPr>
    </w:lvl>
    <w:lvl w:ilvl="3" w:tplc="D86076B6">
      <w:start w:val="1"/>
      <w:numFmt w:val="decimal"/>
      <w:lvlText w:val="%4."/>
      <w:lvlJc w:val="left"/>
      <w:pPr>
        <w:ind w:left="2880" w:hanging="360"/>
      </w:pPr>
    </w:lvl>
    <w:lvl w:ilvl="4" w:tplc="B8D2D8C6">
      <w:start w:val="1"/>
      <w:numFmt w:val="lowerLetter"/>
      <w:lvlText w:val="%5."/>
      <w:lvlJc w:val="left"/>
      <w:pPr>
        <w:ind w:left="3600" w:hanging="360"/>
      </w:pPr>
    </w:lvl>
    <w:lvl w:ilvl="5" w:tplc="DB1447E0">
      <w:start w:val="1"/>
      <w:numFmt w:val="lowerRoman"/>
      <w:lvlText w:val="%6."/>
      <w:lvlJc w:val="right"/>
      <w:pPr>
        <w:ind w:left="4320" w:hanging="180"/>
      </w:pPr>
    </w:lvl>
    <w:lvl w:ilvl="6" w:tplc="B23E9B58">
      <w:start w:val="1"/>
      <w:numFmt w:val="decimal"/>
      <w:lvlText w:val="%7."/>
      <w:lvlJc w:val="left"/>
      <w:pPr>
        <w:ind w:left="5040" w:hanging="360"/>
      </w:pPr>
    </w:lvl>
    <w:lvl w:ilvl="7" w:tplc="FC6C7576">
      <w:start w:val="1"/>
      <w:numFmt w:val="lowerLetter"/>
      <w:lvlText w:val="%8."/>
      <w:lvlJc w:val="left"/>
      <w:pPr>
        <w:ind w:left="5760" w:hanging="360"/>
      </w:pPr>
    </w:lvl>
    <w:lvl w:ilvl="8" w:tplc="95F2CB10">
      <w:start w:val="1"/>
      <w:numFmt w:val="lowerRoman"/>
      <w:lvlText w:val="%9."/>
      <w:lvlJc w:val="right"/>
      <w:pPr>
        <w:ind w:left="6480" w:hanging="180"/>
      </w:pPr>
    </w:lvl>
  </w:abstractNum>
  <w:abstractNum w:abstractNumId="22" w15:restartNumberingAfterBreak="0">
    <w:nsid w:val="5B813F57"/>
    <w:multiLevelType w:val="hybridMultilevel"/>
    <w:tmpl w:val="72F45972"/>
    <w:lvl w:ilvl="0" w:tplc="EB88559C">
      <w:start w:val="1"/>
      <w:numFmt w:val="decimal"/>
      <w:lvlText w:val="%1."/>
      <w:lvlJc w:val="left"/>
      <w:pPr>
        <w:ind w:left="720" w:hanging="360"/>
      </w:pPr>
    </w:lvl>
    <w:lvl w:ilvl="1" w:tplc="B852ADD0">
      <w:start w:val="1"/>
      <w:numFmt w:val="lowerLetter"/>
      <w:lvlText w:val="%2."/>
      <w:lvlJc w:val="left"/>
      <w:pPr>
        <w:ind w:left="1440" w:hanging="360"/>
      </w:pPr>
    </w:lvl>
    <w:lvl w:ilvl="2" w:tplc="AE3E0E2E">
      <w:start w:val="1"/>
      <w:numFmt w:val="lowerRoman"/>
      <w:lvlText w:val="%3."/>
      <w:lvlJc w:val="right"/>
      <w:pPr>
        <w:ind w:left="2160" w:hanging="180"/>
      </w:pPr>
    </w:lvl>
    <w:lvl w:ilvl="3" w:tplc="7EF28CC8">
      <w:start w:val="1"/>
      <w:numFmt w:val="decimal"/>
      <w:lvlText w:val="%4."/>
      <w:lvlJc w:val="left"/>
      <w:pPr>
        <w:ind w:left="2880" w:hanging="360"/>
      </w:pPr>
    </w:lvl>
    <w:lvl w:ilvl="4" w:tplc="40FA310E">
      <w:start w:val="1"/>
      <w:numFmt w:val="lowerLetter"/>
      <w:lvlText w:val="%5."/>
      <w:lvlJc w:val="left"/>
      <w:pPr>
        <w:ind w:left="3600" w:hanging="360"/>
      </w:pPr>
    </w:lvl>
    <w:lvl w:ilvl="5" w:tplc="62F81FD2">
      <w:start w:val="1"/>
      <w:numFmt w:val="lowerRoman"/>
      <w:lvlText w:val="%6."/>
      <w:lvlJc w:val="right"/>
      <w:pPr>
        <w:ind w:left="4320" w:hanging="180"/>
      </w:pPr>
    </w:lvl>
    <w:lvl w:ilvl="6" w:tplc="047C5EF8">
      <w:start w:val="1"/>
      <w:numFmt w:val="decimal"/>
      <w:lvlText w:val="%7."/>
      <w:lvlJc w:val="left"/>
      <w:pPr>
        <w:ind w:left="5040" w:hanging="360"/>
      </w:pPr>
    </w:lvl>
    <w:lvl w:ilvl="7" w:tplc="EB0600D2">
      <w:start w:val="1"/>
      <w:numFmt w:val="lowerLetter"/>
      <w:lvlText w:val="%8."/>
      <w:lvlJc w:val="left"/>
      <w:pPr>
        <w:ind w:left="5760" w:hanging="360"/>
      </w:pPr>
    </w:lvl>
    <w:lvl w:ilvl="8" w:tplc="D4FC4EBC">
      <w:start w:val="1"/>
      <w:numFmt w:val="lowerRoman"/>
      <w:lvlText w:val="%9."/>
      <w:lvlJc w:val="right"/>
      <w:pPr>
        <w:ind w:left="6480" w:hanging="180"/>
      </w:pPr>
    </w:lvl>
  </w:abstractNum>
  <w:abstractNum w:abstractNumId="23" w15:restartNumberingAfterBreak="0">
    <w:nsid w:val="5C7D7176"/>
    <w:multiLevelType w:val="hybridMultilevel"/>
    <w:tmpl w:val="2D14C40C"/>
    <w:lvl w:ilvl="0" w:tplc="9F8C2884">
      <w:start w:val="4"/>
      <w:numFmt w:val="lowerLetter"/>
      <w:lvlText w:val="%1."/>
      <w:lvlJc w:val="left"/>
      <w:pPr>
        <w:ind w:left="720" w:hanging="360"/>
      </w:pPr>
    </w:lvl>
    <w:lvl w:ilvl="1" w:tplc="A800B734">
      <w:start w:val="1"/>
      <w:numFmt w:val="lowerLetter"/>
      <w:lvlText w:val="%2."/>
      <w:lvlJc w:val="left"/>
      <w:pPr>
        <w:ind w:left="1440" w:hanging="360"/>
      </w:pPr>
    </w:lvl>
    <w:lvl w:ilvl="2" w:tplc="F3F6CE5A">
      <w:start w:val="1"/>
      <w:numFmt w:val="lowerRoman"/>
      <w:lvlText w:val="%3."/>
      <w:lvlJc w:val="right"/>
      <w:pPr>
        <w:ind w:left="2160" w:hanging="180"/>
      </w:pPr>
    </w:lvl>
    <w:lvl w:ilvl="3" w:tplc="FBA0C622">
      <w:start w:val="1"/>
      <w:numFmt w:val="decimal"/>
      <w:lvlText w:val="%4."/>
      <w:lvlJc w:val="left"/>
      <w:pPr>
        <w:ind w:left="2880" w:hanging="360"/>
      </w:pPr>
    </w:lvl>
    <w:lvl w:ilvl="4" w:tplc="92460A0E">
      <w:start w:val="1"/>
      <w:numFmt w:val="lowerLetter"/>
      <w:lvlText w:val="%5."/>
      <w:lvlJc w:val="left"/>
      <w:pPr>
        <w:ind w:left="3600" w:hanging="360"/>
      </w:pPr>
    </w:lvl>
    <w:lvl w:ilvl="5" w:tplc="31143642">
      <w:start w:val="1"/>
      <w:numFmt w:val="lowerRoman"/>
      <w:lvlText w:val="%6."/>
      <w:lvlJc w:val="right"/>
      <w:pPr>
        <w:ind w:left="4320" w:hanging="180"/>
      </w:pPr>
    </w:lvl>
    <w:lvl w:ilvl="6" w:tplc="053E6048">
      <w:start w:val="1"/>
      <w:numFmt w:val="decimal"/>
      <w:lvlText w:val="%7."/>
      <w:lvlJc w:val="left"/>
      <w:pPr>
        <w:ind w:left="5040" w:hanging="360"/>
      </w:pPr>
    </w:lvl>
    <w:lvl w:ilvl="7" w:tplc="36BE8C6C">
      <w:start w:val="1"/>
      <w:numFmt w:val="lowerLetter"/>
      <w:lvlText w:val="%8."/>
      <w:lvlJc w:val="left"/>
      <w:pPr>
        <w:ind w:left="5760" w:hanging="360"/>
      </w:pPr>
    </w:lvl>
    <w:lvl w:ilvl="8" w:tplc="7BB08158">
      <w:start w:val="1"/>
      <w:numFmt w:val="lowerRoman"/>
      <w:lvlText w:val="%9."/>
      <w:lvlJc w:val="right"/>
      <w:pPr>
        <w:ind w:left="6480" w:hanging="180"/>
      </w:pPr>
    </w:lvl>
  </w:abstractNum>
  <w:abstractNum w:abstractNumId="24" w15:restartNumberingAfterBreak="0">
    <w:nsid w:val="5FD12E84"/>
    <w:multiLevelType w:val="hybridMultilevel"/>
    <w:tmpl w:val="8D569556"/>
    <w:lvl w:ilvl="0" w:tplc="A1909E2E">
      <w:start w:val="2"/>
      <w:numFmt w:val="lowerLetter"/>
      <w:lvlText w:val="%1."/>
      <w:lvlJc w:val="left"/>
      <w:pPr>
        <w:ind w:left="720" w:hanging="360"/>
      </w:pPr>
    </w:lvl>
    <w:lvl w:ilvl="1" w:tplc="B56C9B5A">
      <w:start w:val="1"/>
      <w:numFmt w:val="lowerLetter"/>
      <w:lvlText w:val="%2."/>
      <w:lvlJc w:val="left"/>
      <w:pPr>
        <w:ind w:left="1440" w:hanging="360"/>
      </w:pPr>
    </w:lvl>
    <w:lvl w:ilvl="2" w:tplc="3B908E38">
      <w:start w:val="1"/>
      <w:numFmt w:val="lowerRoman"/>
      <w:lvlText w:val="%3."/>
      <w:lvlJc w:val="right"/>
      <w:pPr>
        <w:ind w:left="2160" w:hanging="180"/>
      </w:pPr>
    </w:lvl>
    <w:lvl w:ilvl="3" w:tplc="8296178A">
      <w:start w:val="1"/>
      <w:numFmt w:val="decimal"/>
      <w:lvlText w:val="%4."/>
      <w:lvlJc w:val="left"/>
      <w:pPr>
        <w:ind w:left="2880" w:hanging="360"/>
      </w:pPr>
    </w:lvl>
    <w:lvl w:ilvl="4" w:tplc="6E2E6978">
      <w:start w:val="1"/>
      <w:numFmt w:val="lowerLetter"/>
      <w:lvlText w:val="%5."/>
      <w:lvlJc w:val="left"/>
      <w:pPr>
        <w:ind w:left="3600" w:hanging="360"/>
      </w:pPr>
    </w:lvl>
    <w:lvl w:ilvl="5" w:tplc="A274D706">
      <w:start w:val="1"/>
      <w:numFmt w:val="lowerRoman"/>
      <w:lvlText w:val="%6."/>
      <w:lvlJc w:val="right"/>
      <w:pPr>
        <w:ind w:left="4320" w:hanging="180"/>
      </w:pPr>
    </w:lvl>
    <w:lvl w:ilvl="6" w:tplc="838ADF8E">
      <w:start w:val="1"/>
      <w:numFmt w:val="decimal"/>
      <w:lvlText w:val="%7."/>
      <w:lvlJc w:val="left"/>
      <w:pPr>
        <w:ind w:left="5040" w:hanging="360"/>
      </w:pPr>
    </w:lvl>
    <w:lvl w:ilvl="7" w:tplc="E3B41054">
      <w:start w:val="1"/>
      <w:numFmt w:val="lowerLetter"/>
      <w:lvlText w:val="%8."/>
      <w:lvlJc w:val="left"/>
      <w:pPr>
        <w:ind w:left="5760" w:hanging="360"/>
      </w:pPr>
    </w:lvl>
    <w:lvl w:ilvl="8" w:tplc="A3BE5116">
      <w:start w:val="1"/>
      <w:numFmt w:val="lowerRoman"/>
      <w:lvlText w:val="%9."/>
      <w:lvlJc w:val="right"/>
      <w:pPr>
        <w:ind w:left="6480" w:hanging="180"/>
      </w:pPr>
    </w:lvl>
  </w:abstractNum>
  <w:abstractNum w:abstractNumId="25" w15:restartNumberingAfterBreak="0">
    <w:nsid w:val="69A231CB"/>
    <w:multiLevelType w:val="hybridMultilevel"/>
    <w:tmpl w:val="CF14F224"/>
    <w:lvl w:ilvl="0" w:tplc="F50A239A">
      <w:start w:val="4"/>
      <w:numFmt w:val="decimal"/>
      <w:lvlText w:val="%1."/>
      <w:lvlJc w:val="left"/>
      <w:pPr>
        <w:ind w:left="720" w:hanging="360"/>
      </w:pPr>
    </w:lvl>
    <w:lvl w:ilvl="1" w:tplc="134CA3D4">
      <w:start w:val="1"/>
      <w:numFmt w:val="lowerLetter"/>
      <w:lvlText w:val="%2."/>
      <w:lvlJc w:val="left"/>
      <w:pPr>
        <w:ind w:left="1440" w:hanging="360"/>
      </w:pPr>
    </w:lvl>
    <w:lvl w:ilvl="2" w:tplc="9D58BA00">
      <w:start w:val="1"/>
      <w:numFmt w:val="lowerRoman"/>
      <w:lvlText w:val="%3."/>
      <w:lvlJc w:val="right"/>
      <w:pPr>
        <w:ind w:left="2160" w:hanging="180"/>
      </w:pPr>
    </w:lvl>
    <w:lvl w:ilvl="3" w:tplc="0C7EBB14">
      <w:start w:val="1"/>
      <w:numFmt w:val="decimal"/>
      <w:lvlText w:val="%4."/>
      <w:lvlJc w:val="left"/>
      <w:pPr>
        <w:ind w:left="2880" w:hanging="360"/>
      </w:pPr>
    </w:lvl>
    <w:lvl w:ilvl="4" w:tplc="A2CCD5CA">
      <w:start w:val="1"/>
      <w:numFmt w:val="lowerLetter"/>
      <w:lvlText w:val="%5."/>
      <w:lvlJc w:val="left"/>
      <w:pPr>
        <w:ind w:left="3600" w:hanging="360"/>
      </w:pPr>
    </w:lvl>
    <w:lvl w:ilvl="5" w:tplc="4972F810">
      <w:start w:val="1"/>
      <w:numFmt w:val="lowerRoman"/>
      <w:lvlText w:val="%6."/>
      <w:lvlJc w:val="right"/>
      <w:pPr>
        <w:ind w:left="4320" w:hanging="180"/>
      </w:pPr>
    </w:lvl>
    <w:lvl w:ilvl="6" w:tplc="3B743364">
      <w:start w:val="1"/>
      <w:numFmt w:val="decimal"/>
      <w:lvlText w:val="%7."/>
      <w:lvlJc w:val="left"/>
      <w:pPr>
        <w:ind w:left="5040" w:hanging="360"/>
      </w:pPr>
    </w:lvl>
    <w:lvl w:ilvl="7" w:tplc="0280614E">
      <w:start w:val="1"/>
      <w:numFmt w:val="lowerLetter"/>
      <w:lvlText w:val="%8."/>
      <w:lvlJc w:val="left"/>
      <w:pPr>
        <w:ind w:left="5760" w:hanging="360"/>
      </w:pPr>
    </w:lvl>
    <w:lvl w:ilvl="8" w:tplc="70640F36">
      <w:start w:val="1"/>
      <w:numFmt w:val="lowerRoman"/>
      <w:lvlText w:val="%9."/>
      <w:lvlJc w:val="right"/>
      <w:pPr>
        <w:ind w:left="6480" w:hanging="180"/>
      </w:pPr>
    </w:lvl>
  </w:abstractNum>
  <w:abstractNum w:abstractNumId="26" w15:restartNumberingAfterBreak="0">
    <w:nsid w:val="76CE7FD5"/>
    <w:multiLevelType w:val="hybridMultilevel"/>
    <w:tmpl w:val="E610B1F8"/>
    <w:lvl w:ilvl="0" w:tplc="14AA2022">
      <w:start w:val="4"/>
      <w:numFmt w:val="lowerLetter"/>
      <w:lvlText w:val="%1."/>
      <w:lvlJc w:val="left"/>
      <w:pPr>
        <w:ind w:left="720" w:hanging="360"/>
      </w:pPr>
    </w:lvl>
    <w:lvl w:ilvl="1" w:tplc="177E7A7C">
      <w:start w:val="1"/>
      <w:numFmt w:val="lowerLetter"/>
      <w:lvlText w:val="%2."/>
      <w:lvlJc w:val="left"/>
      <w:pPr>
        <w:ind w:left="1440" w:hanging="360"/>
      </w:pPr>
    </w:lvl>
    <w:lvl w:ilvl="2" w:tplc="4670B4DC">
      <w:start w:val="1"/>
      <w:numFmt w:val="lowerRoman"/>
      <w:lvlText w:val="%3."/>
      <w:lvlJc w:val="right"/>
      <w:pPr>
        <w:ind w:left="2160" w:hanging="180"/>
      </w:pPr>
    </w:lvl>
    <w:lvl w:ilvl="3" w:tplc="0D40B8E6">
      <w:start w:val="1"/>
      <w:numFmt w:val="decimal"/>
      <w:lvlText w:val="%4."/>
      <w:lvlJc w:val="left"/>
      <w:pPr>
        <w:ind w:left="2880" w:hanging="360"/>
      </w:pPr>
    </w:lvl>
    <w:lvl w:ilvl="4" w:tplc="008673C2">
      <w:start w:val="1"/>
      <w:numFmt w:val="lowerLetter"/>
      <w:lvlText w:val="%5."/>
      <w:lvlJc w:val="left"/>
      <w:pPr>
        <w:ind w:left="3600" w:hanging="360"/>
      </w:pPr>
    </w:lvl>
    <w:lvl w:ilvl="5" w:tplc="596E3F26">
      <w:start w:val="1"/>
      <w:numFmt w:val="lowerRoman"/>
      <w:lvlText w:val="%6."/>
      <w:lvlJc w:val="right"/>
      <w:pPr>
        <w:ind w:left="4320" w:hanging="180"/>
      </w:pPr>
    </w:lvl>
    <w:lvl w:ilvl="6" w:tplc="E3BA0072">
      <w:start w:val="1"/>
      <w:numFmt w:val="decimal"/>
      <w:lvlText w:val="%7."/>
      <w:lvlJc w:val="left"/>
      <w:pPr>
        <w:ind w:left="5040" w:hanging="360"/>
      </w:pPr>
    </w:lvl>
    <w:lvl w:ilvl="7" w:tplc="4D263B34">
      <w:start w:val="1"/>
      <w:numFmt w:val="lowerLetter"/>
      <w:lvlText w:val="%8."/>
      <w:lvlJc w:val="left"/>
      <w:pPr>
        <w:ind w:left="5760" w:hanging="360"/>
      </w:pPr>
    </w:lvl>
    <w:lvl w:ilvl="8" w:tplc="B1160A9C">
      <w:start w:val="1"/>
      <w:numFmt w:val="lowerRoman"/>
      <w:lvlText w:val="%9."/>
      <w:lvlJc w:val="right"/>
      <w:pPr>
        <w:ind w:left="6480" w:hanging="180"/>
      </w:pPr>
    </w:lvl>
  </w:abstractNum>
  <w:num w:numId="1" w16cid:durableId="1962148465">
    <w:abstractNumId w:val="6"/>
  </w:num>
  <w:num w:numId="2" w16cid:durableId="979380860">
    <w:abstractNumId w:val="12"/>
  </w:num>
  <w:num w:numId="3" w16cid:durableId="1510868563">
    <w:abstractNumId w:val="15"/>
  </w:num>
  <w:num w:numId="4" w16cid:durableId="1602181900">
    <w:abstractNumId w:val="3"/>
  </w:num>
  <w:num w:numId="5" w16cid:durableId="19011633">
    <w:abstractNumId w:val="21"/>
  </w:num>
  <w:num w:numId="6" w16cid:durableId="853807245">
    <w:abstractNumId w:val="1"/>
  </w:num>
  <w:num w:numId="7" w16cid:durableId="769007527">
    <w:abstractNumId w:val="23"/>
  </w:num>
  <w:num w:numId="8" w16cid:durableId="329720266">
    <w:abstractNumId w:val="19"/>
  </w:num>
  <w:num w:numId="9" w16cid:durableId="1499033518">
    <w:abstractNumId w:val="7"/>
  </w:num>
  <w:num w:numId="10" w16cid:durableId="449516003">
    <w:abstractNumId w:val="20"/>
  </w:num>
  <w:num w:numId="11" w16cid:durableId="1260019848">
    <w:abstractNumId w:val="2"/>
  </w:num>
  <w:num w:numId="12" w16cid:durableId="619459699">
    <w:abstractNumId w:val="5"/>
  </w:num>
  <w:num w:numId="13" w16cid:durableId="415830584">
    <w:abstractNumId w:val="8"/>
  </w:num>
  <w:num w:numId="14" w16cid:durableId="1987470987">
    <w:abstractNumId w:val="26"/>
  </w:num>
  <w:num w:numId="15" w16cid:durableId="1102140849">
    <w:abstractNumId w:val="14"/>
  </w:num>
  <w:num w:numId="16" w16cid:durableId="1068305426">
    <w:abstractNumId w:val="24"/>
  </w:num>
  <w:num w:numId="17" w16cid:durableId="644621439">
    <w:abstractNumId w:val="13"/>
  </w:num>
  <w:num w:numId="18" w16cid:durableId="1951351898">
    <w:abstractNumId w:val="11"/>
  </w:num>
  <w:num w:numId="19" w16cid:durableId="673994677">
    <w:abstractNumId w:val="17"/>
  </w:num>
  <w:num w:numId="20" w16cid:durableId="2112972477">
    <w:abstractNumId w:val="16"/>
  </w:num>
  <w:num w:numId="21" w16cid:durableId="1181043431">
    <w:abstractNumId w:val="25"/>
  </w:num>
  <w:num w:numId="22" w16cid:durableId="696540189">
    <w:abstractNumId w:val="18"/>
  </w:num>
  <w:num w:numId="23" w16cid:durableId="314800431">
    <w:abstractNumId w:val="9"/>
  </w:num>
  <w:num w:numId="24" w16cid:durableId="656228420">
    <w:abstractNumId w:val="22"/>
  </w:num>
  <w:num w:numId="25" w16cid:durableId="842863966">
    <w:abstractNumId w:val="4"/>
  </w:num>
  <w:num w:numId="26" w16cid:durableId="1782186494">
    <w:abstractNumId w:val="0"/>
  </w:num>
  <w:num w:numId="27" w16cid:durableId="1176966973">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BBE5127"/>
    <w:rsid w:val="00322F19"/>
    <w:rsid w:val="0076BA39"/>
    <w:rsid w:val="00B906AB"/>
    <w:rsid w:val="05A9B893"/>
    <w:rsid w:val="07DF88DB"/>
    <w:rsid w:val="0B17299D"/>
    <w:rsid w:val="0C18FA17"/>
    <w:rsid w:val="0CDD4502"/>
    <w:rsid w:val="0D3F5F62"/>
    <w:rsid w:val="0D57DA1C"/>
    <w:rsid w:val="106C83CD"/>
    <w:rsid w:val="12C2CB79"/>
    <w:rsid w:val="14BE0BE3"/>
    <w:rsid w:val="16C14D57"/>
    <w:rsid w:val="1DB6ACEA"/>
    <w:rsid w:val="1E2D1EFA"/>
    <w:rsid w:val="1E6CDBAF"/>
    <w:rsid w:val="1E7610D0"/>
    <w:rsid w:val="209B4813"/>
    <w:rsid w:val="2167BE84"/>
    <w:rsid w:val="242C223F"/>
    <w:rsid w:val="24DC1D33"/>
    <w:rsid w:val="26DF5EA7"/>
    <w:rsid w:val="2E63A34B"/>
    <w:rsid w:val="2EDA155B"/>
    <w:rsid w:val="2FFCEA87"/>
    <w:rsid w:val="31CBC2E2"/>
    <w:rsid w:val="350363A4"/>
    <w:rsid w:val="354C55A7"/>
    <w:rsid w:val="36479887"/>
    <w:rsid w:val="37E368E8"/>
    <w:rsid w:val="3C3C1D17"/>
    <w:rsid w:val="3C8D3EAC"/>
    <w:rsid w:val="3D5B79B0"/>
    <w:rsid w:val="410F8E3A"/>
    <w:rsid w:val="45111F16"/>
    <w:rsid w:val="45C9D700"/>
    <w:rsid w:val="45E2FF5D"/>
    <w:rsid w:val="464A7070"/>
    <w:rsid w:val="475CEA6B"/>
    <w:rsid w:val="477ECFBE"/>
    <w:rsid w:val="48683000"/>
    <w:rsid w:val="492BC2C6"/>
    <w:rsid w:val="4D2CDB77"/>
    <w:rsid w:val="4E3C59F8"/>
    <w:rsid w:val="573B2ED0"/>
    <w:rsid w:val="58E2CB25"/>
    <w:rsid w:val="5A72CF92"/>
    <w:rsid w:val="5C8FD6FD"/>
    <w:rsid w:val="604D4F89"/>
    <w:rsid w:val="608BC2AA"/>
    <w:rsid w:val="6654586B"/>
    <w:rsid w:val="6BBE5127"/>
    <w:rsid w:val="70D216A1"/>
    <w:rsid w:val="72540680"/>
    <w:rsid w:val="7371781F"/>
    <w:rsid w:val="7552AFFD"/>
    <w:rsid w:val="7881DDE5"/>
    <w:rsid w:val="788A9ADB"/>
    <w:rsid w:val="7FADE2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E5127"/>
  <w15:chartTrackingRefBased/>
  <w15:docId w15:val="{C02A608A-0E89-4928-8833-B54FAC053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basedOn w:val="Normal"/>
    <w:rsid w:val="477ECFBE"/>
    <w:pPr>
      <w:spacing w:after="0"/>
    </w:pPr>
    <w:rPr>
      <w:rFonts w:ascii="Times New Roman" w:eastAsiaTheme="minorEastAsia" w:hAnsi="Times New Roman" w:cs="Times New Roman"/>
      <w:color w:val="000000" w:themeColor="text1"/>
      <w:sz w:val="24"/>
      <w:szCs w:val="24"/>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ublicaffairsusnz@state.gov" TargetMode="External"/><Relationship Id="rId18" Type="http://schemas.openxmlformats.org/officeDocument/2006/relationships/hyperlink" Target="https://nz.usembassy.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am.gov/" TargetMode="External"/><Relationship Id="rId17" Type="http://schemas.openxmlformats.org/officeDocument/2006/relationships/hyperlink" Target="mailto:HosodaMK@state.gov" TargetMode="External"/><Relationship Id="rId2" Type="http://schemas.openxmlformats.org/officeDocument/2006/relationships/customXml" Target="../customXml/item2.xml"/><Relationship Id="rId16" Type="http://schemas.openxmlformats.org/officeDocument/2006/relationships/hyperlink" Target="mailto:KennedyAY@state.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CAGE@dlis.dla.mil" TargetMode="External"/><Relationship Id="rId5" Type="http://schemas.openxmlformats.org/officeDocument/2006/relationships/numbering" Target="numbering.xml"/><Relationship Id="rId15" Type="http://schemas.openxmlformats.org/officeDocument/2006/relationships/hyperlink" Target="https://www.state.gov/m/a/ope/index.htm" TargetMode="External"/><Relationship Id="rId10" Type="http://schemas.openxmlformats.org/officeDocument/2006/relationships/hyperlink" Target="https://eportal.nspa.nato.int/AC135Public/scage/CageList.aspx" TargetMode="Externa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nz.usembassy.gov/young-pacific-leaders/" TargetMode="External"/><Relationship Id="rId14" Type="http://schemas.openxmlformats.org/officeDocument/2006/relationships/hyperlink" Target="mailto:publicaffairsusnz@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71C269AFDCAA4E907E5057089A5639" ma:contentTypeVersion="14" ma:contentTypeDescription="Create a new document." ma:contentTypeScope="" ma:versionID="d566d5c9e3a094f26da999dedd9dfdb8">
  <xsd:schema xmlns:xsd="http://www.w3.org/2001/XMLSchema" xmlns:xs="http://www.w3.org/2001/XMLSchema" xmlns:p="http://schemas.microsoft.com/office/2006/metadata/properties" xmlns:ns2="347b4ce5-2113-4514-9944-888da32940f8" xmlns:ns3="f6db086a-dbb9-4b57-9863-d5d0467ed2cd" xmlns:ns4="968a979d-225a-48f4-9c35-1eea3f3ca77e" xmlns:ns5="d6e41f8f-a36d-44aa-a682-002a171391a1" targetNamespace="http://schemas.microsoft.com/office/2006/metadata/properties" ma:root="true" ma:fieldsID="f9d5408cfc1d7311644aa4a232d4b025" ns2:_="" ns3:_="" ns4:_="" ns5:_="">
    <xsd:import namespace="347b4ce5-2113-4514-9944-888da32940f8"/>
    <xsd:import namespace="f6db086a-dbb9-4b57-9863-d5d0467ed2cd"/>
    <xsd:import namespace="968a979d-225a-48f4-9c35-1eea3f3ca77e"/>
    <xsd:import namespace="d6e41f8f-a36d-44aa-a682-002a171391a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Location" minOccurs="0"/>
                <xsd:element ref="ns3:MediaLengthInSeconds" minOccurs="0"/>
                <xsd:element ref="ns3: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7b4ce5-2113-4514-9944-888da32940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6db086a-dbb9-4b57-9863-d5d0467ed2c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8a979d-225a-48f4-9c35-1eea3f3ca77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e41f8f-a36d-44aa-a682-002a171391a1"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780ae7d-b0f5-4c95-a854-3fa0a1c29189}" ma:internalName="TaxCatchAll" ma:showField="CatchAllData" ma:web="d6e41f8f-a36d-44aa-a682-002a171391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6db086a-dbb9-4b57-9863-d5d0467ed2cd">
      <Terms xmlns="http://schemas.microsoft.com/office/infopath/2007/PartnerControls"/>
    </lcf76f155ced4ddcb4097134ff3c332f>
    <TaxCatchAll xmlns="d6e41f8f-a36d-44aa-a682-002a171391a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A0F4E5E-5452-46B2-8872-ADA180AA5D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7b4ce5-2113-4514-9944-888da32940f8"/>
    <ds:schemaRef ds:uri="f6db086a-dbb9-4b57-9863-d5d0467ed2cd"/>
    <ds:schemaRef ds:uri="968a979d-225a-48f4-9c35-1eea3f3ca77e"/>
    <ds:schemaRef ds:uri="d6e41f8f-a36d-44aa-a682-002a171391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F1AC89-73A1-424A-A7B9-89D4A7CFCF13}">
  <ds:schemaRefs>
    <ds:schemaRef ds:uri="http://schemas.microsoft.com/office/2006/metadata/properties"/>
    <ds:schemaRef ds:uri="http://schemas.microsoft.com/office/infopath/2007/PartnerControls"/>
    <ds:schemaRef ds:uri="f6db086a-dbb9-4b57-9863-d5d0467ed2cd"/>
    <ds:schemaRef ds:uri="d6e41f8f-a36d-44aa-a682-002a171391a1"/>
  </ds:schemaRefs>
</ds:datastoreItem>
</file>

<file path=customXml/itemProps3.xml><?xml version="1.0" encoding="utf-8"?>
<ds:datastoreItem xmlns:ds="http://schemas.openxmlformats.org/officeDocument/2006/customXml" ds:itemID="{F6CA07E0-16C4-4775-83E3-002019930557}">
  <ds:schemaRefs>
    <ds:schemaRef ds:uri="http://schemas.microsoft.com/sharepoint/v3/contenttype/forms"/>
  </ds:schemaRefs>
</ds:datastoreItem>
</file>

<file path=customXml/itemProps4.xml><?xml version="1.0" encoding="utf-8"?>
<ds:datastoreItem xmlns:ds="http://schemas.openxmlformats.org/officeDocument/2006/customXml" ds:itemID="{EE05EAA2-D8BD-48D4-97AE-275FC5FBF987}">
  <ds:schemaRefs>
    <ds:schemaRef ds:uri="http://schemas.microsoft.com/sharepoint/event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5292</Words>
  <Characters>30166</Characters>
  <Application>Microsoft Office Word</Application>
  <DocSecurity>0</DocSecurity>
  <Lines>251</Lines>
  <Paragraphs>70</Paragraphs>
  <ScaleCrop>false</ScaleCrop>
  <Company/>
  <LinksUpToDate>false</LinksUpToDate>
  <CharactersWithSpaces>35388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Hosoda, Mara K (Auckland)</dc:creator>
  <cp:keywords/>
  <dc:description/>
  <cp:lastModifiedBy>Zemanek, Tracey (Wellington)</cp:lastModifiedBy>
  <cp:revision>11</cp:revision>
  <dcterms:created xsi:type="dcterms:W3CDTF">2022-06-15T23:02:00Z</dcterms:created>
  <dcterms:modified xsi:type="dcterms:W3CDTF">2022-07-13T01:50:00Z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2022-06-15T23:02:41Z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7256d469-fb88-47e7-934b-7b24f326439c</vt:lpwstr>
  </property>
  <property fmtid="{D5CDD505-2E9C-101B-9397-08002B2CF9AE}" pid="8" name="MSIP_Label_1665d9ee-429a-4d5f-97cc-cfb56e044a6e_ContentBits">
    <vt:lpwstr>0</vt:lpwstr>
  </property>
  <property fmtid="{D5CDD505-2E9C-101B-9397-08002B2CF9AE}" pid="9" name="ContentTypeId">
    <vt:lpwstr>0x0101005C71C269AFDCAA4E907E5057089A5639</vt:lpwstr>
  </property>
  <property fmtid="{D5CDD505-2E9C-101B-9397-08002B2CF9AE}" pid="10" name="MediaServiceImageTags">
    <vt:lpwstr/>
  </property>
</Properties>
</file>