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AE0" w:rsidRPr="00FB6AE0" w:rsidRDefault="00FB6AE0" w:rsidP="0093169B">
      <w:pPr>
        <w:pStyle w:val="Title"/>
      </w:pPr>
      <w:bookmarkStart w:id="0" w:name="_GoBack"/>
      <w:bookmarkEnd w:id="0"/>
      <w:r w:rsidRPr="00FB6AE0">
        <w:t>Frequently Asked Questions</w:t>
      </w:r>
    </w:p>
    <w:p w:rsidR="00FB6AE0" w:rsidRPr="005E0A50" w:rsidRDefault="003352EF" w:rsidP="003352EF">
      <w:pPr>
        <w:spacing w:after="0" w:line="240" w:lineRule="auto"/>
        <w:rPr>
          <w:rStyle w:val="SubtleEmphasis"/>
          <w:b/>
        </w:rPr>
      </w:pPr>
      <w:r>
        <w:rPr>
          <w:rStyle w:val="SubtleEmphasis"/>
        </w:rPr>
        <w:br/>
      </w:r>
      <w:r w:rsidRPr="005E0A50">
        <w:rPr>
          <w:rStyle w:val="SubtleEmphasis"/>
          <w:b/>
        </w:rPr>
        <w:t xml:space="preserve">Notice of Funding Opportunity </w:t>
      </w:r>
      <w:r w:rsidR="00DB3ABF" w:rsidRPr="005E0A50">
        <w:rPr>
          <w:rStyle w:val="SubtleEmphasis"/>
          <w:b/>
        </w:rPr>
        <w:fldChar w:fldCharType="begin"/>
      </w:r>
      <w:r w:rsidR="00DB3ABF" w:rsidRPr="005E0A50">
        <w:rPr>
          <w:rStyle w:val="SubtleEmphasis"/>
          <w:b/>
        </w:rPr>
        <w:instrText xml:space="preserve"> HYPERLINK "https://www.grants.gov/web/grants/search-grants.html" </w:instrText>
      </w:r>
      <w:r w:rsidR="00DB3ABF" w:rsidRPr="005E0A50">
        <w:rPr>
          <w:rStyle w:val="SubtleEmphasis"/>
          <w:b/>
        </w:rPr>
        <w:fldChar w:fldCharType="separate"/>
      </w:r>
      <w:r w:rsidR="007D0E8B" w:rsidRPr="005E0A50">
        <w:rPr>
          <w:rStyle w:val="SubtleEmphasis"/>
          <w:b/>
        </w:rPr>
        <w:t xml:space="preserve">CDC-RFA-OT18-1804: </w:t>
      </w:r>
      <w:r w:rsidR="005E0A50">
        <w:rPr>
          <w:rStyle w:val="SubtleEmphasis"/>
          <w:b/>
        </w:rPr>
        <w:t>“</w:t>
      </w:r>
      <w:r w:rsidR="007D0E8B" w:rsidRPr="005E0A50">
        <w:rPr>
          <w:rStyle w:val="SubtleEmphasis"/>
        </w:rPr>
        <w:t>Technical Assistance for Response to Public Health or Healthcare</w:t>
      </w:r>
      <w:r w:rsidR="00DB3ABF" w:rsidRPr="005E0A50">
        <w:rPr>
          <w:rStyle w:val="SubtleEmphasis"/>
        </w:rPr>
        <w:t xml:space="preserve"> Crises</w:t>
      </w:r>
      <w:r w:rsidR="005E0A50">
        <w:rPr>
          <w:rStyle w:val="SubtleEmphasis"/>
        </w:rPr>
        <w:t>”</w:t>
      </w:r>
    </w:p>
    <w:p w:rsidR="007D0E8B" w:rsidRDefault="00DB3ABF" w:rsidP="003352EF">
      <w:pPr>
        <w:spacing w:after="0" w:line="240" w:lineRule="auto"/>
        <w:rPr>
          <w:rStyle w:val="SubtleEmphasis"/>
          <w:b/>
        </w:rPr>
      </w:pPr>
      <w:r w:rsidRPr="005E0A50">
        <w:rPr>
          <w:rStyle w:val="SubtleEmphasis"/>
          <w:b/>
        </w:rPr>
        <w:fldChar w:fldCharType="end"/>
      </w:r>
    </w:p>
    <w:p w:rsidR="005E0A50" w:rsidRPr="005E0A50" w:rsidRDefault="005E0A50" w:rsidP="003352EF">
      <w:pPr>
        <w:spacing w:after="0" w:line="240" w:lineRule="auto"/>
        <w:rPr>
          <w:rFonts w:ascii="Arial" w:eastAsia="Calibri" w:hAnsi="Arial" w:cs="Arial"/>
          <w:sz w:val="21"/>
          <w:szCs w:val="21"/>
        </w:rPr>
      </w:pPr>
      <w:r>
        <w:rPr>
          <w:rStyle w:val="SubtleEmphasis"/>
          <w:b/>
        </w:rPr>
        <w:t xml:space="preserve">Note to potential applicants: </w:t>
      </w:r>
      <w:r w:rsidRPr="005E0A50">
        <w:rPr>
          <w:rStyle w:val="SubtleEmphasis"/>
          <w:color w:val="FF0000"/>
        </w:rPr>
        <w:t xml:space="preserve">Red font </w:t>
      </w:r>
      <w:r>
        <w:rPr>
          <w:rStyle w:val="SubtleEmphasis"/>
        </w:rPr>
        <w:t>indicates information that is either a clarification of existing NOFO content, or a correction of a statement made in error in one of the conference calls on 2/12/18 or 2/13/18.</w:t>
      </w:r>
    </w:p>
    <w:p w:rsidR="00FC70C6" w:rsidRPr="007F4744" w:rsidRDefault="00B76A8B" w:rsidP="007F4744">
      <w:pPr>
        <w:pStyle w:val="Heading1"/>
      </w:pPr>
      <w:r w:rsidRPr="007F4744">
        <w:t>General</w:t>
      </w:r>
    </w:p>
    <w:p w:rsidR="00672C48" w:rsidRDefault="00672C48" w:rsidP="007F4744">
      <w:pPr>
        <w:pStyle w:val="Heading2"/>
      </w:pPr>
      <w:r w:rsidRPr="004F4AC0">
        <w:t>When are applications due?</w:t>
      </w:r>
    </w:p>
    <w:p w:rsidR="004F4AC0" w:rsidRPr="004F4AC0" w:rsidRDefault="004F4AC0" w:rsidP="00C73E4C">
      <w:pPr>
        <w:ind w:left="360"/>
        <w:rPr>
          <w:rFonts w:ascii="Arial" w:hAnsi="Arial" w:cs="Arial"/>
          <w:color w:val="333333"/>
          <w:sz w:val="21"/>
          <w:szCs w:val="21"/>
        </w:rPr>
      </w:pPr>
      <w:r w:rsidRPr="007F4744">
        <w:t xml:space="preserve">Application packages must be </w:t>
      </w:r>
      <w:r w:rsidR="003352EF">
        <w:t xml:space="preserve">successfully </w:t>
      </w:r>
      <w:r w:rsidRPr="007F4744">
        <w:t xml:space="preserve">submitted to </w:t>
      </w:r>
      <w:hyperlink r:id="rId5" w:history="1">
        <w:r w:rsidRPr="007F4744">
          <w:t>www.grants.gov</w:t>
        </w:r>
      </w:hyperlink>
      <w:r w:rsidRPr="007F4744">
        <w:t xml:space="preserve"> no later than March 16, 2018, 11:59 pm (EDT). The Centers for Disease Control and Prevention (CDC) encourages applicants to ensure all </w:t>
      </w:r>
      <w:hyperlink r:id="rId6" w:history="1">
        <w:r w:rsidRPr="007F4744">
          <w:t>Grants.gov</w:t>
        </w:r>
      </w:hyperlink>
      <w:r w:rsidRPr="007F4744">
        <w:t xml:space="preserve"> errors are resolved and all application packages are submitted as early as</w:t>
      </w:r>
      <w:r w:rsidRPr="00C83452">
        <w:rPr>
          <w:rFonts w:ascii="Arial" w:eastAsia="Times New Roman" w:hAnsi="Arial" w:cs="Arial"/>
          <w:color w:val="333333"/>
          <w:sz w:val="21"/>
          <w:szCs w:val="21"/>
        </w:rPr>
        <w:t xml:space="preserve"> possible</w:t>
      </w:r>
      <w:r w:rsidR="00A81E5F">
        <w:rPr>
          <w:rFonts w:ascii="Arial" w:eastAsia="Times New Roman" w:hAnsi="Arial" w:cs="Arial"/>
          <w:color w:val="333333"/>
          <w:sz w:val="21"/>
          <w:szCs w:val="21"/>
        </w:rPr>
        <w:t>.</w:t>
      </w:r>
    </w:p>
    <w:p w:rsidR="00725F69" w:rsidRDefault="00C7489A" w:rsidP="007F4744">
      <w:pPr>
        <w:pStyle w:val="Heading2"/>
      </w:pPr>
      <w:r w:rsidRPr="004F4AC0">
        <w:t xml:space="preserve">Where can applicants send inquiries regarding </w:t>
      </w:r>
      <w:r w:rsidR="00BC6F44">
        <w:t xml:space="preserve">this </w:t>
      </w:r>
      <w:r w:rsidR="00BC6F44" w:rsidRPr="00BC6F44">
        <w:t xml:space="preserve">Notice of </w:t>
      </w:r>
      <w:r w:rsidR="00FB6AE0">
        <w:t>Funding</w:t>
      </w:r>
      <w:r w:rsidR="00BC6F44" w:rsidRPr="00BC6F44">
        <w:t xml:space="preserve"> Opportunity</w:t>
      </w:r>
      <w:r w:rsidR="00BC6F44">
        <w:t xml:space="preserve"> (NOFO)</w:t>
      </w:r>
      <w:r w:rsidR="00725F69" w:rsidRPr="004F4AC0">
        <w:t>?</w:t>
      </w:r>
    </w:p>
    <w:p w:rsidR="004F4AC0" w:rsidRPr="004F4AC0" w:rsidRDefault="0093169B" w:rsidP="00C73E4C">
      <w:pPr>
        <w:ind w:left="360"/>
        <w:rPr>
          <w:rFonts w:ascii="Arial" w:hAnsi="Arial" w:cs="Arial"/>
          <w:color w:val="333333"/>
          <w:sz w:val="21"/>
          <w:szCs w:val="21"/>
        </w:rPr>
      </w:pPr>
      <w:r>
        <w:rPr>
          <w:rFonts w:ascii="Arial" w:hAnsi="Arial" w:cs="Arial"/>
          <w:color w:val="333333"/>
          <w:sz w:val="21"/>
          <w:szCs w:val="21"/>
        </w:rPr>
        <w:t>A</w:t>
      </w:r>
      <w:r w:rsidR="004F4AC0">
        <w:rPr>
          <w:rFonts w:ascii="Arial" w:hAnsi="Arial" w:cs="Arial"/>
          <w:color w:val="333333"/>
          <w:sz w:val="21"/>
          <w:szCs w:val="21"/>
        </w:rPr>
        <w:t xml:space="preserve">pplicants </w:t>
      </w:r>
      <w:r>
        <w:rPr>
          <w:rFonts w:ascii="Arial" w:hAnsi="Arial" w:cs="Arial"/>
          <w:color w:val="333333"/>
          <w:sz w:val="21"/>
          <w:szCs w:val="21"/>
        </w:rPr>
        <w:t xml:space="preserve">should </w:t>
      </w:r>
      <w:r w:rsidR="004F4AC0">
        <w:rPr>
          <w:rFonts w:ascii="Arial" w:hAnsi="Arial" w:cs="Arial"/>
          <w:color w:val="333333"/>
          <w:sz w:val="21"/>
          <w:szCs w:val="21"/>
        </w:rPr>
        <w:t xml:space="preserve">submit inquiries to </w:t>
      </w:r>
      <w:hyperlink r:id="rId7" w:history="1">
        <w:r w:rsidR="004F4AC0" w:rsidRPr="004F4AC0">
          <w:rPr>
            <w:rStyle w:val="Hyperlink"/>
            <w:rFonts w:ascii="Arial" w:hAnsi="Arial" w:cs="Arial"/>
            <w:sz w:val="21"/>
            <w:szCs w:val="21"/>
          </w:rPr>
          <w:t>OSTLTSCrisisNOFO@cdc.gov</w:t>
        </w:r>
      </w:hyperlink>
    </w:p>
    <w:p w:rsidR="00FB19C0" w:rsidRDefault="00FB19C0" w:rsidP="007F4744">
      <w:pPr>
        <w:pStyle w:val="Heading2"/>
      </w:pPr>
      <w:r w:rsidRPr="004F4AC0">
        <w:t xml:space="preserve">Are </w:t>
      </w:r>
      <w:r>
        <w:t>State, Tribal, Local and Territorial (</w:t>
      </w:r>
      <w:r w:rsidRPr="004F4AC0">
        <w:t>STLT</w:t>
      </w:r>
      <w:r>
        <w:t>)</w:t>
      </w:r>
      <w:r w:rsidRPr="004F4AC0">
        <w:t xml:space="preserve"> health departments the only stakeholders that applicants can target through this </w:t>
      </w:r>
      <w:r w:rsidR="00BC6F44">
        <w:t>NOFO</w:t>
      </w:r>
      <w:r w:rsidRPr="004F4AC0">
        <w:t xml:space="preserve">? </w:t>
      </w:r>
    </w:p>
    <w:p w:rsidR="00FB19C0" w:rsidRPr="003352EF" w:rsidRDefault="0093169B" w:rsidP="00C73E4C">
      <w:pPr>
        <w:ind w:left="360"/>
        <w:rPr>
          <w:rFonts w:ascii="Arial" w:hAnsi="Arial" w:cs="Arial"/>
          <w:color w:val="333333"/>
          <w:sz w:val="21"/>
          <w:szCs w:val="21"/>
        </w:rPr>
      </w:pPr>
      <w:r>
        <w:rPr>
          <w:rFonts w:ascii="Arial" w:hAnsi="Arial" w:cs="Arial"/>
          <w:color w:val="333333"/>
          <w:sz w:val="21"/>
          <w:szCs w:val="21"/>
        </w:rPr>
        <w:t xml:space="preserve">No. </w:t>
      </w:r>
      <w:r w:rsidR="00FB19C0">
        <w:rPr>
          <w:rFonts w:ascii="Arial" w:hAnsi="Arial" w:cs="Arial"/>
          <w:color w:val="333333"/>
          <w:sz w:val="21"/>
          <w:szCs w:val="21"/>
        </w:rPr>
        <w:t>I</w:t>
      </w:r>
      <w:r w:rsidR="00FB19C0" w:rsidRPr="00FB19C0">
        <w:rPr>
          <w:rFonts w:ascii="Arial" w:hAnsi="Arial" w:cs="Arial"/>
          <w:color w:val="333333"/>
          <w:sz w:val="21"/>
          <w:szCs w:val="21"/>
        </w:rPr>
        <w:t xml:space="preserve">t is acceptable for </w:t>
      </w:r>
      <w:r w:rsidR="00A81E5F">
        <w:rPr>
          <w:rFonts w:ascii="Arial" w:hAnsi="Arial" w:cs="Arial"/>
          <w:color w:val="333333"/>
          <w:sz w:val="21"/>
          <w:szCs w:val="21"/>
        </w:rPr>
        <w:t>applicants</w:t>
      </w:r>
      <w:r w:rsidR="00FB19C0" w:rsidRPr="00FB19C0">
        <w:rPr>
          <w:rFonts w:ascii="Arial" w:hAnsi="Arial" w:cs="Arial"/>
          <w:color w:val="333333"/>
          <w:sz w:val="21"/>
          <w:szCs w:val="21"/>
        </w:rPr>
        <w:t xml:space="preserve"> to </w:t>
      </w:r>
      <w:r w:rsidR="00FB19C0" w:rsidRPr="003352EF">
        <w:rPr>
          <w:rFonts w:ascii="Arial" w:hAnsi="Arial" w:cs="Arial"/>
          <w:color w:val="333333"/>
          <w:sz w:val="21"/>
          <w:szCs w:val="21"/>
        </w:rPr>
        <w:t xml:space="preserve">target </w:t>
      </w:r>
      <w:r w:rsidR="003352EF">
        <w:rPr>
          <w:rFonts w:ascii="Arial" w:hAnsi="Arial" w:cs="Arial"/>
          <w:color w:val="333333"/>
          <w:sz w:val="21"/>
          <w:szCs w:val="21"/>
        </w:rPr>
        <w:t xml:space="preserve">any </w:t>
      </w:r>
      <w:r w:rsidR="00FB19C0" w:rsidRPr="003352EF">
        <w:rPr>
          <w:rFonts w:ascii="Arial" w:hAnsi="Arial" w:cs="Arial"/>
          <w:color w:val="333333"/>
          <w:sz w:val="21"/>
          <w:szCs w:val="21"/>
        </w:rPr>
        <w:t xml:space="preserve">stakeholders that might be involved – or with whom </w:t>
      </w:r>
      <w:r w:rsidRPr="003352EF">
        <w:rPr>
          <w:rFonts w:ascii="Arial" w:hAnsi="Arial" w:cs="Arial"/>
          <w:color w:val="333333"/>
          <w:sz w:val="21"/>
          <w:szCs w:val="21"/>
        </w:rPr>
        <w:t xml:space="preserve">they might collaborate </w:t>
      </w:r>
      <w:r w:rsidR="00FB19C0" w:rsidRPr="003352EF">
        <w:rPr>
          <w:rFonts w:ascii="Arial" w:hAnsi="Arial" w:cs="Arial"/>
          <w:color w:val="333333"/>
          <w:sz w:val="21"/>
          <w:szCs w:val="21"/>
        </w:rPr>
        <w:t xml:space="preserve">in an emergency or crisis. </w:t>
      </w:r>
      <w:r w:rsidRPr="003352EF">
        <w:rPr>
          <w:rFonts w:ascii="Arial" w:hAnsi="Arial" w:cs="Arial"/>
          <w:color w:val="333333"/>
          <w:sz w:val="21"/>
          <w:szCs w:val="21"/>
        </w:rPr>
        <w:t>R</w:t>
      </w:r>
      <w:r w:rsidR="00FB19C0" w:rsidRPr="003352EF">
        <w:rPr>
          <w:rFonts w:ascii="Arial" w:hAnsi="Arial" w:cs="Arial"/>
          <w:color w:val="333333"/>
          <w:sz w:val="21"/>
          <w:szCs w:val="21"/>
        </w:rPr>
        <w:t xml:space="preserve">ecipients under this NOFO could be funded to support or provide help to </w:t>
      </w:r>
      <w:r w:rsidR="003352EF">
        <w:rPr>
          <w:rFonts w:ascii="Arial" w:hAnsi="Arial" w:cs="Arial"/>
          <w:color w:val="333333"/>
          <w:sz w:val="21"/>
          <w:szCs w:val="21"/>
        </w:rPr>
        <w:t xml:space="preserve">any entity at all </w:t>
      </w:r>
      <w:r w:rsidR="00FB19C0" w:rsidRPr="003352EF">
        <w:rPr>
          <w:rFonts w:ascii="Arial" w:hAnsi="Arial" w:cs="Arial"/>
          <w:color w:val="333333"/>
          <w:sz w:val="21"/>
          <w:szCs w:val="21"/>
        </w:rPr>
        <w:t>in an emergency or crisis</w:t>
      </w:r>
      <w:r w:rsidR="00A81E5F" w:rsidRPr="003352EF">
        <w:rPr>
          <w:rFonts w:ascii="Arial" w:hAnsi="Arial" w:cs="Arial"/>
          <w:color w:val="333333"/>
          <w:sz w:val="21"/>
          <w:szCs w:val="21"/>
        </w:rPr>
        <w:t>.</w:t>
      </w:r>
    </w:p>
    <w:p w:rsidR="00725F69" w:rsidRDefault="00725F69" w:rsidP="007F4744">
      <w:pPr>
        <w:pStyle w:val="Heading2"/>
      </w:pPr>
      <w:r w:rsidRPr="004F4AC0">
        <w:t>What does it mean for an application to be “responsive”?</w:t>
      </w:r>
    </w:p>
    <w:p w:rsidR="004F4AC0" w:rsidRPr="0093169B" w:rsidRDefault="002C7B12" w:rsidP="00CB62F2">
      <w:pPr>
        <w:ind w:left="360"/>
        <w:rPr>
          <w:rFonts w:ascii="Arial" w:hAnsi="Arial" w:cs="Arial"/>
          <w:color w:val="FF0000"/>
          <w:sz w:val="21"/>
          <w:szCs w:val="21"/>
        </w:rPr>
      </w:pPr>
      <w:r>
        <w:rPr>
          <w:rFonts w:ascii="Arial" w:hAnsi="Arial" w:cs="Arial"/>
          <w:color w:val="FF0000"/>
          <w:sz w:val="21"/>
          <w:szCs w:val="21"/>
        </w:rPr>
        <w:t xml:space="preserve">NOTE: </w:t>
      </w:r>
      <w:r w:rsidR="0093169B" w:rsidRPr="0093169B">
        <w:rPr>
          <w:rFonts w:ascii="Arial" w:hAnsi="Arial" w:cs="Arial"/>
          <w:color w:val="FF0000"/>
          <w:sz w:val="21"/>
          <w:szCs w:val="21"/>
        </w:rPr>
        <w:t>This answer correct</w:t>
      </w:r>
      <w:r>
        <w:rPr>
          <w:rFonts w:ascii="Arial" w:hAnsi="Arial" w:cs="Arial"/>
          <w:color w:val="FF0000"/>
          <w:sz w:val="21"/>
          <w:szCs w:val="21"/>
        </w:rPr>
        <w:t>s</w:t>
      </w:r>
      <w:r w:rsidR="0093169B" w:rsidRPr="0093169B">
        <w:rPr>
          <w:rFonts w:ascii="Arial" w:hAnsi="Arial" w:cs="Arial"/>
          <w:color w:val="FF0000"/>
          <w:sz w:val="21"/>
          <w:szCs w:val="21"/>
        </w:rPr>
        <w:t xml:space="preserve"> information provided during the 2/12/18 conference call, in which we described a responsiveness component to the application process. </w:t>
      </w:r>
      <w:r>
        <w:rPr>
          <w:rFonts w:ascii="Arial" w:hAnsi="Arial" w:cs="Arial"/>
          <w:color w:val="FF0000"/>
          <w:sz w:val="21"/>
          <w:szCs w:val="21"/>
        </w:rPr>
        <w:t xml:space="preserve">That </w:t>
      </w:r>
      <w:r w:rsidR="00CB62F2">
        <w:rPr>
          <w:rFonts w:ascii="Arial" w:hAnsi="Arial" w:cs="Arial"/>
          <w:color w:val="FF0000"/>
          <w:sz w:val="21"/>
          <w:szCs w:val="21"/>
        </w:rPr>
        <w:t>was an error.</w:t>
      </w:r>
      <w:r w:rsidR="0093169B" w:rsidRPr="0093169B">
        <w:rPr>
          <w:rFonts w:ascii="Arial" w:hAnsi="Arial" w:cs="Arial"/>
          <w:color w:val="FF0000"/>
          <w:sz w:val="21"/>
          <w:szCs w:val="21"/>
        </w:rPr>
        <w:t xml:space="preserve"> </w:t>
      </w:r>
      <w:r w:rsidR="0093169B" w:rsidRPr="00CB62F2">
        <w:rPr>
          <w:rFonts w:ascii="Arial" w:hAnsi="Arial" w:cs="Arial"/>
          <w:b/>
          <w:color w:val="FF0000"/>
          <w:sz w:val="21"/>
          <w:szCs w:val="21"/>
          <w:u w:val="single"/>
        </w:rPr>
        <w:t>OT18-1804 does not have a responsiveness requirement</w:t>
      </w:r>
      <w:r w:rsidR="0093169B" w:rsidRPr="00CB62F2">
        <w:rPr>
          <w:rFonts w:ascii="Arial" w:hAnsi="Arial" w:cs="Arial"/>
          <w:b/>
          <w:color w:val="FF0000"/>
          <w:sz w:val="21"/>
          <w:szCs w:val="21"/>
        </w:rPr>
        <w:t>.</w:t>
      </w:r>
      <w:r w:rsidR="0093169B" w:rsidRPr="0093169B">
        <w:rPr>
          <w:rFonts w:ascii="Arial" w:hAnsi="Arial" w:cs="Arial"/>
          <w:color w:val="FF0000"/>
          <w:sz w:val="21"/>
          <w:szCs w:val="21"/>
        </w:rPr>
        <w:t xml:space="preserve"> Furthermore, applicants may submit as many supporting attachments as they wish, without penalty. </w:t>
      </w:r>
      <w:r>
        <w:rPr>
          <w:rFonts w:ascii="Arial" w:hAnsi="Arial" w:cs="Arial"/>
          <w:color w:val="FF0000"/>
          <w:sz w:val="21"/>
          <w:szCs w:val="21"/>
        </w:rPr>
        <w:t>S</w:t>
      </w:r>
      <w:r w:rsidR="0093169B" w:rsidRPr="0093169B">
        <w:rPr>
          <w:rFonts w:ascii="Arial" w:hAnsi="Arial" w:cs="Arial"/>
          <w:color w:val="FF0000"/>
          <w:sz w:val="21"/>
          <w:szCs w:val="21"/>
        </w:rPr>
        <w:t xml:space="preserve">upporting attachments will </w:t>
      </w:r>
      <w:r w:rsidR="0093169B" w:rsidRPr="0093169B">
        <w:rPr>
          <w:rFonts w:ascii="Arial" w:hAnsi="Arial" w:cs="Arial"/>
          <w:color w:val="FF0000"/>
          <w:sz w:val="21"/>
          <w:szCs w:val="21"/>
          <w:u w:val="single"/>
        </w:rPr>
        <w:t>not</w:t>
      </w:r>
      <w:r w:rsidR="0093169B" w:rsidRPr="0093169B">
        <w:rPr>
          <w:rFonts w:ascii="Arial" w:hAnsi="Arial" w:cs="Arial"/>
          <w:color w:val="FF0000"/>
          <w:sz w:val="21"/>
          <w:szCs w:val="21"/>
        </w:rPr>
        <w:t xml:space="preserve"> count against page limits.</w:t>
      </w:r>
    </w:p>
    <w:p w:rsidR="00672C48" w:rsidRDefault="00672C48" w:rsidP="007F4744">
      <w:pPr>
        <w:pStyle w:val="Heading2"/>
      </w:pPr>
      <w:r w:rsidRPr="004F4AC0">
        <w:t>What does it mean to be “Approved but Unfunded”?</w:t>
      </w:r>
    </w:p>
    <w:p w:rsidR="00FB19C0" w:rsidRDefault="00FB19C0" w:rsidP="00C73E4C">
      <w:pPr>
        <w:ind w:left="360"/>
        <w:rPr>
          <w:rFonts w:ascii="Arial" w:hAnsi="Arial" w:cs="Arial"/>
          <w:color w:val="333333"/>
          <w:sz w:val="21"/>
          <w:szCs w:val="21"/>
        </w:rPr>
      </w:pPr>
      <w:r>
        <w:rPr>
          <w:rFonts w:ascii="Arial" w:hAnsi="Arial" w:cs="Arial"/>
          <w:color w:val="333333"/>
          <w:sz w:val="21"/>
          <w:szCs w:val="21"/>
        </w:rPr>
        <w:t xml:space="preserve">“Approved but </w:t>
      </w:r>
      <w:r w:rsidR="00BC6F44">
        <w:rPr>
          <w:rFonts w:ascii="Arial" w:hAnsi="Arial" w:cs="Arial"/>
          <w:color w:val="333333"/>
          <w:sz w:val="21"/>
          <w:szCs w:val="21"/>
        </w:rPr>
        <w:t>Unfunded</w:t>
      </w:r>
      <w:r>
        <w:rPr>
          <w:rFonts w:ascii="Arial" w:hAnsi="Arial" w:cs="Arial"/>
          <w:color w:val="333333"/>
          <w:sz w:val="21"/>
          <w:szCs w:val="21"/>
        </w:rPr>
        <w:t>”</w:t>
      </w:r>
      <w:r w:rsidR="00BC6F44">
        <w:rPr>
          <w:rFonts w:ascii="Arial" w:hAnsi="Arial" w:cs="Arial"/>
          <w:color w:val="333333"/>
          <w:sz w:val="21"/>
          <w:szCs w:val="21"/>
        </w:rPr>
        <w:t xml:space="preserve"> (ABU)</w:t>
      </w:r>
      <w:r>
        <w:rPr>
          <w:rFonts w:ascii="Arial" w:hAnsi="Arial" w:cs="Arial"/>
          <w:color w:val="333333"/>
          <w:sz w:val="21"/>
          <w:szCs w:val="21"/>
        </w:rPr>
        <w:t xml:space="preserve"> </w:t>
      </w:r>
      <w:r w:rsidR="002C7B12">
        <w:rPr>
          <w:rFonts w:ascii="Arial" w:hAnsi="Arial" w:cs="Arial"/>
          <w:color w:val="333333"/>
          <w:sz w:val="21"/>
          <w:szCs w:val="21"/>
        </w:rPr>
        <w:t>means that an application was advanced to the objective review phase, was reviewed and scored, and then was designated by CDC as a potential project in a future scenario. The term ABU does not mean the application was selected for award – it means that CDC approved the application for consideration for award, depending on circumstances</w:t>
      </w:r>
      <w:r w:rsidR="00BC6F44">
        <w:rPr>
          <w:rFonts w:ascii="Arial" w:hAnsi="Arial" w:cs="Arial"/>
          <w:color w:val="333333"/>
          <w:sz w:val="21"/>
          <w:szCs w:val="21"/>
        </w:rPr>
        <w:t xml:space="preserve">. </w:t>
      </w:r>
      <w:r w:rsidRPr="00FB19C0">
        <w:rPr>
          <w:rFonts w:ascii="Arial" w:hAnsi="Arial" w:cs="Arial"/>
          <w:color w:val="333333"/>
          <w:sz w:val="21"/>
          <w:szCs w:val="21"/>
        </w:rPr>
        <w:t>CDC will only make funding available once the agency determines that a public health emergency response is needed. At that time, depending on the nature of the emergency, specific applicants and specific components of their applications will be selected for funding.</w:t>
      </w:r>
    </w:p>
    <w:p w:rsidR="006C6C05" w:rsidRDefault="006C6C05" w:rsidP="007F4744">
      <w:pPr>
        <w:pStyle w:val="Heading2"/>
      </w:pPr>
      <w:r>
        <w:t>Will applicants receive Notices of Grant Award (NGAs) after the objective review phase?</w:t>
      </w:r>
    </w:p>
    <w:p w:rsidR="00BC719E" w:rsidRPr="006C6C05" w:rsidRDefault="002C7B12" w:rsidP="006C6C05">
      <w:pPr>
        <w:ind w:left="360"/>
        <w:rPr>
          <w:rFonts w:ascii="Arial" w:hAnsi="Arial" w:cs="Arial"/>
          <w:color w:val="333333"/>
          <w:sz w:val="21"/>
          <w:szCs w:val="21"/>
        </w:rPr>
      </w:pPr>
      <w:r>
        <w:rPr>
          <w:rFonts w:ascii="Arial" w:hAnsi="Arial" w:cs="Arial"/>
          <w:color w:val="333333"/>
          <w:sz w:val="21"/>
          <w:szCs w:val="21"/>
        </w:rPr>
        <w:t xml:space="preserve">No, but they will receive written notification indicating whether or not their application has been designated as an ABU or not. </w:t>
      </w:r>
      <w:r>
        <w:rPr>
          <w:rFonts w:ascii="Arial" w:hAnsi="Arial" w:cs="Arial"/>
          <w:color w:val="333333"/>
          <w:sz w:val="21"/>
          <w:szCs w:val="21"/>
        </w:rPr>
        <w:br/>
      </w:r>
      <w:r>
        <w:rPr>
          <w:rFonts w:ascii="Arial" w:hAnsi="Arial" w:cs="Arial"/>
          <w:color w:val="333333"/>
          <w:sz w:val="21"/>
          <w:szCs w:val="21"/>
        </w:rPr>
        <w:br/>
      </w:r>
      <w:r w:rsidR="006C6C05" w:rsidRPr="006C6C05">
        <w:rPr>
          <w:rFonts w:ascii="Arial" w:hAnsi="Arial" w:cs="Arial"/>
          <w:color w:val="333333"/>
          <w:sz w:val="21"/>
          <w:szCs w:val="21"/>
        </w:rPr>
        <w:t xml:space="preserve">Only the development of an emergency or crisis situation – and the government’s </w:t>
      </w:r>
      <w:r w:rsidR="006C6C05" w:rsidRPr="006C6C05">
        <w:rPr>
          <w:rFonts w:ascii="Arial" w:hAnsi="Arial" w:cs="Arial"/>
          <w:color w:val="333333"/>
          <w:sz w:val="21"/>
          <w:szCs w:val="21"/>
        </w:rPr>
        <w:lastRenderedPageBreak/>
        <w:t xml:space="preserve">determination that funding from CDC is available and required for that situation – will trigger the selection of one or more recipients from </w:t>
      </w:r>
      <w:r w:rsidR="006C6C05">
        <w:rPr>
          <w:rFonts w:ascii="Arial" w:hAnsi="Arial" w:cs="Arial"/>
          <w:color w:val="333333"/>
          <w:sz w:val="21"/>
          <w:szCs w:val="21"/>
        </w:rPr>
        <w:t xml:space="preserve">the list of </w:t>
      </w:r>
      <w:r>
        <w:rPr>
          <w:rFonts w:ascii="Arial" w:hAnsi="Arial" w:cs="Arial"/>
          <w:color w:val="333333"/>
          <w:sz w:val="21"/>
          <w:szCs w:val="21"/>
        </w:rPr>
        <w:t xml:space="preserve">ABU </w:t>
      </w:r>
      <w:r w:rsidR="006C6C05">
        <w:rPr>
          <w:rFonts w:ascii="Arial" w:hAnsi="Arial" w:cs="Arial"/>
          <w:color w:val="333333"/>
          <w:sz w:val="21"/>
          <w:szCs w:val="21"/>
        </w:rPr>
        <w:t xml:space="preserve">applications. </w:t>
      </w:r>
      <w:r w:rsidR="006C6C05" w:rsidRPr="006C6C05">
        <w:rPr>
          <w:rFonts w:ascii="Arial" w:hAnsi="Arial" w:cs="Arial"/>
          <w:color w:val="333333"/>
          <w:sz w:val="21"/>
          <w:szCs w:val="21"/>
        </w:rPr>
        <w:t>Only then will CDC issue a Notice of Grant Award.</w:t>
      </w:r>
      <w:r w:rsidR="006C6C05">
        <w:rPr>
          <w:rFonts w:ascii="Arial" w:hAnsi="Arial" w:cs="Arial"/>
          <w:color w:val="333333"/>
          <w:sz w:val="21"/>
          <w:szCs w:val="21"/>
        </w:rPr>
        <w:t xml:space="preserve"> </w:t>
      </w:r>
    </w:p>
    <w:p w:rsidR="00725F69" w:rsidRDefault="00725F69" w:rsidP="007F4744">
      <w:pPr>
        <w:pStyle w:val="Heading2"/>
      </w:pPr>
      <w:r w:rsidRPr="004F4AC0">
        <w:t xml:space="preserve">There is a logic model referenced on page </w:t>
      </w:r>
      <w:r w:rsidR="00BC6F44">
        <w:t>8</w:t>
      </w:r>
      <w:r w:rsidRPr="004F4AC0">
        <w:t xml:space="preserve"> of </w:t>
      </w:r>
      <w:r w:rsidR="00BC6F44">
        <w:t>the NOFO</w:t>
      </w:r>
      <w:r w:rsidRPr="004F4AC0">
        <w:t>. Is this in reference to the logic model chart on page 5?</w:t>
      </w:r>
    </w:p>
    <w:p w:rsidR="006C6C05" w:rsidRPr="007F4744" w:rsidRDefault="002C7B12" w:rsidP="007F4744">
      <w:pPr>
        <w:ind w:left="360"/>
        <w:rPr>
          <w:rFonts w:ascii="Arial" w:hAnsi="Arial" w:cs="Arial"/>
          <w:color w:val="333333"/>
          <w:sz w:val="21"/>
          <w:szCs w:val="21"/>
        </w:rPr>
      </w:pPr>
      <w:r>
        <w:rPr>
          <w:rFonts w:ascii="Arial" w:hAnsi="Arial" w:cs="Arial"/>
          <w:color w:val="333333"/>
          <w:sz w:val="21"/>
          <w:szCs w:val="21"/>
        </w:rPr>
        <w:t xml:space="preserve">Yes. </w:t>
      </w:r>
      <w:r w:rsidR="00BC6F44">
        <w:rPr>
          <w:rFonts w:ascii="Arial" w:hAnsi="Arial" w:cs="Arial"/>
          <w:color w:val="333333"/>
          <w:sz w:val="21"/>
          <w:szCs w:val="21"/>
        </w:rPr>
        <w:t xml:space="preserve">The chart on page 5 of the NOFO is the logic model referenced on page 8. </w:t>
      </w:r>
    </w:p>
    <w:p w:rsidR="006C6C05" w:rsidRDefault="006C6C05" w:rsidP="007F4744">
      <w:pPr>
        <w:pStyle w:val="Heading2"/>
      </w:pPr>
      <w:r>
        <w:t>Is there a</w:t>
      </w:r>
      <w:r w:rsidR="00973CE0" w:rsidRPr="004F4AC0">
        <w:t xml:space="preserve"> difference between outcomes described in the Approach session (b.ii.page 28) and expected performance measures in the Applicant Evaluation and Performance Me</w:t>
      </w:r>
      <w:r>
        <w:t>asurement Plan (2.c. page 29)?</w:t>
      </w:r>
    </w:p>
    <w:p w:rsidR="006C6C05" w:rsidRPr="006C6C05" w:rsidRDefault="002C7B12" w:rsidP="00C73E4C">
      <w:pPr>
        <w:ind w:left="360"/>
        <w:rPr>
          <w:rFonts w:ascii="Arial" w:hAnsi="Arial" w:cs="Arial"/>
          <w:color w:val="333333"/>
          <w:sz w:val="21"/>
          <w:szCs w:val="21"/>
        </w:rPr>
      </w:pPr>
      <w:r>
        <w:rPr>
          <w:rFonts w:ascii="Arial" w:hAnsi="Arial" w:cs="Arial"/>
          <w:color w:val="333333"/>
          <w:sz w:val="21"/>
          <w:szCs w:val="21"/>
        </w:rPr>
        <w:t>You are correctly observ</w:t>
      </w:r>
      <w:r w:rsidR="00CB62F2">
        <w:rPr>
          <w:rFonts w:ascii="Arial" w:hAnsi="Arial" w:cs="Arial"/>
          <w:color w:val="333333"/>
          <w:sz w:val="21"/>
          <w:szCs w:val="21"/>
        </w:rPr>
        <w:t>ing that the terminology we use</w:t>
      </w:r>
      <w:r>
        <w:rPr>
          <w:rFonts w:ascii="Arial" w:hAnsi="Arial" w:cs="Arial"/>
          <w:color w:val="333333"/>
          <w:sz w:val="21"/>
          <w:szCs w:val="21"/>
        </w:rPr>
        <w:t xml:space="preserve"> - and the approaches we suggest - regarding the </w:t>
      </w:r>
      <w:r w:rsidR="006C6C05" w:rsidRPr="006C6C05">
        <w:rPr>
          <w:rFonts w:ascii="Arial" w:hAnsi="Arial" w:cs="Arial"/>
          <w:color w:val="333333"/>
          <w:sz w:val="21"/>
          <w:szCs w:val="21"/>
        </w:rPr>
        <w:t xml:space="preserve">Logic Model, Outcomes and </w:t>
      </w:r>
      <w:r>
        <w:rPr>
          <w:rFonts w:ascii="Arial" w:hAnsi="Arial" w:cs="Arial"/>
          <w:color w:val="333333"/>
          <w:sz w:val="21"/>
          <w:szCs w:val="21"/>
        </w:rPr>
        <w:t>P</w:t>
      </w:r>
      <w:r w:rsidR="006C6C05" w:rsidRPr="006C6C05">
        <w:rPr>
          <w:rFonts w:ascii="Arial" w:hAnsi="Arial" w:cs="Arial"/>
          <w:color w:val="333333"/>
          <w:sz w:val="21"/>
          <w:szCs w:val="21"/>
        </w:rPr>
        <w:t xml:space="preserve">erformance </w:t>
      </w:r>
      <w:r>
        <w:rPr>
          <w:rFonts w:ascii="Arial" w:hAnsi="Arial" w:cs="Arial"/>
          <w:color w:val="333333"/>
          <w:sz w:val="21"/>
          <w:szCs w:val="21"/>
        </w:rPr>
        <w:t>M</w:t>
      </w:r>
      <w:r w:rsidR="006C6C05" w:rsidRPr="006C6C05">
        <w:rPr>
          <w:rFonts w:ascii="Arial" w:hAnsi="Arial" w:cs="Arial"/>
          <w:color w:val="333333"/>
          <w:sz w:val="21"/>
          <w:szCs w:val="21"/>
        </w:rPr>
        <w:t xml:space="preserve">easures are </w:t>
      </w:r>
      <w:r>
        <w:rPr>
          <w:rFonts w:ascii="Arial" w:hAnsi="Arial" w:cs="Arial"/>
          <w:color w:val="333333"/>
          <w:sz w:val="21"/>
          <w:szCs w:val="21"/>
        </w:rPr>
        <w:t>essentially the same</w:t>
      </w:r>
      <w:r w:rsidR="006C6C05" w:rsidRPr="006C6C05">
        <w:rPr>
          <w:rFonts w:ascii="Arial" w:hAnsi="Arial" w:cs="Arial"/>
          <w:color w:val="333333"/>
          <w:sz w:val="21"/>
          <w:szCs w:val="21"/>
        </w:rPr>
        <w:t xml:space="preserve">. </w:t>
      </w:r>
      <w:r>
        <w:rPr>
          <w:rFonts w:ascii="Arial" w:hAnsi="Arial" w:cs="Arial"/>
          <w:color w:val="333333"/>
          <w:sz w:val="21"/>
          <w:szCs w:val="21"/>
        </w:rPr>
        <w:t xml:space="preserve">Because of the uncertainty around what an emergency scenario might look like, we provided charts and suggested formats for applicants to use in </w:t>
      </w:r>
      <w:r w:rsidR="006A72FC">
        <w:rPr>
          <w:rFonts w:ascii="Arial" w:hAnsi="Arial" w:cs="Arial"/>
          <w:color w:val="333333"/>
          <w:sz w:val="21"/>
          <w:szCs w:val="21"/>
        </w:rPr>
        <w:t>their applications so that they would not feel pressured to create elaborate documents</w:t>
      </w:r>
      <w:r w:rsidR="00CB62F2">
        <w:rPr>
          <w:rFonts w:ascii="Arial" w:hAnsi="Arial" w:cs="Arial"/>
          <w:color w:val="333333"/>
          <w:sz w:val="21"/>
          <w:szCs w:val="21"/>
        </w:rPr>
        <w:t xml:space="preserve"> without the benefit of specific details</w:t>
      </w:r>
      <w:r w:rsidR="006A72FC">
        <w:rPr>
          <w:rFonts w:ascii="Arial" w:hAnsi="Arial" w:cs="Arial"/>
          <w:color w:val="333333"/>
          <w:sz w:val="21"/>
          <w:szCs w:val="21"/>
        </w:rPr>
        <w:t xml:space="preserve">. We </w:t>
      </w:r>
      <w:r w:rsidR="006C6C05" w:rsidRPr="006C6C05">
        <w:rPr>
          <w:rFonts w:ascii="Arial" w:hAnsi="Arial" w:cs="Arial"/>
          <w:color w:val="333333"/>
          <w:sz w:val="21"/>
          <w:szCs w:val="21"/>
        </w:rPr>
        <w:t xml:space="preserve">suggest </w:t>
      </w:r>
      <w:r w:rsidR="006A72FC">
        <w:rPr>
          <w:rFonts w:ascii="Arial" w:hAnsi="Arial" w:cs="Arial"/>
          <w:color w:val="333333"/>
          <w:sz w:val="21"/>
          <w:szCs w:val="21"/>
        </w:rPr>
        <w:t xml:space="preserve">applicants utilize those </w:t>
      </w:r>
      <w:r w:rsidR="006C6C05" w:rsidRPr="006C6C05">
        <w:rPr>
          <w:rFonts w:ascii="Arial" w:hAnsi="Arial" w:cs="Arial"/>
          <w:color w:val="333333"/>
          <w:sz w:val="21"/>
          <w:szCs w:val="21"/>
        </w:rPr>
        <w:t xml:space="preserve">formats and approaches in the NOFO </w:t>
      </w:r>
      <w:r w:rsidR="006A72FC">
        <w:rPr>
          <w:rFonts w:ascii="Arial" w:hAnsi="Arial" w:cs="Arial"/>
          <w:color w:val="333333"/>
          <w:sz w:val="21"/>
          <w:szCs w:val="21"/>
        </w:rPr>
        <w:t xml:space="preserve">to </w:t>
      </w:r>
      <w:r w:rsidR="006C6C05" w:rsidRPr="006C6C05">
        <w:rPr>
          <w:rFonts w:ascii="Arial" w:hAnsi="Arial" w:cs="Arial"/>
          <w:color w:val="333333"/>
          <w:sz w:val="21"/>
          <w:szCs w:val="21"/>
        </w:rPr>
        <w:t xml:space="preserve">take as simple an approach toward these portions of </w:t>
      </w:r>
      <w:r w:rsidR="006A72FC">
        <w:rPr>
          <w:rFonts w:ascii="Arial" w:hAnsi="Arial" w:cs="Arial"/>
          <w:color w:val="333333"/>
          <w:sz w:val="21"/>
          <w:szCs w:val="21"/>
        </w:rPr>
        <w:t xml:space="preserve">the </w:t>
      </w:r>
      <w:r w:rsidR="006C6C05" w:rsidRPr="006C6C05">
        <w:rPr>
          <w:rFonts w:ascii="Arial" w:hAnsi="Arial" w:cs="Arial"/>
          <w:color w:val="333333"/>
          <w:sz w:val="21"/>
          <w:szCs w:val="21"/>
        </w:rPr>
        <w:t>application as possible.</w:t>
      </w:r>
      <w:r w:rsidR="006A72FC">
        <w:rPr>
          <w:rFonts w:ascii="Arial" w:hAnsi="Arial" w:cs="Arial"/>
          <w:color w:val="333333"/>
          <w:sz w:val="21"/>
          <w:szCs w:val="21"/>
        </w:rPr>
        <w:t xml:space="preserve"> That said, applicants are no</w:t>
      </w:r>
      <w:r w:rsidR="00CB62F2">
        <w:rPr>
          <w:rFonts w:ascii="Arial" w:hAnsi="Arial" w:cs="Arial"/>
          <w:color w:val="333333"/>
          <w:sz w:val="21"/>
          <w:szCs w:val="21"/>
        </w:rPr>
        <w:t>t required to use those formats</w:t>
      </w:r>
      <w:r w:rsidR="006A72FC">
        <w:rPr>
          <w:rFonts w:ascii="Arial" w:hAnsi="Arial" w:cs="Arial"/>
          <w:color w:val="333333"/>
          <w:sz w:val="21"/>
          <w:szCs w:val="21"/>
        </w:rPr>
        <w:t xml:space="preserve"> and may create their own.</w:t>
      </w:r>
    </w:p>
    <w:p w:rsidR="00B76A8B" w:rsidRPr="004F4AC0" w:rsidRDefault="00B76A8B" w:rsidP="007F4744">
      <w:pPr>
        <w:pStyle w:val="Heading1"/>
      </w:pPr>
      <w:r w:rsidRPr="004F4AC0">
        <w:t>Eligibility</w:t>
      </w:r>
    </w:p>
    <w:p w:rsidR="00672C48" w:rsidRDefault="00672C48" w:rsidP="007F4744">
      <w:pPr>
        <w:pStyle w:val="Heading2"/>
      </w:pPr>
      <w:r w:rsidRPr="004F4AC0">
        <w:t xml:space="preserve">Who is </w:t>
      </w:r>
      <w:r w:rsidR="00E41E78" w:rsidRPr="00E41E78">
        <w:rPr>
          <w:u w:val="single"/>
        </w:rPr>
        <w:t>NOT</w:t>
      </w:r>
      <w:r w:rsidR="00E41E78">
        <w:t xml:space="preserve"> </w:t>
      </w:r>
      <w:r w:rsidRPr="004F4AC0">
        <w:t xml:space="preserve">eligible to apply for this </w:t>
      </w:r>
      <w:r w:rsidR="00BC6F44">
        <w:t>NOFO</w:t>
      </w:r>
      <w:r w:rsidRPr="004F4AC0">
        <w:t>?</w:t>
      </w:r>
    </w:p>
    <w:p w:rsidR="00E41E78" w:rsidRPr="00E41E78" w:rsidRDefault="00E41E78" w:rsidP="00E41E78">
      <w:pPr>
        <w:spacing w:after="0" w:line="240" w:lineRule="auto"/>
        <w:ind w:left="360"/>
        <w:rPr>
          <w:rFonts w:ascii="Arial" w:hAnsi="Arial" w:cs="Arial"/>
          <w:color w:val="333333"/>
          <w:sz w:val="21"/>
          <w:szCs w:val="21"/>
        </w:rPr>
      </w:pPr>
      <w:r>
        <w:rPr>
          <w:rFonts w:ascii="Arial" w:hAnsi="Arial" w:cs="Arial"/>
          <w:color w:val="333333"/>
          <w:sz w:val="21"/>
          <w:szCs w:val="21"/>
        </w:rPr>
        <w:t>T</w:t>
      </w:r>
      <w:r w:rsidRPr="00E41E78">
        <w:rPr>
          <w:rFonts w:ascii="Arial" w:hAnsi="Arial" w:cs="Arial"/>
          <w:color w:val="333333"/>
          <w:sz w:val="21"/>
          <w:szCs w:val="21"/>
        </w:rPr>
        <w:t xml:space="preserve">he following entities are </w:t>
      </w:r>
      <w:r w:rsidRPr="00A81E5F">
        <w:rPr>
          <w:rFonts w:ascii="Arial" w:hAnsi="Arial" w:cs="Arial"/>
          <w:b/>
          <w:color w:val="333333"/>
          <w:sz w:val="21"/>
          <w:szCs w:val="21"/>
        </w:rPr>
        <w:t>NOT</w:t>
      </w:r>
      <w:r w:rsidRPr="00E41E78">
        <w:rPr>
          <w:rFonts w:ascii="Arial" w:hAnsi="Arial" w:cs="Arial"/>
          <w:color w:val="333333"/>
          <w:sz w:val="21"/>
          <w:szCs w:val="21"/>
        </w:rPr>
        <w:t xml:space="preserve"> eligible </w:t>
      </w:r>
      <w:r>
        <w:rPr>
          <w:rFonts w:ascii="Arial" w:hAnsi="Arial" w:cs="Arial"/>
          <w:color w:val="333333"/>
          <w:sz w:val="21"/>
          <w:szCs w:val="21"/>
        </w:rPr>
        <w:t>to apply for this NOFO</w:t>
      </w:r>
      <w:r w:rsidRPr="00E41E78">
        <w:rPr>
          <w:rFonts w:ascii="Arial" w:hAnsi="Arial" w:cs="Arial"/>
          <w:color w:val="333333"/>
          <w:sz w:val="21"/>
          <w:szCs w:val="21"/>
        </w:rPr>
        <w:t>:</w:t>
      </w:r>
    </w:p>
    <w:p w:rsidR="00E41E78" w:rsidRP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 xml:space="preserve">U.S. state government offices, </w:t>
      </w:r>
    </w:p>
    <w:p w:rsidR="00E41E78" w:rsidRP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 xml:space="preserve">U.S. commonwealth government offices, </w:t>
      </w:r>
    </w:p>
    <w:p w:rsidR="00E41E78" w:rsidRP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 xml:space="preserve">U.S. city government offices, </w:t>
      </w:r>
    </w:p>
    <w:p w:rsidR="00E41E78" w:rsidRP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 xml:space="preserve">U.S. county or parish government offices, </w:t>
      </w:r>
    </w:p>
    <w:p w:rsidR="00E41E78" w:rsidRP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 xml:space="preserve">US. Territory government offices, </w:t>
      </w:r>
    </w:p>
    <w:p w:rsidR="00E41E78" w:rsidRP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 xml:space="preserve">U.S. federally-recognized tribal government offices, or </w:t>
      </w:r>
    </w:p>
    <w:p w:rsidR="00E41E78" w:rsidRDefault="00E41E78" w:rsidP="00E41E78">
      <w:pPr>
        <w:pStyle w:val="ListParagraph"/>
        <w:numPr>
          <w:ilvl w:val="0"/>
          <w:numId w:val="8"/>
        </w:numPr>
        <w:spacing w:after="0" w:line="240" w:lineRule="auto"/>
        <w:rPr>
          <w:rFonts w:ascii="Arial" w:hAnsi="Arial" w:cs="Arial"/>
          <w:color w:val="333333"/>
          <w:sz w:val="21"/>
          <w:szCs w:val="21"/>
        </w:rPr>
      </w:pPr>
      <w:r w:rsidRPr="00E41E78">
        <w:rPr>
          <w:rFonts w:ascii="Arial" w:hAnsi="Arial" w:cs="Arial"/>
          <w:color w:val="333333"/>
          <w:sz w:val="21"/>
          <w:szCs w:val="21"/>
        </w:rPr>
        <w:t>Any government offices of what are referred to as the U.S. Affiliated Pacific Islands (or USAPI).</w:t>
      </w:r>
    </w:p>
    <w:p w:rsidR="00E41E78" w:rsidRPr="00E41E78" w:rsidRDefault="00E41E78" w:rsidP="00E41E78">
      <w:pPr>
        <w:pStyle w:val="ListParagraph"/>
        <w:spacing w:after="0" w:line="240" w:lineRule="auto"/>
        <w:ind w:left="1080"/>
        <w:rPr>
          <w:rFonts w:ascii="Arial" w:hAnsi="Arial" w:cs="Arial"/>
          <w:color w:val="333333"/>
          <w:sz w:val="21"/>
          <w:szCs w:val="21"/>
        </w:rPr>
      </w:pPr>
    </w:p>
    <w:p w:rsidR="006A72FC" w:rsidRDefault="00E41E78" w:rsidP="00C73E4C">
      <w:pPr>
        <w:ind w:left="360"/>
        <w:rPr>
          <w:rFonts w:ascii="Arial" w:hAnsi="Arial" w:cs="Arial"/>
          <w:color w:val="333333"/>
          <w:sz w:val="21"/>
          <w:szCs w:val="21"/>
        </w:rPr>
      </w:pPr>
      <w:r>
        <w:rPr>
          <w:rFonts w:ascii="Arial" w:hAnsi="Arial" w:cs="Arial"/>
          <w:color w:val="333333"/>
          <w:sz w:val="21"/>
          <w:szCs w:val="21"/>
        </w:rPr>
        <w:t>A</w:t>
      </w:r>
      <w:r w:rsidRPr="00E41E78">
        <w:rPr>
          <w:rFonts w:ascii="Arial" w:hAnsi="Arial" w:cs="Arial"/>
          <w:color w:val="333333"/>
          <w:sz w:val="21"/>
          <w:szCs w:val="21"/>
        </w:rPr>
        <w:t xml:space="preserve">ll other U.S. domestic organizations, whether non-profit or for-profit, </w:t>
      </w:r>
      <w:r w:rsidRPr="00E41E78">
        <w:rPr>
          <w:rFonts w:ascii="Arial" w:hAnsi="Arial" w:cs="Arial"/>
          <w:b/>
          <w:color w:val="333333"/>
          <w:sz w:val="21"/>
          <w:szCs w:val="21"/>
        </w:rPr>
        <w:t>are</w:t>
      </w:r>
      <w:r w:rsidRPr="00E41E78">
        <w:rPr>
          <w:rFonts w:ascii="Arial" w:hAnsi="Arial" w:cs="Arial"/>
          <w:color w:val="333333"/>
          <w:sz w:val="21"/>
          <w:szCs w:val="21"/>
        </w:rPr>
        <w:t xml:space="preserve"> eligible for this NOFO</w:t>
      </w:r>
      <w:r>
        <w:rPr>
          <w:rFonts w:ascii="Arial" w:hAnsi="Arial" w:cs="Arial"/>
          <w:color w:val="333333"/>
          <w:sz w:val="21"/>
          <w:szCs w:val="21"/>
        </w:rPr>
        <w:t>.</w:t>
      </w:r>
      <w:r w:rsidR="006A72FC">
        <w:rPr>
          <w:rFonts w:ascii="Arial" w:hAnsi="Arial" w:cs="Arial"/>
          <w:color w:val="333333"/>
          <w:sz w:val="21"/>
          <w:szCs w:val="21"/>
        </w:rPr>
        <w:t xml:space="preserve"> </w:t>
      </w:r>
    </w:p>
    <w:p w:rsidR="006C6C05" w:rsidRPr="006A72FC" w:rsidRDefault="00CB62F2" w:rsidP="00C73E4C">
      <w:pPr>
        <w:ind w:left="360"/>
        <w:rPr>
          <w:rFonts w:ascii="Arial" w:hAnsi="Arial" w:cs="Arial"/>
          <w:color w:val="FF0000"/>
          <w:sz w:val="21"/>
          <w:szCs w:val="21"/>
        </w:rPr>
      </w:pPr>
      <w:r>
        <w:rPr>
          <w:rFonts w:ascii="Arial" w:hAnsi="Arial" w:cs="Arial"/>
          <w:color w:val="FF0000"/>
          <w:sz w:val="21"/>
          <w:szCs w:val="21"/>
        </w:rPr>
        <w:t xml:space="preserve">Also, please note that </w:t>
      </w:r>
      <w:r w:rsidR="006A72FC" w:rsidRPr="006A72FC">
        <w:rPr>
          <w:rFonts w:ascii="Arial" w:hAnsi="Arial" w:cs="Arial"/>
          <w:color w:val="FF0000"/>
          <w:sz w:val="21"/>
          <w:szCs w:val="21"/>
        </w:rPr>
        <w:t xml:space="preserve">public universities and their component organizations are </w:t>
      </w:r>
      <w:r w:rsidR="006A72FC" w:rsidRPr="006A72FC">
        <w:rPr>
          <w:rFonts w:ascii="Arial" w:hAnsi="Arial" w:cs="Arial"/>
          <w:color w:val="FF0000"/>
          <w:sz w:val="21"/>
          <w:szCs w:val="21"/>
          <w:u w:val="single"/>
        </w:rPr>
        <w:t>not</w:t>
      </w:r>
      <w:r w:rsidR="006A72FC" w:rsidRPr="006A72FC">
        <w:rPr>
          <w:rFonts w:ascii="Arial" w:hAnsi="Arial" w:cs="Arial"/>
          <w:color w:val="FF0000"/>
          <w:sz w:val="21"/>
          <w:szCs w:val="21"/>
        </w:rPr>
        <w:t xml:space="preserve"> state government offices. They are categorized as Institutes of Higher Learning or “IHLs”. All IHLs (regardless of public or private status) are eligible to apply for OT18.</w:t>
      </w:r>
    </w:p>
    <w:p w:rsidR="00672C48" w:rsidRDefault="00437CD0" w:rsidP="007F4744">
      <w:pPr>
        <w:pStyle w:val="Heading2"/>
      </w:pPr>
      <w:r>
        <w:t>Are L</w:t>
      </w:r>
      <w:r w:rsidR="00672C48" w:rsidRPr="004F4AC0">
        <w:t xml:space="preserve">etters of </w:t>
      </w:r>
      <w:r>
        <w:t>S</w:t>
      </w:r>
      <w:r w:rsidR="00672C48" w:rsidRPr="004F4AC0">
        <w:t>upport required?</w:t>
      </w:r>
    </w:p>
    <w:p w:rsidR="00437CD0" w:rsidRPr="00437CD0" w:rsidRDefault="00437CD0" w:rsidP="00C73E4C">
      <w:pPr>
        <w:ind w:left="360"/>
        <w:rPr>
          <w:rFonts w:ascii="Arial" w:hAnsi="Arial" w:cs="Arial"/>
          <w:color w:val="333333"/>
          <w:sz w:val="21"/>
          <w:szCs w:val="21"/>
        </w:rPr>
      </w:pPr>
      <w:r>
        <w:rPr>
          <w:rFonts w:ascii="Arial" w:hAnsi="Arial" w:cs="Arial"/>
          <w:color w:val="333333"/>
          <w:sz w:val="21"/>
          <w:szCs w:val="21"/>
        </w:rPr>
        <w:t>No, Letters of Support are not required.</w:t>
      </w:r>
    </w:p>
    <w:p w:rsidR="00672C48" w:rsidRDefault="00672C48" w:rsidP="007F4744">
      <w:pPr>
        <w:pStyle w:val="Heading2"/>
      </w:pPr>
      <w:r w:rsidRPr="004F4AC0">
        <w:t xml:space="preserve">Are </w:t>
      </w:r>
      <w:r w:rsidR="00437CD0">
        <w:t>Letters of I</w:t>
      </w:r>
      <w:r w:rsidRPr="004F4AC0">
        <w:t>ntent</w:t>
      </w:r>
      <w:r w:rsidR="00437CD0">
        <w:t xml:space="preserve"> (LOI)</w:t>
      </w:r>
      <w:r w:rsidRPr="004F4AC0">
        <w:t xml:space="preserve"> required to be submitted by applicants?</w:t>
      </w:r>
    </w:p>
    <w:p w:rsidR="00437CD0" w:rsidRPr="00437CD0" w:rsidRDefault="00437CD0" w:rsidP="00C73E4C">
      <w:pPr>
        <w:ind w:left="360"/>
        <w:rPr>
          <w:rFonts w:ascii="Arial" w:hAnsi="Arial" w:cs="Arial"/>
          <w:color w:val="333333"/>
          <w:sz w:val="21"/>
          <w:szCs w:val="21"/>
        </w:rPr>
      </w:pPr>
      <w:r>
        <w:rPr>
          <w:rFonts w:ascii="Arial" w:hAnsi="Arial" w:cs="Arial"/>
          <w:color w:val="333333"/>
          <w:sz w:val="21"/>
          <w:szCs w:val="21"/>
        </w:rPr>
        <w:t>No, Letters of Intent are not required to be submitted by applicants, but they were encouraged. There will not be a penalt</w:t>
      </w:r>
      <w:r w:rsidR="00092506">
        <w:rPr>
          <w:rFonts w:ascii="Arial" w:hAnsi="Arial" w:cs="Arial"/>
          <w:color w:val="333333"/>
          <w:sz w:val="21"/>
          <w:szCs w:val="21"/>
        </w:rPr>
        <w:t xml:space="preserve">y if an LOI was not submitted. </w:t>
      </w:r>
      <w:r w:rsidRPr="00437CD0">
        <w:rPr>
          <w:rFonts w:ascii="Arial" w:hAnsi="Arial" w:cs="Arial"/>
          <w:color w:val="333333"/>
          <w:sz w:val="21"/>
          <w:szCs w:val="21"/>
        </w:rPr>
        <w:t>The purpose of the LOI was for CDC staff to gauge the volume of interest</w:t>
      </w:r>
      <w:r>
        <w:rPr>
          <w:rFonts w:ascii="Arial" w:hAnsi="Arial" w:cs="Arial"/>
          <w:color w:val="333333"/>
          <w:sz w:val="21"/>
          <w:szCs w:val="21"/>
        </w:rPr>
        <w:t xml:space="preserve"> for this NOFO.</w:t>
      </w:r>
      <w:r w:rsidR="00092506">
        <w:rPr>
          <w:rFonts w:ascii="Arial" w:hAnsi="Arial" w:cs="Arial"/>
          <w:color w:val="333333"/>
          <w:sz w:val="21"/>
          <w:szCs w:val="21"/>
        </w:rPr>
        <w:t xml:space="preserve"> Also, applicants may submit an LOI at any time through the application due date at </w:t>
      </w:r>
      <w:hyperlink r:id="rId8" w:history="1">
        <w:r w:rsidR="00092506" w:rsidRPr="00DE3377">
          <w:rPr>
            <w:rStyle w:val="Hyperlink"/>
            <w:rFonts w:ascii="Arial" w:hAnsi="Arial" w:cs="Arial"/>
            <w:sz w:val="21"/>
            <w:szCs w:val="21"/>
          </w:rPr>
          <w:t>OSTLTSCrisisNOFO@cdc.gov</w:t>
        </w:r>
      </w:hyperlink>
      <w:r w:rsidR="00092506">
        <w:rPr>
          <w:rFonts w:ascii="Arial" w:hAnsi="Arial" w:cs="Arial"/>
          <w:color w:val="333333"/>
          <w:sz w:val="21"/>
          <w:szCs w:val="21"/>
        </w:rPr>
        <w:t xml:space="preserve">. </w:t>
      </w:r>
    </w:p>
    <w:p w:rsidR="00672C48" w:rsidRDefault="00672C48" w:rsidP="007F4744">
      <w:pPr>
        <w:pStyle w:val="Heading2"/>
      </w:pPr>
      <w:r w:rsidRPr="004F4AC0">
        <w:lastRenderedPageBreak/>
        <w:t>Are smaller organizations, without the administrative capacities of larger companies, able or encouraged to apply?</w:t>
      </w:r>
    </w:p>
    <w:p w:rsidR="00437CD0" w:rsidRPr="00437CD0" w:rsidRDefault="00437CD0" w:rsidP="00C73E4C">
      <w:pPr>
        <w:ind w:left="360"/>
        <w:rPr>
          <w:rFonts w:ascii="Arial" w:hAnsi="Arial" w:cs="Arial"/>
          <w:color w:val="333333"/>
          <w:sz w:val="21"/>
          <w:szCs w:val="21"/>
        </w:rPr>
      </w:pPr>
      <w:r>
        <w:rPr>
          <w:rFonts w:ascii="Arial" w:hAnsi="Arial" w:cs="Arial"/>
          <w:color w:val="333333"/>
          <w:sz w:val="21"/>
          <w:szCs w:val="21"/>
        </w:rPr>
        <w:t>Yes, smaller organization are able and encou</w:t>
      </w:r>
      <w:r w:rsidR="00092506">
        <w:rPr>
          <w:rFonts w:ascii="Arial" w:hAnsi="Arial" w:cs="Arial"/>
          <w:color w:val="333333"/>
          <w:sz w:val="21"/>
          <w:szCs w:val="21"/>
        </w:rPr>
        <w:t>raged to apply. An organization’s</w:t>
      </w:r>
      <w:r>
        <w:rPr>
          <w:rFonts w:ascii="Arial" w:hAnsi="Arial" w:cs="Arial"/>
          <w:color w:val="333333"/>
          <w:sz w:val="21"/>
          <w:szCs w:val="21"/>
        </w:rPr>
        <w:t xml:space="preserve"> </w:t>
      </w:r>
      <w:r w:rsidRPr="00437CD0">
        <w:rPr>
          <w:rFonts w:ascii="Arial" w:hAnsi="Arial" w:cs="Arial"/>
          <w:color w:val="333333"/>
          <w:sz w:val="21"/>
          <w:szCs w:val="21"/>
        </w:rPr>
        <w:t xml:space="preserve">specific talents </w:t>
      </w:r>
      <w:r w:rsidR="00092506">
        <w:rPr>
          <w:rFonts w:ascii="Arial" w:hAnsi="Arial" w:cs="Arial"/>
          <w:color w:val="333333"/>
          <w:sz w:val="21"/>
          <w:szCs w:val="21"/>
        </w:rPr>
        <w:t xml:space="preserve">and </w:t>
      </w:r>
      <w:r w:rsidRPr="00437CD0">
        <w:rPr>
          <w:rFonts w:ascii="Arial" w:hAnsi="Arial" w:cs="Arial"/>
          <w:color w:val="333333"/>
          <w:sz w:val="21"/>
          <w:szCs w:val="21"/>
        </w:rPr>
        <w:t xml:space="preserve">capabilities could be vitally important </w:t>
      </w:r>
      <w:r w:rsidR="00092506">
        <w:rPr>
          <w:rFonts w:ascii="Arial" w:hAnsi="Arial" w:cs="Arial"/>
          <w:color w:val="333333"/>
          <w:sz w:val="21"/>
          <w:szCs w:val="21"/>
        </w:rPr>
        <w:t xml:space="preserve">in </w:t>
      </w:r>
      <w:r w:rsidRPr="00437CD0">
        <w:rPr>
          <w:rFonts w:ascii="Arial" w:hAnsi="Arial" w:cs="Arial"/>
          <w:color w:val="333333"/>
          <w:sz w:val="21"/>
          <w:szCs w:val="21"/>
        </w:rPr>
        <w:t>an emergency situation</w:t>
      </w:r>
      <w:r w:rsidR="00092506">
        <w:rPr>
          <w:rFonts w:ascii="Arial" w:hAnsi="Arial" w:cs="Arial"/>
          <w:color w:val="333333"/>
          <w:sz w:val="21"/>
          <w:szCs w:val="21"/>
        </w:rPr>
        <w:t xml:space="preserve"> – regardless of size.</w:t>
      </w:r>
    </w:p>
    <w:p w:rsidR="00973CE0" w:rsidRDefault="00973CE0" w:rsidP="007F4744">
      <w:pPr>
        <w:pStyle w:val="Heading2"/>
      </w:pPr>
      <w:r w:rsidRPr="004F4AC0">
        <w:t>Are</w:t>
      </w:r>
      <w:r w:rsidR="00437CD0">
        <w:t xml:space="preserve"> applicants required to have a full time/part time</w:t>
      </w:r>
      <w:r w:rsidRPr="004F4AC0">
        <w:t xml:space="preserve"> procurement specialist on staff in order to meet eligibility?</w:t>
      </w:r>
    </w:p>
    <w:p w:rsidR="00437CD0" w:rsidRPr="00437CD0" w:rsidRDefault="00437CD0" w:rsidP="00437CD0">
      <w:pPr>
        <w:ind w:left="360"/>
        <w:rPr>
          <w:rFonts w:ascii="Arial" w:hAnsi="Arial" w:cs="Arial"/>
          <w:color w:val="333333"/>
          <w:sz w:val="21"/>
          <w:szCs w:val="21"/>
        </w:rPr>
      </w:pPr>
      <w:r>
        <w:rPr>
          <w:rFonts w:ascii="Arial" w:hAnsi="Arial" w:cs="Arial"/>
          <w:color w:val="333333"/>
          <w:sz w:val="21"/>
          <w:szCs w:val="21"/>
        </w:rPr>
        <w:t xml:space="preserve">No, applicants do not need to have a </w:t>
      </w:r>
      <w:r w:rsidRPr="00437CD0">
        <w:rPr>
          <w:rFonts w:ascii="Arial" w:hAnsi="Arial" w:cs="Arial"/>
          <w:color w:val="333333"/>
          <w:sz w:val="21"/>
          <w:szCs w:val="21"/>
        </w:rPr>
        <w:t>full time/part time procurement specialist on staff in order to meet eligibility</w:t>
      </w:r>
      <w:r>
        <w:rPr>
          <w:rFonts w:ascii="Arial" w:hAnsi="Arial" w:cs="Arial"/>
          <w:color w:val="333333"/>
          <w:sz w:val="21"/>
          <w:szCs w:val="21"/>
        </w:rPr>
        <w:t xml:space="preserve"> or selection requirements. </w:t>
      </w:r>
      <w:r w:rsidRPr="00437CD0">
        <w:rPr>
          <w:rFonts w:ascii="Arial" w:hAnsi="Arial" w:cs="Arial"/>
          <w:color w:val="333333"/>
          <w:sz w:val="21"/>
          <w:szCs w:val="21"/>
        </w:rPr>
        <w:t>However, the NOFO does require that the applicant have strength in and the ability to effectively perform the activities associated with expedited procurement</w:t>
      </w:r>
      <w:r>
        <w:rPr>
          <w:rFonts w:ascii="Arial" w:hAnsi="Arial" w:cs="Arial"/>
          <w:color w:val="333333"/>
          <w:sz w:val="21"/>
          <w:szCs w:val="21"/>
        </w:rPr>
        <w:t>. Applicants would need to confirm, through the application and supporting documents, that they have the ability to conduct this activity despite not having</w:t>
      </w:r>
      <w:r w:rsidR="00A81E5F">
        <w:rPr>
          <w:rFonts w:ascii="Arial" w:hAnsi="Arial" w:cs="Arial"/>
          <w:color w:val="333333"/>
          <w:sz w:val="21"/>
          <w:szCs w:val="21"/>
        </w:rPr>
        <w:t xml:space="preserve"> a</w:t>
      </w:r>
      <w:r>
        <w:rPr>
          <w:rFonts w:ascii="Arial" w:hAnsi="Arial" w:cs="Arial"/>
          <w:color w:val="333333"/>
          <w:sz w:val="21"/>
          <w:szCs w:val="21"/>
        </w:rPr>
        <w:t xml:space="preserve"> </w:t>
      </w:r>
      <w:r w:rsidRPr="00437CD0">
        <w:rPr>
          <w:rFonts w:ascii="Arial" w:hAnsi="Arial" w:cs="Arial"/>
          <w:color w:val="333333"/>
          <w:sz w:val="21"/>
          <w:szCs w:val="21"/>
        </w:rPr>
        <w:t>full time/part time procurement specialist on staff</w:t>
      </w:r>
      <w:r>
        <w:rPr>
          <w:rFonts w:ascii="Arial" w:hAnsi="Arial" w:cs="Arial"/>
          <w:color w:val="333333"/>
          <w:sz w:val="21"/>
          <w:szCs w:val="21"/>
        </w:rPr>
        <w:t>.</w:t>
      </w:r>
    </w:p>
    <w:p w:rsidR="00973CE0" w:rsidRDefault="00973CE0" w:rsidP="00C73E4C">
      <w:pPr>
        <w:pStyle w:val="ListParagraph"/>
      </w:pPr>
    </w:p>
    <w:p w:rsidR="00B76A8B" w:rsidRDefault="00B76A8B" w:rsidP="007F4744">
      <w:pPr>
        <w:pStyle w:val="Heading1"/>
      </w:pPr>
      <w:r w:rsidRPr="004F4AC0">
        <w:t>Application</w:t>
      </w:r>
    </w:p>
    <w:p w:rsidR="00E41E78" w:rsidRDefault="00E41E78" w:rsidP="007F4744">
      <w:pPr>
        <w:pStyle w:val="Heading2"/>
      </w:pPr>
      <w:r w:rsidRPr="004F4AC0">
        <w:t>Are applicants allowed to submit as a team (i.e. more than one organization), or must submissions be sole-sourced?</w:t>
      </w:r>
    </w:p>
    <w:p w:rsidR="00437CD0" w:rsidRDefault="00E41E78" w:rsidP="00E41E78">
      <w:pPr>
        <w:ind w:left="360"/>
        <w:rPr>
          <w:rFonts w:ascii="Arial" w:hAnsi="Arial" w:cs="Arial"/>
          <w:color w:val="333333"/>
          <w:sz w:val="21"/>
          <w:szCs w:val="21"/>
        </w:rPr>
      </w:pPr>
      <w:r>
        <w:rPr>
          <w:rFonts w:ascii="Arial" w:hAnsi="Arial" w:cs="Arial"/>
          <w:color w:val="333333"/>
          <w:sz w:val="21"/>
          <w:szCs w:val="21"/>
        </w:rPr>
        <w:t xml:space="preserve">If </w:t>
      </w:r>
      <w:r w:rsidR="003A58D2">
        <w:rPr>
          <w:rFonts w:ascii="Arial" w:hAnsi="Arial" w:cs="Arial"/>
          <w:color w:val="333333"/>
          <w:sz w:val="21"/>
          <w:szCs w:val="21"/>
        </w:rPr>
        <w:t xml:space="preserve">a single </w:t>
      </w:r>
      <w:r>
        <w:rPr>
          <w:rFonts w:ascii="Arial" w:hAnsi="Arial" w:cs="Arial"/>
          <w:color w:val="333333"/>
          <w:sz w:val="21"/>
          <w:szCs w:val="21"/>
        </w:rPr>
        <w:t xml:space="preserve">organization seeks an award under this NOFO, they must submit their own application containing their own </w:t>
      </w:r>
      <w:r w:rsidR="003A58D2">
        <w:rPr>
          <w:rFonts w:ascii="Arial" w:hAnsi="Arial" w:cs="Arial"/>
          <w:color w:val="333333"/>
          <w:sz w:val="21"/>
          <w:szCs w:val="21"/>
        </w:rPr>
        <w:t>appropriate business registration numbers (e.g., EIN, DUNS).</w:t>
      </w:r>
    </w:p>
    <w:p w:rsidR="00E41E78" w:rsidRPr="00E41E78" w:rsidRDefault="00E41E78" w:rsidP="00E41E78">
      <w:pPr>
        <w:ind w:left="360"/>
        <w:rPr>
          <w:rFonts w:ascii="Arial" w:hAnsi="Arial" w:cs="Arial"/>
          <w:color w:val="333333"/>
          <w:sz w:val="21"/>
          <w:szCs w:val="21"/>
        </w:rPr>
      </w:pPr>
      <w:r w:rsidRPr="00E41E78">
        <w:rPr>
          <w:rFonts w:ascii="Arial" w:hAnsi="Arial" w:cs="Arial"/>
          <w:color w:val="333333"/>
          <w:sz w:val="21"/>
          <w:szCs w:val="21"/>
        </w:rPr>
        <w:t xml:space="preserve">If CDC receives an application that is a result of a group effort – and if CDC decides to make an award based on that application - please note that the award would be made only to the </w:t>
      </w:r>
      <w:r w:rsidR="003A58D2">
        <w:rPr>
          <w:rFonts w:ascii="Arial" w:hAnsi="Arial" w:cs="Arial"/>
          <w:color w:val="333333"/>
          <w:sz w:val="21"/>
          <w:szCs w:val="21"/>
        </w:rPr>
        <w:t>single EIN/</w:t>
      </w:r>
      <w:r w:rsidRPr="00E41E78">
        <w:rPr>
          <w:rFonts w:ascii="Arial" w:hAnsi="Arial" w:cs="Arial"/>
          <w:color w:val="333333"/>
          <w:sz w:val="21"/>
          <w:szCs w:val="21"/>
        </w:rPr>
        <w:t>DUNS number on th</w:t>
      </w:r>
      <w:r w:rsidR="00437CD0">
        <w:rPr>
          <w:rFonts w:ascii="Arial" w:hAnsi="Arial" w:cs="Arial"/>
          <w:color w:val="333333"/>
          <w:sz w:val="21"/>
          <w:szCs w:val="21"/>
        </w:rPr>
        <w:t xml:space="preserve">e </w:t>
      </w:r>
      <w:r w:rsidRPr="00E41E78">
        <w:rPr>
          <w:rFonts w:ascii="Arial" w:hAnsi="Arial" w:cs="Arial"/>
          <w:color w:val="333333"/>
          <w:sz w:val="21"/>
          <w:szCs w:val="21"/>
        </w:rPr>
        <w:t>application. A Notice of Grant Award (NGA) is a legal instrument – so the agreement would only be between the governme</w:t>
      </w:r>
      <w:r w:rsidR="003A58D2">
        <w:rPr>
          <w:rFonts w:ascii="Arial" w:hAnsi="Arial" w:cs="Arial"/>
          <w:color w:val="333333"/>
          <w:sz w:val="21"/>
          <w:szCs w:val="21"/>
        </w:rPr>
        <w:t>nt and the owner of that EIN/</w:t>
      </w:r>
      <w:r w:rsidRPr="00E41E78">
        <w:rPr>
          <w:rFonts w:ascii="Arial" w:hAnsi="Arial" w:cs="Arial"/>
          <w:color w:val="333333"/>
          <w:sz w:val="21"/>
          <w:szCs w:val="21"/>
        </w:rPr>
        <w:t>DUNS number. Any other organization that contributed to the development of that application would have no relationship with the government</w:t>
      </w:r>
      <w:r w:rsidR="003A58D2">
        <w:rPr>
          <w:rFonts w:ascii="Arial" w:hAnsi="Arial" w:cs="Arial"/>
          <w:color w:val="333333"/>
          <w:sz w:val="21"/>
          <w:szCs w:val="21"/>
        </w:rPr>
        <w:t xml:space="preserve"> under OT18-1804</w:t>
      </w:r>
      <w:r w:rsidRPr="00E41E78">
        <w:rPr>
          <w:rFonts w:ascii="Arial" w:hAnsi="Arial" w:cs="Arial"/>
          <w:color w:val="333333"/>
          <w:sz w:val="21"/>
          <w:szCs w:val="21"/>
        </w:rPr>
        <w:t>, and no claim to funds awarded.</w:t>
      </w:r>
    </w:p>
    <w:p w:rsidR="000D4236" w:rsidRDefault="000D4236" w:rsidP="007F4744">
      <w:pPr>
        <w:pStyle w:val="Heading2"/>
      </w:pPr>
      <w:r w:rsidRPr="004F4AC0">
        <w:t xml:space="preserve">How much detail is expected from applicants to demonstrate strength in Strategy </w:t>
      </w:r>
      <w:r w:rsidR="006D272E">
        <w:t>1</w:t>
      </w:r>
      <w:r w:rsidRPr="004F4AC0">
        <w:t xml:space="preserve"> and Strategy 2? </w:t>
      </w:r>
    </w:p>
    <w:p w:rsidR="006D272E" w:rsidRDefault="003A58D2" w:rsidP="00C73E4C">
      <w:pPr>
        <w:ind w:left="360"/>
        <w:rPr>
          <w:rFonts w:ascii="Arial" w:hAnsi="Arial" w:cs="Arial"/>
          <w:color w:val="333333"/>
          <w:sz w:val="21"/>
          <w:szCs w:val="21"/>
        </w:rPr>
      </w:pPr>
      <w:r>
        <w:rPr>
          <w:rFonts w:ascii="Arial" w:hAnsi="Arial" w:cs="Arial"/>
          <w:color w:val="333333"/>
          <w:sz w:val="21"/>
          <w:szCs w:val="21"/>
        </w:rPr>
        <w:t xml:space="preserve">We emphasize that we’re looking for SPECIFICS. </w:t>
      </w:r>
      <w:r w:rsidR="006D272E">
        <w:rPr>
          <w:rFonts w:ascii="Arial" w:hAnsi="Arial" w:cs="Arial"/>
          <w:color w:val="333333"/>
          <w:sz w:val="21"/>
          <w:szCs w:val="21"/>
        </w:rPr>
        <w:t xml:space="preserve">We will lean on an applicant’s judgement to determine the level of detail required to demonstrate strengths for Strategy 1 and Strategy 2. We do recommend, however, </w:t>
      </w:r>
      <w:r w:rsidR="00D1040B">
        <w:rPr>
          <w:rFonts w:ascii="Arial" w:hAnsi="Arial" w:cs="Arial"/>
          <w:color w:val="333333"/>
          <w:sz w:val="21"/>
          <w:szCs w:val="21"/>
        </w:rPr>
        <w:t>t</w:t>
      </w:r>
      <w:r w:rsidR="006D272E">
        <w:rPr>
          <w:rFonts w:ascii="Arial" w:hAnsi="Arial" w:cs="Arial"/>
          <w:color w:val="333333"/>
          <w:sz w:val="21"/>
          <w:szCs w:val="21"/>
        </w:rPr>
        <w:t>hat applicants provide enough specific information such that the re</w:t>
      </w:r>
      <w:r w:rsidR="00DF2ECF">
        <w:rPr>
          <w:rFonts w:ascii="Arial" w:hAnsi="Arial" w:cs="Arial"/>
          <w:color w:val="333333"/>
          <w:sz w:val="21"/>
          <w:szCs w:val="21"/>
        </w:rPr>
        <w:t>viewer</w:t>
      </w:r>
      <w:r w:rsidR="006D272E">
        <w:rPr>
          <w:rFonts w:ascii="Arial" w:hAnsi="Arial" w:cs="Arial"/>
          <w:color w:val="333333"/>
          <w:sz w:val="21"/>
          <w:szCs w:val="21"/>
        </w:rPr>
        <w:t xml:space="preserve"> can clearly ascertain an applicant’s current ability to conduct the activities illustrated in the two strategies. </w:t>
      </w:r>
    </w:p>
    <w:p w:rsidR="006D272E" w:rsidRPr="006D272E" w:rsidRDefault="006D272E" w:rsidP="00C73E4C">
      <w:pPr>
        <w:ind w:left="360"/>
        <w:rPr>
          <w:rFonts w:ascii="Arial" w:hAnsi="Arial" w:cs="Arial"/>
          <w:color w:val="333333"/>
          <w:sz w:val="21"/>
          <w:szCs w:val="21"/>
        </w:rPr>
      </w:pPr>
      <w:r>
        <w:rPr>
          <w:rFonts w:ascii="Arial" w:hAnsi="Arial" w:cs="Arial"/>
          <w:color w:val="333333"/>
          <w:sz w:val="21"/>
          <w:szCs w:val="21"/>
        </w:rPr>
        <w:t>For example, f</w:t>
      </w:r>
      <w:r w:rsidRPr="006D272E">
        <w:rPr>
          <w:rFonts w:ascii="Arial" w:hAnsi="Arial" w:cs="Arial"/>
          <w:color w:val="333333"/>
          <w:sz w:val="21"/>
          <w:szCs w:val="21"/>
        </w:rPr>
        <w:t xml:space="preserve">or the procurement </w:t>
      </w:r>
      <w:r w:rsidR="00A81E5F">
        <w:rPr>
          <w:rFonts w:ascii="Arial" w:hAnsi="Arial" w:cs="Arial"/>
          <w:color w:val="333333"/>
          <w:sz w:val="21"/>
          <w:szCs w:val="21"/>
        </w:rPr>
        <w:t xml:space="preserve">process </w:t>
      </w:r>
      <w:r w:rsidRPr="006D272E">
        <w:rPr>
          <w:rFonts w:ascii="Arial" w:hAnsi="Arial" w:cs="Arial"/>
          <w:color w:val="333333"/>
          <w:sz w:val="21"/>
          <w:szCs w:val="21"/>
        </w:rPr>
        <w:t xml:space="preserve">area in Strategy </w:t>
      </w:r>
      <w:r>
        <w:rPr>
          <w:rFonts w:ascii="Arial" w:hAnsi="Arial" w:cs="Arial"/>
          <w:color w:val="333333"/>
          <w:sz w:val="21"/>
          <w:szCs w:val="21"/>
        </w:rPr>
        <w:t>1</w:t>
      </w:r>
      <w:r w:rsidRPr="006D272E">
        <w:rPr>
          <w:rFonts w:ascii="Arial" w:hAnsi="Arial" w:cs="Arial"/>
          <w:color w:val="333333"/>
          <w:sz w:val="21"/>
          <w:szCs w:val="21"/>
        </w:rPr>
        <w:t xml:space="preserve">, we need to know the extent to which you have a savvy, experienced, and skilled business office that is capable of understanding a situation in which any number of types of transactions may need to be executed (whether it’s a purchase of materials, or contracting with a vendor or another partner org or an individual subject matter expert, etc.) and coming up with options to accomplish those tasks. We need agility, confidence and experience - one of the purposes of the objective review on this NOFO is to come away with an awareness </w:t>
      </w:r>
      <w:r>
        <w:rPr>
          <w:rFonts w:ascii="Arial" w:hAnsi="Arial" w:cs="Arial"/>
          <w:color w:val="333333"/>
          <w:sz w:val="21"/>
          <w:szCs w:val="21"/>
        </w:rPr>
        <w:t xml:space="preserve">of the current capabilities of the applicant. </w:t>
      </w:r>
    </w:p>
    <w:p w:rsidR="00672C48" w:rsidRDefault="00672C48" w:rsidP="007F4744">
      <w:pPr>
        <w:pStyle w:val="Heading2"/>
      </w:pPr>
      <w:r w:rsidRPr="004F4AC0">
        <w:lastRenderedPageBreak/>
        <w:t>Does the applicant need to demonstrate expertise for procuring both goods and services or for demonstrating expedited contract procedures for procuring goods or services?</w:t>
      </w:r>
    </w:p>
    <w:p w:rsidR="00C67CFC" w:rsidRDefault="003A58D2" w:rsidP="00C67CFC">
      <w:pPr>
        <w:ind w:left="360"/>
        <w:rPr>
          <w:rFonts w:ascii="Arial" w:hAnsi="Arial" w:cs="Arial"/>
          <w:color w:val="333333"/>
          <w:sz w:val="21"/>
          <w:szCs w:val="21"/>
        </w:rPr>
      </w:pPr>
      <w:r>
        <w:rPr>
          <w:rFonts w:ascii="Arial" w:hAnsi="Arial" w:cs="Arial"/>
          <w:color w:val="333333"/>
          <w:sz w:val="21"/>
          <w:szCs w:val="21"/>
        </w:rPr>
        <w:t xml:space="preserve">It could be either. </w:t>
      </w:r>
      <w:r w:rsidR="00C67CFC" w:rsidRPr="00C67CFC">
        <w:rPr>
          <w:rFonts w:ascii="Arial" w:hAnsi="Arial" w:cs="Arial"/>
          <w:color w:val="333333"/>
          <w:sz w:val="21"/>
          <w:szCs w:val="21"/>
        </w:rPr>
        <w:t xml:space="preserve">When we write “expedited”, we mean “faster than under normal operating circumstances”. It could be somewhat faster, </w:t>
      </w:r>
      <w:r>
        <w:rPr>
          <w:rFonts w:ascii="Arial" w:hAnsi="Arial" w:cs="Arial"/>
          <w:color w:val="333333"/>
          <w:sz w:val="21"/>
          <w:szCs w:val="21"/>
        </w:rPr>
        <w:t xml:space="preserve">or </w:t>
      </w:r>
      <w:r w:rsidR="00C67CFC" w:rsidRPr="00C67CFC">
        <w:rPr>
          <w:rFonts w:ascii="Arial" w:hAnsi="Arial" w:cs="Arial"/>
          <w:color w:val="333333"/>
          <w:sz w:val="21"/>
          <w:szCs w:val="21"/>
        </w:rPr>
        <w:t xml:space="preserve">significantly faster. </w:t>
      </w:r>
      <w:r>
        <w:rPr>
          <w:rFonts w:ascii="Arial" w:hAnsi="Arial" w:cs="Arial"/>
          <w:color w:val="333333"/>
          <w:sz w:val="21"/>
          <w:szCs w:val="21"/>
        </w:rPr>
        <w:t xml:space="preserve">(And yes, we certainly understand </w:t>
      </w:r>
      <w:r w:rsidR="00C67CFC">
        <w:rPr>
          <w:rFonts w:ascii="Arial" w:hAnsi="Arial" w:cs="Arial"/>
          <w:color w:val="333333"/>
          <w:sz w:val="21"/>
          <w:szCs w:val="21"/>
        </w:rPr>
        <w:t>that</w:t>
      </w:r>
      <w:r w:rsidR="00C67CFC" w:rsidRPr="00C67CFC">
        <w:rPr>
          <w:rFonts w:ascii="Arial" w:hAnsi="Arial" w:cs="Arial"/>
          <w:color w:val="333333"/>
          <w:sz w:val="21"/>
          <w:szCs w:val="21"/>
        </w:rPr>
        <w:t xml:space="preserve"> </w:t>
      </w:r>
      <w:r w:rsidR="00C67CFC">
        <w:rPr>
          <w:rFonts w:ascii="Arial" w:hAnsi="Arial" w:cs="Arial"/>
          <w:color w:val="333333"/>
          <w:sz w:val="21"/>
          <w:szCs w:val="21"/>
        </w:rPr>
        <w:t xml:space="preserve">there </w:t>
      </w:r>
      <w:r w:rsidR="00C67CFC" w:rsidRPr="00C67CFC">
        <w:rPr>
          <w:rFonts w:ascii="Arial" w:hAnsi="Arial" w:cs="Arial"/>
          <w:color w:val="333333"/>
          <w:sz w:val="21"/>
          <w:szCs w:val="21"/>
        </w:rPr>
        <w:t>are realistic limitations on procurement speed that simply can’t be eliminated.</w:t>
      </w:r>
      <w:r w:rsidR="00491EBB">
        <w:rPr>
          <w:rFonts w:ascii="Arial" w:hAnsi="Arial" w:cs="Arial"/>
          <w:color w:val="333333"/>
          <w:sz w:val="21"/>
          <w:szCs w:val="21"/>
        </w:rPr>
        <w:t>)</w:t>
      </w:r>
    </w:p>
    <w:p w:rsidR="00C67CFC" w:rsidRPr="00C67CFC" w:rsidRDefault="00491EBB" w:rsidP="00737334">
      <w:pPr>
        <w:ind w:left="360"/>
        <w:rPr>
          <w:rFonts w:ascii="Arial" w:hAnsi="Arial" w:cs="Arial"/>
          <w:color w:val="333333"/>
          <w:sz w:val="21"/>
          <w:szCs w:val="21"/>
        </w:rPr>
      </w:pPr>
      <w:r>
        <w:rPr>
          <w:rFonts w:ascii="Arial" w:hAnsi="Arial" w:cs="Arial"/>
          <w:color w:val="333333"/>
          <w:sz w:val="21"/>
          <w:szCs w:val="21"/>
        </w:rPr>
        <w:t xml:space="preserve">Our </w:t>
      </w:r>
      <w:r w:rsidR="00737334">
        <w:rPr>
          <w:rFonts w:ascii="Arial" w:hAnsi="Arial" w:cs="Arial"/>
          <w:color w:val="333333"/>
          <w:sz w:val="21"/>
          <w:szCs w:val="21"/>
        </w:rPr>
        <w:t xml:space="preserve">expectation is that the applicant </w:t>
      </w:r>
      <w:r>
        <w:rPr>
          <w:rFonts w:ascii="Arial" w:hAnsi="Arial" w:cs="Arial"/>
          <w:color w:val="333333"/>
          <w:sz w:val="21"/>
          <w:szCs w:val="21"/>
        </w:rPr>
        <w:t>will specifically describe their</w:t>
      </w:r>
      <w:r w:rsidR="00737334">
        <w:rPr>
          <w:rFonts w:ascii="Arial" w:hAnsi="Arial" w:cs="Arial"/>
          <w:color w:val="333333"/>
          <w:sz w:val="21"/>
          <w:szCs w:val="21"/>
        </w:rPr>
        <w:t xml:space="preserve"> capability for procuring both or either. </w:t>
      </w:r>
      <w:r w:rsidR="00737334" w:rsidRPr="00737334">
        <w:rPr>
          <w:rFonts w:ascii="Arial" w:hAnsi="Arial" w:cs="Arial"/>
          <w:color w:val="333333"/>
          <w:sz w:val="21"/>
          <w:szCs w:val="21"/>
        </w:rPr>
        <w:t>It’s impossible to know what kind of skills and nuances will take priority in an emergency situation</w:t>
      </w:r>
      <w:r>
        <w:rPr>
          <w:rFonts w:ascii="Arial" w:hAnsi="Arial" w:cs="Arial"/>
          <w:color w:val="333333"/>
          <w:sz w:val="21"/>
          <w:szCs w:val="21"/>
        </w:rPr>
        <w:t xml:space="preserve"> - </w:t>
      </w:r>
      <w:r w:rsidR="00737334" w:rsidRPr="00737334">
        <w:rPr>
          <w:rFonts w:ascii="Arial" w:hAnsi="Arial" w:cs="Arial"/>
          <w:color w:val="333333"/>
          <w:sz w:val="21"/>
          <w:szCs w:val="21"/>
        </w:rPr>
        <w:t>don’t worry about whether you’d be faster at</w:t>
      </w:r>
      <w:r w:rsidR="00737334">
        <w:rPr>
          <w:rFonts w:ascii="Arial" w:hAnsi="Arial" w:cs="Arial"/>
          <w:color w:val="333333"/>
          <w:sz w:val="21"/>
          <w:szCs w:val="21"/>
        </w:rPr>
        <w:t xml:space="preserve"> procuring goods than service;</w:t>
      </w:r>
      <w:r w:rsidR="00737334" w:rsidRPr="00737334">
        <w:rPr>
          <w:rFonts w:ascii="Arial" w:hAnsi="Arial" w:cs="Arial"/>
          <w:color w:val="333333"/>
          <w:sz w:val="21"/>
          <w:szCs w:val="21"/>
        </w:rPr>
        <w:t xml:space="preserve"> just </w:t>
      </w:r>
      <w:r w:rsidR="00737334">
        <w:rPr>
          <w:rFonts w:ascii="Arial" w:hAnsi="Arial" w:cs="Arial"/>
          <w:color w:val="333333"/>
          <w:sz w:val="21"/>
          <w:szCs w:val="21"/>
        </w:rPr>
        <w:t>state</w:t>
      </w:r>
      <w:r w:rsidR="00737334" w:rsidRPr="00737334">
        <w:rPr>
          <w:rFonts w:ascii="Arial" w:hAnsi="Arial" w:cs="Arial"/>
          <w:color w:val="333333"/>
          <w:sz w:val="21"/>
          <w:szCs w:val="21"/>
        </w:rPr>
        <w:t xml:space="preserve"> where your skills </w:t>
      </w:r>
      <w:r w:rsidR="00737334">
        <w:rPr>
          <w:rFonts w:ascii="Arial" w:hAnsi="Arial" w:cs="Arial"/>
          <w:color w:val="333333"/>
          <w:sz w:val="21"/>
          <w:szCs w:val="21"/>
        </w:rPr>
        <w:t xml:space="preserve">and strengths </w:t>
      </w:r>
      <w:r w:rsidR="00737334" w:rsidRPr="00737334">
        <w:rPr>
          <w:rFonts w:ascii="Arial" w:hAnsi="Arial" w:cs="Arial"/>
          <w:color w:val="333333"/>
          <w:sz w:val="21"/>
          <w:szCs w:val="21"/>
        </w:rPr>
        <w:t>are.</w:t>
      </w:r>
    </w:p>
    <w:p w:rsidR="00672C48" w:rsidRDefault="00973CE0" w:rsidP="007F4744">
      <w:pPr>
        <w:pStyle w:val="Heading2"/>
      </w:pPr>
      <w:r w:rsidRPr="004F4AC0">
        <w:t xml:space="preserve">Are documents that support an </w:t>
      </w:r>
      <w:r w:rsidR="00BC6F44" w:rsidRPr="004F4AC0">
        <w:t>applicant’s</w:t>
      </w:r>
      <w:r w:rsidRPr="004F4AC0">
        <w:t xml:space="preserve"> </w:t>
      </w:r>
      <w:r w:rsidR="0025408D">
        <w:t>claims of strength</w:t>
      </w:r>
      <w:r w:rsidRPr="004F4AC0">
        <w:t xml:space="preserve"> in the two strategies acceptable attachments? Will </w:t>
      </w:r>
      <w:r w:rsidR="006D272E">
        <w:t>the supporting documents</w:t>
      </w:r>
      <w:r w:rsidRPr="004F4AC0">
        <w:t xml:space="preserve"> be used in the scoring of the overall application?</w:t>
      </w:r>
    </w:p>
    <w:p w:rsidR="0025408D" w:rsidRDefault="0025408D" w:rsidP="00C73E4C">
      <w:pPr>
        <w:ind w:left="360"/>
        <w:rPr>
          <w:rFonts w:ascii="Arial" w:hAnsi="Arial" w:cs="Arial"/>
          <w:color w:val="333333"/>
          <w:sz w:val="21"/>
          <w:szCs w:val="21"/>
        </w:rPr>
      </w:pPr>
      <w:r w:rsidRPr="004C77FE">
        <w:rPr>
          <w:rFonts w:ascii="Arial" w:hAnsi="Arial" w:cs="Arial"/>
          <w:color w:val="333333"/>
          <w:sz w:val="21"/>
          <w:szCs w:val="21"/>
        </w:rPr>
        <w:t>Yes, document</w:t>
      </w:r>
      <w:r w:rsidR="00491EBB">
        <w:rPr>
          <w:rFonts w:ascii="Arial" w:hAnsi="Arial" w:cs="Arial"/>
          <w:color w:val="333333"/>
          <w:sz w:val="21"/>
          <w:szCs w:val="21"/>
        </w:rPr>
        <w:t>s</w:t>
      </w:r>
      <w:r w:rsidRPr="004C77FE">
        <w:rPr>
          <w:rFonts w:ascii="Arial" w:hAnsi="Arial" w:cs="Arial"/>
          <w:color w:val="333333"/>
          <w:sz w:val="21"/>
          <w:szCs w:val="21"/>
        </w:rPr>
        <w:t xml:space="preserve"> which support an applicant’s submission are acceptable attachments. These supporting attachments </w:t>
      </w:r>
      <w:r w:rsidR="00491EBB">
        <w:rPr>
          <w:rFonts w:ascii="Arial" w:hAnsi="Arial" w:cs="Arial"/>
          <w:color w:val="333333"/>
          <w:sz w:val="21"/>
          <w:szCs w:val="21"/>
        </w:rPr>
        <w:t xml:space="preserve">- </w:t>
      </w:r>
      <w:r w:rsidRPr="004C77FE">
        <w:rPr>
          <w:rFonts w:ascii="Arial" w:hAnsi="Arial" w:cs="Arial"/>
          <w:color w:val="333333"/>
          <w:sz w:val="21"/>
          <w:szCs w:val="21"/>
        </w:rPr>
        <w:t xml:space="preserve">such as resumes, SOPs, etc., </w:t>
      </w:r>
      <w:r w:rsidR="00491EBB">
        <w:rPr>
          <w:rFonts w:ascii="Arial" w:hAnsi="Arial" w:cs="Arial"/>
          <w:color w:val="333333"/>
          <w:sz w:val="21"/>
          <w:szCs w:val="21"/>
        </w:rPr>
        <w:t xml:space="preserve">- </w:t>
      </w:r>
      <w:r w:rsidRPr="004C77FE">
        <w:rPr>
          <w:rFonts w:ascii="Arial" w:hAnsi="Arial" w:cs="Arial"/>
          <w:color w:val="333333"/>
          <w:sz w:val="21"/>
          <w:szCs w:val="21"/>
        </w:rPr>
        <w:t xml:space="preserve">will be </w:t>
      </w:r>
      <w:r w:rsidR="00491EBB">
        <w:rPr>
          <w:rFonts w:ascii="Arial" w:hAnsi="Arial" w:cs="Arial"/>
          <w:color w:val="333333"/>
          <w:sz w:val="21"/>
          <w:szCs w:val="21"/>
        </w:rPr>
        <w:t xml:space="preserve">part of the information used during CDC’s objective review process </w:t>
      </w:r>
      <w:r w:rsidRPr="004C77FE">
        <w:rPr>
          <w:rFonts w:ascii="Arial" w:hAnsi="Arial" w:cs="Arial"/>
          <w:color w:val="333333"/>
          <w:sz w:val="21"/>
          <w:szCs w:val="21"/>
        </w:rPr>
        <w:t>to answer the questions outlined in the evaluation criteria. If a supporting document confirms that an applicant’s capabilities are highly aligned with a Content Expertise area, for example, then that document will figure into the evaluation process, which will impact the scoring.</w:t>
      </w:r>
    </w:p>
    <w:p w:rsidR="005542B3" w:rsidRDefault="005542B3" w:rsidP="005542B3">
      <w:pPr>
        <w:pStyle w:val="Heading2"/>
      </w:pPr>
      <w:r w:rsidRPr="005542B3">
        <w:t xml:space="preserve">Are </w:t>
      </w:r>
      <w:r>
        <w:t xml:space="preserve">our organization’s capabilities consistent </w:t>
      </w:r>
      <w:r w:rsidRPr="005542B3">
        <w:t>with the services you are requesting as part of the Response to Public Healthcare Crises?</w:t>
      </w:r>
    </w:p>
    <w:p w:rsidR="005542B3" w:rsidRPr="005542B3" w:rsidRDefault="005542B3" w:rsidP="005542B3">
      <w:pPr>
        <w:ind w:left="360"/>
      </w:pPr>
      <w:r>
        <w:t>We will leave it to the applicant and their expertise regarding whether their capabilities sync with the need described in the NOFO, but certainly any eligible organization whose capabilities include functions that are routinely part of - or could be part of - an emergency or crisis response effort should apply for this NOFO.</w:t>
      </w:r>
    </w:p>
    <w:p w:rsidR="005542B3" w:rsidRDefault="005542B3" w:rsidP="005542B3">
      <w:pPr>
        <w:pStyle w:val="Heading2"/>
      </w:pPr>
      <w:r w:rsidRPr="005542B3">
        <w:t>Are our capabilities to provide specialized expertise in risk assessment, management and training enough for this application?</w:t>
      </w:r>
    </w:p>
    <w:p w:rsidR="005542B3" w:rsidRPr="005542B3" w:rsidRDefault="005542B3" w:rsidP="005542B3">
      <w:pPr>
        <w:ind w:left="360"/>
      </w:pPr>
      <w:r>
        <w:t>Please see proceeding Q&amp;A.</w:t>
      </w:r>
    </w:p>
    <w:p w:rsidR="005542B3" w:rsidRDefault="005542B3" w:rsidP="005542B3">
      <w:pPr>
        <w:pStyle w:val="Heading2"/>
      </w:pPr>
      <w:r w:rsidRPr="005542B3">
        <w:t>Our ability to get on an</w:t>
      </w:r>
      <w:r>
        <w:t>d off the island of Puerto Rico</w:t>
      </w:r>
      <w:r w:rsidRPr="005542B3">
        <w:t xml:space="preserve"> limited the efficacy of our rapid response.  Is transportation to and from the crises considered an essential requirement or would we be able to partner with other government agencies to facilitate our getting to and from the disaster?</w:t>
      </w:r>
    </w:p>
    <w:p w:rsidR="005542B3" w:rsidRDefault="005542B3" w:rsidP="00FA4B94">
      <w:pPr>
        <w:ind w:left="360"/>
      </w:pPr>
      <w:r>
        <w:t xml:space="preserve">When this NOFO is activated, all parties involved will be in problem-solving and coordination mode – CDC, federal partners, other governmental partners, awardees under this NOFO, and other stakeholders. There are likely to be numerous challenges and obstacles to address. As such, we will be cooperating wherever possible to achieve the agency’s objectives. </w:t>
      </w:r>
      <w:r w:rsidR="00FA4B94">
        <w:t xml:space="preserve">Ease of transportation, itself, is not an essential requirement for applying for this opportunity, but of course such a topic may come into consideration if/when an actual scenario arises. </w:t>
      </w:r>
      <w:r>
        <w:t>For the purposes of your application, we suggest you write to your strengths, using specifics.</w:t>
      </w:r>
    </w:p>
    <w:p w:rsidR="005542B3" w:rsidRPr="005542B3" w:rsidRDefault="005542B3" w:rsidP="005542B3"/>
    <w:p w:rsidR="005542B3" w:rsidRDefault="005542B3" w:rsidP="00FA4B94">
      <w:pPr>
        <w:pStyle w:val="Heading2"/>
      </w:pPr>
      <w:r w:rsidRPr="005542B3">
        <w:lastRenderedPageBreak/>
        <w:t>Are there ways to address out-of-state licensing issues for physicians, nurses or other personnel?</w:t>
      </w:r>
    </w:p>
    <w:p w:rsidR="00FA4B94" w:rsidRPr="00FA4B94" w:rsidRDefault="00873D01" w:rsidP="00FA4B94">
      <w:pPr>
        <w:ind w:left="360"/>
      </w:pPr>
      <w:r>
        <w:t>Yes, CDC has specific expertise in this area.</w:t>
      </w:r>
    </w:p>
    <w:p w:rsidR="005542B3" w:rsidRPr="004C77FE" w:rsidRDefault="005542B3" w:rsidP="00FA4B94">
      <w:pPr>
        <w:pStyle w:val="Heading2"/>
      </w:pPr>
      <w:r w:rsidRPr="005542B3">
        <w:t>Are there examples of how this type of service has been previously provided so that we may better understand the scope of services you may request?</w:t>
      </w:r>
    </w:p>
    <w:p w:rsidR="0025408D" w:rsidRPr="00873D01" w:rsidRDefault="00873D01" w:rsidP="00873D01">
      <w:pPr>
        <w:ind w:left="360"/>
      </w:pPr>
      <w:r w:rsidRPr="00873D01">
        <w:t>Again</w:t>
      </w:r>
      <w:r>
        <w:t>, we encourage you to describe the capabilities you offer that could be needed in an emergency scenario, and use specifics to demonstrate your skills, experience and resources in those areas. We will lean on your judgement regarding what those capabilities might be, and we urge you to include as much supporting documentation as you feel necessary to strengthen your application.</w:t>
      </w:r>
    </w:p>
    <w:p w:rsidR="00B76A8B" w:rsidRPr="004F4AC0" w:rsidRDefault="00B76A8B" w:rsidP="007F4744">
      <w:pPr>
        <w:pStyle w:val="Heading1"/>
      </w:pPr>
      <w:r w:rsidRPr="004F4AC0">
        <w:t>Budget</w:t>
      </w:r>
    </w:p>
    <w:p w:rsidR="000D4236" w:rsidRDefault="0025408D" w:rsidP="007F4744">
      <w:pPr>
        <w:pStyle w:val="Heading2"/>
      </w:pPr>
      <w:r>
        <w:t>What award amount</w:t>
      </w:r>
      <w:r w:rsidR="000D4236" w:rsidRPr="004F4AC0">
        <w:t xml:space="preserve"> should</w:t>
      </w:r>
      <w:r>
        <w:t xml:space="preserve"> applicant’s use when writing their</w:t>
      </w:r>
      <w:r w:rsidR="000D4236" w:rsidRPr="004F4AC0">
        <w:t xml:space="preserve"> tentative budgets?</w:t>
      </w:r>
    </w:p>
    <w:p w:rsidR="0025408D" w:rsidRDefault="00491EBB" w:rsidP="00C73E4C">
      <w:pPr>
        <w:ind w:left="360"/>
        <w:rPr>
          <w:rFonts w:ascii="Arial" w:hAnsi="Arial" w:cs="Arial"/>
          <w:color w:val="333333"/>
          <w:sz w:val="21"/>
          <w:szCs w:val="21"/>
        </w:rPr>
      </w:pPr>
      <w:r>
        <w:rPr>
          <w:rFonts w:ascii="Arial" w:hAnsi="Arial" w:cs="Arial"/>
          <w:color w:val="333333"/>
          <w:sz w:val="21"/>
          <w:szCs w:val="21"/>
        </w:rPr>
        <w:t>Applicants should write their application budgets for a single 12-month budget period, at a total of $300,000 for that budget period. Please note the information provided in the Conference Call script explaining that budgets are referential information only, and are not scored as part of the objective review.</w:t>
      </w:r>
    </w:p>
    <w:p w:rsidR="00FB6AE0" w:rsidRDefault="00FB6AE0" w:rsidP="007F4744">
      <w:pPr>
        <w:pStyle w:val="Heading2"/>
      </w:pPr>
      <w:r>
        <w:t>Will additional resources be provided for evaluation and performance measure activities once the NOFO has been activated?</w:t>
      </w:r>
    </w:p>
    <w:p w:rsidR="00FB6AE0" w:rsidRPr="00FB6AE0" w:rsidRDefault="00FB6AE0" w:rsidP="00FB6AE0">
      <w:pPr>
        <w:ind w:left="360"/>
        <w:rPr>
          <w:rFonts w:ascii="Arial" w:hAnsi="Arial" w:cs="Arial"/>
          <w:color w:val="333333"/>
          <w:sz w:val="21"/>
          <w:szCs w:val="21"/>
        </w:rPr>
      </w:pPr>
      <w:r w:rsidRPr="00FB6AE0">
        <w:rPr>
          <w:rFonts w:ascii="Arial" w:hAnsi="Arial" w:cs="Arial"/>
          <w:color w:val="333333"/>
          <w:sz w:val="21"/>
          <w:szCs w:val="21"/>
        </w:rPr>
        <w:t>No</w:t>
      </w:r>
      <w:r>
        <w:rPr>
          <w:rFonts w:ascii="Arial" w:hAnsi="Arial" w:cs="Arial"/>
          <w:color w:val="333333"/>
          <w:sz w:val="21"/>
          <w:szCs w:val="21"/>
        </w:rPr>
        <w:t>,</w:t>
      </w:r>
      <w:r w:rsidRPr="00FB6AE0">
        <w:rPr>
          <w:rFonts w:ascii="Arial" w:hAnsi="Arial" w:cs="Arial"/>
          <w:color w:val="333333"/>
          <w:sz w:val="21"/>
          <w:szCs w:val="21"/>
        </w:rPr>
        <w:t xml:space="preserve"> there </w:t>
      </w:r>
      <w:r>
        <w:rPr>
          <w:rFonts w:ascii="Arial" w:hAnsi="Arial" w:cs="Arial"/>
          <w:color w:val="333333"/>
          <w:sz w:val="21"/>
          <w:szCs w:val="21"/>
        </w:rPr>
        <w:t>will</w:t>
      </w:r>
      <w:r w:rsidRPr="00FB6AE0">
        <w:rPr>
          <w:rFonts w:ascii="Arial" w:hAnsi="Arial" w:cs="Arial"/>
          <w:color w:val="333333"/>
          <w:sz w:val="21"/>
          <w:szCs w:val="21"/>
        </w:rPr>
        <w:t xml:space="preserve"> be no additional funds provided specifically for evaluation. Once a scenario is confirmed and the NOFO is activated, CDC program staff will work with recipients to determine where and to what extent evaluation will be required.</w:t>
      </w:r>
    </w:p>
    <w:p w:rsidR="00973CE0" w:rsidRDefault="00973CE0" w:rsidP="007F4744">
      <w:pPr>
        <w:pStyle w:val="Heading2"/>
      </w:pPr>
      <w:r w:rsidRPr="004F4AC0">
        <w:t>Is there a cap on the Indirect Cost Rate</w:t>
      </w:r>
      <w:r w:rsidR="0025408D">
        <w:t xml:space="preserve"> (ICR)</w:t>
      </w:r>
      <w:r w:rsidRPr="004F4AC0">
        <w:t>?</w:t>
      </w:r>
    </w:p>
    <w:p w:rsidR="0025408D" w:rsidRDefault="00491EBB" w:rsidP="0025408D">
      <w:pPr>
        <w:ind w:left="360"/>
        <w:rPr>
          <w:rFonts w:ascii="Arial" w:hAnsi="Arial" w:cs="Arial"/>
          <w:color w:val="333333"/>
          <w:sz w:val="21"/>
          <w:szCs w:val="21"/>
        </w:rPr>
      </w:pPr>
      <w:r>
        <w:rPr>
          <w:rFonts w:ascii="Arial" w:hAnsi="Arial" w:cs="Arial"/>
          <w:color w:val="333333"/>
          <w:sz w:val="21"/>
          <w:szCs w:val="21"/>
        </w:rPr>
        <w:t>No. I</w:t>
      </w:r>
      <w:r w:rsidR="0025408D" w:rsidRPr="0025408D">
        <w:rPr>
          <w:rFonts w:ascii="Arial" w:hAnsi="Arial" w:cs="Arial"/>
          <w:color w:val="333333"/>
          <w:sz w:val="21"/>
          <w:szCs w:val="21"/>
        </w:rPr>
        <w:t xml:space="preserve">ndirect cost percentages are determined by the Division of Cost Allocation at the Department of Health </w:t>
      </w:r>
      <w:r>
        <w:rPr>
          <w:rFonts w:ascii="Arial" w:hAnsi="Arial" w:cs="Arial"/>
          <w:color w:val="333333"/>
          <w:sz w:val="21"/>
          <w:szCs w:val="21"/>
        </w:rPr>
        <w:t>and Human Services, and are finalized in a letter of memorandum sent to the applicant on official letterhead.</w:t>
      </w:r>
    </w:p>
    <w:p w:rsidR="0025408D" w:rsidRDefault="00491EBB" w:rsidP="0025408D">
      <w:pPr>
        <w:ind w:left="360"/>
        <w:rPr>
          <w:rFonts w:ascii="Arial" w:hAnsi="Arial" w:cs="Arial"/>
          <w:color w:val="333333"/>
          <w:sz w:val="21"/>
          <w:szCs w:val="21"/>
        </w:rPr>
      </w:pPr>
      <w:r>
        <w:rPr>
          <w:rFonts w:ascii="Arial" w:hAnsi="Arial" w:cs="Arial"/>
          <w:color w:val="333333"/>
          <w:sz w:val="21"/>
          <w:szCs w:val="21"/>
        </w:rPr>
        <w:t xml:space="preserve">In short, your </w:t>
      </w:r>
      <w:r w:rsidR="0025408D" w:rsidRPr="0025408D">
        <w:rPr>
          <w:rFonts w:ascii="Arial" w:hAnsi="Arial" w:cs="Arial"/>
          <w:color w:val="333333"/>
          <w:sz w:val="21"/>
          <w:szCs w:val="21"/>
        </w:rPr>
        <w:t xml:space="preserve">ICR is not an arbitrary number that you </w:t>
      </w:r>
      <w:r>
        <w:rPr>
          <w:rFonts w:ascii="Arial" w:hAnsi="Arial" w:cs="Arial"/>
          <w:color w:val="333333"/>
          <w:sz w:val="21"/>
          <w:szCs w:val="21"/>
        </w:rPr>
        <w:t xml:space="preserve">can choose and </w:t>
      </w:r>
      <w:r w:rsidR="0025408D" w:rsidRPr="0025408D">
        <w:rPr>
          <w:rFonts w:ascii="Arial" w:hAnsi="Arial" w:cs="Arial"/>
          <w:color w:val="333333"/>
          <w:sz w:val="21"/>
          <w:szCs w:val="21"/>
        </w:rPr>
        <w:t>provid</w:t>
      </w:r>
      <w:r>
        <w:rPr>
          <w:rFonts w:ascii="Arial" w:hAnsi="Arial" w:cs="Arial"/>
          <w:color w:val="333333"/>
          <w:sz w:val="21"/>
          <w:szCs w:val="21"/>
        </w:rPr>
        <w:t xml:space="preserve">e in your application – it’s a </w:t>
      </w:r>
      <w:r w:rsidR="0025408D" w:rsidRPr="0025408D">
        <w:rPr>
          <w:rFonts w:ascii="Arial" w:hAnsi="Arial" w:cs="Arial"/>
          <w:color w:val="333333"/>
          <w:sz w:val="21"/>
          <w:szCs w:val="21"/>
        </w:rPr>
        <w:t xml:space="preserve">percentage </w:t>
      </w:r>
      <w:r>
        <w:rPr>
          <w:rFonts w:ascii="Arial" w:hAnsi="Arial" w:cs="Arial"/>
          <w:color w:val="333333"/>
          <w:sz w:val="21"/>
          <w:szCs w:val="21"/>
        </w:rPr>
        <w:t>resulting from official negotiation with the HHS office stated above</w:t>
      </w:r>
      <w:r w:rsidR="0025408D" w:rsidRPr="0025408D">
        <w:rPr>
          <w:rFonts w:ascii="Arial" w:hAnsi="Arial" w:cs="Arial"/>
          <w:color w:val="333333"/>
          <w:sz w:val="21"/>
          <w:szCs w:val="21"/>
        </w:rPr>
        <w:t xml:space="preserve">. We ask </w:t>
      </w:r>
      <w:r>
        <w:rPr>
          <w:rFonts w:ascii="Arial" w:hAnsi="Arial" w:cs="Arial"/>
          <w:color w:val="333333"/>
          <w:sz w:val="21"/>
          <w:szCs w:val="21"/>
        </w:rPr>
        <w:t xml:space="preserve">that you provide a copy of your HHS negotiated ICR letter </w:t>
      </w:r>
      <w:r w:rsidR="0025408D" w:rsidRPr="0025408D">
        <w:rPr>
          <w:rFonts w:ascii="Arial" w:hAnsi="Arial" w:cs="Arial"/>
          <w:color w:val="333333"/>
          <w:sz w:val="21"/>
          <w:szCs w:val="21"/>
        </w:rPr>
        <w:t>in your application as a supporting attachment.</w:t>
      </w:r>
    </w:p>
    <w:p w:rsidR="00491EBB" w:rsidRPr="0025408D" w:rsidRDefault="000226C1" w:rsidP="0025408D">
      <w:pPr>
        <w:ind w:left="360"/>
        <w:rPr>
          <w:rFonts w:ascii="Arial" w:hAnsi="Arial" w:cs="Arial"/>
          <w:color w:val="333333"/>
          <w:sz w:val="21"/>
          <w:szCs w:val="21"/>
        </w:rPr>
      </w:pPr>
      <w:r>
        <w:rPr>
          <w:rFonts w:ascii="Arial" w:hAnsi="Arial" w:cs="Arial"/>
          <w:color w:val="333333"/>
          <w:sz w:val="21"/>
          <w:szCs w:val="21"/>
        </w:rPr>
        <w:t xml:space="preserve">Don’t worry if you do not have an ICR - </w:t>
      </w:r>
      <w:r w:rsidR="00491EBB">
        <w:rPr>
          <w:rFonts w:ascii="Arial" w:hAnsi="Arial" w:cs="Arial"/>
          <w:color w:val="333333"/>
          <w:sz w:val="21"/>
          <w:szCs w:val="21"/>
        </w:rPr>
        <w:t>you will not be penalized in the review process.</w:t>
      </w:r>
      <w:r>
        <w:rPr>
          <w:rFonts w:ascii="Arial" w:hAnsi="Arial" w:cs="Arial"/>
          <w:color w:val="333333"/>
          <w:sz w:val="21"/>
          <w:szCs w:val="21"/>
        </w:rPr>
        <w:t xml:space="preserve"> Should you be selected for award, there is an official process for accommodating addressing indirect costs without an ICR on file.</w:t>
      </w:r>
    </w:p>
    <w:p w:rsidR="00725F69" w:rsidRPr="004F4AC0" w:rsidRDefault="00725F69" w:rsidP="007F4744">
      <w:pPr>
        <w:pStyle w:val="Heading1"/>
      </w:pPr>
      <w:r w:rsidRPr="004F4AC0">
        <w:t>Reviewing &amp; Scoring</w:t>
      </w:r>
    </w:p>
    <w:p w:rsidR="00725F69" w:rsidRDefault="005641C9" w:rsidP="007F4744">
      <w:pPr>
        <w:pStyle w:val="Heading2"/>
      </w:pPr>
      <w:r w:rsidRPr="004F4AC0">
        <w:t xml:space="preserve">How </w:t>
      </w:r>
      <w:r w:rsidR="00FB6AE0">
        <w:t>will applications be reviewed and scored</w:t>
      </w:r>
      <w:r w:rsidR="0025408D">
        <w:t>?</w:t>
      </w:r>
    </w:p>
    <w:p w:rsidR="00FB6AE0" w:rsidRDefault="00FB6AE0" w:rsidP="00C73E4C">
      <w:pPr>
        <w:ind w:left="360"/>
        <w:rPr>
          <w:rFonts w:ascii="Arial" w:hAnsi="Arial" w:cs="Arial"/>
          <w:color w:val="333333"/>
          <w:sz w:val="21"/>
          <w:szCs w:val="21"/>
        </w:rPr>
      </w:pPr>
      <w:r>
        <w:rPr>
          <w:rFonts w:ascii="Arial" w:hAnsi="Arial" w:cs="Arial"/>
          <w:color w:val="333333"/>
          <w:sz w:val="21"/>
          <w:szCs w:val="21"/>
        </w:rPr>
        <w:t xml:space="preserve">Applications will be reviewed in three phases. In Phase 1, all applicant will be reviewed for eligibility and completeness; eligible and complete application </w:t>
      </w:r>
      <w:r w:rsidR="000226C1">
        <w:rPr>
          <w:rFonts w:ascii="Arial" w:hAnsi="Arial" w:cs="Arial"/>
          <w:color w:val="333333"/>
          <w:sz w:val="21"/>
          <w:szCs w:val="21"/>
        </w:rPr>
        <w:t>will advance to the objective review process. Applicants will be notified if their application does not advance.</w:t>
      </w:r>
    </w:p>
    <w:p w:rsidR="00403117" w:rsidRDefault="00FB6AE0" w:rsidP="000226C1">
      <w:pPr>
        <w:ind w:left="360"/>
        <w:rPr>
          <w:rFonts w:ascii="Arial" w:hAnsi="Arial" w:cs="Arial"/>
          <w:color w:val="333333"/>
          <w:sz w:val="21"/>
          <w:szCs w:val="21"/>
        </w:rPr>
      </w:pPr>
      <w:r>
        <w:rPr>
          <w:rFonts w:ascii="Arial" w:hAnsi="Arial" w:cs="Arial"/>
          <w:color w:val="333333"/>
          <w:sz w:val="21"/>
          <w:szCs w:val="21"/>
        </w:rPr>
        <w:t xml:space="preserve">In Phase 2 and 3, </w:t>
      </w:r>
      <w:r w:rsidRPr="00FB6AE0">
        <w:rPr>
          <w:rFonts w:ascii="Arial" w:hAnsi="Arial" w:cs="Arial"/>
          <w:color w:val="333333"/>
          <w:sz w:val="21"/>
          <w:szCs w:val="21"/>
        </w:rPr>
        <w:t xml:space="preserve">CDC will execute its standard objective review process to score applications in accordance with those criteria. </w:t>
      </w:r>
      <w:r w:rsidR="00403117">
        <w:rPr>
          <w:rFonts w:ascii="Arial" w:hAnsi="Arial" w:cs="Arial"/>
          <w:color w:val="333333"/>
          <w:sz w:val="21"/>
          <w:szCs w:val="21"/>
        </w:rPr>
        <w:t>B</w:t>
      </w:r>
      <w:r w:rsidR="00403117" w:rsidRPr="00403117">
        <w:rPr>
          <w:rFonts w:ascii="Arial" w:hAnsi="Arial" w:cs="Arial"/>
          <w:color w:val="333333"/>
          <w:sz w:val="21"/>
          <w:szCs w:val="21"/>
        </w:rPr>
        <w:t>ased on the results of</w:t>
      </w:r>
      <w:r w:rsidR="00403117">
        <w:rPr>
          <w:rFonts w:ascii="Arial" w:hAnsi="Arial" w:cs="Arial"/>
          <w:color w:val="333333"/>
          <w:sz w:val="21"/>
          <w:szCs w:val="21"/>
        </w:rPr>
        <w:t xml:space="preserve"> the objective review process, CDC will </w:t>
      </w:r>
      <w:r w:rsidR="00403117" w:rsidRPr="00403117">
        <w:rPr>
          <w:rFonts w:ascii="Arial" w:hAnsi="Arial" w:cs="Arial"/>
          <w:color w:val="333333"/>
          <w:sz w:val="21"/>
          <w:szCs w:val="21"/>
        </w:rPr>
        <w:t xml:space="preserve">retain qualified applications as “approved but unfunded” until a crisis occurs (also referred to as “ABUs”). </w:t>
      </w:r>
    </w:p>
    <w:p w:rsidR="0025408D" w:rsidRPr="00403117" w:rsidRDefault="00403117" w:rsidP="000226C1">
      <w:pPr>
        <w:ind w:left="360"/>
        <w:rPr>
          <w:rFonts w:ascii="Arial" w:hAnsi="Arial" w:cs="Arial"/>
          <w:b/>
          <w:color w:val="FF0000"/>
          <w:sz w:val="21"/>
          <w:szCs w:val="21"/>
        </w:rPr>
      </w:pPr>
      <w:r w:rsidRPr="00403117">
        <w:rPr>
          <w:rFonts w:ascii="Arial" w:hAnsi="Arial" w:cs="Arial"/>
          <w:color w:val="333333"/>
          <w:sz w:val="21"/>
          <w:szCs w:val="21"/>
        </w:rPr>
        <w:lastRenderedPageBreak/>
        <w:t xml:space="preserve">After the objective review process, applicants will be informed in writing whether their application was designated as an ABU or not. Please note that an eligible application will </w:t>
      </w:r>
      <w:r w:rsidRPr="00403117">
        <w:rPr>
          <w:rFonts w:ascii="Arial" w:hAnsi="Arial" w:cs="Arial"/>
          <w:color w:val="333333"/>
          <w:sz w:val="21"/>
          <w:szCs w:val="21"/>
          <w:u w:val="single"/>
        </w:rPr>
        <w:t>not</w:t>
      </w:r>
      <w:r w:rsidRPr="00403117">
        <w:rPr>
          <w:rFonts w:ascii="Arial" w:hAnsi="Arial" w:cs="Arial"/>
          <w:color w:val="333333"/>
          <w:sz w:val="21"/>
          <w:szCs w:val="21"/>
        </w:rPr>
        <w:t xml:space="preserve"> automatically be designated as an ABU. The decision whether to place an application on the ABU list will occur after the objective review process. </w:t>
      </w:r>
      <w:r w:rsidRPr="00403117">
        <w:rPr>
          <w:rFonts w:ascii="Arial" w:hAnsi="Arial" w:cs="Arial"/>
          <w:color w:val="FF0000"/>
          <w:sz w:val="21"/>
          <w:szCs w:val="21"/>
        </w:rPr>
        <w:t xml:space="preserve">(NOTE: This paragraph corrects information that was mistakenly provided in the 2/12/18 call, which stated that all applications would </w:t>
      </w:r>
      <w:r w:rsidRPr="00403117">
        <w:rPr>
          <w:rFonts w:ascii="Arial" w:hAnsi="Arial" w:cs="Arial"/>
          <w:i/>
          <w:color w:val="FF0000"/>
          <w:sz w:val="21"/>
          <w:szCs w:val="21"/>
        </w:rPr>
        <w:t>automatically</w:t>
      </w:r>
      <w:r w:rsidRPr="00403117">
        <w:rPr>
          <w:rFonts w:ascii="Arial" w:hAnsi="Arial" w:cs="Arial"/>
          <w:color w:val="FF0000"/>
          <w:sz w:val="21"/>
          <w:szCs w:val="21"/>
        </w:rPr>
        <w:t xml:space="preserve"> become ABUs.)</w:t>
      </w:r>
    </w:p>
    <w:p w:rsidR="000D4236" w:rsidRDefault="000D4236" w:rsidP="00C73E4C">
      <w:pPr>
        <w:pStyle w:val="ListParagraph"/>
      </w:pPr>
    </w:p>
    <w:p w:rsidR="00B76A8B" w:rsidRDefault="00B76A8B" w:rsidP="00C73E4C"/>
    <w:sectPr w:rsidR="00B76A8B"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254E"/>
    <w:multiLevelType w:val="hybridMultilevel"/>
    <w:tmpl w:val="AB240E0E"/>
    <w:lvl w:ilvl="0" w:tplc="2614130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D001F1E"/>
    <w:multiLevelType w:val="hybridMultilevel"/>
    <w:tmpl w:val="A8C2CCB2"/>
    <w:lvl w:ilvl="0" w:tplc="814CA46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EF60DE"/>
    <w:multiLevelType w:val="hybridMultilevel"/>
    <w:tmpl w:val="BEBCB536"/>
    <w:lvl w:ilvl="0" w:tplc="261413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85BC7"/>
    <w:multiLevelType w:val="hybridMultilevel"/>
    <w:tmpl w:val="8F149F78"/>
    <w:lvl w:ilvl="0" w:tplc="B4A0DC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2461E5"/>
    <w:multiLevelType w:val="hybridMultilevel"/>
    <w:tmpl w:val="E5E40EE4"/>
    <w:lvl w:ilvl="0" w:tplc="14045BC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B95172"/>
    <w:multiLevelType w:val="hybridMultilevel"/>
    <w:tmpl w:val="9D5EBF9A"/>
    <w:lvl w:ilvl="0" w:tplc="14045BC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9D49AA"/>
    <w:multiLevelType w:val="hybridMultilevel"/>
    <w:tmpl w:val="13FCF158"/>
    <w:lvl w:ilvl="0" w:tplc="BCA0C91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A307D1"/>
    <w:multiLevelType w:val="hybridMultilevel"/>
    <w:tmpl w:val="09CA0620"/>
    <w:lvl w:ilvl="0" w:tplc="14045BC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
  </w:num>
  <w:num w:numId="4">
    <w:abstractNumId w:val="4"/>
  </w:num>
  <w:num w:numId="5">
    <w:abstractNumId w:val="5"/>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A8B"/>
    <w:rsid w:val="00016B20"/>
    <w:rsid w:val="000226C1"/>
    <w:rsid w:val="0007382C"/>
    <w:rsid w:val="00092506"/>
    <w:rsid w:val="000D4236"/>
    <w:rsid w:val="0025408D"/>
    <w:rsid w:val="002C7B12"/>
    <w:rsid w:val="003352EF"/>
    <w:rsid w:val="00382A78"/>
    <w:rsid w:val="003A58D2"/>
    <w:rsid w:val="00403117"/>
    <w:rsid w:val="00437CD0"/>
    <w:rsid w:val="004871A6"/>
    <w:rsid w:val="00491EBB"/>
    <w:rsid w:val="004C77FE"/>
    <w:rsid w:val="004F4AC0"/>
    <w:rsid w:val="00537373"/>
    <w:rsid w:val="005542B3"/>
    <w:rsid w:val="005641C9"/>
    <w:rsid w:val="005E0A50"/>
    <w:rsid w:val="00672C48"/>
    <w:rsid w:val="006A72FC"/>
    <w:rsid w:val="006C6C05"/>
    <w:rsid w:val="006D272E"/>
    <w:rsid w:val="00725F69"/>
    <w:rsid w:val="00737334"/>
    <w:rsid w:val="007D0E8B"/>
    <w:rsid w:val="007F4744"/>
    <w:rsid w:val="00873D01"/>
    <w:rsid w:val="0093169B"/>
    <w:rsid w:val="00973CE0"/>
    <w:rsid w:val="00A277FE"/>
    <w:rsid w:val="00A41AD5"/>
    <w:rsid w:val="00A646F4"/>
    <w:rsid w:val="00A81E5F"/>
    <w:rsid w:val="00B76A8B"/>
    <w:rsid w:val="00BA2075"/>
    <w:rsid w:val="00BC6F44"/>
    <w:rsid w:val="00BC719E"/>
    <w:rsid w:val="00C67CFC"/>
    <w:rsid w:val="00C73E4C"/>
    <w:rsid w:val="00C7489A"/>
    <w:rsid w:val="00CB62F2"/>
    <w:rsid w:val="00CD39A6"/>
    <w:rsid w:val="00D1040B"/>
    <w:rsid w:val="00D26908"/>
    <w:rsid w:val="00DB3ABF"/>
    <w:rsid w:val="00DF2ECF"/>
    <w:rsid w:val="00E41E78"/>
    <w:rsid w:val="00FA4B94"/>
    <w:rsid w:val="00FB19C0"/>
    <w:rsid w:val="00FB6AE0"/>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682879-6ECA-4707-8A9B-7E65111F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F4744"/>
    <w:pPr>
      <w:keepNext/>
      <w:keepLines/>
      <w:spacing w:before="240" w:after="0"/>
      <w:outlineLvl w:val="0"/>
    </w:pPr>
    <w:rPr>
      <w:rFonts w:asciiTheme="majorHAnsi" w:eastAsiaTheme="majorEastAsia" w:hAnsiTheme="majorHAnsi" w:cstheme="majorBidi"/>
      <w:b/>
      <w:color w:val="2E74B5" w:themeColor="accent1" w:themeShade="BF"/>
      <w:sz w:val="32"/>
      <w:szCs w:val="32"/>
      <w:u w:val="single"/>
    </w:rPr>
  </w:style>
  <w:style w:type="paragraph" w:styleId="Heading2">
    <w:name w:val="heading 2"/>
    <w:basedOn w:val="Normal"/>
    <w:next w:val="Normal"/>
    <w:link w:val="Heading2Char"/>
    <w:autoRedefine/>
    <w:uiPriority w:val="9"/>
    <w:unhideWhenUsed/>
    <w:qFormat/>
    <w:rsid w:val="007F47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236"/>
    <w:pPr>
      <w:ind w:left="720"/>
      <w:contextualSpacing/>
    </w:pPr>
  </w:style>
  <w:style w:type="character" w:styleId="Hyperlink">
    <w:name w:val="Hyperlink"/>
    <w:basedOn w:val="DefaultParagraphFont"/>
    <w:uiPriority w:val="99"/>
    <w:unhideWhenUsed/>
    <w:rsid w:val="004F4AC0"/>
    <w:rPr>
      <w:color w:val="0563C1" w:themeColor="hyperlink"/>
      <w:u w:val="single"/>
    </w:rPr>
  </w:style>
  <w:style w:type="character" w:customStyle="1" w:styleId="Heading1Char">
    <w:name w:val="Heading 1 Char"/>
    <w:basedOn w:val="DefaultParagraphFont"/>
    <w:link w:val="Heading1"/>
    <w:uiPriority w:val="9"/>
    <w:rsid w:val="007F4744"/>
    <w:rPr>
      <w:rFonts w:asciiTheme="majorHAnsi" w:eastAsiaTheme="majorEastAsia" w:hAnsiTheme="majorHAnsi" w:cstheme="majorBidi"/>
      <w:b/>
      <w:color w:val="2E74B5" w:themeColor="accent1" w:themeShade="BF"/>
      <w:sz w:val="32"/>
      <w:szCs w:val="32"/>
      <w:u w:val="single"/>
    </w:rPr>
  </w:style>
  <w:style w:type="character" w:customStyle="1" w:styleId="Heading2Char">
    <w:name w:val="Heading 2 Char"/>
    <w:basedOn w:val="DefaultParagraphFont"/>
    <w:link w:val="Heading2"/>
    <w:uiPriority w:val="9"/>
    <w:rsid w:val="007F4744"/>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9316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69B"/>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93169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TLTSCrisisNOFO@cdc.gov" TargetMode="External"/><Relationship Id="rId3" Type="http://schemas.openxmlformats.org/officeDocument/2006/relationships/settings" Target="settings.xml"/><Relationship Id="rId7" Type="http://schemas.openxmlformats.org/officeDocument/2006/relationships/hyperlink" Target="file:///C:\Users\dhy6\AppData\Local\Microsoft\Windows\INetCache\Content.Outlook\D9AL7UH0\OSTLTSCrisisNOFO@cd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nts.gov" TargetMode="External"/><Relationship Id="rId5" Type="http://schemas.openxmlformats.org/officeDocument/2006/relationships/hyperlink" Target="http://www.grants.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2235</Words>
  <Characters>12740</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Assefa, Abel (CDC/OSTLTS/OD)</dc:creator>
  <cp:keywords/>
  <dc:description/>
  <cp:lastModifiedBy>Robinson, Ralph (CDC/OCOO/OFR/OGS)</cp:lastModifiedBy>
  <cp:revision>2</cp:revision>
  <dcterms:created xsi:type="dcterms:W3CDTF">2018-02-21T20:29:00Z</dcterms:created>
  <dcterms:modified xsi:type="dcterms:W3CDTF">2018-02-21T20:29:00Z</dcterms:modified>
</cp:coreProperties>
</file>