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3249A" w14:textId="33379E48" w:rsidR="00F857EA" w:rsidRPr="008C6802" w:rsidRDefault="00F857EA" w:rsidP="00F857EA">
      <w:pPr>
        <w:pStyle w:val="Default"/>
        <w:rPr>
          <w:rFonts w:asciiTheme="minorHAnsi" w:hAnsiTheme="minorHAnsi" w:cstheme="minorHAnsi"/>
        </w:rPr>
      </w:pPr>
      <w:r w:rsidRPr="008C6802">
        <w:rPr>
          <w:rFonts w:asciiTheme="minorHAnsi" w:hAnsiTheme="minorHAnsi" w:cstheme="minorHAnsi"/>
          <w:b/>
          <w:bCs/>
        </w:rPr>
        <w:t xml:space="preserve">U.S. DEPARTMENT OF STATE </w:t>
      </w:r>
    </w:p>
    <w:p w14:paraId="1A65181E" w14:textId="77777777" w:rsidR="00F857EA" w:rsidRPr="008C6802" w:rsidRDefault="00BF1880" w:rsidP="00F857EA">
      <w:pPr>
        <w:pStyle w:val="Default"/>
        <w:rPr>
          <w:rFonts w:asciiTheme="minorHAnsi" w:hAnsiTheme="minorHAnsi" w:cstheme="minorHAnsi"/>
        </w:rPr>
      </w:pPr>
      <w:r w:rsidRPr="008C6802">
        <w:rPr>
          <w:rFonts w:asciiTheme="minorHAnsi" w:hAnsiTheme="minorHAnsi" w:cstheme="minorHAnsi"/>
          <w:b/>
          <w:bCs/>
        </w:rPr>
        <w:t>U.S. EMBASSY TBILISI</w:t>
      </w:r>
    </w:p>
    <w:p w14:paraId="0A37501D" w14:textId="77777777" w:rsidR="00F857EA" w:rsidRPr="008C6802" w:rsidRDefault="00F857EA" w:rsidP="00F857EA">
      <w:pPr>
        <w:pStyle w:val="Default"/>
        <w:rPr>
          <w:rFonts w:asciiTheme="minorHAnsi" w:hAnsiTheme="minorHAnsi" w:cstheme="minorHAnsi"/>
        </w:rPr>
      </w:pPr>
    </w:p>
    <w:p w14:paraId="1F400C59" w14:textId="77777777" w:rsidR="00D13819" w:rsidRPr="008C6802" w:rsidRDefault="00D13819" w:rsidP="00F857EA">
      <w:pPr>
        <w:pStyle w:val="Default"/>
        <w:rPr>
          <w:rFonts w:asciiTheme="minorHAnsi" w:hAnsiTheme="minorHAnsi" w:cstheme="minorHAnsi"/>
          <w:b/>
        </w:rPr>
      </w:pPr>
      <w:r w:rsidRPr="008C6802">
        <w:rPr>
          <w:rFonts w:asciiTheme="minorHAnsi" w:hAnsiTheme="minorHAnsi" w:cstheme="minorHAnsi"/>
          <w:b/>
        </w:rPr>
        <w:t>NOTICE OF FUNDING OPPORTUNITY</w:t>
      </w:r>
    </w:p>
    <w:p w14:paraId="2B618585" w14:textId="77777777" w:rsidR="00FA6EAA" w:rsidRPr="008C6802" w:rsidRDefault="00FA6EAA" w:rsidP="00B60055">
      <w:pPr>
        <w:spacing w:after="200" w:line="240" w:lineRule="auto"/>
        <w:rPr>
          <w:rFonts w:cstheme="minorHAnsi"/>
          <w:sz w:val="24"/>
          <w:szCs w:val="24"/>
        </w:rPr>
      </w:pPr>
    </w:p>
    <w:p w14:paraId="5532B8DC" w14:textId="09FB246D" w:rsidR="00C60C94" w:rsidRPr="008C6802" w:rsidRDefault="00F324A9" w:rsidP="00344261">
      <w:pPr>
        <w:pStyle w:val="Default"/>
        <w:rPr>
          <w:rFonts w:asciiTheme="minorHAnsi" w:hAnsiTheme="minorHAnsi" w:cstheme="minorHAnsi"/>
        </w:rPr>
      </w:pPr>
      <w:r w:rsidRPr="008C6802">
        <w:rPr>
          <w:rFonts w:asciiTheme="minorHAnsi" w:eastAsia="Times New Roman" w:hAnsiTheme="minorHAnsi" w:cstheme="minorHAnsi"/>
          <w:b/>
          <w:bCs/>
          <w:bdr w:val="none" w:sz="0" w:space="0" w:color="auto" w:frame="1"/>
        </w:rPr>
        <w:t>Funding Opportunity Title: </w:t>
      </w:r>
      <w:r w:rsidR="00C60C94" w:rsidRPr="008C6802">
        <w:rPr>
          <w:rFonts w:asciiTheme="minorHAnsi" w:eastAsia="Times New Roman" w:hAnsiTheme="minorHAnsi" w:cstheme="minorHAnsi"/>
          <w:b/>
          <w:bCs/>
          <w:bdr w:val="none" w:sz="0" w:space="0" w:color="auto" w:frame="1"/>
        </w:rPr>
        <w:t xml:space="preserve">          </w:t>
      </w:r>
      <w:r w:rsidR="00344261" w:rsidRPr="008C6802">
        <w:rPr>
          <w:rFonts w:asciiTheme="minorHAnsi" w:hAnsiTheme="minorHAnsi" w:cstheme="minorHAnsi"/>
        </w:rPr>
        <w:t xml:space="preserve">University Research Program (University Capacity Building </w:t>
      </w:r>
    </w:p>
    <w:p w14:paraId="2FB92C4A" w14:textId="02B12432" w:rsidR="00F324A9" w:rsidRPr="008C6802" w:rsidRDefault="00C60C94" w:rsidP="00344261">
      <w:pPr>
        <w:pStyle w:val="Default"/>
        <w:rPr>
          <w:rFonts w:asciiTheme="minorHAnsi" w:hAnsiTheme="minorHAnsi" w:cstheme="minorHAnsi"/>
        </w:rPr>
      </w:pPr>
      <w:r w:rsidRPr="008C6802">
        <w:rPr>
          <w:rFonts w:asciiTheme="minorHAnsi" w:hAnsiTheme="minorHAnsi" w:cstheme="minorHAnsi"/>
        </w:rPr>
        <w:t xml:space="preserve">                                                           </w:t>
      </w:r>
      <w:r w:rsidR="00446DE8">
        <w:rPr>
          <w:rFonts w:asciiTheme="minorHAnsi" w:hAnsiTheme="minorHAnsi" w:cstheme="minorHAnsi"/>
        </w:rPr>
        <w:t xml:space="preserve"> </w:t>
      </w:r>
      <w:r w:rsidR="00344261" w:rsidRPr="008C6802">
        <w:rPr>
          <w:rFonts w:asciiTheme="minorHAnsi" w:hAnsiTheme="minorHAnsi" w:cstheme="minorHAnsi"/>
        </w:rPr>
        <w:t>Program, UCBP)</w:t>
      </w:r>
    </w:p>
    <w:p w14:paraId="0AB7C28F" w14:textId="77777777" w:rsidR="00C60C94" w:rsidRPr="008C6802" w:rsidRDefault="00C60C94" w:rsidP="00344261">
      <w:pPr>
        <w:pStyle w:val="Default"/>
        <w:rPr>
          <w:rFonts w:asciiTheme="minorHAnsi" w:hAnsiTheme="minorHAnsi" w:cstheme="minorHAnsi"/>
        </w:rPr>
      </w:pPr>
    </w:p>
    <w:p w14:paraId="6ABB1901" w14:textId="24EB0358" w:rsidR="00F91B0E" w:rsidRPr="00864E4D" w:rsidRDefault="00F324A9" w:rsidP="00F91B0E">
      <w:pPr>
        <w:spacing w:line="240" w:lineRule="auto"/>
        <w:rPr>
          <w:rFonts w:cstheme="minorHAnsi"/>
          <w:b/>
          <w:bCs/>
          <w:color w:val="363636"/>
          <w:sz w:val="24"/>
          <w:szCs w:val="24"/>
          <w:shd w:val="clear" w:color="auto" w:fill="FFFFFF"/>
          <w:lang w:val="ka-GE"/>
        </w:rPr>
      </w:pPr>
      <w:r w:rsidRPr="008C6802">
        <w:rPr>
          <w:rFonts w:eastAsia="Times New Roman" w:cstheme="minorHAnsi"/>
          <w:b/>
          <w:bCs/>
          <w:sz w:val="24"/>
          <w:szCs w:val="24"/>
          <w:bdr w:val="none" w:sz="0" w:space="0" w:color="auto" w:frame="1"/>
        </w:rPr>
        <w:t>Funding Opportunity Number: </w:t>
      </w:r>
      <w:r w:rsidRPr="008C6802">
        <w:rPr>
          <w:rFonts w:eastAsia="Times New Roman" w:cstheme="minorHAnsi"/>
          <w:b/>
          <w:bCs/>
          <w:sz w:val="24"/>
          <w:szCs w:val="24"/>
          <w:bdr w:val="none" w:sz="0" w:space="0" w:color="auto" w:frame="1"/>
        </w:rPr>
        <w:tab/>
      </w:r>
      <w:r w:rsidR="00F91B0E" w:rsidRPr="00683CFE">
        <w:rPr>
          <w:rFonts w:eastAsia="Times New Roman" w:cstheme="minorHAnsi"/>
          <w:color w:val="363636"/>
          <w:sz w:val="24"/>
          <w:szCs w:val="24"/>
        </w:rPr>
        <w:t>DOS-GEO-24-00</w:t>
      </w:r>
      <w:r w:rsidR="00EE660D">
        <w:rPr>
          <w:rFonts w:eastAsia="Times New Roman" w:cstheme="minorHAnsi"/>
          <w:color w:val="363636"/>
          <w:sz w:val="24"/>
          <w:szCs w:val="24"/>
        </w:rPr>
        <w:t>8</w:t>
      </w:r>
      <w:r w:rsidR="00F91B0E" w:rsidRPr="00683CFE">
        <w:rPr>
          <w:rFonts w:eastAsia="Times New Roman" w:cstheme="minorHAnsi"/>
          <w:color w:val="363636"/>
          <w:sz w:val="24"/>
          <w:szCs w:val="24"/>
        </w:rPr>
        <w:t>-0</w:t>
      </w:r>
      <w:r w:rsidR="00E45615">
        <w:rPr>
          <w:rFonts w:eastAsia="Times New Roman" w:cstheme="minorHAnsi"/>
          <w:color w:val="363636"/>
          <w:sz w:val="24"/>
          <w:szCs w:val="24"/>
        </w:rPr>
        <w:t>701</w:t>
      </w:r>
      <w:r w:rsidR="00F91B0E">
        <w:rPr>
          <w:rFonts w:eastAsia="Times New Roman" w:cstheme="minorHAnsi"/>
          <w:color w:val="363636"/>
          <w:sz w:val="24"/>
          <w:szCs w:val="24"/>
        </w:rPr>
        <w:t>2024</w:t>
      </w:r>
    </w:p>
    <w:p w14:paraId="3E0C853E" w14:textId="3B7B2ABA" w:rsidR="00F324A9" w:rsidRPr="008C6802" w:rsidRDefault="00F324A9" w:rsidP="00683CFE">
      <w:pPr>
        <w:spacing w:line="240" w:lineRule="auto"/>
        <w:rPr>
          <w:rFonts w:eastAsia="Times New Roman" w:cstheme="minorHAnsi"/>
          <w:i/>
          <w:color w:val="FF0000"/>
          <w:sz w:val="24"/>
          <w:szCs w:val="24"/>
        </w:rPr>
      </w:pPr>
      <w:r w:rsidRPr="008C6802">
        <w:rPr>
          <w:rFonts w:eastAsia="Times New Roman" w:cstheme="minorHAnsi"/>
          <w:b/>
          <w:sz w:val="24"/>
          <w:szCs w:val="24"/>
        </w:rPr>
        <w:t>Deadline for Applications</w:t>
      </w:r>
      <w:r w:rsidRPr="008C6802">
        <w:rPr>
          <w:rFonts w:eastAsia="Times New Roman" w:cstheme="minorHAnsi"/>
          <w:sz w:val="24"/>
          <w:szCs w:val="24"/>
        </w:rPr>
        <w:t xml:space="preserve">: </w:t>
      </w:r>
      <w:r w:rsidRPr="008C6802">
        <w:rPr>
          <w:rFonts w:eastAsia="Times New Roman" w:cstheme="minorHAnsi"/>
          <w:color w:val="333333"/>
          <w:sz w:val="24"/>
          <w:szCs w:val="24"/>
        </w:rPr>
        <w:tab/>
      </w:r>
      <w:r w:rsidRPr="008C6802">
        <w:rPr>
          <w:rFonts w:eastAsia="Times New Roman" w:cstheme="minorHAnsi"/>
          <w:color w:val="333333"/>
          <w:sz w:val="24"/>
          <w:szCs w:val="24"/>
        </w:rPr>
        <w:tab/>
      </w:r>
      <w:r w:rsidR="00637509">
        <w:rPr>
          <w:rFonts w:eastAsia="Times New Roman" w:cstheme="minorHAnsi"/>
          <w:color w:val="333333"/>
          <w:sz w:val="24"/>
          <w:szCs w:val="24"/>
        </w:rPr>
        <w:t>August 9</w:t>
      </w:r>
      <w:r w:rsidRPr="008C6802">
        <w:rPr>
          <w:rFonts w:eastAsia="Times New Roman" w:cstheme="minorHAnsi"/>
          <w:color w:val="333333"/>
          <w:sz w:val="24"/>
          <w:szCs w:val="24"/>
        </w:rPr>
        <w:t>, 2024</w:t>
      </w:r>
      <w:r w:rsidR="006C73CD" w:rsidRPr="008C6802">
        <w:rPr>
          <w:rFonts w:eastAsia="Times New Roman" w:cstheme="minorHAnsi"/>
          <w:sz w:val="24"/>
          <w:szCs w:val="24"/>
        </w:rPr>
        <w:t>, 1</w:t>
      </w:r>
      <w:r w:rsidR="002F34A5">
        <w:rPr>
          <w:rFonts w:eastAsia="Times New Roman" w:cstheme="minorHAnsi"/>
          <w:sz w:val="24"/>
          <w:szCs w:val="24"/>
        </w:rPr>
        <w:t>1:59PM EST</w:t>
      </w:r>
      <w:r w:rsidR="006C73CD" w:rsidRPr="008C6802">
        <w:rPr>
          <w:rFonts w:eastAsia="Times New Roman" w:cstheme="minorHAnsi"/>
          <w:sz w:val="24"/>
          <w:szCs w:val="24"/>
        </w:rPr>
        <w:t>.</w:t>
      </w:r>
      <w:r w:rsidRPr="008C6802">
        <w:rPr>
          <w:rFonts w:eastAsia="Times New Roman" w:cstheme="minorHAnsi"/>
          <w:sz w:val="24"/>
          <w:szCs w:val="24"/>
        </w:rPr>
        <w:t xml:space="preserve">                                                   </w:t>
      </w:r>
      <w:r w:rsidRPr="008C6802">
        <w:rPr>
          <w:rFonts w:eastAsia="Times New Roman" w:cstheme="minorHAnsi"/>
          <w:i/>
          <w:color w:val="FF0000"/>
          <w:sz w:val="24"/>
          <w:szCs w:val="24"/>
        </w:rPr>
        <w:t xml:space="preserve">                                                                 </w:t>
      </w:r>
    </w:p>
    <w:p w14:paraId="0160816E" w14:textId="1461D497" w:rsidR="00F324A9" w:rsidRPr="008C6802" w:rsidRDefault="00F324A9" w:rsidP="00F5535F">
      <w:pPr>
        <w:pStyle w:val="Default"/>
        <w:rPr>
          <w:rFonts w:asciiTheme="minorHAnsi" w:hAnsiTheme="minorHAnsi" w:cstheme="minorHAnsi"/>
        </w:rPr>
      </w:pPr>
      <w:r w:rsidRPr="008C6802">
        <w:rPr>
          <w:rFonts w:asciiTheme="minorHAnsi" w:eastAsia="Times New Roman" w:hAnsiTheme="minorHAnsi" w:cstheme="minorHAnsi"/>
          <w:b/>
          <w:bCs/>
          <w:bdr w:val="none" w:sz="0" w:space="0" w:color="auto" w:frame="1"/>
        </w:rPr>
        <w:t>CFDA Number: </w:t>
      </w:r>
      <w:r w:rsidRPr="008C6802">
        <w:rPr>
          <w:rFonts w:asciiTheme="minorHAnsi" w:eastAsia="Times New Roman" w:hAnsiTheme="minorHAnsi" w:cstheme="minorHAnsi"/>
          <w:b/>
          <w:bCs/>
          <w:bdr w:val="none" w:sz="0" w:space="0" w:color="auto" w:frame="1"/>
        </w:rPr>
        <w:tab/>
      </w:r>
      <w:r w:rsidRPr="008C6802">
        <w:rPr>
          <w:rFonts w:asciiTheme="minorHAnsi" w:eastAsia="Times New Roman" w:hAnsiTheme="minorHAnsi" w:cstheme="minorHAnsi"/>
          <w:b/>
          <w:bCs/>
          <w:color w:val="333333"/>
          <w:bdr w:val="none" w:sz="0" w:space="0" w:color="auto" w:frame="1"/>
        </w:rPr>
        <w:tab/>
      </w:r>
      <w:r w:rsidRPr="008C6802">
        <w:rPr>
          <w:rFonts w:asciiTheme="minorHAnsi" w:eastAsia="Times New Roman" w:hAnsiTheme="minorHAnsi" w:cstheme="minorHAnsi"/>
          <w:b/>
          <w:bCs/>
          <w:color w:val="333333"/>
          <w:bdr w:val="none" w:sz="0" w:space="0" w:color="auto" w:frame="1"/>
        </w:rPr>
        <w:tab/>
      </w:r>
      <w:r w:rsidR="00F5535F" w:rsidRPr="008C6802">
        <w:rPr>
          <w:rFonts w:asciiTheme="minorHAnsi" w:hAnsiTheme="minorHAnsi" w:cstheme="minorHAnsi"/>
        </w:rPr>
        <w:t>19.900 -- AEECA/ESF PD Programs</w:t>
      </w:r>
    </w:p>
    <w:p w14:paraId="6E520DA2" w14:textId="4CEEB890" w:rsidR="00F324A9" w:rsidRPr="008C6802" w:rsidRDefault="00F324A9" w:rsidP="00683CFE">
      <w:pPr>
        <w:shd w:val="clear" w:color="auto" w:fill="FFFFFF"/>
        <w:spacing w:after="0" w:line="240" w:lineRule="auto"/>
        <w:textAlignment w:val="baseline"/>
        <w:rPr>
          <w:rFonts w:eastAsia="Times New Roman" w:cstheme="minorHAnsi"/>
          <w:sz w:val="24"/>
          <w:szCs w:val="24"/>
        </w:rPr>
      </w:pPr>
      <w:r w:rsidRPr="008C6802">
        <w:rPr>
          <w:rFonts w:eastAsia="Times New Roman" w:cstheme="minorHAnsi"/>
          <w:b/>
          <w:sz w:val="24"/>
          <w:szCs w:val="24"/>
        </w:rPr>
        <w:t>Total Amount Available:</w:t>
      </w:r>
      <w:r w:rsidRPr="008C6802">
        <w:rPr>
          <w:rFonts w:eastAsia="Times New Roman" w:cstheme="minorHAnsi"/>
          <w:sz w:val="24"/>
          <w:szCs w:val="24"/>
        </w:rPr>
        <w:t xml:space="preserve"> </w:t>
      </w:r>
      <w:r w:rsidRPr="008C6802">
        <w:rPr>
          <w:rFonts w:eastAsia="Times New Roman" w:cstheme="minorHAnsi"/>
          <w:sz w:val="24"/>
          <w:szCs w:val="24"/>
        </w:rPr>
        <w:tab/>
      </w:r>
      <w:r w:rsidRPr="008C6802">
        <w:rPr>
          <w:rFonts w:eastAsia="Times New Roman" w:cstheme="minorHAnsi"/>
          <w:sz w:val="24"/>
          <w:szCs w:val="24"/>
        </w:rPr>
        <w:tab/>
        <w:t>$</w:t>
      </w:r>
      <w:r w:rsidR="00C60C94" w:rsidRPr="008C6802">
        <w:rPr>
          <w:rFonts w:eastAsia="Times New Roman" w:cstheme="minorHAnsi"/>
          <w:sz w:val="24"/>
          <w:szCs w:val="24"/>
        </w:rPr>
        <w:t>250,000</w:t>
      </w:r>
    </w:p>
    <w:p w14:paraId="5CE1F44A" w14:textId="2D5C52D0" w:rsidR="00F324A9" w:rsidRPr="008C6802" w:rsidRDefault="00F324A9" w:rsidP="00683CFE">
      <w:pPr>
        <w:shd w:val="clear" w:color="auto" w:fill="FFFFFF"/>
        <w:spacing w:after="0" w:line="240" w:lineRule="auto"/>
        <w:textAlignment w:val="baseline"/>
        <w:rPr>
          <w:rFonts w:eastAsia="Times New Roman" w:cstheme="minorHAnsi"/>
          <w:sz w:val="24"/>
          <w:szCs w:val="24"/>
        </w:rPr>
      </w:pPr>
      <w:r w:rsidRPr="008C6802">
        <w:rPr>
          <w:rFonts w:eastAsia="Times New Roman" w:cstheme="minorHAnsi"/>
          <w:b/>
          <w:bCs/>
          <w:sz w:val="24"/>
          <w:szCs w:val="24"/>
        </w:rPr>
        <w:t xml:space="preserve">Maximum for Each Award: </w:t>
      </w:r>
      <w:r w:rsidRPr="008C6802">
        <w:rPr>
          <w:rFonts w:eastAsia="Times New Roman" w:cstheme="minorHAnsi"/>
          <w:b/>
          <w:bCs/>
          <w:sz w:val="24"/>
          <w:szCs w:val="24"/>
        </w:rPr>
        <w:tab/>
        <w:t xml:space="preserve">             </w:t>
      </w:r>
      <w:r w:rsidRPr="008C6802">
        <w:rPr>
          <w:rFonts w:eastAsia="Times New Roman" w:cstheme="minorHAnsi"/>
          <w:sz w:val="24"/>
          <w:szCs w:val="24"/>
        </w:rPr>
        <w:t>$</w:t>
      </w:r>
      <w:r w:rsidR="00C60C94" w:rsidRPr="008C6802">
        <w:rPr>
          <w:rFonts w:eastAsia="Times New Roman" w:cstheme="minorHAnsi"/>
          <w:sz w:val="24"/>
          <w:szCs w:val="24"/>
        </w:rPr>
        <w:t>250,000</w:t>
      </w:r>
    </w:p>
    <w:p w14:paraId="19A530CA" w14:textId="77777777" w:rsidR="00FA6EAA" w:rsidRPr="008C6802" w:rsidRDefault="00FA6EAA" w:rsidP="00683CFE">
      <w:pPr>
        <w:spacing w:after="200" w:line="240" w:lineRule="auto"/>
        <w:rPr>
          <w:rFonts w:cstheme="minorHAnsi"/>
          <w:sz w:val="24"/>
          <w:szCs w:val="24"/>
        </w:rPr>
      </w:pPr>
    </w:p>
    <w:p w14:paraId="4307C5C7" w14:textId="609DBC05" w:rsidR="55B01706" w:rsidRPr="008C6802" w:rsidRDefault="55B01706" w:rsidP="55B01706">
      <w:pPr>
        <w:pStyle w:val="Default"/>
        <w:rPr>
          <w:rFonts w:asciiTheme="minorHAnsi" w:hAnsiTheme="minorHAnsi" w:cstheme="minorHAnsi"/>
          <w:b/>
          <w:bCs/>
        </w:rPr>
      </w:pPr>
    </w:p>
    <w:p w14:paraId="0DD40888" w14:textId="77777777" w:rsidR="00F857EA" w:rsidRPr="008C6802" w:rsidRDefault="00F857EA" w:rsidP="00F857EA">
      <w:pPr>
        <w:pStyle w:val="Default"/>
        <w:rPr>
          <w:rFonts w:asciiTheme="minorHAnsi" w:hAnsiTheme="minorHAnsi" w:cstheme="minorHAnsi"/>
        </w:rPr>
      </w:pPr>
      <w:r w:rsidRPr="008C6802">
        <w:rPr>
          <w:rFonts w:asciiTheme="minorHAnsi" w:hAnsiTheme="minorHAnsi" w:cstheme="minorHAnsi"/>
          <w:b/>
          <w:bCs/>
        </w:rPr>
        <w:t xml:space="preserve">THIS NOTICE IS SUBJECT TO AVAILABILITY OF FUNDING. </w:t>
      </w:r>
    </w:p>
    <w:p w14:paraId="6A05A809" w14:textId="77777777" w:rsidR="00F857EA" w:rsidRPr="008C6802" w:rsidRDefault="00F857EA" w:rsidP="00F857EA">
      <w:pPr>
        <w:pStyle w:val="Default"/>
        <w:rPr>
          <w:rFonts w:asciiTheme="minorHAnsi" w:hAnsiTheme="minorHAnsi" w:cstheme="minorHAnsi"/>
          <w:b/>
          <w:bCs/>
        </w:rPr>
      </w:pPr>
    </w:p>
    <w:p w14:paraId="49AB48D8" w14:textId="6F5B1594" w:rsidR="00B13E3B" w:rsidRPr="008C6802" w:rsidRDefault="00B13E3B" w:rsidP="00B13E3B">
      <w:pPr>
        <w:pStyle w:val="Default"/>
        <w:rPr>
          <w:rFonts w:asciiTheme="minorHAnsi" w:hAnsiTheme="minorHAnsi" w:cstheme="minorHAnsi"/>
          <w:b/>
          <w:bCs/>
          <w:u w:val="single"/>
        </w:rPr>
      </w:pPr>
      <w:r w:rsidRPr="008C6802">
        <w:rPr>
          <w:rFonts w:asciiTheme="minorHAnsi" w:hAnsiTheme="minorHAnsi" w:cstheme="minorHAnsi"/>
          <w:b/>
          <w:bCs/>
          <w:u w:val="single"/>
        </w:rPr>
        <w:t xml:space="preserve">A. PROGRAM DESCRIPTION </w:t>
      </w:r>
    </w:p>
    <w:p w14:paraId="583D887D" w14:textId="77777777" w:rsidR="00BB24B8" w:rsidRPr="008C6802" w:rsidRDefault="00BB24B8" w:rsidP="00BB24B8">
      <w:pPr>
        <w:pStyle w:val="Default"/>
        <w:rPr>
          <w:rFonts w:asciiTheme="minorHAnsi" w:hAnsiTheme="minorHAnsi" w:cstheme="minorHAnsi"/>
        </w:rPr>
      </w:pPr>
    </w:p>
    <w:p w14:paraId="68A48756" w14:textId="366CAC8F" w:rsidR="00B13E3B" w:rsidRPr="008C6802" w:rsidRDefault="00BB24B8" w:rsidP="00BB24B8">
      <w:pPr>
        <w:pStyle w:val="Default"/>
        <w:rPr>
          <w:rFonts w:asciiTheme="minorHAnsi" w:hAnsiTheme="minorHAnsi" w:cstheme="minorHAnsi"/>
          <w:b/>
          <w:bCs/>
        </w:rPr>
      </w:pPr>
      <w:r w:rsidRPr="008C6802">
        <w:rPr>
          <w:rFonts w:asciiTheme="minorHAnsi" w:hAnsiTheme="minorHAnsi" w:cstheme="minorHAnsi"/>
        </w:rPr>
        <w:t xml:space="preserve">The Public </w:t>
      </w:r>
      <w:r w:rsidR="00F7799B">
        <w:rPr>
          <w:rFonts w:asciiTheme="minorHAnsi" w:hAnsiTheme="minorHAnsi" w:cstheme="minorHAnsi"/>
        </w:rPr>
        <w:t>Diplomacy Section</w:t>
      </w:r>
      <w:r w:rsidRPr="008C6802">
        <w:rPr>
          <w:rFonts w:asciiTheme="minorHAnsi" w:hAnsiTheme="minorHAnsi" w:cstheme="minorHAnsi"/>
        </w:rPr>
        <w:t xml:space="preserve"> (P</w:t>
      </w:r>
      <w:r w:rsidR="00F7799B">
        <w:rPr>
          <w:rFonts w:asciiTheme="minorHAnsi" w:hAnsiTheme="minorHAnsi" w:cstheme="minorHAnsi"/>
        </w:rPr>
        <w:t>D</w:t>
      </w:r>
      <w:r w:rsidRPr="008C6802">
        <w:rPr>
          <w:rFonts w:asciiTheme="minorHAnsi" w:hAnsiTheme="minorHAnsi" w:cstheme="minorHAnsi"/>
        </w:rPr>
        <w:t>S) of the U.S. Embassy in Tbilisi, Georgia, is pleased to announce an open competition for a University Capacity Building Program (UCBP). U.S. non-profit, non-governmental organizations and accredited American higher education institutions may submit proposals to manage a 12-to-18-month professional development program for Georgian university administrators, development and grant officers, as well as higher education decision-makers/government officials</w:t>
      </w:r>
      <w:r w:rsidR="00E17E2E" w:rsidRPr="008C6802">
        <w:rPr>
          <w:rFonts w:asciiTheme="minorHAnsi" w:hAnsiTheme="minorHAnsi" w:cstheme="minorHAnsi"/>
        </w:rPr>
        <w:t xml:space="preserve"> responsible for higher education management and administration.</w:t>
      </w:r>
    </w:p>
    <w:p w14:paraId="1D76156A" w14:textId="77777777" w:rsidR="00344FC7" w:rsidRPr="008C6802" w:rsidRDefault="00344FC7" w:rsidP="00B13E3B">
      <w:pPr>
        <w:pStyle w:val="Default"/>
        <w:rPr>
          <w:rFonts w:asciiTheme="minorHAnsi" w:hAnsiTheme="minorHAnsi" w:cstheme="minorHAnsi"/>
          <w:b/>
          <w:bCs/>
        </w:rPr>
      </w:pPr>
    </w:p>
    <w:p w14:paraId="1FD55724" w14:textId="4E7A379D" w:rsidR="003C19A4" w:rsidRPr="008C6802" w:rsidRDefault="00C35333"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T</w:t>
      </w:r>
      <w:r w:rsidR="003C19A4" w:rsidRPr="008C6802">
        <w:rPr>
          <w:rFonts w:eastAsia="TimesNewRomanPSMT" w:cstheme="minorHAnsi"/>
          <w:sz w:val="24"/>
          <w:szCs w:val="24"/>
        </w:rPr>
        <w:t>he proposed University Capacity Building Project, UCBP</w:t>
      </w:r>
      <w:r w:rsidR="00AC254F">
        <w:rPr>
          <w:rFonts w:eastAsia="TimesNewRomanPSMT" w:cstheme="minorHAnsi"/>
          <w:sz w:val="24"/>
          <w:szCs w:val="24"/>
        </w:rPr>
        <w:t xml:space="preserve">, </w:t>
      </w:r>
      <w:r w:rsidR="003C19A4" w:rsidRPr="008C6802">
        <w:rPr>
          <w:rFonts w:eastAsia="TimesNewRomanPSMT" w:cstheme="minorHAnsi"/>
          <w:sz w:val="24"/>
          <w:szCs w:val="24"/>
        </w:rPr>
        <w:t>will take a comprehensive approach to assist Georgian universities in building a functioning research administration and development infrastructure.  UBCP will help higher education institutions (HEIs) build or expand the foundations of research administration and development at their institution and support their diffusion throughout Georgia.</w:t>
      </w:r>
      <w:r w:rsidR="00AC254F">
        <w:rPr>
          <w:rFonts w:eastAsia="TimesNewRomanPSMT" w:cstheme="minorHAnsi"/>
          <w:sz w:val="24"/>
          <w:szCs w:val="24"/>
        </w:rPr>
        <w:t xml:space="preserve"> </w:t>
      </w:r>
      <w:r w:rsidR="003C19A4" w:rsidRPr="008C6802">
        <w:rPr>
          <w:rFonts w:eastAsia="TimesNewRomanPSMT" w:cstheme="minorHAnsi"/>
          <w:sz w:val="24"/>
          <w:szCs w:val="24"/>
        </w:rPr>
        <w:t xml:space="preserve"> Further, the activities will provide participants with best practices on how to leverage and integrate the contributions from universit</w:t>
      </w:r>
      <w:r w:rsidR="00AC254F">
        <w:rPr>
          <w:rFonts w:eastAsia="TimesNewRomanPSMT" w:cstheme="minorHAnsi"/>
          <w:sz w:val="24"/>
          <w:szCs w:val="24"/>
        </w:rPr>
        <w:t>ies</w:t>
      </w:r>
      <w:r w:rsidR="003C19A4" w:rsidRPr="008C6802">
        <w:rPr>
          <w:rFonts w:eastAsia="TimesNewRomanPSMT" w:cstheme="minorHAnsi"/>
          <w:sz w:val="24"/>
          <w:szCs w:val="24"/>
        </w:rPr>
        <w:t xml:space="preserve"> in this area to promote innovation and collaboration with various stakeholders</w:t>
      </w:r>
      <w:r w:rsidR="00AC254F">
        <w:rPr>
          <w:rFonts w:eastAsia="TimesNewRomanPSMT" w:cstheme="minorHAnsi"/>
          <w:sz w:val="24"/>
          <w:szCs w:val="24"/>
        </w:rPr>
        <w:t>,</w:t>
      </w:r>
      <w:r w:rsidR="003C19A4" w:rsidRPr="008C6802">
        <w:rPr>
          <w:rFonts w:eastAsia="TimesNewRomanPSMT" w:cstheme="minorHAnsi"/>
          <w:sz w:val="24"/>
          <w:szCs w:val="24"/>
        </w:rPr>
        <w:t xml:space="preserve"> ranging from industry to government entities</w:t>
      </w:r>
      <w:r w:rsidR="00AC254F">
        <w:rPr>
          <w:rFonts w:eastAsia="TimesNewRomanPSMT" w:cstheme="minorHAnsi"/>
          <w:sz w:val="24"/>
          <w:szCs w:val="24"/>
        </w:rPr>
        <w:t>,</w:t>
      </w:r>
      <w:r w:rsidR="003C19A4" w:rsidRPr="008C6802">
        <w:rPr>
          <w:rFonts w:eastAsia="TimesNewRomanPSMT" w:cstheme="minorHAnsi"/>
          <w:sz w:val="24"/>
          <w:szCs w:val="24"/>
        </w:rPr>
        <w:t xml:space="preserve"> to improve the economy of Georgia.</w:t>
      </w:r>
    </w:p>
    <w:p w14:paraId="567CB25B"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p>
    <w:p w14:paraId="08D32255"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The activities will be divided into four phases that will include a mixture of online classes/presentations/webinars, a two-week study tour, follow-up online consultations with a grantee and/or selected US host universities aimed at identifying common area/s of interest for development of a joint research proposal/project and a reciprocal visit of US instructors to Georgia. The program phases include:</w:t>
      </w:r>
    </w:p>
    <w:p w14:paraId="26D8BF1E" w14:textId="10463E4B" w:rsidR="003C19A4" w:rsidRPr="008C6802" w:rsidRDefault="003C19A4" w:rsidP="003C19A4">
      <w:pPr>
        <w:pStyle w:val="ListParagraph"/>
        <w:numPr>
          <w:ilvl w:val="0"/>
          <w:numId w:val="40"/>
        </w:num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lastRenderedPageBreak/>
        <w:t xml:space="preserve">Needs </w:t>
      </w:r>
      <w:r w:rsidR="00AC254F">
        <w:rPr>
          <w:rFonts w:eastAsia="TimesNewRomanPSMT" w:cstheme="minorHAnsi"/>
          <w:sz w:val="24"/>
          <w:szCs w:val="24"/>
        </w:rPr>
        <w:t>a</w:t>
      </w:r>
      <w:r w:rsidRPr="008C6802">
        <w:rPr>
          <w:rFonts w:eastAsia="TimesNewRomanPSMT" w:cstheme="minorHAnsi"/>
          <w:sz w:val="24"/>
          <w:szCs w:val="24"/>
        </w:rPr>
        <w:t>ssessment of</w:t>
      </w:r>
      <w:r w:rsidR="00AC254F">
        <w:rPr>
          <w:rFonts w:eastAsia="TimesNewRomanPSMT" w:cstheme="minorHAnsi"/>
          <w:sz w:val="24"/>
          <w:szCs w:val="24"/>
        </w:rPr>
        <w:t xml:space="preserve"> the capacities of</w:t>
      </w:r>
      <w:r w:rsidRPr="008C6802">
        <w:rPr>
          <w:rFonts w:eastAsia="TimesNewRomanPSMT" w:cstheme="minorHAnsi"/>
          <w:sz w:val="24"/>
          <w:szCs w:val="24"/>
        </w:rPr>
        <w:t xml:space="preserve"> </w:t>
      </w:r>
      <w:r w:rsidR="00AC254F">
        <w:rPr>
          <w:rFonts w:eastAsia="TimesNewRomanPSMT" w:cstheme="minorHAnsi"/>
          <w:sz w:val="24"/>
          <w:szCs w:val="24"/>
        </w:rPr>
        <w:t>r</w:t>
      </w:r>
      <w:r w:rsidRPr="008C6802">
        <w:rPr>
          <w:rFonts w:eastAsia="TimesNewRomanPSMT" w:cstheme="minorHAnsi"/>
          <w:sz w:val="24"/>
          <w:szCs w:val="24"/>
        </w:rPr>
        <w:t xml:space="preserve">esearch </w:t>
      </w:r>
      <w:r w:rsidR="00AC254F">
        <w:rPr>
          <w:rFonts w:eastAsia="TimesNewRomanPSMT" w:cstheme="minorHAnsi"/>
          <w:sz w:val="24"/>
          <w:szCs w:val="24"/>
        </w:rPr>
        <w:t>a</w:t>
      </w:r>
      <w:r w:rsidRPr="008C6802">
        <w:rPr>
          <w:rFonts w:eastAsia="TimesNewRomanPSMT" w:cstheme="minorHAnsi"/>
          <w:sz w:val="24"/>
          <w:szCs w:val="24"/>
        </w:rPr>
        <w:t xml:space="preserve">dministration and </w:t>
      </w:r>
      <w:r w:rsidR="00AC254F">
        <w:rPr>
          <w:rFonts w:eastAsia="TimesNewRomanPSMT" w:cstheme="minorHAnsi"/>
          <w:sz w:val="24"/>
          <w:szCs w:val="24"/>
        </w:rPr>
        <w:t>d</w:t>
      </w:r>
      <w:r w:rsidRPr="008C6802">
        <w:rPr>
          <w:rFonts w:eastAsia="TimesNewRomanPSMT" w:cstheme="minorHAnsi"/>
          <w:sz w:val="24"/>
          <w:szCs w:val="24"/>
        </w:rPr>
        <w:t xml:space="preserve">evelopment </w:t>
      </w:r>
      <w:r w:rsidR="00AC254F">
        <w:rPr>
          <w:rFonts w:eastAsia="TimesNewRomanPSMT" w:cstheme="minorHAnsi"/>
          <w:sz w:val="24"/>
          <w:szCs w:val="24"/>
        </w:rPr>
        <w:t>o</w:t>
      </w:r>
      <w:r w:rsidRPr="008C6802">
        <w:rPr>
          <w:rFonts w:eastAsia="TimesNewRomanPSMT" w:cstheme="minorHAnsi"/>
          <w:sz w:val="24"/>
          <w:szCs w:val="24"/>
        </w:rPr>
        <w:t>ffices</w:t>
      </w:r>
      <w:r w:rsidR="00AC254F">
        <w:rPr>
          <w:rFonts w:eastAsia="TimesNewRomanPSMT" w:cstheme="minorHAnsi"/>
          <w:sz w:val="24"/>
          <w:szCs w:val="24"/>
        </w:rPr>
        <w:t xml:space="preserve"> </w:t>
      </w:r>
      <w:r w:rsidRPr="008C6802">
        <w:rPr>
          <w:rFonts w:eastAsia="TimesNewRomanPSMT" w:cstheme="minorHAnsi"/>
          <w:sz w:val="24"/>
          <w:szCs w:val="24"/>
        </w:rPr>
        <w:t xml:space="preserve"> of UCBP participant universities in Georgia;</w:t>
      </w:r>
    </w:p>
    <w:p w14:paraId="6428AA21" w14:textId="0DF88DBC" w:rsidR="003C19A4" w:rsidRPr="008C6802" w:rsidRDefault="003C19A4" w:rsidP="003C19A4">
      <w:pPr>
        <w:pStyle w:val="ListParagraph"/>
        <w:numPr>
          <w:ilvl w:val="0"/>
          <w:numId w:val="40"/>
        </w:num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Increase Georgian HEIs research capacity and deepen US-Georgian university partnership through online mentoring sessions and </w:t>
      </w:r>
      <w:r w:rsidRPr="008C6802">
        <w:rPr>
          <w:rFonts w:eastAsia="TimesNewRomanPSMT" w:cstheme="minorHAnsi"/>
          <w:sz w:val="24"/>
          <w:szCs w:val="24"/>
          <w:u w:val="single"/>
        </w:rPr>
        <w:t xml:space="preserve">practical </w:t>
      </w:r>
      <w:r w:rsidRPr="008C6802">
        <w:rPr>
          <w:rFonts w:eastAsia="TimesNewRomanPSMT" w:cstheme="minorHAnsi"/>
          <w:sz w:val="24"/>
          <w:szCs w:val="24"/>
        </w:rPr>
        <w:t>workshops on effective grant writing/ proposal development, strategic communication with donors, alumni engagement</w:t>
      </w:r>
      <w:r w:rsidR="00AC254F">
        <w:rPr>
          <w:rFonts w:eastAsia="TimesNewRomanPSMT" w:cstheme="minorHAnsi"/>
          <w:sz w:val="24"/>
          <w:szCs w:val="24"/>
        </w:rPr>
        <w:t>,</w:t>
      </w:r>
      <w:r w:rsidRPr="008C6802">
        <w:rPr>
          <w:rFonts w:eastAsia="TimesNewRomanPSMT" w:cstheme="minorHAnsi"/>
          <w:sz w:val="24"/>
          <w:szCs w:val="24"/>
        </w:rPr>
        <w:t xml:space="preserve"> and fundraising)</w:t>
      </w:r>
      <w:r w:rsidR="00AC254F">
        <w:rPr>
          <w:rFonts w:eastAsia="TimesNewRomanPSMT" w:cstheme="minorHAnsi"/>
          <w:sz w:val="24"/>
          <w:szCs w:val="24"/>
        </w:rPr>
        <w:t>;</w:t>
      </w:r>
    </w:p>
    <w:p w14:paraId="071391BA" w14:textId="36727629" w:rsidR="003C19A4" w:rsidRPr="008C6802" w:rsidRDefault="003C19A4" w:rsidP="003C19A4">
      <w:pPr>
        <w:pStyle w:val="ListParagraph"/>
        <w:numPr>
          <w:ilvl w:val="0"/>
          <w:numId w:val="40"/>
        </w:num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U.S. Study Tour</w:t>
      </w:r>
      <w:r w:rsidR="007A7C61">
        <w:rPr>
          <w:rFonts w:eastAsia="TimesNewRomanPSMT" w:cstheme="minorHAnsi"/>
          <w:sz w:val="24"/>
          <w:szCs w:val="24"/>
        </w:rPr>
        <w:t xml:space="preserve"> (14 days including travel)</w:t>
      </w:r>
      <w:r w:rsidR="007A7C61" w:rsidRPr="008C6802">
        <w:rPr>
          <w:rFonts w:eastAsia="TimesNewRomanPSMT" w:cstheme="minorHAnsi"/>
          <w:sz w:val="24"/>
          <w:szCs w:val="24"/>
        </w:rPr>
        <w:t xml:space="preserve"> </w:t>
      </w:r>
      <w:r w:rsidR="007A7C61">
        <w:rPr>
          <w:rFonts w:eastAsia="TimesNewRomanPSMT" w:cstheme="minorHAnsi"/>
          <w:sz w:val="24"/>
          <w:szCs w:val="24"/>
        </w:rPr>
        <w:t xml:space="preserve">including Washington, DC and non-coastal cities </w:t>
      </w:r>
      <w:r w:rsidR="007A7C61" w:rsidRPr="008C6802">
        <w:rPr>
          <w:rFonts w:eastAsia="TimesNewRomanPSMT" w:cstheme="minorHAnsi"/>
          <w:sz w:val="24"/>
          <w:szCs w:val="24"/>
        </w:rPr>
        <w:t>for</w:t>
      </w:r>
      <w:r w:rsidRPr="008C6802">
        <w:rPr>
          <w:rFonts w:eastAsia="TimesNewRomanPSMT" w:cstheme="minorHAnsi"/>
          <w:sz w:val="24"/>
          <w:szCs w:val="24"/>
        </w:rPr>
        <w:t xml:space="preserve"> developing joint research initiatives, alumni engagement strategies and effective donor communication plans</w:t>
      </w:r>
      <w:r w:rsidR="00AC254F">
        <w:rPr>
          <w:rFonts w:eastAsia="TimesNewRomanPSMT" w:cstheme="minorHAnsi"/>
          <w:sz w:val="24"/>
          <w:szCs w:val="24"/>
        </w:rPr>
        <w:t>; and</w:t>
      </w:r>
      <w:r w:rsidRPr="008C6802">
        <w:rPr>
          <w:rFonts w:eastAsia="TimesNewRomanPSMT" w:cstheme="minorHAnsi"/>
          <w:sz w:val="24"/>
          <w:szCs w:val="24"/>
        </w:rPr>
        <w:t xml:space="preserve"> </w:t>
      </w:r>
    </w:p>
    <w:p w14:paraId="14CA48F7" w14:textId="53DAAEDA" w:rsidR="003C19A4" w:rsidRPr="008C6802" w:rsidRDefault="003C19A4" w:rsidP="003C19A4">
      <w:pPr>
        <w:pStyle w:val="ListParagraph"/>
        <w:numPr>
          <w:ilvl w:val="0"/>
          <w:numId w:val="40"/>
        </w:num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US experts’ reciprocal visit </w:t>
      </w:r>
      <w:r w:rsidR="007A7C61">
        <w:rPr>
          <w:rFonts w:eastAsia="TimesNewRomanPSMT" w:cstheme="minorHAnsi"/>
          <w:sz w:val="24"/>
          <w:szCs w:val="24"/>
        </w:rPr>
        <w:t xml:space="preserve">(10 days including travel) </w:t>
      </w:r>
      <w:r w:rsidRPr="008C6802">
        <w:rPr>
          <w:rFonts w:eastAsia="TimesNewRomanPSMT" w:cstheme="minorHAnsi"/>
          <w:sz w:val="24"/>
          <w:szCs w:val="24"/>
        </w:rPr>
        <w:t>to Georgia aimed at establishing and enhancing</w:t>
      </w:r>
      <w:r w:rsidR="00AC254F">
        <w:rPr>
          <w:rFonts w:eastAsia="TimesNewRomanPSMT" w:cstheme="minorHAnsi"/>
          <w:sz w:val="24"/>
          <w:szCs w:val="24"/>
        </w:rPr>
        <w:t xml:space="preserve"> the</w:t>
      </w:r>
      <w:r w:rsidRPr="008C6802">
        <w:rPr>
          <w:rFonts w:eastAsia="TimesNewRomanPSMT" w:cstheme="minorHAnsi"/>
          <w:sz w:val="24"/>
          <w:szCs w:val="24"/>
        </w:rPr>
        <w:t xml:space="preserve"> community of US-Georgian researchers and university administrators. </w:t>
      </w:r>
    </w:p>
    <w:p w14:paraId="2F5DEEA5" w14:textId="77777777" w:rsidR="003C19A4" w:rsidRPr="008C6802" w:rsidRDefault="003C19A4" w:rsidP="003C19A4">
      <w:pPr>
        <w:shd w:val="clear" w:color="auto" w:fill="FFFFFF"/>
        <w:spacing w:after="0" w:line="240" w:lineRule="auto"/>
        <w:textAlignment w:val="baseline"/>
        <w:rPr>
          <w:rFonts w:eastAsia="Times New Roman" w:cstheme="minorHAnsi"/>
          <w:b/>
          <w:sz w:val="24"/>
          <w:szCs w:val="24"/>
        </w:rPr>
      </w:pPr>
    </w:p>
    <w:p w14:paraId="4198EB49" w14:textId="77777777" w:rsidR="003C19A4" w:rsidRPr="008C6802" w:rsidRDefault="003C19A4" w:rsidP="003C19A4">
      <w:pPr>
        <w:shd w:val="clear" w:color="auto" w:fill="FFFFFF"/>
        <w:spacing w:after="0" w:line="240" w:lineRule="auto"/>
        <w:textAlignment w:val="baseline"/>
        <w:rPr>
          <w:rFonts w:eastAsia="Times New Roman" w:cstheme="minorHAnsi"/>
          <w:b/>
          <w:sz w:val="24"/>
          <w:szCs w:val="24"/>
        </w:rPr>
      </w:pPr>
      <w:r w:rsidRPr="008C6802">
        <w:rPr>
          <w:rFonts w:eastAsia="Times New Roman" w:cstheme="minorHAnsi"/>
          <w:b/>
          <w:sz w:val="24"/>
          <w:szCs w:val="24"/>
        </w:rPr>
        <w:t>PROGRAM OBJECTIVES</w:t>
      </w:r>
    </w:p>
    <w:p w14:paraId="228723F7" w14:textId="77777777" w:rsidR="003C19A4" w:rsidRPr="008C6802" w:rsidRDefault="003C19A4" w:rsidP="003C19A4">
      <w:pPr>
        <w:shd w:val="clear" w:color="auto" w:fill="FFFFFF"/>
        <w:spacing w:after="0" w:line="240" w:lineRule="auto"/>
        <w:textAlignment w:val="baseline"/>
        <w:rPr>
          <w:rFonts w:eastAsia="Times New Roman" w:cstheme="minorHAnsi"/>
          <w:b/>
          <w:sz w:val="24"/>
          <w:szCs w:val="24"/>
        </w:rPr>
      </w:pPr>
    </w:p>
    <w:p w14:paraId="357B8968" w14:textId="02D226D5" w:rsidR="003C19A4" w:rsidRPr="008C6802" w:rsidRDefault="003C19A4" w:rsidP="003C19A4">
      <w:pPr>
        <w:rPr>
          <w:rFonts w:eastAsia="TimesNewRomanPSMT" w:cstheme="minorHAnsi"/>
          <w:sz w:val="24"/>
          <w:szCs w:val="24"/>
        </w:rPr>
      </w:pPr>
      <w:r w:rsidRPr="008C6802">
        <w:rPr>
          <w:rFonts w:cstheme="minorHAnsi"/>
          <w:sz w:val="24"/>
          <w:szCs w:val="24"/>
        </w:rPr>
        <w:t>The UCBP seeks to better leverage and integrate the various missions – education, research</w:t>
      </w:r>
      <w:r w:rsidR="00AC254F">
        <w:rPr>
          <w:rFonts w:cstheme="minorHAnsi"/>
          <w:sz w:val="24"/>
          <w:szCs w:val="24"/>
        </w:rPr>
        <w:t>,</w:t>
      </w:r>
      <w:r w:rsidRPr="008C6802">
        <w:rPr>
          <w:rFonts w:cstheme="minorHAnsi"/>
          <w:sz w:val="24"/>
          <w:szCs w:val="24"/>
        </w:rPr>
        <w:t xml:space="preserve"> and engagement – in order to increase the contribution of higher education and public research institutions to innovation and economic growth and develop the commercial and entrepreneurial aspects of Georgian academia by presenting successful American models. University administrators responsible for research, sponsored programs, and external affairs will learn how to enhance the university organizational environment</w:t>
      </w:r>
      <w:r w:rsidRPr="008C6802">
        <w:rPr>
          <w:rFonts w:eastAsia="TimesNewRomanPSMT" w:cstheme="minorHAnsi"/>
          <w:sz w:val="24"/>
          <w:szCs w:val="24"/>
        </w:rPr>
        <w:t>. This can be accomplished by sharing successful and collaborative grant office and faculty department structures and training and supporting university grant teams to improve their grant funding efforts. The proposed study tour will assist university leaders in learning how to optimize best practices and organizational structures to cope with the pressures of external forces like limited funding and increased demand for research in the competitive higher education marketplace.</w:t>
      </w:r>
      <w:r w:rsidR="00AC254F">
        <w:rPr>
          <w:rFonts w:eastAsia="TimesNewRomanPSMT" w:cstheme="minorHAnsi"/>
          <w:sz w:val="24"/>
          <w:szCs w:val="24"/>
        </w:rPr>
        <w:t xml:space="preserve">  Cooperation with universities in non-coastal cities in the United States is encouraged. </w:t>
      </w:r>
    </w:p>
    <w:p w14:paraId="5F5329FB" w14:textId="77777777" w:rsidR="003C19A4" w:rsidRPr="008C6802" w:rsidRDefault="003C19A4" w:rsidP="003C19A4">
      <w:pPr>
        <w:autoSpaceDE w:val="0"/>
        <w:autoSpaceDN w:val="0"/>
        <w:adjustRightInd w:val="0"/>
        <w:spacing w:after="0" w:line="240" w:lineRule="auto"/>
        <w:rPr>
          <w:rFonts w:cstheme="minorHAnsi"/>
          <w:sz w:val="24"/>
          <w:szCs w:val="24"/>
        </w:rPr>
      </w:pPr>
      <w:r w:rsidRPr="008C6802">
        <w:rPr>
          <w:rFonts w:cstheme="minorHAnsi"/>
          <w:sz w:val="24"/>
          <w:szCs w:val="24"/>
        </w:rPr>
        <w:t>The project will:</w:t>
      </w:r>
    </w:p>
    <w:p w14:paraId="147E5BCD" w14:textId="77777777" w:rsidR="003C19A4" w:rsidRPr="008C6802" w:rsidRDefault="003C19A4" w:rsidP="003C19A4">
      <w:pPr>
        <w:pStyle w:val="ListParagraph"/>
        <w:numPr>
          <w:ilvl w:val="0"/>
          <w:numId w:val="39"/>
        </w:numPr>
        <w:autoSpaceDE w:val="0"/>
        <w:autoSpaceDN w:val="0"/>
        <w:adjustRightInd w:val="0"/>
        <w:spacing w:after="0" w:line="240" w:lineRule="auto"/>
        <w:rPr>
          <w:rFonts w:cstheme="minorHAnsi"/>
          <w:sz w:val="24"/>
          <w:szCs w:val="24"/>
        </w:rPr>
      </w:pPr>
      <w:r w:rsidRPr="008C6802">
        <w:rPr>
          <w:rFonts w:cstheme="minorHAnsi"/>
          <w:sz w:val="24"/>
          <w:szCs w:val="24"/>
        </w:rPr>
        <w:t xml:space="preserve">help participants understand the foundational infrastructure necessary for success, including </w:t>
      </w:r>
      <w:r w:rsidRPr="008C6802">
        <w:rPr>
          <w:rFonts w:cstheme="minorHAnsi"/>
          <w:b/>
          <w:bCs/>
          <w:sz w:val="24"/>
          <w:szCs w:val="24"/>
        </w:rPr>
        <w:t>university support offices, effective research development activities, successful grant writing, effective alumni engagement strategies, strategic communication with donors and fundamentals of fundraising</w:t>
      </w:r>
      <w:r w:rsidRPr="008C6802">
        <w:rPr>
          <w:rFonts w:cstheme="minorHAnsi"/>
          <w:sz w:val="24"/>
          <w:szCs w:val="24"/>
        </w:rPr>
        <w:t xml:space="preserve">. These objectives will be realized through intensive online webinars and practical workshops; a study tour of U.S. universities; and reciprocal visits by experts to Georgia to support the project implementation. </w:t>
      </w:r>
    </w:p>
    <w:p w14:paraId="4E94843D" w14:textId="77777777" w:rsidR="003C19A4" w:rsidRPr="008C6802" w:rsidRDefault="003C19A4" w:rsidP="003C19A4">
      <w:pPr>
        <w:pStyle w:val="ListParagraph"/>
        <w:numPr>
          <w:ilvl w:val="0"/>
          <w:numId w:val="39"/>
        </w:numPr>
        <w:autoSpaceDE w:val="0"/>
        <w:autoSpaceDN w:val="0"/>
        <w:adjustRightInd w:val="0"/>
        <w:spacing w:after="0" w:line="240" w:lineRule="auto"/>
        <w:rPr>
          <w:rFonts w:cstheme="minorHAnsi"/>
          <w:sz w:val="24"/>
          <w:szCs w:val="24"/>
        </w:rPr>
      </w:pPr>
      <w:r w:rsidRPr="008C6802">
        <w:rPr>
          <w:rFonts w:cstheme="minorHAnsi"/>
          <w:sz w:val="24"/>
          <w:szCs w:val="24"/>
        </w:rPr>
        <w:t>Help to institutionalize research development/grant offices in universities to liaise with local private sector entities, through various means, including online platforms. Such linkages would provide platforms for exchange of ideas, imagining of opportunities, and establishing networks;</w:t>
      </w:r>
    </w:p>
    <w:p w14:paraId="32A1FDEA" w14:textId="77777777" w:rsidR="003C19A4" w:rsidRPr="008C6802" w:rsidRDefault="003C19A4" w:rsidP="003C19A4">
      <w:pPr>
        <w:pStyle w:val="ListParagraph"/>
        <w:numPr>
          <w:ilvl w:val="0"/>
          <w:numId w:val="39"/>
        </w:numPr>
        <w:autoSpaceDE w:val="0"/>
        <w:autoSpaceDN w:val="0"/>
        <w:adjustRightInd w:val="0"/>
        <w:spacing w:after="0" w:line="240" w:lineRule="auto"/>
        <w:rPr>
          <w:rFonts w:cstheme="minorHAnsi"/>
          <w:b/>
          <w:bCs/>
          <w:sz w:val="24"/>
          <w:szCs w:val="24"/>
        </w:rPr>
      </w:pPr>
      <w:r w:rsidRPr="008C6802">
        <w:rPr>
          <w:rFonts w:cstheme="minorHAnsi"/>
          <w:sz w:val="24"/>
          <w:szCs w:val="24"/>
        </w:rPr>
        <w:t xml:space="preserve">Establish a network of professionals from various universities, government agencies, and professional associations that work together on enhancing the </w:t>
      </w:r>
      <w:r w:rsidRPr="008C6802">
        <w:rPr>
          <w:rFonts w:cstheme="minorHAnsi"/>
          <w:b/>
          <w:bCs/>
          <w:sz w:val="24"/>
          <w:szCs w:val="24"/>
        </w:rPr>
        <w:t>university-private sector-innovation triangle;</w:t>
      </w:r>
    </w:p>
    <w:p w14:paraId="0B96C71D" w14:textId="77777777" w:rsidR="003C19A4" w:rsidRPr="008C6802" w:rsidRDefault="003C19A4" w:rsidP="003C19A4">
      <w:pPr>
        <w:pStyle w:val="ListParagraph"/>
        <w:numPr>
          <w:ilvl w:val="0"/>
          <w:numId w:val="39"/>
        </w:numPr>
        <w:rPr>
          <w:rFonts w:cstheme="minorHAnsi"/>
          <w:sz w:val="24"/>
          <w:szCs w:val="24"/>
        </w:rPr>
      </w:pPr>
      <w:r w:rsidRPr="008C6802">
        <w:rPr>
          <w:rFonts w:cstheme="minorHAnsi"/>
          <w:sz w:val="24"/>
          <w:szCs w:val="24"/>
        </w:rPr>
        <w:lastRenderedPageBreak/>
        <w:t>Help to create a common agenda for regular discussions between academics and entrepreneurs by nurturing entrepreneurial ecosystems at universities.</w:t>
      </w:r>
    </w:p>
    <w:p w14:paraId="3261537E" w14:textId="77777777" w:rsidR="003C19A4" w:rsidRPr="008C6802" w:rsidRDefault="003C19A4" w:rsidP="003C19A4">
      <w:pPr>
        <w:autoSpaceDE w:val="0"/>
        <w:autoSpaceDN w:val="0"/>
        <w:adjustRightInd w:val="0"/>
        <w:spacing w:after="0" w:line="240" w:lineRule="auto"/>
        <w:rPr>
          <w:rFonts w:cstheme="minorHAnsi"/>
          <w:b/>
          <w:bCs/>
          <w:sz w:val="24"/>
          <w:szCs w:val="24"/>
        </w:rPr>
      </w:pPr>
      <w:r w:rsidRPr="008C6802">
        <w:rPr>
          <w:rFonts w:cstheme="minorHAnsi"/>
          <w:b/>
          <w:bCs/>
          <w:sz w:val="24"/>
          <w:szCs w:val="24"/>
        </w:rPr>
        <w:t>Following topics/activities (the list can be further expanded) may be supported:</w:t>
      </w:r>
    </w:p>
    <w:p w14:paraId="5ACCC5D7"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a. Research Administration in a United States University: Organization and Function</w:t>
      </w:r>
    </w:p>
    <w:p w14:paraId="7CCEA45D"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b. Identifying Requests from Sponsors (Private vs Government; Domestic vs International, US vs </w:t>
      </w:r>
    </w:p>
    <w:p w14:paraId="1E848D22" w14:textId="482B64BC" w:rsidR="003C19A4" w:rsidRPr="008C6802" w:rsidRDefault="00AC254F"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Non-US</w:t>
      </w:r>
      <w:r w:rsidR="003C19A4" w:rsidRPr="008C6802">
        <w:rPr>
          <w:rFonts w:eastAsia="TimesNewRomanPSMT" w:cstheme="minorHAnsi"/>
          <w:sz w:val="24"/>
          <w:szCs w:val="24"/>
        </w:rPr>
        <w:t xml:space="preserve"> models)</w:t>
      </w:r>
    </w:p>
    <w:p w14:paraId="5E2702E1" w14:textId="5AC45B49"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c. Responding to </w:t>
      </w:r>
      <w:r w:rsidR="00AC254F">
        <w:rPr>
          <w:rFonts w:eastAsia="TimesNewRomanPSMT" w:cstheme="minorHAnsi"/>
          <w:sz w:val="24"/>
          <w:szCs w:val="24"/>
        </w:rPr>
        <w:t>r</w:t>
      </w:r>
      <w:r w:rsidRPr="008C6802">
        <w:rPr>
          <w:rFonts w:eastAsia="TimesNewRomanPSMT" w:cstheme="minorHAnsi"/>
          <w:sz w:val="24"/>
          <w:szCs w:val="24"/>
        </w:rPr>
        <w:t>equest</w:t>
      </w:r>
      <w:r w:rsidR="00AC254F">
        <w:rPr>
          <w:rFonts w:eastAsia="TimesNewRomanPSMT" w:cstheme="minorHAnsi"/>
          <w:sz w:val="24"/>
          <w:szCs w:val="24"/>
        </w:rPr>
        <w:t>s</w:t>
      </w:r>
      <w:r w:rsidRPr="008C6802">
        <w:rPr>
          <w:rFonts w:eastAsia="TimesNewRomanPSMT" w:cstheme="minorHAnsi"/>
          <w:sz w:val="24"/>
          <w:szCs w:val="24"/>
        </w:rPr>
        <w:t xml:space="preserve"> for </w:t>
      </w:r>
      <w:r w:rsidR="00AC254F">
        <w:rPr>
          <w:rFonts w:eastAsia="TimesNewRomanPSMT" w:cstheme="minorHAnsi"/>
          <w:sz w:val="24"/>
          <w:szCs w:val="24"/>
        </w:rPr>
        <w:t>p</w:t>
      </w:r>
      <w:r w:rsidRPr="008C6802">
        <w:rPr>
          <w:rFonts w:eastAsia="TimesNewRomanPSMT" w:cstheme="minorHAnsi"/>
          <w:sz w:val="24"/>
          <w:szCs w:val="24"/>
        </w:rPr>
        <w:t>roposals</w:t>
      </w:r>
    </w:p>
    <w:p w14:paraId="19A64E0D" w14:textId="0398290E"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d. Effective </w:t>
      </w:r>
      <w:r w:rsidR="00AC254F">
        <w:rPr>
          <w:rFonts w:eastAsia="TimesNewRomanPSMT" w:cstheme="minorHAnsi"/>
          <w:sz w:val="24"/>
          <w:szCs w:val="24"/>
        </w:rPr>
        <w:t>g</w:t>
      </w:r>
      <w:r w:rsidRPr="008C6802">
        <w:rPr>
          <w:rFonts w:eastAsia="TimesNewRomanPSMT" w:cstheme="minorHAnsi"/>
          <w:sz w:val="24"/>
          <w:szCs w:val="24"/>
        </w:rPr>
        <w:t xml:space="preserve">rant </w:t>
      </w:r>
      <w:r w:rsidR="00AC254F">
        <w:rPr>
          <w:rFonts w:eastAsia="TimesNewRomanPSMT" w:cstheme="minorHAnsi"/>
          <w:sz w:val="24"/>
          <w:szCs w:val="24"/>
        </w:rPr>
        <w:t>w</w:t>
      </w:r>
      <w:r w:rsidRPr="008C6802">
        <w:rPr>
          <w:rFonts w:eastAsia="TimesNewRomanPSMT" w:cstheme="minorHAnsi"/>
          <w:sz w:val="24"/>
          <w:szCs w:val="24"/>
        </w:rPr>
        <w:t>riting</w:t>
      </w:r>
    </w:p>
    <w:p w14:paraId="1C0D1A2C" w14:textId="555AFBAA"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e. Budgeting </w:t>
      </w:r>
      <w:r w:rsidR="00AC254F">
        <w:rPr>
          <w:rFonts w:eastAsia="TimesNewRomanPSMT" w:cstheme="minorHAnsi"/>
          <w:sz w:val="24"/>
          <w:szCs w:val="24"/>
        </w:rPr>
        <w:t>e</w:t>
      </w:r>
      <w:r w:rsidRPr="008C6802">
        <w:rPr>
          <w:rFonts w:eastAsia="TimesNewRomanPSMT" w:cstheme="minorHAnsi"/>
          <w:sz w:val="24"/>
          <w:szCs w:val="24"/>
        </w:rPr>
        <w:t>ffectively (</w:t>
      </w:r>
      <w:r w:rsidR="00AC254F">
        <w:rPr>
          <w:rFonts w:eastAsia="TimesNewRomanPSMT" w:cstheme="minorHAnsi"/>
          <w:sz w:val="24"/>
          <w:szCs w:val="24"/>
        </w:rPr>
        <w:t>d</w:t>
      </w:r>
      <w:r w:rsidRPr="008C6802">
        <w:rPr>
          <w:rFonts w:eastAsia="TimesNewRomanPSMT" w:cstheme="minorHAnsi"/>
          <w:sz w:val="24"/>
          <w:szCs w:val="24"/>
        </w:rPr>
        <w:t xml:space="preserve">irect and </w:t>
      </w:r>
      <w:r w:rsidR="00AC254F">
        <w:rPr>
          <w:rFonts w:eastAsia="TimesNewRomanPSMT" w:cstheme="minorHAnsi"/>
          <w:sz w:val="24"/>
          <w:szCs w:val="24"/>
        </w:rPr>
        <w:t>i</w:t>
      </w:r>
      <w:r w:rsidRPr="008C6802">
        <w:rPr>
          <w:rFonts w:eastAsia="TimesNewRomanPSMT" w:cstheme="minorHAnsi"/>
          <w:sz w:val="24"/>
          <w:szCs w:val="24"/>
        </w:rPr>
        <w:t xml:space="preserve">ndirect </w:t>
      </w:r>
      <w:r w:rsidR="00AC254F">
        <w:rPr>
          <w:rFonts w:eastAsia="TimesNewRomanPSMT" w:cstheme="minorHAnsi"/>
          <w:sz w:val="24"/>
          <w:szCs w:val="24"/>
        </w:rPr>
        <w:t>c</w:t>
      </w:r>
      <w:r w:rsidRPr="008C6802">
        <w:rPr>
          <w:rFonts w:eastAsia="TimesNewRomanPSMT" w:cstheme="minorHAnsi"/>
          <w:sz w:val="24"/>
          <w:szCs w:val="24"/>
        </w:rPr>
        <w:t>osts)</w:t>
      </w:r>
    </w:p>
    <w:p w14:paraId="3DB1CE78" w14:textId="1E4822F0"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f. Administrative </w:t>
      </w:r>
      <w:r w:rsidR="00AC254F">
        <w:rPr>
          <w:rFonts w:eastAsia="TimesNewRomanPSMT" w:cstheme="minorHAnsi"/>
          <w:sz w:val="24"/>
          <w:szCs w:val="24"/>
        </w:rPr>
        <w:t>s</w:t>
      </w:r>
      <w:r w:rsidRPr="008C6802">
        <w:rPr>
          <w:rFonts w:eastAsia="TimesNewRomanPSMT" w:cstheme="minorHAnsi"/>
          <w:sz w:val="24"/>
          <w:szCs w:val="24"/>
        </w:rPr>
        <w:t>upport</w:t>
      </w:r>
    </w:p>
    <w:p w14:paraId="694AAC2E" w14:textId="37921D75"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i. Pre-</w:t>
      </w:r>
      <w:r w:rsidR="00AC254F">
        <w:rPr>
          <w:rFonts w:eastAsia="TimesNewRomanPSMT" w:cstheme="minorHAnsi"/>
          <w:sz w:val="24"/>
          <w:szCs w:val="24"/>
        </w:rPr>
        <w:t>a</w:t>
      </w:r>
      <w:r w:rsidRPr="008C6802">
        <w:rPr>
          <w:rFonts w:eastAsia="TimesNewRomanPSMT" w:cstheme="minorHAnsi"/>
          <w:sz w:val="24"/>
          <w:szCs w:val="24"/>
        </w:rPr>
        <w:t xml:space="preserve">ward </w:t>
      </w:r>
      <w:r w:rsidR="00AC254F">
        <w:rPr>
          <w:rFonts w:eastAsia="TimesNewRomanPSMT" w:cstheme="minorHAnsi"/>
          <w:sz w:val="24"/>
          <w:szCs w:val="24"/>
        </w:rPr>
        <w:t>s</w:t>
      </w:r>
      <w:r w:rsidRPr="008C6802">
        <w:rPr>
          <w:rFonts w:eastAsia="TimesNewRomanPSMT" w:cstheme="minorHAnsi"/>
          <w:sz w:val="24"/>
          <w:szCs w:val="24"/>
        </w:rPr>
        <w:t>upport</w:t>
      </w:r>
    </w:p>
    <w:p w14:paraId="70BC51B3" w14:textId="0D136A4C"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ii. Proposal </w:t>
      </w:r>
      <w:r w:rsidR="00AC254F">
        <w:rPr>
          <w:rFonts w:eastAsia="TimesNewRomanPSMT" w:cstheme="minorHAnsi"/>
          <w:sz w:val="24"/>
          <w:szCs w:val="24"/>
        </w:rPr>
        <w:t>d</w:t>
      </w:r>
      <w:r w:rsidRPr="008C6802">
        <w:rPr>
          <w:rFonts w:eastAsia="TimesNewRomanPSMT" w:cstheme="minorHAnsi"/>
          <w:sz w:val="24"/>
          <w:szCs w:val="24"/>
        </w:rPr>
        <w:t>evelopment</w:t>
      </w:r>
    </w:p>
    <w:p w14:paraId="03973CF0" w14:textId="3F2A120C"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 xml:space="preserve">g. Partnering with other </w:t>
      </w:r>
      <w:r w:rsidR="00AC254F">
        <w:rPr>
          <w:rFonts w:eastAsia="TimesNewRomanPSMT" w:cstheme="minorHAnsi"/>
          <w:sz w:val="24"/>
          <w:szCs w:val="24"/>
        </w:rPr>
        <w:t>u</w:t>
      </w:r>
      <w:r w:rsidRPr="008C6802">
        <w:rPr>
          <w:rFonts w:eastAsia="TimesNewRomanPSMT" w:cstheme="minorHAnsi"/>
          <w:sz w:val="24"/>
          <w:szCs w:val="24"/>
        </w:rPr>
        <w:t>niversities on elaboration of joint research proposals/projects</w:t>
      </w:r>
    </w:p>
    <w:p w14:paraId="5C096EDF"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h. Developing and executing effective alumni engagement strategies</w:t>
      </w:r>
    </w:p>
    <w:p w14:paraId="70EF36E0" w14:textId="7B80D336"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i. Effective strategic communication with donors</w:t>
      </w:r>
    </w:p>
    <w:p w14:paraId="241935B9"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eastAsia="TimesNewRomanPSMT" w:cstheme="minorHAnsi"/>
          <w:sz w:val="24"/>
          <w:szCs w:val="24"/>
        </w:rPr>
        <w:t>j.  Fundraising principals and fundamentals of successful fundraising campaigns</w:t>
      </w:r>
    </w:p>
    <w:p w14:paraId="762EC7E8" w14:textId="77777777" w:rsidR="003C19A4" w:rsidRPr="008C6802" w:rsidRDefault="003C19A4" w:rsidP="003C19A4">
      <w:pPr>
        <w:autoSpaceDE w:val="0"/>
        <w:autoSpaceDN w:val="0"/>
        <w:adjustRightInd w:val="0"/>
        <w:spacing w:after="0" w:line="240" w:lineRule="auto"/>
        <w:rPr>
          <w:rFonts w:eastAsia="TimesNewRomanPSMT" w:cstheme="minorHAnsi"/>
          <w:sz w:val="24"/>
          <w:szCs w:val="24"/>
        </w:rPr>
      </w:pPr>
    </w:p>
    <w:p w14:paraId="7BB7F6FB"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Applicants may propose other activities not specifically mentioned in this solicitation if the activities reinforce the impact of the project. A detailed program timeline for the entire grant period that outlines how components unfold and complement each other must be included in the proposal. </w:t>
      </w:r>
    </w:p>
    <w:p w14:paraId="5B8AE402" w14:textId="77777777" w:rsidR="003C19A4" w:rsidRPr="008C6802" w:rsidRDefault="003C19A4" w:rsidP="003C19A4">
      <w:pPr>
        <w:pStyle w:val="Default"/>
        <w:rPr>
          <w:rFonts w:asciiTheme="minorHAnsi" w:hAnsiTheme="minorHAnsi" w:cstheme="minorHAnsi"/>
        </w:rPr>
      </w:pPr>
    </w:p>
    <w:p w14:paraId="7A59FF0F" w14:textId="16B02E6C" w:rsidR="003C19A4" w:rsidRPr="008C6802" w:rsidRDefault="003C19A4" w:rsidP="003C19A4">
      <w:pPr>
        <w:autoSpaceDE w:val="0"/>
        <w:autoSpaceDN w:val="0"/>
        <w:adjustRightInd w:val="0"/>
        <w:spacing w:after="0" w:line="240" w:lineRule="auto"/>
        <w:rPr>
          <w:rFonts w:eastAsia="TimesNewRomanPSMT" w:cstheme="minorHAnsi"/>
          <w:sz w:val="24"/>
          <w:szCs w:val="24"/>
        </w:rPr>
      </w:pPr>
      <w:r w:rsidRPr="008C6802">
        <w:rPr>
          <w:rFonts w:cstheme="minorHAnsi"/>
          <w:sz w:val="24"/>
          <w:szCs w:val="24"/>
        </w:rPr>
        <w:t>The names of proposed Georgian participants must be reviewed and approved in advance of</w:t>
      </w:r>
      <w:r w:rsidR="00AC254F">
        <w:rPr>
          <w:rFonts w:cstheme="minorHAnsi"/>
          <w:sz w:val="24"/>
          <w:szCs w:val="24"/>
        </w:rPr>
        <w:t xml:space="preserve"> </w:t>
      </w:r>
      <w:r w:rsidRPr="008C6802">
        <w:rPr>
          <w:rFonts w:cstheme="minorHAnsi"/>
          <w:sz w:val="24"/>
          <w:szCs w:val="24"/>
        </w:rPr>
        <w:t xml:space="preserve">U.S. travel by the Public Diplomacy Section (PDS) of the U.S. Embassy in Tbilisi. PDS anticipates that the majority of Georgian participants will not have working-level competency in English and high-quality (preferably simultaneous) translation will need to be budgeted in the grant, as should airfare, hotel, international travel insurance, </w:t>
      </w:r>
      <w:r w:rsidR="00AC254F">
        <w:rPr>
          <w:rFonts w:cstheme="minorHAnsi"/>
          <w:sz w:val="24"/>
          <w:szCs w:val="24"/>
        </w:rPr>
        <w:t>the</w:t>
      </w:r>
      <w:r w:rsidRPr="008C6802">
        <w:rPr>
          <w:rFonts w:cstheme="minorHAnsi"/>
          <w:sz w:val="24"/>
          <w:szCs w:val="24"/>
        </w:rPr>
        <w:t xml:space="preserve"> B1/B2</w:t>
      </w:r>
      <w:r w:rsidR="00AC254F">
        <w:rPr>
          <w:rFonts w:cstheme="minorHAnsi"/>
          <w:sz w:val="24"/>
          <w:szCs w:val="24"/>
        </w:rPr>
        <w:t xml:space="preserve"> visa</w:t>
      </w:r>
      <w:r w:rsidRPr="008C6802">
        <w:rPr>
          <w:rFonts w:cstheme="minorHAnsi"/>
          <w:sz w:val="24"/>
          <w:szCs w:val="24"/>
        </w:rPr>
        <w:t xml:space="preserve"> fee, </w:t>
      </w:r>
      <w:r w:rsidR="00AC254F">
        <w:rPr>
          <w:rFonts w:cstheme="minorHAnsi"/>
          <w:sz w:val="24"/>
          <w:szCs w:val="24"/>
        </w:rPr>
        <w:t xml:space="preserve">and </w:t>
      </w:r>
      <w:r w:rsidRPr="008C6802">
        <w:rPr>
          <w:rFonts w:cstheme="minorHAnsi"/>
          <w:sz w:val="24"/>
          <w:szCs w:val="24"/>
        </w:rPr>
        <w:t>meals and incidental expenses for study tour participants. For monitoring, evaluation, and learning (MEL) purposes,</w:t>
      </w:r>
      <w:r w:rsidR="00AC254F">
        <w:rPr>
          <w:rFonts w:cstheme="minorHAnsi"/>
          <w:sz w:val="24"/>
          <w:szCs w:val="24"/>
        </w:rPr>
        <w:t xml:space="preserve"> the</w:t>
      </w:r>
      <w:r w:rsidRPr="008C6802">
        <w:rPr>
          <w:rFonts w:cstheme="minorHAnsi"/>
          <w:sz w:val="24"/>
          <w:szCs w:val="24"/>
        </w:rPr>
        <w:t xml:space="preserve"> PDS Grant Officer Representative (GOR) will serve as a facilitator for the study tour. GOR expenses will be covered by the U.S. Embassy.</w:t>
      </w:r>
    </w:p>
    <w:p w14:paraId="699AD696" w14:textId="77777777" w:rsidR="003C19A4" w:rsidRPr="008C6802" w:rsidRDefault="003C19A4" w:rsidP="003C19A4">
      <w:pPr>
        <w:autoSpaceDE w:val="0"/>
        <w:autoSpaceDN w:val="0"/>
        <w:adjustRightInd w:val="0"/>
        <w:spacing w:after="0" w:line="240" w:lineRule="auto"/>
        <w:rPr>
          <w:rFonts w:cstheme="minorHAnsi"/>
          <w:b/>
          <w:bCs/>
          <w:sz w:val="24"/>
          <w:szCs w:val="24"/>
        </w:rPr>
      </w:pPr>
    </w:p>
    <w:p w14:paraId="7427274F" w14:textId="77777777" w:rsidR="003C19A4" w:rsidRPr="008C6802" w:rsidRDefault="003C19A4" w:rsidP="003C19A4">
      <w:pPr>
        <w:autoSpaceDE w:val="0"/>
        <w:autoSpaceDN w:val="0"/>
        <w:adjustRightInd w:val="0"/>
        <w:spacing w:after="0" w:line="240" w:lineRule="auto"/>
        <w:rPr>
          <w:rFonts w:cstheme="minorHAnsi"/>
          <w:b/>
          <w:bCs/>
          <w:sz w:val="24"/>
          <w:szCs w:val="24"/>
        </w:rPr>
      </w:pPr>
      <w:r w:rsidRPr="008C6802">
        <w:rPr>
          <w:rFonts w:cstheme="minorHAnsi"/>
          <w:b/>
          <w:bCs/>
          <w:sz w:val="24"/>
          <w:szCs w:val="24"/>
        </w:rPr>
        <w:t>EXPECTED RESULTS</w:t>
      </w:r>
    </w:p>
    <w:p w14:paraId="1D1BF458" w14:textId="77777777" w:rsidR="003C19A4" w:rsidRPr="008C6802" w:rsidRDefault="003C19A4" w:rsidP="003C19A4">
      <w:pPr>
        <w:pStyle w:val="Default"/>
        <w:rPr>
          <w:rFonts w:asciiTheme="minorHAnsi" w:hAnsiTheme="minorHAnsi" w:cstheme="minorHAnsi"/>
        </w:rPr>
      </w:pPr>
    </w:p>
    <w:p w14:paraId="54798426"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The project’s aim is to provide a foundation of knowledge and capacity to grow and sustain a modern research administration and development office.  This may be occurring the following ways: </w:t>
      </w:r>
    </w:p>
    <w:p w14:paraId="54CF77C6"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1. Provide partner institutions with the understanding of the importance of developing a successful Research Administrative and Development Office. </w:t>
      </w:r>
    </w:p>
    <w:p w14:paraId="3632DC32"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2. Provide the knowledge base necessary for participants to set up their Research Administrative and Development Office that can become a highly functioning part of their institution.</w:t>
      </w:r>
    </w:p>
    <w:p w14:paraId="583627E7"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a. Develop understanding of the functions and importance of research administration and     </w:t>
      </w:r>
    </w:p>
    <w:p w14:paraId="30A5BC89"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    development. </w:t>
      </w:r>
    </w:p>
    <w:p w14:paraId="3866DB95" w14:textId="5FD28358"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lastRenderedPageBreak/>
        <w:t>b. Teach participants how to respond effectively to funding opportunities – US and non-US,</w:t>
      </w:r>
      <w:r w:rsidR="00AC254F">
        <w:rPr>
          <w:rFonts w:asciiTheme="minorHAnsi" w:hAnsiTheme="minorHAnsi" w:cstheme="minorHAnsi"/>
        </w:rPr>
        <w:t xml:space="preserve"> as well as </w:t>
      </w:r>
      <w:r w:rsidRPr="008C6802">
        <w:rPr>
          <w:rFonts w:asciiTheme="minorHAnsi" w:hAnsiTheme="minorHAnsi" w:cstheme="minorHAnsi"/>
        </w:rPr>
        <w:t xml:space="preserve">EU funding sources.  </w:t>
      </w:r>
    </w:p>
    <w:p w14:paraId="5D02BF24"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c. Teach participants how to identify appropriate funding opportunities. </w:t>
      </w:r>
    </w:p>
    <w:p w14:paraId="4D6BA404"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d. Train participants to become a </w:t>
      </w:r>
      <w:r w:rsidRPr="008C6802">
        <w:rPr>
          <w:rFonts w:asciiTheme="minorHAnsi" w:hAnsiTheme="minorHAnsi" w:cstheme="minorHAnsi"/>
          <w:b/>
          <w:bCs/>
        </w:rPr>
        <w:t>trainer (TOT model)</w:t>
      </w:r>
      <w:r w:rsidRPr="008C6802">
        <w:rPr>
          <w:rFonts w:asciiTheme="minorHAnsi" w:hAnsiTheme="minorHAnsi" w:cstheme="minorHAnsi"/>
        </w:rPr>
        <w:t xml:space="preserve"> who can effectively pass this knowledge </w:t>
      </w:r>
    </w:p>
    <w:p w14:paraId="3580026C"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    base on to their peers in grant writing and fundraising. </w:t>
      </w:r>
    </w:p>
    <w:p w14:paraId="0AE9C254" w14:textId="77777777" w:rsidR="003C19A4" w:rsidRPr="008C6802" w:rsidRDefault="003C19A4" w:rsidP="003C19A4">
      <w:pPr>
        <w:pStyle w:val="Default"/>
        <w:rPr>
          <w:rFonts w:asciiTheme="minorHAnsi" w:hAnsiTheme="minorHAnsi" w:cstheme="minorHAnsi"/>
          <w:b/>
          <w:bCs/>
        </w:rPr>
      </w:pPr>
      <w:r w:rsidRPr="008C6802">
        <w:rPr>
          <w:rFonts w:asciiTheme="minorHAnsi" w:hAnsiTheme="minorHAnsi" w:cstheme="minorHAnsi"/>
        </w:rPr>
        <w:t>3. Develop greater research capacity for each partner university</w:t>
      </w:r>
      <w:r w:rsidRPr="008C6802">
        <w:rPr>
          <w:rFonts w:asciiTheme="minorHAnsi" w:hAnsiTheme="minorHAnsi" w:cstheme="minorHAnsi"/>
          <w:b/>
          <w:bCs/>
        </w:rPr>
        <w:t xml:space="preserve">, collaborate on producing joint </w:t>
      </w:r>
    </w:p>
    <w:p w14:paraId="44D0C2DE" w14:textId="77777777" w:rsidR="003C19A4" w:rsidRPr="008C6802" w:rsidRDefault="003C19A4" w:rsidP="003C19A4">
      <w:pPr>
        <w:pStyle w:val="Default"/>
        <w:rPr>
          <w:rFonts w:asciiTheme="minorHAnsi" w:hAnsiTheme="minorHAnsi" w:cstheme="minorHAnsi"/>
          <w:b/>
          <w:bCs/>
        </w:rPr>
      </w:pPr>
      <w:r w:rsidRPr="008C6802">
        <w:rPr>
          <w:rFonts w:asciiTheme="minorHAnsi" w:hAnsiTheme="minorHAnsi" w:cstheme="minorHAnsi"/>
          <w:b/>
          <w:bCs/>
        </w:rPr>
        <w:t xml:space="preserve">     research proposals/projects/programs. </w:t>
      </w:r>
    </w:p>
    <w:p w14:paraId="17D09AE3" w14:textId="5B54E37A"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4.  Allow Georgian and US universities to establish strong international partnership</w:t>
      </w:r>
      <w:r w:rsidR="00AC254F">
        <w:rPr>
          <w:rFonts w:asciiTheme="minorHAnsi" w:hAnsiTheme="minorHAnsi" w:cstheme="minorHAnsi"/>
        </w:rPr>
        <w:t>s</w:t>
      </w:r>
      <w:r w:rsidRPr="008C6802">
        <w:rPr>
          <w:rFonts w:asciiTheme="minorHAnsi" w:hAnsiTheme="minorHAnsi" w:cstheme="minorHAnsi"/>
        </w:rPr>
        <w:t xml:space="preserve"> that could </w:t>
      </w:r>
    </w:p>
    <w:p w14:paraId="38D2C0F2"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    lead to multi-directional programming and collaborative research. </w:t>
      </w:r>
    </w:p>
    <w:p w14:paraId="38F2E488" w14:textId="3360E238" w:rsidR="003C19A4" w:rsidRPr="008C6802" w:rsidRDefault="003C19A4" w:rsidP="003C19A4">
      <w:pPr>
        <w:pStyle w:val="Default"/>
        <w:rPr>
          <w:rFonts w:asciiTheme="minorHAnsi" w:hAnsiTheme="minorHAnsi" w:cstheme="minorHAnsi"/>
          <w:b/>
          <w:bCs/>
        </w:rPr>
      </w:pPr>
      <w:r w:rsidRPr="008C6802">
        <w:rPr>
          <w:rFonts w:asciiTheme="minorHAnsi" w:hAnsiTheme="minorHAnsi" w:cstheme="minorHAnsi"/>
        </w:rPr>
        <w:t xml:space="preserve">5. Collaborate with US partner universities on elaboration and adoption </w:t>
      </w:r>
      <w:r w:rsidRPr="008C6802">
        <w:rPr>
          <w:rFonts w:asciiTheme="minorHAnsi" w:hAnsiTheme="minorHAnsi" w:cstheme="minorHAnsi"/>
          <w:b/>
          <w:bCs/>
        </w:rPr>
        <w:t xml:space="preserve">of </w:t>
      </w:r>
      <w:r w:rsidR="00AC254F">
        <w:rPr>
          <w:rFonts w:asciiTheme="minorHAnsi" w:hAnsiTheme="minorHAnsi" w:cstheme="minorHAnsi"/>
          <w:b/>
          <w:bCs/>
        </w:rPr>
        <w:t xml:space="preserve">an </w:t>
      </w:r>
      <w:r w:rsidRPr="008C6802">
        <w:rPr>
          <w:rFonts w:asciiTheme="minorHAnsi" w:hAnsiTheme="minorHAnsi" w:cstheme="minorHAnsi"/>
          <w:b/>
          <w:bCs/>
        </w:rPr>
        <w:t xml:space="preserve">Alumni Engagement Strategy and mutually acceptable action plan.  </w:t>
      </w:r>
    </w:p>
    <w:p w14:paraId="5936038E" w14:textId="77777777" w:rsidR="003C19A4" w:rsidRPr="008C6802" w:rsidRDefault="003C19A4" w:rsidP="003C19A4">
      <w:pPr>
        <w:pStyle w:val="Default"/>
        <w:rPr>
          <w:rFonts w:asciiTheme="minorHAnsi" w:hAnsiTheme="minorHAnsi" w:cstheme="minorHAnsi"/>
        </w:rPr>
      </w:pPr>
      <w:r w:rsidRPr="008C6802">
        <w:rPr>
          <w:rFonts w:asciiTheme="minorHAnsi" w:hAnsiTheme="minorHAnsi" w:cstheme="minorHAnsi"/>
        </w:rPr>
        <w:t xml:space="preserve">6.  Introduce best working models of </w:t>
      </w:r>
      <w:r w:rsidRPr="008C6802">
        <w:rPr>
          <w:rFonts w:asciiTheme="minorHAnsi" w:hAnsiTheme="minorHAnsi" w:cstheme="minorHAnsi"/>
          <w:b/>
          <w:bCs/>
        </w:rPr>
        <w:t>Public-Private Partnerships (PPP)</w:t>
      </w:r>
      <w:r w:rsidRPr="008C6802">
        <w:rPr>
          <w:rFonts w:asciiTheme="minorHAnsi" w:hAnsiTheme="minorHAnsi" w:cstheme="minorHAnsi"/>
        </w:rPr>
        <w:t xml:space="preserve"> and establish</w:t>
      </w:r>
    </w:p>
    <w:p w14:paraId="083349BD" w14:textId="77777777" w:rsidR="003C19A4" w:rsidRPr="008C6802" w:rsidRDefault="003C19A4" w:rsidP="003C19A4">
      <w:pPr>
        <w:pStyle w:val="Default"/>
        <w:rPr>
          <w:rFonts w:asciiTheme="minorHAnsi" w:eastAsia="TimesNewRomanPSMT" w:hAnsiTheme="minorHAnsi" w:cstheme="minorHAnsi"/>
        </w:rPr>
      </w:pPr>
      <w:r w:rsidRPr="008C6802">
        <w:rPr>
          <w:rFonts w:asciiTheme="minorHAnsi" w:hAnsiTheme="minorHAnsi" w:cstheme="minorHAnsi"/>
        </w:rPr>
        <w:t xml:space="preserve">     institutionalized ties between the universities and business </w:t>
      </w:r>
      <w:r w:rsidRPr="008C6802">
        <w:rPr>
          <w:rFonts w:asciiTheme="minorHAnsi" w:eastAsia="TimesNewRomanPSMT" w:hAnsiTheme="minorHAnsi" w:cstheme="minorHAnsi"/>
        </w:rPr>
        <w:t xml:space="preserve">associations, thus contributing to </w:t>
      </w:r>
    </w:p>
    <w:p w14:paraId="59B7DE1D" w14:textId="77777777" w:rsidR="00C41266" w:rsidRPr="008C6802" w:rsidRDefault="003C19A4" w:rsidP="003C19A4">
      <w:pPr>
        <w:pStyle w:val="Default"/>
        <w:rPr>
          <w:rFonts w:asciiTheme="minorHAnsi" w:hAnsiTheme="minorHAnsi" w:cstheme="minorHAnsi"/>
        </w:rPr>
      </w:pPr>
      <w:r w:rsidRPr="008C6802">
        <w:rPr>
          <w:rFonts w:asciiTheme="minorHAnsi" w:eastAsia="TimesNewRomanPSMT" w:hAnsiTheme="minorHAnsi" w:cstheme="minorHAnsi"/>
        </w:rPr>
        <w:t xml:space="preserve">     Georgian universities’ more effective coll</w:t>
      </w:r>
      <w:r w:rsidRPr="008C6802">
        <w:rPr>
          <w:rFonts w:asciiTheme="minorHAnsi" w:hAnsiTheme="minorHAnsi" w:cstheme="minorHAnsi"/>
        </w:rPr>
        <w:t xml:space="preserve">aboration with potential employers in private </w:t>
      </w:r>
      <w:r w:rsidR="00C41266" w:rsidRPr="008C6802">
        <w:rPr>
          <w:rFonts w:asciiTheme="minorHAnsi" w:hAnsiTheme="minorHAnsi" w:cstheme="minorHAnsi"/>
        </w:rPr>
        <w:t xml:space="preserve">    </w:t>
      </w:r>
    </w:p>
    <w:p w14:paraId="5290E033" w14:textId="54AC2B44" w:rsidR="003C19A4" w:rsidRPr="008C6802" w:rsidRDefault="00C41266" w:rsidP="003C19A4">
      <w:pPr>
        <w:pStyle w:val="Default"/>
        <w:rPr>
          <w:rFonts w:asciiTheme="minorHAnsi" w:hAnsiTheme="minorHAnsi" w:cstheme="minorHAnsi"/>
        </w:rPr>
      </w:pPr>
      <w:r w:rsidRPr="008C6802">
        <w:rPr>
          <w:rFonts w:asciiTheme="minorHAnsi" w:hAnsiTheme="minorHAnsi" w:cstheme="minorHAnsi"/>
        </w:rPr>
        <w:t xml:space="preserve">     </w:t>
      </w:r>
      <w:r w:rsidR="003C19A4" w:rsidRPr="008C6802">
        <w:rPr>
          <w:rFonts w:asciiTheme="minorHAnsi" w:hAnsiTheme="minorHAnsi" w:cstheme="minorHAnsi"/>
        </w:rPr>
        <w:t>secto</w:t>
      </w:r>
      <w:r w:rsidRPr="008C6802">
        <w:rPr>
          <w:rFonts w:asciiTheme="minorHAnsi" w:hAnsiTheme="minorHAnsi" w:cstheme="minorHAnsi"/>
        </w:rPr>
        <w:t>r</w:t>
      </w:r>
      <w:r w:rsidR="003C19A4" w:rsidRPr="008C6802">
        <w:rPr>
          <w:rFonts w:asciiTheme="minorHAnsi" w:hAnsiTheme="minorHAnsi" w:cstheme="minorHAnsi"/>
        </w:rPr>
        <w:t xml:space="preserve"> and government.</w:t>
      </w:r>
    </w:p>
    <w:p w14:paraId="1AF5DC92" w14:textId="77777777" w:rsidR="003C19A4" w:rsidRPr="008C6802" w:rsidRDefault="003C19A4" w:rsidP="003C19A4">
      <w:pPr>
        <w:shd w:val="clear" w:color="auto" w:fill="FFFFFF"/>
        <w:spacing w:after="0" w:line="240" w:lineRule="auto"/>
        <w:textAlignment w:val="baseline"/>
        <w:rPr>
          <w:rFonts w:eastAsia="Times New Roman" w:cstheme="minorHAnsi"/>
          <w:sz w:val="24"/>
          <w:szCs w:val="24"/>
        </w:rPr>
      </w:pPr>
    </w:p>
    <w:p w14:paraId="651B90EC" w14:textId="77777777" w:rsidR="003C19A4" w:rsidRPr="008C6802" w:rsidRDefault="003C19A4" w:rsidP="003C19A4">
      <w:pPr>
        <w:shd w:val="clear" w:color="auto" w:fill="FFFFFF"/>
        <w:spacing w:after="0" w:line="240" w:lineRule="auto"/>
        <w:textAlignment w:val="baseline"/>
        <w:rPr>
          <w:rFonts w:eastAsia="Times New Roman" w:cstheme="minorHAnsi"/>
          <w:sz w:val="24"/>
          <w:szCs w:val="24"/>
        </w:rPr>
      </w:pPr>
      <w:r w:rsidRPr="008C6802">
        <w:rPr>
          <w:rFonts w:cstheme="minorHAnsi"/>
          <w:b/>
          <w:bCs/>
          <w:sz w:val="24"/>
          <w:szCs w:val="24"/>
        </w:rPr>
        <w:t>Participants and Audiences:</w:t>
      </w:r>
    </w:p>
    <w:p w14:paraId="6D939D4D" w14:textId="26D3545D" w:rsidR="003C19A4" w:rsidRPr="008C6802" w:rsidRDefault="003C19A4" w:rsidP="003C19A4">
      <w:pPr>
        <w:shd w:val="clear" w:color="auto" w:fill="FFFFFF"/>
        <w:spacing w:after="0" w:line="240" w:lineRule="auto"/>
        <w:textAlignment w:val="baseline"/>
        <w:rPr>
          <w:rFonts w:eastAsia="Times New Roman" w:cstheme="minorHAnsi"/>
          <w:sz w:val="24"/>
          <w:szCs w:val="24"/>
          <w:bdr w:val="none" w:sz="0" w:space="0" w:color="auto" w:frame="1"/>
        </w:rPr>
      </w:pPr>
      <w:r w:rsidRPr="008C6802">
        <w:rPr>
          <w:rFonts w:eastAsia="Times New Roman" w:cstheme="minorHAnsi"/>
          <w:sz w:val="24"/>
          <w:szCs w:val="24"/>
          <w:bdr w:val="none" w:sz="0" w:space="0" w:color="auto" w:frame="1"/>
        </w:rPr>
        <w:t>Audience</w:t>
      </w:r>
      <w:r w:rsidR="00AC254F">
        <w:rPr>
          <w:rFonts w:eastAsia="Times New Roman" w:cstheme="minorHAnsi"/>
          <w:sz w:val="24"/>
          <w:szCs w:val="24"/>
          <w:bdr w:val="none" w:sz="0" w:space="0" w:color="auto" w:frame="1"/>
        </w:rPr>
        <w:t>s</w:t>
      </w:r>
      <w:r w:rsidRPr="008C6802">
        <w:rPr>
          <w:rFonts w:eastAsia="Times New Roman" w:cstheme="minorHAnsi"/>
          <w:sz w:val="24"/>
          <w:szCs w:val="24"/>
          <w:bdr w:val="none" w:sz="0" w:space="0" w:color="auto" w:frame="1"/>
        </w:rPr>
        <w:t xml:space="preserve"> for the proposed project would include university research administrators and development officers, higher education administrators, researchers and relevant policy makers. </w:t>
      </w:r>
    </w:p>
    <w:p w14:paraId="53067E92" w14:textId="77777777" w:rsidR="003C19A4" w:rsidRPr="008C6802" w:rsidRDefault="003C19A4" w:rsidP="003C19A4">
      <w:pPr>
        <w:shd w:val="clear" w:color="auto" w:fill="FFFFFF"/>
        <w:spacing w:after="0" w:line="240" w:lineRule="auto"/>
        <w:textAlignment w:val="baseline"/>
        <w:rPr>
          <w:rFonts w:eastAsia="Times New Roman" w:cstheme="minorHAnsi"/>
          <w:b/>
          <w:bCs/>
          <w:sz w:val="24"/>
          <w:szCs w:val="24"/>
          <w:bdr w:val="none" w:sz="0" w:space="0" w:color="auto" w:frame="1"/>
        </w:rPr>
      </w:pPr>
    </w:p>
    <w:p w14:paraId="5DC02E88"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B. FEDERAL AWARD INFORMATION </w:t>
      </w:r>
    </w:p>
    <w:p w14:paraId="30C5FAC3" w14:textId="02B450F6"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Application Submission: </w:t>
      </w:r>
      <w:r w:rsidR="000D35FE">
        <w:rPr>
          <w:rFonts w:asciiTheme="minorHAnsi" w:hAnsiTheme="minorHAnsi" w:cstheme="minorHAnsi"/>
          <w:b/>
          <w:bCs/>
        </w:rPr>
        <w:t>July</w:t>
      </w:r>
      <w:r w:rsidRPr="008C6802">
        <w:rPr>
          <w:rFonts w:asciiTheme="minorHAnsi" w:hAnsiTheme="minorHAnsi" w:cstheme="minorHAnsi"/>
          <w:b/>
          <w:bCs/>
        </w:rPr>
        <w:t xml:space="preserve"> 1, 202</w:t>
      </w:r>
      <w:r w:rsidR="007A7C61">
        <w:rPr>
          <w:rFonts w:asciiTheme="minorHAnsi" w:hAnsiTheme="minorHAnsi" w:cstheme="minorHAnsi"/>
          <w:b/>
          <w:bCs/>
        </w:rPr>
        <w:t>4</w:t>
      </w:r>
      <w:r w:rsidRPr="008C6802">
        <w:rPr>
          <w:rFonts w:asciiTheme="minorHAnsi" w:hAnsiTheme="minorHAnsi" w:cstheme="minorHAnsi"/>
          <w:b/>
          <w:bCs/>
        </w:rPr>
        <w:t xml:space="preserve"> – </w:t>
      </w:r>
      <w:r w:rsidR="000D35FE">
        <w:rPr>
          <w:rFonts w:asciiTheme="minorHAnsi" w:hAnsiTheme="minorHAnsi" w:cstheme="minorHAnsi"/>
          <w:b/>
          <w:bCs/>
        </w:rPr>
        <w:t>August 9</w:t>
      </w:r>
      <w:r w:rsidRPr="008C6802">
        <w:rPr>
          <w:rFonts w:asciiTheme="minorHAnsi" w:hAnsiTheme="minorHAnsi" w:cstheme="minorHAnsi"/>
          <w:b/>
          <w:bCs/>
        </w:rPr>
        <w:t>, 202</w:t>
      </w:r>
      <w:r w:rsidR="007A7C61">
        <w:rPr>
          <w:rFonts w:asciiTheme="minorHAnsi" w:hAnsiTheme="minorHAnsi" w:cstheme="minorHAnsi"/>
          <w:b/>
          <w:bCs/>
        </w:rPr>
        <w:t>4</w:t>
      </w:r>
    </w:p>
    <w:p w14:paraId="3631DF23"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Length of performance period</w:t>
      </w:r>
      <w:r w:rsidRPr="008C6802">
        <w:rPr>
          <w:rFonts w:asciiTheme="minorHAnsi" w:hAnsiTheme="minorHAnsi" w:cstheme="minorHAnsi"/>
        </w:rPr>
        <w:t xml:space="preserve">: up to 18 months with possibility of time/ cost extension </w:t>
      </w:r>
    </w:p>
    <w:p w14:paraId="324A0274" w14:textId="57EB37AD"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Award amounts</w:t>
      </w:r>
      <w:r w:rsidRPr="008C6802">
        <w:rPr>
          <w:rFonts w:asciiTheme="minorHAnsi" w:hAnsiTheme="minorHAnsi" w:cstheme="minorHAnsi"/>
        </w:rPr>
        <w:t>: The maximum amount of a grant is $2</w:t>
      </w:r>
      <w:r w:rsidR="008B31C9">
        <w:rPr>
          <w:rFonts w:asciiTheme="minorHAnsi" w:hAnsiTheme="minorHAnsi" w:cstheme="minorHAnsi"/>
        </w:rPr>
        <w:t>50</w:t>
      </w:r>
      <w:r w:rsidRPr="008C6802">
        <w:rPr>
          <w:rFonts w:asciiTheme="minorHAnsi" w:hAnsiTheme="minorHAnsi" w:cstheme="minorHAnsi"/>
        </w:rPr>
        <w:t xml:space="preserve">,000 </w:t>
      </w:r>
    </w:p>
    <w:p w14:paraId="5C4CF395" w14:textId="5A7E0968"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Type of Funding</w:t>
      </w:r>
      <w:r w:rsidRPr="008C6802">
        <w:rPr>
          <w:rFonts w:asciiTheme="minorHAnsi" w:hAnsiTheme="minorHAnsi" w:cstheme="minorHAnsi"/>
        </w:rPr>
        <w:t>: FY2</w:t>
      </w:r>
      <w:r w:rsidR="007A7C61">
        <w:rPr>
          <w:rFonts w:asciiTheme="minorHAnsi" w:hAnsiTheme="minorHAnsi" w:cstheme="minorHAnsi"/>
        </w:rPr>
        <w:t>4</w:t>
      </w:r>
      <w:r w:rsidRPr="008C6802">
        <w:rPr>
          <w:rFonts w:asciiTheme="minorHAnsi" w:hAnsiTheme="minorHAnsi" w:cstheme="minorHAnsi"/>
        </w:rPr>
        <w:t>/2</w:t>
      </w:r>
      <w:r w:rsidR="007A7C61">
        <w:rPr>
          <w:rFonts w:asciiTheme="minorHAnsi" w:hAnsiTheme="minorHAnsi" w:cstheme="minorHAnsi"/>
        </w:rPr>
        <w:t xml:space="preserve">5 </w:t>
      </w:r>
      <w:r w:rsidRPr="008C6802">
        <w:rPr>
          <w:rFonts w:asciiTheme="minorHAnsi" w:hAnsiTheme="minorHAnsi" w:cstheme="minorHAnsi"/>
        </w:rPr>
        <w:t xml:space="preserve">Economic Support Funds under the Foreign Assistance Act </w:t>
      </w:r>
    </w:p>
    <w:p w14:paraId="0F2973FF" w14:textId="5475DE50"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Anticipated program start date: </w:t>
      </w:r>
      <w:r w:rsidR="00674198">
        <w:rPr>
          <w:rFonts w:asciiTheme="minorHAnsi" w:hAnsiTheme="minorHAnsi" w:cstheme="minorHAnsi"/>
        </w:rPr>
        <w:t>October</w:t>
      </w:r>
      <w:r w:rsidRPr="008C6802">
        <w:rPr>
          <w:rFonts w:asciiTheme="minorHAnsi" w:hAnsiTheme="minorHAnsi" w:cstheme="minorHAnsi"/>
        </w:rPr>
        <w:t xml:space="preserve"> 202</w:t>
      </w:r>
      <w:r w:rsidR="00674198">
        <w:rPr>
          <w:rFonts w:asciiTheme="minorHAnsi" w:hAnsiTheme="minorHAnsi" w:cstheme="minorHAnsi"/>
        </w:rPr>
        <w:t>4</w:t>
      </w:r>
      <w:r w:rsidRPr="008C6802">
        <w:rPr>
          <w:rFonts w:asciiTheme="minorHAnsi" w:hAnsiTheme="minorHAnsi" w:cstheme="minorHAnsi"/>
        </w:rPr>
        <w:t xml:space="preserve"> </w:t>
      </w:r>
    </w:p>
    <w:p w14:paraId="4453C172"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Funding Instrument Type: </w:t>
      </w:r>
      <w:r w:rsidRPr="008C6802">
        <w:rPr>
          <w:rFonts w:asciiTheme="minorHAnsi" w:hAnsiTheme="minorHAnsi" w:cstheme="minorHAnsi"/>
        </w:rPr>
        <w:t xml:space="preserve">Cooperative Agreement </w:t>
      </w:r>
    </w:p>
    <w:p w14:paraId="5C311B03" w14:textId="77777777" w:rsidR="004A7C04" w:rsidRDefault="004A7C04" w:rsidP="004A7C04">
      <w:pPr>
        <w:pStyle w:val="Default"/>
        <w:rPr>
          <w:rFonts w:asciiTheme="minorHAnsi" w:hAnsiTheme="minorHAnsi" w:cstheme="minorHAnsi"/>
        </w:rPr>
      </w:pPr>
      <w:r w:rsidRPr="008C6802">
        <w:rPr>
          <w:rFonts w:asciiTheme="minorHAnsi" w:hAnsiTheme="minorHAnsi" w:cstheme="minorHAnsi"/>
          <w:b/>
          <w:bCs/>
        </w:rPr>
        <w:t>Program Performance Period</w:t>
      </w:r>
      <w:r w:rsidRPr="008C6802">
        <w:rPr>
          <w:rFonts w:asciiTheme="minorHAnsi" w:hAnsiTheme="minorHAnsi" w:cstheme="minorHAnsi"/>
        </w:rPr>
        <w:t xml:space="preserve">: 12 – 18 months </w:t>
      </w:r>
    </w:p>
    <w:p w14:paraId="1CFF9DD9" w14:textId="77777777" w:rsidR="00674198" w:rsidRPr="008C6802" w:rsidRDefault="00674198" w:rsidP="004A7C04">
      <w:pPr>
        <w:pStyle w:val="Default"/>
        <w:rPr>
          <w:rFonts w:asciiTheme="minorHAnsi" w:hAnsiTheme="minorHAnsi" w:cstheme="minorHAnsi"/>
        </w:rPr>
      </w:pPr>
    </w:p>
    <w:p w14:paraId="62E631CE"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CONTACT INFORMATION </w:t>
      </w:r>
    </w:p>
    <w:p w14:paraId="3411A55F"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rPr>
        <w:t xml:space="preserve">A) For questions relating to Grants.gov, please call the Grants.gov Contact Center at </w:t>
      </w:r>
    </w:p>
    <w:p w14:paraId="2401F8D1"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rPr>
        <w:t xml:space="preserve">1-800- 518-4726. </w:t>
      </w:r>
    </w:p>
    <w:p w14:paraId="7AB33274"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rPr>
        <w:t xml:space="preserve">B) On program requirements of this solicitation, contact Grants Program Coordinator at the </w:t>
      </w:r>
    </w:p>
    <w:p w14:paraId="47A385C0" w14:textId="248AA38D" w:rsidR="004A7C04" w:rsidRDefault="004A7C04" w:rsidP="004A7C04">
      <w:pPr>
        <w:pStyle w:val="Default"/>
        <w:rPr>
          <w:rFonts w:asciiTheme="minorHAnsi" w:hAnsiTheme="minorHAnsi" w:cstheme="minorHAnsi"/>
        </w:rPr>
      </w:pPr>
      <w:r w:rsidRPr="008C6802">
        <w:rPr>
          <w:rFonts w:asciiTheme="minorHAnsi" w:hAnsiTheme="minorHAnsi" w:cstheme="minorHAnsi"/>
        </w:rPr>
        <w:t xml:space="preserve">Public </w:t>
      </w:r>
      <w:r w:rsidR="00F7799B">
        <w:rPr>
          <w:rFonts w:asciiTheme="minorHAnsi" w:hAnsiTheme="minorHAnsi" w:cstheme="minorHAnsi"/>
        </w:rPr>
        <w:t>Diplomacy Section</w:t>
      </w:r>
      <w:r w:rsidRPr="008C6802">
        <w:rPr>
          <w:rFonts w:asciiTheme="minorHAnsi" w:hAnsiTheme="minorHAnsi" w:cstheme="minorHAnsi"/>
        </w:rPr>
        <w:t xml:space="preserve">, U.S. Embassy in Tbilisi, Georgia, at </w:t>
      </w:r>
      <w:hyperlink r:id="rId11" w:history="1">
        <w:r w:rsidR="00674198" w:rsidRPr="001A4EF0">
          <w:rPr>
            <w:rStyle w:val="Hyperlink"/>
            <w:rFonts w:asciiTheme="minorHAnsi" w:hAnsiTheme="minorHAnsi" w:cstheme="minorHAnsi"/>
          </w:rPr>
          <w:t>TbilisiGrants@state.gov</w:t>
        </w:r>
      </w:hyperlink>
      <w:r w:rsidRPr="008C6802">
        <w:rPr>
          <w:rFonts w:asciiTheme="minorHAnsi" w:hAnsiTheme="minorHAnsi" w:cstheme="minorHAnsi"/>
        </w:rPr>
        <w:t xml:space="preserve"> </w:t>
      </w:r>
    </w:p>
    <w:p w14:paraId="510F32BF" w14:textId="77777777" w:rsidR="00674198" w:rsidRPr="008C6802" w:rsidRDefault="00674198" w:rsidP="004A7C04">
      <w:pPr>
        <w:pStyle w:val="Default"/>
        <w:rPr>
          <w:rFonts w:asciiTheme="minorHAnsi" w:hAnsiTheme="minorHAnsi" w:cstheme="minorHAnsi"/>
        </w:rPr>
      </w:pPr>
    </w:p>
    <w:p w14:paraId="674EE918"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C. ELIGIBILITY INFORMATION </w:t>
      </w:r>
    </w:p>
    <w:p w14:paraId="59512F75" w14:textId="77777777" w:rsidR="004A7C04" w:rsidRPr="008C6802" w:rsidRDefault="004A7C04" w:rsidP="004A7C04">
      <w:pPr>
        <w:pStyle w:val="Default"/>
        <w:rPr>
          <w:rFonts w:asciiTheme="minorHAnsi" w:hAnsiTheme="minorHAnsi" w:cstheme="minorHAnsi"/>
        </w:rPr>
      </w:pPr>
      <w:r w:rsidRPr="008C6802">
        <w:rPr>
          <w:rFonts w:asciiTheme="minorHAnsi" w:hAnsiTheme="minorHAnsi" w:cstheme="minorHAnsi"/>
          <w:b/>
          <w:bCs/>
        </w:rPr>
        <w:t xml:space="preserve">Eligible Applicants: </w:t>
      </w:r>
    </w:p>
    <w:p w14:paraId="1A96915E" w14:textId="2FF35A50" w:rsidR="004A7C04" w:rsidRPr="008C6802" w:rsidRDefault="004A7C04" w:rsidP="004A7C04">
      <w:pPr>
        <w:pStyle w:val="Default"/>
        <w:rPr>
          <w:rFonts w:asciiTheme="minorHAnsi" w:hAnsiTheme="minorHAnsi" w:cstheme="minorHAnsi"/>
        </w:rPr>
      </w:pPr>
      <w:r w:rsidRPr="008C6802">
        <w:rPr>
          <w:rFonts w:asciiTheme="minorHAnsi" w:hAnsiTheme="minorHAnsi" w:cstheme="minorHAnsi"/>
        </w:rPr>
        <w:t xml:space="preserve">Eligibility is limited to U.S. non-profit/non-governmental organizations, universities and educational institutions. Direct funding for non-U.S. entities is not available under this announcement. </w:t>
      </w:r>
    </w:p>
    <w:p w14:paraId="1D539246" w14:textId="77777777" w:rsidR="004A7C04" w:rsidRPr="008C6802" w:rsidRDefault="004A7C04" w:rsidP="004A7C04">
      <w:pPr>
        <w:pStyle w:val="Default"/>
        <w:rPr>
          <w:rFonts w:asciiTheme="minorHAnsi" w:hAnsiTheme="minorHAnsi" w:cstheme="minorHAnsi"/>
          <w:color w:val="auto"/>
        </w:rPr>
      </w:pPr>
    </w:p>
    <w:p w14:paraId="0FCF7228"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Cost Sharing or Matching: </w:t>
      </w:r>
      <w:r w:rsidRPr="008C6802">
        <w:rPr>
          <w:rFonts w:asciiTheme="minorHAnsi" w:hAnsiTheme="minorHAnsi" w:cstheme="minorHAnsi"/>
          <w:color w:val="auto"/>
        </w:rPr>
        <w:t xml:space="preserve">This program does not require cost sharing, however in-kind financial contributions will be favorably considered. </w:t>
      </w:r>
    </w:p>
    <w:p w14:paraId="2A64E547" w14:textId="77777777" w:rsidR="00674198" w:rsidRPr="008C6802" w:rsidRDefault="00674198" w:rsidP="004A7C04">
      <w:pPr>
        <w:pStyle w:val="Default"/>
        <w:rPr>
          <w:rFonts w:asciiTheme="minorHAnsi" w:hAnsiTheme="minorHAnsi" w:cstheme="minorHAnsi"/>
          <w:color w:val="auto"/>
        </w:rPr>
      </w:pPr>
    </w:p>
    <w:p w14:paraId="245B278C"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lastRenderedPageBreak/>
        <w:t xml:space="preserve">APPLICATION AND SUBMISSION INFORMATION </w:t>
      </w:r>
    </w:p>
    <w:p w14:paraId="5808F67B" w14:textId="100B93F5"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Award Period: </w:t>
      </w:r>
      <w:r w:rsidRPr="008C6802">
        <w:rPr>
          <w:rFonts w:asciiTheme="minorHAnsi" w:hAnsiTheme="minorHAnsi" w:cstheme="minorHAnsi"/>
          <w:color w:val="auto"/>
        </w:rPr>
        <w:t>12-</w:t>
      </w:r>
      <w:r w:rsidR="00674198">
        <w:rPr>
          <w:rFonts w:asciiTheme="minorHAnsi" w:hAnsiTheme="minorHAnsi" w:cstheme="minorHAnsi"/>
          <w:color w:val="auto"/>
        </w:rPr>
        <w:t>1</w:t>
      </w:r>
      <w:r w:rsidRPr="008C6802">
        <w:rPr>
          <w:rFonts w:asciiTheme="minorHAnsi" w:hAnsiTheme="minorHAnsi" w:cstheme="minorHAnsi"/>
          <w:color w:val="auto"/>
        </w:rPr>
        <w:t xml:space="preserve">8 months (with possible time/cost extension) </w:t>
      </w:r>
    </w:p>
    <w:p w14:paraId="6AE4B79B" w14:textId="6E9D9EE8"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Award Amount: </w:t>
      </w:r>
      <w:r w:rsidRPr="008C6802">
        <w:rPr>
          <w:rFonts w:asciiTheme="minorHAnsi" w:hAnsiTheme="minorHAnsi" w:cstheme="minorHAnsi"/>
          <w:color w:val="auto"/>
        </w:rPr>
        <w:t>up to $2</w:t>
      </w:r>
      <w:r w:rsidR="00674198">
        <w:rPr>
          <w:rFonts w:asciiTheme="minorHAnsi" w:hAnsiTheme="minorHAnsi" w:cstheme="minorHAnsi"/>
          <w:color w:val="auto"/>
        </w:rPr>
        <w:t>50</w:t>
      </w:r>
      <w:r w:rsidRPr="008C6802">
        <w:rPr>
          <w:rFonts w:asciiTheme="minorHAnsi" w:hAnsiTheme="minorHAnsi" w:cstheme="minorHAnsi"/>
          <w:color w:val="auto"/>
        </w:rPr>
        <w:t xml:space="preserve">,000 </w:t>
      </w:r>
    </w:p>
    <w:p w14:paraId="636496DD"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Application Submission Process: </w:t>
      </w:r>
      <w:r w:rsidRPr="008C6802">
        <w:rPr>
          <w:rFonts w:asciiTheme="minorHAnsi" w:hAnsiTheme="minorHAnsi" w:cstheme="minorHAnsi"/>
          <w:color w:val="auto"/>
        </w:rPr>
        <w:t xml:space="preserve">Applicants must submit proposals electronically using Grants.gov. </w:t>
      </w:r>
    </w:p>
    <w:p w14:paraId="24FC894F" w14:textId="5445E5D7" w:rsidR="004A7C04" w:rsidRPr="007A7C61" w:rsidRDefault="004A7C04" w:rsidP="004A7C04">
      <w:pPr>
        <w:pStyle w:val="Default"/>
        <w:rPr>
          <w:rFonts w:asciiTheme="minorHAnsi" w:hAnsiTheme="minorHAnsi" w:cstheme="minorHAnsi"/>
          <w:b/>
          <w:bCs/>
          <w:color w:val="auto"/>
        </w:rPr>
      </w:pPr>
      <w:r w:rsidRPr="008C6802">
        <w:rPr>
          <w:rFonts w:asciiTheme="minorHAnsi" w:hAnsiTheme="minorHAnsi" w:cstheme="minorHAnsi"/>
          <w:b/>
          <w:bCs/>
          <w:color w:val="auto"/>
        </w:rPr>
        <w:t>Application Deadline</w:t>
      </w:r>
      <w:r w:rsidRPr="008C6802">
        <w:rPr>
          <w:rFonts w:asciiTheme="minorHAnsi" w:hAnsiTheme="minorHAnsi" w:cstheme="minorHAnsi"/>
          <w:color w:val="auto"/>
        </w:rPr>
        <w:t xml:space="preserve">: All applications must be submitted on or before </w:t>
      </w:r>
      <w:r w:rsidR="000D35FE" w:rsidRPr="000D35FE">
        <w:rPr>
          <w:rFonts w:asciiTheme="minorHAnsi" w:hAnsiTheme="minorHAnsi" w:cstheme="minorHAnsi"/>
          <w:b/>
          <w:bCs/>
          <w:color w:val="auto"/>
        </w:rPr>
        <w:t>August 9</w:t>
      </w:r>
      <w:r w:rsidRPr="000D35FE">
        <w:rPr>
          <w:rFonts w:asciiTheme="minorHAnsi" w:hAnsiTheme="minorHAnsi" w:cstheme="minorHAnsi"/>
          <w:b/>
          <w:bCs/>
          <w:color w:val="auto"/>
        </w:rPr>
        <w:t>, 202</w:t>
      </w:r>
      <w:r w:rsidR="00674198" w:rsidRPr="000D35FE">
        <w:rPr>
          <w:rFonts w:asciiTheme="minorHAnsi" w:hAnsiTheme="minorHAnsi" w:cstheme="minorHAnsi"/>
          <w:b/>
          <w:bCs/>
          <w:color w:val="auto"/>
        </w:rPr>
        <w:t>4</w:t>
      </w:r>
      <w:r w:rsidRPr="008C6802">
        <w:rPr>
          <w:rFonts w:asciiTheme="minorHAnsi" w:hAnsiTheme="minorHAnsi" w:cstheme="minorHAnsi"/>
          <w:b/>
          <w:bCs/>
          <w:color w:val="auto"/>
        </w:rPr>
        <w:t xml:space="preserve">, </w:t>
      </w:r>
      <w:r w:rsidRPr="008C6802">
        <w:rPr>
          <w:rFonts w:asciiTheme="minorHAnsi" w:hAnsiTheme="minorHAnsi" w:cstheme="minorHAnsi"/>
          <w:color w:val="auto"/>
        </w:rPr>
        <w:t xml:space="preserve">11:59 p.m. eastern time. Applications submitted after 11:59 p.m. will not be eligible for consideration. If receipt of application is not confirmed within two days, please contact TbilisiGrants@state.gov The total size of each attachment should not exceed 3 MBs. Every page of the proposal must be numbered. The application must have a table of contents. Large graphic files are discouraged. The format of any attachments must be in Microsoft Word, Excel, or PDF. Attached files should be printable on U.S. letter size paper (8½ x11”). </w:t>
      </w:r>
      <w:r w:rsidRPr="007A7C61">
        <w:rPr>
          <w:rFonts w:asciiTheme="minorHAnsi" w:hAnsiTheme="minorHAnsi" w:cstheme="minorHAnsi"/>
          <w:b/>
          <w:bCs/>
          <w:color w:val="auto"/>
        </w:rPr>
        <w:t xml:space="preserve">Do NOT send .rar files. </w:t>
      </w:r>
    </w:p>
    <w:p w14:paraId="072C5A31"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Application Content: </w:t>
      </w:r>
      <w:r w:rsidRPr="008C6802">
        <w:rPr>
          <w:rFonts w:asciiTheme="minorHAnsi" w:hAnsiTheme="minorHAnsi" w:cstheme="minorHAnsi"/>
          <w:color w:val="auto"/>
        </w:rPr>
        <w:t xml:space="preserve">Applicants must follow the NOFO instructions and conditions contained herein and supply all information required. </w:t>
      </w:r>
      <w:r w:rsidRPr="008C6802">
        <w:rPr>
          <w:rFonts w:asciiTheme="minorHAnsi" w:hAnsiTheme="minorHAnsi" w:cstheme="minorHAnsi"/>
          <w:b/>
          <w:bCs/>
          <w:color w:val="auto"/>
        </w:rPr>
        <w:t xml:space="preserve">Failure to furnish all information or comply with stated requirements will result in disqualification from the competition. </w:t>
      </w:r>
      <w:r w:rsidRPr="008C6802">
        <w:rPr>
          <w:rFonts w:asciiTheme="minorHAnsi" w:hAnsiTheme="minorHAnsi" w:cstheme="minorHAnsi"/>
          <w:color w:val="auto"/>
        </w:rPr>
        <w:t xml:space="preserve">Applicants must set forth full, accurate, and complete information as required by this NOFO. The penalty for making false statements in proposals to the USG is prescribed on 18 U.S.C.1001. </w:t>
      </w:r>
    </w:p>
    <w:p w14:paraId="430264E4" w14:textId="77777777" w:rsidR="003557E0" w:rsidRPr="008C6802" w:rsidRDefault="003557E0" w:rsidP="004A7C04">
      <w:pPr>
        <w:pStyle w:val="Default"/>
        <w:rPr>
          <w:rFonts w:asciiTheme="minorHAnsi" w:hAnsiTheme="minorHAnsi" w:cstheme="minorHAnsi"/>
          <w:color w:val="auto"/>
        </w:rPr>
      </w:pPr>
    </w:p>
    <w:p w14:paraId="4B8CD002"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Section 1: Mandatory application forms </w:t>
      </w:r>
    </w:p>
    <w:p w14:paraId="7414BE21" w14:textId="77777777" w:rsidR="004A7C04" w:rsidRPr="008C6802" w:rsidRDefault="004A7C04" w:rsidP="004A7C04">
      <w:pPr>
        <w:pStyle w:val="Default"/>
        <w:numPr>
          <w:ilvl w:val="0"/>
          <w:numId w:val="45"/>
        </w:numPr>
        <w:spacing w:after="44"/>
        <w:rPr>
          <w:rFonts w:asciiTheme="minorHAnsi" w:hAnsiTheme="minorHAnsi" w:cstheme="minorHAnsi"/>
          <w:color w:val="auto"/>
        </w:rPr>
      </w:pPr>
      <w:r w:rsidRPr="008C6802">
        <w:rPr>
          <w:rFonts w:asciiTheme="minorHAnsi" w:hAnsiTheme="minorHAnsi" w:cstheme="minorHAnsi"/>
          <w:color w:val="auto"/>
        </w:rPr>
        <w:t xml:space="preserve">• </w:t>
      </w:r>
      <w:r w:rsidRPr="008C6802">
        <w:rPr>
          <w:rFonts w:asciiTheme="minorHAnsi" w:hAnsiTheme="minorHAnsi" w:cstheme="minorHAnsi"/>
          <w:b/>
          <w:bCs/>
          <w:color w:val="auto"/>
        </w:rPr>
        <w:t xml:space="preserve">SF-424 </w:t>
      </w:r>
      <w:r w:rsidRPr="008C6802">
        <w:rPr>
          <w:rFonts w:asciiTheme="minorHAnsi" w:hAnsiTheme="minorHAnsi" w:cstheme="minorHAnsi"/>
          <w:b/>
          <w:bCs/>
          <w:i/>
          <w:iCs/>
          <w:color w:val="auto"/>
        </w:rPr>
        <w:t xml:space="preserve">(Application for Federal Assistance – organizations) </w:t>
      </w:r>
    </w:p>
    <w:p w14:paraId="5ACEFD49" w14:textId="77777777" w:rsidR="004A7C04" w:rsidRPr="008C6802" w:rsidRDefault="004A7C04" w:rsidP="004A7C04">
      <w:pPr>
        <w:pStyle w:val="Default"/>
        <w:numPr>
          <w:ilvl w:val="0"/>
          <w:numId w:val="45"/>
        </w:numPr>
        <w:spacing w:after="44"/>
        <w:rPr>
          <w:rFonts w:asciiTheme="minorHAnsi" w:hAnsiTheme="minorHAnsi" w:cstheme="minorHAnsi"/>
          <w:color w:val="auto"/>
        </w:rPr>
      </w:pPr>
      <w:r w:rsidRPr="008C6802">
        <w:rPr>
          <w:rFonts w:asciiTheme="minorHAnsi" w:hAnsiTheme="minorHAnsi" w:cstheme="minorHAnsi"/>
          <w:color w:val="auto"/>
        </w:rPr>
        <w:t xml:space="preserve">• </w:t>
      </w:r>
      <w:r w:rsidRPr="008C6802">
        <w:rPr>
          <w:rFonts w:asciiTheme="minorHAnsi" w:hAnsiTheme="minorHAnsi" w:cstheme="minorHAnsi"/>
          <w:b/>
          <w:bCs/>
          <w:color w:val="auto"/>
        </w:rPr>
        <w:t xml:space="preserve">SF424A </w:t>
      </w:r>
      <w:r w:rsidRPr="008C6802">
        <w:rPr>
          <w:rFonts w:asciiTheme="minorHAnsi" w:hAnsiTheme="minorHAnsi" w:cstheme="minorHAnsi"/>
          <w:b/>
          <w:bCs/>
          <w:i/>
          <w:iCs/>
          <w:color w:val="auto"/>
        </w:rPr>
        <w:t xml:space="preserve">(Budget Information for Non-Construction programs) </w:t>
      </w:r>
    </w:p>
    <w:p w14:paraId="51D7B8C1" w14:textId="77777777" w:rsidR="004A7C04" w:rsidRPr="008C6802" w:rsidRDefault="004A7C04" w:rsidP="004A7C04">
      <w:pPr>
        <w:pStyle w:val="Default"/>
        <w:numPr>
          <w:ilvl w:val="0"/>
          <w:numId w:val="45"/>
        </w:numPr>
        <w:rPr>
          <w:rFonts w:asciiTheme="minorHAnsi" w:hAnsiTheme="minorHAnsi" w:cstheme="minorHAnsi"/>
          <w:color w:val="auto"/>
        </w:rPr>
      </w:pPr>
      <w:r w:rsidRPr="008C6802">
        <w:rPr>
          <w:rFonts w:asciiTheme="minorHAnsi" w:hAnsiTheme="minorHAnsi" w:cstheme="minorHAnsi"/>
          <w:color w:val="auto"/>
        </w:rPr>
        <w:t xml:space="preserve">• </w:t>
      </w:r>
      <w:r w:rsidRPr="008C6802">
        <w:rPr>
          <w:rFonts w:asciiTheme="minorHAnsi" w:hAnsiTheme="minorHAnsi" w:cstheme="minorHAnsi"/>
          <w:b/>
          <w:bCs/>
          <w:color w:val="auto"/>
        </w:rPr>
        <w:t xml:space="preserve">SF424B </w:t>
      </w:r>
      <w:r w:rsidRPr="008C6802">
        <w:rPr>
          <w:rFonts w:asciiTheme="minorHAnsi" w:hAnsiTheme="minorHAnsi" w:cstheme="minorHAnsi"/>
          <w:b/>
          <w:bCs/>
          <w:i/>
          <w:iCs/>
          <w:color w:val="auto"/>
        </w:rPr>
        <w:t xml:space="preserve">(Assurances for Non-Construction programs) </w:t>
      </w:r>
    </w:p>
    <w:p w14:paraId="5BD798C8" w14:textId="77777777" w:rsidR="004A7C04" w:rsidRPr="008C6802" w:rsidRDefault="004A7C04" w:rsidP="004A7C04">
      <w:pPr>
        <w:pStyle w:val="Default"/>
        <w:rPr>
          <w:rFonts w:asciiTheme="minorHAnsi" w:hAnsiTheme="minorHAnsi" w:cstheme="minorHAnsi"/>
          <w:color w:val="auto"/>
        </w:rPr>
      </w:pPr>
    </w:p>
    <w:p w14:paraId="790D143C"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Section 2 – Executive Summary: (maximum 2 pages) </w:t>
      </w:r>
    </w:p>
    <w:p w14:paraId="05CE2B00"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The executive summary is limited to 1000 words in length. It must provide a summary of the identified need, proposed activities, and expected results. </w:t>
      </w:r>
    </w:p>
    <w:p w14:paraId="51545360"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Section 3 – Project Goals/Implementation Plan (maximum 10 pages): </w:t>
      </w:r>
    </w:p>
    <w:p w14:paraId="2B0F6271"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The applicant must specify the goals and objectives of the project, relative to the announced project statement. The proposed activities should be described in sufficient detail to show how objectives and goals will be met. The narrative should be brief, concise, and provide a clear description of what the applicant proposes to do, where, why, when, how, and by whom. </w:t>
      </w:r>
    </w:p>
    <w:p w14:paraId="3F24D2BA" w14:textId="7CF8CFC0" w:rsidR="004A7C04" w:rsidRPr="008C6802" w:rsidRDefault="004A7C04" w:rsidP="00B63658">
      <w:pPr>
        <w:pStyle w:val="Default"/>
        <w:rPr>
          <w:rFonts w:asciiTheme="minorHAnsi" w:hAnsiTheme="minorHAnsi" w:cstheme="minorHAnsi"/>
          <w:color w:val="auto"/>
        </w:rPr>
      </w:pPr>
      <w:r w:rsidRPr="008C6802">
        <w:rPr>
          <w:rFonts w:asciiTheme="minorHAnsi" w:hAnsiTheme="minorHAnsi" w:cstheme="minorHAnsi"/>
          <w:color w:val="auto"/>
        </w:rPr>
        <w:t xml:space="preserve">This section should include a structured monitoring and evaluation plan (Logic Model and a Theory of Change) that will demonstrate how success will be measured via performance indicators by defining objectively verifiable indicators. The matrix should also include: sources/means for verification, risks and assumptions for goals and objectives, and expected results and activities. </w:t>
      </w:r>
    </w:p>
    <w:p w14:paraId="02B50AD5"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S</w:t>
      </w:r>
      <w:r w:rsidRPr="008C6802">
        <w:rPr>
          <w:rFonts w:asciiTheme="minorHAnsi" w:hAnsiTheme="minorHAnsi" w:cstheme="minorHAnsi"/>
          <w:b/>
          <w:bCs/>
          <w:color w:val="auto"/>
        </w:rPr>
        <w:t xml:space="preserve">ection 4 - Organizational Capability (maximum 2 pages): </w:t>
      </w:r>
    </w:p>
    <w:p w14:paraId="766D3803"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Applications must include a clear description of the applicant’s organizational and management structure, and previous experience with similar university partnership projects as these relate to the proposed activities. Besides information about the organization as a whole, this section must also identify the proposed management structure and staffing plan for the proposed project. </w:t>
      </w:r>
    </w:p>
    <w:p w14:paraId="570AB27E"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lastRenderedPageBreak/>
        <w:t>Section 5 - Appendices</w:t>
      </w:r>
      <w:r w:rsidRPr="008C6802">
        <w:rPr>
          <w:rFonts w:asciiTheme="minorHAnsi" w:hAnsiTheme="minorHAnsi" w:cstheme="minorHAnsi"/>
          <w:color w:val="auto"/>
        </w:rPr>
        <w:t xml:space="preserve">: </w:t>
      </w:r>
    </w:p>
    <w:p w14:paraId="506E6FCD"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The proposal submission must include appendices listed below. Only the appendices listed below may be included as part of the application: </w:t>
      </w:r>
    </w:p>
    <w:p w14:paraId="37C3F81F"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(a) </w:t>
      </w:r>
      <w:r w:rsidRPr="008C6802">
        <w:rPr>
          <w:rFonts w:asciiTheme="minorHAnsi" w:hAnsiTheme="minorHAnsi" w:cstheme="minorHAnsi"/>
          <w:b/>
          <w:bCs/>
          <w:color w:val="auto"/>
        </w:rPr>
        <w:t xml:space="preserve">Budget (Required) </w:t>
      </w:r>
      <w:r w:rsidRPr="008C6802">
        <w:rPr>
          <w:rFonts w:asciiTheme="minorHAnsi" w:hAnsiTheme="minorHAnsi" w:cstheme="minorHAnsi"/>
          <w:color w:val="auto"/>
        </w:rPr>
        <w:t xml:space="preserve">– the budget must identify the total amount of funding requested, with a breakdown of amounts to be spent in the following budget categories: personnel (salary, wages, honoraria); fringe benefits if any; international and domestic travel including international health insurance and US visa B1/B2 fees; materials; equipment, if any; supplies; office /classroom rental; Georgian participants costs (stipends, M&amp;IE, domestic travel, etc.); other direct and indirect costs, etc.. Include a budget with an accompanying budget narrative which provides in detail the total costs for implementation of the program your organization is proposing. Detailed budget notes and supporting justification of all proposed budget line items should be included. In addition, a summary of the budget must be submitted using Standard Form SF-424A. This form can be found on-line at: </w:t>
      </w:r>
    </w:p>
    <w:p w14:paraId="74127F45"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http://aopefa.a.state.gov/Content/documents/SF424A-V1.0.pdf </w:t>
      </w:r>
    </w:p>
    <w:p w14:paraId="04A97B3F"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http://aopefa.a.state.gov/Content/documents/SF424Instructions.pdf </w:t>
      </w:r>
    </w:p>
    <w:p w14:paraId="74E9D90E"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The budget may include an estimate for continuation activities, which will be considered for successful applicants to this NOFO in future fiscal years based on performance and the availability of funds. After filling out the SF-424A Budget (above), use a separate sheet of paper to describe each of the budget expenses in detail. </w:t>
      </w:r>
    </w:p>
    <w:p w14:paraId="4A38DEA1"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Applicants that have a Negotiated Indirect Cost Rate Agreement with the U.S. Government should submit the latest copy. </w:t>
      </w:r>
    </w:p>
    <w:p w14:paraId="02C199BD"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(b) </w:t>
      </w:r>
      <w:r w:rsidRPr="008C6802">
        <w:rPr>
          <w:rFonts w:asciiTheme="minorHAnsi" w:hAnsiTheme="minorHAnsi" w:cstheme="minorHAnsi"/>
          <w:b/>
          <w:bCs/>
          <w:color w:val="auto"/>
        </w:rPr>
        <w:t xml:space="preserve">Resume (Required) </w:t>
      </w:r>
      <w:r w:rsidRPr="008C6802">
        <w:rPr>
          <w:rFonts w:asciiTheme="minorHAnsi" w:hAnsiTheme="minorHAnsi" w:cstheme="minorHAnsi"/>
          <w:color w:val="auto"/>
        </w:rPr>
        <w:t xml:space="preserve">– a resume, not to exceed 2 pages in length, must be included for the proposed key staff person, such as the Project Director. If an individual for this type of position has not been identified, the applicant may submit a 1-page position description, identifying the qualifications and skills required for that position, in lieu of a resume. </w:t>
      </w:r>
    </w:p>
    <w:p w14:paraId="58339391" w14:textId="4A0CC00B"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(c) </w:t>
      </w:r>
      <w:r w:rsidRPr="008C6802">
        <w:rPr>
          <w:rFonts w:asciiTheme="minorHAnsi" w:hAnsiTheme="minorHAnsi" w:cstheme="minorHAnsi"/>
          <w:b/>
          <w:bCs/>
          <w:color w:val="auto"/>
        </w:rPr>
        <w:t xml:space="preserve">Letters of Intent (Required) </w:t>
      </w:r>
      <w:r w:rsidRPr="008C6802">
        <w:rPr>
          <w:rFonts w:asciiTheme="minorHAnsi" w:hAnsiTheme="minorHAnsi" w:cstheme="minorHAnsi"/>
          <w:color w:val="auto"/>
        </w:rPr>
        <w:t xml:space="preserve">–Public </w:t>
      </w:r>
      <w:r w:rsidR="00F7799B">
        <w:rPr>
          <w:rFonts w:asciiTheme="minorHAnsi" w:hAnsiTheme="minorHAnsi" w:cstheme="minorHAnsi"/>
          <w:color w:val="auto"/>
        </w:rPr>
        <w:t>Diplomacy</w:t>
      </w:r>
      <w:r w:rsidRPr="008C6802">
        <w:rPr>
          <w:rFonts w:asciiTheme="minorHAnsi" w:hAnsiTheme="minorHAnsi" w:cstheme="minorHAnsi"/>
          <w:color w:val="auto"/>
        </w:rPr>
        <w:t xml:space="preserve"> Section (P</w:t>
      </w:r>
      <w:r w:rsidR="00F7799B">
        <w:rPr>
          <w:rFonts w:asciiTheme="minorHAnsi" w:hAnsiTheme="minorHAnsi" w:cstheme="minorHAnsi"/>
          <w:color w:val="auto"/>
        </w:rPr>
        <w:t>D</w:t>
      </w:r>
      <w:r w:rsidRPr="008C6802">
        <w:rPr>
          <w:rFonts w:asciiTheme="minorHAnsi" w:hAnsiTheme="minorHAnsi" w:cstheme="minorHAnsi"/>
          <w:color w:val="auto"/>
        </w:rPr>
        <w:t xml:space="preserve">S) of the U.S. Embassy in Tbilisi, Georgia recommends that the applicants identify in advance the local partners in the U.S. and requires including the letters of intent with the proposal. The letters must identify the type of relationship to be entered into (formal or informal), the roles and responsibilities of each partner in relation to the proposed project activities, and the expected result of the partnership. Please note that these are not letters of support, and should only be included for those organizations that will play an active role in the project, including those that receive financial support through the project budget. The individual letters cannot exceed 1 page in length, and applicants are limited to submitting up to 5 letters per proposal. </w:t>
      </w:r>
    </w:p>
    <w:p w14:paraId="4DB10C73" w14:textId="56F67CA4"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(d) Unique Entity Identifier and System for Award Management (SAM.gov) – </w:t>
      </w:r>
      <w:r w:rsidRPr="008C6802">
        <w:rPr>
          <w:rFonts w:asciiTheme="minorHAnsi" w:hAnsiTheme="minorHAnsi" w:cstheme="minorHAnsi"/>
          <w:color w:val="auto"/>
        </w:rPr>
        <w:t xml:space="preserve">copy of SAM.gov registration. </w:t>
      </w:r>
    </w:p>
    <w:p w14:paraId="25279A5C" w14:textId="77777777" w:rsidR="003F0629" w:rsidRDefault="003F0629" w:rsidP="004A7C04">
      <w:pPr>
        <w:pStyle w:val="Default"/>
        <w:rPr>
          <w:rFonts w:asciiTheme="minorHAnsi" w:hAnsiTheme="minorHAnsi" w:cstheme="minorHAnsi"/>
          <w:color w:val="auto"/>
        </w:rPr>
      </w:pPr>
    </w:p>
    <w:p w14:paraId="18926F1B" w14:textId="77777777" w:rsidR="004A7C04" w:rsidRPr="008C6802" w:rsidRDefault="004A7C04" w:rsidP="004A7C04">
      <w:pPr>
        <w:pStyle w:val="Default"/>
        <w:pageBreakBefore/>
        <w:rPr>
          <w:rFonts w:asciiTheme="minorHAnsi" w:hAnsiTheme="minorHAnsi" w:cstheme="minorHAnsi"/>
          <w:color w:val="auto"/>
        </w:rPr>
      </w:pPr>
      <w:r w:rsidRPr="008C6802">
        <w:rPr>
          <w:rFonts w:asciiTheme="minorHAnsi" w:hAnsiTheme="minorHAnsi" w:cstheme="minorHAnsi"/>
          <w:b/>
          <w:bCs/>
          <w:color w:val="auto"/>
        </w:rPr>
        <w:t xml:space="preserve">Required Registrations: </w:t>
      </w:r>
    </w:p>
    <w:p w14:paraId="473BC6F3" w14:textId="77777777" w:rsidR="00715E49" w:rsidRPr="008C6802" w:rsidRDefault="00715E49" w:rsidP="00715E49">
      <w:pPr>
        <w:pStyle w:val="Default"/>
        <w:rPr>
          <w:rFonts w:asciiTheme="minorHAnsi" w:hAnsiTheme="minorHAnsi" w:cstheme="minorHAnsi"/>
        </w:rPr>
      </w:pPr>
      <w:r w:rsidRPr="008C6802">
        <w:rPr>
          <w:rFonts w:asciiTheme="minorHAnsi" w:hAnsiTheme="minorHAnsi" w:cstheme="minorHAnsi"/>
          <w:b/>
        </w:rPr>
        <w:t>4</w:t>
      </w:r>
      <w:r w:rsidRPr="008C6802">
        <w:rPr>
          <w:rFonts w:asciiTheme="minorHAnsi" w:hAnsiTheme="minorHAnsi" w:cstheme="minorHAnsi"/>
          <w:b/>
          <w:bCs/>
        </w:rPr>
        <w:t xml:space="preserve">. Unique Entity Identifier and System for Award Management (SAM.gov) </w:t>
      </w:r>
      <w:r w:rsidRPr="008C6802">
        <w:rPr>
          <w:rFonts w:asciiTheme="minorHAnsi" w:hAnsiTheme="minorHAnsi" w:cstheme="minorHAnsi"/>
          <w:i/>
          <w:iCs/>
        </w:rPr>
        <w:t xml:space="preserve">(NOTE: This section is required and not optional) </w:t>
      </w:r>
    </w:p>
    <w:p w14:paraId="5B4C3E1B" w14:textId="77777777" w:rsidR="00715E49" w:rsidRPr="008C6802" w:rsidRDefault="00715E49" w:rsidP="00715E49">
      <w:pPr>
        <w:pStyle w:val="Default"/>
        <w:rPr>
          <w:rFonts w:asciiTheme="minorHAnsi" w:hAnsiTheme="minorHAnsi" w:cstheme="minorHAnsi"/>
        </w:rPr>
      </w:pPr>
    </w:p>
    <w:p w14:paraId="16F765E2" w14:textId="77777777" w:rsidR="00715E49" w:rsidRPr="008C6802" w:rsidRDefault="00715E49" w:rsidP="00715E49">
      <w:pPr>
        <w:pStyle w:val="NormalWeb"/>
        <w:shd w:val="clear" w:color="auto" w:fill="FFFFFF"/>
        <w:spacing w:before="0" w:beforeAutospacing="0" w:after="0" w:afterAutospacing="0"/>
        <w:textAlignment w:val="baseline"/>
        <w:rPr>
          <w:rFonts w:asciiTheme="minorHAnsi" w:hAnsiTheme="minorHAnsi" w:cstheme="minorHAnsi"/>
          <w:color w:val="333333"/>
        </w:rPr>
      </w:pPr>
      <w:r w:rsidRPr="008C6802">
        <w:rPr>
          <w:rFonts w:asciiTheme="minorHAnsi" w:hAnsiTheme="minorHAnsi" w:cstheme="minorHAnsi"/>
          <w:color w:val="333333"/>
        </w:rPr>
        <w:t>System for Award Management (SAM) – SAM is a U.S.-government wide registry of vendors doing business with the U.S. federal government and requires annual renewal. The system centralizes information about grant applicants/recipients and provides a central location for grant applicants/recipients to change organizational information. Applicants must maintain an active account, with current information, while its application is under consideration for funding. To keep an active </w:t>
      </w:r>
      <w:hyperlink r:id="rId12" w:history="1">
        <w:r w:rsidRPr="008C6802">
          <w:rPr>
            <w:rStyle w:val="Hyperlink"/>
            <w:rFonts w:asciiTheme="minorHAnsi" w:hAnsiTheme="minorHAnsi" w:cstheme="minorHAnsi"/>
            <w:color w:val="003875"/>
            <w:bdr w:val="none" w:sz="0" w:space="0" w:color="auto" w:frame="1"/>
          </w:rPr>
          <w:t>SAM.gov</w:t>
        </w:r>
      </w:hyperlink>
      <w:r w:rsidRPr="008C6802">
        <w:rPr>
          <w:rFonts w:asciiTheme="minorHAnsi" w:hAnsiTheme="minorHAnsi" w:cstheme="minorHAnsi"/>
          <w:color w:val="333333"/>
        </w:rPr>
        <w:t> account, applicants must renew it at least once each year. If an account expires, the organization cannot submit a grant application until it is renewed.</w:t>
      </w:r>
    </w:p>
    <w:p w14:paraId="18F9E63B" w14:textId="77777777" w:rsidR="00715E49" w:rsidRPr="008C6802" w:rsidRDefault="00715E49" w:rsidP="00715E49">
      <w:pPr>
        <w:pStyle w:val="null"/>
        <w:spacing w:before="0" w:beforeAutospacing="0" w:after="0" w:afterAutospacing="0"/>
        <w:ind w:left="360"/>
        <w:rPr>
          <w:rFonts w:asciiTheme="minorHAnsi" w:hAnsiTheme="minorHAnsi" w:cstheme="minorHAnsi"/>
          <w:sz w:val="24"/>
          <w:szCs w:val="24"/>
        </w:rPr>
      </w:pPr>
    </w:p>
    <w:p w14:paraId="460233E2" w14:textId="77777777" w:rsidR="00715E49" w:rsidRPr="008C6802" w:rsidRDefault="00715E49" w:rsidP="00715E49">
      <w:pPr>
        <w:rPr>
          <w:rFonts w:cstheme="minorHAnsi"/>
          <w:sz w:val="24"/>
          <w:szCs w:val="24"/>
        </w:rPr>
      </w:pPr>
      <w:r w:rsidRPr="008C6802">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5D8D45C2" w14:textId="77777777" w:rsidR="00715E49" w:rsidRPr="008C6802" w:rsidRDefault="00715E49" w:rsidP="00715E49">
      <w:pPr>
        <w:rPr>
          <w:rFonts w:cstheme="minorHAnsi"/>
          <w:b/>
          <w:bCs/>
          <w:i/>
          <w:iCs/>
          <w:sz w:val="24"/>
          <w:szCs w:val="24"/>
        </w:rPr>
      </w:pPr>
      <w:r w:rsidRPr="008C6802">
        <w:rPr>
          <w:rFonts w:cstheme="minorHAnsi"/>
          <w:b/>
          <w:bCs/>
          <w:i/>
          <w:iCs/>
          <w:sz w:val="24"/>
          <w:szCs w:val="24"/>
        </w:rPr>
        <w:t>Note:  As of April 2022, a DUNS number is no longer required for federal assistance applications.</w:t>
      </w:r>
    </w:p>
    <w:p w14:paraId="0FBA0975" w14:textId="77777777" w:rsidR="00715E49" w:rsidRPr="008C6802" w:rsidRDefault="00715E49" w:rsidP="00715E49">
      <w:pPr>
        <w:rPr>
          <w:rFonts w:cstheme="minorHAnsi"/>
          <w:sz w:val="24"/>
          <w:szCs w:val="24"/>
        </w:rPr>
      </w:pPr>
      <w:r w:rsidRPr="008C6802">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sidRPr="008C6802">
        <w:rPr>
          <w:rFonts w:cstheme="minorHAnsi"/>
          <w:color w:val="000000"/>
          <w:sz w:val="24"/>
          <w:szCs w:val="24"/>
          <w:shd w:val="clear" w:color="auto" w:fill="E6E6E6"/>
        </w:rPr>
        <w:t xml:space="preserve"> </w:t>
      </w:r>
    </w:p>
    <w:p w14:paraId="6F098925" w14:textId="77777777" w:rsidR="00715E49" w:rsidRPr="008C6802" w:rsidRDefault="00715E49" w:rsidP="00715E49">
      <w:pPr>
        <w:rPr>
          <w:rFonts w:cstheme="minorHAnsi"/>
          <w:sz w:val="24"/>
          <w:szCs w:val="24"/>
        </w:rPr>
      </w:pPr>
      <w:r w:rsidRPr="008C6802">
        <w:rPr>
          <w:rFonts w:cstheme="minorHAnsi"/>
          <w:b/>
          <w:bCs/>
          <w:i/>
          <w:iCs/>
          <w:sz w:val="24"/>
          <w:szCs w:val="24"/>
        </w:rPr>
        <w:t xml:space="preserve">Note:  The process of obtaining or renewing a SAM.gov registration may take anywhere from 4-8 weeks.  </w:t>
      </w:r>
      <w:r w:rsidRPr="008C6802">
        <w:rPr>
          <w:rFonts w:cstheme="minorHAnsi"/>
          <w:b/>
          <w:bCs/>
          <w:i/>
          <w:iCs/>
          <w:sz w:val="24"/>
          <w:szCs w:val="24"/>
          <w:u w:val="single"/>
        </w:rPr>
        <w:t>Please begin your registration as early as possible</w:t>
      </w:r>
      <w:r w:rsidRPr="008C6802">
        <w:rPr>
          <w:rFonts w:cstheme="minorHAnsi"/>
          <w:b/>
          <w:bCs/>
          <w:i/>
          <w:iCs/>
          <w:sz w:val="24"/>
          <w:szCs w:val="24"/>
        </w:rPr>
        <w:t>.</w:t>
      </w:r>
    </w:p>
    <w:p w14:paraId="5BDF40C2" w14:textId="77777777" w:rsidR="00715E49" w:rsidRPr="008C6802" w:rsidRDefault="00715E49" w:rsidP="00715E49">
      <w:pPr>
        <w:numPr>
          <w:ilvl w:val="0"/>
          <w:numId w:val="31"/>
        </w:numPr>
        <w:spacing w:after="0" w:line="240" w:lineRule="auto"/>
        <w:ind w:left="1080" w:hanging="360"/>
        <w:rPr>
          <w:rFonts w:eastAsia="Times New Roman" w:cstheme="minorHAnsi"/>
          <w:color w:val="252525"/>
          <w:sz w:val="24"/>
          <w:szCs w:val="24"/>
        </w:rPr>
      </w:pPr>
      <w:r w:rsidRPr="008C6802">
        <w:rPr>
          <w:rFonts w:eastAsia="Times New Roman" w:cstheme="minorHAnsi"/>
          <w:sz w:val="24"/>
          <w:szCs w:val="24"/>
        </w:rPr>
        <w:t xml:space="preserve">Organizations </w:t>
      </w:r>
      <w:r w:rsidRPr="008C6802">
        <w:rPr>
          <w:rFonts w:eastAsia="Times New Roman" w:cstheme="minorHAnsi"/>
          <w:b/>
          <w:bCs/>
          <w:sz w:val="24"/>
          <w:szCs w:val="24"/>
        </w:rPr>
        <w:t>based in the United States</w:t>
      </w:r>
      <w:r w:rsidRPr="008C6802">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1EC4371C" w14:textId="77777777" w:rsidR="00715E49" w:rsidRPr="008C6802" w:rsidRDefault="00715E49" w:rsidP="00715E49">
      <w:pPr>
        <w:spacing w:after="0" w:line="240" w:lineRule="auto"/>
        <w:ind w:left="1080"/>
        <w:rPr>
          <w:rFonts w:eastAsia="Times New Roman" w:cstheme="minorHAnsi"/>
          <w:color w:val="252525"/>
          <w:sz w:val="24"/>
          <w:szCs w:val="24"/>
        </w:rPr>
      </w:pPr>
      <w:r w:rsidRPr="008C6802">
        <w:rPr>
          <w:rFonts w:eastAsia="Times New Roman" w:cstheme="minorHAnsi"/>
          <w:sz w:val="24"/>
          <w:szCs w:val="24"/>
        </w:rPr>
        <w:t xml:space="preserve"> </w:t>
      </w:r>
    </w:p>
    <w:p w14:paraId="6882DE79" w14:textId="77777777" w:rsidR="00715E49" w:rsidRPr="008C6802" w:rsidRDefault="00715E49" w:rsidP="00715E49">
      <w:pPr>
        <w:numPr>
          <w:ilvl w:val="0"/>
          <w:numId w:val="31"/>
        </w:numPr>
        <w:spacing w:after="0" w:line="240" w:lineRule="auto"/>
        <w:ind w:left="1080" w:hanging="360"/>
        <w:rPr>
          <w:rFonts w:eastAsia="Times New Roman" w:cstheme="minorHAnsi"/>
          <w:color w:val="252525"/>
          <w:sz w:val="24"/>
          <w:szCs w:val="24"/>
        </w:rPr>
      </w:pPr>
      <w:r w:rsidRPr="008C6802">
        <w:rPr>
          <w:rFonts w:eastAsia="Times New Roman" w:cstheme="minorHAnsi"/>
          <w:sz w:val="24"/>
          <w:szCs w:val="24"/>
        </w:rPr>
        <w:t xml:space="preserve">Organizations </w:t>
      </w:r>
      <w:r w:rsidRPr="008C6802">
        <w:rPr>
          <w:rFonts w:eastAsia="Times New Roman" w:cstheme="minorHAnsi"/>
          <w:b/>
          <w:bCs/>
          <w:sz w:val="24"/>
          <w:szCs w:val="24"/>
        </w:rPr>
        <w:t>based outside of the United States</w:t>
      </w:r>
      <w:r w:rsidRPr="008C6802">
        <w:rPr>
          <w:rFonts w:eastAsia="Times New Roman" w:cstheme="minorHAnsi"/>
          <w:sz w:val="24"/>
          <w:szCs w:val="24"/>
        </w:rPr>
        <w:t xml:space="preserve"> and that do not pay employees within the United States do not need an EIN from the IRS but do need a UEI number prior to registering in SAM.gov.  </w:t>
      </w:r>
    </w:p>
    <w:p w14:paraId="76734A65" w14:textId="77777777" w:rsidR="00715E49" w:rsidRPr="008C6802" w:rsidRDefault="00715E49" w:rsidP="004A7C04">
      <w:pPr>
        <w:pStyle w:val="Default"/>
        <w:rPr>
          <w:rFonts w:asciiTheme="minorHAnsi" w:hAnsiTheme="minorHAnsi" w:cstheme="minorHAnsi"/>
          <w:b/>
          <w:bCs/>
          <w:color w:val="auto"/>
        </w:rPr>
      </w:pPr>
    </w:p>
    <w:p w14:paraId="71F4610B" w14:textId="77777777" w:rsidR="00715E49" w:rsidRPr="008C6802" w:rsidRDefault="00715E49" w:rsidP="004A7C04">
      <w:pPr>
        <w:pStyle w:val="Default"/>
        <w:rPr>
          <w:rFonts w:asciiTheme="minorHAnsi" w:hAnsiTheme="minorHAnsi" w:cstheme="minorHAnsi"/>
          <w:b/>
          <w:bCs/>
          <w:color w:val="auto"/>
        </w:rPr>
      </w:pPr>
    </w:p>
    <w:p w14:paraId="3800ACA9" w14:textId="3FF9EC8B"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D. AWARD SELECTION CRITERIA </w:t>
      </w:r>
    </w:p>
    <w:p w14:paraId="0CECA62A"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Evaluation Criteria: </w:t>
      </w:r>
      <w:r w:rsidRPr="008C6802">
        <w:rPr>
          <w:rFonts w:asciiTheme="minorHAnsi" w:hAnsiTheme="minorHAnsi" w:cstheme="minorHAnsi"/>
          <w:color w:val="auto"/>
        </w:rPr>
        <w:t xml:space="preserve">Applicants should note the following criteria (1) serve as a standard against which all proposals will be evaluated, and (2) serve to identify the significant matters that should be addressed in all proposals. The USG will award grants to the applicants whose offers represent the best value to the USG on the basis of technical merit and cost. </w:t>
      </w:r>
    </w:p>
    <w:p w14:paraId="6DAF59C5" w14:textId="7B0605DB"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Each application will be evaluated by a peer review committee of the Public </w:t>
      </w:r>
      <w:r w:rsidR="00F7799B">
        <w:rPr>
          <w:rFonts w:asciiTheme="minorHAnsi" w:hAnsiTheme="minorHAnsi" w:cstheme="minorHAnsi"/>
          <w:color w:val="auto"/>
        </w:rPr>
        <w:t>Diplomacy</w:t>
      </w:r>
      <w:r w:rsidRPr="008C6802">
        <w:rPr>
          <w:rFonts w:asciiTheme="minorHAnsi" w:hAnsiTheme="minorHAnsi" w:cstheme="minorHAnsi"/>
          <w:color w:val="auto"/>
        </w:rPr>
        <w:t xml:space="preserve"> Section, U.S. Embassy in Tbilisi, Georgia and other experts, as deemed appropriate. The evaluation criteria have been tailored to the requirements of this NOFO. </w:t>
      </w:r>
    </w:p>
    <w:p w14:paraId="3B5F1EA1" w14:textId="580E1C42" w:rsidR="004A7C04" w:rsidRPr="008C6802" w:rsidRDefault="004A7C04" w:rsidP="003557E0">
      <w:pPr>
        <w:pStyle w:val="Default"/>
        <w:rPr>
          <w:rFonts w:asciiTheme="minorHAnsi" w:hAnsiTheme="minorHAnsi" w:cstheme="minorHAnsi"/>
          <w:color w:val="auto"/>
        </w:rPr>
      </w:pPr>
      <w:r w:rsidRPr="008C6802">
        <w:rPr>
          <w:rFonts w:asciiTheme="minorHAnsi" w:hAnsiTheme="minorHAnsi" w:cstheme="minorHAnsi"/>
          <w:b/>
          <w:bCs/>
          <w:color w:val="auto"/>
        </w:rPr>
        <w:t xml:space="preserve">Project Strategy, Approach and Implementation Plan (50 points): </w:t>
      </w:r>
      <w:r w:rsidRPr="008C6802">
        <w:rPr>
          <w:rFonts w:asciiTheme="minorHAnsi" w:hAnsiTheme="minorHAnsi" w:cstheme="minorHAnsi"/>
          <w:color w:val="auto"/>
        </w:rPr>
        <w:t xml:space="preserve">Applicants should demonstrate: a) good understanding of the issue; clear definitions of the program and a vision of what will be accomplished at the end the agreement; (b) clarity of proposed objectives; (c) technical soundness of approach, including clarity in scope and focus of activities to be carried out; feasibility of achieving results and objectives; (d) detailed analysis of potential obstacles, risks and problems that could be encountered during the project implementation; (e) local partnership commitments and optimum utilization of Georgian organizations and Georgian expertise in program implementation, if applicable; (f) clarity of expected achievements/outcomes of the project, and a solid description of the proposed monitoring and evaluation plan. </w:t>
      </w:r>
    </w:p>
    <w:p w14:paraId="4B26DA42"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The review panel will be viewing the implementation plan in terms of how well it addresses the overall relevance of the goals and objectives, feasibility of the proposed activities and their timeline for completion, and the extent to which the impact of the project will continue beyond the conclusion of the funding period. </w:t>
      </w:r>
    </w:p>
    <w:p w14:paraId="2C8FF2AA"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Organizational Capability (30 points): </w:t>
      </w:r>
      <w:r w:rsidRPr="008C6802">
        <w:rPr>
          <w:rFonts w:asciiTheme="minorHAnsi" w:hAnsiTheme="minorHAnsi" w:cstheme="minorHAnsi"/>
          <w:color w:val="auto"/>
        </w:rPr>
        <w:t xml:space="preserve">Proposals should demonstrate the ability to develop and implement University Capacity Building Program (UCBP). Applicants must demonstrate how their resources, capabilities, and experience will enable them to achieve the stated goals and objectives. In addition, applicants should describe how they will collaborate with PAS and Georgian universities/private sector/government to meet project goals. </w:t>
      </w:r>
    </w:p>
    <w:p w14:paraId="295D31AF"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Appendices (20 points): </w:t>
      </w:r>
    </w:p>
    <w:p w14:paraId="7747DCD0"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Budget: </w:t>
      </w:r>
      <w:r w:rsidRPr="008C6802">
        <w:rPr>
          <w:rFonts w:asciiTheme="minorHAnsi" w:hAnsiTheme="minorHAnsi" w:cstheme="minorHAnsi"/>
          <w:color w:val="auto"/>
        </w:rPr>
        <w:t xml:space="preserve">Costs shall be evaluated for realism, control practices, and efficiency. The review committee must determine that the costs paid for this award are reasonable, allowable, and allocable to the proposed project activities. This will consist of a review of the budget to determine if the overall costs are realistic for the work to be performed, if the costs reflect the applicant’s understanding of the allowable cost principles established by OMB Circular A-21 and if the costs are consistent with the program narrative. </w:t>
      </w:r>
    </w:p>
    <w:p w14:paraId="1AEF1A64"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Resume: </w:t>
      </w:r>
      <w:r w:rsidRPr="008C6802">
        <w:rPr>
          <w:rFonts w:asciiTheme="minorHAnsi" w:hAnsiTheme="minorHAnsi" w:cstheme="minorHAnsi"/>
          <w:color w:val="auto"/>
        </w:rPr>
        <w:t xml:space="preserve">The review panel will consider the appropriateness of the selected project director, in view of the role and responsibility that person will play in guiding the project through implementation to completion. Position descriptions submitted in lieu of the resume will be reviewed for the appropriateness of the qualifications and skills identified. </w:t>
      </w:r>
    </w:p>
    <w:p w14:paraId="61D4277F"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Letters of Intent: </w:t>
      </w:r>
      <w:r w:rsidRPr="008C6802">
        <w:rPr>
          <w:rFonts w:asciiTheme="minorHAnsi" w:hAnsiTheme="minorHAnsi" w:cstheme="minorHAnsi"/>
          <w:color w:val="auto"/>
        </w:rPr>
        <w:t xml:space="preserve">The review panel will consider the types and depth of relationships that the applicant has with local (U.S.) organizations. The panel will also review the letters to determine the willingness of local (U.S.) organizations to participate in the effort, and that all parties have an understanding of their unique roles and responsibilities in terms of the proposed project. </w:t>
      </w:r>
    </w:p>
    <w:p w14:paraId="4752CB4A" w14:textId="77777777" w:rsidR="009070B1" w:rsidRPr="008C6802" w:rsidRDefault="009070B1" w:rsidP="004A7C04">
      <w:pPr>
        <w:pStyle w:val="Default"/>
        <w:rPr>
          <w:rFonts w:asciiTheme="minorHAnsi" w:hAnsiTheme="minorHAnsi" w:cstheme="minorHAnsi"/>
          <w:color w:val="auto"/>
        </w:rPr>
      </w:pPr>
    </w:p>
    <w:p w14:paraId="22FC23AE"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E. AWARD ADMINISTRATION INFORMATION </w:t>
      </w:r>
    </w:p>
    <w:p w14:paraId="3DF19D4F"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Award Notices: </w:t>
      </w:r>
      <w:r w:rsidRPr="008C6802">
        <w:rPr>
          <w:rFonts w:asciiTheme="minorHAnsi" w:hAnsiTheme="minorHAnsi" w:cstheme="minorHAnsi"/>
          <w:color w:val="auto"/>
        </w:rPr>
        <w:t xml:space="preserve">The grant award or co-operative agreement shall be written, signed, awarded, and administered by the Grants Officer. The Grants Officer is the Government official delegated the authority by the U.S. Department of State Procurement Executive to write, award, and administer grants and cooperative agreements. The assistance award agreement is the authorizing document and it will be provided to the Recipient through either mail or facsimile transmission. Organizations whose applications will not be funded will also be notified in writing. </w:t>
      </w:r>
    </w:p>
    <w:p w14:paraId="6DF98C95" w14:textId="77777777" w:rsidR="00F315B2" w:rsidRDefault="004A7C04" w:rsidP="00F315B2">
      <w:pPr>
        <w:pStyle w:val="Default"/>
        <w:rPr>
          <w:rFonts w:asciiTheme="minorHAnsi" w:hAnsiTheme="minorHAnsi" w:cstheme="minorHAnsi"/>
          <w:color w:val="auto"/>
        </w:rPr>
      </w:pPr>
      <w:r w:rsidRPr="008C6802">
        <w:rPr>
          <w:rFonts w:asciiTheme="minorHAnsi" w:hAnsiTheme="minorHAnsi" w:cstheme="minorHAnsi"/>
          <w:b/>
          <w:bCs/>
          <w:color w:val="auto"/>
        </w:rPr>
        <w:t xml:space="preserve">Anticipated Time to Award: </w:t>
      </w:r>
      <w:r w:rsidRPr="008C6802">
        <w:rPr>
          <w:rFonts w:asciiTheme="minorHAnsi" w:hAnsiTheme="minorHAnsi" w:cstheme="minorHAnsi"/>
          <w:color w:val="auto"/>
        </w:rPr>
        <w:t xml:space="preserve">Applicants should expect to be notified of the </w:t>
      </w:r>
      <w:r w:rsidRPr="008C6802">
        <w:rPr>
          <w:rFonts w:asciiTheme="minorHAnsi" w:hAnsiTheme="minorHAnsi" w:cstheme="minorHAnsi"/>
          <w:i/>
          <w:iCs/>
          <w:color w:val="auto"/>
        </w:rPr>
        <w:t xml:space="preserve">selected </w:t>
      </w:r>
      <w:r w:rsidRPr="008C6802">
        <w:rPr>
          <w:rFonts w:asciiTheme="minorHAnsi" w:hAnsiTheme="minorHAnsi" w:cstheme="minorHAnsi"/>
          <w:color w:val="auto"/>
        </w:rPr>
        <w:t xml:space="preserve">proposal within 90 days after the submission deadline. Following this the Public </w:t>
      </w:r>
      <w:r w:rsidR="00F7799B">
        <w:rPr>
          <w:rFonts w:asciiTheme="minorHAnsi" w:hAnsiTheme="minorHAnsi" w:cstheme="minorHAnsi"/>
          <w:color w:val="auto"/>
        </w:rPr>
        <w:t>Diplomacy</w:t>
      </w:r>
      <w:r w:rsidRPr="008C6802">
        <w:rPr>
          <w:rFonts w:asciiTheme="minorHAnsi" w:hAnsiTheme="minorHAnsi" w:cstheme="minorHAnsi"/>
          <w:color w:val="auto"/>
        </w:rPr>
        <w:t xml:space="preserve"> Section (P</w:t>
      </w:r>
      <w:r w:rsidR="00F7799B">
        <w:rPr>
          <w:rFonts w:asciiTheme="minorHAnsi" w:hAnsiTheme="minorHAnsi" w:cstheme="minorHAnsi"/>
          <w:color w:val="auto"/>
        </w:rPr>
        <w:t>D</w:t>
      </w:r>
      <w:r w:rsidRPr="008C6802">
        <w:rPr>
          <w:rFonts w:asciiTheme="minorHAnsi" w:hAnsiTheme="minorHAnsi" w:cstheme="minorHAnsi"/>
          <w:color w:val="auto"/>
        </w:rPr>
        <w:t xml:space="preserve">S) of the U.S. Embassy in Tbilisi, Georgia staff will provide information at the point of notification about the requirements for the final grant agreement, which may include revisions to the activities. The final agreement must incorporate any suggested changes made by the Public </w:t>
      </w:r>
      <w:r w:rsidR="001E6A9A">
        <w:rPr>
          <w:rFonts w:asciiTheme="minorHAnsi" w:hAnsiTheme="minorHAnsi" w:cstheme="minorHAnsi"/>
          <w:color w:val="auto"/>
        </w:rPr>
        <w:t>Diplomacy</w:t>
      </w:r>
      <w:r w:rsidRPr="008C6802">
        <w:rPr>
          <w:rFonts w:asciiTheme="minorHAnsi" w:hAnsiTheme="minorHAnsi" w:cstheme="minorHAnsi"/>
          <w:color w:val="auto"/>
        </w:rPr>
        <w:t xml:space="preserve"> Section (P</w:t>
      </w:r>
      <w:r w:rsidR="001E6A9A">
        <w:rPr>
          <w:rFonts w:asciiTheme="minorHAnsi" w:hAnsiTheme="minorHAnsi" w:cstheme="minorHAnsi"/>
          <w:color w:val="auto"/>
        </w:rPr>
        <w:t>D</w:t>
      </w:r>
      <w:r w:rsidRPr="008C6802">
        <w:rPr>
          <w:rFonts w:asciiTheme="minorHAnsi" w:hAnsiTheme="minorHAnsi" w:cstheme="minorHAnsi"/>
          <w:color w:val="auto"/>
        </w:rPr>
        <w:t>S) of the U.S. Embassy in Tbilisi, Georgia.</w:t>
      </w:r>
      <w:r w:rsidR="00F315B2">
        <w:rPr>
          <w:rFonts w:asciiTheme="minorHAnsi" w:hAnsiTheme="minorHAnsi" w:cstheme="minorHAnsi"/>
          <w:color w:val="auto"/>
        </w:rPr>
        <w:t xml:space="preserve"> </w:t>
      </w:r>
    </w:p>
    <w:p w14:paraId="47D205BF" w14:textId="77777777" w:rsidR="009957EE" w:rsidRDefault="00F315B2" w:rsidP="00F315B2">
      <w:pPr>
        <w:pStyle w:val="Default"/>
        <w:rPr>
          <w:rFonts w:asciiTheme="minorHAnsi" w:hAnsiTheme="minorHAnsi" w:cstheme="minorHAnsi"/>
          <w:color w:val="auto"/>
        </w:rPr>
      </w:pPr>
      <w:r>
        <w:rPr>
          <w:rFonts w:asciiTheme="minorHAnsi" w:hAnsiTheme="minorHAnsi" w:cstheme="minorHAnsi"/>
          <w:color w:val="auto"/>
        </w:rPr>
        <w:t xml:space="preserve"> </w:t>
      </w:r>
    </w:p>
    <w:p w14:paraId="7DF265AD" w14:textId="16A4B575" w:rsidR="004A7C04" w:rsidRPr="008C6802" w:rsidRDefault="00F315B2" w:rsidP="00F315B2">
      <w:pPr>
        <w:pStyle w:val="Default"/>
        <w:rPr>
          <w:rFonts w:asciiTheme="minorHAnsi" w:hAnsiTheme="minorHAnsi" w:cstheme="minorHAnsi"/>
          <w:color w:val="auto"/>
        </w:rPr>
      </w:pPr>
      <w:r>
        <w:rPr>
          <w:rFonts w:asciiTheme="minorHAnsi" w:hAnsiTheme="minorHAnsi" w:cstheme="minorHAnsi"/>
          <w:color w:val="auto"/>
        </w:rPr>
        <w:t>A</w:t>
      </w:r>
      <w:r w:rsidR="004A7C04" w:rsidRPr="008C6802">
        <w:rPr>
          <w:rFonts w:asciiTheme="minorHAnsi" w:hAnsiTheme="minorHAnsi" w:cstheme="minorHAnsi"/>
          <w:color w:val="auto"/>
        </w:rPr>
        <w:t>pplicants should be aware that there may be a delay between the time that applications are submitted and awards are made. Successful applicants can expect to receive their first tranche of grant funds no later than October, 202</w:t>
      </w:r>
      <w:r w:rsidR="009070B1">
        <w:rPr>
          <w:rFonts w:asciiTheme="minorHAnsi" w:hAnsiTheme="minorHAnsi" w:cstheme="minorHAnsi"/>
          <w:color w:val="auto"/>
        </w:rPr>
        <w:t>4</w:t>
      </w:r>
      <w:r w:rsidR="004A7C04" w:rsidRPr="008C6802">
        <w:rPr>
          <w:rFonts w:asciiTheme="minorHAnsi" w:hAnsiTheme="minorHAnsi" w:cstheme="minorHAnsi"/>
          <w:color w:val="auto"/>
        </w:rPr>
        <w:t xml:space="preserve">. This delay is primarily due to the extensive clearance process that must be undertaken prior to grant awards being made. </w:t>
      </w:r>
    </w:p>
    <w:p w14:paraId="5733A0F9"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72B3457F"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Reporting Requirements: </w:t>
      </w:r>
      <w:r w:rsidRPr="008C6802">
        <w:rPr>
          <w:rFonts w:asciiTheme="minorHAnsi" w:hAnsiTheme="minorHAnsi" w:cstheme="minorHAnsi"/>
          <w:color w:val="auto"/>
        </w:rPr>
        <w:t xml:space="preserve">Grantees are required to submit quarterly program progress and financial reports throughout the project period. Progress and financial reports are due 30 days after the reporting period. Final programmatic and financial reports are due 90 days after the close of the project period. Progress reports at a minimum should be submitted via electronic mail to an address to be provided in the award. </w:t>
      </w:r>
    </w:p>
    <w:p w14:paraId="627E1F8E"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Recipients will be required to submit financial reports and program reports. The award document will specify how often these reports must be submitted. All recipients must submit a formal report to the Grants Officer upon completion of the project. The report should discuss what was done, whether the project was successful from the applicant's perspective and how it might be improved in the future. Copies of video materials, CDs, and other video and audio aids generated during the implementation of the project attesting to the success of the grant activities are welcome. </w:t>
      </w:r>
    </w:p>
    <w:p w14:paraId="428E1D2A" w14:textId="77777777" w:rsidR="009070B1" w:rsidRPr="008C6802" w:rsidRDefault="009070B1" w:rsidP="004A7C04">
      <w:pPr>
        <w:pStyle w:val="Default"/>
        <w:rPr>
          <w:rFonts w:asciiTheme="minorHAnsi" w:hAnsiTheme="minorHAnsi" w:cstheme="minorHAnsi"/>
          <w:color w:val="auto"/>
        </w:rPr>
      </w:pPr>
    </w:p>
    <w:p w14:paraId="1B8D85B2"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F. DISCLAIMER </w:t>
      </w:r>
    </w:p>
    <w:p w14:paraId="1F4EC1DA"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If a proposal is selected for funding, the Department of State has no obligation to provide any additional future funding in connection with the award. Renewal of an award to extend the period of performance is at the total discretion of the Department of State. The Department of State reserves the right to award more or less than the funding indicated as is deemed in the best interest of the U.S. Government. </w:t>
      </w:r>
    </w:p>
    <w:p w14:paraId="16A39C3A" w14:textId="77777777" w:rsidR="009070B1" w:rsidRPr="008C6802" w:rsidRDefault="009070B1" w:rsidP="004A7C04">
      <w:pPr>
        <w:pStyle w:val="Default"/>
        <w:rPr>
          <w:rFonts w:asciiTheme="minorHAnsi" w:hAnsiTheme="minorHAnsi" w:cstheme="minorHAnsi"/>
          <w:color w:val="auto"/>
        </w:rPr>
      </w:pPr>
    </w:p>
    <w:p w14:paraId="2B6F86E9"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G. OTHER INFORMATION </w:t>
      </w:r>
    </w:p>
    <w:p w14:paraId="709773C1"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Guidelines for Budget Justification </w:t>
      </w:r>
    </w:p>
    <w:p w14:paraId="7D40AE84"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Personnel and Fringe Benefits</w:t>
      </w:r>
      <w:r w:rsidRPr="008C6802">
        <w:rPr>
          <w:rFonts w:asciiTheme="minorHAnsi" w:hAnsiTheme="minorHAnsi" w:cstheme="minorHAnsi"/>
          <w:color w:val="auto"/>
        </w:rPr>
        <w:t xml:space="preserve">: Describe the wages, salaries, and benefits of temporary or permanent staff who will be working directly for the applicant on the program, and the percentage of their time that will be spent on the program. </w:t>
      </w:r>
    </w:p>
    <w:p w14:paraId="35740473"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Travel</w:t>
      </w:r>
      <w:r w:rsidRPr="008C6802">
        <w:rPr>
          <w:rFonts w:asciiTheme="minorHAnsi" w:hAnsiTheme="minorHAnsi" w:cstheme="minorHAnsi"/>
          <w:color w:val="auto"/>
        </w:rPr>
        <w:t xml:space="preserve">: Estimate the costs of travel and per diem for this program, for program staff, consultants or speakers, and participants/beneficiaries. If the program involves international travel, include a brief statement of justification for that travel. </w:t>
      </w:r>
    </w:p>
    <w:p w14:paraId="3EDB8B6A"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Equipment: </w:t>
      </w:r>
      <w:r w:rsidRPr="008C6802">
        <w:rPr>
          <w:rFonts w:asciiTheme="minorHAnsi" w:hAnsiTheme="minorHAnsi" w:cstheme="minorHAnsi"/>
          <w:color w:val="auto"/>
        </w:rPr>
        <w:t xml:space="preserve">Describe any machinery, furniture, or other personal property that is required for the program, which has a useful life of more than one year (or a life longer than the duration of the program), and costs at least $5,000 per unit. </w:t>
      </w:r>
    </w:p>
    <w:p w14:paraId="078040F8"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Supplies</w:t>
      </w:r>
      <w:r w:rsidRPr="008C6802">
        <w:rPr>
          <w:rFonts w:asciiTheme="minorHAnsi" w:hAnsiTheme="minorHAnsi" w:cstheme="minorHAnsi"/>
          <w:color w:val="auto"/>
        </w:rPr>
        <w:t xml:space="preserve">: List and describe all the items and materials, including any computer devices, that are needed for the program. If an item costs more than $5,000 per unit, then put it in the budget under Equipment. </w:t>
      </w:r>
    </w:p>
    <w:p w14:paraId="55790D4C" w14:textId="38895E8D" w:rsidR="009070B1" w:rsidRDefault="004A7C04" w:rsidP="009070B1">
      <w:pPr>
        <w:pStyle w:val="Default"/>
        <w:rPr>
          <w:rFonts w:asciiTheme="minorHAnsi" w:hAnsiTheme="minorHAnsi" w:cstheme="minorHAnsi"/>
          <w:color w:val="auto"/>
        </w:rPr>
      </w:pPr>
      <w:r w:rsidRPr="008C6802">
        <w:rPr>
          <w:rFonts w:asciiTheme="minorHAnsi" w:hAnsiTheme="minorHAnsi" w:cstheme="minorHAnsi"/>
          <w:b/>
          <w:bCs/>
          <w:color w:val="auto"/>
        </w:rPr>
        <w:t xml:space="preserve">Contractual: </w:t>
      </w:r>
      <w:r w:rsidRPr="008C6802">
        <w:rPr>
          <w:rFonts w:asciiTheme="minorHAnsi" w:hAnsiTheme="minorHAnsi" w:cstheme="minorHAnsi"/>
          <w:color w:val="auto"/>
        </w:rPr>
        <w:t xml:space="preserve">Describe goods and services that the applicant plans to acquire through a contract with a vendor. Also describe any sub-awards to non-profit partners that will help carry out the program activities.  </w:t>
      </w:r>
    </w:p>
    <w:p w14:paraId="37C26B8C" w14:textId="1121B713" w:rsidR="004A7C04" w:rsidRPr="008C6802" w:rsidRDefault="004A7C04" w:rsidP="009070B1">
      <w:pPr>
        <w:pStyle w:val="Default"/>
        <w:rPr>
          <w:rFonts w:asciiTheme="minorHAnsi" w:hAnsiTheme="minorHAnsi" w:cstheme="minorHAnsi"/>
          <w:color w:val="auto"/>
        </w:rPr>
      </w:pPr>
      <w:r w:rsidRPr="008C6802">
        <w:rPr>
          <w:rFonts w:asciiTheme="minorHAnsi" w:hAnsiTheme="minorHAnsi" w:cstheme="minorHAnsi"/>
          <w:b/>
          <w:bCs/>
          <w:color w:val="auto"/>
        </w:rPr>
        <w:t>Other Direct Costs</w:t>
      </w:r>
      <w:r w:rsidRPr="008C6802">
        <w:rPr>
          <w:rFonts w:asciiTheme="minorHAnsi" w:hAnsiTheme="minorHAnsi" w:cstheme="minorHAnsi"/>
          <w:color w:val="auto"/>
        </w:rPr>
        <w:t xml:space="preserve">: Describe other costs directly associated with the program, which do not fit in the other categories. For example, shipping costs for materials and equipment or applicable taxes. All “Other” or “Miscellaneous” expenses must be itemized and explained. </w:t>
      </w:r>
    </w:p>
    <w:p w14:paraId="38A4AA09"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Indirect Costs</w:t>
      </w:r>
      <w:r w:rsidRPr="008C6802">
        <w:rPr>
          <w:rFonts w:asciiTheme="minorHAnsi" w:hAnsiTheme="minorHAnsi" w:cstheme="minorHAnsi"/>
          <w:color w:val="auto"/>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201BDC62"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color w:val="auto"/>
        </w:rPr>
        <w:t xml:space="preserve">“Cost Sharing” refers to contributions from the organization or other entities other than the U.S. Embassy. It also includes in-kind contributions such as volunteers’ time and donated venues. </w:t>
      </w:r>
    </w:p>
    <w:p w14:paraId="67E26F85" w14:textId="77777777" w:rsidR="004A7C04"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Alcoholic Beverages</w:t>
      </w:r>
      <w:r w:rsidRPr="008C6802">
        <w:rPr>
          <w:rFonts w:asciiTheme="minorHAnsi" w:hAnsiTheme="minorHAnsi" w:cstheme="minorHAnsi"/>
          <w:color w:val="auto"/>
        </w:rPr>
        <w:t xml:space="preserve">: Please note that award funds cannot be used for alcoholic beverages. </w:t>
      </w:r>
    </w:p>
    <w:p w14:paraId="1258286F" w14:textId="77777777" w:rsidR="009070B1" w:rsidRPr="008C6802" w:rsidRDefault="009070B1" w:rsidP="004A7C04">
      <w:pPr>
        <w:pStyle w:val="Default"/>
        <w:rPr>
          <w:rFonts w:asciiTheme="minorHAnsi" w:hAnsiTheme="minorHAnsi" w:cstheme="minorHAnsi"/>
          <w:color w:val="auto"/>
        </w:rPr>
      </w:pPr>
    </w:p>
    <w:p w14:paraId="74DD2BF0" w14:textId="77777777" w:rsidR="004A7C04" w:rsidRPr="008C6802" w:rsidRDefault="004A7C04" w:rsidP="004A7C04">
      <w:pPr>
        <w:pStyle w:val="Default"/>
        <w:rPr>
          <w:rFonts w:asciiTheme="minorHAnsi" w:hAnsiTheme="minorHAnsi" w:cstheme="minorHAnsi"/>
          <w:color w:val="auto"/>
        </w:rPr>
      </w:pPr>
      <w:r w:rsidRPr="008C6802">
        <w:rPr>
          <w:rFonts w:asciiTheme="minorHAnsi" w:hAnsiTheme="minorHAnsi" w:cstheme="minorHAnsi"/>
          <w:b/>
          <w:bCs/>
          <w:color w:val="auto"/>
        </w:rPr>
        <w:t xml:space="preserve">H. FEDERAL AWARDING AGENCY CONTACTS </w:t>
      </w:r>
    </w:p>
    <w:p w14:paraId="61F50247" w14:textId="63EB823B" w:rsidR="004A7C04" w:rsidRPr="008C6802" w:rsidRDefault="004A7C04" w:rsidP="004A7C04">
      <w:pPr>
        <w:shd w:val="clear" w:color="auto" w:fill="FFFFFF"/>
        <w:spacing w:after="0" w:line="240" w:lineRule="auto"/>
        <w:textAlignment w:val="baseline"/>
        <w:rPr>
          <w:rFonts w:eastAsia="Times New Roman" w:cstheme="minorHAnsi"/>
          <w:b/>
          <w:bCs/>
          <w:sz w:val="24"/>
          <w:szCs w:val="24"/>
          <w:bdr w:val="none" w:sz="0" w:space="0" w:color="auto" w:frame="1"/>
        </w:rPr>
      </w:pPr>
      <w:r w:rsidRPr="008C6802">
        <w:rPr>
          <w:rFonts w:cstheme="minorHAnsi"/>
          <w:sz w:val="24"/>
          <w:szCs w:val="24"/>
        </w:rPr>
        <w:t>If you have any questions about the grant application process, please contact: TbilisiGrants@state.gov</w:t>
      </w:r>
    </w:p>
    <w:sectPr w:rsidR="004A7C04" w:rsidRPr="008C68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C9664" w14:textId="77777777" w:rsidR="00791FE5" w:rsidRDefault="00791FE5" w:rsidP="00864E5B">
      <w:pPr>
        <w:spacing w:after="0" w:line="240" w:lineRule="auto"/>
      </w:pPr>
      <w:r>
        <w:separator/>
      </w:r>
    </w:p>
  </w:endnote>
  <w:endnote w:type="continuationSeparator" w:id="0">
    <w:p w14:paraId="75E3B8A3" w14:textId="77777777" w:rsidR="00791FE5" w:rsidRDefault="00791FE5" w:rsidP="00864E5B">
      <w:pPr>
        <w:spacing w:after="0" w:line="240" w:lineRule="auto"/>
      </w:pPr>
      <w:r>
        <w:continuationSeparator/>
      </w:r>
    </w:p>
  </w:endnote>
  <w:endnote w:type="continuationNotice" w:id="1">
    <w:p w14:paraId="79FA7FF9" w14:textId="77777777" w:rsidR="00791FE5" w:rsidRDefault="00791F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ADCEA" w14:textId="77777777" w:rsidR="00791FE5" w:rsidRDefault="00791FE5" w:rsidP="00864E5B">
      <w:pPr>
        <w:spacing w:after="0" w:line="240" w:lineRule="auto"/>
      </w:pPr>
      <w:r>
        <w:separator/>
      </w:r>
    </w:p>
  </w:footnote>
  <w:footnote w:type="continuationSeparator" w:id="0">
    <w:p w14:paraId="1785AF14" w14:textId="77777777" w:rsidR="00791FE5" w:rsidRDefault="00791FE5" w:rsidP="00864E5B">
      <w:pPr>
        <w:spacing w:after="0" w:line="240" w:lineRule="auto"/>
      </w:pPr>
      <w:r>
        <w:continuationSeparator/>
      </w:r>
    </w:p>
  </w:footnote>
  <w:footnote w:type="continuationNotice" w:id="1">
    <w:p w14:paraId="7F8C5188" w14:textId="77777777" w:rsidR="00791FE5" w:rsidRDefault="00791F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FD70E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92535F"/>
    <w:multiLevelType w:val="hybridMultilevel"/>
    <w:tmpl w:val="C1D232D6"/>
    <w:lvl w:ilvl="0" w:tplc="C63C8A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92201"/>
    <w:multiLevelType w:val="hybridMultilevel"/>
    <w:tmpl w:val="C908B0DE"/>
    <w:lvl w:ilvl="0" w:tplc="FFFFFFFF">
      <w:start w:val="1"/>
      <w:numFmt w:val="decimal"/>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802A56"/>
    <w:multiLevelType w:val="hybridMultilevel"/>
    <w:tmpl w:val="A91E8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C571D"/>
    <w:multiLevelType w:val="hybridMultilevel"/>
    <w:tmpl w:val="5EAE93DC"/>
    <w:lvl w:ilvl="0" w:tplc="C63C8A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DF2FE3"/>
    <w:multiLevelType w:val="hybridMultilevel"/>
    <w:tmpl w:val="067E6428"/>
    <w:lvl w:ilvl="0" w:tplc="5BAAE00E">
      <w:start w:val="4"/>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D5BB6"/>
    <w:multiLevelType w:val="hybridMultilevel"/>
    <w:tmpl w:val="70B401A8"/>
    <w:lvl w:ilvl="0" w:tplc="A6F23E6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F3FB6"/>
    <w:multiLevelType w:val="hybridMultilevel"/>
    <w:tmpl w:val="3DCABA0E"/>
    <w:lvl w:ilvl="0" w:tplc="8D8CA09A">
      <w:start w:val="1"/>
      <w:numFmt w:val="bullet"/>
      <w:lvlText w:val=""/>
      <w:lvlJc w:val="left"/>
      <w:pPr>
        <w:tabs>
          <w:tab w:val="num" w:pos="720"/>
        </w:tabs>
        <w:ind w:left="720" w:hanging="360"/>
      </w:pPr>
      <w:rPr>
        <w:rFonts w:ascii="Symbol" w:hAnsi="Symbol" w:hint="default"/>
        <w:sz w:val="20"/>
      </w:rPr>
    </w:lvl>
    <w:lvl w:ilvl="1" w:tplc="DDE4F838" w:tentative="1">
      <w:start w:val="1"/>
      <w:numFmt w:val="bullet"/>
      <w:lvlText w:val=""/>
      <w:lvlJc w:val="left"/>
      <w:pPr>
        <w:tabs>
          <w:tab w:val="num" w:pos="1440"/>
        </w:tabs>
        <w:ind w:left="1440" w:hanging="360"/>
      </w:pPr>
      <w:rPr>
        <w:rFonts w:ascii="Symbol" w:hAnsi="Symbol" w:hint="default"/>
        <w:sz w:val="20"/>
      </w:rPr>
    </w:lvl>
    <w:lvl w:ilvl="2" w:tplc="28D28CC2" w:tentative="1">
      <w:start w:val="1"/>
      <w:numFmt w:val="bullet"/>
      <w:lvlText w:val=""/>
      <w:lvlJc w:val="left"/>
      <w:pPr>
        <w:tabs>
          <w:tab w:val="num" w:pos="2160"/>
        </w:tabs>
        <w:ind w:left="2160" w:hanging="360"/>
      </w:pPr>
      <w:rPr>
        <w:rFonts w:ascii="Symbol" w:hAnsi="Symbol" w:hint="default"/>
        <w:sz w:val="20"/>
      </w:rPr>
    </w:lvl>
    <w:lvl w:ilvl="3" w:tplc="68CA9F8C" w:tentative="1">
      <w:start w:val="1"/>
      <w:numFmt w:val="bullet"/>
      <w:lvlText w:val=""/>
      <w:lvlJc w:val="left"/>
      <w:pPr>
        <w:tabs>
          <w:tab w:val="num" w:pos="2880"/>
        </w:tabs>
        <w:ind w:left="2880" w:hanging="360"/>
      </w:pPr>
      <w:rPr>
        <w:rFonts w:ascii="Symbol" w:hAnsi="Symbol" w:hint="default"/>
        <w:sz w:val="20"/>
      </w:rPr>
    </w:lvl>
    <w:lvl w:ilvl="4" w:tplc="672A1DA6" w:tentative="1">
      <w:start w:val="1"/>
      <w:numFmt w:val="bullet"/>
      <w:lvlText w:val=""/>
      <w:lvlJc w:val="left"/>
      <w:pPr>
        <w:tabs>
          <w:tab w:val="num" w:pos="3600"/>
        </w:tabs>
        <w:ind w:left="3600" w:hanging="360"/>
      </w:pPr>
      <w:rPr>
        <w:rFonts w:ascii="Symbol" w:hAnsi="Symbol" w:hint="default"/>
        <w:sz w:val="20"/>
      </w:rPr>
    </w:lvl>
    <w:lvl w:ilvl="5" w:tplc="BA6A06BA" w:tentative="1">
      <w:start w:val="1"/>
      <w:numFmt w:val="bullet"/>
      <w:lvlText w:val=""/>
      <w:lvlJc w:val="left"/>
      <w:pPr>
        <w:tabs>
          <w:tab w:val="num" w:pos="4320"/>
        </w:tabs>
        <w:ind w:left="4320" w:hanging="360"/>
      </w:pPr>
      <w:rPr>
        <w:rFonts w:ascii="Symbol" w:hAnsi="Symbol" w:hint="default"/>
        <w:sz w:val="20"/>
      </w:rPr>
    </w:lvl>
    <w:lvl w:ilvl="6" w:tplc="88B29F18" w:tentative="1">
      <w:start w:val="1"/>
      <w:numFmt w:val="bullet"/>
      <w:lvlText w:val=""/>
      <w:lvlJc w:val="left"/>
      <w:pPr>
        <w:tabs>
          <w:tab w:val="num" w:pos="5040"/>
        </w:tabs>
        <w:ind w:left="5040" w:hanging="360"/>
      </w:pPr>
      <w:rPr>
        <w:rFonts w:ascii="Symbol" w:hAnsi="Symbol" w:hint="default"/>
        <w:sz w:val="20"/>
      </w:rPr>
    </w:lvl>
    <w:lvl w:ilvl="7" w:tplc="FEEA1488" w:tentative="1">
      <w:start w:val="1"/>
      <w:numFmt w:val="bullet"/>
      <w:lvlText w:val=""/>
      <w:lvlJc w:val="left"/>
      <w:pPr>
        <w:tabs>
          <w:tab w:val="num" w:pos="5760"/>
        </w:tabs>
        <w:ind w:left="5760" w:hanging="360"/>
      </w:pPr>
      <w:rPr>
        <w:rFonts w:ascii="Symbol" w:hAnsi="Symbol" w:hint="default"/>
        <w:sz w:val="20"/>
      </w:rPr>
    </w:lvl>
    <w:lvl w:ilvl="8" w:tplc="F9A4A10E"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512FB"/>
    <w:multiLevelType w:val="hybridMultilevel"/>
    <w:tmpl w:val="B30079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1D4A4A"/>
    <w:multiLevelType w:val="hybridMultilevel"/>
    <w:tmpl w:val="8FA051E6"/>
    <w:lvl w:ilvl="0" w:tplc="40903D5C">
      <w:start w:val="1"/>
      <w:numFmt w:val="bullet"/>
      <w:lvlText w:val=""/>
      <w:lvlJc w:val="left"/>
      <w:pPr>
        <w:ind w:left="720" w:hanging="360"/>
      </w:pPr>
      <w:rPr>
        <w:rFonts w:ascii="Symbol" w:hAnsi="Symbol" w:hint="default"/>
      </w:rPr>
    </w:lvl>
    <w:lvl w:ilvl="1" w:tplc="53AC7DDA">
      <w:start w:val="1"/>
      <w:numFmt w:val="bullet"/>
      <w:lvlText w:val=""/>
      <w:lvlJc w:val="left"/>
      <w:pPr>
        <w:ind w:left="1440" w:hanging="360"/>
      </w:pPr>
      <w:rPr>
        <w:rFonts w:ascii="Symbol" w:hAnsi="Symbol" w:hint="default"/>
      </w:rPr>
    </w:lvl>
    <w:lvl w:ilvl="2" w:tplc="ACE2C95E">
      <w:start w:val="1"/>
      <w:numFmt w:val="bullet"/>
      <w:lvlText w:val=""/>
      <w:lvlJc w:val="left"/>
      <w:pPr>
        <w:ind w:left="2160" w:hanging="360"/>
      </w:pPr>
      <w:rPr>
        <w:rFonts w:ascii="Wingdings" w:hAnsi="Wingdings" w:hint="default"/>
      </w:rPr>
    </w:lvl>
    <w:lvl w:ilvl="3" w:tplc="A6F0BAC4">
      <w:start w:val="1"/>
      <w:numFmt w:val="bullet"/>
      <w:lvlText w:val=""/>
      <w:lvlJc w:val="left"/>
      <w:pPr>
        <w:ind w:left="2880" w:hanging="360"/>
      </w:pPr>
      <w:rPr>
        <w:rFonts w:ascii="Symbol" w:hAnsi="Symbol" w:hint="default"/>
      </w:rPr>
    </w:lvl>
    <w:lvl w:ilvl="4" w:tplc="8E5A7580">
      <w:start w:val="1"/>
      <w:numFmt w:val="bullet"/>
      <w:lvlText w:val="o"/>
      <w:lvlJc w:val="left"/>
      <w:pPr>
        <w:ind w:left="3600" w:hanging="360"/>
      </w:pPr>
      <w:rPr>
        <w:rFonts w:ascii="Courier New" w:hAnsi="Courier New" w:hint="default"/>
      </w:rPr>
    </w:lvl>
    <w:lvl w:ilvl="5" w:tplc="4D786E48">
      <w:start w:val="1"/>
      <w:numFmt w:val="bullet"/>
      <w:lvlText w:val=""/>
      <w:lvlJc w:val="left"/>
      <w:pPr>
        <w:ind w:left="4320" w:hanging="360"/>
      </w:pPr>
      <w:rPr>
        <w:rFonts w:ascii="Wingdings" w:hAnsi="Wingdings" w:hint="default"/>
      </w:rPr>
    </w:lvl>
    <w:lvl w:ilvl="6" w:tplc="5E904B02">
      <w:start w:val="1"/>
      <w:numFmt w:val="bullet"/>
      <w:lvlText w:val=""/>
      <w:lvlJc w:val="left"/>
      <w:pPr>
        <w:ind w:left="5040" w:hanging="360"/>
      </w:pPr>
      <w:rPr>
        <w:rFonts w:ascii="Symbol" w:hAnsi="Symbol" w:hint="default"/>
      </w:rPr>
    </w:lvl>
    <w:lvl w:ilvl="7" w:tplc="09AA2348">
      <w:start w:val="1"/>
      <w:numFmt w:val="bullet"/>
      <w:lvlText w:val="o"/>
      <w:lvlJc w:val="left"/>
      <w:pPr>
        <w:ind w:left="5760" w:hanging="360"/>
      </w:pPr>
      <w:rPr>
        <w:rFonts w:ascii="Courier New" w:hAnsi="Courier New" w:hint="default"/>
      </w:rPr>
    </w:lvl>
    <w:lvl w:ilvl="8" w:tplc="FD9259A8">
      <w:start w:val="1"/>
      <w:numFmt w:val="bullet"/>
      <w:lvlText w:val=""/>
      <w:lvlJc w:val="left"/>
      <w:pPr>
        <w:ind w:left="6480" w:hanging="360"/>
      </w:pPr>
      <w:rPr>
        <w:rFonts w:ascii="Wingdings" w:hAnsi="Wingdings" w:hint="default"/>
      </w:r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F6A66"/>
    <w:multiLevelType w:val="multilevel"/>
    <w:tmpl w:val="315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D316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3E82431"/>
    <w:multiLevelType w:val="hybridMultilevel"/>
    <w:tmpl w:val="63AC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493ECC"/>
    <w:multiLevelType w:val="hybridMultilevel"/>
    <w:tmpl w:val="B440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440538"/>
    <w:multiLevelType w:val="hybridMultilevel"/>
    <w:tmpl w:val="995C09D8"/>
    <w:lvl w:ilvl="0" w:tplc="04090001">
      <w:start w:val="1"/>
      <w:numFmt w:val="bullet"/>
      <w:lvlText w:val=""/>
      <w:lvlJc w:val="left"/>
      <w:pPr>
        <w:ind w:left="720" w:hanging="360"/>
      </w:pPr>
      <w:rPr>
        <w:rFonts w:ascii="Symbol" w:hAnsi="Symbol" w:hint="default"/>
      </w:rPr>
    </w:lvl>
    <w:lvl w:ilvl="1" w:tplc="67AE0C9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5B17AF"/>
    <w:multiLevelType w:val="hybridMultilevel"/>
    <w:tmpl w:val="1742C4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DE47F3"/>
    <w:multiLevelType w:val="hybridMultilevel"/>
    <w:tmpl w:val="0AE69C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BB50B52"/>
    <w:multiLevelType w:val="hybridMultilevel"/>
    <w:tmpl w:val="04A4606C"/>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19785A"/>
    <w:multiLevelType w:val="hybridMultilevel"/>
    <w:tmpl w:val="3DCABA0E"/>
    <w:lvl w:ilvl="0" w:tplc="F52EAC16">
      <w:start w:val="1"/>
      <w:numFmt w:val="bullet"/>
      <w:lvlText w:val=""/>
      <w:lvlJc w:val="left"/>
      <w:pPr>
        <w:tabs>
          <w:tab w:val="num" w:pos="720"/>
        </w:tabs>
        <w:ind w:left="720" w:hanging="360"/>
      </w:pPr>
      <w:rPr>
        <w:rFonts w:ascii="Symbol" w:hAnsi="Symbol" w:hint="default"/>
        <w:sz w:val="20"/>
      </w:rPr>
    </w:lvl>
    <w:lvl w:ilvl="1" w:tplc="74E8738C" w:tentative="1">
      <w:start w:val="1"/>
      <w:numFmt w:val="bullet"/>
      <w:lvlText w:val=""/>
      <w:lvlJc w:val="left"/>
      <w:pPr>
        <w:tabs>
          <w:tab w:val="num" w:pos="1440"/>
        </w:tabs>
        <w:ind w:left="1440" w:hanging="360"/>
      </w:pPr>
      <w:rPr>
        <w:rFonts w:ascii="Symbol" w:hAnsi="Symbol" w:hint="default"/>
        <w:sz w:val="20"/>
      </w:rPr>
    </w:lvl>
    <w:lvl w:ilvl="2" w:tplc="32486B88" w:tentative="1">
      <w:start w:val="1"/>
      <w:numFmt w:val="bullet"/>
      <w:lvlText w:val=""/>
      <w:lvlJc w:val="left"/>
      <w:pPr>
        <w:tabs>
          <w:tab w:val="num" w:pos="2160"/>
        </w:tabs>
        <w:ind w:left="2160" w:hanging="360"/>
      </w:pPr>
      <w:rPr>
        <w:rFonts w:ascii="Symbol" w:hAnsi="Symbol" w:hint="default"/>
        <w:sz w:val="20"/>
      </w:rPr>
    </w:lvl>
    <w:lvl w:ilvl="3" w:tplc="DD42AEAE" w:tentative="1">
      <w:start w:val="1"/>
      <w:numFmt w:val="bullet"/>
      <w:lvlText w:val=""/>
      <w:lvlJc w:val="left"/>
      <w:pPr>
        <w:tabs>
          <w:tab w:val="num" w:pos="2880"/>
        </w:tabs>
        <w:ind w:left="2880" w:hanging="360"/>
      </w:pPr>
      <w:rPr>
        <w:rFonts w:ascii="Symbol" w:hAnsi="Symbol" w:hint="default"/>
        <w:sz w:val="20"/>
      </w:rPr>
    </w:lvl>
    <w:lvl w:ilvl="4" w:tplc="D55CC7C8" w:tentative="1">
      <w:start w:val="1"/>
      <w:numFmt w:val="bullet"/>
      <w:lvlText w:val=""/>
      <w:lvlJc w:val="left"/>
      <w:pPr>
        <w:tabs>
          <w:tab w:val="num" w:pos="3600"/>
        </w:tabs>
        <w:ind w:left="3600" w:hanging="360"/>
      </w:pPr>
      <w:rPr>
        <w:rFonts w:ascii="Symbol" w:hAnsi="Symbol" w:hint="default"/>
        <w:sz w:val="20"/>
      </w:rPr>
    </w:lvl>
    <w:lvl w:ilvl="5" w:tplc="D4160A7C" w:tentative="1">
      <w:start w:val="1"/>
      <w:numFmt w:val="bullet"/>
      <w:lvlText w:val=""/>
      <w:lvlJc w:val="left"/>
      <w:pPr>
        <w:tabs>
          <w:tab w:val="num" w:pos="4320"/>
        </w:tabs>
        <w:ind w:left="4320" w:hanging="360"/>
      </w:pPr>
      <w:rPr>
        <w:rFonts w:ascii="Symbol" w:hAnsi="Symbol" w:hint="default"/>
        <w:sz w:val="20"/>
      </w:rPr>
    </w:lvl>
    <w:lvl w:ilvl="6" w:tplc="8DE2C2F0" w:tentative="1">
      <w:start w:val="1"/>
      <w:numFmt w:val="bullet"/>
      <w:lvlText w:val=""/>
      <w:lvlJc w:val="left"/>
      <w:pPr>
        <w:tabs>
          <w:tab w:val="num" w:pos="5040"/>
        </w:tabs>
        <w:ind w:left="5040" w:hanging="360"/>
      </w:pPr>
      <w:rPr>
        <w:rFonts w:ascii="Symbol" w:hAnsi="Symbol" w:hint="default"/>
        <w:sz w:val="20"/>
      </w:rPr>
    </w:lvl>
    <w:lvl w:ilvl="7" w:tplc="1DBC0440" w:tentative="1">
      <w:start w:val="1"/>
      <w:numFmt w:val="bullet"/>
      <w:lvlText w:val=""/>
      <w:lvlJc w:val="left"/>
      <w:pPr>
        <w:tabs>
          <w:tab w:val="num" w:pos="5760"/>
        </w:tabs>
        <w:ind w:left="5760" w:hanging="360"/>
      </w:pPr>
      <w:rPr>
        <w:rFonts w:ascii="Symbol" w:hAnsi="Symbol" w:hint="default"/>
        <w:sz w:val="20"/>
      </w:rPr>
    </w:lvl>
    <w:lvl w:ilvl="8" w:tplc="66D802B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F030A9"/>
    <w:multiLevelType w:val="hybridMultilevel"/>
    <w:tmpl w:val="5D588D68"/>
    <w:lvl w:ilvl="0" w:tplc="0409000F">
      <w:start w:val="1"/>
      <w:numFmt w:val="decimal"/>
      <w:lvlText w:val="%1."/>
      <w:lvlJc w:val="left"/>
      <w:pPr>
        <w:tabs>
          <w:tab w:val="num" w:pos="720"/>
        </w:tabs>
        <w:ind w:left="720" w:hanging="360"/>
      </w:pPr>
    </w:lvl>
    <w:lvl w:ilvl="1" w:tplc="74C2AEDC">
      <w:start w:val="1"/>
      <w:numFmt w:val="bullet"/>
      <w:lvlText w:val=""/>
      <w:lvlJc w:val="left"/>
      <w:pPr>
        <w:tabs>
          <w:tab w:val="num" w:pos="1440"/>
        </w:tabs>
        <w:ind w:left="1440" w:hanging="360"/>
      </w:pPr>
      <w:rPr>
        <w:rFonts w:ascii="Symbol" w:hAnsi="Symbol" w:hint="default"/>
      </w:rPr>
    </w:lvl>
    <w:lvl w:ilvl="2" w:tplc="687A8B16">
      <w:start w:val="1"/>
      <w:numFmt w:val="bullet"/>
      <w:lvlText w:val=""/>
      <w:lvlJc w:val="left"/>
      <w:pPr>
        <w:tabs>
          <w:tab w:val="num" w:pos="2340"/>
        </w:tabs>
        <w:ind w:left="2340" w:hanging="360"/>
      </w:pPr>
      <w:rPr>
        <w:rFonts w:ascii="Wingdings" w:hAnsi="Wingdings"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8281010"/>
    <w:multiLevelType w:val="hybridMultilevel"/>
    <w:tmpl w:val="BD68F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A37683"/>
    <w:multiLevelType w:val="hybridMultilevel"/>
    <w:tmpl w:val="B9662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A1B4D20"/>
    <w:multiLevelType w:val="hybridMultilevel"/>
    <w:tmpl w:val="A0B24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1841AD"/>
    <w:multiLevelType w:val="hybridMultilevel"/>
    <w:tmpl w:val="B43AAC7E"/>
    <w:lvl w:ilvl="0" w:tplc="5BAAE00E">
      <w:start w:val="4"/>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30" w15:restartNumberingAfterBreak="0">
    <w:nsid w:val="452F67A5"/>
    <w:multiLevelType w:val="hybridMultilevel"/>
    <w:tmpl w:val="E9DAF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4A64B0"/>
    <w:multiLevelType w:val="hybridMultilevel"/>
    <w:tmpl w:val="B58669C4"/>
    <w:lvl w:ilvl="0" w:tplc="0568D28E">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6D720E"/>
    <w:multiLevelType w:val="hybridMultilevel"/>
    <w:tmpl w:val="BFCEEEB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7763AFA"/>
    <w:multiLevelType w:val="hybridMultilevel"/>
    <w:tmpl w:val="87DC7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5C9F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46311F"/>
    <w:multiLevelType w:val="hybridMultilevel"/>
    <w:tmpl w:val="BA42F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A47552"/>
    <w:multiLevelType w:val="hybridMultilevel"/>
    <w:tmpl w:val="62F4B2AA"/>
    <w:lvl w:ilvl="0" w:tplc="04090001">
      <w:start w:val="1"/>
      <w:numFmt w:val="bullet"/>
      <w:lvlText w:val=""/>
      <w:lvlJc w:val="left"/>
      <w:pPr>
        <w:ind w:left="720" w:hanging="360"/>
      </w:pPr>
      <w:rPr>
        <w:rFonts w:ascii="Symbol" w:hAnsi="Symbo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574109"/>
    <w:multiLevelType w:val="hybridMultilevel"/>
    <w:tmpl w:val="7FF4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CF163F"/>
    <w:multiLevelType w:val="hybridMultilevel"/>
    <w:tmpl w:val="7480C9CC"/>
    <w:lvl w:ilvl="0" w:tplc="0EA8BC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33027F"/>
    <w:multiLevelType w:val="hybridMultilevel"/>
    <w:tmpl w:val="D406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7130688">
    <w:abstractNumId w:val="26"/>
  </w:num>
  <w:num w:numId="2" w16cid:durableId="1860777932">
    <w:abstractNumId w:val="7"/>
  </w:num>
  <w:num w:numId="3" w16cid:durableId="16465368">
    <w:abstractNumId w:val="41"/>
  </w:num>
  <w:num w:numId="4" w16cid:durableId="1653170434">
    <w:abstractNumId w:val="1"/>
  </w:num>
  <w:num w:numId="5" w16cid:durableId="1239171570">
    <w:abstractNumId w:val="14"/>
  </w:num>
  <w:num w:numId="6" w16cid:durableId="1898664444">
    <w:abstractNumId w:val="4"/>
  </w:num>
  <w:num w:numId="7" w16cid:durableId="1705594067">
    <w:abstractNumId w:val="31"/>
  </w:num>
  <w:num w:numId="8" w16cid:durableId="1208445154">
    <w:abstractNumId w:val="17"/>
  </w:num>
  <w:num w:numId="9" w16cid:durableId="665473757">
    <w:abstractNumId w:val="10"/>
  </w:num>
  <w:num w:numId="10" w16cid:durableId="1448890493">
    <w:abstractNumId w:val="24"/>
  </w:num>
  <w:num w:numId="11" w16cid:durableId="1916626440">
    <w:abstractNumId w:val="22"/>
  </w:num>
  <w:num w:numId="12" w16cid:durableId="488908254">
    <w:abstractNumId w:val="35"/>
  </w:num>
  <w:num w:numId="13" w16cid:durableId="302079731">
    <w:abstractNumId w:val="8"/>
  </w:num>
  <w:num w:numId="14" w16cid:durableId="265429317">
    <w:abstractNumId w:val="23"/>
  </w:num>
  <w:num w:numId="15" w16cid:durableId="812989513">
    <w:abstractNumId w:val="19"/>
  </w:num>
  <w:num w:numId="16" w16cid:durableId="762532052">
    <w:abstractNumId w:val="25"/>
  </w:num>
  <w:num w:numId="17" w16cid:durableId="718362572">
    <w:abstractNumId w:val="37"/>
  </w:num>
  <w:num w:numId="18" w16cid:durableId="1287933548">
    <w:abstractNumId w:val="42"/>
  </w:num>
  <w:num w:numId="19" w16cid:durableId="464734474">
    <w:abstractNumId w:val="9"/>
  </w:num>
  <w:num w:numId="20" w16cid:durableId="565803218">
    <w:abstractNumId w:val="5"/>
  </w:num>
  <w:num w:numId="21" w16cid:durableId="708340973">
    <w:abstractNumId w:val="33"/>
  </w:num>
  <w:num w:numId="22" w16cid:durableId="1404791290">
    <w:abstractNumId w:val="6"/>
  </w:num>
  <w:num w:numId="23" w16cid:durableId="567543013">
    <w:abstractNumId w:val="27"/>
  </w:num>
  <w:num w:numId="24" w16cid:durableId="949699556">
    <w:abstractNumId w:val="39"/>
  </w:num>
  <w:num w:numId="25" w16cid:durableId="384792225">
    <w:abstractNumId w:val="40"/>
  </w:num>
  <w:num w:numId="26" w16cid:durableId="103766330">
    <w:abstractNumId w:val="11"/>
  </w:num>
  <w:num w:numId="27" w16cid:durableId="493571089">
    <w:abstractNumId w:val="44"/>
  </w:num>
  <w:num w:numId="28" w16cid:durableId="501550049">
    <w:abstractNumId w:val="43"/>
  </w:num>
  <w:num w:numId="29" w16cid:durableId="1359621313">
    <w:abstractNumId w:val="12"/>
  </w:num>
  <w:num w:numId="30" w16cid:durableId="825324233">
    <w:abstractNumId w:val="2"/>
  </w:num>
  <w:num w:numId="31" w16cid:durableId="859658391">
    <w:abstractNumId w:val="29"/>
  </w:num>
  <w:num w:numId="32" w16cid:durableId="1542010483">
    <w:abstractNumId w:val="45"/>
  </w:num>
  <w:num w:numId="33" w16cid:durableId="1736201940">
    <w:abstractNumId w:val="38"/>
  </w:num>
  <w:num w:numId="34" w16cid:durableId="1915242843">
    <w:abstractNumId w:val="13"/>
  </w:num>
  <w:num w:numId="35" w16cid:durableId="1607345975">
    <w:abstractNumId w:val="36"/>
  </w:num>
  <w:num w:numId="36" w16cid:durableId="2051763388">
    <w:abstractNumId w:val="28"/>
  </w:num>
  <w:num w:numId="37" w16cid:durableId="430320653">
    <w:abstractNumId w:val="20"/>
  </w:num>
  <w:num w:numId="38" w16cid:durableId="1223371706">
    <w:abstractNumId w:val="30"/>
  </w:num>
  <w:num w:numId="39" w16cid:durableId="687024297">
    <w:abstractNumId w:val="18"/>
  </w:num>
  <w:num w:numId="40" w16cid:durableId="509879496">
    <w:abstractNumId w:val="3"/>
  </w:num>
  <w:num w:numId="41" w16cid:durableId="254556436">
    <w:abstractNumId w:val="0"/>
  </w:num>
  <w:num w:numId="42" w16cid:durableId="1639800234">
    <w:abstractNumId w:val="32"/>
  </w:num>
  <w:num w:numId="43" w16cid:durableId="371420583">
    <w:abstractNumId w:val="16"/>
  </w:num>
  <w:num w:numId="44" w16cid:durableId="1292401812">
    <w:abstractNumId w:val="21"/>
  </w:num>
  <w:num w:numId="45" w16cid:durableId="258292068">
    <w:abstractNumId w:val="34"/>
  </w:num>
  <w:num w:numId="46" w16cid:durableId="16431199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EA"/>
    <w:rsid w:val="00014513"/>
    <w:rsid w:val="00015443"/>
    <w:rsid w:val="000242A9"/>
    <w:rsid w:val="00041D21"/>
    <w:rsid w:val="00045C54"/>
    <w:rsid w:val="00062E87"/>
    <w:rsid w:val="000A1A1A"/>
    <w:rsid w:val="000B0963"/>
    <w:rsid w:val="000B5E6F"/>
    <w:rsid w:val="000C14C8"/>
    <w:rsid w:val="000C7781"/>
    <w:rsid w:val="000D35FE"/>
    <w:rsid w:val="000D55A5"/>
    <w:rsid w:val="0010538C"/>
    <w:rsid w:val="001160B8"/>
    <w:rsid w:val="00120549"/>
    <w:rsid w:val="001266A9"/>
    <w:rsid w:val="00131BB1"/>
    <w:rsid w:val="00133562"/>
    <w:rsid w:val="00151FAF"/>
    <w:rsid w:val="00157867"/>
    <w:rsid w:val="00163880"/>
    <w:rsid w:val="00193B76"/>
    <w:rsid w:val="00196514"/>
    <w:rsid w:val="001A406E"/>
    <w:rsid w:val="001A67A0"/>
    <w:rsid w:val="001B53A3"/>
    <w:rsid w:val="001C36A0"/>
    <w:rsid w:val="001D395F"/>
    <w:rsid w:val="001E6A9A"/>
    <w:rsid w:val="001E7AEF"/>
    <w:rsid w:val="001F2291"/>
    <w:rsid w:val="001F47B9"/>
    <w:rsid w:val="00206514"/>
    <w:rsid w:val="002176F3"/>
    <w:rsid w:val="00217CD5"/>
    <w:rsid w:val="00245DBF"/>
    <w:rsid w:val="002461D0"/>
    <w:rsid w:val="002469A4"/>
    <w:rsid w:val="002502AC"/>
    <w:rsid w:val="00251637"/>
    <w:rsid w:val="00254A73"/>
    <w:rsid w:val="002747A5"/>
    <w:rsid w:val="00285C9D"/>
    <w:rsid w:val="00290910"/>
    <w:rsid w:val="00292B9F"/>
    <w:rsid w:val="002B5B16"/>
    <w:rsid w:val="002C6DA1"/>
    <w:rsid w:val="002C72CF"/>
    <w:rsid w:val="002D33E1"/>
    <w:rsid w:val="002D5908"/>
    <w:rsid w:val="002E35A9"/>
    <w:rsid w:val="002F34A5"/>
    <w:rsid w:val="00310173"/>
    <w:rsid w:val="003227B2"/>
    <w:rsid w:val="00327C3E"/>
    <w:rsid w:val="003345CC"/>
    <w:rsid w:val="003368DC"/>
    <w:rsid w:val="00344261"/>
    <w:rsid w:val="00344FC7"/>
    <w:rsid w:val="003557E0"/>
    <w:rsid w:val="0035703D"/>
    <w:rsid w:val="003610F5"/>
    <w:rsid w:val="00380A6B"/>
    <w:rsid w:val="00380F32"/>
    <w:rsid w:val="0039233E"/>
    <w:rsid w:val="003A6492"/>
    <w:rsid w:val="003C19A4"/>
    <w:rsid w:val="003C7476"/>
    <w:rsid w:val="003D0A96"/>
    <w:rsid w:val="003D4709"/>
    <w:rsid w:val="003D514C"/>
    <w:rsid w:val="003E6734"/>
    <w:rsid w:val="003F0629"/>
    <w:rsid w:val="003F2FAD"/>
    <w:rsid w:val="0042141A"/>
    <w:rsid w:val="00434C58"/>
    <w:rsid w:val="00441513"/>
    <w:rsid w:val="00446DE8"/>
    <w:rsid w:val="004501CE"/>
    <w:rsid w:val="00454DE9"/>
    <w:rsid w:val="00467BC6"/>
    <w:rsid w:val="0047628A"/>
    <w:rsid w:val="00480CA2"/>
    <w:rsid w:val="00490421"/>
    <w:rsid w:val="00490725"/>
    <w:rsid w:val="004A59F7"/>
    <w:rsid w:val="004A7C04"/>
    <w:rsid w:val="004B3EBE"/>
    <w:rsid w:val="004D5424"/>
    <w:rsid w:val="004E5FF3"/>
    <w:rsid w:val="004F24E5"/>
    <w:rsid w:val="005312CE"/>
    <w:rsid w:val="00533D6F"/>
    <w:rsid w:val="00535D72"/>
    <w:rsid w:val="00537A26"/>
    <w:rsid w:val="005475EE"/>
    <w:rsid w:val="00583BAC"/>
    <w:rsid w:val="00595032"/>
    <w:rsid w:val="00597B3C"/>
    <w:rsid w:val="005A014B"/>
    <w:rsid w:val="005C68EE"/>
    <w:rsid w:val="005C73CA"/>
    <w:rsid w:val="005E3666"/>
    <w:rsid w:val="005F6850"/>
    <w:rsid w:val="006040A9"/>
    <w:rsid w:val="00615F3A"/>
    <w:rsid w:val="00624721"/>
    <w:rsid w:val="00633FD6"/>
    <w:rsid w:val="00634654"/>
    <w:rsid w:val="00637509"/>
    <w:rsid w:val="00654EF9"/>
    <w:rsid w:val="00657408"/>
    <w:rsid w:val="006734BF"/>
    <w:rsid w:val="00674198"/>
    <w:rsid w:val="00683B09"/>
    <w:rsid w:val="00683CFE"/>
    <w:rsid w:val="00684884"/>
    <w:rsid w:val="00693FCA"/>
    <w:rsid w:val="006A2F3C"/>
    <w:rsid w:val="006B281F"/>
    <w:rsid w:val="006C6C8E"/>
    <w:rsid w:val="006C73CD"/>
    <w:rsid w:val="006D2BEF"/>
    <w:rsid w:val="006E3B19"/>
    <w:rsid w:val="006E65CF"/>
    <w:rsid w:val="006F58B7"/>
    <w:rsid w:val="00703938"/>
    <w:rsid w:val="00706115"/>
    <w:rsid w:val="00706804"/>
    <w:rsid w:val="00715E49"/>
    <w:rsid w:val="0072219C"/>
    <w:rsid w:val="00723A8F"/>
    <w:rsid w:val="007254C0"/>
    <w:rsid w:val="00755882"/>
    <w:rsid w:val="00761222"/>
    <w:rsid w:val="00776B24"/>
    <w:rsid w:val="00780485"/>
    <w:rsid w:val="00786E1C"/>
    <w:rsid w:val="00791FE5"/>
    <w:rsid w:val="007A2C24"/>
    <w:rsid w:val="007A7C61"/>
    <w:rsid w:val="007B0EC9"/>
    <w:rsid w:val="007B5F7F"/>
    <w:rsid w:val="007D06E2"/>
    <w:rsid w:val="007D3464"/>
    <w:rsid w:val="007E75D3"/>
    <w:rsid w:val="0081468D"/>
    <w:rsid w:val="0083363E"/>
    <w:rsid w:val="00836606"/>
    <w:rsid w:val="008441C6"/>
    <w:rsid w:val="00844D7B"/>
    <w:rsid w:val="008529D1"/>
    <w:rsid w:val="008543B3"/>
    <w:rsid w:val="00864E5B"/>
    <w:rsid w:val="00880281"/>
    <w:rsid w:val="00880DD1"/>
    <w:rsid w:val="0088119B"/>
    <w:rsid w:val="008A736A"/>
    <w:rsid w:val="008B31C9"/>
    <w:rsid w:val="008B3F4D"/>
    <w:rsid w:val="008B7F90"/>
    <w:rsid w:val="008C2AE6"/>
    <w:rsid w:val="008C6802"/>
    <w:rsid w:val="008D5B86"/>
    <w:rsid w:val="008E4EFB"/>
    <w:rsid w:val="008F1BAB"/>
    <w:rsid w:val="008F7B2C"/>
    <w:rsid w:val="00900D25"/>
    <w:rsid w:val="00906A99"/>
    <w:rsid w:val="009070B1"/>
    <w:rsid w:val="00944256"/>
    <w:rsid w:val="00944687"/>
    <w:rsid w:val="00946569"/>
    <w:rsid w:val="00961DDA"/>
    <w:rsid w:val="009875BD"/>
    <w:rsid w:val="009957EE"/>
    <w:rsid w:val="009A3F95"/>
    <w:rsid w:val="009A4C69"/>
    <w:rsid w:val="009B3F42"/>
    <w:rsid w:val="009B63E6"/>
    <w:rsid w:val="009C4F09"/>
    <w:rsid w:val="009D11B8"/>
    <w:rsid w:val="009E2820"/>
    <w:rsid w:val="009E5AE7"/>
    <w:rsid w:val="00A07D8B"/>
    <w:rsid w:val="00A12DC4"/>
    <w:rsid w:val="00A162E9"/>
    <w:rsid w:val="00A23953"/>
    <w:rsid w:val="00A33214"/>
    <w:rsid w:val="00A35A0F"/>
    <w:rsid w:val="00A4523E"/>
    <w:rsid w:val="00A4580C"/>
    <w:rsid w:val="00A53164"/>
    <w:rsid w:val="00A625B6"/>
    <w:rsid w:val="00A71DFF"/>
    <w:rsid w:val="00A8637F"/>
    <w:rsid w:val="00AC1CF1"/>
    <w:rsid w:val="00AC207D"/>
    <w:rsid w:val="00AC254F"/>
    <w:rsid w:val="00AD6E7C"/>
    <w:rsid w:val="00AE34D9"/>
    <w:rsid w:val="00AE61E9"/>
    <w:rsid w:val="00B13E3B"/>
    <w:rsid w:val="00B16BF3"/>
    <w:rsid w:val="00B339E9"/>
    <w:rsid w:val="00B36827"/>
    <w:rsid w:val="00B60055"/>
    <w:rsid w:val="00B60941"/>
    <w:rsid w:val="00B63658"/>
    <w:rsid w:val="00B70FC3"/>
    <w:rsid w:val="00B74C7B"/>
    <w:rsid w:val="00B7688D"/>
    <w:rsid w:val="00B81E00"/>
    <w:rsid w:val="00B83AF6"/>
    <w:rsid w:val="00B856F2"/>
    <w:rsid w:val="00B90671"/>
    <w:rsid w:val="00B934B9"/>
    <w:rsid w:val="00B9389B"/>
    <w:rsid w:val="00BB24B8"/>
    <w:rsid w:val="00BC2FBE"/>
    <w:rsid w:val="00BC7973"/>
    <w:rsid w:val="00BE2BCD"/>
    <w:rsid w:val="00BE3BEA"/>
    <w:rsid w:val="00BE5249"/>
    <w:rsid w:val="00BF1229"/>
    <w:rsid w:val="00BF1880"/>
    <w:rsid w:val="00BF4D51"/>
    <w:rsid w:val="00C153E0"/>
    <w:rsid w:val="00C16ECC"/>
    <w:rsid w:val="00C24983"/>
    <w:rsid w:val="00C35333"/>
    <w:rsid w:val="00C41266"/>
    <w:rsid w:val="00C46EFA"/>
    <w:rsid w:val="00C60C94"/>
    <w:rsid w:val="00C64FB0"/>
    <w:rsid w:val="00CA7A12"/>
    <w:rsid w:val="00CB5CBC"/>
    <w:rsid w:val="00CB66F6"/>
    <w:rsid w:val="00CC08F8"/>
    <w:rsid w:val="00CE358C"/>
    <w:rsid w:val="00D019D7"/>
    <w:rsid w:val="00D13819"/>
    <w:rsid w:val="00D31AFC"/>
    <w:rsid w:val="00D32A65"/>
    <w:rsid w:val="00D353C9"/>
    <w:rsid w:val="00D36AEA"/>
    <w:rsid w:val="00D5028C"/>
    <w:rsid w:val="00D8111D"/>
    <w:rsid w:val="00D95AD0"/>
    <w:rsid w:val="00DA13CA"/>
    <w:rsid w:val="00DA6DCB"/>
    <w:rsid w:val="00DB0255"/>
    <w:rsid w:val="00DC0F62"/>
    <w:rsid w:val="00DD0CD0"/>
    <w:rsid w:val="00DD1A82"/>
    <w:rsid w:val="00DE5EF3"/>
    <w:rsid w:val="00DE75E9"/>
    <w:rsid w:val="00E006ED"/>
    <w:rsid w:val="00E17E2E"/>
    <w:rsid w:val="00E25966"/>
    <w:rsid w:val="00E45615"/>
    <w:rsid w:val="00E5387F"/>
    <w:rsid w:val="00E854D1"/>
    <w:rsid w:val="00EB117E"/>
    <w:rsid w:val="00EE24CB"/>
    <w:rsid w:val="00EE660D"/>
    <w:rsid w:val="00EF08DC"/>
    <w:rsid w:val="00EF2B9A"/>
    <w:rsid w:val="00EF6345"/>
    <w:rsid w:val="00F0168F"/>
    <w:rsid w:val="00F06FE5"/>
    <w:rsid w:val="00F10664"/>
    <w:rsid w:val="00F17509"/>
    <w:rsid w:val="00F217B4"/>
    <w:rsid w:val="00F27FF9"/>
    <w:rsid w:val="00F315B2"/>
    <w:rsid w:val="00F324A9"/>
    <w:rsid w:val="00F40BB1"/>
    <w:rsid w:val="00F436B3"/>
    <w:rsid w:val="00F5535F"/>
    <w:rsid w:val="00F66513"/>
    <w:rsid w:val="00F7799B"/>
    <w:rsid w:val="00F81004"/>
    <w:rsid w:val="00F857EA"/>
    <w:rsid w:val="00F90232"/>
    <w:rsid w:val="00F91B0E"/>
    <w:rsid w:val="00FA295A"/>
    <w:rsid w:val="00FA434D"/>
    <w:rsid w:val="00FA5307"/>
    <w:rsid w:val="00FA6EAA"/>
    <w:rsid w:val="00FB3C59"/>
    <w:rsid w:val="00FB5401"/>
    <w:rsid w:val="00FC0451"/>
    <w:rsid w:val="00FC4381"/>
    <w:rsid w:val="00FC49F4"/>
    <w:rsid w:val="00FC564A"/>
    <w:rsid w:val="00FC7A78"/>
    <w:rsid w:val="00FD20CE"/>
    <w:rsid w:val="00FD6086"/>
    <w:rsid w:val="00FE535C"/>
    <w:rsid w:val="00FF645F"/>
    <w:rsid w:val="04FB098F"/>
    <w:rsid w:val="0647E81F"/>
    <w:rsid w:val="0E38232B"/>
    <w:rsid w:val="0E90B0FE"/>
    <w:rsid w:val="0EA9D95B"/>
    <w:rsid w:val="0F2F16B0"/>
    <w:rsid w:val="0F69E036"/>
    <w:rsid w:val="0FF29B24"/>
    <w:rsid w:val="10D88357"/>
    <w:rsid w:val="137D4A7E"/>
    <w:rsid w:val="138EB8F4"/>
    <w:rsid w:val="1404B1FC"/>
    <w:rsid w:val="15191ADF"/>
    <w:rsid w:val="1636B577"/>
    <w:rsid w:val="1743B376"/>
    <w:rsid w:val="18379344"/>
    <w:rsid w:val="1847C2CF"/>
    <w:rsid w:val="1EDD8870"/>
    <w:rsid w:val="210B614F"/>
    <w:rsid w:val="23087BFA"/>
    <w:rsid w:val="24564D79"/>
    <w:rsid w:val="24D2E729"/>
    <w:rsid w:val="284DB70E"/>
    <w:rsid w:val="2A0180DC"/>
    <w:rsid w:val="2EFD459E"/>
    <w:rsid w:val="30CB4B78"/>
    <w:rsid w:val="326A04AD"/>
    <w:rsid w:val="343C465B"/>
    <w:rsid w:val="34842CA8"/>
    <w:rsid w:val="386FBAAF"/>
    <w:rsid w:val="38F72698"/>
    <w:rsid w:val="3D3134D3"/>
    <w:rsid w:val="44F07855"/>
    <w:rsid w:val="46736F5C"/>
    <w:rsid w:val="46DD9E4B"/>
    <w:rsid w:val="4715BE4C"/>
    <w:rsid w:val="4C2D8F68"/>
    <w:rsid w:val="4C7AFF23"/>
    <w:rsid w:val="4CF4AE49"/>
    <w:rsid w:val="4FCC4148"/>
    <w:rsid w:val="52D2CD4E"/>
    <w:rsid w:val="54861108"/>
    <w:rsid w:val="55B01706"/>
    <w:rsid w:val="5621E169"/>
    <w:rsid w:val="5715A45C"/>
    <w:rsid w:val="57A0095F"/>
    <w:rsid w:val="5ACC3804"/>
    <w:rsid w:val="5C9122ED"/>
    <w:rsid w:val="5E06A70B"/>
    <w:rsid w:val="5FD0B135"/>
    <w:rsid w:val="6B042143"/>
    <w:rsid w:val="6B0CE745"/>
    <w:rsid w:val="6F30CAC5"/>
    <w:rsid w:val="70AFDA53"/>
    <w:rsid w:val="716D6F00"/>
    <w:rsid w:val="72D94A78"/>
    <w:rsid w:val="73EA63A0"/>
    <w:rsid w:val="74F46665"/>
    <w:rsid w:val="751CEF29"/>
    <w:rsid w:val="7589280F"/>
    <w:rsid w:val="78DC8D61"/>
    <w:rsid w:val="7B3FAD87"/>
    <w:rsid w:val="7B4A7F8C"/>
    <w:rsid w:val="7C04223C"/>
    <w:rsid w:val="7D9FF29D"/>
    <w:rsid w:val="7F1BED18"/>
    <w:rsid w:val="7F47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AA1BF"/>
  <w15:docId w15:val="{FA139576-A49E-44C4-802A-8FB4703A1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57E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F10664"/>
  </w:style>
  <w:style w:type="character" w:customStyle="1" w:styleId="eop">
    <w:name w:val="eop"/>
    <w:basedOn w:val="DefaultParagraphFont"/>
    <w:rsid w:val="00F10664"/>
  </w:style>
  <w:style w:type="character" w:styleId="Hyperlink">
    <w:name w:val="Hyperlink"/>
    <w:basedOn w:val="DefaultParagraphFont"/>
    <w:uiPriority w:val="99"/>
    <w:unhideWhenUsed/>
    <w:rsid w:val="00F10664"/>
    <w:rPr>
      <w:color w:val="0563C1" w:themeColor="hyperlink"/>
      <w:u w:val="single"/>
    </w:rPr>
  </w:style>
  <w:style w:type="paragraph" w:customStyle="1" w:styleId="paragraph">
    <w:name w:val="paragraph"/>
    <w:basedOn w:val="Normal"/>
    <w:rsid w:val="007804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129098062">
    <w:name w:val="scxw129098062"/>
    <w:basedOn w:val="DefaultParagraphFont"/>
    <w:rsid w:val="00780485"/>
  </w:style>
  <w:style w:type="paragraph" w:styleId="ListParagraph">
    <w:name w:val="List Paragraph"/>
    <w:basedOn w:val="Normal"/>
    <w:uiPriority w:val="34"/>
    <w:qFormat/>
    <w:rsid w:val="00B74C7B"/>
    <w:pPr>
      <w:spacing w:after="200" w:line="276" w:lineRule="auto"/>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7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5EE"/>
    <w:rPr>
      <w:rFonts w:ascii="Segoe UI" w:hAnsi="Segoe UI" w:cs="Segoe UI"/>
      <w:sz w:val="18"/>
      <w:szCs w:val="18"/>
    </w:rPr>
  </w:style>
  <w:style w:type="paragraph" w:styleId="Header">
    <w:name w:val="header"/>
    <w:basedOn w:val="Normal"/>
    <w:link w:val="HeaderChar"/>
    <w:uiPriority w:val="99"/>
    <w:semiHidden/>
    <w:unhideWhenUsed/>
    <w:rsid w:val="007068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6804"/>
  </w:style>
  <w:style w:type="paragraph" w:styleId="Footer">
    <w:name w:val="footer"/>
    <w:basedOn w:val="Normal"/>
    <w:link w:val="FooterChar"/>
    <w:uiPriority w:val="99"/>
    <w:semiHidden/>
    <w:unhideWhenUsed/>
    <w:rsid w:val="007068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6804"/>
  </w:style>
  <w:style w:type="paragraph" w:styleId="NormalWeb">
    <w:name w:val="Normal (Web)"/>
    <w:basedOn w:val="Normal"/>
    <w:uiPriority w:val="99"/>
    <w:semiHidden/>
    <w:unhideWhenUsed/>
    <w:rsid w:val="00A162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ll">
    <w:name w:val="null"/>
    <w:basedOn w:val="Normal"/>
    <w:rsid w:val="009C4F09"/>
    <w:pPr>
      <w:spacing w:before="100" w:beforeAutospacing="1" w:after="100" w:afterAutospacing="1" w:line="240" w:lineRule="auto"/>
    </w:pPr>
    <w:rPr>
      <w:rFonts w:ascii="Calibri" w:hAnsi="Calibri" w:cs="Calibri"/>
    </w:rPr>
  </w:style>
  <w:style w:type="character" w:customStyle="1" w:styleId="null1">
    <w:name w:val="null1"/>
    <w:basedOn w:val="DefaultParagraphFont"/>
    <w:rsid w:val="009C4F09"/>
  </w:style>
  <w:style w:type="paragraph" w:styleId="Revision">
    <w:name w:val="Revision"/>
    <w:hidden/>
    <w:uiPriority w:val="99"/>
    <w:semiHidden/>
    <w:rsid w:val="00946569"/>
    <w:pPr>
      <w:spacing w:after="0" w:line="240" w:lineRule="auto"/>
    </w:pPr>
  </w:style>
  <w:style w:type="character" w:styleId="UnresolvedMention">
    <w:name w:val="Unresolved Mention"/>
    <w:basedOn w:val="DefaultParagraphFont"/>
    <w:uiPriority w:val="99"/>
    <w:semiHidden/>
    <w:unhideWhenUsed/>
    <w:rsid w:val="00674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724258">
      <w:bodyDiv w:val="1"/>
      <w:marLeft w:val="0"/>
      <w:marRight w:val="0"/>
      <w:marTop w:val="0"/>
      <w:marBottom w:val="0"/>
      <w:divBdr>
        <w:top w:val="none" w:sz="0" w:space="0" w:color="auto"/>
        <w:left w:val="none" w:sz="0" w:space="0" w:color="auto"/>
        <w:bottom w:val="none" w:sz="0" w:space="0" w:color="auto"/>
        <w:right w:val="none" w:sz="0" w:space="0" w:color="auto"/>
      </w:divBdr>
    </w:div>
    <w:div w:id="707532845">
      <w:bodyDiv w:val="1"/>
      <w:marLeft w:val="0"/>
      <w:marRight w:val="0"/>
      <w:marTop w:val="0"/>
      <w:marBottom w:val="0"/>
      <w:divBdr>
        <w:top w:val="none" w:sz="0" w:space="0" w:color="auto"/>
        <w:left w:val="none" w:sz="0" w:space="0" w:color="auto"/>
        <w:bottom w:val="none" w:sz="0" w:space="0" w:color="auto"/>
        <w:right w:val="none" w:sz="0" w:space="0" w:color="auto"/>
      </w:divBdr>
    </w:div>
    <w:div w:id="787506715">
      <w:bodyDiv w:val="1"/>
      <w:marLeft w:val="0"/>
      <w:marRight w:val="0"/>
      <w:marTop w:val="0"/>
      <w:marBottom w:val="0"/>
      <w:divBdr>
        <w:top w:val="none" w:sz="0" w:space="0" w:color="auto"/>
        <w:left w:val="none" w:sz="0" w:space="0" w:color="auto"/>
        <w:bottom w:val="none" w:sz="0" w:space="0" w:color="auto"/>
        <w:right w:val="none" w:sz="0" w:space="0" w:color="auto"/>
      </w:divBdr>
    </w:div>
    <w:div w:id="1092123298">
      <w:bodyDiv w:val="1"/>
      <w:marLeft w:val="0"/>
      <w:marRight w:val="0"/>
      <w:marTop w:val="0"/>
      <w:marBottom w:val="0"/>
      <w:divBdr>
        <w:top w:val="none" w:sz="0" w:space="0" w:color="auto"/>
        <w:left w:val="none" w:sz="0" w:space="0" w:color="auto"/>
        <w:bottom w:val="none" w:sz="0" w:space="0" w:color="auto"/>
        <w:right w:val="none" w:sz="0" w:space="0" w:color="auto"/>
      </w:divBdr>
    </w:div>
    <w:div w:id="1331443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bilisiGrants@stat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4dfa005-9cf0-4464-8530-65df78789432" xsi:nil="true"/>
    <lcf76f155ced4ddcb4097134ff3c332f xmlns="e4c2af62-b473-49d6-b45b-ee48375ce9e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6" ma:contentTypeDescription="Create a new document." ma:contentTypeScope="" ma:versionID="540b4f8ef920547887379fcfffe57831">
  <xsd:schema xmlns:xsd="http://www.w3.org/2001/XMLSchema" xmlns:xs="http://www.w3.org/2001/XMLSchema" xmlns:p="http://schemas.microsoft.com/office/2006/metadata/properties" xmlns:ns2="e4c2af62-b473-49d6-b45b-ee48375ce9ef" xmlns:ns3="2f61b603-33a8-4bad-8093-1b06e4052548" xmlns:ns4="f4dfa005-9cf0-4464-8530-65df78789432" targetNamespace="http://schemas.microsoft.com/office/2006/metadata/properties" ma:root="true" ma:fieldsID="3401522f36f9d44c6ff2cd6c18dd0f76" ns2:_="" ns3:_="" ns4:_="">
    <xsd:import namespace="e4c2af62-b473-49d6-b45b-ee48375ce9ef"/>
    <xsd:import namespace="2f61b603-33a8-4bad-8093-1b06e4052548"/>
    <xsd:import namespace="f4dfa005-9cf0-4464-8530-65df787894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dfa005-9cf0-4464-8530-65df7878943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28d27bf-e7a4-4b8a-a759-913a60c4354e}" ma:internalName="TaxCatchAll" ma:showField="CatchAllData" ma:web="f4dfa005-9cf0-4464-8530-65df787894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FB8FA-3A24-4895-8737-FA43E1521911}">
  <ds:schemaRefs>
    <ds:schemaRef ds:uri="http://schemas.microsoft.com/sharepoint/v3/contenttype/forms"/>
  </ds:schemaRefs>
</ds:datastoreItem>
</file>

<file path=customXml/itemProps2.xml><?xml version="1.0" encoding="utf-8"?>
<ds:datastoreItem xmlns:ds="http://schemas.openxmlformats.org/officeDocument/2006/customXml" ds:itemID="{6F82DE3B-9CBD-4D2B-933A-26D15C1A911E}">
  <ds:schemaRefs>
    <ds:schemaRef ds:uri="http://schemas.openxmlformats.org/officeDocument/2006/bibliography"/>
  </ds:schemaRefs>
</ds:datastoreItem>
</file>

<file path=customXml/itemProps3.xml><?xml version="1.0" encoding="utf-8"?>
<ds:datastoreItem xmlns:ds="http://schemas.openxmlformats.org/officeDocument/2006/customXml" ds:itemID="{722A2F7A-03A3-4B22-80A2-F0E25335093E}">
  <ds:schemaRefs>
    <ds:schemaRef ds:uri="http://schemas.microsoft.com/office/2006/metadata/properties"/>
    <ds:schemaRef ds:uri="http://schemas.microsoft.com/office/infopath/2007/PartnerControls"/>
    <ds:schemaRef ds:uri="f4dfa005-9cf0-4464-8530-65df78789432"/>
    <ds:schemaRef ds:uri="e4c2af62-b473-49d6-b45b-ee48375ce9ef"/>
  </ds:schemaRefs>
</ds:datastoreItem>
</file>

<file path=customXml/itemProps4.xml><?xml version="1.0" encoding="utf-8"?>
<ds:datastoreItem xmlns:ds="http://schemas.openxmlformats.org/officeDocument/2006/customXml" ds:itemID="{E403E7EB-217F-417F-A41B-FBEB4413A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f4dfa005-9cf0-4464-8530-65df78789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4100</Words>
  <Characters>23375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Sophiko Bzishvili</dc:creator>
  <cp:keywords/>
  <dc:description/>
  <cp:lastModifiedBy>Bzishvili, Sophiko (Tbilisi)</cp:lastModifiedBy>
  <cp:revision>34</cp:revision>
  <cp:lastPrinted>2024-02-16T05:46:00Z</cp:lastPrinted>
  <dcterms:created xsi:type="dcterms:W3CDTF">2024-04-29T11:33:00Z</dcterms:created>
  <dcterms:modified xsi:type="dcterms:W3CDTF">2024-07-01T10:39:00Z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0x010100AB5703C57C1B4A4AA2EB6E6EFE407FFD</vt:lpwstr>
  </property>
  <property fmtid="{D5CDD505-2E9C-101B-9397-08002B2CF9AE}" pid="3" name="MSIP_Label_1665d9ee-429a-4d5f-97cc-cfb56e044a6e_Enabled">
    <vt:lpwstr>true</vt:lpwstr>
  </property>
  <property fmtid="{D5CDD505-2E9C-101B-9397-08002B2CF9AE}" pid="4" name="MSIP_Label_1665d9ee-429a-4d5f-97cc-cfb56e044a6e_SetDate">
    <vt:lpwstr>2021-11-11T14:47:24Z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1cb043e7-c74b-47cc-8a73-e8d468821cc3</vt:lpwstr>
  </property>
  <property fmtid="{D5CDD505-2E9C-101B-9397-08002B2CF9AE}" pid="9" name="MSIP_Label_1665d9ee-429a-4d5f-97cc-cfb56e044a6e_ContentBits">
    <vt:lpwstr>0</vt:lpwstr>
  </property>
  <property fmtid="{D5CDD505-2E9C-101B-9397-08002B2CF9AE}" pid="10" name="MediaServiceImageTags">
    <vt:lpwstr/>
  </property>
</Properties>
</file>