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02E9BD75"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1A1105" w:rsidRPr="0A01E418">
        <w:rPr>
          <w:rFonts w:ascii="Times New Roman" w:hAnsi="Times New Roman"/>
          <w:color w:val="000000" w:themeColor="text1"/>
          <w:sz w:val="24"/>
          <w:szCs w:val="24"/>
        </w:rPr>
        <w:t>DRL FY2021: Global LGBTQI+ Inclusive Democracy and Empowerment (GLIDE) Fund</w:t>
      </w:r>
    </w:p>
    <w:p w14:paraId="7ED66348" w14:textId="77777777" w:rsidR="00290D8C" w:rsidRDefault="00290D8C">
      <w:pPr>
        <w:spacing w:after="0" w:line="240" w:lineRule="auto"/>
        <w:jc w:val="center"/>
      </w:pPr>
    </w:p>
    <w:p w14:paraId="01ABC376" w14:textId="20F54351"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B35D61" w:rsidRPr="00B35D61">
        <w:rPr>
          <w:rFonts w:ascii="Times New Roman" w:eastAsia="Times New Roman" w:hAnsi="Times New Roman" w:cs="Times New Roman"/>
          <w:b/>
          <w:sz w:val="24"/>
          <w:szCs w:val="24"/>
        </w:rPr>
        <w:t>SFOP0008448</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1534935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0D2D82">
        <w:rPr>
          <w:rFonts w:ascii="Times New Roman" w:eastAsia="Times New Roman" w:hAnsi="Times New Roman" w:cs="Times New Roman"/>
          <w:sz w:val="24"/>
          <w:szCs w:val="24"/>
        </w:rPr>
        <w:t xml:space="preserve"> 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4108C001"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1A1105" w:rsidRPr="0A01E418">
        <w:rPr>
          <w:rFonts w:ascii="Times New Roman" w:eastAsia="Times New Roman" w:hAnsi="Times New Roman" w:cs="Times New Roman"/>
          <w:sz w:val="24"/>
          <w:szCs w:val="24"/>
        </w:rPr>
        <w:t>11:59 PM E</w:t>
      </w:r>
      <w:r w:rsidR="001A1105">
        <w:rPr>
          <w:rFonts w:ascii="Times New Roman" w:eastAsia="Times New Roman" w:hAnsi="Times New Roman" w:cs="Times New Roman"/>
          <w:sz w:val="24"/>
          <w:szCs w:val="24"/>
        </w:rPr>
        <w:t>S</w:t>
      </w:r>
      <w:r w:rsidR="001A1105" w:rsidRPr="0A01E418">
        <w:rPr>
          <w:rFonts w:ascii="Times New Roman" w:eastAsia="Times New Roman" w:hAnsi="Times New Roman" w:cs="Times New Roman"/>
          <w:sz w:val="24"/>
          <w:szCs w:val="24"/>
        </w:rPr>
        <w:t>T on Friday, February 4, 2022</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22964CE9" w14:textId="4AA55AB9" w:rsidR="009A3438" w:rsidRPr="00F8481F" w:rsidRDefault="009A3438" w:rsidP="00F8481F">
      <w:pPr>
        <w:spacing w:after="0" w:line="240" w:lineRule="auto"/>
        <w:rPr>
          <w:rFonts w:ascii="Times New Roman" w:eastAsia="Times New Roman" w:hAnsi="Times New Roman" w:cs="Times New Roman"/>
          <w:sz w:val="24"/>
          <w:szCs w:val="24"/>
        </w:rPr>
      </w:pPr>
      <w:bookmarkStart w:id="0" w:name="_Hlk87978837"/>
      <w:r>
        <w:rPr>
          <w:rFonts w:ascii="Times New Roman" w:eastAsia="Times New Roman" w:hAnsi="Times New Roman" w:cs="Times New Roman"/>
          <w:b/>
          <w:sz w:val="24"/>
          <w:szCs w:val="24"/>
        </w:rPr>
        <w:t xml:space="preserve">Total </w:t>
      </w:r>
      <w:r w:rsidR="009B305D">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1A1105">
        <w:rPr>
          <w:rFonts w:ascii="Times New Roman" w:eastAsia="Times New Roman" w:hAnsi="Times New Roman" w:cs="Times New Roman"/>
          <w:sz w:val="24"/>
          <w:szCs w:val="24"/>
        </w:rPr>
        <w:t>2,500,000</w:t>
      </w:r>
      <w:bookmarkStart w:id="1" w:name="_Hlk87978874"/>
    </w:p>
    <w:bookmarkEnd w:id="1"/>
    <w:p w14:paraId="68081120" w14:textId="77777777" w:rsidR="009B305D" w:rsidRPr="00634E60" w:rsidRDefault="009B305D">
      <w:pPr>
        <w:spacing w:after="0" w:line="240" w:lineRule="auto"/>
        <w:rPr>
          <w:rFonts w:ascii="Times New Roman" w:eastAsia="Times New Roman" w:hAnsi="Times New Roman" w:cs="Times New Roman"/>
          <w:b/>
          <w:sz w:val="24"/>
          <w:szCs w:val="24"/>
        </w:rPr>
      </w:pPr>
    </w:p>
    <w:p w14:paraId="1885D59D" w14:textId="74726B62" w:rsidR="009B305D" w:rsidRPr="00634E60" w:rsidRDefault="009A3438">
      <w:pPr>
        <w:spacing w:after="0" w:line="240" w:lineRule="auto"/>
        <w:rPr>
          <w:rFonts w:ascii="Times New Roman" w:eastAsia="Times New Roman" w:hAnsi="Times New Roman" w:cs="Times New Roman"/>
          <w:sz w:val="24"/>
          <w:szCs w:val="24"/>
        </w:rPr>
      </w:pPr>
      <w:r w:rsidRPr="00634E60">
        <w:rPr>
          <w:rFonts w:ascii="Times New Roman" w:eastAsia="Times New Roman" w:hAnsi="Times New Roman" w:cs="Times New Roman"/>
          <w:b/>
          <w:sz w:val="24"/>
          <w:szCs w:val="24"/>
        </w:rPr>
        <w:t xml:space="preserve">Total </w:t>
      </w:r>
      <w:r w:rsidR="009B305D" w:rsidRPr="00634E60">
        <w:rPr>
          <w:rFonts w:ascii="Times New Roman" w:eastAsia="Times New Roman" w:hAnsi="Times New Roman" w:cs="Times New Roman"/>
          <w:b/>
          <w:sz w:val="24"/>
          <w:szCs w:val="24"/>
        </w:rPr>
        <w:t>Funding Ceiling</w:t>
      </w:r>
      <w:r w:rsidR="0062465D" w:rsidRPr="00634E60">
        <w:rPr>
          <w:rFonts w:ascii="Times New Roman" w:eastAsia="Times New Roman" w:hAnsi="Times New Roman" w:cs="Times New Roman"/>
          <w:b/>
          <w:sz w:val="24"/>
          <w:szCs w:val="24"/>
        </w:rPr>
        <w:t xml:space="preserve">:  </w:t>
      </w:r>
      <w:r w:rsidR="0062465D" w:rsidRPr="00634E60">
        <w:rPr>
          <w:rFonts w:ascii="Times New Roman" w:eastAsia="Times New Roman" w:hAnsi="Times New Roman" w:cs="Times New Roman"/>
          <w:sz w:val="24"/>
          <w:szCs w:val="24"/>
        </w:rPr>
        <w:t>$</w:t>
      </w:r>
      <w:r w:rsidR="001A1105" w:rsidRPr="00634E60">
        <w:rPr>
          <w:rFonts w:ascii="Times New Roman" w:eastAsia="Times New Roman" w:hAnsi="Times New Roman" w:cs="Times New Roman"/>
          <w:sz w:val="24"/>
          <w:szCs w:val="24"/>
        </w:rPr>
        <w:t>2,500,000</w:t>
      </w:r>
    </w:p>
    <w:bookmarkEnd w:id="0"/>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6BE1A3CE"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1A1105">
        <w:rPr>
          <w:rFonts w:ascii="Times New Roman" w:eastAsia="Times New Roman" w:hAnsi="Times New Roman" w:cs="Times New Roman"/>
          <w:sz w:val="24"/>
          <w:szCs w:val="24"/>
        </w:rPr>
        <w:t>1-2</w:t>
      </w:r>
    </w:p>
    <w:p w14:paraId="73D17870" w14:textId="77777777" w:rsidR="003221AC" w:rsidRDefault="003221AC" w:rsidP="003221AC">
      <w:pPr>
        <w:spacing w:after="0" w:line="240" w:lineRule="auto"/>
        <w:rPr>
          <w:rFonts w:ascii="Times New Roman" w:hAnsi="Times New Roman" w:cs="Times New Roman"/>
        </w:rPr>
      </w:pPr>
    </w:p>
    <w:p w14:paraId="46065859" w14:textId="19B8A10D"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1A1105">
        <w:rPr>
          <w:rFonts w:ascii="Times New Roman" w:hAnsi="Times New Roman" w:cs="Times New Roman"/>
          <w:sz w:val="24"/>
          <w:szCs w:val="24"/>
        </w:rPr>
        <w:t>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485BCD67"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1A1105" w:rsidRPr="0A01E418">
        <w:rPr>
          <w:rFonts w:ascii="Times New Roman" w:eastAsia="Times New Roman" w:hAnsi="Times New Roman" w:cs="Times New Roman"/>
          <w:sz w:val="24"/>
          <w:szCs w:val="24"/>
        </w:rPr>
        <w:t>24-36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1E7889A1"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1A1105" w:rsidRPr="000C31B7">
        <w:rPr>
          <w:rFonts w:ascii="Times New Roman" w:eastAsia="Times New Roman" w:hAnsi="Times New Roman" w:cs="Times New Roman"/>
          <w:sz w:val="24"/>
          <w:szCs w:val="24"/>
        </w:rPr>
        <w:t>2-8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794B17AA" w14:textId="1C74A0E1" w:rsidR="001A1105" w:rsidRDefault="001A1105" w:rsidP="001A1105">
      <w:pPr>
        <w:spacing w:after="0" w:line="240" w:lineRule="auto"/>
        <w:rPr>
          <w:rFonts w:ascii="Times New Roman" w:eastAsia="Times New Roman" w:hAnsi="Times New Roman" w:cs="Times New Roman"/>
          <w:color w:val="000000" w:themeColor="text1"/>
          <w:sz w:val="24"/>
          <w:szCs w:val="24"/>
        </w:rPr>
      </w:pPr>
      <w:bookmarkStart w:id="2" w:name="_Hlk87970490"/>
      <w:r w:rsidRPr="76B2A514">
        <w:rPr>
          <w:rFonts w:ascii="Times New Roman" w:eastAsia="Times New Roman" w:hAnsi="Times New Roman" w:cs="Times New Roman"/>
          <w:color w:val="000000" w:themeColor="text1"/>
          <w:sz w:val="24"/>
          <w:szCs w:val="24"/>
        </w:rPr>
        <w:t>The U.S. Department of State, Bureau of Democracy, Human Rights, and Labor (DRL) announces an open competition for organizations interested in submitting applications to develop and lead the Global LGBTQI+ Inclusive Democracy and Empowerment (GLIDE) Fund, a global mechanism to increase access to and participation and leadership in democracy for</w:t>
      </w:r>
      <w:r>
        <w:rPr>
          <w:rFonts w:ascii="Times New Roman" w:eastAsia="Times New Roman" w:hAnsi="Times New Roman" w:cs="Times New Roman"/>
          <w:color w:val="000000" w:themeColor="text1"/>
          <w:sz w:val="24"/>
          <w:szCs w:val="24"/>
        </w:rPr>
        <w:t xml:space="preserve"> </w:t>
      </w:r>
      <w:r w:rsidRPr="76B2A514">
        <w:rPr>
          <w:rFonts w:ascii="Times New Roman" w:eastAsia="Times New Roman" w:hAnsi="Times New Roman" w:cs="Times New Roman"/>
          <w:color w:val="000000" w:themeColor="text1"/>
          <w:sz w:val="24"/>
          <w:szCs w:val="24"/>
        </w:rPr>
        <w:t xml:space="preserve">lesbian, gay, bisexual, transgender, queer, and intersex (LGBTQI+) communities. </w:t>
      </w:r>
      <w:r>
        <w:rPr>
          <w:rFonts w:ascii="Times New Roman" w:eastAsia="Times New Roman" w:hAnsi="Times New Roman" w:cs="Times New Roman"/>
          <w:color w:val="000000" w:themeColor="text1"/>
          <w:sz w:val="24"/>
          <w:szCs w:val="24"/>
        </w:rPr>
        <w:t xml:space="preserve"> We intend for t</w:t>
      </w:r>
      <w:r w:rsidRPr="76B2A514">
        <w:rPr>
          <w:rFonts w:ascii="Times New Roman" w:eastAsia="Times New Roman" w:hAnsi="Times New Roman" w:cs="Times New Roman"/>
          <w:color w:val="000000" w:themeColor="text1"/>
          <w:sz w:val="24"/>
          <w:szCs w:val="24"/>
        </w:rPr>
        <w:t xml:space="preserve">he GLIDE Fund </w:t>
      </w:r>
      <w:r>
        <w:rPr>
          <w:rFonts w:ascii="Times New Roman" w:eastAsia="Times New Roman" w:hAnsi="Times New Roman" w:cs="Times New Roman"/>
          <w:color w:val="000000" w:themeColor="text1"/>
          <w:sz w:val="24"/>
          <w:szCs w:val="24"/>
        </w:rPr>
        <w:t xml:space="preserve">to </w:t>
      </w:r>
      <w:r w:rsidRPr="76B2A514">
        <w:rPr>
          <w:rFonts w:ascii="Times New Roman" w:eastAsia="Times New Roman" w:hAnsi="Times New Roman" w:cs="Times New Roman"/>
          <w:color w:val="000000" w:themeColor="text1"/>
          <w:sz w:val="24"/>
          <w:szCs w:val="24"/>
        </w:rPr>
        <w:t>be led by or have strong support from and participation by LGBTQI+ organizations and communities.</w:t>
      </w:r>
    </w:p>
    <w:p w14:paraId="414C994D"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p>
    <w:p w14:paraId="50D7C7B2"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r w:rsidRPr="76B2A514">
        <w:rPr>
          <w:rFonts w:ascii="Times New Roman" w:eastAsia="Times New Roman" w:hAnsi="Times New Roman" w:cs="Times New Roman"/>
          <w:color w:val="000000" w:themeColor="text1"/>
          <w:sz w:val="24"/>
          <w:szCs w:val="24"/>
        </w:rPr>
        <w:t xml:space="preserve">Strong democracies are inclusive democracies. Strong respect for the human rights of LGBTQI+ persons builds healthy nations for all people. DRL seeks proposals to develop and lead the Global LGBTQI+ Inclusive Democracy and Empowerment (GLIDE) Fund, a global mechanism to increase access to and participation and leadership in democracy for diverse lesbian, gay, bisexual, transgender, queer, and intersex (LGBTQI+) communities. The GLIDE Fund </w:t>
      </w:r>
      <w:r>
        <w:rPr>
          <w:rFonts w:ascii="Times New Roman" w:eastAsia="Times New Roman" w:hAnsi="Times New Roman" w:cs="Times New Roman"/>
          <w:color w:val="000000" w:themeColor="text1"/>
          <w:sz w:val="24"/>
          <w:szCs w:val="24"/>
        </w:rPr>
        <w:t>is intended to</w:t>
      </w:r>
      <w:r w:rsidRPr="76B2A514">
        <w:rPr>
          <w:rFonts w:ascii="Times New Roman" w:eastAsia="Times New Roman" w:hAnsi="Times New Roman" w:cs="Times New Roman"/>
          <w:color w:val="000000" w:themeColor="text1"/>
          <w:sz w:val="24"/>
          <w:szCs w:val="24"/>
        </w:rPr>
        <w:t xml:space="preserve"> create and strengthen demand signals for LGBTQI+ community members to engage and participate in democratic institutions that directly impact the lived realities of LGBTQI+ people in their communities and around the globe. The engagement, influence, and representation of LGBTQI+ people in political processes and governance structures </w:t>
      </w:r>
      <w:r>
        <w:rPr>
          <w:rFonts w:ascii="Times New Roman" w:eastAsia="Times New Roman" w:hAnsi="Times New Roman" w:cs="Times New Roman"/>
          <w:color w:val="000000" w:themeColor="text1"/>
          <w:sz w:val="24"/>
          <w:szCs w:val="24"/>
        </w:rPr>
        <w:t xml:space="preserve">is intended to </w:t>
      </w:r>
      <w:r w:rsidRPr="76B2A514">
        <w:rPr>
          <w:rFonts w:ascii="Times New Roman" w:eastAsia="Times New Roman" w:hAnsi="Times New Roman" w:cs="Times New Roman"/>
          <w:color w:val="000000" w:themeColor="text1"/>
          <w:sz w:val="24"/>
          <w:szCs w:val="24"/>
        </w:rPr>
        <w:t>empower connected, skilled, and sustainable LGBTQI+ movements for democracy and human rights.</w:t>
      </w:r>
    </w:p>
    <w:p w14:paraId="0114EA15"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p>
    <w:p w14:paraId="1A64E91E"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rPr>
        <w:t>Democratic institutions have long excluded people targeted on the bases of their sexual orientation, gender identity or expression, or sex characteristics (SOGIESC). Transgender and intersex people may be deprived of the right to vote</w:t>
      </w:r>
      <w:r w:rsidRPr="002C69C2">
        <w:rPr>
          <w:rFonts w:ascii="Times New Roman" w:eastAsia="Times New Roman" w:hAnsi="Times New Roman" w:cs="Times New Roman"/>
          <w:sz w:val="24"/>
          <w:szCs w:val="24"/>
        </w:rPr>
        <w:t xml:space="preserve">, </w:t>
      </w:r>
      <w:r w:rsidRPr="410B0E24">
        <w:rPr>
          <w:rFonts w:ascii="Times New Roman" w:eastAsia="Times New Roman" w:hAnsi="Times New Roman" w:cs="Times New Roman"/>
          <w:sz w:val="24"/>
          <w:szCs w:val="24"/>
        </w:rPr>
        <w:t>access services and benefits, and participate fully in political processes because of perceived inconsistencies between their appearance and government identification. LGBTQI+ w</w:t>
      </w:r>
      <w:r w:rsidRPr="410B0E24">
        <w:rPr>
          <w:rFonts w:ascii="Times New Roman" w:eastAsia="Times New Roman" w:hAnsi="Times New Roman" w:cs="Times New Roman"/>
          <w:color w:val="000000" w:themeColor="text1"/>
          <w:sz w:val="24"/>
          <w:szCs w:val="24"/>
        </w:rPr>
        <w:t xml:space="preserve">omen, people of color, and people with other marginalized identities face multiple and intersecting barriers to political leadership and participation. LGBTQI+ people are often discredited </w:t>
      </w:r>
      <w:r w:rsidRPr="410B0E24">
        <w:rPr>
          <w:rFonts w:ascii="Times New Roman" w:eastAsia="Times New Roman" w:hAnsi="Times New Roman" w:cs="Times New Roman"/>
          <w:sz w:val="24"/>
          <w:szCs w:val="24"/>
        </w:rPr>
        <w:t>and discouraged from serving in public office and denied their rights to free assembly or association. Political candidates and elected officials may use</w:t>
      </w:r>
      <w:r w:rsidRPr="410B0E24">
        <w:rPr>
          <w:rFonts w:ascii="Times New Roman" w:eastAsia="Times New Roman" w:hAnsi="Times New Roman" w:cs="Times New Roman"/>
          <w:color w:val="000000" w:themeColor="text1"/>
          <w:sz w:val="24"/>
          <w:szCs w:val="24"/>
        </w:rPr>
        <w:t xml:space="preserve"> inflammatory, anti-LGBTQI</w:t>
      </w:r>
      <w:r w:rsidRPr="410B0E24">
        <w:rPr>
          <w:rFonts w:ascii="Times New Roman" w:eastAsia="Times New Roman" w:hAnsi="Times New Roman" w:cs="Times New Roman"/>
          <w:sz w:val="24"/>
          <w:szCs w:val="24"/>
        </w:rPr>
        <w:t xml:space="preserve">+ speech during campaigns, sparking violent backlash against LGBTQI+ persons. The GLIDE Fund </w:t>
      </w:r>
      <w:r>
        <w:rPr>
          <w:rFonts w:ascii="Times New Roman" w:eastAsia="Times New Roman" w:hAnsi="Times New Roman" w:cs="Times New Roman"/>
          <w:sz w:val="24"/>
          <w:szCs w:val="24"/>
        </w:rPr>
        <w:t xml:space="preserve">is intended to </w:t>
      </w:r>
      <w:r w:rsidRPr="410B0E24">
        <w:rPr>
          <w:rFonts w:ascii="Times New Roman" w:eastAsia="Times New Roman" w:hAnsi="Times New Roman" w:cs="Times New Roman"/>
          <w:sz w:val="24"/>
          <w:szCs w:val="24"/>
        </w:rPr>
        <w:t>a</w:t>
      </w:r>
      <w:r w:rsidRPr="410B0E24">
        <w:rPr>
          <w:rFonts w:ascii="Times New Roman" w:eastAsia="Times New Roman" w:hAnsi="Times New Roman" w:cs="Times New Roman"/>
          <w:color w:val="000000" w:themeColor="text1"/>
          <w:sz w:val="24"/>
          <w:szCs w:val="24"/>
        </w:rPr>
        <w:t>ddress the barriers and challenges LGBTQI+ communities face in accessing and participating in political and public life.</w:t>
      </w:r>
    </w:p>
    <w:p w14:paraId="2C4FF44D"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p>
    <w:p w14:paraId="125BE922"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r w:rsidRPr="026520F4">
        <w:rPr>
          <w:rFonts w:ascii="Times New Roman" w:eastAsia="Times New Roman" w:hAnsi="Times New Roman" w:cs="Times New Roman"/>
          <w:color w:val="000000" w:themeColor="text1"/>
          <w:sz w:val="24"/>
          <w:szCs w:val="24"/>
        </w:rPr>
        <w:t>The successful program will be funded by the resources of the Global Equality Fund, a public-private partnership including the governments of Argentina, Australia, Canada, Chile, Croatia, Denmark, Finland, France, Germany, Iceland, Italy, Montenegro, the Netherlands, Norway, Sweden, Uruguay, and the United States, as well as the Arcus Foundation, the John D. Evans Foundation, FRI: the Norwegian Organization for Sexual and Gender Diversity, the MAC AIDS Fund, Deloitte LLP, the Royal Bank of Canada, Hilton, Bloomberg LP, Thomson Reuters Foundation Trustlaw Initiative, Human Rights Campaign, and Out Leadership.</w:t>
      </w:r>
    </w:p>
    <w:p w14:paraId="3068DCF6"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p>
    <w:p w14:paraId="41F197AB"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rPr>
        <w:t>Proposals for the GLIDE Fund should address three principal objectives, including:</w:t>
      </w:r>
    </w:p>
    <w:p w14:paraId="6C544DD7" w14:textId="77777777" w:rsidR="001A1105" w:rsidRDefault="001A1105" w:rsidP="001A1105">
      <w:pPr>
        <w:pStyle w:val="ListParagraph"/>
        <w:numPr>
          <w:ilvl w:val="0"/>
          <w:numId w:val="37"/>
        </w:numPr>
        <w:spacing w:after="0" w:line="240" w:lineRule="auto"/>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rPr>
        <w:t>Objective 1: Generate interest in and build skills and capacity for LGBTQI+ communities to strengthen leadership, engagement, and participation in political and public life</w:t>
      </w:r>
    </w:p>
    <w:p w14:paraId="793B1F52" w14:textId="77777777" w:rsidR="001A1105" w:rsidRDefault="001A1105" w:rsidP="001A1105">
      <w:pPr>
        <w:pStyle w:val="ListParagraph"/>
        <w:numPr>
          <w:ilvl w:val="0"/>
          <w:numId w:val="37"/>
        </w:numPr>
        <w:spacing w:after="0" w:line="240" w:lineRule="auto"/>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rPr>
        <w:t xml:space="preserve">Objective 2: Develop and coordinate communication and advocacy strategies </w:t>
      </w:r>
      <w:r>
        <w:rPr>
          <w:rFonts w:ascii="Times New Roman" w:eastAsia="Times New Roman" w:hAnsi="Times New Roman" w:cs="Times New Roman"/>
          <w:color w:val="000000" w:themeColor="text1"/>
          <w:sz w:val="24"/>
          <w:szCs w:val="24"/>
        </w:rPr>
        <w:t>that</w:t>
      </w:r>
      <w:r w:rsidRPr="410B0E24">
        <w:rPr>
          <w:rFonts w:ascii="Times New Roman" w:eastAsia="Times New Roman" w:hAnsi="Times New Roman" w:cs="Times New Roman"/>
          <w:color w:val="000000" w:themeColor="text1"/>
          <w:sz w:val="24"/>
          <w:szCs w:val="24"/>
        </w:rPr>
        <w:t xml:space="preserve"> encourage LGBTQI+ individuals to use democratic mechanisms to mitigate intolerance, violence and discrimination</w:t>
      </w:r>
    </w:p>
    <w:p w14:paraId="6C2D947B" w14:textId="32A1F657" w:rsidR="001A1105" w:rsidRDefault="001A1105" w:rsidP="001A1105">
      <w:pPr>
        <w:pStyle w:val="ListParagraph"/>
        <w:numPr>
          <w:ilvl w:val="0"/>
          <w:numId w:val="37"/>
        </w:numPr>
        <w:spacing w:after="0" w:line="240" w:lineRule="auto"/>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rPr>
        <w:t>Objective 3: Engage supportive political, government, community, and/or religious leaders to promote political engagement and reduce intolerance and human rights abuse against LGBTQI+ communities</w:t>
      </w:r>
    </w:p>
    <w:p w14:paraId="0A743981" w14:textId="77777777" w:rsidR="001A1105" w:rsidRPr="001A1105" w:rsidRDefault="001A1105" w:rsidP="001A1105">
      <w:pPr>
        <w:spacing w:after="0" w:line="240" w:lineRule="auto"/>
        <w:rPr>
          <w:rFonts w:ascii="Times New Roman" w:eastAsia="Times New Roman" w:hAnsi="Times New Roman" w:cs="Times New Roman"/>
          <w:color w:val="000000" w:themeColor="text1"/>
          <w:sz w:val="24"/>
          <w:szCs w:val="24"/>
        </w:rPr>
      </w:pPr>
    </w:p>
    <w:p w14:paraId="2BA63117"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u w:val="single"/>
        </w:rPr>
        <w:t>Illustrative Outcomes may include, but are not limited to:</w:t>
      </w:r>
    </w:p>
    <w:p w14:paraId="7C2E1FE8"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p>
    <w:p w14:paraId="21B60351" w14:textId="07FC7C02" w:rsidR="001A1105" w:rsidRDefault="001A1105" w:rsidP="001A1105">
      <w:pPr>
        <w:spacing w:after="0" w:line="240" w:lineRule="auto"/>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rPr>
        <w:t>Objective 1:</w:t>
      </w:r>
    </w:p>
    <w:p w14:paraId="5EAA0A99" w14:textId="77777777" w:rsidR="001A1105" w:rsidRDefault="001A1105" w:rsidP="001A1105">
      <w:pPr>
        <w:pStyle w:val="ListParagraph"/>
        <w:numPr>
          <w:ilvl w:val="0"/>
          <w:numId w:val="36"/>
        </w:numPr>
        <w:spacing w:after="0" w:line="240" w:lineRule="auto"/>
        <w:rPr>
          <w:rFonts w:ascii="Times New Roman" w:eastAsia="Times New Roman" w:hAnsi="Times New Roman" w:cs="Times New Roman"/>
          <w:i/>
          <w:iCs/>
          <w:color w:val="000000" w:themeColor="text1"/>
          <w:sz w:val="24"/>
          <w:szCs w:val="24"/>
        </w:rPr>
      </w:pPr>
      <w:r w:rsidRPr="026520F4">
        <w:rPr>
          <w:rFonts w:ascii="Times New Roman" w:eastAsia="Times New Roman" w:hAnsi="Times New Roman" w:cs="Times New Roman"/>
          <w:i/>
          <w:iCs/>
          <w:color w:val="000000" w:themeColor="text1"/>
          <w:sz w:val="24"/>
          <w:szCs w:val="24"/>
        </w:rPr>
        <w:t>increased capacity of LGBTQI+ individuals to engage on issues related to civic, political and electoral processes, including support to new leaders and youth leaders;</w:t>
      </w:r>
    </w:p>
    <w:p w14:paraId="3C65770F" w14:textId="77777777" w:rsidR="001A1105" w:rsidRDefault="001A1105" w:rsidP="001A1105">
      <w:pPr>
        <w:pStyle w:val="ListParagraph"/>
        <w:numPr>
          <w:ilvl w:val="0"/>
          <w:numId w:val="36"/>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color w:val="000000" w:themeColor="text1"/>
          <w:sz w:val="24"/>
          <w:szCs w:val="24"/>
        </w:rPr>
        <w:t xml:space="preserve">strengthened political leadership that reflects the diversity of LGBTQI+ communities; </w:t>
      </w:r>
    </w:p>
    <w:p w14:paraId="1B954E5F" w14:textId="77777777" w:rsidR="001A1105" w:rsidRDefault="001A1105" w:rsidP="001A1105">
      <w:pPr>
        <w:pStyle w:val="ListParagraph"/>
        <w:numPr>
          <w:ilvl w:val="0"/>
          <w:numId w:val="36"/>
        </w:numPr>
        <w:spacing w:after="0" w:line="240" w:lineRule="auto"/>
        <w:rPr>
          <w:rFonts w:ascii="Times New Roman" w:eastAsia="Times New Roman" w:hAnsi="Times New Roman" w:cs="Times New Roman"/>
          <w:i/>
          <w:iCs/>
          <w:color w:val="000000" w:themeColor="text1"/>
          <w:sz w:val="24"/>
          <w:szCs w:val="24"/>
        </w:rPr>
      </w:pPr>
      <w:r w:rsidRPr="026520F4">
        <w:rPr>
          <w:rFonts w:ascii="Times New Roman" w:eastAsia="Times New Roman" w:hAnsi="Times New Roman" w:cs="Times New Roman"/>
          <w:i/>
          <w:iCs/>
          <w:color w:val="000000" w:themeColor="text1"/>
          <w:sz w:val="24"/>
          <w:szCs w:val="24"/>
        </w:rPr>
        <w:t>increased direct support to lesbi</w:t>
      </w:r>
      <w:r w:rsidRPr="026520F4">
        <w:rPr>
          <w:rFonts w:ascii="Times New Roman" w:eastAsia="Times New Roman" w:hAnsi="Times New Roman" w:cs="Times New Roman"/>
          <w:i/>
          <w:iCs/>
          <w:sz w:val="24"/>
          <w:szCs w:val="24"/>
        </w:rPr>
        <w:t>an and queer women’s leadership and meaningful participation in political and public practice and discourse;</w:t>
      </w:r>
    </w:p>
    <w:p w14:paraId="49EC56C5" w14:textId="77777777" w:rsidR="001A1105" w:rsidRDefault="001A1105" w:rsidP="001A1105">
      <w:pPr>
        <w:pStyle w:val="ListParagraph"/>
        <w:numPr>
          <w:ilvl w:val="0"/>
          <w:numId w:val="36"/>
        </w:numPr>
        <w:spacing w:after="0" w:line="240" w:lineRule="auto"/>
        <w:rPr>
          <w:i/>
          <w:iCs/>
          <w:color w:val="000000" w:themeColor="text1"/>
          <w:sz w:val="24"/>
          <w:szCs w:val="24"/>
        </w:rPr>
      </w:pPr>
      <w:r w:rsidRPr="410B0E24">
        <w:rPr>
          <w:rFonts w:ascii="Times New Roman" w:eastAsia="Times New Roman" w:hAnsi="Times New Roman" w:cs="Times New Roman"/>
          <w:i/>
          <w:iCs/>
          <w:sz w:val="24"/>
          <w:szCs w:val="24"/>
        </w:rPr>
        <w:t xml:space="preserve">increased capacity of LGBTQI+ organizations to undertake work from an intersectional approach inclusive of the most marginalized segments of LGBTQI+ communities, including displaced LGBTQI+ people, transgender and intersex people, </w:t>
      </w:r>
      <w:r>
        <w:rPr>
          <w:rFonts w:ascii="Times New Roman" w:eastAsia="Times New Roman" w:hAnsi="Times New Roman" w:cs="Times New Roman"/>
          <w:i/>
          <w:iCs/>
          <w:sz w:val="24"/>
          <w:szCs w:val="24"/>
        </w:rPr>
        <w:t xml:space="preserve">lesbian and bisexual women, </w:t>
      </w:r>
      <w:r w:rsidRPr="410B0E24">
        <w:rPr>
          <w:rFonts w:ascii="Times New Roman" w:eastAsia="Times New Roman" w:hAnsi="Times New Roman" w:cs="Times New Roman"/>
          <w:i/>
          <w:iCs/>
          <w:sz w:val="24"/>
          <w:szCs w:val="24"/>
        </w:rPr>
        <w:t>and people with other marginalized identities;</w:t>
      </w:r>
    </w:p>
    <w:p w14:paraId="0AC9AF9E" w14:textId="77777777" w:rsidR="001A1105" w:rsidRDefault="001A1105" w:rsidP="001A1105">
      <w:pPr>
        <w:pStyle w:val="ListParagraph"/>
        <w:numPr>
          <w:ilvl w:val="0"/>
          <w:numId w:val="36"/>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enactment of laws or regulations supporting legal gender recognition based on self-determination;</w:t>
      </w:r>
    </w:p>
    <w:p w14:paraId="7662F106" w14:textId="77777777" w:rsidR="001A1105" w:rsidRDefault="001A1105" w:rsidP="001A1105">
      <w:pPr>
        <w:pStyle w:val="ListParagraph"/>
        <w:numPr>
          <w:ilvl w:val="0"/>
          <w:numId w:val="36"/>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increased direct support to local, grassroots LGBTQI+-led community groups;</w:t>
      </w:r>
    </w:p>
    <w:p w14:paraId="4CC56EF6" w14:textId="77777777" w:rsidR="001A1105" w:rsidRDefault="001A1105" w:rsidP="001A1105">
      <w:pPr>
        <w:pStyle w:val="ListParagraph"/>
        <w:numPr>
          <w:ilvl w:val="0"/>
          <w:numId w:val="36"/>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lastRenderedPageBreak/>
        <w:t xml:space="preserve">strengthened well-being practices for all stakeholders; and, </w:t>
      </w:r>
    </w:p>
    <w:p w14:paraId="4D3EAFE7" w14:textId="77777777" w:rsidR="001A1105" w:rsidRDefault="001A1105" w:rsidP="001A1105">
      <w:pPr>
        <w:pStyle w:val="ListParagraph"/>
        <w:numPr>
          <w:ilvl w:val="0"/>
          <w:numId w:val="36"/>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strong and strategic financial and organizational management.</w:t>
      </w:r>
    </w:p>
    <w:p w14:paraId="3E214F06" w14:textId="77777777" w:rsidR="001A1105" w:rsidRDefault="001A1105" w:rsidP="001A1105">
      <w:pPr>
        <w:spacing w:after="0" w:line="240" w:lineRule="auto"/>
        <w:rPr>
          <w:rFonts w:ascii="Times New Roman" w:eastAsia="Times New Roman" w:hAnsi="Times New Roman" w:cs="Times New Roman"/>
          <w:sz w:val="24"/>
          <w:szCs w:val="24"/>
        </w:rPr>
      </w:pPr>
    </w:p>
    <w:p w14:paraId="78EF1744" w14:textId="108AF68E" w:rsidR="001A1105" w:rsidRDefault="001A1105" w:rsidP="001A1105">
      <w:pPr>
        <w:spacing w:after="0" w:line="240" w:lineRule="auto"/>
        <w:rPr>
          <w:rFonts w:ascii="Times New Roman" w:eastAsia="Times New Roman" w:hAnsi="Times New Roman" w:cs="Times New Roman"/>
          <w:sz w:val="24"/>
          <w:szCs w:val="24"/>
        </w:rPr>
      </w:pPr>
      <w:r w:rsidRPr="410B0E24">
        <w:rPr>
          <w:rFonts w:ascii="Times New Roman" w:eastAsia="Times New Roman" w:hAnsi="Times New Roman" w:cs="Times New Roman"/>
          <w:sz w:val="24"/>
          <w:szCs w:val="24"/>
        </w:rPr>
        <w:t>Objective 2:</w:t>
      </w:r>
    </w:p>
    <w:p w14:paraId="075C908E" w14:textId="77777777" w:rsidR="001A1105" w:rsidRDefault="001A1105" w:rsidP="001A1105">
      <w:pPr>
        <w:pStyle w:val="ListParagraph"/>
        <w:numPr>
          <w:ilvl w:val="0"/>
          <w:numId w:val="35"/>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 xml:space="preserve">increased ability to publicly and collectively express, communicate, and defend the common interests of LGBTQI+ communities; </w:t>
      </w:r>
    </w:p>
    <w:p w14:paraId="05224D04" w14:textId="77777777" w:rsidR="001A1105" w:rsidRDefault="001A1105" w:rsidP="001A1105">
      <w:pPr>
        <w:pStyle w:val="ListParagraph"/>
        <w:numPr>
          <w:ilvl w:val="0"/>
          <w:numId w:val="35"/>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removal of restrictions on the free speech of LGBTQI+ activists, such as those included in so-called anti-propaganda laws;</w:t>
      </w:r>
    </w:p>
    <w:p w14:paraId="0FF13320" w14:textId="77777777" w:rsidR="001A1105" w:rsidRDefault="001A1105" w:rsidP="001A1105">
      <w:pPr>
        <w:pStyle w:val="ListParagraph"/>
        <w:numPr>
          <w:ilvl w:val="0"/>
          <w:numId w:val="35"/>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 xml:space="preserve">improved outreach, communication, and shared strategies with broader political movements, allied communities, and other key stakeholders; </w:t>
      </w:r>
    </w:p>
    <w:p w14:paraId="33430D98" w14:textId="77777777" w:rsidR="001A1105" w:rsidRDefault="001A1105" w:rsidP="001A1105">
      <w:pPr>
        <w:pStyle w:val="ListParagraph"/>
        <w:numPr>
          <w:ilvl w:val="0"/>
          <w:numId w:val="35"/>
        </w:numPr>
        <w:spacing w:after="0" w:line="240" w:lineRule="auto"/>
        <w:rPr>
          <w:i/>
          <w:iCs/>
          <w:color w:val="000000" w:themeColor="text1"/>
          <w:sz w:val="24"/>
          <w:szCs w:val="24"/>
        </w:rPr>
      </w:pPr>
      <w:r w:rsidRPr="76B2A514">
        <w:rPr>
          <w:rFonts w:ascii="Times New Roman" w:eastAsia="Times New Roman" w:hAnsi="Times New Roman" w:cs="Times New Roman"/>
          <w:i/>
          <w:iCs/>
          <w:color w:val="000000" w:themeColor="text1"/>
          <w:sz w:val="24"/>
          <w:szCs w:val="24"/>
        </w:rPr>
        <w:t>improved capacity of civil society organizations to take an intersectional approach when responding to violence, discrimination and other forms of human rights abuse, including support for queer women and transgender, intersex, and gender non-binary persons</w:t>
      </w:r>
    </w:p>
    <w:p w14:paraId="2E6D5830" w14:textId="77777777" w:rsidR="001A1105" w:rsidRDefault="001A1105" w:rsidP="001A1105">
      <w:pPr>
        <w:pStyle w:val="ListParagraph"/>
        <w:numPr>
          <w:ilvl w:val="0"/>
          <w:numId w:val="35"/>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strengthened communication and messaging capability, including comprehensive communication strategies and campaign planning with a focus on evaluation and impact;</w:t>
      </w:r>
    </w:p>
    <w:p w14:paraId="33DCE65B" w14:textId="77777777" w:rsidR="001A1105" w:rsidRDefault="001A1105" w:rsidP="001A1105">
      <w:pPr>
        <w:pStyle w:val="ListParagraph"/>
        <w:numPr>
          <w:ilvl w:val="0"/>
          <w:numId w:val="35"/>
        </w:numPr>
        <w:spacing w:after="0" w:line="240" w:lineRule="auto"/>
        <w:rPr>
          <w:i/>
          <w:iCs/>
          <w:color w:val="000000" w:themeColor="text1"/>
          <w:sz w:val="24"/>
          <w:szCs w:val="24"/>
        </w:rPr>
      </w:pPr>
      <w:r w:rsidRPr="76B2A514">
        <w:rPr>
          <w:rFonts w:ascii="Times New Roman" w:eastAsia="Times New Roman" w:hAnsi="Times New Roman" w:cs="Times New Roman"/>
          <w:i/>
          <w:iCs/>
          <w:color w:val="000000" w:themeColor="text1"/>
          <w:sz w:val="24"/>
          <w:szCs w:val="24"/>
        </w:rPr>
        <w:t xml:space="preserve">increased engagement with leaders in dialogue to combat intolerance, mistrust, and communal violence against LGBTQI+ communities </w:t>
      </w:r>
    </w:p>
    <w:p w14:paraId="3C7DFE63" w14:textId="77777777" w:rsidR="001A1105" w:rsidRDefault="001A1105" w:rsidP="001A1105">
      <w:pPr>
        <w:pStyle w:val="ListParagraph"/>
        <w:numPr>
          <w:ilvl w:val="0"/>
          <w:numId w:val="35"/>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increased respectful and accurate media (social and traditional) reporting to increase awareness of the human rights of LGBTQI+ persons in political and public life; and,</w:t>
      </w:r>
    </w:p>
    <w:p w14:paraId="4894E0D3" w14:textId="77777777" w:rsidR="001A1105" w:rsidRDefault="001A1105" w:rsidP="001A1105">
      <w:pPr>
        <w:pStyle w:val="ListParagraph"/>
        <w:numPr>
          <w:ilvl w:val="0"/>
          <w:numId w:val="35"/>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 xml:space="preserve">improved access to information and resources related to gender equality and women’s empowerment.  </w:t>
      </w:r>
    </w:p>
    <w:p w14:paraId="46D8DD16" w14:textId="77777777" w:rsidR="001A1105" w:rsidRDefault="001A1105" w:rsidP="001A1105">
      <w:pPr>
        <w:spacing w:after="0" w:line="240" w:lineRule="auto"/>
        <w:rPr>
          <w:rFonts w:ascii="Times New Roman" w:eastAsia="Times New Roman" w:hAnsi="Times New Roman" w:cs="Times New Roman"/>
          <w:sz w:val="24"/>
          <w:szCs w:val="24"/>
        </w:rPr>
      </w:pPr>
    </w:p>
    <w:p w14:paraId="1281D5B9" w14:textId="1EE15DD1" w:rsidR="001A1105" w:rsidRDefault="001A1105" w:rsidP="001A1105">
      <w:pPr>
        <w:spacing w:after="0" w:line="240" w:lineRule="auto"/>
        <w:rPr>
          <w:rFonts w:ascii="Times New Roman" w:eastAsia="Times New Roman" w:hAnsi="Times New Roman" w:cs="Times New Roman"/>
          <w:sz w:val="24"/>
          <w:szCs w:val="24"/>
        </w:rPr>
      </w:pPr>
      <w:r w:rsidRPr="410B0E24">
        <w:rPr>
          <w:rFonts w:ascii="Times New Roman" w:eastAsia="Times New Roman" w:hAnsi="Times New Roman" w:cs="Times New Roman"/>
          <w:sz w:val="24"/>
          <w:szCs w:val="24"/>
        </w:rPr>
        <w:t>Objective 3:</w:t>
      </w:r>
    </w:p>
    <w:p w14:paraId="19F0D03C" w14:textId="77777777" w:rsidR="001A1105" w:rsidRDefault="001A1105" w:rsidP="001A1105">
      <w:pPr>
        <w:pStyle w:val="ListParagraph"/>
        <w:numPr>
          <w:ilvl w:val="0"/>
          <w:numId w:val="34"/>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support for and improvement in visibility and empowerment of LGBTQI+ communities in political and public life;</w:t>
      </w:r>
    </w:p>
    <w:p w14:paraId="46713FD9" w14:textId="77777777" w:rsidR="001A1105" w:rsidRDefault="001A1105" w:rsidP="001A1105">
      <w:pPr>
        <w:pStyle w:val="ListParagraph"/>
        <w:numPr>
          <w:ilvl w:val="0"/>
          <w:numId w:val="34"/>
        </w:numPr>
        <w:spacing w:after="0" w:line="240" w:lineRule="auto"/>
        <w:rPr>
          <w:i/>
          <w:iCs/>
          <w:color w:val="000000" w:themeColor="text1"/>
          <w:sz w:val="24"/>
          <w:szCs w:val="24"/>
        </w:rPr>
      </w:pPr>
      <w:r w:rsidRPr="76B2A514">
        <w:rPr>
          <w:rFonts w:ascii="Times New Roman" w:eastAsia="Times New Roman" w:hAnsi="Times New Roman" w:cs="Times New Roman"/>
          <w:i/>
          <w:iCs/>
          <w:color w:val="000000" w:themeColor="text1"/>
          <w:sz w:val="24"/>
          <w:szCs w:val="24"/>
        </w:rPr>
        <w:t>increased engagement with key stakeholders to reduce the extent to which leaders and government officials instigate, justify, or accept persecution, violence, and threats that perpetuate systemic barriers to equal opportunity, inclusion, and progress;</w:t>
      </w:r>
    </w:p>
    <w:p w14:paraId="01AB4E90" w14:textId="77777777" w:rsidR="001A1105" w:rsidRDefault="001A1105" w:rsidP="001A1105">
      <w:pPr>
        <w:pStyle w:val="ListParagraph"/>
        <w:numPr>
          <w:ilvl w:val="0"/>
          <w:numId w:val="34"/>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strengthened strategies to counter shrinking democratic spaces and anti-LGBTQI+ rhetoric and organizing;</w:t>
      </w:r>
    </w:p>
    <w:p w14:paraId="23F19EEA" w14:textId="77777777" w:rsidR="001A1105" w:rsidRDefault="001A1105" w:rsidP="001A1105">
      <w:pPr>
        <w:pStyle w:val="ListParagraph"/>
        <w:numPr>
          <w:ilvl w:val="0"/>
          <w:numId w:val="34"/>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 xml:space="preserve">increased acceptance and tolerance of LGBTQI+ individuals from family members, community leaders, religious leaders, and broader society; </w:t>
      </w:r>
    </w:p>
    <w:p w14:paraId="076A3E1F" w14:textId="77777777" w:rsidR="001A1105" w:rsidRDefault="001A1105" w:rsidP="001A1105">
      <w:pPr>
        <w:pStyle w:val="ListParagraph"/>
        <w:numPr>
          <w:ilvl w:val="0"/>
          <w:numId w:val="34"/>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increased participation of LGBTQI+ persons in elections;</w:t>
      </w:r>
    </w:p>
    <w:p w14:paraId="11DDDDD7" w14:textId="77777777" w:rsidR="001A1105" w:rsidRDefault="001A1105" w:rsidP="001A1105">
      <w:pPr>
        <w:pStyle w:val="ListParagraph"/>
        <w:numPr>
          <w:ilvl w:val="0"/>
          <w:numId w:val="34"/>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sz w:val="24"/>
          <w:szCs w:val="24"/>
        </w:rPr>
        <w:t>inclusion of the LGBTQI+ community in public and politi</w:t>
      </w:r>
      <w:r w:rsidRPr="410B0E24">
        <w:rPr>
          <w:rFonts w:ascii="Times New Roman" w:eastAsia="Times New Roman" w:hAnsi="Times New Roman" w:cs="Times New Roman"/>
          <w:i/>
          <w:iCs/>
          <w:color w:val="000000" w:themeColor="text1"/>
          <w:sz w:val="24"/>
          <w:szCs w:val="24"/>
        </w:rPr>
        <w:t>cal decision-making; and,</w:t>
      </w:r>
    </w:p>
    <w:p w14:paraId="07944BE3" w14:textId="77777777" w:rsidR="001A1105" w:rsidRDefault="001A1105" w:rsidP="001A1105">
      <w:pPr>
        <w:pStyle w:val="ListParagraph"/>
        <w:numPr>
          <w:ilvl w:val="0"/>
          <w:numId w:val="34"/>
        </w:numPr>
        <w:spacing w:after="0" w:line="240" w:lineRule="auto"/>
        <w:rPr>
          <w:rFonts w:ascii="Times New Roman" w:eastAsia="Times New Roman" w:hAnsi="Times New Roman" w:cs="Times New Roman"/>
          <w:i/>
          <w:iCs/>
          <w:color w:val="000000" w:themeColor="text1"/>
          <w:sz w:val="24"/>
          <w:szCs w:val="24"/>
        </w:rPr>
      </w:pPr>
      <w:r w:rsidRPr="410B0E24">
        <w:rPr>
          <w:rFonts w:ascii="Times New Roman" w:eastAsia="Times New Roman" w:hAnsi="Times New Roman" w:cs="Times New Roman"/>
          <w:i/>
          <w:iCs/>
          <w:color w:val="000000" w:themeColor="text1"/>
          <w:sz w:val="24"/>
          <w:szCs w:val="24"/>
        </w:rPr>
        <w:t xml:space="preserve">increased positive action and engagement from political leaders, faith, and business communities, as well as other key stakeholders in support of LGBTQI+ people. </w:t>
      </w:r>
    </w:p>
    <w:p w14:paraId="7632B950"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p>
    <w:p w14:paraId="5F300194" w14:textId="08A67DBF" w:rsidR="001A1105" w:rsidRDefault="001A1105" w:rsidP="001A1105">
      <w:pPr>
        <w:spacing w:after="0" w:line="240" w:lineRule="auto"/>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rPr>
        <w:t>DRL seeks proposals for programming that are ambitious but also targeted, achievable, and efficient.  DRL will consider proposals that address the goals reflected above but include different, though similar and related, objectives.</w:t>
      </w:r>
      <w:r>
        <w:rPr>
          <w:rFonts w:ascii="Times New Roman" w:eastAsia="Times New Roman" w:hAnsi="Times New Roman" w:cs="Times New Roman"/>
          <w:color w:val="000000" w:themeColor="text1"/>
          <w:sz w:val="24"/>
          <w:szCs w:val="24"/>
        </w:rPr>
        <w:t xml:space="preserve">  </w:t>
      </w:r>
      <w:r w:rsidRPr="410B0E24">
        <w:rPr>
          <w:rFonts w:ascii="Times New Roman" w:eastAsia="Times New Roman" w:hAnsi="Times New Roman" w:cs="Times New Roman"/>
          <w:color w:val="000000" w:themeColor="text1"/>
          <w:sz w:val="24"/>
          <w:szCs w:val="24"/>
        </w:rPr>
        <w:t xml:space="preserve">Proposals do not need to include additional objectives.  Inclusion of additional objectives will not make a proposal more competitive.  </w:t>
      </w:r>
    </w:p>
    <w:p w14:paraId="4FB97ADC" w14:textId="77777777" w:rsidR="001A1105" w:rsidRDefault="001A1105" w:rsidP="001A1105">
      <w:pPr>
        <w:spacing w:after="0" w:line="240" w:lineRule="auto"/>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rPr>
        <w:t>Proposed program designs for the GLIDE Fund must include plans for:</w:t>
      </w:r>
    </w:p>
    <w:p w14:paraId="19AB1993" w14:textId="77777777" w:rsidR="001A1105" w:rsidRDefault="001A1105" w:rsidP="001A1105">
      <w:pPr>
        <w:pStyle w:val="ListParagraph"/>
        <w:numPr>
          <w:ilvl w:val="0"/>
          <w:numId w:val="33"/>
        </w:numPr>
        <w:spacing w:after="0" w:line="240" w:lineRule="auto"/>
        <w:rPr>
          <w:rFonts w:ascii="Times New Roman" w:eastAsia="Times New Roman" w:hAnsi="Times New Roman" w:cs="Times New Roman"/>
          <w:color w:val="000000" w:themeColor="text1"/>
          <w:sz w:val="24"/>
          <w:szCs w:val="24"/>
        </w:rPr>
      </w:pPr>
      <w:r w:rsidRPr="026520F4">
        <w:rPr>
          <w:rFonts w:ascii="Times New Roman" w:eastAsia="Times New Roman" w:hAnsi="Times New Roman" w:cs="Times New Roman"/>
          <w:color w:val="000000" w:themeColor="text1"/>
          <w:sz w:val="24"/>
          <w:szCs w:val="24"/>
        </w:rPr>
        <w:t>administration of multi-year grants to emergent, small, and/or medium-sized LGBTQI+ organizations and demonstrated track record administering and managing grants and sub-grants;</w:t>
      </w:r>
    </w:p>
    <w:p w14:paraId="5400D319" w14:textId="77777777" w:rsidR="001A1105" w:rsidRDefault="001A1105" w:rsidP="001A1105">
      <w:pPr>
        <w:pStyle w:val="ListParagraph"/>
        <w:numPr>
          <w:ilvl w:val="0"/>
          <w:numId w:val="33"/>
        </w:numPr>
        <w:spacing w:after="0" w:line="240" w:lineRule="auto"/>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rPr>
        <w:lastRenderedPageBreak/>
        <w:t>tailored programming engaging queer women, transgender and intersex persons, and other persons from marginalized LGBTQI+ communities such as religious, racial, or ethnic minorities, persons with disabilities, older persons, or youth;</w:t>
      </w:r>
    </w:p>
    <w:p w14:paraId="3EAF56D9" w14:textId="77777777" w:rsidR="001A1105" w:rsidRDefault="001A1105" w:rsidP="001A1105">
      <w:pPr>
        <w:pStyle w:val="ListParagraph"/>
        <w:numPr>
          <w:ilvl w:val="0"/>
          <w:numId w:val="33"/>
        </w:numPr>
        <w:spacing w:after="0" w:line="240" w:lineRule="auto"/>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rPr>
        <w:t>development of communication strategies for diverse political stakeholders that create positive playbooks for advancing LGBTQI+ inclusion and address and counter anti-democratic trends and disinformation in democratic processes.</w:t>
      </w:r>
    </w:p>
    <w:p w14:paraId="6DE5261C" w14:textId="77777777" w:rsidR="001A1105" w:rsidRDefault="001A1105" w:rsidP="001A1105">
      <w:pPr>
        <w:spacing w:after="0" w:line="240" w:lineRule="auto"/>
        <w:ind w:right="144"/>
        <w:rPr>
          <w:rFonts w:ascii="Times New Roman" w:eastAsia="Times New Roman" w:hAnsi="Times New Roman" w:cs="Times New Roman"/>
          <w:color w:val="000000" w:themeColor="text1"/>
          <w:sz w:val="24"/>
          <w:szCs w:val="24"/>
        </w:rPr>
      </w:pPr>
    </w:p>
    <w:p w14:paraId="67A3AAD5" w14:textId="12FC235B" w:rsidR="001A1105" w:rsidRDefault="001A1105" w:rsidP="001A1105">
      <w:pPr>
        <w:spacing w:after="0" w:line="240" w:lineRule="auto"/>
        <w:ind w:right="144"/>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color w:val="000000" w:themeColor="text1"/>
          <w:sz w:val="24"/>
          <w:szCs w:val="24"/>
        </w:rPr>
        <w:t>Additionally, strong proposals are guided by the following cross-cutting values and considerations:</w:t>
      </w:r>
    </w:p>
    <w:p w14:paraId="4A18FEBA" w14:textId="77777777" w:rsidR="001A1105" w:rsidRDefault="001A1105" w:rsidP="001A1105">
      <w:pPr>
        <w:spacing w:after="0" w:line="240" w:lineRule="auto"/>
        <w:ind w:right="144"/>
        <w:rPr>
          <w:rFonts w:ascii="Times New Roman" w:eastAsia="Times New Roman" w:hAnsi="Times New Roman" w:cs="Times New Roman"/>
          <w:b/>
          <w:bCs/>
          <w:color w:val="000000" w:themeColor="text1"/>
          <w:sz w:val="24"/>
          <w:szCs w:val="24"/>
        </w:rPr>
      </w:pPr>
    </w:p>
    <w:p w14:paraId="0CDD8BB8" w14:textId="0AF3E807" w:rsidR="001A1105" w:rsidRDefault="001A1105" w:rsidP="001A1105">
      <w:pPr>
        <w:spacing w:after="0" w:line="240" w:lineRule="auto"/>
        <w:ind w:right="144"/>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b/>
          <w:bCs/>
          <w:color w:val="000000" w:themeColor="text1"/>
          <w:sz w:val="24"/>
          <w:szCs w:val="24"/>
        </w:rPr>
        <w:t>COVID-19 Response:</w:t>
      </w:r>
      <w:r w:rsidRPr="410B0E24">
        <w:rPr>
          <w:rFonts w:ascii="Times New Roman" w:eastAsia="Times New Roman" w:hAnsi="Times New Roman" w:cs="Times New Roman"/>
          <w:color w:val="000000" w:themeColor="text1"/>
          <w:sz w:val="24"/>
          <w:szCs w:val="24"/>
        </w:rPr>
        <w:t xml:space="preserve"> The COVID-19 pandemic has negatively impacted the health and well-being of LGBTQI+ persons and created new challenges for advancing the human rights of LGBTQI+ persons and individuals from other marginalized populations, including older persons, women, persons with disabilities, and ethnic and racial minorities.  Proposals should identify relevant concerns and provide information about plans to address the impact of the pandemic on LGBTQI+ persons and people of other marginalized communities, particularly those who experience multiple forms of marginalization at the intersection of these identities.  Proposals may take a creative and flexible approach to addressing programming in this evolving situation. </w:t>
      </w:r>
    </w:p>
    <w:p w14:paraId="29073F5C" w14:textId="77777777" w:rsidR="001A1105" w:rsidRDefault="001A1105" w:rsidP="001A1105">
      <w:pPr>
        <w:spacing w:after="0" w:line="240" w:lineRule="auto"/>
        <w:ind w:right="144"/>
        <w:rPr>
          <w:rFonts w:ascii="Times New Roman" w:eastAsia="Times New Roman" w:hAnsi="Times New Roman" w:cs="Times New Roman"/>
          <w:b/>
          <w:bCs/>
          <w:color w:val="000000" w:themeColor="text1"/>
          <w:sz w:val="24"/>
          <w:szCs w:val="24"/>
        </w:rPr>
      </w:pPr>
    </w:p>
    <w:p w14:paraId="2A45B942" w14:textId="3BF10986" w:rsidR="001A1105" w:rsidRDefault="001A1105" w:rsidP="001A1105">
      <w:pPr>
        <w:spacing w:after="0" w:line="240" w:lineRule="auto"/>
        <w:ind w:right="144"/>
        <w:rPr>
          <w:rFonts w:ascii="Times New Roman" w:eastAsia="Times New Roman" w:hAnsi="Times New Roman" w:cs="Times New Roman"/>
          <w:color w:val="000000" w:themeColor="text1"/>
          <w:sz w:val="24"/>
          <w:szCs w:val="24"/>
        </w:rPr>
      </w:pPr>
      <w:r w:rsidRPr="410B0E24">
        <w:rPr>
          <w:rFonts w:ascii="Times New Roman" w:eastAsia="Times New Roman" w:hAnsi="Times New Roman" w:cs="Times New Roman"/>
          <w:b/>
          <w:bCs/>
          <w:color w:val="000000" w:themeColor="text1"/>
          <w:sz w:val="24"/>
          <w:szCs w:val="24"/>
        </w:rPr>
        <w:t>Gender Analysis:</w:t>
      </w:r>
      <w:r w:rsidRPr="410B0E24">
        <w:rPr>
          <w:rFonts w:ascii="Times New Roman" w:eastAsia="Times New Roman" w:hAnsi="Times New Roman" w:cs="Times New Roman"/>
          <w:color w:val="000000" w:themeColor="text1"/>
          <w:sz w:val="24"/>
          <w:szCs w:val="24"/>
        </w:rPr>
        <w:t xml:space="preserve"> Per the Women, Peace, and Security Act of 2017 and subsequent U.S. Strategy on Women, Peace, and Security, it is a U.S. government-wide priority to expand and apply gender analysis, as appropriate, to improve the design and implementation of U.S. government-funded pro</w:t>
      </w:r>
      <w:r w:rsidRPr="410B0E24">
        <w:rPr>
          <w:rFonts w:ascii="Times New Roman" w:eastAsia="Times New Roman" w:hAnsi="Times New Roman" w:cs="Times New Roman"/>
          <w:sz w:val="24"/>
          <w:szCs w:val="24"/>
        </w:rPr>
        <w:t xml:space="preserve">grams.  DRL encourages organizations to tailor programing to ensure perspectives based on religion, sex, disability, race, ethnicity, sexual orientation, gender identity, gender expression, sex characteristics, national origin, age, genetic information, marital status, parental status, pregnancy, political affiliation, or veteran’s status  are meaningfully considered and included </w:t>
      </w:r>
      <w:r w:rsidRPr="410B0E24">
        <w:rPr>
          <w:rFonts w:ascii="Times New Roman" w:eastAsia="Times New Roman" w:hAnsi="Times New Roman" w:cs="Times New Roman"/>
          <w:color w:val="000000" w:themeColor="text1"/>
          <w:sz w:val="24"/>
          <w:szCs w:val="24"/>
        </w:rPr>
        <w:t>in the program budget, design, and implementation.  Programs should have strong support from and participation by women, transgender and intersex individuals, and other gender diverse persons and should support development of the leadership and capacity of these communities.</w:t>
      </w:r>
    </w:p>
    <w:p w14:paraId="76358C05" w14:textId="77777777" w:rsidR="001A1105" w:rsidRDefault="001A1105" w:rsidP="001A1105">
      <w:pPr>
        <w:spacing w:after="0" w:line="240" w:lineRule="auto"/>
        <w:ind w:right="144"/>
        <w:rPr>
          <w:rFonts w:ascii="Times New Roman" w:eastAsia="Times New Roman" w:hAnsi="Times New Roman" w:cs="Times New Roman"/>
          <w:b/>
          <w:bCs/>
          <w:color w:val="000000" w:themeColor="text1"/>
          <w:sz w:val="24"/>
          <w:szCs w:val="24"/>
        </w:rPr>
      </w:pPr>
    </w:p>
    <w:p w14:paraId="4FE0E148" w14:textId="1616728F" w:rsidR="001A1105" w:rsidRDefault="001A1105" w:rsidP="001A1105">
      <w:pPr>
        <w:spacing w:after="0" w:line="240" w:lineRule="auto"/>
        <w:ind w:right="144"/>
        <w:rPr>
          <w:rFonts w:ascii="Times New Roman" w:eastAsia="Times New Roman" w:hAnsi="Times New Roman" w:cs="Times New Roman"/>
          <w:color w:val="000000" w:themeColor="text1"/>
          <w:sz w:val="24"/>
          <w:szCs w:val="24"/>
        </w:rPr>
      </w:pPr>
      <w:r w:rsidRPr="76B2A514">
        <w:rPr>
          <w:rFonts w:ascii="Times New Roman" w:eastAsia="Times New Roman" w:hAnsi="Times New Roman" w:cs="Times New Roman"/>
          <w:b/>
          <w:bCs/>
          <w:color w:val="000000" w:themeColor="text1"/>
          <w:sz w:val="24"/>
          <w:szCs w:val="24"/>
        </w:rPr>
        <w:t>LGBTQI+ Organizations:</w:t>
      </w:r>
      <w:r w:rsidRPr="76B2A514">
        <w:rPr>
          <w:rFonts w:ascii="Times New Roman" w:eastAsia="Times New Roman" w:hAnsi="Times New Roman" w:cs="Times New Roman"/>
          <w:color w:val="000000" w:themeColor="text1"/>
          <w:sz w:val="24"/>
          <w:szCs w:val="24"/>
        </w:rPr>
        <w:t xml:space="preserve"> “Nothing about us without us.”  Programs should be led by or have strong support from and participation by LGBTQI+ organizations and communities.  Proposals should also substantively involve local organizations, focus on activities at the local and community level, and make grants or sub-grants to local organizations.  Program proposals should address and support </w:t>
      </w:r>
      <w:r w:rsidRPr="004B7919">
        <w:rPr>
          <w:rFonts w:ascii="Times New Roman" w:eastAsia="Times New Roman" w:hAnsi="Times New Roman" w:cs="Times New Roman"/>
          <w:color w:val="000000" w:themeColor="text1"/>
          <w:sz w:val="24"/>
          <w:szCs w:val="24"/>
        </w:rPr>
        <w:t xml:space="preserve">the specific needs of lesbians, bisexual people, transgender people, gender non-conforming people, intersex people and the </w:t>
      </w:r>
      <w:r w:rsidRPr="002C69C2">
        <w:rPr>
          <w:rFonts w:ascii="Times New Roman" w:eastAsia="Times New Roman" w:hAnsi="Times New Roman" w:cs="Times New Roman"/>
          <w:sz w:val="24"/>
          <w:szCs w:val="24"/>
        </w:rPr>
        <w:t>overal</w:t>
      </w:r>
      <w:r>
        <w:rPr>
          <w:rFonts w:ascii="Times New Roman" w:eastAsia="Times New Roman" w:hAnsi="Times New Roman" w:cs="Times New Roman"/>
          <w:sz w:val="24"/>
          <w:szCs w:val="24"/>
        </w:rPr>
        <w:t xml:space="preserve">l </w:t>
      </w:r>
      <w:r w:rsidRPr="004B7919">
        <w:rPr>
          <w:rFonts w:ascii="Times New Roman" w:eastAsia="Times New Roman" w:hAnsi="Times New Roman" w:cs="Times New Roman"/>
          <w:color w:val="000000" w:themeColor="text1"/>
          <w:sz w:val="24"/>
          <w:szCs w:val="24"/>
        </w:rPr>
        <w:t>diversity of identities.</w:t>
      </w:r>
      <w:r w:rsidRPr="76B2A514">
        <w:rPr>
          <w:rFonts w:ascii="Times New Roman" w:eastAsia="Times New Roman" w:hAnsi="Times New Roman" w:cs="Times New Roman"/>
          <w:color w:val="000000" w:themeColor="text1"/>
          <w:sz w:val="24"/>
          <w:szCs w:val="24"/>
        </w:rPr>
        <w:t xml:space="preserve"> Proposals </w:t>
      </w:r>
      <w:r w:rsidRPr="76B2A514">
        <w:rPr>
          <w:rFonts w:ascii="Times New Roman" w:eastAsia="Times New Roman" w:hAnsi="Times New Roman" w:cs="Times New Roman"/>
          <w:b/>
          <w:bCs/>
          <w:color w:val="000000" w:themeColor="text1"/>
          <w:sz w:val="24"/>
          <w:szCs w:val="24"/>
        </w:rPr>
        <w:t>should include sub-granting mechanisms that provide, at minimum, 30% of total direct costs to LGBTQI+ led organizations</w:t>
      </w:r>
      <w:r w:rsidRPr="76B2A514">
        <w:rPr>
          <w:rFonts w:ascii="Times New Roman" w:eastAsia="Times New Roman" w:hAnsi="Times New Roman" w:cs="Times New Roman"/>
          <w:color w:val="000000" w:themeColor="text1"/>
          <w:sz w:val="24"/>
          <w:szCs w:val="24"/>
        </w:rPr>
        <w:t xml:space="preserve">. </w:t>
      </w:r>
    </w:p>
    <w:p w14:paraId="4754CDBB" w14:textId="77777777" w:rsidR="001A1105" w:rsidRDefault="001A1105" w:rsidP="001A1105">
      <w:pPr>
        <w:spacing w:after="0" w:line="240" w:lineRule="auto"/>
        <w:rPr>
          <w:rFonts w:ascii="Times New Roman" w:eastAsia="Times New Roman" w:hAnsi="Times New Roman" w:cs="Times New Roman"/>
          <w:b/>
          <w:bCs/>
          <w:color w:val="000000" w:themeColor="text1"/>
          <w:sz w:val="24"/>
          <w:szCs w:val="24"/>
        </w:rPr>
      </w:pPr>
    </w:p>
    <w:p w14:paraId="349A2324" w14:textId="7F49A53B" w:rsidR="00290D8C" w:rsidRDefault="001A1105" w:rsidP="001A1105">
      <w:pPr>
        <w:spacing w:after="0" w:line="240" w:lineRule="auto"/>
      </w:pPr>
      <w:r w:rsidRPr="76B2A514">
        <w:rPr>
          <w:rFonts w:ascii="Times New Roman" w:eastAsia="Times New Roman" w:hAnsi="Times New Roman" w:cs="Times New Roman"/>
          <w:b/>
          <w:bCs/>
          <w:color w:val="000000" w:themeColor="text1"/>
          <w:sz w:val="24"/>
          <w:szCs w:val="24"/>
        </w:rPr>
        <w:t>Organizational Development and Capacity:</w:t>
      </w:r>
      <w:r w:rsidRPr="76B2A514">
        <w:rPr>
          <w:rFonts w:ascii="Times New Roman" w:eastAsia="Times New Roman" w:hAnsi="Times New Roman" w:cs="Times New Roman"/>
          <w:color w:val="000000" w:themeColor="text1"/>
          <w:sz w:val="24"/>
          <w:szCs w:val="24"/>
        </w:rPr>
        <w:t xml:space="preserve">  With the aim of creating and broadening access to marginalized populations, projects should focus on increased capacity of  organizations to develop and implement strategic plans, work plans, budgets, communication strategies, risk assessments, security plans and increased capacity of organizations to mobilize community members and build constituencies.  Proposals must provide appropriate resources and support for </w:t>
      </w:r>
      <w:r w:rsidRPr="76B2A514">
        <w:rPr>
          <w:rFonts w:ascii="Times New Roman" w:eastAsia="Times New Roman" w:hAnsi="Times New Roman" w:cs="Times New Roman"/>
          <w:color w:val="000000" w:themeColor="text1"/>
          <w:sz w:val="24"/>
          <w:szCs w:val="24"/>
        </w:rPr>
        <w:lastRenderedPageBreak/>
        <w:t>the psychosocial health of staff and direct beneficiaries, which must be reflected in a narrative section in proposed activities and in the proposed budget to address relevant costs for these resources and support.  Activities may range from access to educational materials and training opportunities to counseling services to other contextually relevant support.</w:t>
      </w:r>
      <w:bookmarkEnd w:id="2"/>
      <w:r w:rsidR="002607E8">
        <w:rPr>
          <w:rFonts w:ascii="Times New Roman" w:eastAsia="Times New Roman" w:hAnsi="Times New Roman" w:cs="Times New Roman"/>
          <w:sz w:val="24"/>
          <w:szCs w:val="24"/>
        </w:rPr>
        <w:t xml:space="preserve"> </w:t>
      </w:r>
    </w:p>
    <w:p w14:paraId="1842FD0A" w14:textId="77777777" w:rsidR="00290D8C" w:rsidRPr="00AA661A" w:rsidRDefault="00290D8C" w:rsidP="00473E00">
      <w:pPr>
        <w:spacing w:after="0" w:line="240" w:lineRule="auto"/>
        <w:rPr>
          <w:color w:val="auto"/>
        </w:rPr>
      </w:pPr>
    </w:p>
    <w:p w14:paraId="2DA419DE" w14:textId="5911C129" w:rsidR="0035360E" w:rsidRPr="00850E44" w:rsidRDefault="00A935C5" w:rsidP="00850E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r w:rsidR="00EC1DE8" w:rsidRPr="00EC1DE8">
        <w:rPr>
          <w:rFonts w:ascii="Times New Roman" w:hAnsi="Times New Roman" w:cs="Times New Roman"/>
          <w:sz w:val="24"/>
          <w:szCs w:val="24"/>
        </w:rPr>
        <w:t>DRL is committed to advancing equity and support for underserved and underrepresented communities.</w:t>
      </w:r>
      <w:r w:rsidR="00EC1DE8">
        <w:rPr>
          <w:rFonts w:ascii="Times New Roman" w:hAnsi="Times New Roman" w:cs="Times New Roman"/>
          <w:sz w:val="24"/>
          <w:szCs w:val="24"/>
        </w:rPr>
        <w:t xml:space="preserve">  </w:t>
      </w:r>
      <w:r w:rsidR="00AA3639">
        <w:rPr>
          <w:rFonts w:ascii="Times New Roman" w:hAnsi="Times New Roman" w:cs="Times New Roman"/>
          <w:sz w:val="24"/>
          <w:szCs w:val="24"/>
        </w:rPr>
        <w:t xml:space="preserve">Programs should seek </w:t>
      </w:r>
      <w:r w:rsidR="00EC1DE8" w:rsidRPr="00EC1DE8">
        <w:rPr>
          <w:rFonts w:ascii="Times New Roman" w:hAnsi="Times New Roman" w:cs="Times New Roman"/>
          <w:sz w:val="24"/>
          <w:szCs w:val="24"/>
        </w:rPr>
        <w:t>strategies for integration and inclusion of</w:t>
      </w:r>
      <w:r w:rsidR="00EC1DE8">
        <w:rPr>
          <w:rFonts w:ascii="Times New Roman" w:hAnsi="Times New Roman" w:cs="Times New Roman"/>
          <w:sz w:val="24"/>
          <w:szCs w:val="24"/>
        </w:rPr>
        <w:t xml:space="preserve"> </w:t>
      </w:r>
      <w:r w:rsidR="00EC1DE8" w:rsidRPr="00EC1DE8">
        <w:rPr>
          <w:rFonts w:ascii="Times New Roman" w:hAnsi="Times New Roman" w:cs="Times New Roman"/>
          <w:sz w:val="24"/>
          <w:szCs w:val="24"/>
        </w:rPr>
        <w:t xml:space="preserve">individuals/organizations/beneficiaries </w:t>
      </w:r>
      <w:r w:rsidR="00AA3639">
        <w:rPr>
          <w:rFonts w:ascii="Times New Roman" w:hAnsi="Times New Roman" w:cs="Times New Roman"/>
          <w:sz w:val="24"/>
          <w:szCs w:val="24"/>
        </w:rPr>
        <w:t xml:space="preserve">that can bring perspectives based on their religion, </w:t>
      </w:r>
      <w:r w:rsidR="00EC1DE8">
        <w:rPr>
          <w:rFonts w:ascii="Times New Roman" w:hAnsi="Times New Roman" w:cs="Times New Roman"/>
          <w:sz w:val="24"/>
          <w:szCs w:val="24"/>
        </w:rPr>
        <w:t>sex</w:t>
      </w:r>
      <w:r w:rsidR="00AA3639">
        <w:rPr>
          <w:rFonts w:ascii="Times New Roman" w:hAnsi="Times New Roman" w:cs="Times New Roman"/>
          <w:sz w:val="24"/>
          <w:szCs w:val="24"/>
        </w:rPr>
        <w:t>, disability, race, ethnicity, sexual orientation</w:t>
      </w:r>
      <w:r w:rsidR="00EC1DE8">
        <w:rPr>
          <w:rFonts w:ascii="Times New Roman" w:hAnsi="Times New Roman" w:cs="Times New Roman"/>
          <w:sz w:val="24"/>
          <w:szCs w:val="24"/>
        </w:rPr>
        <w:t>,</w:t>
      </w:r>
      <w:r w:rsidR="00AA3639">
        <w:rPr>
          <w:rFonts w:ascii="Times New Roman" w:hAnsi="Times New Roman" w:cs="Times New Roman"/>
          <w:sz w:val="24"/>
          <w:szCs w:val="24"/>
        </w:rPr>
        <w:t xml:space="preserve"> gender identity</w:t>
      </w:r>
      <w:r w:rsidR="00EC1DE8">
        <w:rPr>
          <w:rFonts w:ascii="Times New Roman" w:hAnsi="Times New Roman" w:cs="Times New Roman"/>
          <w:sz w:val="24"/>
          <w:szCs w:val="24"/>
        </w:rPr>
        <w:t xml:space="preserve">, </w:t>
      </w:r>
      <w:r w:rsidR="00EC1DE8" w:rsidRPr="00EC1DE8">
        <w:rPr>
          <w:rFonts w:ascii="Times New Roman" w:hAnsi="Times New Roman" w:cs="Times New Roman"/>
          <w:sz w:val="24"/>
          <w:szCs w:val="24"/>
        </w:rPr>
        <w:t>gender expression, sex characteristics, national origin, age, genetic information, marital status, parental status, pregnancy, political affiliation, or veteran’s status</w:t>
      </w:r>
      <w:r w:rsidR="00AA3639">
        <w:rPr>
          <w:rFonts w:ascii="Times New Roman" w:hAnsi="Times New Roman" w:cs="Times New Roman"/>
          <w:sz w:val="24"/>
          <w:szCs w:val="24"/>
        </w:rPr>
        <w:t xml:space="preserve">.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w:t>
      </w:r>
      <w:r w:rsidR="00EC1DE8" w:rsidRPr="00EC1DE8">
        <w:rPr>
          <w:rFonts w:ascii="Times New Roman" w:hAnsi="Times New Roman" w:cs="Times New Roman"/>
          <w:sz w:val="24"/>
          <w:szCs w:val="24"/>
        </w:rPr>
        <w:t xml:space="preserve">nondiscrimination </w:t>
      </w:r>
      <w:r w:rsidR="00AA3639">
        <w:rPr>
          <w:rFonts w:ascii="Times New Roman" w:hAnsi="Times New Roman" w:cs="Times New Roman"/>
          <w:sz w:val="24"/>
          <w:szCs w:val="24"/>
        </w:rPr>
        <w:t>of individuals/organizations</w:t>
      </w:r>
      <w:r w:rsidR="00EC1DE8">
        <w:rPr>
          <w:rFonts w:ascii="Times New Roman" w:hAnsi="Times New Roman" w:cs="Times New Roman"/>
          <w:sz w:val="24"/>
          <w:szCs w:val="24"/>
        </w:rPr>
        <w:t>/beneficiaries</w:t>
      </w:r>
      <w:r w:rsidR="00AA3639">
        <w:rPr>
          <w:rFonts w:ascii="Times New Roman" w:hAnsi="Times New Roman" w:cs="Times New Roman"/>
          <w:sz w:val="24"/>
          <w:szCs w:val="24"/>
        </w:rPr>
        <w:t xml:space="preserve"> </w:t>
      </w:r>
      <w:r w:rsidR="00EC1DE8">
        <w:rPr>
          <w:rFonts w:ascii="Times New Roman" w:hAnsi="Times New Roman" w:cs="Times New Roman"/>
          <w:sz w:val="24"/>
          <w:szCs w:val="24"/>
        </w:rPr>
        <w:t xml:space="preserve">based on </w:t>
      </w:r>
      <w:r w:rsidR="00EC1DE8" w:rsidRPr="00281AD3">
        <w:rPr>
          <w:rFonts w:ascii="Times New Roman" w:hAnsi="Times New Roman" w:cs="Times New Roman"/>
          <w:sz w:val="24"/>
          <w:szCs w:val="24"/>
        </w:rPr>
        <w:t>race, color, religion, sex, gender identity, gender expression, sex characteristics, sexual orientation, pregnancy, national origin, disability, age, genetic information, marital status, parental status, political affiliation, or veteran’s status</w:t>
      </w:r>
      <w:r w:rsidR="00AA3639" w:rsidRPr="00281AD3">
        <w:rPr>
          <w:rFonts w:ascii="Times New Roman" w:hAnsi="Times New Roman" w:cs="Times New Roman"/>
          <w:sz w:val="24"/>
          <w:szCs w:val="24"/>
        </w:rPr>
        <w:t>.</w:t>
      </w:r>
      <w:r w:rsidR="00AA3639">
        <w:rPr>
          <w:rFonts w:ascii="Times New Roman" w:hAnsi="Times New Roman" w:cs="Times New Roman"/>
          <w:sz w:val="24"/>
          <w:szCs w:val="24"/>
        </w:rPr>
        <w:t> </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w:t>
      </w:r>
      <w:r>
        <w:rPr>
          <w:rFonts w:ascii="Times New Roman" w:eastAsia="Times New Roman" w:hAnsi="Times New Roman" w:cs="Times New Roman"/>
          <w:sz w:val="24"/>
          <w:szCs w:val="24"/>
        </w:rPr>
        <w:lastRenderedPageBreak/>
        <w:t xml:space="preserve">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78E0A044" w14:textId="5F81A3B1" w:rsidR="00290D8C" w:rsidRDefault="005D0A7F" w:rsidP="00850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850E44">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sidR="002607E8">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1FDFF4D2"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00141D59">
        <w:rPr>
          <w:rFonts w:ascii="Times New Roman" w:hAnsi="Times New Roman" w:cs="Times New Roman"/>
          <w:sz w:val="24"/>
          <w:szCs w:val="24"/>
        </w:rPr>
        <w:t>54</w:t>
      </w:r>
      <w:r w:rsidR="00141D59" w:rsidRPr="00E25DBC">
        <w:rPr>
          <w:rFonts w:ascii="Times New Roman" w:hAnsi="Times New Roman" w:cs="Times New Roman"/>
          <w:sz w:val="24"/>
          <w:szCs w:val="24"/>
        </w:rPr>
        <w:t xml:space="preserve"> </w:t>
      </w:r>
      <w:r w:rsidRPr="00E25DBC">
        <w:rPr>
          <w:rFonts w:ascii="Times New Roman" w:hAnsi="Times New Roman" w:cs="Times New Roman"/>
          <w:sz w:val="24"/>
          <w:szCs w:val="24"/>
        </w:rPr>
        <w:t>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w:t>
      </w:r>
      <w:r w:rsidR="00141D59">
        <w:rPr>
          <w:rFonts w:ascii="Times New Roman" w:hAnsi="Times New Roman" w:cs="Times New Roman"/>
          <w:sz w:val="24"/>
          <w:szCs w:val="24"/>
        </w:rPr>
        <w:t>four and a half</w:t>
      </w:r>
      <w:r w:rsidRPr="00E25DBC">
        <w:rPr>
          <w:rFonts w:ascii="Times New Roman" w:hAnsi="Times New Roman" w:cs="Times New Roman"/>
          <w:sz w:val="24"/>
          <w:szCs w:val="24"/>
        </w:rPr>
        <w:t xml:space="preser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r w:rsidR="00141D59" w:rsidRPr="00E25DBC">
        <w:rPr>
          <w:rFonts w:ascii="Times New Roman" w:hAnsi="Times New Roman" w:cs="Times New Roman"/>
          <w:sz w:val="24"/>
          <w:szCs w:val="24"/>
        </w:rPr>
        <w:lastRenderedPageBreak/>
        <w:t>guaranteed,</w:t>
      </w:r>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1D4D2E7C"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xml:space="preserve">, updated </w:t>
      </w:r>
      <w:r w:rsidR="00D01799">
        <w:rPr>
          <w:rFonts w:ascii="Times New Roman" w:eastAsia="Times New Roman" w:hAnsi="Times New Roman" w:cs="Times New Roman"/>
          <w:b/>
          <w:smallCaps/>
          <w:sz w:val="24"/>
          <w:szCs w:val="24"/>
          <w:u w:val="single"/>
        </w:rPr>
        <w:t>December</w:t>
      </w:r>
      <w:r w:rsidR="00714064">
        <w:rPr>
          <w:rFonts w:ascii="Times New Roman" w:eastAsia="Times New Roman" w:hAnsi="Times New Roman" w:cs="Times New Roman"/>
          <w:b/>
          <w:smallCaps/>
          <w:sz w:val="24"/>
          <w:szCs w:val="24"/>
          <w:u w:val="single"/>
        </w:rPr>
        <w:t xml:space="preserve">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B6FFA5"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r w:rsidR="00141D59">
        <w:rPr>
          <w:rFonts w:ascii="Times New Roman" w:eastAsia="Times New Roman" w:hAnsi="Times New Roman" w:cs="Times New Roman"/>
          <w:sz w:val="24"/>
          <w:szCs w:val="24"/>
        </w:rPr>
        <w:t>NOFO and</w:t>
      </w:r>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585052FD" w:rsidR="00290D8C" w:rsidRDefault="002607E8">
      <w:pPr>
        <w:spacing w:after="0" w:line="240" w:lineRule="auto"/>
      </w:pPr>
      <w:r>
        <w:rPr>
          <w:rFonts w:ascii="Times New Roman" w:eastAsia="Times New Roman" w:hAnsi="Times New Roman" w:cs="Times New Roman"/>
          <w:sz w:val="24"/>
          <w:szCs w:val="24"/>
        </w:rPr>
        <w:lastRenderedPageBreak/>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r w:rsidR="00EC1DE8" w:rsidRPr="003E11B6">
        <w:rPr>
          <w:rFonts w:ascii="Times New Roman" w:eastAsia="Times New Roman" w:hAnsi="Times New Roman" w:cs="Times New Roman"/>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00E73150" w:rsidRPr="003E11B6">
        <w:rPr>
          <w:rFonts w:ascii="Times New Roman" w:eastAsia="Times New Roman" w:hAnsi="Times New Roman" w:cs="Times New Roman"/>
          <w:sz w:val="24"/>
          <w:szCs w:val="24"/>
        </w:rPr>
        <w:t>a potential</w:t>
      </w:r>
      <w:r w:rsidR="00EC1DE8" w:rsidRPr="003E11B6">
        <w:rPr>
          <w:rFonts w:ascii="Times New Roman" w:eastAsia="Times New Roman" w:hAnsi="Times New Roman" w:cs="Times New Roman"/>
          <w:sz w:val="24"/>
          <w:szCs w:val="24"/>
        </w:rPr>
        <w:t xml:space="preserve"> award.</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07591C4E"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1A1105" w:rsidRPr="0A01E418">
        <w:rPr>
          <w:rFonts w:ascii="Times New Roman" w:hAnsi="Times New Roman"/>
          <w:color w:val="000000" w:themeColor="text1"/>
          <w:sz w:val="24"/>
          <w:szCs w:val="24"/>
        </w:rPr>
        <w:t>DRL FY2021: Global LGBTQI+ Inclusive Democracy and Empowerment (GLIDE) Fund</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B35D61" w:rsidRPr="00B35D61">
        <w:rPr>
          <w:rFonts w:ascii="Times New Roman" w:eastAsia="Times New Roman" w:hAnsi="Times New Roman" w:cs="Times New Roman"/>
          <w:sz w:val="24"/>
          <w:szCs w:val="24"/>
        </w:rPr>
        <w:t>SFOP0008448</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sidR="006967E5" w:rsidRPr="006967E5">
        <w:rPr>
          <w:rFonts w:ascii="Times New Roman" w:eastAsia="Times New Roman" w:hAnsi="Times New Roman" w:cs="Times New Roman"/>
          <w:b/>
          <w:bCs/>
          <w:sz w:val="24"/>
          <w:szCs w:val="24"/>
        </w:rPr>
        <w:t xml:space="preserve">Although solicitation details will be available via SAMS Domestic, please note that all applications in response to this NOFO must be submitted via </w:t>
      </w:r>
      <w:hyperlink r:id="rId12" w:history="1">
        <w:r w:rsidR="006967E5" w:rsidRPr="006967E5">
          <w:rPr>
            <w:rStyle w:val="Hyperlink"/>
            <w:rFonts w:ascii="Times New Roman" w:eastAsia="Times New Roman" w:hAnsi="Times New Roman" w:cs="Times New Roman"/>
            <w:b/>
            <w:bCs/>
            <w:sz w:val="24"/>
            <w:szCs w:val="24"/>
          </w:rPr>
          <w:t>www.grants.gov</w:t>
        </w:r>
      </w:hyperlink>
      <w:r w:rsidR="006967E5" w:rsidRPr="006967E5">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69C1B9FA" w:rsidR="00CF1A66" w:rsidRPr="00CA7DF2" w:rsidRDefault="00CA7DF2"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r w:rsidR="00141D59">
        <w:rPr>
          <w:rFonts w:ascii="Times New Roman" w:hAnsi="Times New Roman" w:cs="Times New Roman"/>
          <w:b/>
          <w:bCs/>
          <w:sz w:val="24"/>
          <w:szCs w:val="24"/>
        </w:rPr>
        <w:br/>
      </w:r>
    </w:p>
    <w:p w14:paraId="0C95A4C1" w14:textId="4261680A"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141D59">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48089578" w:rsidR="00CF1A66" w:rsidRPr="004F69EC" w:rsidRDefault="00D50238"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3"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3"/>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r w:rsidR="00141D59">
        <w:rPr>
          <w:rFonts w:ascii="Times New Roman" w:eastAsia="Times New Roman" w:hAnsi="Times New Roman" w:cs="Times New Roman"/>
          <w:color w:val="auto"/>
          <w:sz w:val="24"/>
          <w:szCs w:val="24"/>
        </w:rPr>
        <w:br/>
      </w:r>
    </w:p>
    <w:p w14:paraId="1B4922F8" w14:textId="5DCABA45" w:rsidR="00384747" w:rsidRPr="007D549F" w:rsidRDefault="00CF1A66" w:rsidP="007D549F">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w:t>
      </w:r>
      <w:r w:rsidRPr="00843E29">
        <w:rPr>
          <w:rFonts w:ascii="Times New Roman" w:eastAsia="Times New Roman" w:hAnsi="Times New Roman" w:cs="Times New Roman"/>
          <w:sz w:val="24"/>
          <w:szCs w:val="24"/>
        </w:rPr>
        <w:lastRenderedPageBreak/>
        <w:t xml:space="preserve">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sidR="00384747" w:rsidRPr="007D549F">
        <w:rPr>
          <w:rFonts w:ascii="Times New Roman" w:eastAsia="Times New Roman" w:hAnsi="Times New Roman" w:cs="Times New Roman"/>
          <w:sz w:val="24"/>
          <w:szCs w:val="24"/>
        </w:rPr>
        <w:t xml:space="preserve">Please see </w:t>
      </w:r>
      <w:r w:rsidR="00384747" w:rsidRPr="007D549F">
        <w:rPr>
          <w:rFonts w:ascii="Times New Roman" w:eastAsia="Times New Roman" w:hAnsi="Times New Roman" w:cs="Times New Roman"/>
          <w:i/>
          <w:iCs/>
          <w:sz w:val="24"/>
          <w:szCs w:val="24"/>
        </w:rPr>
        <w:t>Budget Guidelines</w:t>
      </w:r>
      <w:r w:rsidR="00384747" w:rsidRPr="007D549F">
        <w:rPr>
          <w:rFonts w:ascii="Times New Roman" w:eastAsia="Times New Roman" w:hAnsi="Times New Roman" w:cs="Times New Roman"/>
          <w:sz w:val="24"/>
          <w:szCs w:val="24"/>
        </w:rPr>
        <w:t xml:space="preserve"> Section 2G of the PSI for more information.</w:t>
      </w:r>
    </w:p>
    <w:p w14:paraId="47EDDAC9" w14:textId="28B79457" w:rsidR="006709B1" w:rsidRPr="002C5E91" w:rsidRDefault="00794073" w:rsidP="00141D59">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2DC1C27" w14:textId="12B5A72E" w:rsidR="00CF1A66" w:rsidRPr="00DC52F7" w:rsidRDefault="00CF1A66" w:rsidP="00DC52F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DC52F7">
        <w:rPr>
          <w:rFonts w:ascii="Times New Roman" w:eastAsia="Times New Roman" w:hAnsi="Times New Roman" w:cs="Times New Roman"/>
          <w:sz w:val="24"/>
          <w:szCs w:val="24"/>
        </w:rPr>
        <w:br/>
      </w:r>
    </w:p>
    <w:p w14:paraId="2130AD9B" w14:textId="25C29337" w:rsidR="00CF1A66" w:rsidRPr="00843E29" w:rsidRDefault="00C8397E"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141D59">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0C5AFAC8" w:rsidR="00046B0B" w:rsidRPr="00115681" w:rsidRDefault="00115681" w:rsidP="00141D59">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r w:rsidR="00141D59">
        <w:rPr>
          <w:rFonts w:ascii="Times New Roman" w:eastAsia="Times New Roman" w:hAnsi="Times New Roman" w:cs="Times New Roman"/>
          <w:sz w:val="24"/>
          <w:szCs w:val="24"/>
        </w:rPr>
        <w:br/>
      </w:r>
    </w:p>
    <w:p w14:paraId="19ECE3F6" w14:textId="5CEA165D" w:rsidR="00046B0B"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141D59">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70ABF571" w:rsidR="000B7387" w:rsidRPr="00CD3672" w:rsidRDefault="00B75E79" w:rsidP="00141D59">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 xml:space="preserve">Gender </w:t>
      </w:r>
      <w:r w:rsidR="00EC1DE8">
        <w:rPr>
          <w:rFonts w:ascii="Times New Roman" w:eastAsia="Times New Roman" w:hAnsi="Times New Roman" w:cs="Times New Roman"/>
          <w:b/>
          <w:color w:val="252525"/>
          <w:sz w:val="24"/>
          <w:szCs w:val="24"/>
        </w:rPr>
        <w:t xml:space="preserve">and Inclusion </w:t>
      </w:r>
      <w:r w:rsidRPr="002C5E91">
        <w:rPr>
          <w:rFonts w:ascii="Times New Roman" w:eastAsia="Times New Roman" w:hAnsi="Times New Roman" w:cs="Times New Roman"/>
          <w:b/>
          <w:color w:val="252525"/>
          <w:sz w:val="24"/>
          <w:szCs w:val="24"/>
        </w:rPr>
        <w:t>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bookmarkStart w:id="4" w:name="_Hlk87981153"/>
      <w:r w:rsidR="00EC1DE8" w:rsidRPr="00EC1DE8">
        <w:rPr>
          <w:rFonts w:ascii="Times New Roman" w:eastAsia="Times New Roman" w:hAnsi="Times New Roman" w:cs="Times New Roman"/>
          <w:color w:val="252525"/>
          <w:sz w:val="24"/>
          <w:szCs w:val="24"/>
        </w:rPr>
        <w:t xml:space="preserve">equity and equality for underserved communities and marginalized populations, </w:t>
      </w:r>
      <w:bookmarkEnd w:id="4"/>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and patterns of decision-making.  </w:t>
      </w:r>
      <w:r>
        <w:rPr>
          <w:rFonts w:ascii="Times New Roman" w:eastAsia="Times New Roman" w:hAnsi="Times New Roman" w:cs="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 xml:space="preserve">updating the gender </w:t>
      </w:r>
      <w:bookmarkStart w:id="5" w:name="_Hlk87981167"/>
      <w:r w:rsidR="00EC1DE8">
        <w:rPr>
          <w:rFonts w:ascii="Times New Roman" w:eastAsia="Times New Roman" w:hAnsi="Times New Roman" w:cs="Times New Roman"/>
          <w:sz w:val="24"/>
          <w:szCs w:val="24"/>
        </w:rPr>
        <w:t xml:space="preserve">and inclusion </w:t>
      </w:r>
      <w:bookmarkEnd w:id="5"/>
      <w:r w:rsidRPr="213CCAB2">
        <w:rPr>
          <w:rFonts w:ascii="Times New Roman" w:eastAsia="Times New Roman" w:hAnsi="Times New Roman" w:cs="Times New Roman"/>
          <w:sz w:val="24"/>
          <w:szCs w:val="24"/>
        </w:rPr>
        <w:t>analysis with local</w:t>
      </w:r>
      <w:r>
        <w:rPr>
          <w:rFonts w:ascii="Times New Roman" w:eastAsia="Times New Roman" w:hAnsi="Times New Roman" w:cs="Times New Roman"/>
          <w:sz w:val="24"/>
          <w:szCs w:val="24"/>
        </w:rPr>
        <w:t xml:space="preserve"> partners/beneficiaries, and</w:t>
      </w:r>
      <w:r w:rsidRPr="213CCAB2">
        <w:rPr>
          <w:rFonts w:ascii="Times New Roman" w:eastAsia="Times New Roman" w:hAnsi="Times New Roman" w:cs="Times New Roman"/>
          <w:sz w:val="24"/>
          <w:szCs w:val="24"/>
        </w:rPr>
        <w:t xml:space="preserve"> making any necessary </w:t>
      </w:r>
      <w:r w:rsidRPr="00CD3672">
        <w:rPr>
          <w:rFonts w:ascii="Times New Roman" w:eastAsia="Times New Roman" w:hAnsi="Times New Roman" w:cs="Times New Roman"/>
          <w:sz w:val="24"/>
          <w:szCs w:val="24"/>
        </w:rPr>
        <w:t>adjustments to program implementation</w:t>
      </w:r>
      <w:r w:rsidRPr="00CD3672">
        <w:rPr>
          <w:rFonts w:ascii="Times New Roman" w:eastAsia="Times New Roman" w:hAnsi="Times New Roman" w:cs="Times New Roman"/>
          <w:color w:val="252525"/>
          <w:sz w:val="24"/>
          <w:szCs w:val="24"/>
        </w:rPr>
        <w:t xml:space="preserve">.  A set of guiding questions can be found in Section </w:t>
      </w:r>
      <w:r w:rsidR="002F4E41" w:rsidRPr="00CD3672">
        <w:rPr>
          <w:rFonts w:ascii="Times New Roman" w:eastAsia="Times New Roman" w:hAnsi="Times New Roman" w:cs="Times New Roman"/>
          <w:color w:val="252525"/>
          <w:sz w:val="24"/>
          <w:szCs w:val="24"/>
        </w:rPr>
        <w:t>2</w:t>
      </w:r>
      <w:r w:rsidRPr="00CD3672">
        <w:rPr>
          <w:rFonts w:ascii="Times New Roman" w:eastAsia="Times New Roman" w:hAnsi="Times New Roman" w:cs="Times New Roman"/>
          <w:color w:val="252525"/>
          <w:sz w:val="24"/>
          <w:szCs w:val="24"/>
        </w:rPr>
        <w:t>L of the PSI.</w:t>
      </w:r>
    </w:p>
    <w:p w14:paraId="7B5E326E" w14:textId="77777777" w:rsidR="006448FC" w:rsidRPr="00CD3672" w:rsidRDefault="006448FC" w:rsidP="00141D59">
      <w:pPr>
        <w:pStyle w:val="NoSpacing"/>
        <w:ind w:left="720"/>
        <w:rPr>
          <w:rFonts w:ascii="Times New Roman" w:eastAsia="Times New Roman" w:hAnsi="Times New Roman" w:cs="Times New Roman"/>
          <w:color w:val="252525"/>
          <w:sz w:val="24"/>
          <w:szCs w:val="24"/>
        </w:rPr>
      </w:pPr>
    </w:p>
    <w:p w14:paraId="67C1B047" w14:textId="4742659D" w:rsidR="006448FC" w:rsidRPr="00CD3672" w:rsidRDefault="00DF4C00" w:rsidP="00141D59">
      <w:pPr>
        <w:pStyle w:val="NoSpacing"/>
        <w:numPr>
          <w:ilvl w:val="0"/>
          <w:numId w:val="17"/>
        </w:numPr>
        <w:rPr>
          <w:rFonts w:ascii="Times New Roman" w:eastAsia="Times New Roman" w:hAnsi="Times New Roman" w:cs="Times New Roman"/>
          <w:color w:val="252525"/>
          <w:sz w:val="24"/>
          <w:szCs w:val="24"/>
        </w:rPr>
      </w:pPr>
      <w:r w:rsidRPr="00CD3672">
        <w:rPr>
          <w:rFonts w:ascii="Times New Roman" w:eastAsia="Times New Roman" w:hAnsi="Times New Roman" w:cs="Times New Roman"/>
          <w:b/>
          <w:sz w:val="24"/>
          <w:szCs w:val="24"/>
        </w:rPr>
        <w:t>Security Plan</w:t>
      </w:r>
      <w:r w:rsidR="00ED47F2" w:rsidRPr="00CD3672">
        <w:rPr>
          <w:rFonts w:ascii="Times New Roman" w:eastAsia="Times New Roman" w:hAnsi="Times New Roman" w:cs="Times New Roman"/>
          <w:b/>
          <w:sz w:val="24"/>
          <w:szCs w:val="24"/>
        </w:rPr>
        <w:t xml:space="preserve"> </w:t>
      </w:r>
      <w:r w:rsidR="006448FC" w:rsidRPr="00CD3672">
        <w:rPr>
          <w:rFonts w:ascii="Times New Roman" w:eastAsia="Times New Roman" w:hAnsi="Times New Roman" w:cs="Times New Roman"/>
          <w:sz w:val="24"/>
          <w:szCs w:val="24"/>
        </w:rPr>
        <w:t xml:space="preserve">addressing any issues involving in-person events and recruitment for said events, </w:t>
      </w:r>
      <w:r w:rsidR="000B5C07" w:rsidRPr="00CD3672">
        <w:rPr>
          <w:rFonts w:ascii="Times New Roman" w:eastAsia="Times New Roman" w:hAnsi="Times New Roman" w:cs="Times New Roman"/>
          <w:sz w:val="24"/>
          <w:szCs w:val="24"/>
        </w:rPr>
        <w:t xml:space="preserve">and </w:t>
      </w:r>
      <w:r w:rsidR="006448FC" w:rsidRPr="00CD3672">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CD3672">
        <w:rPr>
          <w:rFonts w:ascii="Times New Roman" w:eastAsia="Times New Roman" w:hAnsi="Times New Roman" w:cs="Times New Roman"/>
          <w:color w:val="auto"/>
          <w:sz w:val="24"/>
          <w:szCs w:val="24"/>
        </w:rPr>
        <w:t xml:space="preserve">.  </w:t>
      </w:r>
      <w:r w:rsidR="00C92E25" w:rsidRPr="00CD3672">
        <w:rPr>
          <w:rFonts w:ascii="Times New Roman" w:eastAsia="Times New Roman" w:hAnsi="Times New Roman" w:cs="Times New Roman"/>
          <w:color w:val="auto"/>
          <w:sz w:val="24"/>
          <w:szCs w:val="24"/>
        </w:rPr>
        <w:t>Organization’s</w:t>
      </w:r>
      <w:r w:rsidR="00D47D44" w:rsidRPr="00CD3672">
        <w:rPr>
          <w:rFonts w:ascii="Times New Roman" w:eastAsia="Times New Roman" w:hAnsi="Times New Roman" w:cs="Times New Roman"/>
          <w:color w:val="auto"/>
          <w:sz w:val="24"/>
          <w:szCs w:val="24"/>
        </w:rPr>
        <w:t xml:space="preserve"> </w:t>
      </w:r>
      <w:r w:rsidR="00114C38" w:rsidRPr="00CD3672">
        <w:rPr>
          <w:rFonts w:ascii="Times New Roman" w:eastAsia="Times New Roman" w:hAnsi="Times New Roman" w:cs="Times New Roman"/>
          <w:color w:val="auto"/>
          <w:sz w:val="24"/>
          <w:szCs w:val="24"/>
        </w:rPr>
        <w:t>S</w:t>
      </w:r>
      <w:r w:rsidR="00D47D44" w:rsidRPr="00CD3672">
        <w:rPr>
          <w:rFonts w:ascii="Times New Roman" w:eastAsia="Times New Roman" w:hAnsi="Times New Roman" w:cs="Times New Roman"/>
          <w:color w:val="auto"/>
          <w:sz w:val="24"/>
          <w:szCs w:val="24"/>
        </w:rPr>
        <w:t xml:space="preserve">ecurity </w:t>
      </w:r>
      <w:r w:rsidR="00114C38" w:rsidRPr="00CD3672">
        <w:rPr>
          <w:rFonts w:ascii="Times New Roman" w:eastAsia="Times New Roman" w:hAnsi="Times New Roman" w:cs="Times New Roman"/>
          <w:color w:val="auto"/>
          <w:sz w:val="24"/>
          <w:szCs w:val="24"/>
        </w:rPr>
        <w:t>P</w:t>
      </w:r>
      <w:r w:rsidR="00D47D44" w:rsidRPr="00CD3672">
        <w:rPr>
          <w:rFonts w:ascii="Times New Roman" w:eastAsia="Times New Roman" w:hAnsi="Times New Roman" w:cs="Times New Roman"/>
          <w:color w:val="auto"/>
          <w:sz w:val="24"/>
          <w:szCs w:val="24"/>
        </w:rPr>
        <w:t>lan should demonstrate consideration of the risks identified in the submitted risk assessment</w:t>
      </w:r>
      <w:r w:rsidR="00C92E25" w:rsidRPr="00CD3672">
        <w:rPr>
          <w:rFonts w:ascii="Times New Roman" w:eastAsia="Times New Roman" w:hAnsi="Times New Roman" w:cs="Times New Roman"/>
          <w:color w:val="auto"/>
          <w:sz w:val="24"/>
          <w:szCs w:val="24"/>
        </w:rPr>
        <w:t xml:space="preserve">.  Costs may also be identified within the budget and budget </w:t>
      </w:r>
      <w:r w:rsidR="00D47D44" w:rsidRPr="00CD3672">
        <w:rPr>
          <w:rFonts w:ascii="Times New Roman" w:eastAsia="Times New Roman" w:hAnsi="Times New Roman" w:cs="Times New Roman"/>
          <w:color w:val="auto"/>
          <w:sz w:val="24"/>
          <w:szCs w:val="24"/>
        </w:rPr>
        <w:t>narrative</w:t>
      </w:r>
      <w:r w:rsidR="00C92E25" w:rsidRPr="00CD3672">
        <w:rPr>
          <w:rFonts w:ascii="Times New Roman" w:eastAsia="Times New Roman" w:hAnsi="Times New Roman" w:cs="Times New Roman"/>
          <w:color w:val="auto"/>
          <w:sz w:val="24"/>
          <w:szCs w:val="24"/>
        </w:rPr>
        <w:t xml:space="preserve">.  </w:t>
      </w:r>
      <w:r w:rsidR="000B5C07" w:rsidRPr="00CD3672">
        <w:rPr>
          <w:rFonts w:ascii="Times New Roman" w:eastAsia="Times New Roman" w:hAnsi="Times New Roman" w:cs="Times New Roman"/>
          <w:sz w:val="24"/>
          <w:szCs w:val="24"/>
        </w:rPr>
        <w:t>Applicants</w:t>
      </w:r>
      <w:r w:rsidR="006448FC" w:rsidRPr="00CD3672">
        <w:rPr>
          <w:rFonts w:ascii="Times New Roman" w:eastAsia="Times New Roman" w:hAnsi="Times New Roman" w:cs="Times New Roman"/>
          <w:sz w:val="24"/>
          <w:szCs w:val="24"/>
        </w:rPr>
        <w:t xml:space="preserve"> are </w:t>
      </w:r>
      <w:r w:rsidR="000B5C07" w:rsidRPr="00CD3672">
        <w:rPr>
          <w:rFonts w:ascii="Times New Roman" w:eastAsia="Times New Roman" w:hAnsi="Times New Roman" w:cs="Times New Roman"/>
          <w:sz w:val="24"/>
          <w:szCs w:val="24"/>
        </w:rPr>
        <w:t xml:space="preserve">also </w:t>
      </w:r>
      <w:r w:rsidR="006448FC" w:rsidRPr="00CD3672">
        <w:rPr>
          <w:rFonts w:ascii="Times New Roman" w:eastAsia="Times New Roman" w:hAnsi="Times New Roman" w:cs="Times New Roman"/>
          <w:sz w:val="24"/>
          <w:szCs w:val="24"/>
        </w:rPr>
        <w:t>encouraged to include contingency plans for in-person or online activities.</w:t>
      </w:r>
    </w:p>
    <w:p w14:paraId="0C9479A0" w14:textId="77777777" w:rsidR="006448FC" w:rsidRPr="00CD3672" w:rsidRDefault="006448FC" w:rsidP="00141D59">
      <w:pPr>
        <w:pStyle w:val="ListParagraph"/>
        <w:spacing w:after="0" w:line="240" w:lineRule="auto"/>
        <w:rPr>
          <w:rFonts w:ascii="Times New Roman" w:eastAsia="Times New Roman" w:hAnsi="Times New Roman" w:cs="Times New Roman"/>
          <w:color w:val="252525"/>
          <w:sz w:val="24"/>
          <w:szCs w:val="24"/>
        </w:rPr>
      </w:pPr>
    </w:p>
    <w:p w14:paraId="370A9CD5" w14:textId="6CE0BCF9" w:rsidR="006448FC" w:rsidRPr="00CD3672" w:rsidRDefault="006448FC" w:rsidP="00141D59">
      <w:pPr>
        <w:pStyle w:val="ListParagraph"/>
        <w:numPr>
          <w:ilvl w:val="0"/>
          <w:numId w:val="17"/>
        </w:numPr>
        <w:spacing w:after="0" w:line="240" w:lineRule="auto"/>
        <w:rPr>
          <w:rFonts w:ascii="Times New Roman" w:eastAsia="Times New Roman" w:hAnsi="Times New Roman" w:cs="Times New Roman"/>
          <w:sz w:val="24"/>
          <w:szCs w:val="24"/>
        </w:rPr>
      </w:pPr>
      <w:r w:rsidRPr="00CD3672">
        <w:rPr>
          <w:rFonts w:ascii="Times New Roman" w:hAnsi="Times New Roman" w:cs="Times New Roman"/>
          <w:b/>
          <w:sz w:val="24"/>
          <w:szCs w:val="24"/>
        </w:rPr>
        <w:t>Contingency Plan</w:t>
      </w:r>
      <w:r w:rsidRPr="00CD3672">
        <w:rPr>
          <w:rFonts w:ascii="Times New Roman" w:eastAsia="Times New Roman" w:hAnsi="Times New Roman" w:cs="Times New Roman"/>
          <w:sz w:val="24"/>
          <w:szCs w:val="24"/>
        </w:rPr>
        <w:t xml:space="preserve"> </w:t>
      </w:r>
      <w:r w:rsidR="000B5C07" w:rsidRPr="00CD3672">
        <w:rPr>
          <w:rFonts w:ascii="Times New Roman" w:eastAsia="Times New Roman" w:hAnsi="Times New Roman" w:cs="Times New Roman"/>
          <w:sz w:val="24"/>
          <w:szCs w:val="24"/>
        </w:rPr>
        <w:t>f</w:t>
      </w:r>
      <w:r w:rsidRPr="00CD3672">
        <w:rPr>
          <w:rFonts w:ascii="Times New Roman" w:hAnsi="Times New Roman" w:cs="Times New Roman"/>
          <w:sz w:val="24"/>
          <w:szCs w:val="24"/>
        </w:rPr>
        <w:t xml:space="preserve">or proposed activities should the originally planned activities not be able to be implemented. </w:t>
      </w:r>
      <w:r w:rsidR="000B5C07" w:rsidRPr="00CD3672">
        <w:rPr>
          <w:rFonts w:ascii="Times New Roman" w:hAnsi="Times New Roman" w:cs="Times New Roman"/>
          <w:sz w:val="24"/>
          <w:szCs w:val="24"/>
        </w:rPr>
        <w:t xml:space="preserve"> </w:t>
      </w:r>
      <w:r w:rsidR="000B5C07" w:rsidRPr="00CD3672">
        <w:rPr>
          <w:rFonts w:ascii="Times New Roman" w:hAnsi="Times New Roman" w:cs="Times New Roman"/>
          <w:color w:val="auto"/>
          <w:sz w:val="24"/>
          <w:szCs w:val="24"/>
        </w:rPr>
        <w:t xml:space="preserve">The </w:t>
      </w:r>
      <w:r w:rsidR="00141D59" w:rsidRPr="00CD3672">
        <w:rPr>
          <w:rFonts w:ascii="Times New Roman" w:hAnsi="Times New Roman" w:cs="Times New Roman"/>
          <w:color w:val="auto"/>
          <w:sz w:val="24"/>
          <w:szCs w:val="24"/>
        </w:rPr>
        <w:t>C</w:t>
      </w:r>
      <w:r w:rsidR="000B5C07" w:rsidRPr="00CD3672">
        <w:rPr>
          <w:rFonts w:ascii="Times New Roman" w:hAnsi="Times New Roman" w:cs="Times New Roman"/>
          <w:color w:val="auto"/>
          <w:sz w:val="24"/>
          <w:szCs w:val="24"/>
        </w:rPr>
        <w:t xml:space="preserve">ontingency </w:t>
      </w:r>
      <w:r w:rsidR="00141D59" w:rsidRPr="00CD3672">
        <w:rPr>
          <w:rFonts w:ascii="Times New Roman" w:hAnsi="Times New Roman" w:cs="Times New Roman"/>
          <w:color w:val="auto"/>
          <w:sz w:val="24"/>
          <w:szCs w:val="24"/>
        </w:rPr>
        <w:t>P</w:t>
      </w:r>
      <w:r w:rsidR="000B5C07" w:rsidRPr="00CD3672">
        <w:rPr>
          <w:rFonts w:ascii="Times New Roman" w:hAnsi="Times New Roman" w:cs="Times New Roman"/>
          <w:color w:val="auto"/>
          <w:sz w:val="24"/>
          <w:szCs w:val="24"/>
        </w:rPr>
        <w:t xml:space="preserve">lan should be submitted </w:t>
      </w:r>
      <w:r w:rsidRPr="00CD3672">
        <w:rPr>
          <w:rFonts w:ascii="Times New Roman" w:hAnsi="Times New Roman" w:cs="Times New Roman"/>
          <w:color w:val="auto"/>
          <w:sz w:val="24"/>
          <w:szCs w:val="24"/>
        </w:rPr>
        <w:t>as an additional annex.</w:t>
      </w:r>
      <w:r w:rsidR="004F69EC" w:rsidRPr="00CD3672">
        <w:rPr>
          <w:rFonts w:ascii="Times New Roman" w:hAnsi="Times New Roman" w:cs="Times New Roman"/>
          <w:color w:val="auto"/>
          <w:sz w:val="24"/>
          <w:szCs w:val="24"/>
        </w:rPr>
        <w:t xml:space="preserve"> </w:t>
      </w:r>
      <w:r w:rsidR="003E3968" w:rsidRPr="00CD3672">
        <w:rPr>
          <w:rFonts w:ascii="Times New Roman" w:hAnsi="Times New Roman" w:cs="Times New Roman"/>
          <w:color w:val="auto"/>
          <w:sz w:val="24"/>
          <w:szCs w:val="24"/>
        </w:rPr>
        <w:t xml:space="preserve"> </w:t>
      </w:r>
      <w:r w:rsidR="003E3968" w:rsidRPr="00CD3672">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w:t>
      </w:r>
      <w:r w:rsidR="00141D59" w:rsidRPr="00CD3672">
        <w:rPr>
          <w:rFonts w:ascii="Times New Roman" w:eastAsia="Times New Roman" w:hAnsi="Times New Roman" w:cs="Times New Roman"/>
          <w:color w:val="auto"/>
          <w:sz w:val="24"/>
          <w:szCs w:val="24"/>
        </w:rPr>
        <w:t>C</w:t>
      </w:r>
      <w:r w:rsidR="003E3968" w:rsidRPr="00CD3672">
        <w:rPr>
          <w:rFonts w:ascii="Times New Roman" w:eastAsia="Times New Roman" w:hAnsi="Times New Roman" w:cs="Times New Roman"/>
          <w:color w:val="auto"/>
          <w:sz w:val="24"/>
          <w:szCs w:val="24"/>
        </w:rPr>
        <w:t xml:space="preserve">ontingency </w:t>
      </w:r>
      <w:r w:rsidR="00141D59" w:rsidRPr="00CD3672">
        <w:rPr>
          <w:rFonts w:ascii="Times New Roman" w:eastAsia="Times New Roman" w:hAnsi="Times New Roman" w:cs="Times New Roman"/>
          <w:color w:val="auto"/>
          <w:sz w:val="24"/>
          <w:szCs w:val="24"/>
        </w:rPr>
        <w:t>P</w:t>
      </w:r>
      <w:r w:rsidR="003E3968" w:rsidRPr="00CD3672">
        <w:rPr>
          <w:rFonts w:ascii="Times New Roman" w:eastAsia="Times New Roman" w:hAnsi="Times New Roman" w:cs="Times New Roman"/>
          <w:color w:val="auto"/>
          <w:sz w:val="24"/>
          <w:szCs w:val="24"/>
        </w:rPr>
        <w:t xml:space="preserve">lan.  </w:t>
      </w:r>
      <w:r w:rsidR="00612DEB" w:rsidRPr="00CD3672">
        <w:rPr>
          <w:rFonts w:ascii="Times New Roman" w:eastAsia="Times New Roman" w:hAnsi="Times New Roman" w:cs="Times New Roman"/>
          <w:color w:val="auto"/>
          <w:sz w:val="24"/>
          <w:szCs w:val="24"/>
        </w:rPr>
        <w:t>Any proposed “plan” must comply with 2CFR200.433 – Contingency provisions.</w:t>
      </w:r>
      <w:r w:rsidR="00577658" w:rsidRPr="00CD3672">
        <w:rPr>
          <w:rFonts w:ascii="Times New Roman" w:eastAsia="Times New Roman" w:hAnsi="Times New Roman" w:cs="Times New Roman"/>
          <w:color w:val="auto"/>
          <w:sz w:val="24"/>
          <w:szCs w:val="24"/>
        </w:rPr>
        <w:t xml:space="preserve"> </w:t>
      </w:r>
      <w:r w:rsidR="00612DEB" w:rsidRPr="00CD3672">
        <w:rPr>
          <w:rFonts w:ascii="Times New Roman" w:eastAsia="Times New Roman" w:hAnsi="Times New Roman" w:cs="Times New Roman"/>
          <w:color w:val="auto"/>
          <w:sz w:val="24"/>
          <w:szCs w:val="24"/>
        </w:rPr>
        <w:t xml:space="preserve"> Plans must not include unallocable or unallowable </w:t>
      </w:r>
      <w:r w:rsidR="00141D59" w:rsidRPr="00CD3672">
        <w:rPr>
          <w:rFonts w:ascii="Times New Roman" w:eastAsia="Times New Roman" w:hAnsi="Times New Roman" w:cs="Times New Roman"/>
          <w:color w:val="auto"/>
          <w:sz w:val="24"/>
          <w:szCs w:val="24"/>
        </w:rPr>
        <w:t>expenses and</w:t>
      </w:r>
      <w:r w:rsidR="00612DEB" w:rsidRPr="00CD3672">
        <w:rPr>
          <w:rFonts w:ascii="Times New Roman" w:eastAsia="Times New Roman" w:hAnsi="Times New Roman" w:cs="Times New Roman"/>
          <w:color w:val="auto"/>
          <w:sz w:val="24"/>
          <w:szCs w:val="24"/>
        </w:rPr>
        <w:t xml:space="preserve"> must not result in a larger Total Award Value than the identified as the “competition ceiling</w:t>
      </w:r>
      <w:r w:rsidR="00787314" w:rsidRPr="00CD3672">
        <w:rPr>
          <w:rFonts w:ascii="Times New Roman" w:eastAsia="Times New Roman" w:hAnsi="Times New Roman" w:cs="Times New Roman"/>
          <w:color w:val="auto"/>
          <w:sz w:val="24"/>
          <w:szCs w:val="24"/>
        </w:rPr>
        <w:t>.”</w:t>
      </w:r>
      <w:r w:rsidR="00612DEB" w:rsidRPr="00CD3672">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CD3672">
        <w:rPr>
          <w:rFonts w:ascii="Times New Roman" w:eastAsia="Times New Roman" w:hAnsi="Times New Roman" w:cs="Times New Roman"/>
          <w:color w:val="auto"/>
          <w:sz w:val="24"/>
          <w:szCs w:val="24"/>
        </w:rPr>
        <w:t>.”</w:t>
      </w:r>
    </w:p>
    <w:p w14:paraId="2D2F6994" w14:textId="77777777" w:rsidR="006448FC" w:rsidRPr="00CD3672" w:rsidRDefault="006448FC" w:rsidP="00141D59">
      <w:pPr>
        <w:pStyle w:val="ListParagraph"/>
        <w:spacing w:after="0" w:line="240" w:lineRule="auto"/>
        <w:ind w:left="1440"/>
        <w:rPr>
          <w:rFonts w:ascii="Times New Roman" w:eastAsia="Times New Roman" w:hAnsi="Times New Roman" w:cs="Times New Roman"/>
          <w:sz w:val="24"/>
          <w:szCs w:val="24"/>
        </w:rPr>
      </w:pPr>
    </w:p>
    <w:p w14:paraId="0EF21036" w14:textId="5F974C8F" w:rsidR="006448FC" w:rsidRPr="00CD3672" w:rsidRDefault="00F52971" w:rsidP="00141D59">
      <w:pPr>
        <w:pStyle w:val="ListParagraph"/>
        <w:numPr>
          <w:ilvl w:val="0"/>
          <w:numId w:val="17"/>
        </w:numPr>
        <w:spacing w:after="0" w:line="240" w:lineRule="auto"/>
        <w:rPr>
          <w:rFonts w:ascii="Times New Roman" w:eastAsia="Times New Roman" w:hAnsi="Times New Roman" w:cs="Times New Roman"/>
          <w:color w:val="auto"/>
          <w:sz w:val="24"/>
          <w:szCs w:val="24"/>
        </w:rPr>
      </w:pPr>
      <w:r w:rsidRPr="00CD3672">
        <w:rPr>
          <w:rFonts w:ascii="Times New Roman" w:hAnsi="Times New Roman" w:cs="Times New Roman"/>
          <w:b/>
          <w:sz w:val="24"/>
          <w:szCs w:val="24"/>
        </w:rPr>
        <w:t>Lessons L</w:t>
      </w:r>
      <w:r w:rsidR="006448FC" w:rsidRPr="00CD3672">
        <w:rPr>
          <w:rFonts w:ascii="Times New Roman" w:hAnsi="Times New Roman" w:cs="Times New Roman"/>
          <w:b/>
          <w:sz w:val="24"/>
          <w:szCs w:val="24"/>
        </w:rPr>
        <w:t>earned</w:t>
      </w:r>
      <w:r w:rsidRPr="00CD3672">
        <w:rPr>
          <w:rFonts w:ascii="Times New Roman" w:hAnsi="Times New Roman" w:cs="Times New Roman"/>
          <w:b/>
          <w:sz w:val="24"/>
          <w:szCs w:val="24"/>
        </w:rPr>
        <w:t xml:space="preserve"> </w:t>
      </w:r>
      <w:r w:rsidRPr="00CD3672">
        <w:rPr>
          <w:rFonts w:ascii="Times New Roman" w:eastAsia="Times New Roman" w:hAnsi="Times New Roman" w:cs="Times New Roman"/>
          <w:sz w:val="24"/>
          <w:szCs w:val="24"/>
        </w:rPr>
        <w:t xml:space="preserve">(not to exceed one </w:t>
      </w:r>
      <w:r w:rsidR="00787314" w:rsidRPr="00CD3672">
        <w:rPr>
          <w:rFonts w:ascii="Times New Roman" w:eastAsia="Times New Roman" w:hAnsi="Times New Roman" w:cs="Times New Roman"/>
          <w:sz w:val="24"/>
          <w:szCs w:val="24"/>
        </w:rPr>
        <w:t>(</w:t>
      </w:r>
      <w:r w:rsidRPr="00CD3672">
        <w:rPr>
          <w:rFonts w:ascii="Times New Roman" w:eastAsia="Times New Roman" w:hAnsi="Times New Roman" w:cs="Times New Roman"/>
          <w:sz w:val="24"/>
          <w:szCs w:val="24"/>
        </w:rPr>
        <w:t>1</w:t>
      </w:r>
      <w:r w:rsidR="00787314" w:rsidRPr="00CD3672">
        <w:rPr>
          <w:rFonts w:ascii="Times New Roman" w:eastAsia="Times New Roman" w:hAnsi="Times New Roman" w:cs="Times New Roman"/>
          <w:sz w:val="24"/>
          <w:szCs w:val="24"/>
        </w:rPr>
        <w:t>)</w:t>
      </w:r>
      <w:r w:rsidRPr="00CD3672">
        <w:rPr>
          <w:rFonts w:ascii="Times New Roman" w:eastAsia="Times New Roman" w:hAnsi="Times New Roman" w:cs="Times New Roman"/>
          <w:sz w:val="24"/>
          <w:szCs w:val="24"/>
        </w:rPr>
        <w:t xml:space="preserve"> page, preferably as a Word Document)</w:t>
      </w:r>
      <w:r w:rsidR="006448FC" w:rsidRPr="00CD3672">
        <w:rPr>
          <w:rFonts w:ascii="Times New Roman" w:hAnsi="Times New Roman" w:cs="Times New Roman"/>
          <w:sz w:val="24"/>
          <w:szCs w:val="24"/>
        </w:rPr>
        <w:t xml:space="preserve"> from past programs</w:t>
      </w:r>
      <w:r w:rsidR="000A592E" w:rsidRPr="00CD3672">
        <w:rPr>
          <w:rFonts w:ascii="Times New Roman" w:hAnsi="Times New Roman" w:cs="Times New Roman"/>
          <w:sz w:val="24"/>
          <w:szCs w:val="24"/>
        </w:rPr>
        <w:t xml:space="preserve"> </w:t>
      </w:r>
      <w:r w:rsidR="006448FC" w:rsidRPr="00CD3672">
        <w:rPr>
          <w:rFonts w:ascii="Times New Roman" w:hAnsi="Times New Roman" w:cs="Times New Roman"/>
          <w:sz w:val="24"/>
          <w:szCs w:val="24"/>
        </w:rPr>
        <w:t>that demonstrate how the implementer has safely operated and responded to</w:t>
      </w:r>
      <w:r w:rsidR="00DB00C4" w:rsidRPr="00CD3672">
        <w:rPr>
          <w:rFonts w:ascii="Times New Roman" w:hAnsi="Times New Roman" w:cs="Times New Roman"/>
          <w:sz w:val="24"/>
          <w:szCs w:val="24"/>
        </w:rPr>
        <w:t xml:space="preserve"> programmatic</w:t>
      </w:r>
      <w:r w:rsidR="006448FC" w:rsidRPr="00CD3672">
        <w:rPr>
          <w:rFonts w:ascii="Times New Roman" w:hAnsi="Times New Roman" w:cs="Times New Roman"/>
          <w:sz w:val="24"/>
          <w:szCs w:val="24"/>
        </w:rPr>
        <w:t xml:space="preserve"> challenges, learning from both successes and failures, in the operating environment.  </w:t>
      </w:r>
      <w:r w:rsidR="006448FC" w:rsidRPr="00CD3672">
        <w:rPr>
          <w:rFonts w:ascii="Times New Roman" w:hAnsi="Times New Roman" w:cs="Times New Roman"/>
          <w:color w:val="auto"/>
          <w:sz w:val="24"/>
          <w:szCs w:val="24"/>
        </w:rPr>
        <w:t xml:space="preserve">To be incorporated into the </w:t>
      </w:r>
      <w:r w:rsidR="000B5C07" w:rsidRPr="00CD3672">
        <w:rPr>
          <w:rFonts w:ascii="Times New Roman" w:hAnsi="Times New Roman" w:cs="Times New Roman"/>
          <w:color w:val="auto"/>
          <w:sz w:val="24"/>
          <w:szCs w:val="24"/>
        </w:rPr>
        <w:t xml:space="preserve">ten </w:t>
      </w:r>
      <w:r w:rsidR="00787314" w:rsidRPr="00CD3672">
        <w:rPr>
          <w:rFonts w:ascii="Times New Roman" w:hAnsi="Times New Roman" w:cs="Times New Roman"/>
          <w:color w:val="auto"/>
          <w:sz w:val="24"/>
          <w:szCs w:val="24"/>
        </w:rPr>
        <w:t>(</w:t>
      </w:r>
      <w:r w:rsidR="006448FC" w:rsidRPr="00CD3672">
        <w:rPr>
          <w:rFonts w:ascii="Times New Roman" w:hAnsi="Times New Roman" w:cs="Times New Roman"/>
          <w:color w:val="auto"/>
          <w:sz w:val="24"/>
          <w:szCs w:val="24"/>
        </w:rPr>
        <w:t>10</w:t>
      </w:r>
      <w:r w:rsidR="00787314" w:rsidRPr="00CD3672">
        <w:rPr>
          <w:rFonts w:ascii="Times New Roman" w:hAnsi="Times New Roman" w:cs="Times New Roman"/>
          <w:color w:val="auto"/>
          <w:sz w:val="24"/>
          <w:szCs w:val="24"/>
        </w:rPr>
        <w:t xml:space="preserve">) </w:t>
      </w:r>
      <w:r w:rsidR="006448FC" w:rsidRPr="00CD3672">
        <w:rPr>
          <w:rFonts w:ascii="Times New Roman" w:hAnsi="Times New Roman" w:cs="Times New Roman"/>
          <w:color w:val="auto"/>
          <w:sz w:val="24"/>
          <w:szCs w:val="24"/>
        </w:rPr>
        <w:t>pages allowed for “Proposal Narrative</w:t>
      </w:r>
      <w:r w:rsidR="000B5C07" w:rsidRPr="00CD3672">
        <w:rPr>
          <w:rFonts w:ascii="Times New Roman" w:hAnsi="Times New Roman" w:cs="Times New Roman"/>
          <w:color w:val="auto"/>
          <w:sz w:val="24"/>
          <w:szCs w:val="24"/>
        </w:rPr>
        <w:t>.”</w:t>
      </w:r>
      <w:r w:rsidR="006448FC" w:rsidRPr="00CD3672">
        <w:rPr>
          <w:rFonts w:ascii="Times New Roman" w:hAnsi="Times New Roman" w:cs="Times New Roman"/>
          <w:color w:val="auto"/>
          <w:sz w:val="24"/>
          <w:szCs w:val="24"/>
        </w:rPr>
        <w:t xml:space="preserve"> </w:t>
      </w:r>
      <w:r w:rsidR="000B5C07" w:rsidRPr="00CD3672">
        <w:rPr>
          <w:rFonts w:ascii="Times New Roman" w:hAnsi="Times New Roman" w:cs="Times New Roman"/>
          <w:color w:val="auto"/>
          <w:sz w:val="24"/>
          <w:szCs w:val="24"/>
        </w:rPr>
        <w:t xml:space="preserve"> </w:t>
      </w:r>
    </w:p>
    <w:p w14:paraId="776498FE" w14:textId="77777777" w:rsidR="006448FC" w:rsidRPr="00CD3672" w:rsidRDefault="006448FC" w:rsidP="00141D59">
      <w:pPr>
        <w:pStyle w:val="ListParagraph"/>
        <w:spacing w:after="0" w:line="240" w:lineRule="auto"/>
        <w:rPr>
          <w:rFonts w:ascii="Times New Roman" w:hAnsi="Times New Roman" w:cs="Times New Roman"/>
          <w:sz w:val="24"/>
          <w:szCs w:val="24"/>
        </w:rPr>
      </w:pPr>
    </w:p>
    <w:p w14:paraId="694E3D02" w14:textId="04BE9CF7" w:rsidR="006448FC" w:rsidRPr="00CD3672" w:rsidRDefault="00F52971" w:rsidP="00141D59">
      <w:pPr>
        <w:pStyle w:val="ListParagraph"/>
        <w:numPr>
          <w:ilvl w:val="0"/>
          <w:numId w:val="17"/>
        </w:numPr>
        <w:spacing w:after="0" w:line="240" w:lineRule="auto"/>
        <w:rPr>
          <w:rFonts w:ascii="Times New Roman" w:eastAsia="Times New Roman" w:hAnsi="Times New Roman" w:cs="Times New Roman"/>
          <w:sz w:val="24"/>
          <w:szCs w:val="24"/>
        </w:rPr>
      </w:pPr>
      <w:r w:rsidRPr="00CD3672">
        <w:rPr>
          <w:rFonts w:ascii="Times New Roman" w:hAnsi="Times New Roman" w:cs="Times New Roman"/>
          <w:b/>
          <w:sz w:val="24"/>
          <w:szCs w:val="24"/>
        </w:rPr>
        <w:t>Psychosocial Assistance</w:t>
      </w:r>
      <w:r w:rsidR="0090391C" w:rsidRPr="00CD3672">
        <w:rPr>
          <w:rFonts w:ascii="Times New Roman" w:hAnsi="Times New Roman" w:cs="Times New Roman"/>
          <w:b/>
          <w:sz w:val="24"/>
          <w:szCs w:val="24"/>
        </w:rPr>
        <w:t xml:space="preserve"> </w:t>
      </w:r>
      <w:r w:rsidR="0090391C" w:rsidRPr="00CD3672">
        <w:rPr>
          <w:rFonts w:ascii="Times New Roman" w:hAnsi="Times New Roman" w:cs="Times New Roman"/>
          <w:sz w:val="24"/>
          <w:szCs w:val="24"/>
        </w:rPr>
        <w:t xml:space="preserve">(to be </w:t>
      </w:r>
      <w:r w:rsidR="0090391C" w:rsidRPr="00CD3672">
        <w:rPr>
          <w:rFonts w:ascii="Times New Roman" w:hAnsi="Times New Roman" w:cs="Times New Roman"/>
          <w:color w:val="auto"/>
          <w:sz w:val="24"/>
          <w:szCs w:val="24"/>
        </w:rPr>
        <w:t>incorporated into the ten (10) pages allowed for “Proposal Narrative,” and into “Budget” and “Budget Narrative”)</w:t>
      </w:r>
      <w:r w:rsidR="000B5C07" w:rsidRPr="00CD3672">
        <w:rPr>
          <w:rFonts w:ascii="Times New Roman" w:hAnsi="Times New Roman" w:cs="Times New Roman"/>
          <w:sz w:val="24"/>
          <w:szCs w:val="24"/>
        </w:rPr>
        <w:t>.</w:t>
      </w:r>
      <w:r w:rsidR="000B5C07" w:rsidRPr="00CD3672">
        <w:rPr>
          <w:rFonts w:ascii="Times New Roman" w:hAnsi="Times New Roman" w:cs="Times New Roman"/>
          <w:b/>
          <w:sz w:val="24"/>
          <w:szCs w:val="24"/>
        </w:rPr>
        <w:t xml:space="preserve"> </w:t>
      </w:r>
      <w:r w:rsidRPr="00CD3672">
        <w:rPr>
          <w:rFonts w:ascii="Times New Roman" w:hAnsi="Times New Roman" w:cs="Times New Roman"/>
          <w:sz w:val="24"/>
          <w:szCs w:val="24"/>
        </w:rPr>
        <w:t xml:space="preserve"> </w:t>
      </w:r>
      <w:r w:rsidR="006448FC" w:rsidRPr="00CD3672">
        <w:rPr>
          <w:rFonts w:ascii="Times New Roman" w:hAnsi="Times New Roman" w:cs="Times New Roman"/>
          <w:sz w:val="24"/>
          <w:szCs w:val="24"/>
        </w:rPr>
        <w:t xml:space="preserve">A section in the </w:t>
      </w:r>
      <w:r w:rsidR="006448FC" w:rsidRPr="00CD3672">
        <w:rPr>
          <w:rFonts w:ascii="Times New Roman" w:hAnsi="Times New Roman" w:cs="Times New Roman"/>
          <w:sz w:val="24"/>
          <w:szCs w:val="24"/>
        </w:rPr>
        <w:lastRenderedPageBreak/>
        <w:t>proposal</w:t>
      </w:r>
      <w:r w:rsidR="000B5C07" w:rsidRPr="00CD3672">
        <w:rPr>
          <w:rFonts w:ascii="Times New Roman" w:hAnsi="Times New Roman" w:cs="Times New Roman"/>
          <w:sz w:val="24"/>
          <w:szCs w:val="24"/>
        </w:rPr>
        <w:t>,</w:t>
      </w:r>
      <w:r w:rsidR="00F77180" w:rsidRPr="00CD3672">
        <w:rPr>
          <w:rFonts w:ascii="Times New Roman" w:hAnsi="Times New Roman" w:cs="Times New Roman"/>
          <w:sz w:val="24"/>
          <w:szCs w:val="24"/>
        </w:rPr>
        <w:t xml:space="preserve"> </w:t>
      </w:r>
      <w:r w:rsidR="006448FC" w:rsidRPr="00CD3672">
        <w:rPr>
          <w:rFonts w:ascii="Times New Roman" w:hAnsi="Times New Roman" w:cs="Times New Roman"/>
          <w:sz w:val="24"/>
          <w:szCs w:val="24"/>
        </w:rPr>
        <w:t>budget</w:t>
      </w:r>
      <w:r w:rsidR="000B5C07" w:rsidRPr="00CD3672">
        <w:rPr>
          <w:rFonts w:ascii="Times New Roman" w:hAnsi="Times New Roman" w:cs="Times New Roman"/>
          <w:sz w:val="24"/>
          <w:szCs w:val="24"/>
        </w:rPr>
        <w:t>, and budget narrative</w:t>
      </w:r>
      <w:r w:rsidR="006448FC" w:rsidRPr="00CD3672">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w:t>
      </w:r>
      <w:r w:rsidR="00141D59" w:rsidRPr="00CD3672">
        <w:rPr>
          <w:rFonts w:ascii="Times New Roman" w:hAnsi="Times New Roman" w:cs="Times New Roman"/>
          <w:sz w:val="24"/>
          <w:szCs w:val="24"/>
        </w:rPr>
        <w:t>contextually relevant</w:t>
      </w:r>
      <w:r w:rsidR="006448FC" w:rsidRPr="00CD3672">
        <w:rPr>
          <w:rFonts w:ascii="Times New Roman" w:hAnsi="Times New Roman" w:cs="Times New Roman"/>
          <w:sz w:val="24"/>
          <w:szCs w:val="24"/>
        </w:rPr>
        <w:t xml:space="preserve"> </w:t>
      </w:r>
      <w:r w:rsidR="006448FC" w:rsidRPr="00CD3672">
        <w:rPr>
          <w:rFonts w:ascii="Times New Roman" w:hAnsi="Times New Roman" w:cs="Times New Roman"/>
          <w:color w:val="auto"/>
          <w:sz w:val="24"/>
          <w:szCs w:val="24"/>
        </w:rPr>
        <w:t xml:space="preserve">support). </w:t>
      </w:r>
      <w:r w:rsidR="000B5C07" w:rsidRPr="00CD3672">
        <w:rPr>
          <w:rFonts w:ascii="Times New Roman" w:hAnsi="Times New Roman" w:cs="Times New Roman"/>
          <w:color w:val="auto"/>
          <w:sz w:val="24"/>
          <w:szCs w:val="24"/>
        </w:rPr>
        <w:t xml:space="preserve"> </w:t>
      </w:r>
    </w:p>
    <w:p w14:paraId="5CC3FD22" w14:textId="7AAA63DA" w:rsidR="006448FC" w:rsidRPr="00C645E4" w:rsidRDefault="006448FC" w:rsidP="00C645E4">
      <w:pPr>
        <w:pStyle w:val="ListParagraph"/>
        <w:numPr>
          <w:ilvl w:val="1"/>
          <w:numId w:val="19"/>
        </w:numPr>
        <w:spacing w:after="0" w:line="240" w:lineRule="auto"/>
        <w:rPr>
          <w:rFonts w:ascii="Times New Roman" w:eastAsia="Times New Roman" w:hAnsi="Times New Roman" w:cs="Times New Roman"/>
          <w:sz w:val="24"/>
          <w:szCs w:val="24"/>
        </w:rPr>
      </w:pPr>
      <w:r w:rsidRPr="00CD3672">
        <w:rPr>
          <w:rFonts w:ascii="Times New Roman" w:eastAsia="Times New Roman" w:hAnsi="Times New Roman" w:cs="Times New Roman"/>
          <w:sz w:val="24"/>
          <w:szCs w:val="24"/>
        </w:rPr>
        <w:t xml:space="preserve">References: </w:t>
      </w:r>
      <w:r w:rsidR="000B5C07" w:rsidRPr="00CD3672">
        <w:rPr>
          <w:rFonts w:ascii="Times New Roman" w:eastAsia="Times New Roman" w:hAnsi="Times New Roman" w:cs="Times New Roman"/>
          <w:sz w:val="24"/>
          <w:szCs w:val="24"/>
        </w:rPr>
        <w:t xml:space="preserve"> </w:t>
      </w:r>
      <w:r w:rsidRPr="00CD3672">
        <w:rPr>
          <w:rFonts w:ascii="Times New Roman" w:hAnsi="Times New Roman"/>
          <w:sz w:val="24"/>
          <w:szCs w:val="24"/>
        </w:rPr>
        <w:t>For reference to international guidance, please see the following: Core Humanitarian Standard Commitment 8.9 (</w:t>
      </w:r>
      <w:hyperlink r:id="rId13" w:history="1">
        <w:r w:rsidR="00787314" w:rsidRPr="00CD3672">
          <w:rPr>
            <w:rStyle w:val="Hyperlink"/>
            <w:rFonts w:ascii="Times New Roman" w:hAnsi="Times New Roman"/>
            <w:sz w:val="24"/>
            <w:szCs w:val="24"/>
          </w:rPr>
          <w:t>https://corehumanitarianstandard.org/files/files/CHS-Guidance-Notes-and-Indicators.pdf</w:t>
        </w:r>
      </w:hyperlink>
      <w:r w:rsidRPr="00CD3672">
        <w:rPr>
          <w:rFonts w:ascii="Times New Roman" w:hAnsi="Times New Roman"/>
          <w:sz w:val="24"/>
          <w:szCs w:val="24"/>
        </w:rPr>
        <w:t>); and IASC Guidelines on Mental Health and Psycho</w:t>
      </w:r>
      <w:r w:rsidR="00E03771" w:rsidRPr="00CD3672">
        <w:rPr>
          <w:rFonts w:ascii="Times New Roman" w:hAnsi="Times New Roman"/>
          <w:sz w:val="24"/>
          <w:szCs w:val="24"/>
        </w:rPr>
        <w:t xml:space="preserve">social Support </w:t>
      </w:r>
      <w:r w:rsidR="00E03771" w:rsidRPr="00CD3672">
        <w:rPr>
          <w:rFonts w:ascii="Times New Roman" w:hAnsi="Times New Roman" w:cs="Times New Roman"/>
          <w:sz w:val="24"/>
          <w:szCs w:val="24"/>
        </w:rPr>
        <w:t>in Emergency Settings</w:t>
      </w:r>
      <w:r w:rsidRPr="00CD3672">
        <w:rPr>
          <w:rFonts w:ascii="Times New Roman" w:hAnsi="Times New Roman" w:cs="Times New Roman"/>
          <w:sz w:val="24"/>
          <w:szCs w:val="24"/>
        </w:rPr>
        <w:t xml:space="preserve"> Action Sheet 4.4 (</w:t>
      </w:r>
      <w:hyperlink r:id="rId14" w:history="1">
        <w:r w:rsidR="00787314" w:rsidRPr="00CD3672">
          <w:rPr>
            <w:rStyle w:val="Hyperlink"/>
            <w:rFonts w:ascii="Times New Roman" w:hAnsi="Times New Roman" w:cs="Times New Roman"/>
          </w:rPr>
          <w:t>http://www.who.int/mental_health/emergencies/guidelines_iasc_mental_health_psychosocial_june_2007.pdf</w:t>
        </w:r>
      </w:hyperlink>
      <w:r w:rsidR="00787314" w:rsidRPr="00CD3672">
        <w:rPr>
          <w:rFonts w:ascii="Times New Roman" w:hAnsi="Times New Roman" w:cs="Times New Roman"/>
          <w:sz w:val="24"/>
          <w:szCs w:val="24"/>
        </w:rPr>
        <w:t>)</w:t>
      </w:r>
      <w:r w:rsidRPr="00CD3672">
        <w:rPr>
          <w:rFonts w:ascii="Times New Roman" w:hAnsi="Times New Roman" w:cs="Times New Roman"/>
          <w:sz w:val="24"/>
          <w:szCs w:val="24"/>
        </w:rPr>
        <w:t>.</w:t>
      </w:r>
      <w:r w:rsidR="009C52FE" w:rsidRPr="00C645E4">
        <w:rPr>
          <w:rFonts w:ascii="Times New Roman" w:eastAsia="Times New Roman" w:hAnsi="Times New Roman" w:cs="Times New Roman"/>
          <w:b/>
          <w:sz w:val="24"/>
          <w:szCs w:val="24"/>
          <w:highlight w:val="yellow"/>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E7EC3AD"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C645E4">
        <w:rPr>
          <w:rFonts w:ascii="Times New Roman" w:hAnsi="Times New Roman" w:cs="Times New Roman"/>
          <w:b/>
          <w:bCs/>
          <w:sz w:val="24"/>
          <w:szCs w:val="24"/>
        </w:rPr>
        <w:t>Individual Letters of Support and</w:t>
      </w:r>
      <w:r w:rsidR="00241E09" w:rsidRPr="00C645E4">
        <w:rPr>
          <w:rFonts w:ascii="Times New Roman" w:hAnsi="Times New Roman" w:cs="Times New Roman"/>
          <w:b/>
          <w:bCs/>
          <w:sz w:val="24"/>
          <w:szCs w:val="24"/>
        </w:rPr>
        <w:t>/or</w:t>
      </w:r>
      <w:r w:rsidRPr="00C645E4">
        <w:rPr>
          <w:rFonts w:ascii="Times New Roman" w:hAnsi="Times New Roman" w:cs="Times New Roman"/>
          <w:b/>
          <w:bCs/>
          <w:sz w:val="24"/>
          <w:szCs w:val="24"/>
        </w:rPr>
        <w:t xml:space="preserve"> Memorandum of Understanding</w:t>
      </w:r>
      <w:r w:rsidR="003A02AF" w:rsidRPr="00C645E4">
        <w:rPr>
          <w:rFonts w:ascii="Times New Roman" w:hAnsi="Times New Roman" w:cs="Times New Roman"/>
          <w:b/>
          <w:bCs/>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025CDDD" w14:textId="73172F64" w:rsidR="00C645E4" w:rsidRPr="00C645E4" w:rsidRDefault="00C645E4"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C645E4">
        <w:rPr>
          <w:rFonts w:ascii="Times New Roman" w:eastAsia="Times New Roman" w:hAnsi="Times New Roman" w:cs="Times New Roman"/>
          <w:b/>
          <w:sz w:val="24"/>
          <w:szCs w:val="24"/>
        </w:rPr>
        <w:t>Burma Due Diligence Assessment</w:t>
      </w:r>
      <w:r>
        <w:rPr>
          <w:rFonts w:ascii="Times New Roman" w:eastAsia="Times New Roman" w:hAnsi="Times New Roman" w:cs="Times New Roman"/>
          <w:b/>
          <w:sz w:val="24"/>
          <w:szCs w:val="24"/>
        </w:rPr>
        <w:t>, if applicable.</w:t>
      </w:r>
      <w:r w:rsidRPr="00C645E4">
        <w:rPr>
          <w:rFonts w:ascii="Times New Roman" w:eastAsia="Times New Roman" w:hAnsi="Times New Roman" w:cs="Times New Roman"/>
          <w:sz w:val="24"/>
          <w:szCs w:val="24"/>
        </w:rPr>
        <w:t xml:space="preserve"> (not to exceed one (1) page, preferably in Microsoft Word) that outlines existing organizational practices for vetting program beneficiaries and capacity to conduct due diligence vetting as outlined in the solicitation.</w:t>
      </w:r>
    </w:p>
    <w:p w14:paraId="6FA71F48" w14:textId="77777777" w:rsidR="00EE4C8B" w:rsidRDefault="00EE4C8B" w:rsidP="00EE4C8B">
      <w:pPr>
        <w:spacing w:after="0" w:line="240" w:lineRule="auto"/>
      </w:pPr>
    </w:p>
    <w:p w14:paraId="7967FD9F" w14:textId="23E29C53"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xml:space="preserve">, updated </w:t>
      </w:r>
      <w:r w:rsidR="00D01799">
        <w:rPr>
          <w:rFonts w:ascii="Times New Roman" w:eastAsia="Times New Roman" w:hAnsi="Times New Roman" w:cs="Times New Roman"/>
          <w:b/>
          <w:i/>
          <w:sz w:val="24"/>
          <w:szCs w:val="24"/>
        </w:rPr>
        <w:t>December</w:t>
      </w:r>
      <w:r w:rsidR="00114C38">
        <w:rPr>
          <w:rFonts w:ascii="Times New Roman" w:eastAsia="Times New Roman" w:hAnsi="Times New Roman" w:cs="Times New Roman"/>
          <w:b/>
          <w:i/>
          <w:sz w:val="24"/>
          <w:szCs w:val="24"/>
        </w:rPr>
        <w:t xml:space="preserve"> 2021</w:t>
      </w:r>
      <w:r w:rsidR="00324EB8">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5"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6"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r w:rsidR="00141D59" w:rsidRPr="00EA1F13">
        <w:rPr>
          <w:rFonts w:ascii="Times New Roman" w:hAnsi="Times New Roman"/>
          <w:iCs/>
          <w:sz w:val="24"/>
          <w:szCs w:val="24"/>
        </w:rPr>
        <w:t>application</w:t>
      </w:r>
      <w:r w:rsidR="00141D59">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 xml:space="preserve">at the time </w:t>
      </w:r>
      <w:r w:rsidR="001210B9">
        <w:rPr>
          <w:rFonts w:ascii="Times New Roman" w:eastAsia="Times New Roman" w:hAnsi="Times New Roman" w:cs="Times New Roman"/>
          <w:sz w:val="24"/>
          <w:szCs w:val="24"/>
        </w:rPr>
        <w:lastRenderedPageBreak/>
        <w:t>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7"/>
      <w:r w:rsidR="005E2A6F">
        <w:rPr>
          <w:rFonts w:ascii="Times New Roman" w:eastAsia="Times New Roman" w:hAnsi="Times New Roman" w:cs="Times New Roman"/>
          <w:color w:val="252525"/>
          <w:sz w:val="24"/>
          <w:szCs w:val="24"/>
        </w:rPr>
        <w:t xml:space="preserve">  </w:t>
      </w:r>
      <w:hyperlink r:id="rId18"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50E4A393"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0FE36122"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also included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w:t>
      </w:r>
      <w:r w:rsidR="00090C30">
        <w:rPr>
          <w:rFonts w:ascii="Times New Roman" w:eastAsia="Times New Roman" w:hAnsi="Times New Roman" w:cs="Times New Roman"/>
          <w:i/>
          <w:sz w:val="24"/>
          <w:szCs w:val="24"/>
        </w:rPr>
        <w:t xml:space="preserve">Pakistan, </w:t>
      </w:r>
      <w:r w:rsidRPr="000C512B">
        <w:rPr>
          <w:rFonts w:ascii="Times New Roman" w:eastAsia="Times New Roman" w:hAnsi="Times New Roman" w:cs="Times New Roman"/>
          <w:i/>
          <w:sz w:val="24"/>
          <w:szCs w:val="24"/>
        </w:rPr>
        <w:t xml:space="preserve">Peru, Qatar, Saudi Arabia, South Africa, and Thailand.  </w:t>
      </w:r>
      <w:r w:rsidRPr="000C512B">
        <w:rPr>
          <w:rFonts w:ascii="Times New Roman" w:eastAsia="Times New Roman" w:hAnsi="Times New Roman" w:cs="Times New Roman"/>
          <w:b/>
          <w:i/>
          <w:sz w:val="24"/>
          <w:szCs w:val="24"/>
          <w:u w:val="single"/>
        </w:rPr>
        <w:t xml:space="preserve">All organizations are strongly advised </w:t>
      </w:r>
      <w:r w:rsidRPr="000C512B">
        <w:rPr>
          <w:rFonts w:ascii="Times New Roman" w:eastAsia="Times New Roman" w:hAnsi="Times New Roman" w:cs="Times New Roman"/>
          <w:b/>
          <w:i/>
          <w:sz w:val="24"/>
          <w:szCs w:val="24"/>
          <w:u w:val="single"/>
        </w:rPr>
        <w:lastRenderedPageBreak/>
        <w:t>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6" w:name="h.j3cqnkumzr3g" w:colFirst="0" w:colLast="0"/>
      <w:bookmarkEnd w:id="6"/>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7AC96C11"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1A1105" w:rsidRPr="001A1105">
        <w:rPr>
          <w:rFonts w:ascii="Times New Roman" w:eastAsia="Times New Roman" w:hAnsi="Times New Roman" w:cs="Times New Roman"/>
          <w:b/>
          <w:sz w:val="24"/>
          <w:szCs w:val="24"/>
        </w:rPr>
        <w:t>Friday, February 4, 2022</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9"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1A1105" w:rsidRPr="001A1105">
        <w:rPr>
          <w:rFonts w:ascii="Times New Roman" w:eastAsia="Times New Roman" w:hAnsi="Times New Roman" w:cs="Times New Roman"/>
          <w:b/>
          <w:sz w:val="24"/>
          <w:szCs w:val="24"/>
        </w:rPr>
        <w:t>DRL FY2021: Global LGBTQI+ Inclusive Democracy and Empowerment (GLIDE) Fund</w:t>
      </w:r>
      <w:r w:rsidR="0004508F" w:rsidRPr="0004508F">
        <w:rPr>
          <w:rFonts w:ascii="Times New Roman" w:eastAsia="Times New Roman" w:hAnsi="Times New Roman" w:cs="Times New Roman"/>
          <w:b/>
          <w:sz w:val="24"/>
          <w:szCs w:val="24"/>
        </w:rPr>
        <w:t>,” funding opportunity number “</w:t>
      </w:r>
      <w:r w:rsidR="00C6152F" w:rsidRPr="00B35D61">
        <w:rPr>
          <w:rFonts w:ascii="Times New Roman" w:eastAsia="Times New Roman" w:hAnsi="Times New Roman" w:cs="Times New Roman"/>
          <w:b/>
          <w:sz w:val="24"/>
          <w:szCs w:val="24"/>
        </w:rPr>
        <w:t>SFOP0008448</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59E2085" w:rsidR="00290D8C" w:rsidRDefault="009758B8">
      <w:pPr>
        <w:spacing w:after="0" w:line="240" w:lineRule="auto"/>
      </w:pPr>
      <w:r>
        <w:rPr>
          <w:rFonts w:ascii="Times New Roman" w:eastAsia="Times New Roman" w:hAnsi="Times New Roman" w:cs="Times New Roman"/>
          <w:sz w:val="24"/>
          <w:szCs w:val="24"/>
        </w:rPr>
        <w:t>Grants.gov automatically log</w:t>
      </w:r>
      <w:r w:rsidR="006967E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lastRenderedPageBreak/>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2E593D" w:rsidRDefault="0037796D" w:rsidP="0037796D">
      <w:pPr>
        <w:spacing w:after="0" w:line="240" w:lineRule="auto"/>
        <w:rPr>
          <w:rFonts w:ascii="Times New Roman" w:eastAsia="Times New Roman" w:hAnsi="Times New Roman" w:cs="Times New Roman"/>
          <w:sz w:val="24"/>
          <w:szCs w:val="24"/>
        </w:rPr>
      </w:pPr>
      <w:r w:rsidRPr="002E593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2E593D" w:rsidRDefault="0037796D" w:rsidP="0037796D">
      <w:pPr>
        <w:spacing w:after="0" w:line="240" w:lineRule="auto"/>
        <w:rPr>
          <w:rFonts w:ascii="Times New Roman" w:eastAsia="Times New Roman" w:hAnsi="Times New Roman" w:cs="Times New Roman"/>
          <w:sz w:val="24"/>
          <w:szCs w:val="24"/>
        </w:rPr>
      </w:pPr>
    </w:p>
    <w:p w14:paraId="712FD6A5" w14:textId="2111FEA4" w:rsidR="00A87EF2" w:rsidRDefault="0037796D" w:rsidP="00DF521F">
      <w:pPr>
        <w:pStyle w:val="Default"/>
        <w:rPr>
          <w:rFonts w:eastAsia="Times New Roman"/>
        </w:rPr>
      </w:pPr>
      <w:r w:rsidRPr="002E593D">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2E593D">
        <w:rPr>
          <w:rFonts w:eastAsia="Times New Roman"/>
        </w:rPr>
        <w:t>open-source</w:t>
      </w:r>
      <w:r w:rsidRPr="002E593D">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2"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19857E5C" w:rsidR="00290D8C" w:rsidRPr="006967E5" w:rsidRDefault="002607E8">
      <w:pPr>
        <w:spacing w:after="0" w:line="240" w:lineRule="auto"/>
        <w:rPr>
          <w:b/>
          <w:bCs/>
        </w:rPr>
      </w:pPr>
      <w:r w:rsidRPr="006967E5">
        <w:rPr>
          <w:rFonts w:ascii="Times New Roman" w:eastAsia="Times New Roman" w:hAnsi="Times New Roman" w:cs="Times New Roman"/>
          <w:b/>
          <w:bCs/>
          <w:sz w:val="24"/>
          <w:szCs w:val="24"/>
        </w:rPr>
        <w:t xml:space="preserve">All application submissions must be made electronically via </w:t>
      </w:r>
      <w:hyperlink r:id="rId23" w:history="1">
        <w:r w:rsidRPr="006967E5">
          <w:rPr>
            <w:rStyle w:val="Hyperlink"/>
            <w:rFonts w:ascii="Times New Roman" w:eastAsia="Times New Roman" w:hAnsi="Times New Roman" w:cs="Times New Roman"/>
            <w:b/>
            <w:bCs/>
            <w:sz w:val="24"/>
            <w:szCs w:val="24"/>
          </w:rPr>
          <w:t>www.grants.gov</w:t>
        </w:r>
      </w:hyperlink>
      <w:r w:rsidRPr="006967E5">
        <w:rPr>
          <w:rFonts w:ascii="Times New Roman" w:eastAsia="Times New Roman" w:hAnsi="Times New Roman" w:cs="Times New Roman"/>
          <w:b/>
          <w:bCs/>
          <w:sz w:val="24"/>
          <w:szCs w:val="24"/>
        </w:rPr>
        <w:t>.  Please note</w:t>
      </w:r>
      <w:r w:rsidR="000B7B18" w:rsidRPr="006967E5">
        <w:rPr>
          <w:rFonts w:ascii="Times New Roman" w:eastAsia="Times New Roman" w:hAnsi="Times New Roman" w:cs="Times New Roman"/>
          <w:b/>
          <w:bCs/>
          <w:sz w:val="24"/>
          <w:szCs w:val="24"/>
        </w:rPr>
        <w:t xml:space="preserve"> that</w:t>
      </w:r>
      <w:r w:rsidR="00020597" w:rsidRPr="006967E5">
        <w:rPr>
          <w:rFonts w:ascii="Times New Roman" w:eastAsia="Times New Roman" w:hAnsi="Times New Roman" w:cs="Times New Roman"/>
          <w:b/>
          <w:bCs/>
          <w:sz w:val="24"/>
          <w:szCs w:val="24"/>
        </w:rPr>
        <w:t xml:space="preserve"> </w:t>
      </w:r>
      <w:r w:rsidRPr="006967E5">
        <w:rPr>
          <w:rFonts w:ascii="Times New Roman" w:eastAsia="Times New Roman" w:hAnsi="Times New Roman" w:cs="Times New Roman"/>
          <w:b/>
          <w:bCs/>
          <w:sz w:val="24"/>
          <w:szCs w:val="24"/>
        </w:rPr>
        <w:t xml:space="preserve">the Grants.gov registration process can take </w:t>
      </w:r>
      <w:r w:rsidR="009C52FE" w:rsidRPr="006967E5">
        <w:rPr>
          <w:rFonts w:ascii="Times New Roman" w:eastAsia="Times New Roman" w:hAnsi="Times New Roman" w:cs="Times New Roman"/>
          <w:b/>
          <w:bCs/>
          <w:sz w:val="24"/>
          <w:szCs w:val="24"/>
        </w:rPr>
        <w:t xml:space="preserve">ten </w:t>
      </w:r>
      <w:r w:rsidR="000B7B18" w:rsidRPr="006967E5">
        <w:rPr>
          <w:rFonts w:ascii="Times New Roman" w:eastAsia="Times New Roman" w:hAnsi="Times New Roman" w:cs="Times New Roman"/>
          <w:b/>
          <w:bCs/>
          <w:sz w:val="24"/>
          <w:szCs w:val="24"/>
        </w:rPr>
        <w:t>(</w:t>
      </w:r>
      <w:r w:rsidRPr="006967E5">
        <w:rPr>
          <w:rFonts w:ascii="Times New Roman" w:eastAsia="Times New Roman" w:hAnsi="Times New Roman" w:cs="Times New Roman"/>
          <w:b/>
          <w:bCs/>
          <w:sz w:val="24"/>
          <w:szCs w:val="24"/>
        </w:rPr>
        <w:t>10</w:t>
      </w:r>
      <w:r w:rsidR="000B7B18" w:rsidRPr="006967E5">
        <w:rPr>
          <w:rFonts w:ascii="Times New Roman" w:eastAsia="Times New Roman" w:hAnsi="Times New Roman" w:cs="Times New Roman"/>
          <w:b/>
          <w:bCs/>
          <w:sz w:val="24"/>
          <w:szCs w:val="24"/>
        </w:rPr>
        <w:t>)</w:t>
      </w:r>
      <w:r w:rsidRPr="006967E5">
        <w:rPr>
          <w:rFonts w:ascii="Times New Roman" w:eastAsia="Times New Roman" w:hAnsi="Times New Roman" w:cs="Times New Roman"/>
          <w:b/>
          <w:bCs/>
          <w:sz w:val="24"/>
          <w:szCs w:val="24"/>
        </w:rPr>
        <w:t xml:space="preserve"> business days or longer, even if all registration steps are completed in a timely manner.  </w:t>
      </w:r>
    </w:p>
    <w:p w14:paraId="69BE4F46" w14:textId="77777777" w:rsidR="004E3E0C" w:rsidRDefault="004E3E0C">
      <w:pPr>
        <w:spacing w:after="0" w:line="240" w:lineRule="auto"/>
      </w:pPr>
    </w:p>
    <w:p w14:paraId="44F42A90" w14:textId="59275DB6" w:rsidR="00290D8C" w:rsidRDefault="002607E8">
      <w:pPr>
        <w:spacing w:after="0" w:line="240" w:lineRule="auto"/>
      </w:pPr>
      <w:r w:rsidRPr="005E071E">
        <w:rPr>
          <w:rFonts w:ascii="Times New Roman" w:eastAsia="Times New Roman" w:hAnsi="Times New Roman" w:cs="Times New Roman"/>
          <w:sz w:val="24"/>
          <w:szCs w:val="24"/>
        </w:rPr>
        <w:t>It is the responsibility of the applicant to ensure that it has an active registration in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w:t>
      </w:r>
      <w:r w:rsidRPr="004E3E0C">
        <w:rPr>
          <w:rFonts w:ascii="Times New Roman" w:eastAsia="Times New Roman" w:hAnsi="Times New Roman" w:cs="Times New Roman"/>
          <w:color w:val="auto"/>
          <w:sz w:val="24"/>
          <w:szCs w:val="24"/>
        </w:rPr>
        <w:lastRenderedPageBreak/>
        <w:t xml:space="preserve">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7" w:name="h.gjdgxs" w:colFirst="0" w:colLast="0"/>
      <w:bookmarkEnd w:id="7"/>
    </w:p>
    <w:p w14:paraId="62B010FD" w14:textId="77777777" w:rsidR="006967E5" w:rsidRDefault="006967E5">
      <w:pPr>
        <w:spacing w:after="0" w:line="240" w:lineRule="auto"/>
        <w:rPr>
          <w:rFonts w:ascii="Times New Roman" w:eastAsia="Times New Roman" w:hAnsi="Times New Roman" w:cs="Times New Roman"/>
          <w:b/>
          <w:sz w:val="24"/>
          <w:szCs w:val="24"/>
        </w:rPr>
      </w:pPr>
      <w:bookmarkStart w:id="8" w:name="h.30j0zll" w:colFirst="0" w:colLast="0"/>
      <w:bookmarkEnd w:id="8"/>
    </w:p>
    <w:p w14:paraId="464FB5A3" w14:textId="7172F20F" w:rsidR="00290D8C" w:rsidRDefault="002607E8">
      <w:pPr>
        <w:spacing w:after="0" w:line="240" w:lineRule="auto"/>
      </w:pPr>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24"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25"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9" w:name="h.1fob9te" w:colFirst="0" w:colLast="0"/>
      <w:bookmarkEnd w:id="9"/>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05A35714"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10" w:name="_Hlk87981201"/>
      <w:r w:rsidR="00EC1DE8" w:rsidRPr="001A38F4">
        <w:rPr>
          <w:rFonts w:ascii="Times New Roman" w:hAnsi="Times New Roman" w:cs="Times New Roman"/>
          <w:color w:val="auto"/>
          <w:sz w:val="24"/>
          <w:szCs w:val="24"/>
        </w:rPr>
        <w:t>Discrimination, violence, inequity, and inequality</w:t>
      </w:r>
      <w:bookmarkEnd w:id="10"/>
      <w:r w:rsidRPr="001A38F4">
        <w:rPr>
          <w:rFonts w:ascii="Times New Roman" w:hAnsi="Times New Roman" w:cs="Times New Roman"/>
          <w:color w:val="auto"/>
          <w:sz w:val="24"/>
          <w:szCs w:val="24"/>
        </w:rPr>
        <w:t xml:space="preserve"> targeting any members of society undermines collective security and threatens democracy.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DRL prioritizes inclusive and integrated program models that assess and address the barriers to access for individuals and groups based on their </w:t>
      </w:r>
      <w:bookmarkStart w:id="11" w:name="_Hlk87981224"/>
      <w:r w:rsidR="00D42785" w:rsidRPr="001A38F4">
        <w:rPr>
          <w:rFonts w:ascii="Times New Roman" w:hAnsi="Times New Roman" w:cs="Times New Roman"/>
          <w:color w:val="auto"/>
          <w:sz w:val="24"/>
          <w:szCs w:val="24"/>
        </w:rPr>
        <w:t xml:space="preserve">race, ethnicity, religion, income, geography, gender identity, sexual orientation, or disability.  The proposal should also demonstrate how the program will further engagement in underserved communities and with individuals from underserved communities.  </w:t>
      </w:r>
      <w:bookmarkEnd w:id="11"/>
      <w:r w:rsidRPr="001A38F4">
        <w:rPr>
          <w:rFonts w:ascii="Times New Roman" w:hAnsi="Times New Roman" w:cs="Times New Roman"/>
          <w:color w:val="auto"/>
          <w:sz w:val="24"/>
          <w:szCs w:val="24"/>
        </w:rPr>
        <w:t xml:space="preserve">.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Applicants should describe how programming </w:t>
      </w:r>
      <w:r w:rsidR="001137DB" w:rsidRPr="001A38F4">
        <w:rPr>
          <w:rFonts w:ascii="Times New Roman" w:hAnsi="Times New Roman" w:cs="Times New Roman"/>
          <w:color w:val="auto"/>
          <w:sz w:val="24"/>
          <w:szCs w:val="24"/>
        </w:rPr>
        <w:t xml:space="preserve">will impact </w:t>
      </w:r>
      <w:r w:rsidRPr="001A38F4">
        <w:rPr>
          <w:rFonts w:ascii="Times New Roman" w:hAnsi="Times New Roman" w:cs="Times New Roman"/>
          <w:color w:val="auto"/>
          <w:sz w:val="24"/>
          <w:szCs w:val="24"/>
        </w:rPr>
        <w:t xml:space="preserve">all of its beneficiaries, including support </w:t>
      </w:r>
      <w:bookmarkStart w:id="12" w:name="_Hlk87981246"/>
      <w:r w:rsidR="00D42785" w:rsidRPr="001A38F4">
        <w:rPr>
          <w:rFonts w:ascii="Times New Roman" w:hAnsi="Times New Roman" w:cs="Times New Roman"/>
          <w:color w:val="auto"/>
          <w:sz w:val="24"/>
          <w:szCs w:val="24"/>
        </w:rPr>
        <w:t>for underserved and underrepresented communities</w:t>
      </w:r>
      <w:bookmarkEnd w:id="12"/>
      <w:r w:rsidRPr="001A38F4">
        <w:rPr>
          <w:rFonts w:ascii="Times New Roman" w:hAnsi="Times New Roman" w:cs="Times New Roman"/>
          <w:color w:val="auto"/>
          <w:sz w:val="24"/>
          <w:szCs w:val="24"/>
        </w:rPr>
        <w:t>.  This approach should be an integral part of both the concept and explicit design</w:t>
      </w:r>
      <w:r w:rsidR="001137DB" w:rsidRPr="001A38F4">
        <w:rPr>
          <w:rFonts w:ascii="Times New Roman" w:hAnsi="Times New Roman" w:cs="Times New Roman"/>
          <w:color w:val="auto"/>
          <w:sz w:val="24"/>
          <w:szCs w:val="24"/>
        </w:rPr>
        <w:t>, and implementation</w:t>
      </w:r>
      <w:r w:rsidRPr="001A38F4">
        <w:rPr>
          <w:rFonts w:ascii="Times New Roman" w:hAnsi="Times New Roman" w:cs="Times New Roman"/>
          <w:color w:val="auto"/>
          <w:sz w:val="24"/>
          <w:szCs w:val="24"/>
        </w:rPr>
        <w:t xml:space="preserve"> of all proposed project activities, objectives, and monitoring.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Strong proposals will provide specific analysis, measures, and corresponding targets as appropriate.  Stakeholders shall identify the difference between </w:t>
      </w:r>
      <w:r w:rsidRPr="001A38F4">
        <w:rPr>
          <w:rFonts w:ascii="Times New Roman" w:hAnsi="Times New Roman" w:cs="Times New Roman"/>
          <w:color w:val="auto"/>
          <w:sz w:val="24"/>
          <w:szCs w:val="24"/>
        </w:rPr>
        <w:lastRenderedPageBreak/>
        <w:t>opportunities and barriers to access</w:t>
      </w:r>
      <w:r w:rsidR="001137DB"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and design programs </w:t>
      </w:r>
      <w:r w:rsidR="001137DB" w:rsidRPr="001A38F4">
        <w:rPr>
          <w:rFonts w:ascii="Times New Roman" w:hAnsi="Times New Roman" w:cs="Times New Roman"/>
          <w:color w:val="auto"/>
          <w:sz w:val="24"/>
          <w:szCs w:val="24"/>
        </w:rPr>
        <w:t>accordingly to</w:t>
      </w:r>
      <w:r w:rsidRPr="001A38F4">
        <w:rPr>
          <w:rFonts w:ascii="Times New Roman" w:hAnsi="Times New Roman" w:cs="Times New Roman"/>
          <w:color w:val="auto"/>
          <w:sz w:val="24"/>
          <w:szCs w:val="24"/>
        </w:rPr>
        <w:t xml:space="preserve"> not perpetuate these inequalities</w:t>
      </w:r>
      <w:r w:rsidR="00B230F5"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but rather enhance programmatic impact by including all people in society. </w:t>
      </w:r>
      <w:r w:rsidR="001137DB"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The goal of this approach is to bring communities and those in power together in support of </w:t>
      </w:r>
      <w:r w:rsidR="001137DB" w:rsidRPr="001A38F4">
        <w:rPr>
          <w:rFonts w:ascii="Times New Roman" w:hAnsi="Times New Roman" w:cs="Times New Roman"/>
          <w:color w:val="auto"/>
          <w:sz w:val="24"/>
          <w:szCs w:val="24"/>
        </w:rPr>
        <w:t xml:space="preserve">more </w:t>
      </w:r>
      <w:r w:rsidRPr="001A38F4">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13" w:name="h.wxagwv88ai7a" w:colFirst="0" w:colLast="0"/>
      <w:bookmarkEnd w:id="13"/>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14" w:name="h.3znysh7" w:colFirst="0" w:colLast="0"/>
      <w:bookmarkEnd w:id="14"/>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15" w:name="h.2et92p0" w:colFirst="0" w:colLast="0"/>
      <w:bookmarkEnd w:id="15"/>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w:t>
      </w:r>
      <w:r w:rsidRPr="000F045A">
        <w:rPr>
          <w:rFonts w:ascii="Times New Roman" w:hAnsi="Times New Roman" w:cs="Times New Roman"/>
          <w:color w:val="auto"/>
          <w:sz w:val="24"/>
          <w:szCs w:val="24"/>
        </w:rPr>
        <w:lastRenderedPageBreak/>
        <w:t xml:space="preserve">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536C8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26"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3EA60619" w14:textId="77777777" w:rsidR="006968C1" w:rsidRPr="00536C8F"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536C8F">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536C8F">
        <w:rPr>
          <w:rFonts w:ascii="Times New Roman" w:hAnsi="Times New Roman" w:cs="Times New Roman"/>
          <w:color w:val="auto"/>
          <w:sz w:val="24"/>
          <w:szCs w:val="24"/>
        </w:rPr>
        <w:t xml:space="preserve"> </w:t>
      </w:r>
      <w:r w:rsidRPr="00536C8F">
        <w:rPr>
          <w:rFonts w:ascii="Times New Roman" w:hAnsi="Times New Roman" w:cs="Times New Roman"/>
          <w:color w:val="auto"/>
          <w:sz w:val="24"/>
          <w:szCs w:val="24"/>
        </w:rPr>
        <w:t xml:space="preserve">For additional information, please refer to the </w:t>
      </w:r>
      <w:r w:rsidR="00EE3E67" w:rsidRPr="00536C8F">
        <w:rPr>
          <w:rFonts w:ascii="Times New Roman" w:hAnsi="Times New Roman" w:cs="Times New Roman"/>
          <w:color w:val="auto"/>
          <w:sz w:val="24"/>
          <w:szCs w:val="24"/>
        </w:rPr>
        <w:t xml:space="preserve">following </w:t>
      </w:r>
      <w:r w:rsidRPr="00536C8F">
        <w:rPr>
          <w:rFonts w:ascii="Times New Roman" w:hAnsi="Times New Roman" w:cs="Times New Roman"/>
          <w:color w:val="auto"/>
          <w:sz w:val="24"/>
          <w:szCs w:val="24"/>
        </w:rPr>
        <w:t xml:space="preserve">link: </w:t>
      </w:r>
      <w:hyperlink r:id="rId27" w:history="1">
        <w:r w:rsidRPr="00536C8F">
          <w:rPr>
            <w:rStyle w:val="Hyperlink"/>
            <w:rFonts w:ascii="Times New Roman" w:hAnsi="Times New Roman" w:cs="Times New Roman"/>
            <w:sz w:val="24"/>
            <w:szCs w:val="24"/>
          </w:rPr>
          <w:t>https://www.congress.gov/bill/115th-congress/senate-bill/1141</w:t>
        </w:r>
      </w:hyperlink>
      <w:r w:rsidR="00EE3E67" w:rsidRPr="00536C8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06C96B65"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Protection Act (TVPA) for FY 202</w:t>
      </w:r>
      <w:r w:rsidR="002A01B1">
        <w:rPr>
          <w:rFonts w:ascii="Times New Roman" w:hAnsi="Times New Roman" w:cs="Times New Roman"/>
          <w:color w:val="auto"/>
          <w:sz w:val="24"/>
          <w:szCs w:val="24"/>
        </w:rPr>
        <w:t>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A3E08" w:rsidRDefault="00DF259E" w:rsidP="00DF259E">
      <w:pPr>
        <w:spacing w:after="0" w:line="240" w:lineRule="auto"/>
        <w:rPr>
          <w:rFonts w:ascii="Times New Roman" w:hAnsi="Times New Roman" w:cs="Times New Roman"/>
          <w:color w:val="auto"/>
          <w:sz w:val="24"/>
          <w:szCs w:val="24"/>
          <w:highlight w:val="green"/>
        </w:rPr>
      </w:pPr>
    </w:p>
    <w:p w14:paraId="74DD8E47" w14:textId="7829C6D9" w:rsidR="0057151D" w:rsidRPr="001A1105" w:rsidRDefault="00DC78EE" w:rsidP="00DF259E">
      <w:pPr>
        <w:spacing w:after="0" w:line="240" w:lineRule="auto"/>
        <w:rPr>
          <w:rFonts w:ascii="Times New Roman" w:hAnsi="Times New Roman" w:cs="Times New Roman"/>
          <w:b/>
          <w:bCs/>
          <w:color w:val="auto"/>
          <w:sz w:val="24"/>
          <w:szCs w:val="24"/>
        </w:rPr>
      </w:pPr>
      <w:r w:rsidRPr="001A1105">
        <w:rPr>
          <w:rFonts w:ascii="Times New Roman" w:hAnsi="Times New Roman" w:cs="Times New Roman"/>
          <w:b/>
          <w:bCs/>
          <w:color w:val="auto"/>
          <w:sz w:val="24"/>
          <w:szCs w:val="24"/>
          <w:u w:val="single"/>
        </w:rPr>
        <w:t>Subject to TVPA for funds obligated during FY 202</w:t>
      </w:r>
      <w:r w:rsidR="002A01B1" w:rsidRPr="001A1105">
        <w:rPr>
          <w:rFonts w:ascii="Times New Roman" w:hAnsi="Times New Roman" w:cs="Times New Roman"/>
          <w:b/>
          <w:bCs/>
          <w:color w:val="auto"/>
          <w:sz w:val="24"/>
          <w:szCs w:val="24"/>
          <w:u w:val="single"/>
        </w:rPr>
        <w:t>2</w:t>
      </w:r>
      <w:r w:rsidRPr="001A1105">
        <w:rPr>
          <w:rFonts w:ascii="Times New Roman" w:hAnsi="Times New Roman" w:cs="Times New Roman"/>
          <w:b/>
          <w:bCs/>
          <w:color w:val="auto"/>
          <w:sz w:val="24"/>
          <w:szCs w:val="24"/>
          <w:u w:val="single"/>
        </w:rPr>
        <w:t>:</w:t>
      </w:r>
    </w:p>
    <w:p w14:paraId="72A82251" w14:textId="75BE65C5" w:rsidR="0057151D" w:rsidRPr="001A1105" w:rsidRDefault="0057151D" w:rsidP="00DF259E">
      <w:pPr>
        <w:spacing w:after="0" w:line="240" w:lineRule="auto"/>
        <w:rPr>
          <w:rFonts w:ascii="Times New Roman" w:hAnsi="Times New Roman" w:cs="Times New Roman"/>
          <w:color w:val="auto"/>
          <w:sz w:val="24"/>
          <w:szCs w:val="24"/>
        </w:rPr>
      </w:pPr>
      <w:r w:rsidRPr="001A1105">
        <w:rPr>
          <w:rFonts w:ascii="Times New Roman" w:hAnsi="Times New Roman" w:cs="Times New Roman"/>
          <w:b/>
          <w:bCs/>
          <w:color w:val="auto"/>
          <w:sz w:val="24"/>
          <w:szCs w:val="24"/>
        </w:rPr>
        <w:t>AF</w:t>
      </w:r>
      <w:r w:rsidRPr="001A1105">
        <w:rPr>
          <w:rFonts w:ascii="Times New Roman" w:hAnsi="Times New Roman" w:cs="Times New Roman"/>
          <w:b/>
          <w:color w:val="auto"/>
          <w:sz w:val="24"/>
          <w:szCs w:val="24"/>
        </w:rPr>
        <w:t>:</w:t>
      </w:r>
      <w:r w:rsidRPr="001A1105">
        <w:rPr>
          <w:rFonts w:ascii="Times New Roman" w:hAnsi="Times New Roman" w:cs="Times New Roman"/>
          <w:color w:val="auto"/>
          <w:sz w:val="24"/>
          <w:szCs w:val="24"/>
        </w:rPr>
        <w:t xml:space="preserve"> </w:t>
      </w:r>
      <w:r w:rsidR="006632F3" w:rsidRPr="001A1105">
        <w:rPr>
          <w:rFonts w:ascii="Times New Roman" w:hAnsi="Times New Roman" w:cs="Times New Roman"/>
          <w:color w:val="auto"/>
          <w:sz w:val="24"/>
          <w:szCs w:val="24"/>
        </w:rPr>
        <w:t xml:space="preserve"> </w:t>
      </w:r>
      <w:r w:rsidR="00DC78EE" w:rsidRPr="001A1105">
        <w:rPr>
          <w:rFonts w:ascii="Times New Roman" w:hAnsi="Times New Roman" w:cs="Times New Roman"/>
          <w:color w:val="auto"/>
          <w:sz w:val="24"/>
          <w:szCs w:val="24"/>
        </w:rPr>
        <w:t xml:space="preserve">Comoros, Eritrea, </w:t>
      </w:r>
      <w:r w:rsidR="002A01B1" w:rsidRPr="001A1105">
        <w:rPr>
          <w:rFonts w:ascii="Times New Roman" w:hAnsi="Times New Roman" w:cs="Times New Roman"/>
          <w:color w:val="auto"/>
          <w:sz w:val="24"/>
          <w:szCs w:val="24"/>
        </w:rPr>
        <w:t xml:space="preserve">Guinea-Bissau, </w:t>
      </w:r>
      <w:r w:rsidR="00DC78EE" w:rsidRPr="001A1105">
        <w:rPr>
          <w:rFonts w:ascii="Times New Roman" w:hAnsi="Times New Roman" w:cs="Times New Roman"/>
          <w:color w:val="auto"/>
          <w:sz w:val="24"/>
          <w:szCs w:val="24"/>
        </w:rPr>
        <w:t>South Sudan</w:t>
      </w:r>
    </w:p>
    <w:p w14:paraId="37396640" w14:textId="245328FC" w:rsidR="0057151D" w:rsidRPr="001A1105" w:rsidRDefault="0057151D" w:rsidP="00DF259E">
      <w:pPr>
        <w:spacing w:after="0" w:line="240" w:lineRule="auto"/>
        <w:rPr>
          <w:rFonts w:ascii="Times New Roman" w:hAnsi="Times New Roman" w:cs="Times New Roman"/>
          <w:color w:val="auto"/>
          <w:sz w:val="24"/>
          <w:szCs w:val="24"/>
        </w:rPr>
      </w:pPr>
      <w:r w:rsidRPr="001A1105">
        <w:rPr>
          <w:rFonts w:ascii="Times New Roman" w:hAnsi="Times New Roman" w:cs="Times New Roman"/>
          <w:b/>
          <w:bCs/>
          <w:color w:val="auto"/>
          <w:sz w:val="24"/>
          <w:szCs w:val="24"/>
        </w:rPr>
        <w:t xml:space="preserve">EAP: </w:t>
      </w:r>
      <w:r w:rsidR="006632F3" w:rsidRPr="001A1105">
        <w:rPr>
          <w:rFonts w:ascii="Times New Roman" w:hAnsi="Times New Roman" w:cs="Times New Roman"/>
          <w:b/>
          <w:bCs/>
          <w:color w:val="auto"/>
          <w:sz w:val="24"/>
          <w:szCs w:val="24"/>
        </w:rPr>
        <w:t xml:space="preserve"> </w:t>
      </w:r>
      <w:r w:rsidRPr="001A1105">
        <w:rPr>
          <w:rFonts w:ascii="Times New Roman" w:hAnsi="Times New Roman" w:cs="Times New Roman"/>
          <w:color w:val="auto"/>
          <w:sz w:val="24"/>
          <w:szCs w:val="24"/>
        </w:rPr>
        <w:t xml:space="preserve">Burma, </w:t>
      </w:r>
      <w:r w:rsidR="00DC78EE" w:rsidRPr="001A1105">
        <w:rPr>
          <w:rFonts w:ascii="Times New Roman" w:hAnsi="Times New Roman" w:cs="Times New Roman"/>
          <w:color w:val="auto"/>
          <w:sz w:val="24"/>
          <w:szCs w:val="24"/>
        </w:rPr>
        <w:t xml:space="preserve">China (PRC), </w:t>
      </w:r>
      <w:r w:rsidR="002A01B1" w:rsidRPr="001A1105">
        <w:rPr>
          <w:rFonts w:ascii="Times New Roman" w:hAnsi="Times New Roman" w:cs="Times New Roman"/>
          <w:color w:val="auto"/>
          <w:sz w:val="24"/>
          <w:szCs w:val="24"/>
        </w:rPr>
        <w:t>Malaysia</w:t>
      </w:r>
    </w:p>
    <w:p w14:paraId="30148396" w14:textId="69E2367B" w:rsidR="0057151D" w:rsidRPr="001A1105" w:rsidRDefault="0057151D" w:rsidP="00DF259E">
      <w:pPr>
        <w:spacing w:after="0" w:line="240" w:lineRule="auto"/>
        <w:rPr>
          <w:rFonts w:ascii="Times New Roman" w:hAnsi="Times New Roman" w:cs="Times New Roman"/>
          <w:color w:val="auto"/>
          <w:sz w:val="24"/>
          <w:szCs w:val="24"/>
        </w:rPr>
      </w:pPr>
      <w:r w:rsidRPr="001A1105">
        <w:rPr>
          <w:rFonts w:ascii="Times New Roman" w:hAnsi="Times New Roman" w:cs="Times New Roman"/>
          <w:b/>
          <w:bCs/>
          <w:color w:val="auto"/>
          <w:sz w:val="24"/>
          <w:szCs w:val="24"/>
        </w:rPr>
        <w:t xml:space="preserve">EUR: </w:t>
      </w:r>
      <w:r w:rsidR="006632F3" w:rsidRPr="001A1105">
        <w:rPr>
          <w:rFonts w:ascii="Times New Roman" w:hAnsi="Times New Roman" w:cs="Times New Roman"/>
          <w:b/>
          <w:bCs/>
          <w:color w:val="auto"/>
          <w:sz w:val="24"/>
          <w:szCs w:val="24"/>
        </w:rPr>
        <w:t xml:space="preserve"> </w:t>
      </w:r>
      <w:r w:rsidRPr="001A1105">
        <w:rPr>
          <w:rFonts w:ascii="Times New Roman" w:hAnsi="Times New Roman" w:cs="Times New Roman"/>
          <w:color w:val="auto"/>
          <w:sz w:val="24"/>
          <w:szCs w:val="24"/>
        </w:rPr>
        <w:t xml:space="preserve">Russia </w:t>
      </w:r>
    </w:p>
    <w:p w14:paraId="1E08DF45" w14:textId="52FAC5C5" w:rsidR="0057151D" w:rsidRPr="001A1105" w:rsidRDefault="0057151D" w:rsidP="00DF259E">
      <w:pPr>
        <w:spacing w:after="0" w:line="240" w:lineRule="auto"/>
        <w:rPr>
          <w:rFonts w:ascii="Times New Roman" w:hAnsi="Times New Roman" w:cs="Times New Roman"/>
          <w:bCs/>
          <w:color w:val="auto"/>
          <w:sz w:val="24"/>
          <w:szCs w:val="24"/>
        </w:rPr>
      </w:pPr>
      <w:r w:rsidRPr="001A1105">
        <w:rPr>
          <w:rFonts w:ascii="Times New Roman" w:hAnsi="Times New Roman" w:cs="Times New Roman"/>
          <w:b/>
          <w:bCs/>
          <w:color w:val="auto"/>
          <w:sz w:val="24"/>
          <w:szCs w:val="24"/>
        </w:rPr>
        <w:t>NEA:</w:t>
      </w:r>
      <w:r w:rsidR="00DC78EE" w:rsidRPr="001A1105">
        <w:rPr>
          <w:rFonts w:ascii="Times New Roman" w:hAnsi="Times New Roman" w:cs="Times New Roman"/>
          <w:b/>
          <w:bCs/>
          <w:color w:val="auto"/>
          <w:sz w:val="24"/>
          <w:szCs w:val="24"/>
        </w:rPr>
        <w:t xml:space="preserve"> </w:t>
      </w:r>
      <w:r w:rsidR="006632F3" w:rsidRPr="001A1105">
        <w:rPr>
          <w:rFonts w:ascii="Times New Roman" w:hAnsi="Times New Roman" w:cs="Times New Roman"/>
          <w:b/>
          <w:bCs/>
          <w:color w:val="auto"/>
          <w:sz w:val="24"/>
          <w:szCs w:val="24"/>
        </w:rPr>
        <w:t xml:space="preserve"> </w:t>
      </w:r>
      <w:r w:rsidR="002A01B1" w:rsidRPr="001A1105">
        <w:rPr>
          <w:rFonts w:ascii="Times New Roman" w:hAnsi="Times New Roman" w:cs="Times New Roman"/>
          <w:color w:val="auto"/>
          <w:sz w:val="24"/>
          <w:szCs w:val="24"/>
        </w:rPr>
        <w:t>Algeria,</w:t>
      </w:r>
      <w:r w:rsidR="002A01B1" w:rsidRPr="001A1105">
        <w:rPr>
          <w:rFonts w:ascii="Times New Roman" w:hAnsi="Times New Roman" w:cs="Times New Roman"/>
          <w:b/>
          <w:bCs/>
          <w:color w:val="auto"/>
          <w:sz w:val="24"/>
          <w:szCs w:val="24"/>
        </w:rPr>
        <w:t xml:space="preserve"> </w:t>
      </w:r>
      <w:r w:rsidR="00DC78EE" w:rsidRPr="001A1105">
        <w:rPr>
          <w:rFonts w:ascii="Times New Roman" w:hAnsi="Times New Roman" w:cs="Times New Roman"/>
          <w:bCs/>
          <w:color w:val="auto"/>
          <w:sz w:val="24"/>
          <w:szCs w:val="24"/>
        </w:rPr>
        <w:t>Iran, Syria</w:t>
      </w:r>
    </w:p>
    <w:p w14:paraId="7981F02E" w14:textId="36BFBEA0" w:rsidR="002A01B1" w:rsidRPr="001A1105" w:rsidRDefault="002A01B1" w:rsidP="00DF259E">
      <w:pPr>
        <w:spacing w:after="0" w:line="240" w:lineRule="auto"/>
        <w:rPr>
          <w:rFonts w:ascii="Times New Roman" w:hAnsi="Times New Roman" w:cs="Times New Roman"/>
          <w:color w:val="auto"/>
          <w:sz w:val="24"/>
          <w:szCs w:val="24"/>
        </w:rPr>
      </w:pPr>
      <w:r w:rsidRPr="001A1105">
        <w:rPr>
          <w:rFonts w:ascii="Times New Roman" w:hAnsi="Times New Roman" w:cs="Times New Roman"/>
          <w:b/>
          <w:color w:val="auto"/>
          <w:sz w:val="24"/>
          <w:szCs w:val="24"/>
        </w:rPr>
        <w:t>SCA:</w:t>
      </w:r>
      <w:r w:rsidRPr="001A1105">
        <w:rPr>
          <w:rFonts w:ascii="Times New Roman" w:hAnsi="Times New Roman" w:cs="Times New Roman"/>
          <w:bCs/>
          <w:color w:val="auto"/>
          <w:sz w:val="24"/>
          <w:szCs w:val="24"/>
        </w:rPr>
        <w:t xml:space="preserve">  Turkmenistan</w:t>
      </w:r>
    </w:p>
    <w:p w14:paraId="556A225F" w14:textId="064FA0B7" w:rsidR="0057151D" w:rsidRPr="001A1105" w:rsidRDefault="0057151D" w:rsidP="00DF259E">
      <w:pPr>
        <w:spacing w:after="0" w:line="240" w:lineRule="auto"/>
        <w:rPr>
          <w:rFonts w:ascii="Times New Roman" w:hAnsi="Times New Roman" w:cs="Times New Roman"/>
          <w:color w:val="auto"/>
          <w:sz w:val="24"/>
          <w:szCs w:val="24"/>
        </w:rPr>
      </w:pPr>
      <w:r w:rsidRPr="001A1105">
        <w:rPr>
          <w:rFonts w:ascii="Times New Roman" w:hAnsi="Times New Roman" w:cs="Times New Roman"/>
          <w:b/>
          <w:bCs/>
          <w:color w:val="auto"/>
          <w:sz w:val="24"/>
          <w:szCs w:val="24"/>
        </w:rPr>
        <w:t>WHA:</w:t>
      </w:r>
      <w:r w:rsidR="00DC78EE" w:rsidRPr="001A1105">
        <w:rPr>
          <w:rFonts w:ascii="Times New Roman" w:hAnsi="Times New Roman" w:cs="Times New Roman"/>
          <w:b/>
          <w:bCs/>
          <w:color w:val="auto"/>
          <w:sz w:val="24"/>
          <w:szCs w:val="24"/>
        </w:rPr>
        <w:t xml:space="preserve"> </w:t>
      </w:r>
      <w:r w:rsidR="006632F3" w:rsidRPr="001A1105">
        <w:rPr>
          <w:rFonts w:ascii="Times New Roman" w:hAnsi="Times New Roman" w:cs="Times New Roman"/>
          <w:b/>
          <w:bCs/>
          <w:color w:val="auto"/>
          <w:sz w:val="24"/>
          <w:szCs w:val="24"/>
        </w:rPr>
        <w:t xml:space="preserve"> </w:t>
      </w:r>
      <w:r w:rsidR="00DC78EE" w:rsidRPr="001A1105">
        <w:rPr>
          <w:rFonts w:ascii="Times New Roman" w:hAnsi="Times New Roman" w:cs="Times New Roman"/>
          <w:bCs/>
          <w:color w:val="auto"/>
          <w:sz w:val="24"/>
          <w:szCs w:val="24"/>
        </w:rPr>
        <w:t xml:space="preserve">Cuba, </w:t>
      </w:r>
      <w:r w:rsidR="00957C34" w:rsidRPr="001A1105">
        <w:rPr>
          <w:rFonts w:ascii="Times New Roman" w:hAnsi="Times New Roman" w:cs="Times New Roman"/>
          <w:bCs/>
          <w:color w:val="auto"/>
          <w:sz w:val="24"/>
          <w:szCs w:val="24"/>
        </w:rPr>
        <w:t>Nicaragua</w:t>
      </w:r>
      <w:r w:rsidR="002A01B1" w:rsidRPr="001A1105">
        <w:rPr>
          <w:rFonts w:ascii="Times New Roman" w:hAnsi="Times New Roman" w:cs="Times New Roman"/>
          <w:bCs/>
          <w:color w:val="auto"/>
          <w:sz w:val="24"/>
          <w:szCs w:val="24"/>
        </w:rPr>
        <w:t>, Venezuela</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3EF34EC" w14:textId="46489C64"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3DFBC28A" w:rsidR="00290D8C" w:rsidRPr="00754E7B" w:rsidRDefault="002607E8" w:rsidP="00536C8F">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r w:rsidR="00433DBF">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C9CE31E" w14:textId="5D532DA8" w:rsidR="00DA36CE" w:rsidRPr="006967E5"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28" w:history="1">
        <w:r w:rsidR="00DC52F7" w:rsidRPr="00247EF7">
          <w:rPr>
            <w:rStyle w:val="Hyperlink"/>
            <w:rFonts w:ascii="Times New Roman" w:eastAsia="Times New Roman" w:hAnsi="Times New Roman" w:cs="Times New Roman"/>
            <w:sz w:val="24"/>
            <w:szCs w:val="24"/>
          </w:rPr>
          <w:t>GlobalEquality@state.gov</w:t>
        </w:r>
      </w:hyperlink>
      <w:r>
        <w:rPr>
          <w:rFonts w:ascii="Times New Roman" w:eastAsia="Times New Roman" w:hAnsi="Times New Roman" w:cs="Times New Roman"/>
          <w:sz w:val="24"/>
          <w:szCs w:val="24"/>
        </w:rPr>
        <w:t>.</w:t>
      </w:r>
    </w:p>
    <w:p w14:paraId="03C7BE04" w14:textId="77777777" w:rsidR="006967E5" w:rsidRDefault="006967E5" w:rsidP="00DA36CE">
      <w:pPr>
        <w:pStyle w:val="NoSpacing"/>
        <w:rPr>
          <w:rFonts w:ascii="Times New Roman" w:eastAsia="Times New Roman" w:hAnsi="Times New Roman" w:cs="Times New Roman"/>
          <w:sz w:val="24"/>
          <w:szCs w:val="24"/>
        </w:rPr>
      </w:pPr>
    </w:p>
    <w:p w14:paraId="79C1A278" w14:textId="31C593E6"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29"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16"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7D549F" w:rsidP="00DA36CE">
      <w:pPr>
        <w:pStyle w:val="NoSpacing"/>
        <w:rPr>
          <w:rFonts w:ascii="Times New Roman" w:hAnsi="Times New Roman" w:cs="Times New Roman"/>
          <w:sz w:val="24"/>
          <w:szCs w:val="24"/>
        </w:rPr>
      </w:pPr>
      <w:hyperlink r:id="rId30" w:history="1">
        <w:r w:rsidR="00E63800" w:rsidRPr="00E63800">
          <w:rPr>
            <w:rStyle w:val="Hyperlink"/>
            <w:rFonts w:ascii="Times New Roman" w:hAnsi="Times New Roman" w:cs="Times New Roman"/>
            <w:sz w:val="24"/>
            <w:szCs w:val="24"/>
          </w:rPr>
          <w:t>https://www.opm.gov/policy-data-oversight/pay-leave/federal-holidays/</w:t>
        </w:r>
      </w:hyperlink>
    </w:p>
    <w:bookmarkEnd w:id="16"/>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1"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2"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3"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7" w:name="h.3dy6vkm" w:colFirst="0" w:colLast="0"/>
      <w:bookmarkEnd w:id="17"/>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4"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35"/>
      <w:footerReference w:type="default" r:id="rId36"/>
      <w:footerReference w:type="firs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7307D" w14:textId="77777777" w:rsidR="00880D4B" w:rsidRDefault="00880D4B">
      <w:pPr>
        <w:spacing w:after="0" w:line="240" w:lineRule="auto"/>
      </w:pPr>
      <w:r>
        <w:separator/>
      </w:r>
    </w:p>
  </w:endnote>
  <w:endnote w:type="continuationSeparator" w:id="0">
    <w:p w14:paraId="6815D23C" w14:textId="77777777" w:rsidR="00880D4B" w:rsidRDefault="00880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A1B08" w14:textId="77777777" w:rsidR="00880D4B" w:rsidRDefault="00880D4B">
      <w:pPr>
        <w:spacing w:after="0" w:line="240" w:lineRule="auto"/>
      </w:pPr>
      <w:r>
        <w:separator/>
      </w:r>
    </w:p>
  </w:footnote>
  <w:footnote w:type="continuationSeparator" w:id="0">
    <w:p w14:paraId="31ED4781" w14:textId="77777777" w:rsidR="00880D4B" w:rsidRDefault="00880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286D6D"/>
    <w:multiLevelType w:val="hybridMultilevel"/>
    <w:tmpl w:val="6B5C0922"/>
    <w:lvl w:ilvl="0" w:tplc="B8B0B6AA">
      <w:start w:val="1"/>
      <w:numFmt w:val="bullet"/>
      <w:lvlText w:val=""/>
      <w:lvlJc w:val="left"/>
      <w:pPr>
        <w:ind w:left="720" w:hanging="360"/>
      </w:pPr>
      <w:rPr>
        <w:rFonts w:ascii="Symbol" w:hAnsi="Symbol" w:hint="default"/>
      </w:rPr>
    </w:lvl>
    <w:lvl w:ilvl="1" w:tplc="2E8C3A38">
      <w:start w:val="1"/>
      <w:numFmt w:val="bullet"/>
      <w:lvlText w:val="o"/>
      <w:lvlJc w:val="left"/>
      <w:pPr>
        <w:ind w:left="1440" w:hanging="360"/>
      </w:pPr>
      <w:rPr>
        <w:rFonts w:ascii="Courier New" w:hAnsi="Courier New" w:hint="default"/>
      </w:rPr>
    </w:lvl>
    <w:lvl w:ilvl="2" w:tplc="F51499DA">
      <w:start w:val="1"/>
      <w:numFmt w:val="bullet"/>
      <w:lvlText w:val=""/>
      <w:lvlJc w:val="left"/>
      <w:pPr>
        <w:ind w:left="2160" w:hanging="360"/>
      </w:pPr>
      <w:rPr>
        <w:rFonts w:ascii="Wingdings" w:hAnsi="Wingdings" w:hint="default"/>
      </w:rPr>
    </w:lvl>
    <w:lvl w:ilvl="3" w:tplc="A9CCAA44">
      <w:start w:val="1"/>
      <w:numFmt w:val="bullet"/>
      <w:lvlText w:val=""/>
      <w:lvlJc w:val="left"/>
      <w:pPr>
        <w:ind w:left="2880" w:hanging="360"/>
      </w:pPr>
      <w:rPr>
        <w:rFonts w:ascii="Symbol" w:hAnsi="Symbol" w:hint="default"/>
      </w:rPr>
    </w:lvl>
    <w:lvl w:ilvl="4" w:tplc="9ED4B3A4">
      <w:start w:val="1"/>
      <w:numFmt w:val="bullet"/>
      <w:lvlText w:val="o"/>
      <w:lvlJc w:val="left"/>
      <w:pPr>
        <w:ind w:left="3600" w:hanging="360"/>
      </w:pPr>
      <w:rPr>
        <w:rFonts w:ascii="Courier New" w:hAnsi="Courier New" w:hint="default"/>
      </w:rPr>
    </w:lvl>
    <w:lvl w:ilvl="5" w:tplc="3BB60942">
      <w:start w:val="1"/>
      <w:numFmt w:val="bullet"/>
      <w:lvlText w:val=""/>
      <w:lvlJc w:val="left"/>
      <w:pPr>
        <w:ind w:left="4320" w:hanging="360"/>
      </w:pPr>
      <w:rPr>
        <w:rFonts w:ascii="Wingdings" w:hAnsi="Wingdings" w:hint="default"/>
      </w:rPr>
    </w:lvl>
    <w:lvl w:ilvl="6" w:tplc="9C8AFBE0">
      <w:start w:val="1"/>
      <w:numFmt w:val="bullet"/>
      <w:lvlText w:val=""/>
      <w:lvlJc w:val="left"/>
      <w:pPr>
        <w:ind w:left="5040" w:hanging="360"/>
      </w:pPr>
      <w:rPr>
        <w:rFonts w:ascii="Symbol" w:hAnsi="Symbol" w:hint="default"/>
      </w:rPr>
    </w:lvl>
    <w:lvl w:ilvl="7" w:tplc="6C543498">
      <w:start w:val="1"/>
      <w:numFmt w:val="bullet"/>
      <w:lvlText w:val="o"/>
      <w:lvlJc w:val="left"/>
      <w:pPr>
        <w:ind w:left="5760" w:hanging="360"/>
      </w:pPr>
      <w:rPr>
        <w:rFonts w:ascii="Courier New" w:hAnsi="Courier New" w:hint="default"/>
      </w:rPr>
    </w:lvl>
    <w:lvl w:ilvl="8" w:tplc="067E514E">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467F2779"/>
    <w:multiLevelType w:val="hybridMultilevel"/>
    <w:tmpl w:val="EA8A69A2"/>
    <w:lvl w:ilvl="0" w:tplc="F0CC70FA">
      <w:start w:val="1"/>
      <w:numFmt w:val="bullet"/>
      <w:lvlText w:val=""/>
      <w:lvlJc w:val="left"/>
      <w:pPr>
        <w:ind w:left="720" w:hanging="360"/>
      </w:pPr>
      <w:rPr>
        <w:rFonts w:ascii="Symbol" w:hAnsi="Symbol" w:hint="default"/>
      </w:rPr>
    </w:lvl>
    <w:lvl w:ilvl="1" w:tplc="A2120F1A">
      <w:start w:val="1"/>
      <w:numFmt w:val="bullet"/>
      <w:lvlText w:val="o"/>
      <w:lvlJc w:val="left"/>
      <w:pPr>
        <w:ind w:left="1440" w:hanging="360"/>
      </w:pPr>
      <w:rPr>
        <w:rFonts w:ascii="Courier New" w:hAnsi="Courier New" w:hint="default"/>
      </w:rPr>
    </w:lvl>
    <w:lvl w:ilvl="2" w:tplc="BD341340">
      <w:start w:val="1"/>
      <w:numFmt w:val="bullet"/>
      <w:lvlText w:val=""/>
      <w:lvlJc w:val="left"/>
      <w:pPr>
        <w:ind w:left="2160" w:hanging="360"/>
      </w:pPr>
      <w:rPr>
        <w:rFonts w:ascii="Wingdings" w:hAnsi="Wingdings" w:hint="default"/>
      </w:rPr>
    </w:lvl>
    <w:lvl w:ilvl="3" w:tplc="F5A0B274">
      <w:start w:val="1"/>
      <w:numFmt w:val="bullet"/>
      <w:lvlText w:val=""/>
      <w:lvlJc w:val="left"/>
      <w:pPr>
        <w:ind w:left="2880" w:hanging="360"/>
      </w:pPr>
      <w:rPr>
        <w:rFonts w:ascii="Symbol" w:hAnsi="Symbol" w:hint="default"/>
      </w:rPr>
    </w:lvl>
    <w:lvl w:ilvl="4" w:tplc="901AA8CA">
      <w:start w:val="1"/>
      <w:numFmt w:val="bullet"/>
      <w:lvlText w:val="o"/>
      <w:lvlJc w:val="left"/>
      <w:pPr>
        <w:ind w:left="3600" w:hanging="360"/>
      </w:pPr>
      <w:rPr>
        <w:rFonts w:ascii="Courier New" w:hAnsi="Courier New" w:hint="default"/>
      </w:rPr>
    </w:lvl>
    <w:lvl w:ilvl="5" w:tplc="F3EE7E54">
      <w:start w:val="1"/>
      <w:numFmt w:val="bullet"/>
      <w:lvlText w:val=""/>
      <w:lvlJc w:val="left"/>
      <w:pPr>
        <w:ind w:left="4320" w:hanging="360"/>
      </w:pPr>
      <w:rPr>
        <w:rFonts w:ascii="Wingdings" w:hAnsi="Wingdings" w:hint="default"/>
      </w:rPr>
    </w:lvl>
    <w:lvl w:ilvl="6" w:tplc="C546B354">
      <w:start w:val="1"/>
      <w:numFmt w:val="bullet"/>
      <w:lvlText w:val=""/>
      <w:lvlJc w:val="left"/>
      <w:pPr>
        <w:ind w:left="5040" w:hanging="360"/>
      </w:pPr>
      <w:rPr>
        <w:rFonts w:ascii="Symbol" w:hAnsi="Symbol" w:hint="default"/>
      </w:rPr>
    </w:lvl>
    <w:lvl w:ilvl="7" w:tplc="0E7055EC">
      <w:start w:val="1"/>
      <w:numFmt w:val="bullet"/>
      <w:lvlText w:val="o"/>
      <w:lvlJc w:val="left"/>
      <w:pPr>
        <w:ind w:left="5760" w:hanging="360"/>
      </w:pPr>
      <w:rPr>
        <w:rFonts w:ascii="Courier New" w:hAnsi="Courier New" w:hint="default"/>
      </w:rPr>
    </w:lvl>
    <w:lvl w:ilvl="8" w:tplc="B8423326">
      <w:start w:val="1"/>
      <w:numFmt w:val="bullet"/>
      <w:lvlText w:val=""/>
      <w:lvlJc w:val="left"/>
      <w:pPr>
        <w:ind w:left="6480" w:hanging="360"/>
      </w:pPr>
      <w:rPr>
        <w:rFonts w:ascii="Wingdings" w:hAnsi="Wingdings" w:hint="default"/>
      </w:rPr>
    </w:lvl>
  </w:abstractNum>
  <w:abstractNum w:abstractNumId="22" w15:restartNumberingAfterBreak="0">
    <w:nsid w:val="485E7EAB"/>
    <w:multiLevelType w:val="hybridMultilevel"/>
    <w:tmpl w:val="60143C46"/>
    <w:lvl w:ilvl="0" w:tplc="AF26F47E">
      <w:start w:val="1"/>
      <w:numFmt w:val="bullet"/>
      <w:lvlText w:val=""/>
      <w:lvlJc w:val="left"/>
      <w:pPr>
        <w:ind w:left="720" w:hanging="360"/>
      </w:pPr>
      <w:rPr>
        <w:rFonts w:ascii="Symbol" w:hAnsi="Symbol" w:hint="default"/>
      </w:rPr>
    </w:lvl>
    <w:lvl w:ilvl="1" w:tplc="0D4A2216">
      <w:start w:val="1"/>
      <w:numFmt w:val="bullet"/>
      <w:lvlText w:val="o"/>
      <w:lvlJc w:val="left"/>
      <w:pPr>
        <w:ind w:left="1440" w:hanging="360"/>
      </w:pPr>
      <w:rPr>
        <w:rFonts w:ascii="Courier New" w:hAnsi="Courier New" w:hint="default"/>
      </w:rPr>
    </w:lvl>
    <w:lvl w:ilvl="2" w:tplc="EFEAA142">
      <w:start w:val="1"/>
      <w:numFmt w:val="bullet"/>
      <w:lvlText w:val=""/>
      <w:lvlJc w:val="left"/>
      <w:pPr>
        <w:ind w:left="2160" w:hanging="360"/>
      </w:pPr>
      <w:rPr>
        <w:rFonts w:ascii="Wingdings" w:hAnsi="Wingdings" w:hint="default"/>
      </w:rPr>
    </w:lvl>
    <w:lvl w:ilvl="3" w:tplc="FE72E1AA">
      <w:start w:val="1"/>
      <w:numFmt w:val="bullet"/>
      <w:lvlText w:val=""/>
      <w:lvlJc w:val="left"/>
      <w:pPr>
        <w:ind w:left="2880" w:hanging="360"/>
      </w:pPr>
      <w:rPr>
        <w:rFonts w:ascii="Symbol" w:hAnsi="Symbol" w:hint="default"/>
      </w:rPr>
    </w:lvl>
    <w:lvl w:ilvl="4" w:tplc="D97857E8">
      <w:start w:val="1"/>
      <w:numFmt w:val="bullet"/>
      <w:lvlText w:val="o"/>
      <w:lvlJc w:val="left"/>
      <w:pPr>
        <w:ind w:left="3600" w:hanging="360"/>
      </w:pPr>
      <w:rPr>
        <w:rFonts w:ascii="Courier New" w:hAnsi="Courier New" w:hint="default"/>
      </w:rPr>
    </w:lvl>
    <w:lvl w:ilvl="5" w:tplc="E20A4FA4">
      <w:start w:val="1"/>
      <w:numFmt w:val="bullet"/>
      <w:lvlText w:val=""/>
      <w:lvlJc w:val="left"/>
      <w:pPr>
        <w:ind w:left="4320" w:hanging="360"/>
      </w:pPr>
      <w:rPr>
        <w:rFonts w:ascii="Wingdings" w:hAnsi="Wingdings" w:hint="default"/>
      </w:rPr>
    </w:lvl>
    <w:lvl w:ilvl="6" w:tplc="DE1092A6">
      <w:start w:val="1"/>
      <w:numFmt w:val="bullet"/>
      <w:lvlText w:val=""/>
      <w:lvlJc w:val="left"/>
      <w:pPr>
        <w:ind w:left="5040" w:hanging="360"/>
      </w:pPr>
      <w:rPr>
        <w:rFonts w:ascii="Symbol" w:hAnsi="Symbol" w:hint="default"/>
      </w:rPr>
    </w:lvl>
    <w:lvl w:ilvl="7" w:tplc="5B182934">
      <w:start w:val="1"/>
      <w:numFmt w:val="bullet"/>
      <w:lvlText w:val="o"/>
      <w:lvlJc w:val="left"/>
      <w:pPr>
        <w:ind w:left="5760" w:hanging="360"/>
      </w:pPr>
      <w:rPr>
        <w:rFonts w:ascii="Courier New" w:hAnsi="Courier New" w:hint="default"/>
      </w:rPr>
    </w:lvl>
    <w:lvl w:ilvl="8" w:tplc="F86AB29A">
      <w:start w:val="1"/>
      <w:numFmt w:val="bullet"/>
      <w:lvlText w:val=""/>
      <w:lvlJc w:val="left"/>
      <w:pPr>
        <w:ind w:left="6480" w:hanging="360"/>
      </w:pPr>
      <w:rPr>
        <w:rFonts w:ascii="Wingdings" w:hAnsi="Wingdings" w:hint="default"/>
      </w:rPr>
    </w:lvl>
  </w:abstractNum>
  <w:abstractNum w:abstractNumId="23"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15:restartNumberingAfterBreak="0">
    <w:nsid w:val="5B047280"/>
    <w:multiLevelType w:val="hybridMultilevel"/>
    <w:tmpl w:val="B904437E"/>
    <w:lvl w:ilvl="0" w:tplc="CFAA218E">
      <w:start w:val="1"/>
      <w:numFmt w:val="bullet"/>
      <w:lvlText w:val=""/>
      <w:lvlJc w:val="left"/>
      <w:pPr>
        <w:ind w:left="720" w:hanging="360"/>
      </w:pPr>
      <w:rPr>
        <w:rFonts w:ascii="Symbol" w:hAnsi="Symbol" w:hint="default"/>
      </w:rPr>
    </w:lvl>
    <w:lvl w:ilvl="1" w:tplc="9EDAB586">
      <w:start w:val="1"/>
      <w:numFmt w:val="bullet"/>
      <w:lvlText w:val="o"/>
      <w:lvlJc w:val="left"/>
      <w:pPr>
        <w:ind w:left="1440" w:hanging="360"/>
      </w:pPr>
      <w:rPr>
        <w:rFonts w:ascii="Courier New" w:hAnsi="Courier New" w:hint="default"/>
      </w:rPr>
    </w:lvl>
    <w:lvl w:ilvl="2" w:tplc="4EFA2BD6">
      <w:start w:val="1"/>
      <w:numFmt w:val="bullet"/>
      <w:lvlText w:val=""/>
      <w:lvlJc w:val="left"/>
      <w:pPr>
        <w:ind w:left="2160" w:hanging="360"/>
      </w:pPr>
      <w:rPr>
        <w:rFonts w:ascii="Wingdings" w:hAnsi="Wingdings" w:hint="default"/>
      </w:rPr>
    </w:lvl>
    <w:lvl w:ilvl="3" w:tplc="0FA23598">
      <w:start w:val="1"/>
      <w:numFmt w:val="bullet"/>
      <w:lvlText w:val=""/>
      <w:lvlJc w:val="left"/>
      <w:pPr>
        <w:ind w:left="2880" w:hanging="360"/>
      </w:pPr>
      <w:rPr>
        <w:rFonts w:ascii="Symbol" w:hAnsi="Symbol" w:hint="default"/>
      </w:rPr>
    </w:lvl>
    <w:lvl w:ilvl="4" w:tplc="64A6C8A2">
      <w:start w:val="1"/>
      <w:numFmt w:val="bullet"/>
      <w:lvlText w:val="o"/>
      <w:lvlJc w:val="left"/>
      <w:pPr>
        <w:ind w:left="3600" w:hanging="360"/>
      </w:pPr>
      <w:rPr>
        <w:rFonts w:ascii="Courier New" w:hAnsi="Courier New" w:hint="default"/>
      </w:rPr>
    </w:lvl>
    <w:lvl w:ilvl="5" w:tplc="8F3679B6">
      <w:start w:val="1"/>
      <w:numFmt w:val="bullet"/>
      <w:lvlText w:val=""/>
      <w:lvlJc w:val="left"/>
      <w:pPr>
        <w:ind w:left="4320" w:hanging="360"/>
      </w:pPr>
      <w:rPr>
        <w:rFonts w:ascii="Wingdings" w:hAnsi="Wingdings" w:hint="default"/>
      </w:rPr>
    </w:lvl>
    <w:lvl w:ilvl="6" w:tplc="DFF2EF04">
      <w:start w:val="1"/>
      <w:numFmt w:val="bullet"/>
      <w:lvlText w:val=""/>
      <w:lvlJc w:val="left"/>
      <w:pPr>
        <w:ind w:left="5040" w:hanging="360"/>
      </w:pPr>
      <w:rPr>
        <w:rFonts w:ascii="Symbol" w:hAnsi="Symbol" w:hint="default"/>
      </w:rPr>
    </w:lvl>
    <w:lvl w:ilvl="7" w:tplc="20801C18">
      <w:start w:val="1"/>
      <w:numFmt w:val="bullet"/>
      <w:lvlText w:val="o"/>
      <w:lvlJc w:val="left"/>
      <w:pPr>
        <w:ind w:left="5760" w:hanging="360"/>
      </w:pPr>
      <w:rPr>
        <w:rFonts w:ascii="Courier New" w:hAnsi="Courier New" w:hint="default"/>
      </w:rPr>
    </w:lvl>
    <w:lvl w:ilvl="8" w:tplc="4C747DC6">
      <w:start w:val="1"/>
      <w:numFmt w:val="bullet"/>
      <w:lvlText w:val=""/>
      <w:lvlJc w:val="left"/>
      <w:pPr>
        <w:ind w:left="6480" w:hanging="360"/>
      </w:pPr>
      <w:rPr>
        <w:rFonts w:ascii="Wingdings" w:hAnsi="Wingdings" w:hint="default"/>
      </w:rPr>
    </w:lvl>
  </w:abstractNum>
  <w:abstractNum w:abstractNumId="28"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065A21"/>
    <w:multiLevelType w:val="hybridMultilevel"/>
    <w:tmpl w:val="B568CC00"/>
    <w:lvl w:ilvl="0" w:tplc="ADB470E6">
      <w:start w:val="1"/>
      <w:numFmt w:val="bullet"/>
      <w:lvlText w:val=""/>
      <w:lvlJc w:val="left"/>
      <w:pPr>
        <w:ind w:left="720" w:hanging="360"/>
      </w:pPr>
      <w:rPr>
        <w:rFonts w:ascii="Symbol" w:hAnsi="Symbol" w:hint="default"/>
      </w:rPr>
    </w:lvl>
    <w:lvl w:ilvl="1" w:tplc="BB2C17D2">
      <w:start w:val="1"/>
      <w:numFmt w:val="bullet"/>
      <w:lvlText w:val="o"/>
      <w:lvlJc w:val="left"/>
      <w:pPr>
        <w:ind w:left="1440" w:hanging="360"/>
      </w:pPr>
      <w:rPr>
        <w:rFonts w:ascii="Courier New" w:hAnsi="Courier New" w:hint="default"/>
      </w:rPr>
    </w:lvl>
    <w:lvl w:ilvl="2" w:tplc="28ACC3D6">
      <w:start w:val="1"/>
      <w:numFmt w:val="bullet"/>
      <w:lvlText w:val=""/>
      <w:lvlJc w:val="left"/>
      <w:pPr>
        <w:ind w:left="2160" w:hanging="360"/>
      </w:pPr>
      <w:rPr>
        <w:rFonts w:ascii="Wingdings" w:hAnsi="Wingdings" w:hint="default"/>
      </w:rPr>
    </w:lvl>
    <w:lvl w:ilvl="3" w:tplc="6FC2C2AA">
      <w:start w:val="1"/>
      <w:numFmt w:val="bullet"/>
      <w:lvlText w:val=""/>
      <w:lvlJc w:val="left"/>
      <w:pPr>
        <w:ind w:left="2880" w:hanging="360"/>
      </w:pPr>
      <w:rPr>
        <w:rFonts w:ascii="Symbol" w:hAnsi="Symbol" w:hint="default"/>
      </w:rPr>
    </w:lvl>
    <w:lvl w:ilvl="4" w:tplc="7E40C7E2">
      <w:start w:val="1"/>
      <w:numFmt w:val="bullet"/>
      <w:lvlText w:val="o"/>
      <w:lvlJc w:val="left"/>
      <w:pPr>
        <w:ind w:left="3600" w:hanging="360"/>
      </w:pPr>
      <w:rPr>
        <w:rFonts w:ascii="Courier New" w:hAnsi="Courier New" w:hint="default"/>
      </w:rPr>
    </w:lvl>
    <w:lvl w:ilvl="5" w:tplc="D0B67328">
      <w:start w:val="1"/>
      <w:numFmt w:val="bullet"/>
      <w:lvlText w:val=""/>
      <w:lvlJc w:val="left"/>
      <w:pPr>
        <w:ind w:left="4320" w:hanging="360"/>
      </w:pPr>
      <w:rPr>
        <w:rFonts w:ascii="Wingdings" w:hAnsi="Wingdings" w:hint="default"/>
      </w:rPr>
    </w:lvl>
    <w:lvl w:ilvl="6" w:tplc="6038DB2A">
      <w:start w:val="1"/>
      <w:numFmt w:val="bullet"/>
      <w:lvlText w:val=""/>
      <w:lvlJc w:val="left"/>
      <w:pPr>
        <w:ind w:left="5040" w:hanging="360"/>
      </w:pPr>
      <w:rPr>
        <w:rFonts w:ascii="Symbol" w:hAnsi="Symbol" w:hint="default"/>
      </w:rPr>
    </w:lvl>
    <w:lvl w:ilvl="7" w:tplc="5CE05594">
      <w:start w:val="1"/>
      <w:numFmt w:val="bullet"/>
      <w:lvlText w:val="o"/>
      <w:lvlJc w:val="left"/>
      <w:pPr>
        <w:ind w:left="5760" w:hanging="360"/>
      </w:pPr>
      <w:rPr>
        <w:rFonts w:ascii="Courier New" w:hAnsi="Courier New" w:hint="default"/>
      </w:rPr>
    </w:lvl>
    <w:lvl w:ilvl="8" w:tplc="8D94EA28">
      <w:start w:val="1"/>
      <w:numFmt w:val="bullet"/>
      <w:lvlText w:val=""/>
      <w:lvlJc w:val="left"/>
      <w:pPr>
        <w:ind w:left="6480" w:hanging="360"/>
      </w:pPr>
      <w:rPr>
        <w:rFonts w:ascii="Wingdings" w:hAnsi="Wingdings" w:hint="default"/>
      </w:rPr>
    </w:lvl>
  </w:abstractNum>
  <w:abstractNum w:abstractNumId="3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4"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31"/>
  </w:num>
  <w:num w:numId="3">
    <w:abstractNumId w:val="4"/>
  </w:num>
  <w:num w:numId="4">
    <w:abstractNumId w:val="23"/>
  </w:num>
  <w:num w:numId="5">
    <w:abstractNumId w:val="11"/>
  </w:num>
  <w:num w:numId="6">
    <w:abstractNumId w:val="18"/>
  </w:num>
  <w:num w:numId="7">
    <w:abstractNumId w:val="30"/>
  </w:num>
  <w:num w:numId="8">
    <w:abstractNumId w:val="13"/>
  </w:num>
  <w:num w:numId="9">
    <w:abstractNumId w:val="0"/>
  </w:num>
  <w:num w:numId="10">
    <w:abstractNumId w:val="33"/>
  </w:num>
  <w:num w:numId="11">
    <w:abstractNumId w:val="8"/>
  </w:num>
  <w:num w:numId="12">
    <w:abstractNumId w:val="28"/>
  </w:num>
  <w:num w:numId="13">
    <w:abstractNumId w:val="1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num>
  <w:num w:numId="17">
    <w:abstractNumId w:val="19"/>
  </w:num>
  <w:num w:numId="18">
    <w:abstractNumId w:val="9"/>
  </w:num>
  <w:num w:numId="19">
    <w:abstractNumId w:val="7"/>
  </w:num>
  <w:num w:numId="20">
    <w:abstractNumId w:val="25"/>
  </w:num>
  <w:num w:numId="21">
    <w:abstractNumId w:val="12"/>
  </w:num>
  <w:num w:numId="22">
    <w:abstractNumId w:val="2"/>
  </w:num>
  <w:num w:numId="23">
    <w:abstractNumId w:val="32"/>
  </w:num>
  <w:num w:numId="24">
    <w:abstractNumId w:val="24"/>
  </w:num>
  <w:num w:numId="25">
    <w:abstractNumId w:val="3"/>
  </w:num>
  <w:num w:numId="26">
    <w:abstractNumId w:val="12"/>
  </w:num>
  <w:num w:numId="27">
    <w:abstractNumId w:val="5"/>
  </w:num>
  <w:num w:numId="28">
    <w:abstractNumId w:val="6"/>
  </w:num>
  <w:num w:numId="29">
    <w:abstractNumId w:val="26"/>
  </w:num>
  <w:num w:numId="30">
    <w:abstractNumId w:val="20"/>
  </w:num>
  <w:num w:numId="31">
    <w:abstractNumId w:val="34"/>
  </w:num>
  <w:num w:numId="32">
    <w:abstractNumId w:val="1"/>
  </w:num>
  <w:num w:numId="33">
    <w:abstractNumId w:val="29"/>
  </w:num>
  <w:num w:numId="34">
    <w:abstractNumId w:val="27"/>
  </w:num>
  <w:num w:numId="35">
    <w:abstractNumId w:val="22"/>
  </w:num>
  <w:num w:numId="36">
    <w:abstractNumId w:val="15"/>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734D"/>
    <w:rsid w:val="00066461"/>
    <w:rsid w:val="00066FE3"/>
    <w:rsid w:val="000726DA"/>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1105"/>
    <w:rsid w:val="001A38F4"/>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4747"/>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627B3"/>
    <w:rsid w:val="0046461F"/>
    <w:rsid w:val="00466F5C"/>
    <w:rsid w:val="004676B5"/>
    <w:rsid w:val="00467BB2"/>
    <w:rsid w:val="00473E00"/>
    <w:rsid w:val="00484E46"/>
    <w:rsid w:val="004924EC"/>
    <w:rsid w:val="004A1131"/>
    <w:rsid w:val="004A63F2"/>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6B82"/>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4E60"/>
    <w:rsid w:val="006361DF"/>
    <w:rsid w:val="00636EDB"/>
    <w:rsid w:val="006448FC"/>
    <w:rsid w:val="006607EC"/>
    <w:rsid w:val="00661BA3"/>
    <w:rsid w:val="006632F3"/>
    <w:rsid w:val="00666B72"/>
    <w:rsid w:val="006709B1"/>
    <w:rsid w:val="0067186E"/>
    <w:rsid w:val="00675EE2"/>
    <w:rsid w:val="006764AF"/>
    <w:rsid w:val="00681E2C"/>
    <w:rsid w:val="0068622D"/>
    <w:rsid w:val="00694536"/>
    <w:rsid w:val="006967E5"/>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549F"/>
    <w:rsid w:val="007D658D"/>
    <w:rsid w:val="007D6F18"/>
    <w:rsid w:val="007E106C"/>
    <w:rsid w:val="007E33F8"/>
    <w:rsid w:val="007E3836"/>
    <w:rsid w:val="007E454F"/>
    <w:rsid w:val="007E68A4"/>
    <w:rsid w:val="007F0A30"/>
    <w:rsid w:val="007F1096"/>
    <w:rsid w:val="008337E3"/>
    <w:rsid w:val="00843562"/>
    <w:rsid w:val="00843769"/>
    <w:rsid w:val="008443C5"/>
    <w:rsid w:val="00850E44"/>
    <w:rsid w:val="008540A9"/>
    <w:rsid w:val="00854241"/>
    <w:rsid w:val="00854673"/>
    <w:rsid w:val="00856B38"/>
    <w:rsid w:val="00863457"/>
    <w:rsid w:val="00872EE7"/>
    <w:rsid w:val="008746B1"/>
    <w:rsid w:val="00880D4B"/>
    <w:rsid w:val="008A6F52"/>
    <w:rsid w:val="008B34EF"/>
    <w:rsid w:val="008C07BD"/>
    <w:rsid w:val="008C33C8"/>
    <w:rsid w:val="008C7855"/>
    <w:rsid w:val="008D27FB"/>
    <w:rsid w:val="008D3BD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35D61"/>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1704B"/>
    <w:rsid w:val="00C26CCC"/>
    <w:rsid w:val="00C36AC4"/>
    <w:rsid w:val="00C54FAC"/>
    <w:rsid w:val="00C6152F"/>
    <w:rsid w:val="00C622A6"/>
    <w:rsid w:val="00C645E4"/>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3672"/>
    <w:rsid w:val="00CD632A"/>
    <w:rsid w:val="00CE33F8"/>
    <w:rsid w:val="00CE5219"/>
    <w:rsid w:val="00CE6942"/>
    <w:rsid w:val="00CF1A66"/>
    <w:rsid w:val="00CF230D"/>
    <w:rsid w:val="00CF4811"/>
    <w:rsid w:val="00CF639E"/>
    <w:rsid w:val="00CF6F08"/>
    <w:rsid w:val="00D002E3"/>
    <w:rsid w:val="00D01799"/>
    <w:rsid w:val="00D04754"/>
    <w:rsid w:val="00D23DFF"/>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77587"/>
    <w:rsid w:val="00D811A8"/>
    <w:rsid w:val="00D83829"/>
    <w:rsid w:val="00D906AF"/>
    <w:rsid w:val="00D92953"/>
    <w:rsid w:val="00D94EB7"/>
    <w:rsid w:val="00D9639A"/>
    <w:rsid w:val="00DA36CE"/>
    <w:rsid w:val="00DA3D73"/>
    <w:rsid w:val="00DB00C4"/>
    <w:rsid w:val="00DC52F7"/>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E746A"/>
    <w:rsid w:val="00EF115A"/>
    <w:rsid w:val="00EF25C1"/>
    <w:rsid w:val="00EF2EA8"/>
    <w:rsid w:val="00EF6BF0"/>
    <w:rsid w:val="00F01207"/>
    <w:rsid w:val="00F234F3"/>
    <w:rsid w:val="00F25CAC"/>
    <w:rsid w:val="00F32C2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1F"/>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redirect.state.sbu/?url=http://www.corehumanitarianstandard.org/files/files/CHS-Guidance-Notes-and-Indicators.pdf" TargetMode="External"/><Relationship Id="rId18" Type="http://schemas.openxmlformats.org/officeDocument/2006/relationships/hyperlink" Target="https://www.state.gov/resources-for-programs-and-grants/" TargetMode="External"/><Relationship Id="rId26" Type="http://schemas.openxmlformats.org/officeDocument/2006/relationships/hyperlink" Target="https://www.state.gov/about-us-office-of-the-procurement-executive/"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state.gov/j/drl/p/c72333.htm" TargetMode="External"/><Relationship Id="rId25" Type="http://schemas.openxmlformats.org/officeDocument/2006/relationships/hyperlink" Target="https://www.opm.gov/policy-data-oversight/pay-leave/federal-holidays/" TargetMode="External"/><Relationship Id="rId33" Type="http://schemas.openxmlformats.org/officeDocument/2006/relationships/hyperlink" Target="https://www.state.gov/bureau-of-democracy-human-rights-and-labor/programs-and-grant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te.gov/resources-for-programs-and-grants/"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mailto:support@grants.gov" TargetMode="External"/><Relationship Id="rId32" Type="http://schemas.openxmlformats.org/officeDocument/2006/relationships/hyperlink" Target="https://mygrants.servicenowservices.com"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tate.gov/bureau-of-democracy-human-rights-and-labor/programs-and-grants/"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mailto:GlobalEquality@state.gov" TargetMode="External"/><Relationship Id="rId36" Type="http://schemas.openxmlformats.org/officeDocument/2006/relationships/footer" Target="footer1.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www.grants.gov/" TargetMode="External"/><Relationship Id="rId31" Type="http://schemas.openxmlformats.org/officeDocument/2006/relationships/hyperlink" Target="file:///C:\Users\OKellyCA\AppData\Local\Microsoft\Windows\INetCache\Content.Outlook\ZN6WSCL2\www.grants.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who.int/mental_health/emergencies/guidelines_iasc_mental_health_psychosocial_june_2007.pdf"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www.congress.gov/bill/115th-congress/senate-bill/1141" TargetMode="External"/><Relationship Id="rId30" Type="http://schemas.openxmlformats.org/officeDocument/2006/relationships/hyperlink" Target="https://www.opm.gov/policy-data-oversight/pay-leave/federal-holidays/"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24</Pages>
  <Words>10855</Words>
  <Characters>61879</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Walker, Amanda</cp:lastModifiedBy>
  <cp:revision>4</cp:revision>
  <cp:lastPrinted>2018-11-19T16:01:00Z</cp:lastPrinted>
  <dcterms:created xsi:type="dcterms:W3CDTF">2021-11-29T15:44:00Z</dcterms:created>
  <dcterms:modified xsi:type="dcterms:W3CDTF">2021-12-02T20:19:00Z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