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2928E" w14:textId="6E37BA14" w:rsidR="00907C8E" w:rsidRPr="00907C8E" w:rsidRDefault="00907C8E" w:rsidP="00907C8E">
      <w:pPr>
        <w:jc w:val="center"/>
        <w:rPr>
          <w:b/>
          <w:bCs/>
          <w:sz w:val="24"/>
          <w:szCs w:val="24"/>
          <w:u w:val="single"/>
        </w:rPr>
      </w:pPr>
      <w:r w:rsidRPr="00907C8E">
        <w:rPr>
          <w:b/>
          <w:bCs/>
          <w:sz w:val="24"/>
          <w:szCs w:val="24"/>
          <w:u w:val="single"/>
        </w:rPr>
        <w:t xml:space="preserve">NFO for </w:t>
      </w:r>
      <w:r w:rsidRPr="00907C8E">
        <w:rPr>
          <w:b/>
          <w:bCs/>
          <w:sz w:val="24"/>
          <w:szCs w:val="24"/>
          <w:u w:val="single"/>
        </w:rPr>
        <w:t>Conservation Agreements for Implementing Key Conservation Objectives in Delaware</w:t>
      </w:r>
    </w:p>
    <w:p w14:paraId="3EBEE501" w14:textId="3B0EBA22" w:rsidR="008D29C1" w:rsidRPr="00907C8E" w:rsidRDefault="00060CE5" w:rsidP="00060CE5">
      <w:pPr>
        <w:jc w:val="center"/>
        <w:rPr>
          <w:rFonts w:cstheme="minorHAnsi"/>
          <w:b/>
          <w:bCs/>
          <w:sz w:val="24"/>
          <w:szCs w:val="24"/>
          <w:u w:val="single"/>
        </w:rPr>
      </w:pPr>
      <w:r w:rsidRPr="00907C8E">
        <w:rPr>
          <w:rFonts w:cstheme="minorHAnsi"/>
          <w:b/>
          <w:bCs/>
          <w:sz w:val="24"/>
          <w:szCs w:val="24"/>
          <w:u w:val="single"/>
        </w:rPr>
        <w:t>C</w:t>
      </w:r>
      <w:bookmarkStart w:id="0" w:name="_GoBack"/>
      <w:bookmarkEnd w:id="0"/>
      <w:r w:rsidRPr="00907C8E">
        <w:rPr>
          <w:rFonts w:cstheme="minorHAnsi"/>
          <w:b/>
          <w:bCs/>
          <w:sz w:val="24"/>
          <w:szCs w:val="24"/>
          <w:u w:val="single"/>
        </w:rPr>
        <w:t>oastal Migration Plan Questions</w:t>
      </w:r>
    </w:p>
    <w:p w14:paraId="38D23D94" w14:textId="7491352C" w:rsidR="00060CE5" w:rsidRPr="00743C37" w:rsidRDefault="00060CE5">
      <w:pPr>
        <w:rPr>
          <w:rFonts w:cstheme="minorHAnsi"/>
          <w:sz w:val="24"/>
          <w:szCs w:val="24"/>
        </w:rPr>
      </w:pPr>
    </w:p>
    <w:p w14:paraId="01B1D418" w14:textId="604D8F7E" w:rsidR="00060CE5" w:rsidRPr="00743C37" w:rsidRDefault="00060CE5" w:rsidP="00A378E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43C37">
        <w:rPr>
          <w:rFonts w:cstheme="minorHAnsi"/>
          <w:sz w:val="24"/>
          <w:szCs w:val="24"/>
        </w:rPr>
        <w:t>What</w:t>
      </w:r>
      <w:r w:rsidR="00A378EA" w:rsidRPr="00743C37">
        <w:rPr>
          <w:rFonts w:cstheme="minorHAnsi"/>
          <w:sz w:val="24"/>
          <w:szCs w:val="24"/>
        </w:rPr>
        <w:t xml:space="preserve"> exact/additional</w:t>
      </w:r>
      <w:r w:rsidRPr="00743C37">
        <w:rPr>
          <w:rFonts w:cstheme="minorHAnsi"/>
          <w:sz w:val="24"/>
          <w:szCs w:val="24"/>
        </w:rPr>
        <w:t xml:space="preserve"> information would NRCS like to see included in the GIS product?</w:t>
      </w:r>
    </w:p>
    <w:p w14:paraId="1A86B5F5" w14:textId="699DD913" w:rsidR="00A54909" w:rsidRPr="00743C37" w:rsidRDefault="00A54909" w:rsidP="00A54909">
      <w:pPr>
        <w:pStyle w:val="ListParagraph"/>
        <w:rPr>
          <w:rFonts w:cstheme="minorHAnsi"/>
          <w:color w:val="FF0000"/>
          <w:sz w:val="24"/>
          <w:szCs w:val="24"/>
        </w:rPr>
      </w:pPr>
      <w:r w:rsidRPr="00743C37">
        <w:rPr>
          <w:rFonts w:cstheme="minorHAnsi"/>
          <w:color w:val="FF0000"/>
          <w:sz w:val="24"/>
          <w:szCs w:val="24"/>
        </w:rPr>
        <w:t>The GIS product is specifically for identifying landowners that would meet the criteria</w:t>
      </w:r>
      <w:r w:rsidR="00D87788" w:rsidRPr="00743C37">
        <w:rPr>
          <w:rFonts w:cstheme="minorHAnsi"/>
          <w:color w:val="FF0000"/>
          <w:sz w:val="24"/>
          <w:szCs w:val="24"/>
        </w:rPr>
        <w:t xml:space="preserve"> and will be ranked by size.</w:t>
      </w:r>
    </w:p>
    <w:p w14:paraId="5F99D418" w14:textId="77777777" w:rsidR="000D361F" w:rsidRPr="00743C37" w:rsidRDefault="000D361F" w:rsidP="00A54909">
      <w:pPr>
        <w:pStyle w:val="ListParagraph"/>
        <w:rPr>
          <w:rFonts w:cstheme="minorHAnsi"/>
          <w:color w:val="FF0000"/>
          <w:sz w:val="24"/>
          <w:szCs w:val="24"/>
        </w:rPr>
      </w:pPr>
    </w:p>
    <w:p w14:paraId="136B047A" w14:textId="0F04C613" w:rsidR="00060CE5" w:rsidRPr="00743C37" w:rsidRDefault="00060CE5" w:rsidP="00A378E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43C37">
        <w:rPr>
          <w:rFonts w:cstheme="minorHAnsi"/>
          <w:sz w:val="24"/>
          <w:szCs w:val="24"/>
        </w:rPr>
        <w:t xml:space="preserve">Is this county (Sussex) wide?  </w:t>
      </w:r>
      <w:r w:rsidR="00907C8E" w:rsidRPr="00743C37">
        <w:rPr>
          <w:rFonts w:cstheme="minorHAnsi"/>
          <w:sz w:val="24"/>
          <w:szCs w:val="24"/>
        </w:rPr>
        <w:t>Statewide</w:t>
      </w:r>
      <w:r w:rsidRPr="00743C37">
        <w:rPr>
          <w:rFonts w:cstheme="minorHAnsi"/>
          <w:sz w:val="24"/>
          <w:szCs w:val="24"/>
        </w:rPr>
        <w:t>?</w:t>
      </w:r>
    </w:p>
    <w:p w14:paraId="2BE718F6" w14:textId="7C4A769D" w:rsidR="00A54909" w:rsidRPr="00743C37" w:rsidRDefault="00A54909" w:rsidP="00A54909">
      <w:pPr>
        <w:pStyle w:val="ListParagraph"/>
        <w:rPr>
          <w:rFonts w:cstheme="minorHAnsi"/>
          <w:color w:val="FF0000"/>
          <w:sz w:val="24"/>
          <w:szCs w:val="24"/>
        </w:rPr>
      </w:pPr>
      <w:r w:rsidRPr="00743C37">
        <w:rPr>
          <w:rFonts w:cstheme="minorHAnsi"/>
          <w:color w:val="FF0000"/>
          <w:sz w:val="24"/>
          <w:szCs w:val="24"/>
        </w:rPr>
        <w:t>Statewide</w:t>
      </w:r>
      <w:r w:rsidR="00D87788" w:rsidRPr="00743C37">
        <w:rPr>
          <w:rFonts w:cstheme="minorHAnsi"/>
          <w:color w:val="FF0000"/>
          <w:sz w:val="24"/>
          <w:szCs w:val="24"/>
        </w:rPr>
        <w:t xml:space="preserve"> and include all areas that could be impacted by sea level rise.</w:t>
      </w:r>
    </w:p>
    <w:p w14:paraId="6B657EB7" w14:textId="77777777" w:rsidR="000D361F" w:rsidRPr="00743C37" w:rsidRDefault="000D361F" w:rsidP="00A54909">
      <w:pPr>
        <w:pStyle w:val="ListParagraph"/>
        <w:rPr>
          <w:rFonts w:cstheme="minorHAnsi"/>
          <w:color w:val="FF0000"/>
          <w:sz w:val="24"/>
          <w:szCs w:val="24"/>
        </w:rPr>
      </w:pPr>
    </w:p>
    <w:p w14:paraId="4E4F0D25" w14:textId="5747E006" w:rsidR="00A378EA" w:rsidRPr="00743C37" w:rsidRDefault="00060CE5" w:rsidP="00A378E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43C37">
        <w:rPr>
          <w:rFonts w:cstheme="minorHAnsi"/>
          <w:sz w:val="24"/>
          <w:szCs w:val="24"/>
        </w:rPr>
        <w:t>Is the goal to identify 1,000 acres of land that fits the 6’ or less elevation</w:t>
      </w:r>
      <w:r w:rsidR="00736AB0" w:rsidRPr="00743C37">
        <w:rPr>
          <w:rFonts w:cstheme="minorHAnsi"/>
          <w:sz w:val="24"/>
          <w:szCs w:val="24"/>
        </w:rPr>
        <w:t xml:space="preserve"> and adjacent to tidal marsh</w:t>
      </w:r>
      <w:r w:rsidRPr="00743C37">
        <w:rPr>
          <w:rFonts w:cstheme="minorHAnsi"/>
          <w:sz w:val="24"/>
          <w:szCs w:val="24"/>
        </w:rPr>
        <w:t xml:space="preserve"> criteria?  </w:t>
      </w:r>
    </w:p>
    <w:p w14:paraId="7B6A1B98" w14:textId="254F4190" w:rsidR="00A54909" w:rsidRPr="00743C37" w:rsidRDefault="00A54909" w:rsidP="00A54909">
      <w:pPr>
        <w:pStyle w:val="ListParagraph"/>
        <w:rPr>
          <w:rFonts w:cstheme="minorHAnsi"/>
          <w:color w:val="FF0000"/>
          <w:sz w:val="24"/>
          <w:szCs w:val="24"/>
        </w:rPr>
      </w:pPr>
      <w:r w:rsidRPr="00743C37">
        <w:rPr>
          <w:rFonts w:cstheme="minorHAnsi"/>
          <w:color w:val="FF0000"/>
          <w:sz w:val="24"/>
          <w:szCs w:val="24"/>
        </w:rPr>
        <w:t xml:space="preserve">Identify all the acreage that is eligible statewide, 1000 acres is number of acres that we want to see addressed </w:t>
      </w:r>
      <w:r w:rsidR="00D87788" w:rsidRPr="00743C37">
        <w:rPr>
          <w:rFonts w:cstheme="minorHAnsi"/>
          <w:color w:val="FF0000"/>
          <w:sz w:val="24"/>
          <w:szCs w:val="24"/>
        </w:rPr>
        <w:t>that need adaptive management plans developed</w:t>
      </w:r>
      <w:r w:rsidRPr="00743C37">
        <w:rPr>
          <w:rFonts w:cstheme="minorHAnsi"/>
          <w:color w:val="FF0000"/>
          <w:sz w:val="24"/>
          <w:szCs w:val="24"/>
        </w:rPr>
        <w:t>.</w:t>
      </w:r>
    </w:p>
    <w:p w14:paraId="36FF6A16" w14:textId="77777777" w:rsidR="000D361F" w:rsidRPr="00743C37" w:rsidRDefault="000D361F" w:rsidP="00A54909">
      <w:pPr>
        <w:pStyle w:val="ListParagraph"/>
        <w:rPr>
          <w:rFonts w:cstheme="minorHAnsi"/>
          <w:color w:val="FF0000"/>
          <w:sz w:val="24"/>
          <w:szCs w:val="24"/>
        </w:rPr>
      </w:pPr>
    </w:p>
    <w:p w14:paraId="377A0150" w14:textId="4CC986A1" w:rsidR="00A378EA" w:rsidRPr="00743C37" w:rsidRDefault="00060CE5" w:rsidP="00A378EA">
      <w:pPr>
        <w:ind w:left="720"/>
        <w:rPr>
          <w:rFonts w:cstheme="minorHAnsi"/>
          <w:sz w:val="24"/>
          <w:szCs w:val="24"/>
        </w:rPr>
      </w:pPr>
      <w:r w:rsidRPr="00743C37">
        <w:rPr>
          <w:rFonts w:cstheme="minorHAnsi"/>
          <w:sz w:val="24"/>
          <w:szCs w:val="24"/>
        </w:rPr>
        <w:t xml:space="preserve">Are </w:t>
      </w:r>
      <w:r w:rsidR="00736AB0" w:rsidRPr="00743C37">
        <w:rPr>
          <w:rFonts w:cstheme="minorHAnsi"/>
          <w:sz w:val="24"/>
          <w:szCs w:val="24"/>
        </w:rPr>
        <w:t xml:space="preserve">additional acres of crop/forest land counted towards the </w:t>
      </w:r>
      <w:r w:rsidR="00907C8E" w:rsidRPr="00743C37">
        <w:rPr>
          <w:rFonts w:cstheme="minorHAnsi"/>
          <w:sz w:val="24"/>
          <w:szCs w:val="24"/>
        </w:rPr>
        <w:t>1,000-acre</w:t>
      </w:r>
      <w:r w:rsidR="00736AB0" w:rsidRPr="00743C37">
        <w:rPr>
          <w:rFonts w:cstheme="minorHAnsi"/>
          <w:sz w:val="24"/>
          <w:szCs w:val="24"/>
        </w:rPr>
        <w:t xml:space="preserve"> goal, if they are part of the eligible parcel but do not meet the 6’ or less and adjacent to tidal marsh criteria?  </w:t>
      </w:r>
    </w:p>
    <w:p w14:paraId="7D9911A3" w14:textId="2B51882F" w:rsidR="00A54909" w:rsidRPr="00743C37" w:rsidRDefault="00A54909" w:rsidP="00A378EA">
      <w:pPr>
        <w:ind w:left="720"/>
        <w:rPr>
          <w:rFonts w:cstheme="minorHAnsi"/>
          <w:color w:val="FF0000"/>
          <w:sz w:val="24"/>
          <w:szCs w:val="24"/>
        </w:rPr>
      </w:pPr>
      <w:r w:rsidRPr="00743C37">
        <w:rPr>
          <w:rFonts w:cstheme="minorHAnsi"/>
          <w:color w:val="FF0000"/>
          <w:sz w:val="24"/>
          <w:szCs w:val="24"/>
        </w:rPr>
        <w:t>Not targeting the marsh but the land adjacent to the marsh but still below the 6’ elevation</w:t>
      </w:r>
      <w:r w:rsidR="000D361F" w:rsidRPr="00743C37">
        <w:rPr>
          <w:rFonts w:cstheme="minorHAnsi"/>
          <w:color w:val="FF0000"/>
          <w:sz w:val="24"/>
          <w:szCs w:val="24"/>
        </w:rPr>
        <w:t>.</w:t>
      </w:r>
    </w:p>
    <w:p w14:paraId="5C12AAD7" w14:textId="7232A554" w:rsidR="00060CE5" w:rsidRPr="00743C37" w:rsidRDefault="00736AB0" w:rsidP="00A378EA">
      <w:pPr>
        <w:ind w:left="720"/>
        <w:rPr>
          <w:rFonts w:cstheme="minorHAnsi"/>
          <w:sz w:val="24"/>
          <w:szCs w:val="24"/>
        </w:rPr>
      </w:pPr>
      <w:r w:rsidRPr="00743C37">
        <w:rPr>
          <w:rFonts w:cstheme="minorHAnsi"/>
          <w:sz w:val="24"/>
          <w:szCs w:val="24"/>
        </w:rPr>
        <w:t>If so, what amount of buffer width from the 6’ or less and adjacent tidal marsh area are we able to extend?</w:t>
      </w:r>
    </w:p>
    <w:p w14:paraId="1BFD85C6" w14:textId="0C7D7A6F" w:rsidR="00A54909" w:rsidRPr="00743C37" w:rsidRDefault="00A54909" w:rsidP="00A378EA">
      <w:pPr>
        <w:ind w:left="720"/>
        <w:rPr>
          <w:rFonts w:cstheme="minorHAnsi"/>
          <w:color w:val="FF0000"/>
          <w:sz w:val="24"/>
          <w:szCs w:val="24"/>
        </w:rPr>
      </w:pPr>
      <w:r w:rsidRPr="00743C37">
        <w:rPr>
          <w:rFonts w:cstheme="minorHAnsi"/>
          <w:color w:val="FF0000"/>
          <w:sz w:val="24"/>
          <w:szCs w:val="24"/>
        </w:rPr>
        <w:t>15% of upland buffer over and above the eligible acres.</w:t>
      </w:r>
    </w:p>
    <w:p w14:paraId="31F0C327" w14:textId="1F72B675" w:rsidR="00060CE5" w:rsidRPr="00743C37" w:rsidRDefault="00060CE5" w:rsidP="00A378E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43C37">
        <w:rPr>
          <w:rFonts w:cstheme="minorHAnsi"/>
          <w:sz w:val="24"/>
          <w:szCs w:val="24"/>
        </w:rPr>
        <w:t>Are the conservation plans to be created in Conservation Desktop?</w:t>
      </w:r>
      <w:r w:rsidR="00A54909" w:rsidRPr="00743C37">
        <w:rPr>
          <w:rFonts w:cstheme="minorHAnsi"/>
          <w:sz w:val="24"/>
          <w:szCs w:val="24"/>
        </w:rPr>
        <w:t xml:space="preserve"> </w:t>
      </w:r>
    </w:p>
    <w:p w14:paraId="0ECE6932" w14:textId="007D51AF" w:rsidR="00A54909" w:rsidRPr="00743C37" w:rsidRDefault="00A54909" w:rsidP="00A54909">
      <w:pPr>
        <w:pStyle w:val="ListParagraph"/>
        <w:rPr>
          <w:rFonts w:cstheme="minorHAnsi"/>
          <w:color w:val="FF0000"/>
          <w:sz w:val="24"/>
          <w:szCs w:val="24"/>
        </w:rPr>
      </w:pPr>
      <w:r w:rsidRPr="00743C37">
        <w:rPr>
          <w:rFonts w:cstheme="minorHAnsi"/>
          <w:color w:val="FF0000"/>
          <w:sz w:val="24"/>
          <w:szCs w:val="24"/>
        </w:rPr>
        <w:t xml:space="preserve">Plans will be developed outside of Conservation Desktop but should meet our nine steps of </w:t>
      </w:r>
      <w:r w:rsidR="005B3688" w:rsidRPr="00743C37">
        <w:rPr>
          <w:rFonts w:cstheme="minorHAnsi"/>
          <w:color w:val="FF0000"/>
          <w:sz w:val="24"/>
          <w:szCs w:val="24"/>
        </w:rPr>
        <w:t>planning and will be reviewed by NRCS.</w:t>
      </w:r>
      <w:r w:rsidR="00EC634B" w:rsidRPr="00743C37">
        <w:rPr>
          <w:rFonts w:cstheme="minorHAnsi"/>
          <w:color w:val="FF0000"/>
          <w:sz w:val="24"/>
          <w:szCs w:val="24"/>
        </w:rPr>
        <w:t xml:space="preserve"> Practices that will be funded through NRCS will need to meet our CPS and </w:t>
      </w:r>
      <w:r w:rsidR="00D87788" w:rsidRPr="00743C37">
        <w:rPr>
          <w:rFonts w:cstheme="minorHAnsi"/>
          <w:color w:val="FF0000"/>
          <w:sz w:val="24"/>
          <w:szCs w:val="24"/>
        </w:rPr>
        <w:t xml:space="preserve">be processed through planning and contracting tools. Practices not included in our technical guide can be considered and funded through other sources. </w:t>
      </w:r>
    </w:p>
    <w:p w14:paraId="76B4E448" w14:textId="77777777" w:rsidR="00224971" w:rsidRPr="00743C37" w:rsidRDefault="00224971" w:rsidP="00A54909">
      <w:pPr>
        <w:pStyle w:val="ListParagraph"/>
        <w:rPr>
          <w:rFonts w:cstheme="minorHAnsi"/>
          <w:color w:val="FF0000"/>
          <w:sz w:val="24"/>
          <w:szCs w:val="24"/>
        </w:rPr>
      </w:pPr>
    </w:p>
    <w:p w14:paraId="1CA641C5" w14:textId="14A6A076" w:rsidR="00060CE5" w:rsidRPr="00743C37" w:rsidRDefault="00060CE5" w:rsidP="00A378E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43C37">
        <w:rPr>
          <w:rFonts w:cstheme="minorHAnsi"/>
          <w:sz w:val="24"/>
          <w:szCs w:val="24"/>
        </w:rPr>
        <w:t>Does NRCS have an inclusive list of practices to count towards adaptive management?</w:t>
      </w:r>
    </w:p>
    <w:p w14:paraId="57667D8C" w14:textId="356FE003" w:rsidR="00224971" w:rsidRPr="00743C37" w:rsidRDefault="00D87788" w:rsidP="00224971">
      <w:pPr>
        <w:pStyle w:val="ListParagraph"/>
        <w:rPr>
          <w:rFonts w:cstheme="minorHAnsi"/>
          <w:color w:val="FF0000"/>
          <w:sz w:val="24"/>
          <w:szCs w:val="24"/>
        </w:rPr>
      </w:pPr>
      <w:r w:rsidRPr="00743C37">
        <w:rPr>
          <w:rFonts w:cstheme="minorHAnsi"/>
          <w:color w:val="FF0000"/>
          <w:sz w:val="24"/>
          <w:szCs w:val="24"/>
        </w:rPr>
        <w:t>No but you c</w:t>
      </w:r>
      <w:r w:rsidR="00224971" w:rsidRPr="00743C37">
        <w:rPr>
          <w:rFonts w:cstheme="minorHAnsi"/>
          <w:color w:val="FF0000"/>
          <w:sz w:val="24"/>
          <w:szCs w:val="24"/>
        </w:rPr>
        <w:t xml:space="preserve">an use our existing CPS or can use </w:t>
      </w:r>
      <w:r w:rsidRPr="00743C37">
        <w:rPr>
          <w:rFonts w:cstheme="minorHAnsi"/>
          <w:color w:val="FF0000"/>
          <w:sz w:val="24"/>
          <w:szCs w:val="24"/>
        </w:rPr>
        <w:t xml:space="preserve">other </w:t>
      </w:r>
      <w:r w:rsidR="00224971" w:rsidRPr="00743C37">
        <w:rPr>
          <w:rFonts w:cstheme="minorHAnsi"/>
          <w:color w:val="FF0000"/>
          <w:sz w:val="24"/>
          <w:szCs w:val="24"/>
        </w:rPr>
        <w:t>innovative methods.</w:t>
      </w:r>
    </w:p>
    <w:p w14:paraId="5A02037B" w14:textId="77777777" w:rsidR="00A54909" w:rsidRPr="00743C37" w:rsidRDefault="00A54909" w:rsidP="00A54909">
      <w:pPr>
        <w:pStyle w:val="ListParagraph"/>
        <w:rPr>
          <w:rFonts w:cstheme="minorHAnsi"/>
          <w:sz w:val="24"/>
          <w:szCs w:val="24"/>
        </w:rPr>
      </w:pPr>
    </w:p>
    <w:p w14:paraId="338D6F3E" w14:textId="1B64B8C3" w:rsidR="004D03C6" w:rsidRPr="00743C37" w:rsidRDefault="004D03C6" w:rsidP="00A378E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43C37">
        <w:rPr>
          <w:rFonts w:cstheme="minorHAnsi"/>
          <w:sz w:val="24"/>
          <w:szCs w:val="24"/>
        </w:rPr>
        <w:t>Are the eligible parcels suited for conservation easements to be considered strictly for ACEP-ALE or ACEP-WRE?  Or are outside easements an option?</w:t>
      </w:r>
    </w:p>
    <w:p w14:paraId="0210C239" w14:textId="74ED441C" w:rsidR="00224971" w:rsidRPr="00743C37" w:rsidRDefault="00907C8E" w:rsidP="00224971">
      <w:pPr>
        <w:pStyle w:val="ListParagraph"/>
        <w:rPr>
          <w:rFonts w:cstheme="minorHAnsi"/>
          <w:color w:val="FF0000"/>
          <w:sz w:val="24"/>
          <w:szCs w:val="24"/>
        </w:rPr>
      </w:pPr>
      <w:r w:rsidRPr="00743C37">
        <w:rPr>
          <w:rFonts w:cstheme="minorHAnsi"/>
          <w:color w:val="FF0000"/>
          <w:sz w:val="24"/>
          <w:szCs w:val="24"/>
        </w:rPr>
        <w:t>No,</w:t>
      </w:r>
      <w:r w:rsidR="00224971" w:rsidRPr="00743C37">
        <w:rPr>
          <w:rFonts w:cstheme="minorHAnsi"/>
          <w:color w:val="FF0000"/>
          <w:sz w:val="24"/>
          <w:szCs w:val="24"/>
        </w:rPr>
        <w:t xml:space="preserve"> they can be funded through other easements as well</w:t>
      </w:r>
      <w:r w:rsidR="005B3688" w:rsidRPr="00743C37">
        <w:rPr>
          <w:rFonts w:cstheme="minorHAnsi"/>
          <w:color w:val="FF0000"/>
          <w:sz w:val="24"/>
          <w:szCs w:val="24"/>
        </w:rPr>
        <w:t xml:space="preserve"> but should be perpetual.</w:t>
      </w:r>
    </w:p>
    <w:p w14:paraId="3B2F530B" w14:textId="21919A19" w:rsidR="000D361F" w:rsidRPr="00743C37" w:rsidRDefault="000D361F" w:rsidP="00224971">
      <w:pPr>
        <w:pStyle w:val="ListParagraph"/>
        <w:rPr>
          <w:rFonts w:cstheme="minorHAnsi"/>
          <w:color w:val="FF0000"/>
          <w:sz w:val="24"/>
          <w:szCs w:val="24"/>
        </w:rPr>
      </w:pPr>
    </w:p>
    <w:p w14:paraId="1B9052B2" w14:textId="5689E92D" w:rsidR="000D361F" w:rsidRPr="00743C37" w:rsidRDefault="00743C37" w:rsidP="000D361F">
      <w:pPr>
        <w:pStyle w:val="BodyText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State</w:t>
      </w:r>
      <w:r w:rsidR="00E477CC">
        <w:rPr>
          <w:rFonts w:asciiTheme="minorHAnsi" w:hAnsiTheme="minorHAnsi" w:cstheme="minorHAnsi"/>
        </w:rPr>
        <w:t>ment</w:t>
      </w:r>
      <w:r>
        <w:rPr>
          <w:rFonts w:asciiTheme="minorHAnsi" w:hAnsiTheme="minorHAnsi" w:cstheme="minorHAnsi"/>
        </w:rPr>
        <w:t xml:space="preserve"> in NFO indicates “</w:t>
      </w:r>
      <w:r w:rsidR="000D361F" w:rsidRPr="00743C37">
        <w:rPr>
          <w:rFonts w:asciiTheme="minorHAnsi" w:hAnsiTheme="minorHAnsi" w:cstheme="minorHAnsi"/>
        </w:rPr>
        <w:t>For opportunities that include multiple possible instrument types (e.g., grant or cooperative agreement), applications must clearly indicate which instrument type is proposed.</w:t>
      </w:r>
      <w:r>
        <w:rPr>
          <w:rFonts w:asciiTheme="minorHAnsi" w:hAnsiTheme="minorHAnsi" w:cstheme="minorHAnsi"/>
        </w:rPr>
        <w:t>”</w:t>
      </w:r>
    </w:p>
    <w:p w14:paraId="75C5F809" w14:textId="46C95B38" w:rsidR="000558C0" w:rsidRPr="00743C37" w:rsidRDefault="000558C0" w:rsidP="000558C0">
      <w:pPr>
        <w:pStyle w:val="BodyText"/>
        <w:ind w:left="720" w:firstLine="0"/>
        <w:rPr>
          <w:rFonts w:asciiTheme="minorHAnsi" w:hAnsiTheme="minorHAnsi" w:cstheme="minorHAnsi"/>
        </w:rPr>
      </w:pPr>
    </w:p>
    <w:p w14:paraId="35BD4731" w14:textId="7750C69A" w:rsidR="000558C0" w:rsidRPr="00743C37" w:rsidRDefault="000558C0" w:rsidP="000558C0">
      <w:pPr>
        <w:pStyle w:val="BodyText"/>
        <w:ind w:left="720" w:firstLine="0"/>
        <w:rPr>
          <w:rFonts w:asciiTheme="minorHAnsi" w:hAnsiTheme="minorHAnsi" w:cstheme="minorHAnsi"/>
          <w:color w:val="FF0000"/>
        </w:rPr>
      </w:pPr>
      <w:r w:rsidRPr="00743C37">
        <w:rPr>
          <w:rFonts w:asciiTheme="minorHAnsi" w:hAnsiTheme="minorHAnsi" w:cstheme="minorHAnsi"/>
          <w:color w:val="FF0000"/>
        </w:rPr>
        <w:t>Th</w:t>
      </w:r>
      <w:r w:rsidR="00743C37">
        <w:rPr>
          <w:rFonts w:asciiTheme="minorHAnsi" w:hAnsiTheme="minorHAnsi" w:cstheme="minorHAnsi"/>
          <w:color w:val="FF0000"/>
        </w:rPr>
        <w:t xml:space="preserve">e agreement </w:t>
      </w:r>
      <w:r w:rsidRPr="00743C37">
        <w:rPr>
          <w:rFonts w:asciiTheme="minorHAnsi" w:hAnsiTheme="minorHAnsi" w:cstheme="minorHAnsi"/>
          <w:color w:val="FF0000"/>
        </w:rPr>
        <w:t>will be done</w:t>
      </w:r>
      <w:r w:rsidR="00743C37">
        <w:rPr>
          <w:rFonts w:asciiTheme="minorHAnsi" w:hAnsiTheme="minorHAnsi" w:cstheme="minorHAnsi"/>
          <w:color w:val="FF0000"/>
        </w:rPr>
        <w:t xml:space="preserve"> through a Cooperative Agreement</w:t>
      </w:r>
      <w:r w:rsidR="00E477CC">
        <w:rPr>
          <w:rFonts w:asciiTheme="minorHAnsi" w:hAnsiTheme="minorHAnsi" w:cstheme="minorHAnsi"/>
          <w:color w:val="FF0000"/>
        </w:rPr>
        <w:t>.</w:t>
      </w:r>
    </w:p>
    <w:p w14:paraId="1B8201BB" w14:textId="77777777" w:rsidR="000D361F" w:rsidRPr="00743C37" w:rsidRDefault="000D361F" w:rsidP="000D361F">
      <w:pPr>
        <w:pStyle w:val="BodyText"/>
        <w:ind w:left="720" w:firstLine="0"/>
        <w:rPr>
          <w:rFonts w:asciiTheme="minorHAnsi" w:hAnsiTheme="minorHAnsi" w:cstheme="minorHAnsi"/>
        </w:rPr>
      </w:pPr>
    </w:p>
    <w:p w14:paraId="5DDA387B" w14:textId="34AE6FC5" w:rsidR="00907C8E" w:rsidRPr="00907C8E" w:rsidRDefault="00907C8E" w:rsidP="000D361F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07C8E">
        <w:rPr>
          <w:rFonts w:cstheme="minorHAnsi"/>
          <w:sz w:val="24"/>
          <w:szCs w:val="24"/>
        </w:rPr>
        <w:t>What is the t</w:t>
      </w:r>
      <w:r w:rsidR="000D361F" w:rsidRPr="00907C8E">
        <w:rPr>
          <w:rFonts w:cstheme="minorHAnsi"/>
          <w:sz w:val="24"/>
          <w:szCs w:val="24"/>
        </w:rPr>
        <w:t>imeline of delivery</w:t>
      </w:r>
      <w:r w:rsidR="00736897" w:rsidRPr="00907C8E">
        <w:rPr>
          <w:rFonts w:cstheme="minorHAnsi"/>
          <w:sz w:val="24"/>
          <w:szCs w:val="24"/>
        </w:rPr>
        <w:t xml:space="preserve"> for this </w:t>
      </w:r>
      <w:r w:rsidRPr="00907C8E">
        <w:rPr>
          <w:rFonts w:cstheme="minorHAnsi"/>
          <w:sz w:val="24"/>
          <w:szCs w:val="24"/>
        </w:rPr>
        <w:t>proposal?</w:t>
      </w:r>
    </w:p>
    <w:p w14:paraId="69D18766" w14:textId="73B4A3E5" w:rsidR="000D361F" w:rsidRPr="00743C37" w:rsidRDefault="00907C8E" w:rsidP="00907C8E">
      <w:pPr>
        <w:pStyle w:val="ListParagraph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>B</w:t>
      </w:r>
      <w:r w:rsidR="000D361F" w:rsidRPr="00743C37">
        <w:rPr>
          <w:rFonts w:cstheme="minorHAnsi"/>
          <w:color w:val="FF0000"/>
          <w:sz w:val="24"/>
          <w:szCs w:val="24"/>
        </w:rPr>
        <w:t>etween one and three years</w:t>
      </w:r>
      <w:r w:rsidR="00D87788" w:rsidRPr="00743C37">
        <w:rPr>
          <w:rFonts w:cstheme="minorHAnsi"/>
          <w:color w:val="FF0000"/>
          <w:sz w:val="24"/>
          <w:szCs w:val="24"/>
        </w:rPr>
        <w:t>.</w:t>
      </w:r>
    </w:p>
    <w:p w14:paraId="19C00185" w14:textId="77777777" w:rsidR="00224971" w:rsidRPr="00224971" w:rsidRDefault="00224971" w:rsidP="00224971">
      <w:pPr>
        <w:pStyle w:val="ListParagraph"/>
        <w:rPr>
          <w:color w:val="FF0000"/>
        </w:rPr>
      </w:pPr>
    </w:p>
    <w:p w14:paraId="476D08F2" w14:textId="77777777" w:rsidR="00060CE5" w:rsidRDefault="00060CE5"/>
    <w:sectPr w:rsidR="00060C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170AEC"/>
    <w:multiLevelType w:val="hybridMultilevel"/>
    <w:tmpl w:val="7D4671BA"/>
    <w:lvl w:ilvl="0" w:tplc="544655B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CB9"/>
    <w:rsid w:val="000558C0"/>
    <w:rsid w:val="00060CE5"/>
    <w:rsid w:val="000D361F"/>
    <w:rsid w:val="00224971"/>
    <w:rsid w:val="004D03C6"/>
    <w:rsid w:val="005B3688"/>
    <w:rsid w:val="00636CB9"/>
    <w:rsid w:val="00736897"/>
    <w:rsid w:val="00736AB0"/>
    <w:rsid w:val="00743C37"/>
    <w:rsid w:val="008D29C1"/>
    <w:rsid w:val="00907C8E"/>
    <w:rsid w:val="00A378EA"/>
    <w:rsid w:val="00A54909"/>
    <w:rsid w:val="00C356CF"/>
    <w:rsid w:val="00D87788"/>
    <w:rsid w:val="00E477CC"/>
    <w:rsid w:val="00EC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A81CA"/>
  <w15:chartTrackingRefBased/>
  <w15:docId w15:val="{A68B8836-E372-4168-8814-43C2BEA7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78E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D361F"/>
    <w:pPr>
      <w:widowControl w:val="0"/>
      <w:spacing w:after="0" w:line="240" w:lineRule="auto"/>
      <w:ind w:left="820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D361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Bryan - NRCS-CD, Georgetown, DE</dc:creator>
  <cp:keywords/>
  <dc:description/>
  <cp:lastModifiedBy>Arthurs, Jayme - NRCS, Dover, DE</cp:lastModifiedBy>
  <cp:revision>5</cp:revision>
  <dcterms:created xsi:type="dcterms:W3CDTF">2020-04-22T13:57:00Z</dcterms:created>
  <dcterms:modified xsi:type="dcterms:W3CDTF">2020-04-27T17:27:00Z</dcterms:modified>
</cp:coreProperties>
</file>