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22F" w:rsidRDefault="0043422F" w:rsidP="0043422F">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Frequently Asked Questions:</w:t>
      </w:r>
      <w:r>
        <w:rPr>
          <w:rStyle w:val="eop"/>
          <w:rFonts w:ascii="Calibri" w:hAnsi="Calibri" w:cs="Calibri"/>
        </w:rPr>
        <w:t> </w:t>
      </w:r>
    </w:p>
    <w:p w:rsidR="0043422F" w:rsidRDefault="0043422F" w:rsidP="0043422F">
      <w:pPr>
        <w:pStyle w:val="paragraph"/>
        <w:shd w:val="clear" w:color="auto" w:fill="FFFFFF"/>
        <w:spacing w:before="0" w:beforeAutospacing="0" w:after="0" w:afterAutospacing="0"/>
        <w:jc w:val="center"/>
        <w:textAlignment w:val="baseline"/>
        <w:rPr>
          <w:rStyle w:val="eop"/>
          <w:rFonts w:ascii="Calibri" w:hAnsi="Calibri" w:cs="Calibri"/>
        </w:rPr>
      </w:pPr>
      <w:r>
        <w:rPr>
          <w:rStyle w:val="normaltextrun"/>
          <w:rFonts w:ascii="Calibri" w:hAnsi="Calibri" w:cs="Calibri"/>
          <w:b/>
          <w:bCs/>
        </w:rPr>
        <w:t>F22AS00320: Preventing the Introduction and Spread of Invasive through Strategic Landscape-Level Approaches</w:t>
      </w:r>
      <w:r>
        <w:rPr>
          <w:rStyle w:val="eop"/>
          <w:rFonts w:ascii="Calibri" w:hAnsi="Calibri" w:cs="Calibri"/>
        </w:rPr>
        <w:t> </w:t>
      </w:r>
    </w:p>
    <w:p w:rsidR="003151AC" w:rsidRDefault="003151AC" w:rsidP="0043422F">
      <w:pPr>
        <w:pStyle w:val="paragraph"/>
        <w:shd w:val="clear" w:color="auto" w:fill="FFFFFF"/>
        <w:spacing w:before="0" w:beforeAutospacing="0" w:after="0" w:afterAutospacing="0"/>
        <w:jc w:val="center"/>
        <w:textAlignment w:val="baseline"/>
        <w:rPr>
          <w:rStyle w:val="eop"/>
          <w:rFonts w:ascii="Calibri" w:hAnsi="Calibri" w:cs="Calibri"/>
        </w:rPr>
      </w:pPr>
    </w:p>
    <w:p w:rsidR="003151AC" w:rsidRDefault="003151AC" w:rsidP="0043422F">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Calibri" w:hAnsi="Calibri" w:cs="Calibri"/>
        </w:rPr>
        <w:t>Point of Contact: Susan Pasko (</w:t>
      </w:r>
      <w:hyperlink r:id="rId5" w:history="1">
        <w:r w:rsidRPr="00D55A16">
          <w:rPr>
            <w:rStyle w:val="Hyperlink"/>
            <w:rFonts w:ascii="Calibri" w:hAnsi="Calibri" w:cs="Calibri"/>
          </w:rPr>
          <w:t>susan_pasko@fws.gov</w:t>
        </w:r>
      </w:hyperlink>
      <w:r>
        <w:rPr>
          <w:rStyle w:val="eop"/>
          <w:rFonts w:ascii="Calibri" w:hAnsi="Calibri" w:cs="Calibri"/>
        </w:rPr>
        <w:t xml:space="preserve">, </w:t>
      </w:r>
      <w:bookmarkStart w:id="0" w:name="_GoBack"/>
      <w:bookmarkEnd w:id="0"/>
      <w:r>
        <w:rPr>
          <w:rStyle w:val="eop"/>
          <w:rFonts w:ascii="Calibri" w:hAnsi="Calibri" w:cs="Calibri"/>
        </w:rPr>
        <w:t xml:space="preserve"> 703-358-2466)</w:t>
      </w:r>
    </w:p>
    <w:p w:rsidR="0043422F" w:rsidRDefault="0043422F" w:rsidP="0043422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43422F" w:rsidRDefault="0043422F" w:rsidP="0043422F">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rPr>
        <w:t>Q: What species or taxa will be considered for this funding opportunity?</w:t>
      </w:r>
      <w:r>
        <w:rPr>
          <w:rStyle w:val="eop"/>
          <w:rFonts w:ascii="Calibri" w:hAnsi="Calibri" w:cs="Calibri"/>
        </w:rPr>
        <w:t> </w:t>
      </w:r>
    </w:p>
    <w:p w:rsidR="0043422F" w:rsidRDefault="0043422F" w:rsidP="0043422F">
      <w:pPr>
        <w:pStyle w:val="paragraph"/>
        <w:spacing w:before="0" w:beforeAutospacing="0" w:after="240" w:afterAutospacing="0"/>
        <w:ind w:left="720"/>
        <w:textAlignment w:val="baseline"/>
        <w:rPr>
          <w:rFonts w:ascii="Segoe UI" w:hAnsi="Segoe UI" w:cs="Segoe UI"/>
          <w:sz w:val="18"/>
          <w:szCs w:val="18"/>
        </w:rPr>
      </w:pPr>
      <w:r>
        <w:rPr>
          <w:rStyle w:val="normaltextrun"/>
          <w:rFonts w:ascii="Calibri" w:hAnsi="Calibri" w:cs="Calibri"/>
        </w:rPr>
        <w:t xml:space="preserve">A: This opportunity will consider proposals for all taxa and habitats, both terrestrial and aquatic, focusing on those that </w:t>
      </w:r>
      <w:r>
        <w:rPr>
          <w:rStyle w:val="normaltextrun"/>
          <w:rFonts w:ascii="Calibri" w:hAnsi="Calibri" w:cs="Calibri"/>
          <w:color w:val="000000"/>
        </w:rPr>
        <w:t xml:space="preserve">deliver landscape-level resource benefits for invasive species prevention.  While considered a lower priority for this funding due to other federal funding sources, work may include projects that achieve prevention outcomes for invasive pathogen and parasites. Plant pathogen work is supported through </w:t>
      </w:r>
      <w:r>
        <w:rPr>
          <w:rStyle w:val="advancedproofingissue"/>
          <w:rFonts w:ascii="Calibri" w:hAnsi="Calibri" w:cs="Calibri"/>
          <w:color w:val="000000"/>
        </w:rPr>
        <w:t>a number of</w:t>
      </w:r>
      <w:r>
        <w:rPr>
          <w:rStyle w:val="normaltextrun"/>
          <w:rFonts w:ascii="Calibri" w:hAnsi="Calibri" w:cs="Calibri"/>
          <w:color w:val="000000"/>
        </w:rPr>
        <w:t xml:space="preserve"> U.S. Department of Agriculture authorities and funding processes.  The priority taxa for this funding opportunity </w:t>
      </w:r>
      <w:r>
        <w:rPr>
          <w:rStyle w:val="contextualspellingandgrammarerror"/>
          <w:rFonts w:ascii="Calibri" w:hAnsi="Calibri" w:cs="Calibri"/>
          <w:color w:val="000000"/>
        </w:rPr>
        <w:t>is</w:t>
      </w:r>
      <w:r>
        <w:rPr>
          <w:rStyle w:val="normaltextrun"/>
          <w:rFonts w:ascii="Calibri" w:hAnsi="Calibri" w:cs="Calibri"/>
          <w:color w:val="000000"/>
        </w:rPr>
        <w:t xml:space="preserve"> invasive plants and animals, including but not limited to those species that do or may infest lands and waters managed by the Department of the Interior.  Please refer to the recently completed Department of the Interior Invasive Species Strategic Plan (</w:t>
      </w:r>
      <w:r>
        <w:rPr>
          <w:rStyle w:val="normaltextrun"/>
          <w:rFonts w:ascii="Calibri" w:hAnsi="Calibri" w:cs="Calibri"/>
          <w:color w:val="000000"/>
          <w:u w:val="single"/>
          <w:shd w:val="clear" w:color="auto" w:fill="E1E3E6"/>
        </w:rPr>
        <w:t>https://www.doi.gov/sites/doi.gov/files/doi-invasive-species-strategic-plan-2021-2025-508.pdf</w:t>
      </w:r>
      <w:r>
        <w:rPr>
          <w:rStyle w:val="normaltextrun"/>
          <w:rFonts w:ascii="Calibri" w:hAnsi="Calibri" w:cs="Calibri"/>
          <w:color w:val="0563C1"/>
          <w:u w:val="single"/>
        </w:rPr>
        <w:t xml:space="preserve">) </w:t>
      </w:r>
      <w:r>
        <w:rPr>
          <w:rStyle w:val="normaltextrun"/>
          <w:rFonts w:ascii="Calibri" w:hAnsi="Calibri" w:cs="Calibri"/>
          <w:color w:val="000000"/>
        </w:rPr>
        <w:t xml:space="preserve">for guidance on prevention priorities of the Department.   </w:t>
      </w:r>
      <w:r>
        <w:rPr>
          <w:rStyle w:val="eop"/>
          <w:rFonts w:ascii="Calibri" w:hAnsi="Calibri" w:cs="Calibri"/>
          <w:color w:val="000000"/>
        </w:rPr>
        <w:t> </w:t>
      </w:r>
    </w:p>
    <w:p w:rsidR="0043422F" w:rsidRDefault="0043422F" w:rsidP="0043422F">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rPr>
        <w:t>Q: Who can apply for funds?</w:t>
      </w:r>
      <w:r>
        <w:rPr>
          <w:rStyle w:val="eop"/>
          <w:rFonts w:ascii="Calibri" w:hAnsi="Calibri" w:cs="Calibri"/>
        </w:rPr>
        <w:t> </w:t>
      </w:r>
    </w:p>
    <w:p w:rsidR="0043422F" w:rsidRDefault="0043422F" w:rsidP="0043422F">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A: Eligibility for this opportunity identified as “</w:t>
      </w:r>
      <w:r>
        <w:rPr>
          <w:rStyle w:val="normaltextrun"/>
          <w:rFonts w:ascii="Calibri" w:hAnsi="Calibri" w:cs="Calibri"/>
          <w:sz w:val="22"/>
          <w:szCs w:val="22"/>
        </w:rPr>
        <w:t>99 – Unrestricted;” it is open to”</w:t>
      </w:r>
      <w:r>
        <w:rPr>
          <w:rStyle w:val="eop"/>
          <w:rFonts w:ascii="Calibri" w:hAnsi="Calibri" w:cs="Calibri"/>
          <w:sz w:val="22"/>
          <w:szCs w:val="22"/>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State governments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County governments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City or township governments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Special district governments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Independent school districts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Public and State controlled institutions of higher learning</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Native American tribal governments (Federally recognized)</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Public housing authorities / Indian housing authorities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 xml:space="preserve">Native American tribal organizations (other </w:t>
      </w:r>
      <w:r>
        <w:rPr>
          <w:rStyle w:val="contextualspellingandgrammarerror"/>
          <w:rFonts w:ascii="Calibri" w:hAnsi="Calibri" w:cs="Calibri"/>
        </w:rPr>
        <w:t>than  Federally</w:t>
      </w:r>
      <w:r>
        <w:rPr>
          <w:rStyle w:val="normaltextrun"/>
          <w:rFonts w:ascii="Calibri" w:hAnsi="Calibri" w:cs="Calibri"/>
        </w:rPr>
        <w:t xml:space="preserve"> recognized tribal governments)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Nonprofits having a 501(s)(3) status with the IRS, other than institutions of higher education</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Nonprofits without 501(s)(3) status with the IRS, other than institutions of higher education</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Private institutions of higher education</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Individuals</w:t>
      </w:r>
      <w:r>
        <w:rPr>
          <w:rStyle w:val="eop"/>
          <w:rFonts w:ascii="Calibri" w:hAnsi="Calibri" w:cs="Calibri"/>
        </w:rPr>
        <w:t> </w:t>
      </w:r>
    </w:p>
    <w:p w:rsidR="0043422F" w:rsidRDefault="0043422F" w:rsidP="0043422F">
      <w:pPr>
        <w:pStyle w:val="paragraph"/>
        <w:numPr>
          <w:ilvl w:val="0"/>
          <w:numId w:val="5"/>
        </w:numPr>
        <w:shd w:val="clear" w:color="auto" w:fill="FFFFFF"/>
        <w:spacing w:before="0" w:beforeAutospacing="0" w:after="0" w:afterAutospacing="0"/>
        <w:textAlignment w:val="baseline"/>
        <w:rPr>
          <w:rFonts w:ascii="Calibri" w:hAnsi="Calibri" w:cs="Calibri"/>
        </w:rPr>
      </w:pPr>
      <w:r>
        <w:rPr>
          <w:rStyle w:val="normaltextrun"/>
          <w:rFonts w:ascii="Calibri" w:hAnsi="Calibri" w:cs="Calibri"/>
        </w:rPr>
        <w:t xml:space="preserve">For profit organizations other </w:t>
      </w:r>
      <w:r>
        <w:rPr>
          <w:rStyle w:val="contextualspellingandgrammarerror"/>
          <w:rFonts w:ascii="Calibri" w:hAnsi="Calibri" w:cs="Calibri"/>
        </w:rPr>
        <w:t>an</w:t>
      </w:r>
      <w:r>
        <w:rPr>
          <w:rStyle w:val="normaltextrun"/>
          <w:rFonts w:ascii="Calibri" w:hAnsi="Calibri" w:cs="Calibri"/>
        </w:rPr>
        <w:t xml:space="preserve"> small business</w:t>
      </w:r>
      <w:r>
        <w:rPr>
          <w:rStyle w:val="eop"/>
          <w:rFonts w:ascii="Calibri" w:hAnsi="Calibri" w:cs="Calibri"/>
        </w:rPr>
        <w:t> </w:t>
      </w:r>
    </w:p>
    <w:p w:rsidR="0043422F" w:rsidRPr="0043422F" w:rsidRDefault="0043422F" w:rsidP="0043422F">
      <w:pPr>
        <w:pStyle w:val="paragraph"/>
        <w:numPr>
          <w:ilvl w:val="0"/>
          <w:numId w:val="5"/>
        </w:numPr>
        <w:shd w:val="clear" w:color="auto" w:fill="FFFFFF"/>
        <w:spacing w:before="0" w:beforeAutospacing="0" w:after="120" w:afterAutospacing="0"/>
        <w:textAlignment w:val="baseline"/>
        <w:rPr>
          <w:rFonts w:ascii="Calibri" w:hAnsi="Calibri" w:cs="Calibri"/>
        </w:rPr>
      </w:pPr>
      <w:r>
        <w:rPr>
          <w:rStyle w:val="normaltextrun"/>
          <w:rFonts w:ascii="Calibri" w:hAnsi="Calibri" w:cs="Calibri"/>
        </w:rPr>
        <w:t>Small business</w:t>
      </w:r>
      <w:r>
        <w:rPr>
          <w:rStyle w:val="eop"/>
          <w:rFonts w:ascii="Calibri" w:hAnsi="Calibri" w:cs="Calibri"/>
        </w:rPr>
        <w:t> </w:t>
      </w:r>
    </w:p>
    <w:p w:rsidR="0043422F" w:rsidRDefault="0043422F" w:rsidP="0043422F">
      <w:pPr>
        <w:pStyle w:val="paragraph"/>
        <w:shd w:val="clear" w:color="auto" w:fill="FFFFFF"/>
        <w:spacing w:before="0" w:beforeAutospacing="0" w:after="240" w:afterAutospacing="0"/>
        <w:ind w:left="720"/>
        <w:textAlignment w:val="baseline"/>
        <w:rPr>
          <w:rFonts w:ascii="Segoe UI" w:hAnsi="Segoe UI" w:cs="Segoe UI"/>
          <w:sz w:val="18"/>
          <w:szCs w:val="18"/>
        </w:rPr>
      </w:pPr>
      <w:r>
        <w:rPr>
          <w:rStyle w:val="normaltextrun"/>
          <w:rFonts w:ascii="Calibri" w:hAnsi="Calibri" w:cs="Calibri"/>
          <w:color w:val="000000"/>
        </w:rPr>
        <w:lastRenderedPageBreak/>
        <w:t xml:space="preserve">Federal agencies should not be the primary applicant. </w:t>
      </w:r>
      <w:proofErr w:type="gramStart"/>
      <w:r>
        <w:rPr>
          <w:rStyle w:val="normaltextrun"/>
          <w:rFonts w:ascii="Calibri" w:hAnsi="Calibri" w:cs="Calibri"/>
          <w:color w:val="000000"/>
        </w:rPr>
        <w:t>If  projects</w:t>
      </w:r>
      <w:proofErr w:type="gramEnd"/>
      <w:r>
        <w:rPr>
          <w:rStyle w:val="normaltextrun"/>
          <w:rFonts w:ascii="Calibri" w:hAnsi="Calibri" w:cs="Calibri"/>
          <w:color w:val="000000"/>
        </w:rPr>
        <w:t xml:space="preserve"> with priority outcomes have Federal agency collaborators who would receive funding as sub-awards t</w:t>
      </w:r>
      <w:r>
        <w:rPr>
          <w:rStyle w:val="normaltextrun"/>
          <w:rFonts w:ascii="Calibri" w:hAnsi="Calibri" w:cs="Calibri"/>
          <w:color w:val="000000"/>
          <w:shd w:val="clear" w:color="auto" w:fill="FFFFFF"/>
        </w:rPr>
        <w:t>hrough a primary applicant</w:t>
      </w:r>
      <w:r>
        <w:rPr>
          <w:rStyle w:val="normaltextrun"/>
          <w:rFonts w:ascii="Calibri" w:hAnsi="Calibri" w:cs="Calibri"/>
          <w:color w:val="000000"/>
        </w:rPr>
        <w:t>, that would be acceptable.</w:t>
      </w:r>
      <w:r>
        <w:rPr>
          <w:rStyle w:val="eop"/>
          <w:rFonts w:ascii="Calibri" w:hAnsi="Calibri" w:cs="Calibri"/>
          <w:color w:val="000000"/>
        </w:rPr>
        <w:t> </w:t>
      </w:r>
    </w:p>
    <w:p w:rsidR="0043422F" w:rsidRDefault="0043422F" w:rsidP="0043422F">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rsidR="0043422F" w:rsidRDefault="0043422F" w:rsidP="0043422F">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rPr>
        <w:t>Q: Will the Fish and Wildlife consider funding portions of proposals, or will the entire proposal be rejected if a portion of the proposal is ineligible or undesired for funding?</w:t>
      </w:r>
      <w:r>
        <w:rPr>
          <w:rStyle w:val="eop"/>
          <w:rFonts w:ascii="Calibri" w:hAnsi="Calibri" w:cs="Calibri"/>
        </w:rPr>
        <w:t> </w:t>
      </w:r>
    </w:p>
    <w:p w:rsidR="0043422F" w:rsidRDefault="0043422F" w:rsidP="0043422F">
      <w:pPr>
        <w:pStyle w:val="paragraph"/>
        <w:spacing w:before="0" w:beforeAutospacing="0" w:after="240" w:afterAutospacing="0"/>
        <w:ind w:left="720"/>
        <w:textAlignment w:val="baseline"/>
        <w:rPr>
          <w:rFonts w:ascii="Segoe UI" w:hAnsi="Segoe UI" w:cs="Segoe UI"/>
          <w:sz w:val="18"/>
          <w:szCs w:val="18"/>
        </w:rPr>
      </w:pPr>
      <w:r>
        <w:rPr>
          <w:rStyle w:val="normaltextrun"/>
          <w:rFonts w:ascii="Calibri" w:hAnsi="Calibri" w:cs="Calibri"/>
        </w:rPr>
        <w:t>A: The Review Team may negotiate project scopes of work and budgets prior to award, which may include revising scopes of work to include portions of the original proposal. If the applicant agrees to a new scope of work or budget, the applicants will be required to submit revised SF-424 forms and narratives prior to award.</w:t>
      </w:r>
      <w:r>
        <w:rPr>
          <w:rStyle w:val="eop"/>
          <w:rFonts w:ascii="Calibri" w:hAnsi="Calibri" w:cs="Calibri"/>
        </w:rPr>
        <w:t> </w:t>
      </w:r>
    </w:p>
    <w:p w:rsidR="0043422F" w:rsidRDefault="0043422F" w:rsidP="0043422F">
      <w:pPr>
        <w:pStyle w:val="paragraph"/>
        <w:spacing w:before="0" w:beforeAutospacing="0"/>
        <w:textAlignment w:val="baseline"/>
        <w:rPr>
          <w:rFonts w:ascii="Segoe UI" w:hAnsi="Segoe UI" w:cs="Segoe UI"/>
          <w:sz w:val="18"/>
          <w:szCs w:val="18"/>
        </w:rPr>
      </w:pPr>
      <w:r>
        <w:rPr>
          <w:rStyle w:val="normaltextrun"/>
          <w:rFonts w:ascii="Calibri" w:hAnsi="Calibri" w:cs="Calibri"/>
        </w:rPr>
        <w:t>Q: Will the opportunity be offered next year?</w:t>
      </w:r>
      <w:r>
        <w:rPr>
          <w:rStyle w:val="eop"/>
          <w:rFonts w:ascii="Calibri" w:hAnsi="Calibri" w:cs="Calibri"/>
        </w:rPr>
        <w:t> </w:t>
      </w:r>
    </w:p>
    <w:p w:rsidR="0043422F" w:rsidRDefault="0043422F" w:rsidP="0043422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A: Allocation decisions have not been made for fiscal years FY23 thru FY26 of the Bipartisan Infrastructure Law (BIL) funding.  The Department of the Interior and Bureaus will initiate discussions for FY23 spend plan for BIL in the coming months.  </w:t>
      </w:r>
      <w:r>
        <w:rPr>
          <w:rStyle w:val="eop"/>
          <w:rFonts w:ascii="Calibri" w:hAnsi="Calibri" w:cs="Calibri"/>
        </w:rPr>
        <w:t> </w:t>
      </w:r>
    </w:p>
    <w:p w:rsidR="007F22A4" w:rsidRDefault="007F22A4"/>
    <w:sectPr w:rsidR="007F2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0FD"/>
    <w:multiLevelType w:val="multilevel"/>
    <w:tmpl w:val="7346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D6EFD"/>
    <w:multiLevelType w:val="multilevel"/>
    <w:tmpl w:val="4610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37AA5"/>
    <w:multiLevelType w:val="hybridMultilevel"/>
    <w:tmpl w:val="A0A8E4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65D012D"/>
    <w:multiLevelType w:val="multilevel"/>
    <w:tmpl w:val="ADFA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5063B8"/>
    <w:multiLevelType w:val="multilevel"/>
    <w:tmpl w:val="C5B6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22F"/>
    <w:rsid w:val="0027025E"/>
    <w:rsid w:val="003151AC"/>
    <w:rsid w:val="0043422F"/>
    <w:rsid w:val="007F22A4"/>
    <w:rsid w:val="00EE2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4D81"/>
  <w15:chartTrackingRefBased/>
  <w15:docId w15:val="{E5487559-F416-41A5-882A-A90AB0A1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42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3422F"/>
  </w:style>
  <w:style w:type="character" w:customStyle="1" w:styleId="eop">
    <w:name w:val="eop"/>
    <w:basedOn w:val="DefaultParagraphFont"/>
    <w:rsid w:val="0043422F"/>
  </w:style>
  <w:style w:type="character" w:customStyle="1" w:styleId="advancedproofingissue">
    <w:name w:val="advancedproofingissue"/>
    <w:basedOn w:val="DefaultParagraphFont"/>
    <w:rsid w:val="0043422F"/>
  </w:style>
  <w:style w:type="character" w:customStyle="1" w:styleId="contextualspellingandgrammarerror">
    <w:name w:val="contextualspellingandgrammarerror"/>
    <w:basedOn w:val="DefaultParagraphFont"/>
    <w:rsid w:val="0043422F"/>
  </w:style>
  <w:style w:type="character" w:styleId="Hyperlink">
    <w:name w:val="Hyperlink"/>
    <w:basedOn w:val="DefaultParagraphFont"/>
    <w:uiPriority w:val="99"/>
    <w:unhideWhenUsed/>
    <w:rsid w:val="003151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6397">
      <w:bodyDiv w:val="1"/>
      <w:marLeft w:val="0"/>
      <w:marRight w:val="0"/>
      <w:marTop w:val="0"/>
      <w:marBottom w:val="0"/>
      <w:divBdr>
        <w:top w:val="none" w:sz="0" w:space="0" w:color="auto"/>
        <w:left w:val="none" w:sz="0" w:space="0" w:color="auto"/>
        <w:bottom w:val="none" w:sz="0" w:space="0" w:color="auto"/>
        <w:right w:val="none" w:sz="0" w:space="0" w:color="auto"/>
      </w:divBdr>
      <w:divsChild>
        <w:div w:id="984626985">
          <w:marLeft w:val="0"/>
          <w:marRight w:val="0"/>
          <w:marTop w:val="0"/>
          <w:marBottom w:val="0"/>
          <w:divBdr>
            <w:top w:val="none" w:sz="0" w:space="0" w:color="auto"/>
            <w:left w:val="none" w:sz="0" w:space="0" w:color="auto"/>
            <w:bottom w:val="none" w:sz="0" w:space="0" w:color="auto"/>
            <w:right w:val="none" w:sz="0" w:space="0" w:color="auto"/>
          </w:divBdr>
        </w:div>
        <w:div w:id="1238394718">
          <w:marLeft w:val="0"/>
          <w:marRight w:val="0"/>
          <w:marTop w:val="0"/>
          <w:marBottom w:val="0"/>
          <w:divBdr>
            <w:top w:val="none" w:sz="0" w:space="0" w:color="auto"/>
            <w:left w:val="none" w:sz="0" w:space="0" w:color="auto"/>
            <w:bottom w:val="none" w:sz="0" w:space="0" w:color="auto"/>
            <w:right w:val="none" w:sz="0" w:space="0" w:color="auto"/>
          </w:divBdr>
        </w:div>
        <w:div w:id="457649608">
          <w:marLeft w:val="0"/>
          <w:marRight w:val="0"/>
          <w:marTop w:val="0"/>
          <w:marBottom w:val="0"/>
          <w:divBdr>
            <w:top w:val="none" w:sz="0" w:space="0" w:color="auto"/>
            <w:left w:val="none" w:sz="0" w:space="0" w:color="auto"/>
            <w:bottom w:val="none" w:sz="0" w:space="0" w:color="auto"/>
            <w:right w:val="none" w:sz="0" w:space="0" w:color="auto"/>
          </w:divBdr>
        </w:div>
        <w:div w:id="1830780662">
          <w:marLeft w:val="0"/>
          <w:marRight w:val="0"/>
          <w:marTop w:val="0"/>
          <w:marBottom w:val="0"/>
          <w:divBdr>
            <w:top w:val="none" w:sz="0" w:space="0" w:color="auto"/>
            <w:left w:val="none" w:sz="0" w:space="0" w:color="auto"/>
            <w:bottom w:val="none" w:sz="0" w:space="0" w:color="auto"/>
            <w:right w:val="none" w:sz="0" w:space="0" w:color="auto"/>
          </w:divBdr>
        </w:div>
        <w:div w:id="1184590034">
          <w:marLeft w:val="0"/>
          <w:marRight w:val="0"/>
          <w:marTop w:val="0"/>
          <w:marBottom w:val="0"/>
          <w:divBdr>
            <w:top w:val="none" w:sz="0" w:space="0" w:color="auto"/>
            <w:left w:val="none" w:sz="0" w:space="0" w:color="auto"/>
            <w:bottom w:val="none" w:sz="0" w:space="0" w:color="auto"/>
            <w:right w:val="none" w:sz="0" w:space="0" w:color="auto"/>
          </w:divBdr>
        </w:div>
        <w:div w:id="1021395064">
          <w:marLeft w:val="0"/>
          <w:marRight w:val="0"/>
          <w:marTop w:val="0"/>
          <w:marBottom w:val="0"/>
          <w:divBdr>
            <w:top w:val="none" w:sz="0" w:space="0" w:color="auto"/>
            <w:left w:val="none" w:sz="0" w:space="0" w:color="auto"/>
            <w:bottom w:val="none" w:sz="0" w:space="0" w:color="auto"/>
            <w:right w:val="none" w:sz="0" w:space="0" w:color="auto"/>
          </w:divBdr>
          <w:divsChild>
            <w:div w:id="1687828669">
              <w:marLeft w:val="0"/>
              <w:marRight w:val="0"/>
              <w:marTop w:val="0"/>
              <w:marBottom w:val="0"/>
              <w:divBdr>
                <w:top w:val="none" w:sz="0" w:space="0" w:color="auto"/>
                <w:left w:val="none" w:sz="0" w:space="0" w:color="auto"/>
                <w:bottom w:val="none" w:sz="0" w:space="0" w:color="auto"/>
                <w:right w:val="none" w:sz="0" w:space="0" w:color="auto"/>
              </w:divBdr>
            </w:div>
            <w:div w:id="1159922564">
              <w:marLeft w:val="0"/>
              <w:marRight w:val="0"/>
              <w:marTop w:val="0"/>
              <w:marBottom w:val="0"/>
              <w:divBdr>
                <w:top w:val="none" w:sz="0" w:space="0" w:color="auto"/>
                <w:left w:val="none" w:sz="0" w:space="0" w:color="auto"/>
                <w:bottom w:val="none" w:sz="0" w:space="0" w:color="auto"/>
                <w:right w:val="none" w:sz="0" w:space="0" w:color="auto"/>
              </w:divBdr>
            </w:div>
            <w:div w:id="1964458590">
              <w:marLeft w:val="0"/>
              <w:marRight w:val="0"/>
              <w:marTop w:val="0"/>
              <w:marBottom w:val="0"/>
              <w:divBdr>
                <w:top w:val="none" w:sz="0" w:space="0" w:color="auto"/>
                <w:left w:val="none" w:sz="0" w:space="0" w:color="auto"/>
                <w:bottom w:val="none" w:sz="0" w:space="0" w:color="auto"/>
                <w:right w:val="none" w:sz="0" w:space="0" w:color="auto"/>
              </w:divBdr>
            </w:div>
          </w:divsChild>
        </w:div>
        <w:div w:id="2081556320">
          <w:marLeft w:val="0"/>
          <w:marRight w:val="0"/>
          <w:marTop w:val="0"/>
          <w:marBottom w:val="0"/>
          <w:divBdr>
            <w:top w:val="none" w:sz="0" w:space="0" w:color="auto"/>
            <w:left w:val="none" w:sz="0" w:space="0" w:color="auto"/>
            <w:bottom w:val="none" w:sz="0" w:space="0" w:color="auto"/>
            <w:right w:val="none" w:sz="0" w:space="0" w:color="auto"/>
          </w:divBdr>
          <w:divsChild>
            <w:div w:id="1546679254">
              <w:marLeft w:val="0"/>
              <w:marRight w:val="0"/>
              <w:marTop w:val="0"/>
              <w:marBottom w:val="0"/>
              <w:divBdr>
                <w:top w:val="none" w:sz="0" w:space="0" w:color="auto"/>
                <w:left w:val="none" w:sz="0" w:space="0" w:color="auto"/>
                <w:bottom w:val="none" w:sz="0" w:space="0" w:color="auto"/>
                <w:right w:val="none" w:sz="0" w:space="0" w:color="auto"/>
              </w:divBdr>
            </w:div>
          </w:divsChild>
        </w:div>
        <w:div w:id="911692670">
          <w:marLeft w:val="0"/>
          <w:marRight w:val="0"/>
          <w:marTop w:val="0"/>
          <w:marBottom w:val="0"/>
          <w:divBdr>
            <w:top w:val="none" w:sz="0" w:space="0" w:color="auto"/>
            <w:left w:val="none" w:sz="0" w:space="0" w:color="auto"/>
            <w:bottom w:val="none" w:sz="0" w:space="0" w:color="auto"/>
            <w:right w:val="none" w:sz="0" w:space="0" w:color="auto"/>
          </w:divBdr>
          <w:divsChild>
            <w:div w:id="891382126">
              <w:marLeft w:val="0"/>
              <w:marRight w:val="0"/>
              <w:marTop w:val="0"/>
              <w:marBottom w:val="0"/>
              <w:divBdr>
                <w:top w:val="none" w:sz="0" w:space="0" w:color="auto"/>
                <w:left w:val="none" w:sz="0" w:space="0" w:color="auto"/>
                <w:bottom w:val="none" w:sz="0" w:space="0" w:color="auto"/>
                <w:right w:val="none" w:sz="0" w:space="0" w:color="auto"/>
              </w:divBdr>
            </w:div>
          </w:divsChild>
        </w:div>
        <w:div w:id="1915822067">
          <w:marLeft w:val="0"/>
          <w:marRight w:val="0"/>
          <w:marTop w:val="0"/>
          <w:marBottom w:val="0"/>
          <w:divBdr>
            <w:top w:val="none" w:sz="0" w:space="0" w:color="auto"/>
            <w:left w:val="none" w:sz="0" w:space="0" w:color="auto"/>
            <w:bottom w:val="none" w:sz="0" w:space="0" w:color="auto"/>
            <w:right w:val="none" w:sz="0" w:space="0" w:color="auto"/>
          </w:divBdr>
          <w:divsChild>
            <w:div w:id="594288670">
              <w:marLeft w:val="0"/>
              <w:marRight w:val="0"/>
              <w:marTop w:val="0"/>
              <w:marBottom w:val="0"/>
              <w:divBdr>
                <w:top w:val="none" w:sz="0" w:space="0" w:color="auto"/>
                <w:left w:val="none" w:sz="0" w:space="0" w:color="auto"/>
                <w:bottom w:val="none" w:sz="0" w:space="0" w:color="auto"/>
                <w:right w:val="none" w:sz="0" w:space="0" w:color="auto"/>
              </w:divBdr>
            </w:div>
            <w:div w:id="762341542">
              <w:marLeft w:val="0"/>
              <w:marRight w:val="0"/>
              <w:marTop w:val="0"/>
              <w:marBottom w:val="0"/>
              <w:divBdr>
                <w:top w:val="none" w:sz="0" w:space="0" w:color="auto"/>
                <w:left w:val="none" w:sz="0" w:space="0" w:color="auto"/>
                <w:bottom w:val="none" w:sz="0" w:space="0" w:color="auto"/>
                <w:right w:val="none" w:sz="0" w:space="0" w:color="auto"/>
              </w:divBdr>
            </w:div>
            <w:div w:id="1049765166">
              <w:marLeft w:val="0"/>
              <w:marRight w:val="0"/>
              <w:marTop w:val="0"/>
              <w:marBottom w:val="0"/>
              <w:divBdr>
                <w:top w:val="none" w:sz="0" w:space="0" w:color="auto"/>
                <w:left w:val="none" w:sz="0" w:space="0" w:color="auto"/>
                <w:bottom w:val="none" w:sz="0" w:space="0" w:color="auto"/>
                <w:right w:val="none" w:sz="0" w:space="0" w:color="auto"/>
              </w:divBdr>
            </w:div>
            <w:div w:id="1893929551">
              <w:marLeft w:val="0"/>
              <w:marRight w:val="0"/>
              <w:marTop w:val="0"/>
              <w:marBottom w:val="0"/>
              <w:divBdr>
                <w:top w:val="none" w:sz="0" w:space="0" w:color="auto"/>
                <w:left w:val="none" w:sz="0" w:space="0" w:color="auto"/>
                <w:bottom w:val="none" w:sz="0" w:space="0" w:color="auto"/>
                <w:right w:val="none" w:sz="0" w:space="0" w:color="auto"/>
              </w:divBdr>
            </w:div>
          </w:divsChild>
        </w:div>
        <w:div w:id="1280792849">
          <w:marLeft w:val="0"/>
          <w:marRight w:val="0"/>
          <w:marTop w:val="0"/>
          <w:marBottom w:val="0"/>
          <w:divBdr>
            <w:top w:val="none" w:sz="0" w:space="0" w:color="auto"/>
            <w:left w:val="none" w:sz="0" w:space="0" w:color="auto"/>
            <w:bottom w:val="none" w:sz="0" w:space="0" w:color="auto"/>
            <w:right w:val="none" w:sz="0" w:space="0" w:color="auto"/>
          </w:divBdr>
        </w:div>
        <w:div w:id="205333933">
          <w:marLeft w:val="0"/>
          <w:marRight w:val="0"/>
          <w:marTop w:val="0"/>
          <w:marBottom w:val="0"/>
          <w:divBdr>
            <w:top w:val="none" w:sz="0" w:space="0" w:color="auto"/>
            <w:left w:val="none" w:sz="0" w:space="0" w:color="auto"/>
            <w:bottom w:val="none" w:sz="0" w:space="0" w:color="auto"/>
            <w:right w:val="none" w:sz="0" w:space="0" w:color="auto"/>
          </w:divBdr>
        </w:div>
        <w:div w:id="1730495767">
          <w:marLeft w:val="0"/>
          <w:marRight w:val="0"/>
          <w:marTop w:val="0"/>
          <w:marBottom w:val="0"/>
          <w:divBdr>
            <w:top w:val="none" w:sz="0" w:space="0" w:color="auto"/>
            <w:left w:val="none" w:sz="0" w:space="0" w:color="auto"/>
            <w:bottom w:val="none" w:sz="0" w:space="0" w:color="auto"/>
            <w:right w:val="none" w:sz="0" w:space="0" w:color="auto"/>
          </w:divBdr>
        </w:div>
        <w:div w:id="471601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san_pasko@fw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Fish and Wildllife Service</dc:creator>
  <cp:keywords/>
  <dc:description/>
  <cp:lastModifiedBy>US Fish and Wildllife Service</cp:lastModifiedBy>
  <cp:revision>2</cp:revision>
  <dcterms:created xsi:type="dcterms:W3CDTF">2022-05-23T14:46:00Z</dcterms:created>
  <dcterms:modified xsi:type="dcterms:W3CDTF">2022-05-23T14:46:00Z</dcterms:modified>
</cp:coreProperties>
</file>