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62E5" w:rsidR="00283DA5" w:rsidP="3FAD9A86" w:rsidRDefault="00283DA5" w14:paraId="3CA1C5EB" w14:textId="2DC02FF6">
      <w:pPr>
        <w:pStyle w:val="BodyText"/>
        <w:spacing w:before="70"/>
        <w:ind w:left="720" w:right="1135"/>
        <w:jc w:val="center"/>
        <w:rPr>
          <w:rFonts w:asciiTheme="minorHAnsi" w:hAnsiTheme="minorHAnsi"/>
          <w:sz w:val="24"/>
          <w:szCs w:val="24"/>
        </w:rPr>
      </w:pPr>
    </w:p>
    <w:p w:rsidRPr="006D62E5" w:rsidR="00283DA5" w:rsidP="005049AF" w:rsidRDefault="00283DA5" w14:paraId="2007A000" w14:textId="77777777">
      <w:pPr>
        <w:pStyle w:val="BodyText"/>
        <w:spacing w:before="70"/>
        <w:ind w:left="720" w:right="1135" w:firstLine="720"/>
        <w:jc w:val="center"/>
        <w:rPr>
          <w:rFonts w:asciiTheme="minorHAnsi" w:hAnsiTheme="minorHAnsi"/>
          <w:sz w:val="24"/>
          <w:szCs w:val="24"/>
        </w:rPr>
      </w:pPr>
    </w:p>
    <w:p w:rsidRPr="003205CD" w:rsidR="005049AF" w:rsidP="006D62E5" w:rsidRDefault="005049AF" w14:paraId="44E23DC9" w14:textId="25329194">
      <w:pPr>
        <w:pStyle w:val="BodyText"/>
        <w:spacing w:before="70"/>
        <w:ind w:left="720" w:right="1135" w:firstLine="720"/>
        <w:jc w:val="center"/>
        <w:rPr>
          <w:rFonts w:asciiTheme="minorHAnsi" w:hAnsiTheme="minorHAnsi"/>
          <w:sz w:val="28"/>
          <w:szCs w:val="28"/>
        </w:rPr>
      </w:pPr>
      <w:r w:rsidRPr="003205CD">
        <w:rPr>
          <w:rFonts w:asciiTheme="minorHAnsi" w:hAnsiTheme="minorHAnsi"/>
          <w:sz w:val="28"/>
          <w:szCs w:val="28"/>
        </w:rPr>
        <w:t>Notice</w:t>
      </w:r>
      <w:r w:rsidRPr="003205CD">
        <w:rPr>
          <w:rFonts w:asciiTheme="minorHAnsi" w:hAnsiTheme="minorHAnsi"/>
          <w:spacing w:val="-5"/>
          <w:sz w:val="28"/>
          <w:szCs w:val="28"/>
        </w:rPr>
        <w:t xml:space="preserve"> </w:t>
      </w:r>
      <w:r w:rsidRPr="003205CD">
        <w:rPr>
          <w:rFonts w:asciiTheme="minorHAnsi" w:hAnsiTheme="minorHAnsi"/>
          <w:sz w:val="28"/>
          <w:szCs w:val="28"/>
        </w:rPr>
        <w:t>of</w:t>
      </w:r>
      <w:r w:rsidRPr="003205CD">
        <w:rPr>
          <w:rFonts w:asciiTheme="minorHAnsi" w:hAnsiTheme="minorHAnsi"/>
          <w:spacing w:val="-5"/>
          <w:sz w:val="28"/>
          <w:szCs w:val="28"/>
        </w:rPr>
        <w:t xml:space="preserve"> </w:t>
      </w:r>
      <w:r w:rsidRPr="003205CD">
        <w:rPr>
          <w:rFonts w:asciiTheme="minorHAnsi" w:hAnsiTheme="minorHAnsi"/>
          <w:sz w:val="28"/>
          <w:szCs w:val="28"/>
        </w:rPr>
        <w:t>Funding</w:t>
      </w:r>
      <w:r w:rsidRPr="003205CD">
        <w:rPr>
          <w:rFonts w:asciiTheme="minorHAnsi" w:hAnsiTheme="minorHAnsi"/>
          <w:spacing w:val="-5"/>
          <w:sz w:val="28"/>
          <w:szCs w:val="28"/>
        </w:rPr>
        <w:t xml:space="preserve"> </w:t>
      </w:r>
      <w:r w:rsidRPr="003205CD">
        <w:rPr>
          <w:rFonts w:asciiTheme="minorHAnsi" w:hAnsiTheme="minorHAnsi"/>
          <w:spacing w:val="-2"/>
          <w:sz w:val="28"/>
          <w:szCs w:val="28"/>
        </w:rPr>
        <w:t>Opportunity (NOFO)</w:t>
      </w:r>
    </w:p>
    <w:p w:rsidRPr="003205CD" w:rsidR="005049AF" w:rsidP="006D62E5" w:rsidRDefault="005049AF" w14:paraId="615DAF04" w14:textId="77777777">
      <w:pPr>
        <w:pStyle w:val="BodyText"/>
        <w:jc w:val="center"/>
        <w:rPr>
          <w:rFonts w:asciiTheme="minorHAnsi" w:hAnsiTheme="minorHAnsi"/>
          <w:sz w:val="28"/>
          <w:szCs w:val="28"/>
        </w:rPr>
      </w:pPr>
    </w:p>
    <w:p w:rsidRPr="003205CD" w:rsidR="005049AF" w:rsidP="006D62E5" w:rsidRDefault="005049AF" w14:paraId="6210119B" w14:textId="77777777">
      <w:pPr>
        <w:pStyle w:val="BodyText"/>
        <w:jc w:val="center"/>
        <w:rPr>
          <w:rFonts w:asciiTheme="minorHAnsi" w:hAnsiTheme="minorHAnsi"/>
          <w:sz w:val="28"/>
          <w:szCs w:val="28"/>
        </w:rPr>
      </w:pPr>
    </w:p>
    <w:p w:rsidRPr="003205CD" w:rsidR="005049AF" w:rsidP="006D62E5" w:rsidRDefault="672D628A" w14:paraId="5D8C5240" w14:textId="3D40AB85">
      <w:pPr>
        <w:pStyle w:val="Title"/>
        <w:spacing w:line="254" w:lineRule="auto"/>
        <w:jc w:val="center"/>
        <w:rPr>
          <w:rFonts w:asciiTheme="minorHAnsi" w:hAnsiTheme="minorHAnsi" w:cstheme="minorBidi"/>
          <w:b/>
          <w:bCs/>
          <w:sz w:val="28"/>
          <w:szCs w:val="28"/>
        </w:rPr>
      </w:pPr>
      <w:r w:rsidRPr="003205CD">
        <w:rPr>
          <w:rFonts w:asciiTheme="minorHAnsi" w:hAnsiTheme="minorHAnsi" w:cstheme="minorBidi"/>
          <w:b/>
          <w:bCs/>
          <w:sz w:val="28"/>
          <w:szCs w:val="28"/>
        </w:rPr>
        <w:t xml:space="preserve">Denying </w:t>
      </w:r>
      <w:r w:rsidRPr="003205CD" w:rsidR="009EC862">
        <w:rPr>
          <w:rFonts w:asciiTheme="minorHAnsi" w:hAnsiTheme="minorHAnsi" w:cstheme="minorBidi"/>
          <w:b/>
          <w:bCs/>
          <w:sz w:val="28"/>
          <w:szCs w:val="28"/>
        </w:rPr>
        <w:t>U.S. Adversaries</w:t>
      </w:r>
      <w:r w:rsidRPr="003205CD">
        <w:rPr>
          <w:rFonts w:asciiTheme="minorHAnsi" w:hAnsiTheme="minorHAnsi" w:cstheme="minorBidi"/>
          <w:b/>
          <w:bCs/>
          <w:sz w:val="28"/>
          <w:szCs w:val="28"/>
        </w:rPr>
        <w:t xml:space="preserve"> Access to </w:t>
      </w:r>
      <w:r w:rsidRPr="003205CD" w:rsidR="6E0D9ED4">
        <w:rPr>
          <w:rFonts w:asciiTheme="minorHAnsi" w:hAnsiTheme="minorHAnsi" w:cstheme="minorBidi"/>
          <w:b/>
          <w:bCs/>
          <w:sz w:val="28"/>
          <w:szCs w:val="28"/>
        </w:rPr>
        <w:t xml:space="preserve">Sensitive Nuclear, Missile, and Advanced </w:t>
      </w:r>
      <w:r w:rsidRPr="003205CD">
        <w:rPr>
          <w:rFonts w:asciiTheme="minorHAnsi" w:hAnsiTheme="minorHAnsi" w:cstheme="minorBidi"/>
          <w:b/>
          <w:bCs/>
          <w:sz w:val="28"/>
          <w:szCs w:val="28"/>
        </w:rPr>
        <w:t>Technical</w:t>
      </w:r>
      <w:r w:rsidRPr="003205CD" w:rsidR="5C4D2C0D">
        <w:rPr>
          <w:rFonts w:asciiTheme="minorHAnsi" w:hAnsiTheme="minorHAnsi" w:cstheme="minorBidi"/>
          <w:b/>
          <w:bCs/>
          <w:sz w:val="28"/>
          <w:szCs w:val="28"/>
        </w:rPr>
        <w:t xml:space="preserve"> Expertise</w:t>
      </w:r>
      <w:r w:rsidRPr="003205CD" w:rsidR="4C9D2CC1">
        <w:rPr>
          <w:rFonts w:asciiTheme="minorHAnsi" w:hAnsiTheme="minorHAnsi" w:cstheme="minorBidi"/>
          <w:b/>
          <w:bCs/>
          <w:sz w:val="28"/>
          <w:szCs w:val="28"/>
        </w:rPr>
        <w:t xml:space="preserve"> for Weapons of Mass Destruction Programs</w:t>
      </w:r>
      <w:r w:rsidRPr="003205CD" w:rsidR="5C4D2C0D">
        <w:rPr>
          <w:rFonts w:asciiTheme="minorHAnsi" w:hAnsiTheme="minorHAnsi" w:cstheme="minorBidi"/>
          <w:b/>
          <w:bCs/>
          <w:sz w:val="28"/>
          <w:szCs w:val="28"/>
        </w:rPr>
        <w:t xml:space="preserve"> </w:t>
      </w:r>
      <w:r w:rsidRPr="003205CD" w:rsidR="2377B5C5">
        <w:rPr>
          <w:rFonts w:asciiTheme="minorHAnsi" w:hAnsiTheme="minorHAnsi" w:cstheme="minorBidi"/>
          <w:b/>
          <w:bCs/>
          <w:sz w:val="28"/>
          <w:szCs w:val="28"/>
        </w:rPr>
        <w:t>that Threaten America</w:t>
      </w:r>
    </w:p>
    <w:p w:rsidRPr="003205CD" w:rsidR="005049AF" w:rsidP="006D62E5" w:rsidRDefault="00C956EC" w14:paraId="66BAACA2" w14:textId="2D2E4AE3">
      <w:pPr>
        <w:pStyle w:val="BodyText"/>
        <w:spacing w:before="205"/>
        <w:jc w:val="center"/>
        <w:rPr>
          <w:rFonts w:asciiTheme="minorHAnsi" w:hAnsiTheme="minorHAnsi"/>
          <w:sz w:val="28"/>
          <w:szCs w:val="28"/>
        </w:rPr>
      </w:pPr>
      <w:r w:rsidRPr="003205CD">
        <w:rPr>
          <w:rFonts w:asciiTheme="minorHAnsi" w:hAnsiTheme="minorHAnsi"/>
          <w:sz w:val="28"/>
          <w:szCs w:val="28"/>
        </w:rPr>
        <w:t xml:space="preserve">INTERNATIONAL SECURITY AND NONPROLIFERATION OFFICE OF COOPERATIVE THREAT REDUCTION, </w:t>
      </w:r>
      <w:r w:rsidRPr="003205CD" w:rsidR="005049AF">
        <w:rPr>
          <w:rFonts w:asciiTheme="minorHAnsi" w:hAnsiTheme="minorHAnsi"/>
          <w:sz w:val="28"/>
          <w:szCs w:val="28"/>
        </w:rPr>
        <w:t>D</w:t>
      </w:r>
      <w:r w:rsidRPr="003205CD" w:rsidR="4A17CAEC">
        <w:rPr>
          <w:rFonts w:asciiTheme="minorHAnsi" w:hAnsiTheme="minorHAnsi"/>
          <w:sz w:val="28"/>
          <w:szCs w:val="28"/>
        </w:rPr>
        <w:t>EPARTMENT OF STATE</w:t>
      </w:r>
    </w:p>
    <w:p w:rsidRPr="003205CD" w:rsidR="005049AF" w:rsidP="006D62E5" w:rsidRDefault="5E6F7844" w14:paraId="4D5A85A3" w14:textId="4BF8C6F5">
      <w:pPr>
        <w:spacing w:before="500"/>
        <w:ind w:left="113"/>
        <w:jc w:val="center"/>
        <w:rPr>
          <w:spacing w:val="24"/>
          <w:sz w:val="28"/>
          <w:szCs w:val="28"/>
        </w:rPr>
      </w:pPr>
      <w:bookmarkStart w:name="Rehabilitation_Research_and_Training_Cen" w:id="0"/>
      <w:bookmarkEnd w:id="0"/>
      <w:r w:rsidRPr="003205CD">
        <w:rPr>
          <w:spacing w:val="-2"/>
          <w:sz w:val="28"/>
          <w:szCs w:val="28"/>
        </w:rPr>
        <w:t>Opportunity</w:t>
      </w:r>
      <w:r w:rsidRPr="003205CD">
        <w:rPr>
          <w:spacing w:val="20"/>
          <w:sz w:val="28"/>
          <w:szCs w:val="28"/>
        </w:rPr>
        <w:t xml:space="preserve"> </w:t>
      </w:r>
      <w:r w:rsidRPr="003205CD">
        <w:rPr>
          <w:spacing w:val="-2"/>
          <w:sz w:val="28"/>
          <w:szCs w:val="28"/>
        </w:rPr>
        <w:t>number:</w:t>
      </w:r>
      <w:r w:rsidRPr="003205CD">
        <w:rPr>
          <w:b/>
          <w:bCs/>
          <w:spacing w:val="24"/>
          <w:sz w:val="28"/>
          <w:szCs w:val="28"/>
        </w:rPr>
        <w:t xml:space="preserve"> </w:t>
      </w:r>
      <w:r w:rsidRPr="003205CD" w:rsidR="006D62E5">
        <w:rPr>
          <w:b/>
          <w:bCs/>
          <w:spacing w:val="24"/>
          <w:sz w:val="28"/>
          <w:szCs w:val="28"/>
        </w:rPr>
        <w:t>DFOP0017252</w:t>
      </w:r>
    </w:p>
    <w:p w:rsidRPr="003205CD" w:rsidR="006D62E5" w:rsidP="006D62E5" w:rsidRDefault="005049AF" w14:paraId="1A9A51DA" w14:textId="21F584D7">
      <w:pPr>
        <w:shd w:val="clear" w:color="auto" w:fill="FFFFFF"/>
        <w:spacing w:after="0" w:line="240" w:lineRule="auto"/>
        <w:jc w:val="center"/>
        <w:textAlignment w:val="baseline"/>
        <w:rPr>
          <w:rFonts w:eastAsia="Times New Roman" w:cstheme="minorHAnsi"/>
          <w:sz w:val="28"/>
          <w:szCs w:val="28"/>
        </w:rPr>
      </w:pPr>
      <w:r w:rsidRPr="003205CD">
        <w:rPr>
          <w:sz w:val="28"/>
          <w:szCs w:val="28"/>
        </w:rPr>
        <w:t xml:space="preserve">Application deadline: </w:t>
      </w:r>
      <w:r w:rsidRPr="003205CD" w:rsidR="006D62E5">
        <w:rPr>
          <w:rFonts w:eastAsia="Times New Roman" w:cstheme="minorHAnsi"/>
          <w:b/>
          <w:bCs/>
          <w:sz w:val="28"/>
          <w:szCs w:val="28"/>
        </w:rPr>
        <w:t>30 July 2025, 11:59 P.M. EDT</w:t>
      </w:r>
    </w:p>
    <w:p w:rsidRPr="006D62E5" w:rsidR="005049AF" w:rsidP="005049AF" w:rsidRDefault="005049AF" w14:paraId="4EA99B45" w14:textId="2D42DF4E">
      <w:pPr>
        <w:spacing w:before="500"/>
        <w:ind w:left="113"/>
        <w:jc w:val="center"/>
        <w:rPr>
          <w:sz w:val="24"/>
          <w:szCs w:val="24"/>
        </w:rPr>
      </w:pPr>
    </w:p>
    <w:p w:rsidRPr="006D62E5"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3892E7DC"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7CE3229C"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77E74E35"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28C08488"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7E6179C4"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3BDF66DF"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6589B2B1"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017A097E"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1FEF863C"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0DCF6B82"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0E74C250"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67D7E509"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563F0B3A"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1BB3261B"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49075DA6"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3AFF122D"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66BC665D"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4A6875DB"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16FE7C4A"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719450DF" w14:textId="77777777">
      <w:pPr>
        <w:spacing w:after="0" w:line="240" w:lineRule="auto"/>
        <w:jc w:val="center"/>
        <w:rPr>
          <w:rFonts w:eastAsia="Times New Roman"/>
          <w:b/>
          <w:bCs/>
          <w:sz w:val="24"/>
          <w:szCs w:val="24"/>
          <w:bdr w:val="none" w:color="auto" w:sz="0" w:space="0" w:frame="1"/>
        </w:rPr>
      </w:pPr>
    </w:p>
    <w:sdt>
      <w:sdtPr>
        <w:id w:val="-660696792"/>
        <w:docPartObj>
          <w:docPartGallery w:val="Table of Contents"/>
          <w:docPartUnique/>
        </w:docPartObj>
        <w:rPr>
          <w:rFonts w:ascii="Aptos" w:hAnsi="Aptos" w:eastAsia="游ゴシック" w:cs="Arial" w:asciiTheme="minorAscii" w:hAnsiTheme="minorAscii" w:eastAsiaTheme="minorEastAsia" w:cstheme="minorBidi"/>
          <w:color w:val="auto"/>
          <w:kern w:val="2"/>
          <w:sz w:val="24"/>
          <w:szCs w:val="24"/>
          <w14:ligatures w14:val="standardContextual"/>
        </w:rPr>
      </w:sdtPr>
      <w:sdtEndPr>
        <w:rPr>
          <w:rFonts w:ascii="Aptos" w:hAnsi="Aptos" w:eastAsia="游ゴシック" w:cs="Arial" w:asciiTheme="minorAscii" w:hAnsiTheme="minorAscii" w:eastAsiaTheme="minorEastAsia" w:cstheme="minorBidi"/>
          <w:b w:val="1"/>
          <w:bCs w:val="1"/>
          <w:noProof/>
          <w:color w:val="auto"/>
          <w:sz w:val="24"/>
          <w:szCs w:val="24"/>
        </w:rPr>
      </w:sdtEndPr>
      <w:sdtContent>
        <w:p w:rsidRPr="006D62E5" w:rsidR="003C7AF8" w:rsidP="00403973" w:rsidRDefault="003C7AF8" w14:paraId="263B2117" w14:textId="56AE0055">
          <w:pPr>
            <w:pStyle w:val="TOCHeading"/>
            <w:jc w:val="center"/>
            <w:rPr>
              <w:rFonts w:asciiTheme="minorHAnsi" w:hAnsiTheme="minorHAnsi"/>
              <w:color w:val="auto"/>
              <w:sz w:val="24"/>
              <w:szCs w:val="24"/>
            </w:rPr>
          </w:pPr>
          <w:r w:rsidRPr="006D62E5">
            <w:rPr>
              <w:rFonts w:asciiTheme="minorHAnsi" w:hAnsiTheme="minorHAnsi"/>
              <w:color w:val="auto"/>
              <w:sz w:val="24"/>
              <w:szCs w:val="24"/>
            </w:rPr>
            <w:t>Contents</w:t>
          </w:r>
        </w:p>
        <w:p w:rsidRPr="006D62E5" w:rsidR="00403973" w:rsidP="00403973" w:rsidRDefault="00403973" w14:paraId="426B7B1D" w14:textId="77777777">
          <w:pPr>
            <w:rPr>
              <w:sz w:val="24"/>
              <w:szCs w:val="24"/>
            </w:rPr>
          </w:pPr>
        </w:p>
        <w:p w:rsidRPr="006D62E5" w:rsidR="008128AD" w:rsidRDefault="003C7AF8" w14:paraId="164871D2" w14:textId="38328FAD">
          <w:pPr>
            <w:pStyle w:val="TOC3"/>
            <w:tabs>
              <w:tab w:val="left" w:pos="960"/>
              <w:tab w:val="right" w:leader="dot" w:pos="9350"/>
            </w:tabs>
            <w:rPr>
              <w:rFonts w:eastAsiaTheme="minorEastAsia"/>
              <w:noProof/>
              <w:sz w:val="24"/>
              <w:szCs w:val="24"/>
            </w:rPr>
          </w:pPr>
          <w:r w:rsidRPr="006D62E5">
            <w:rPr>
              <w:sz w:val="24"/>
              <w:szCs w:val="24"/>
            </w:rPr>
            <w:fldChar w:fldCharType="begin"/>
          </w:r>
          <w:r w:rsidRPr="006D62E5">
            <w:rPr>
              <w:sz w:val="24"/>
              <w:szCs w:val="24"/>
            </w:rPr>
            <w:instrText xml:space="preserve"> TOC \o "1-3" \h \z \u </w:instrText>
          </w:r>
          <w:r w:rsidRPr="006D62E5">
            <w:rPr>
              <w:sz w:val="24"/>
              <w:szCs w:val="24"/>
            </w:rPr>
            <w:fldChar w:fldCharType="separate"/>
          </w:r>
          <w:hyperlink w:history="1" w:anchor="_Toc178331626">
            <w:r w:rsidRPr="006D62E5" w:rsidR="008128AD">
              <w:rPr>
                <w:rStyle w:val="Hyperlink"/>
                <w:b/>
                <w:bCs/>
                <w:noProof/>
                <w:color w:val="auto"/>
                <w:sz w:val="24"/>
                <w:szCs w:val="24"/>
              </w:rPr>
              <w:t>A.</w:t>
            </w:r>
            <w:r w:rsidRPr="006D62E5" w:rsidR="008128AD">
              <w:rPr>
                <w:rFonts w:eastAsiaTheme="minorEastAsia"/>
                <w:noProof/>
                <w:sz w:val="24"/>
                <w:szCs w:val="24"/>
              </w:rPr>
              <w:tab/>
            </w:r>
            <w:r w:rsidRPr="006D62E5" w:rsidR="008128AD">
              <w:rPr>
                <w:rStyle w:val="Hyperlink"/>
                <w:b/>
                <w:bCs/>
                <w:noProof/>
                <w:color w:val="auto"/>
                <w:sz w:val="24"/>
                <w:szCs w:val="24"/>
              </w:rPr>
              <w:t>Basic Information</w:t>
            </w:r>
            <w:r w:rsidRPr="006D62E5" w:rsidR="008128AD">
              <w:rPr>
                <w:noProof/>
                <w:webHidden/>
                <w:sz w:val="24"/>
                <w:szCs w:val="24"/>
              </w:rPr>
              <w:tab/>
            </w:r>
            <w:r w:rsidRPr="006D62E5" w:rsidR="008128AD">
              <w:rPr>
                <w:noProof/>
                <w:webHidden/>
                <w:sz w:val="24"/>
                <w:szCs w:val="24"/>
              </w:rPr>
              <w:fldChar w:fldCharType="begin"/>
            </w:r>
            <w:r w:rsidRPr="006D62E5" w:rsidR="008128AD">
              <w:rPr>
                <w:noProof/>
                <w:webHidden/>
                <w:sz w:val="24"/>
                <w:szCs w:val="24"/>
              </w:rPr>
              <w:instrText xml:space="preserve"> PAGEREF _Toc178331626 \h </w:instrText>
            </w:r>
            <w:r w:rsidRPr="006D62E5" w:rsidR="008128AD">
              <w:rPr>
                <w:noProof/>
                <w:webHidden/>
                <w:sz w:val="24"/>
                <w:szCs w:val="24"/>
              </w:rPr>
            </w:r>
            <w:r w:rsidRPr="006D62E5" w:rsidR="008128AD">
              <w:rPr>
                <w:noProof/>
                <w:webHidden/>
                <w:sz w:val="24"/>
                <w:szCs w:val="24"/>
              </w:rPr>
              <w:fldChar w:fldCharType="separate"/>
            </w:r>
            <w:r w:rsidRPr="006D62E5" w:rsidR="008128AD">
              <w:rPr>
                <w:noProof/>
                <w:webHidden/>
                <w:sz w:val="24"/>
                <w:szCs w:val="24"/>
              </w:rPr>
              <w:t>3</w:t>
            </w:r>
            <w:r w:rsidRPr="006D62E5" w:rsidR="008128AD">
              <w:rPr>
                <w:noProof/>
                <w:webHidden/>
                <w:sz w:val="24"/>
                <w:szCs w:val="24"/>
              </w:rPr>
              <w:fldChar w:fldCharType="end"/>
            </w:r>
          </w:hyperlink>
        </w:p>
        <w:p w:rsidRPr="006D62E5" w:rsidR="008128AD" w:rsidRDefault="008128AD" w14:paraId="74434520" w14:textId="0E303A12">
          <w:pPr>
            <w:pStyle w:val="TOC3"/>
            <w:tabs>
              <w:tab w:val="left" w:pos="960"/>
              <w:tab w:val="right" w:leader="dot" w:pos="9350"/>
            </w:tabs>
            <w:rPr>
              <w:rFonts w:eastAsiaTheme="minorEastAsia"/>
              <w:noProof/>
              <w:sz w:val="24"/>
              <w:szCs w:val="24"/>
            </w:rPr>
          </w:pPr>
          <w:hyperlink w:history="1" w:anchor="_Toc178331627">
            <w:r w:rsidRPr="006D62E5">
              <w:rPr>
                <w:rStyle w:val="Hyperlink"/>
                <w:b/>
                <w:bCs/>
                <w:noProof/>
                <w:color w:val="auto"/>
                <w:sz w:val="24"/>
                <w:szCs w:val="24"/>
              </w:rPr>
              <w:t>B.</w:t>
            </w:r>
            <w:r w:rsidRPr="006D62E5">
              <w:rPr>
                <w:rFonts w:eastAsiaTheme="minorEastAsia"/>
                <w:noProof/>
                <w:sz w:val="24"/>
                <w:szCs w:val="24"/>
              </w:rPr>
              <w:tab/>
            </w:r>
            <w:r w:rsidRPr="006D62E5">
              <w:rPr>
                <w:rStyle w:val="Hyperlink"/>
                <w:b/>
                <w:bCs/>
                <w:noProof/>
                <w:color w:val="auto"/>
                <w:sz w:val="24"/>
                <w:szCs w:val="24"/>
              </w:rPr>
              <w:t>Eligibility</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_Toc178331627 \h </w:instrText>
            </w:r>
            <w:r w:rsidRPr="006D62E5">
              <w:rPr>
                <w:noProof/>
                <w:webHidden/>
                <w:sz w:val="24"/>
                <w:szCs w:val="24"/>
              </w:rPr>
            </w:r>
            <w:r w:rsidRPr="006D62E5">
              <w:rPr>
                <w:noProof/>
                <w:webHidden/>
                <w:sz w:val="24"/>
                <w:szCs w:val="24"/>
              </w:rPr>
              <w:fldChar w:fldCharType="separate"/>
            </w:r>
            <w:r w:rsidRPr="006D62E5">
              <w:rPr>
                <w:noProof/>
                <w:webHidden/>
                <w:sz w:val="24"/>
                <w:szCs w:val="24"/>
              </w:rPr>
              <w:t>4</w:t>
            </w:r>
            <w:r w:rsidRPr="006D62E5">
              <w:rPr>
                <w:noProof/>
                <w:webHidden/>
                <w:sz w:val="24"/>
                <w:szCs w:val="24"/>
              </w:rPr>
              <w:fldChar w:fldCharType="end"/>
            </w:r>
          </w:hyperlink>
        </w:p>
        <w:p w:rsidRPr="006D62E5" w:rsidR="008128AD" w:rsidRDefault="008128AD" w14:paraId="53BFD389" w14:textId="450C910B">
          <w:pPr>
            <w:pStyle w:val="TOC3"/>
            <w:tabs>
              <w:tab w:val="left" w:pos="960"/>
              <w:tab w:val="right" w:leader="dot" w:pos="9350"/>
            </w:tabs>
            <w:rPr>
              <w:rFonts w:eastAsiaTheme="minorEastAsia"/>
              <w:noProof/>
              <w:sz w:val="24"/>
              <w:szCs w:val="24"/>
            </w:rPr>
          </w:pPr>
          <w:hyperlink w:history="1" w:anchor="_Toc178331628">
            <w:r w:rsidRPr="006D62E5">
              <w:rPr>
                <w:rStyle w:val="Hyperlink"/>
                <w:b/>
                <w:bCs/>
                <w:noProof/>
                <w:color w:val="auto"/>
                <w:sz w:val="24"/>
                <w:szCs w:val="24"/>
              </w:rPr>
              <w:t>C.</w:t>
            </w:r>
            <w:r w:rsidRPr="006D62E5">
              <w:rPr>
                <w:rFonts w:eastAsiaTheme="minorEastAsia"/>
                <w:noProof/>
                <w:sz w:val="24"/>
                <w:szCs w:val="24"/>
              </w:rPr>
              <w:tab/>
            </w:r>
            <w:r w:rsidRPr="006D62E5">
              <w:rPr>
                <w:rStyle w:val="Hyperlink"/>
                <w:b/>
                <w:bCs/>
                <w:noProof/>
                <w:color w:val="auto"/>
                <w:sz w:val="24"/>
                <w:szCs w:val="24"/>
              </w:rPr>
              <w:t>Program Description</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_Toc178331628 \h </w:instrText>
            </w:r>
            <w:r w:rsidRPr="006D62E5">
              <w:rPr>
                <w:noProof/>
                <w:webHidden/>
                <w:sz w:val="24"/>
                <w:szCs w:val="24"/>
              </w:rPr>
            </w:r>
            <w:r w:rsidRPr="006D62E5">
              <w:rPr>
                <w:noProof/>
                <w:webHidden/>
                <w:sz w:val="24"/>
                <w:szCs w:val="24"/>
              </w:rPr>
              <w:fldChar w:fldCharType="separate"/>
            </w:r>
            <w:r w:rsidRPr="006D62E5">
              <w:rPr>
                <w:noProof/>
                <w:webHidden/>
                <w:sz w:val="24"/>
                <w:szCs w:val="24"/>
              </w:rPr>
              <w:t>5</w:t>
            </w:r>
            <w:r w:rsidRPr="006D62E5">
              <w:rPr>
                <w:noProof/>
                <w:webHidden/>
                <w:sz w:val="24"/>
                <w:szCs w:val="24"/>
              </w:rPr>
              <w:fldChar w:fldCharType="end"/>
            </w:r>
          </w:hyperlink>
        </w:p>
        <w:p w:rsidRPr="006D62E5" w:rsidR="008128AD" w:rsidRDefault="008128AD" w14:paraId="012312CE" w14:textId="28994270">
          <w:pPr>
            <w:pStyle w:val="TOC3"/>
            <w:tabs>
              <w:tab w:val="left" w:pos="960"/>
              <w:tab w:val="right" w:leader="dot" w:pos="9350"/>
            </w:tabs>
            <w:rPr>
              <w:rFonts w:eastAsiaTheme="minorEastAsia"/>
              <w:noProof/>
              <w:sz w:val="24"/>
              <w:szCs w:val="24"/>
            </w:rPr>
          </w:pPr>
          <w:hyperlink w:history="1" w:anchor="_Toc178331629">
            <w:r w:rsidRPr="006D62E5">
              <w:rPr>
                <w:rStyle w:val="Hyperlink"/>
                <w:b/>
                <w:bCs/>
                <w:noProof/>
                <w:color w:val="auto"/>
                <w:sz w:val="24"/>
                <w:szCs w:val="24"/>
              </w:rPr>
              <w:t>D.</w:t>
            </w:r>
            <w:r w:rsidRPr="006D62E5">
              <w:rPr>
                <w:rFonts w:eastAsiaTheme="minorEastAsia"/>
                <w:noProof/>
                <w:sz w:val="24"/>
                <w:szCs w:val="24"/>
              </w:rPr>
              <w:tab/>
            </w:r>
            <w:r w:rsidRPr="006D62E5">
              <w:rPr>
                <w:rStyle w:val="Hyperlink"/>
                <w:b/>
                <w:bCs/>
                <w:noProof/>
                <w:color w:val="auto"/>
                <w:sz w:val="24"/>
                <w:szCs w:val="24"/>
              </w:rPr>
              <w:t>Application Contents and Format</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_Toc178331629 \h </w:instrText>
            </w:r>
            <w:r w:rsidRPr="006D62E5">
              <w:rPr>
                <w:noProof/>
                <w:webHidden/>
                <w:sz w:val="24"/>
                <w:szCs w:val="24"/>
              </w:rPr>
            </w:r>
            <w:r w:rsidRPr="006D62E5">
              <w:rPr>
                <w:noProof/>
                <w:webHidden/>
                <w:sz w:val="24"/>
                <w:szCs w:val="24"/>
              </w:rPr>
              <w:fldChar w:fldCharType="separate"/>
            </w:r>
            <w:r w:rsidRPr="006D62E5">
              <w:rPr>
                <w:noProof/>
                <w:webHidden/>
                <w:sz w:val="24"/>
                <w:szCs w:val="24"/>
              </w:rPr>
              <w:t>5</w:t>
            </w:r>
            <w:r w:rsidRPr="006D62E5">
              <w:rPr>
                <w:noProof/>
                <w:webHidden/>
                <w:sz w:val="24"/>
                <w:szCs w:val="24"/>
              </w:rPr>
              <w:fldChar w:fldCharType="end"/>
            </w:r>
          </w:hyperlink>
        </w:p>
        <w:p w:rsidRPr="006D62E5" w:rsidR="008128AD" w:rsidRDefault="008128AD" w14:paraId="399508C2" w14:textId="5B76228D">
          <w:pPr>
            <w:pStyle w:val="TOC3"/>
            <w:tabs>
              <w:tab w:val="left" w:pos="960"/>
              <w:tab w:val="right" w:leader="dot" w:pos="9350"/>
            </w:tabs>
            <w:rPr>
              <w:rFonts w:eastAsiaTheme="minorEastAsia"/>
              <w:noProof/>
              <w:sz w:val="24"/>
              <w:szCs w:val="24"/>
            </w:rPr>
          </w:pPr>
          <w:hyperlink w:history="1" w:anchor="_Toc178331630">
            <w:r w:rsidRPr="006D62E5">
              <w:rPr>
                <w:rStyle w:val="Hyperlink"/>
                <w:b/>
                <w:bCs/>
                <w:noProof/>
                <w:color w:val="auto"/>
                <w:sz w:val="24"/>
                <w:szCs w:val="24"/>
              </w:rPr>
              <w:t>E.</w:t>
            </w:r>
            <w:r w:rsidRPr="006D62E5">
              <w:rPr>
                <w:rFonts w:eastAsiaTheme="minorEastAsia"/>
                <w:noProof/>
                <w:sz w:val="24"/>
                <w:szCs w:val="24"/>
              </w:rPr>
              <w:tab/>
            </w:r>
            <w:r w:rsidRPr="006D62E5">
              <w:rPr>
                <w:rStyle w:val="Hyperlink"/>
                <w:b/>
                <w:bCs/>
                <w:noProof/>
                <w:color w:val="auto"/>
                <w:sz w:val="24"/>
                <w:szCs w:val="24"/>
              </w:rPr>
              <w:t>Submission Requirements and Deadlines</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_Toc178331630 \h </w:instrText>
            </w:r>
            <w:r w:rsidRPr="006D62E5">
              <w:rPr>
                <w:noProof/>
                <w:webHidden/>
                <w:sz w:val="24"/>
                <w:szCs w:val="24"/>
              </w:rPr>
            </w:r>
            <w:r w:rsidRPr="006D62E5">
              <w:rPr>
                <w:noProof/>
                <w:webHidden/>
                <w:sz w:val="24"/>
                <w:szCs w:val="24"/>
              </w:rPr>
              <w:fldChar w:fldCharType="separate"/>
            </w:r>
            <w:r w:rsidRPr="006D62E5">
              <w:rPr>
                <w:noProof/>
                <w:webHidden/>
                <w:sz w:val="24"/>
                <w:szCs w:val="24"/>
              </w:rPr>
              <w:t>7</w:t>
            </w:r>
            <w:r w:rsidRPr="006D62E5">
              <w:rPr>
                <w:noProof/>
                <w:webHidden/>
                <w:sz w:val="24"/>
                <w:szCs w:val="24"/>
              </w:rPr>
              <w:fldChar w:fldCharType="end"/>
            </w:r>
          </w:hyperlink>
        </w:p>
        <w:p w:rsidRPr="006D62E5" w:rsidR="008128AD" w:rsidRDefault="008128AD" w14:paraId="257DBC7E" w14:textId="7229B0D6">
          <w:pPr>
            <w:pStyle w:val="TOC3"/>
            <w:tabs>
              <w:tab w:val="left" w:pos="960"/>
              <w:tab w:val="right" w:leader="dot" w:pos="9350"/>
            </w:tabs>
            <w:rPr>
              <w:rFonts w:eastAsiaTheme="minorEastAsia"/>
              <w:noProof/>
              <w:sz w:val="24"/>
              <w:szCs w:val="24"/>
            </w:rPr>
          </w:pPr>
          <w:hyperlink w:history="1" w:anchor="_Toc178331631">
            <w:r w:rsidRPr="006D62E5">
              <w:rPr>
                <w:rStyle w:val="Hyperlink"/>
                <w:b/>
                <w:bCs/>
                <w:noProof/>
                <w:color w:val="auto"/>
                <w:sz w:val="24"/>
                <w:szCs w:val="24"/>
              </w:rPr>
              <w:t>F.</w:t>
            </w:r>
            <w:r w:rsidRPr="006D62E5">
              <w:rPr>
                <w:rFonts w:eastAsiaTheme="minorEastAsia"/>
                <w:noProof/>
                <w:sz w:val="24"/>
                <w:szCs w:val="24"/>
              </w:rPr>
              <w:tab/>
            </w:r>
            <w:r w:rsidRPr="006D62E5">
              <w:rPr>
                <w:rStyle w:val="Hyperlink"/>
                <w:b/>
                <w:bCs/>
                <w:noProof/>
                <w:color w:val="auto"/>
                <w:sz w:val="24"/>
                <w:szCs w:val="24"/>
              </w:rPr>
              <w:t>Application Review Information</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_Toc178331631 \h </w:instrText>
            </w:r>
            <w:r w:rsidRPr="006D62E5">
              <w:rPr>
                <w:noProof/>
                <w:webHidden/>
                <w:sz w:val="24"/>
                <w:szCs w:val="24"/>
              </w:rPr>
            </w:r>
            <w:r w:rsidRPr="006D62E5">
              <w:rPr>
                <w:noProof/>
                <w:webHidden/>
                <w:sz w:val="24"/>
                <w:szCs w:val="24"/>
              </w:rPr>
              <w:fldChar w:fldCharType="separate"/>
            </w:r>
            <w:r w:rsidRPr="006D62E5">
              <w:rPr>
                <w:noProof/>
                <w:webHidden/>
                <w:sz w:val="24"/>
                <w:szCs w:val="24"/>
              </w:rPr>
              <w:t>10</w:t>
            </w:r>
            <w:r w:rsidRPr="006D62E5">
              <w:rPr>
                <w:noProof/>
                <w:webHidden/>
                <w:sz w:val="24"/>
                <w:szCs w:val="24"/>
              </w:rPr>
              <w:fldChar w:fldCharType="end"/>
            </w:r>
          </w:hyperlink>
        </w:p>
        <w:p w:rsidRPr="006D62E5" w:rsidR="008128AD" w:rsidRDefault="008128AD" w14:paraId="63B4EDAF" w14:textId="74AEDCA5">
          <w:pPr>
            <w:pStyle w:val="TOC3"/>
            <w:tabs>
              <w:tab w:val="left" w:pos="960"/>
              <w:tab w:val="right" w:leader="dot" w:pos="9350"/>
            </w:tabs>
            <w:rPr>
              <w:rFonts w:eastAsiaTheme="minorEastAsia"/>
              <w:noProof/>
              <w:sz w:val="24"/>
              <w:szCs w:val="24"/>
            </w:rPr>
          </w:pPr>
          <w:hyperlink w:history="1" w:anchor="_Toc178331632">
            <w:r w:rsidRPr="006D62E5">
              <w:rPr>
                <w:rStyle w:val="Hyperlink"/>
                <w:b/>
                <w:bCs/>
                <w:noProof/>
                <w:color w:val="auto"/>
                <w:sz w:val="24"/>
                <w:szCs w:val="24"/>
              </w:rPr>
              <w:t>G.</w:t>
            </w:r>
            <w:r w:rsidRPr="006D62E5">
              <w:rPr>
                <w:rFonts w:eastAsiaTheme="minorEastAsia"/>
                <w:noProof/>
                <w:sz w:val="24"/>
                <w:szCs w:val="24"/>
              </w:rPr>
              <w:tab/>
            </w:r>
            <w:r w:rsidRPr="006D62E5">
              <w:rPr>
                <w:rStyle w:val="Hyperlink"/>
                <w:b/>
                <w:bCs/>
                <w:noProof/>
                <w:color w:val="auto"/>
                <w:sz w:val="24"/>
                <w:szCs w:val="24"/>
              </w:rPr>
              <w:t>Award Notices</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_Toc178331632 \h </w:instrText>
            </w:r>
            <w:r w:rsidRPr="006D62E5">
              <w:rPr>
                <w:noProof/>
                <w:webHidden/>
                <w:sz w:val="24"/>
                <w:szCs w:val="24"/>
              </w:rPr>
            </w:r>
            <w:r w:rsidRPr="006D62E5">
              <w:rPr>
                <w:noProof/>
                <w:webHidden/>
                <w:sz w:val="24"/>
                <w:szCs w:val="24"/>
              </w:rPr>
              <w:fldChar w:fldCharType="separate"/>
            </w:r>
            <w:r w:rsidRPr="006D62E5">
              <w:rPr>
                <w:noProof/>
                <w:webHidden/>
                <w:sz w:val="24"/>
                <w:szCs w:val="24"/>
              </w:rPr>
              <w:t>12</w:t>
            </w:r>
            <w:r w:rsidRPr="006D62E5">
              <w:rPr>
                <w:noProof/>
                <w:webHidden/>
                <w:sz w:val="24"/>
                <w:szCs w:val="24"/>
              </w:rPr>
              <w:fldChar w:fldCharType="end"/>
            </w:r>
          </w:hyperlink>
        </w:p>
        <w:p w:rsidRPr="006D62E5" w:rsidR="008128AD" w:rsidRDefault="008128AD" w14:paraId="2F0F5075" w14:textId="2D30E660">
          <w:pPr>
            <w:pStyle w:val="TOC3"/>
            <w:tabs>
              <w:tab w:val="left" w:pos="960"/>
              <w:tab w:val="right" w:leader="dot" w:pos="9350"/>
            </w:tabs>
            <w:rPr>
              <w:rFonts w:eastAsiaTheme="minorEastAsia"/>
              <w:noProof/>
              <w:sz w:val="24"/>
              <w:szCs w:val="24"/>
            </w:rPr>
          </w:pPr>
          <w:hyperlink w:history="1" w:anchor="_Toc178331633">
            <w:r w:rsidRPr="006D62E5">
              <w:rPr>
                <w:rStyle w:val="Hyperlink"/>
                <w:b/>
                <w:bCs/>
                <w:noProof/>
                <w:color w:val="auto"/>
                <w:sz w:val="24"/>
                <w:szCs w:val="24"/>
              </w:rPr>
              <w:t>H.</w:t>
            </w:r>
            <w:r w:rsidRPr="006D62E5">
              <w:rPr>
                <w:rFonts w:eastAsiaTheme="minorEastAsia"/>
                <w:noProof/>
                <w:sz w:val="24"/>
                <w:szCs w:val="24"/>
              </w:rPr>
              <w:tab/>
            </w:r>
            <w:r w:rsidRPr="006D62E5">
              <w:rPr>
                <w:rStyle w:val="Hyperlink"/>
                <w:b/>
                <w:bCs/>
                <w:noProof/>
                <w:color w:val="auto"/>
                <w:sz w:val="24"/>
                <w:szCs w:val="24"/>
              </w:rPr>
              <w:t>Post-Award Requirements and Administration</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_Toc178331633 \h </w:instrText>
            </w:r>
            <w:r w:rsidRPr="006D62E5">
              <w:rPr>
                <w:noProof/>
                <w:webHidden/>
                <w:sz w:val="24"/>
                <w:szCs w:val="24"/>
              </w:rPr>
            </w:r>
            <w:r w:rsidRPr="006D62E5">
              <w:rPr>
                <w:noProof/>
                <w:webHidden/>
                <w:sz w:val="24"/>
                <w:szCs w:val="24"/>
              </w:rPr>
              <w:fldChar w:fldCharType="separate"/>
            </w:r>
            <w:r w:rsidRPr="006D62E5">
              <w:rPr>
                <w:noProof/>
                <w:webHidden/>
                <w:sz w:val="24"/>
                <w:szCs w:val="24"/>
              </w:rPr>
              <w:t>12</w:t>
            </w:r>
            <w:r w:rsidRPr="006D62E5">
              <w:rPr>
                <w:noProof/>
                <w:webHidden/>
                <w:sz w:val="24"/>
                <w:szCs w:val="24"/>
              </w:rPr>
              <w:fldChar w:fldCharType="end"/>
            </w:r>
          </w:hyperlink>
        </w:p>
        <w:p w:rsidRPr="006D62E5" w:rsidR="008128AD" w:rsidRDefault="008128AD" w14:paraId="798E51F9" w14:textId="008299BE">
          <w:pPr>
            <w:pStyle w:val="TOC3"/>
            <w:tabs>
              <w:tab w:val="left" w:pos="960"/>
              <w:tab w:val="right" w:leader="dot" w:pos="9350"/>
            </w:tabs>
            <w:rPr>
              <w:rFonts w:eastAsiaTheme="minorEastAsia"/>
              <w:noProof/>
              <w:sz w:val="24"/>
              <w:szCs w:val="24"/>
            </w:rPr>
          </w:pPr>
          <w:hyperlink w:history="1" w:anchor="_Toc178331634">
            <w:r w:rsidRPr="006D62E5">
              <w:rPr>
                <w:rStyle w:val="Hyperlink"/>
                <w:b/>
                <w:bCs/>
                <w:noProof/>
                <w:color w:val="auto"/>
                <w:sz w:val="24"/>
                <w:szCs w:val="24"/>
              </w:rPr>
              <w:t>I.</w:t>
            </w:r>
            <w:r w:rsidRPr="006D62E5">
              <w:rPr>
                <w:rFonts w:eastAsiaTheme="minorEastAsia"/>
                <w:noProof/>
                <w:sz w:val="24"/>
                <w:szCs w:val="24"/>
              </w:rPr>
              <w:tab/>
            </w:r>
            <w:r w:rsidRPr="006D62E5">
              <w:rPr>
                <w:rStyle w:val="Hyperlink"/>
                <w:b/>
                <w:bCs/>
                <w:noProof/>
                <w:color w:val="auto"/>
                <w:sz w:val="24"/>
                <w:szCs w:val="24"/>
              </w:rPr>
              <w:t>Other Information</w:t>
            </w:r>
            <w:r w:rsidRPr="006D62E5">
              <w:rPr>
                <w:noProof/>
                <w:webHidden/>
                <w:sz w:val="24"/>
                <w:szCs w:val="24"/>
              </w:rPr>
              <w:tab/>
            </w:r>
            <w:r w:rsidRPr="006D62E5">
              <w:rPr>
                <w:noProof/>
                <w:webHidden/>
                <w:sz w:val="24"/>
                <w:szCs w:val="24"/>
              </w:rPr>
              <w:fldChar w:fldCharType="begin"/>
            </w:r>
            <w:r w:rsidRPr="006D62E5">
              <w:rPr>
                <w:noProof/>
                <w:webHidden/>
                <w:sz w:val="24"/>
                <w:szCs w:val="24"/>
              </w:rPr>
              <w:instrText xml:space="preserve"> PAGEREF _Toc178331634 \h </w:instrText>
            </w:r>
            <w:r w:rsidRPr="006D62E5">
              <w:rPr>
                <w:noProof/>
                <w:webHidden/>
                <w:sz w:val="24"/>
                <w:szCs w:val="24"/>
              </w:rPr>
            </w:r>
            <w:r w:rsidRPr="006D62E5">
              <w:rPr>
                <w:noProof/>
                <w:webHidden/>
                <w:sz w:val="24"/>
                <w:szCs w:val="24"/>
              </w:rPr>
              <w:fldChar w:fldCharType="separate"/>
            </w:r>
            <w:r w:rsidRPr="006D62E5">
              <w:rPr>
                <w:noProof/>
                <w:webHidden/>
                <w:sz w:val="24"/>
                <w:szCs w:val="24"/>
              </w:rPr>
              <w:t>14</w:t>
            </w:r>
            <w:r w:rsidRPr="006D62E5">
              <w:rPr>
                <w:noProof/>
                <w:webHidden/>
                <w:sz w:val="24"/>
                <w:szCs w:val="24"/>
              </w:rPr>
              <w:fldChar w:fldCharType="end"/>
            </w:r>
          </w:hyperlink>
        </w:p>
        <w:p w:rsidRPr="006D62E5" w:rsidR="003C7AF8" w:rsidRDefault="003C7AF8" w14:paraId="457144A0" w14:textId="63EBA382">
          <w:pPr>
            <w:rPr>
              <w:sz w:val="24"/>
              <w:szCs w:val="24"/>
            </w:rPr>
          </w:pPr>
          <w:r w:rsidRPr="006D62E5">
            <w:rPr>
              <w:b/>
              <w:bCs/>
              <w:noProof/>
              <w:sz w:val="24"/>
              <w:szCs w:val="24"/>
            </w:rPr>
            <w:fldChar w:fldCharType="end"/>
          </w:r>
        </w:p>
      </w:sdtContent>
    </w:sdt>
    <w:p w:rsidRPr="006D62E5" w:rsidR="001C1A57" w:rsidP="00283DA5" w:rsidRDefault="001C1A57" w14:paraId="38ECBA75" w14:textId="77777777">
      <w:pPr>
        <w:spacing w:after="0" w:line="240" w:lineRule="auto"/>
        <w:rPr>
          <w:rFonts w:eastAsia="Times New Roman"/>
          <w:b/>
          <w:bCs/>
          <w:sz w:val="24"/>
          <w:szCs w:val="24"/>
          <w:bdr w:val="none" w:color="auto" w:sz="0" w:space="0" w:frame="1"/>
        </w:rPr>
      </w:pPr>
    </w:p>
    <w:p w:rsidRPr="006D62E5" w:rsidR="001C1A57" w:rsidP="00736CD9" w:rsidRDefault="001C1A57" w14:paraId="355B4015"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4F1019E8"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2D3D57A8" w14:textId="77777777">
      <w:pPr>
        <w:spacing w:after="0" w:line="240" w:lineRule="auto"/>
        <w:jc w:val="center"/>
        <w:rPr>
          <w:rFonts w:eastAsia="Times New Roman"/>
          <w:b/>
          <w:bCs/>
          <w:sz w:val="24"/>
          <w:szCs w:val="24"/>
          <w:bdr w:val="none" w:color="auto" w:sz="0" w:space="0" w:frame="1"/>
        </w:rPr>
      </w:pPr>
    </w:p>
    <w:p w:rsidRPr="006D62E5" w:rsidR="001C1A57" w:rsidP="00736CD9" w:rsidRDefault="001C1A57" w14:paraId="4FA0AF39" w14:textId="77777777">
      <w:pPr>
        <w:spacing w:after="0" w:line="240" w:lineRule="auto"/>
        <w:jc w:val="center"/>
        <w:rPr>
          <w:rFonts w:eastAsia="Times New Roman"/>
          <w:b/>
          <w:bCs/>
          <w:sz w:val="24"/>
          <w:szCs w:val="24"/>
          <w:bdr w:val="none" w:color="auto" w:sz="0" w:space="0" w:frame="1"/>
        </w:rPr>
      </w:pPr>
    </w:p>
    <w:p w:rsidRPr="006D62E5" w:rsidR="00C64D59" w:rsidP="00C64D59" w:rsidRDefault="00C64D59" w14:paraId="3F6427C1" w14:textId="77777777">
      <w:pPr>
        <w:spacing w:after="0" w:line="240" w:lineRule="auto"/>
        <w:rPr>
          <w:rFonts w:eastAsia="Times New Roman"/>
          <w:b/>
          <w:bCs/>
          <w:sz w:val="24"/>
          <w:szCs w:val="24"/>
          <w:bdr w:val="none" w:color="auto" w:sz="0" w:space="0" w:frame="1"/>
        </w:rPr>
      </w:pPr>
    </w:p>
    <w:p w:rsidRPr="006D62E5" w:rsidR="00C64D59" w:rsidP="00736CD9" w:rsidRDefault="00C64D59" w14:paraId="7AF59EB9"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8978B5C"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0073F4C7"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DBCA2E4"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21E10847"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1EA2C546"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1B860A17"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5D674534"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149E7D9C"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AAD8C25"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6326B008"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24FCF89"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5929AAB4"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7DEF34E4"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3E89F15"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7E6EB72B"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60333F27"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17ACAC43"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389012A6"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46100E02" w14:textId="77777777">
      <w:pPr>
        <w:spacing w:after="0" w:line="240" w:lineRule="auto"/>
        <w:jc w:val="center"/>
        <w:rPr>
          <w:rFonts w:eastAsia="Times New Roman"/>
          <w:b/>
          <w:bCs/>
          <w:sz w:val="24"/>
          <w:szCs w:val="24"/>
          <w:bdr w:val="none" w:color="auto" w:sz="0" w:space="0" w:frame="1"/>
        </w:rPr>
      </w:pPr>
    </w:p>
    <w:p w:rsidRPr="006D62E5" w:rsidR="00C64D59" w:rsidP="00736CD9" w:rsidRDefault="00C64D59" w14:paraId="33D9FD31" w14:textId="77777777">
      <w:pPr>
        <w:spacing w:after="0" w:line="240" w:lineRule="auto"/>
        <w:jc w:val="center"/>
        <w:rPr>
          <w:rFonts w:eastAsia="Times New Roman"/>
          <w:b/>
          <w:bCs/>
          <w:sz w:val="24"/>
          <w:szCs w:val="24"/>
          <w:bdr w:val="none" w:color="auto" w:sz="0" w:space="0" w:frame="1"/>
        </w:rPr>
      </w:pPr>
    </w:p>
    <w:p w:rsidRPr="006D62E5" w:rsidR="001C1A57" w:rsidP="00FC76B8" w:rsidRDefault="001C1A57" w14:paraId="167B6131" w14:textId="77777777">
      <w:pPr>
        <w:spacing w:after="0" w:line="240" w:lineRule="auto"/>
        <w:rPr>
          <w:rFonts w:eastAsia="Times New Roman"/>
          <w:b/>
          <w:bCs/>
          <w:sz w:val="24"/>
          <w:szCs w:val="24"/>
          <w:bdr w:val="none" w:color="auto" w:sz="0" w:space="0" w:frame="1"/>
        </w:rPr>
      </w:pPr>
    </w:p>
    <w:p w:rsidRPr="006D62E5" w:rsidR="001C1A57" w:rsidP="00736CD9" w:rsidRDefault="001C1A57" w14:paraId="074F9F8A" w14:textId="77777777">
      <w:pPr>
        <w:spacing w:after="0" w:line="240" w:lineRule="auto"/>
        <w:jc w:val="center"/>
        <w:rPr>
          <w:rFonts w:eastAsia="Times New Roman"/>
          <w:b/>
          <w:bCs/>
          <w:sz w:val="24"/>
          <w:szCs w:val="24"/>
          <w:bdr w:val="none" w:color="auto" w:sz="0" w:space="0" w:frame="1"/>
        </w:rPr>
      </w:pPr>
    </w:p>
    <w:p w:rsidRPr="006D62E5" w:rsidR="009F41F7" w:rsidP="009F41F7" w:rsidRDefault="00736CD9" w14:paraId="6A039B93" w14:textId="77777777">
      <w:pPr>
        <w:spacing w:after="0" w:line="240" w:lineRule="auto"/>
        <w:jc w:val="center"/>
        <w:rPr>
          <w:rFonts w:eastAsia="Times New Roman"/>
          <w:b/>
          <w:bCs/>
          <w:sz w:val="24"/>
          <w:szCs w:val="24"/>
          <w:bdr w:val="none" w:color="auto" w:sz="0" w:space="0" w:frame="1"/>
        </w:rPr>
      </w:pPr>
      <w:r w:rsidRPr="006D62E5">
        <w:rPr>
          <w:rFonts w:eastAsia="Times New Roman"/>
          <w:b/>
          <w:bCs/>
          <w:sz w:val="24"/>
          <w:szCs w:val="24"/>
          <w:bdr w:val="none" w:color="auto" w:sz="0" w:space="0" w:frame="1"/>
        </w:rPr>
        <w:t>U.S Department of State</w:t>
      </w:r>
      <w:r w:rsidRPr="006D62E5" w:rsidR="00CC636C">
        <w:rPr>
          <w:rFonts w:eastAsia="Times New Roman" w:cstheme="minorHAnsi"/>
          <w:b/>
          <w:bCs/>
          <w:sz w:val="24"/>
          <w:szCs w:val="24"/>
          <w:bdr w:val="none" w:color="auto" w:sz="0" w:space="0" w:frame="1"/>
        </w:rPr>
        <w:br/>
      </w:r>
      <w:r w:rsidRPr="006D62E5" w:rsidR="009F41F7">
        <w:rPr>
          <w:rFonts w:eastAsia="Times New Roman"/>
          <w:b/>
          <w:bCs/>
          <w:sz w:val="24"/>
          <w:szCs w:val="24"/>
          <w:bdr w:val="none" w:color="auto" w:sz="0" w:space="0" w:frame="1"/>
        </w:rPr>
        <w:t>INTERNATIONAL SECURITY AND NONPROLIFERATION OFFICE OF </w:t>
      </w:r>
    </w:p>
    <w:p w:rsidRPr="006D62E5" w:rsidR="009F41F7" w:rsidP="009F41F7" w:rsidRDefault="009F41F7" w14:paraId="27743ACF" w14:textId="77777777">
      <w:pPr>
        <w:spacing w:after="0" w:line="240" w:lineRule="auto"/>
        <w:jc w:val="center"/>
        <w:rPr>
          <w:rFonts w:eastAsia="Times New Roman"/>
          <w:b/>
          <w:bCs/>
          <w:sz w:val="24"/>
          <w:szCs w:val="24"/>
          <w:bdr w:val="none" w:color="auto" w:sz="0" w:space="0" w:frame="1"/>
        </w:rPr>
      </w:pPr>
      <w:r w:rsidRPr="006D62E5">
        <w:rPr>
          <w:rFonts w:eastAsia="Times New Roman"/>
          <w:b/>
          <w:bCs/>
          <w:sz w:val="24"/>
          <w:szCs w:val="24"/>
          <w:bdr w:val="none" w:color="auto" w:sz="0" w:space="0" w:frame="1"/>
        </w:rPr>
        <w:t>COOPERATIVE THREAT REDUCTION  </w:t>
      </w:r>
    </w:p>
    <w:p w:rsidRPr="006D62E5" w:rsidR="00CC636C" w:rsidP="00736CD9" w:rsidRDefault="00CC636C" w14:paraId="036ADBCE" w14:textId="0DFBE548">
      <w:pPr>
        <w:spacing w:after="0" w:line="240" w:lineRule="auto"/>
        <w:jc w:val="center"/>
        <w:rPr>
          <w:rFonts w:eastAsia="Times New Roman" w:cstheme="minorHAnsi"/>
          <w:sz w:val="24"/>
          <w:szCs w:val="24"/>
        </w:rPr>
      </w:pPr>
      <w:r w:rsidRPr="006D62E5">
        <w:rPr>
          <w:rFonts w:eastAsia="Times New Roman" w:cstheme="minorHAnsi"/>
          <w:b/>
          <w:bCs/>
          <w:sz w:val="24"/>
          <w:szCs w:val="24"/>
          <w:bdr w:val="none" w:color="auto" w:sz="0" w:space="0" w:frame="1"/>
        </w:rPr>
        <w:t>Notice of Funding Opportunity</w:t>
      </w:r>
    </w:p>
    <w:p w:rsidRPr="006D62E5" w:rsidR="00EF65A6" w:rsidP="00281E2D" w:rsidRDefault="00EF65A6" w14:paraId="6B288563" w14:textId="77777777">
      <w:pPr>
        <w:ind w:left="360" w:hanging="360"/>
        <w:rPr>
          <w:sz w:val="24"/>
          <w:szCs w:val="24"/>
        </w:rPr>
      </w:pPr>
    </w:p>
    <w:p w:rsidRPr="006D62E5" w:rsidR="003E3822" w:rsidP="003E3822" w:rsidRDefault="0012664D" w14:paraId="14BE7AEB" w14:textId="2E70FEEF">
      <w:pPr>
        <w:pStyle w:val="Heading3"/>
        <w:numPr>
          <w:ilvl w:val="0"/>
          <w:numId w:val="7"/>
        </w:numPr>
        <w:ind w:left="360"/>
        <w:rPr>
          <w:b/>
          <w:bCs/>
          <w:color w:val="auto"/>
          <w:sz w:val="24"/>
          <w:szCs w:val="24"/>
        </w:rPr>
      </w:pPr>
      <w:bookmarkStart w:name="_Toc178331626" w:id="1"/>
      <w:r w:rsidRPr="006D62E5">
        <w:rPr>
          <w:b/>
          <w:bCs/>
          <w:color w:val="auto"/>
          <w:sz w:val="24"/>
          <w:szCs w:val="24"/>
        </w:rPr>
        <w:t>Basic Information</w:t>
      </w:r>
      <w:bookmarkEnd w:id="1"/>
    </w:p>
    <w:p w:rsidRPr="006D62E5" w:rsidR="00926F11" w:rsidP="00C007FA" w:rsidRDefault="003E3822" w14:paraId="356F090A" w14:textId="587BA048">
      <w:pPr>
        <w:pStyle w:val="Heading5"/>
        <w:numPr>
          <w:ilvl w:val="0"/>
          <w:numId w:val="8"/>
        </w:numPr>
        <w:ind w:left="270" w:hanging="270"/>
        <w:rPr>
          <w:b/>
          <w:bCs/>
          <w:i/>
          <w:iCs/>
          <w:color w:val="auto"/>
          <w:sz w:val="24"/>
          <w:szCs w:val="24"/>
        </w:rPr>
      </w:pPr>
      <w:r w:rsidRPr="006D62E5">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Pr="006D62E5" w:rsidR="006D62E5" w:rsidTr="3D72D99E" w14:paraId="74D11B3E" w14:textId="77777777">
        <w:tc>
          <w:tcPr>
            <w:tcW w:w="3775" w:type="dxa"/>
          </w:tcPr>
          <w:p w:rsidRPr="006D62E5" w:rsidR="0094577D" w:rsidP="003E3822" w:rsidRDefault="0046266F" w14:paraId="6760B40B" w14:textId="569187FE">
            <w:pPr>
              <w:rPr>
                <w:b/>
                <w:bCs/>
                <w:sz w:val="24"/>
                <w:szCs w:val="24"/>
              </w:rPr>
            </w:pPr>
            <w:r w:rsidRPr="006D62E5">
              <w:rPr>
                <w:b/>
                <w:bCs/>
                <w:sz w:val="24"/>
                <w:szCs w:val="24"/>
              </w:rPr>
              <w:t>Funding Opportunity Title</w:t>
            </w:r>
          </w:p>
        </w:tc>
        <w:tc>
          <w:tcPr>
            <w:tcW w:w="5575" w:type="dxa"/>
          </w:tcPr>
          <w:p w:rsidRPr="006D62E5" w:rsidR="0094577D" w:rsidP="1F18077E" w:rsidRDefault="0FC39B5B" w14:paraId="03E7F5E6" w14:textId="02C46A89">
            <w:pPr>
              <w:rPr>
                <w:b/>
                <w:bCs/>
                <w:sz w:val="24"/>
                <w:szCs w:val="24"/>
              </w:rPr>
            </w:pPr>
            <w:r w:rsidRPr="006D62E5">
              <w:rPr>
                <w:b/>
                <w:bCs/>
                <w:sz w:val="24"/>
                <w:szCs w:val="24"/>
              </w:rPr>
              <w:t xml:space="preserve">Denying </w:t>
            </w:r>
            <w:r w:rsidRPr="006D62E5" w:rsidR="3D6BDBC9">
              <w:rPr>
                <w:b/>
                <w:bCs/>
                <w:sz w:val="24"/>
                <w:szCs w:val="24"/>
              </w:rPr>
              <w:t xml:space="preserve">U.S. Adversaries </w:t>
            </w:r>
            <w:r w:rsidRPr="006D62E5">
              <w:rPr>
                <w:b/>
                <w:bCs/>
                <w:sz w:val="24"/>
                <w:szCs w:val="24"/>
              </w:rPr>
              <w:t>Access to Sensitive Nuclear, Missile, and Advanced Technical Expertise for Weapons of Mass Destruction Programs that Threaten America</w:t>
            </w:r>
          </w:p>
        </w:tc>
      </w:tr>
      <w:tr w:rsidRPr="006D62E5" w:rsidR="006D62E5" w:rsidTr="3D72D99E" w14:paraId="5080EA14" w14:textId="77777777">
        <w:tc>
          <w:tcPr>
            <w:tcW w:w="3775" w:type="dxa"/>
          </w:tcPr>
          <w:p w:rsidRPr="006D62E5" w:rsidR="0094577D" w:rsidP="003E3822" w:rsidRDefault="0046266F" w14:paraId="150F1D8D" w14:textId="38AFF061">
            <w:pPr>
              <w:rPr>
                <w:b/>
                <w:bCs/>
                <w:sz w:val="24"/>
                <w:szCs w:val="24"/>
              </w:rPr>
            </w:pPr>
            <w:r w:rsidRPr="006D62E5">
              <w:rPr>
                <w:b/>
                <w:bCs/>
                <w:sz w:val="24"/>
                <w:szCs w:val="24"/>
              </w:rPr>
              <w:t>Funding Opportunity Number</w:t>
            </w:r>
          </w:p>
        </w:tc>
        <w:tc>
          <w:tcPr>
            <w:tcW w:w="5575" w:type="dxa"/>
          </w:tcPr>
          <w:p w:rsidRPr="006D62E5" w:rsidR="0094577D" w:rsidP="003E3822" w:rsidRDefault="006D62E5" w14:paraId="7FED5FCB" w14:textId="04BD06D1">
            <w:pPr>
              <w:rPr>
                <w:b/>
                <w:bCs/>
                <w:sz w:val="24"/>
                <w:szCs w:val="24"/>
              </w:rPr>
            </w:pPr>
            <w:r w:rsidRPr="006D62E5">
              <w:rPr>
                <w:b/>
                <w:bCs/>
                <w:sz w:val="24"/>
                <w:szCs w:val="24"/>
              </w:rPr>
              <w:t>DFOP0017252</w:t>
            </w:r>
          </w:p>
        </w:tc>
      </w:tr>
      <w:tr w:rsidRPr="006D62E5" w:rsidR="006D62E5" w:rsidTr="3D72D99E" w14:paraId="7FD53518" w14:textId="77777777">
        <w:tc>
          <w:tcPr>
            <w:tcW w:w="3775" w:type="dxa"/>
          </w:tcPr>
          <w:p w:rsidRPr="006D62E5" w:rsidR="0094577D" w:rsidP="003E3822" w:rsidRDefault="0046266F" w14:paraId="7CA0DA80" w14:textId="0BC8FD74">
            <w:pPr>
              <w:rPr>
                <w:b/>
                <w:bCs/>
                <w:sz w:val="24"/>
                <w:szCs w:val="24"/>
              </w:rPr>
            </w:pPr>
            <w:r w:rsidRPr="006D62E5">
              <w:rPr>
                <w:b/>
                <w:bCs/>
                <w:sz w:val="24"/>
                <w:szCs w:val="24"/>
              </w:rPr>
              <w:t>Announcement Type</w:t>
            </w:r>
          </w:p>
        </w:tc>
        <w:tc>
          <w:tcPr>
            <w:tcW w:w="5575" w:type="dxa"/>
          </w:tcPr>
          <w:p w:rsidRPr="006D62E5" w:rsidR="0094577D" w:rsidP="003E3822" w:rsidRDefault="006B5126" w14:paraId="41EB6D84" w14:textId="63935FB1">
            <w:pPr>
              <w:rPr>
                <w:b/>
                <w:bCs/>
                <w:sz w:val="24"/>
                <w:szCs w:val="24"/>
              </w:rPr>
            </w:pPr>
            <w:r w:rsidRPr="006D62E5">
              <w:rPr>
                <w:sz w:val="24"/>
                <w:szCs w:val="24"/>
              </w:rPr>
              <w:t>I</w:t>
            </w:r>
            <w:r w:rsidRPr="006D62E5" w:rsidR="008573F3">
              <w:rPr>
                <w:sz w:val="24"/>
                <w:szCs w:val="24"/>
              </w:rPr>
              <w:t xml:space="preserve">nitial </w:t>
            </w:r>
            <w:r w:rsidRPr="006D62E5">
              <w:rPr>
                <w:sz w:val="24"/>
                <w:szCs w:val="24"/>
              </w:rPr>
              <w:t>A</w:t>
            </w:r>
            <w:r w:rsidRPr="006D62E5" w:rsidR="008573F3">
              <w:rPr>
                <w:sz w:val="24"/>
                <w:szCs w:val="24"/>
              </w:rPr>
              <w:t xml:space="preserve">nnouncement </w:t>
            </w:r>
          </w:p>
        </w:tc>
      </w:tr>
      <w:tr w:rsidRPr="006D62E5" w:rsidR="006D62E5" w:rsidTr="3D72D99E" w14:paraId="69F4E9E5" w14:textId="77777777">
        <w:tc>
          <w:tcPr>
            <w:tcW w:w="3775" w:type="dxa"/>
          </w:tcPr>
          <w:p w:rsidRPr="006D62E5" w:rsidR="0094577D" w:rsidP="003E3822" w:rsidRDefault="0024541A" w14:paraId="3162D93F" w14:textId="34C27E85">
            <w:pPr>
              <w:rPr>
                <w:b/>
                <w:bCs/>
                <w:sz w:val="24"/>
                <w:szCs w:val="24"/>
              </w:rPr>
            </w:pPr>
            <w:r w:rsidRPr="006D62E5">
              <w:rPr>
                <w:b/>
                <w:bCs/>
                <w:sz w:val="24"/>
                <w:szCs w:val="24"/>
              </w:rPr>
              <w:t>Deadline for Applications</w:t>
            </w:r>
          </w:p>
        </w:tc>
        <w:tc>
          <w:tcPr>
            <w:tcW w:w="5575" w:type="dxa"/>
          </w:tcPr>
          <w:p w:rsidRPr="006D62E5" w:rsidR="0094577D" w:rsidP="006D62E5" w:rsidRDefault="006D62E5" w14:paraId="383525B9" w14:textId="6A855152">
            <w:pPr>
              <w:shd w:val="clear" w:color="auto" w:fill="FFFFFF"/>
              <w:textAlignment w:val="baseline"/>
              <w:rPr>
                <w:rFonts w:eastAsia="Times New Roman" w:cstheme="minorHAnsi"/>
                <w:sz w:val="24"/>
                <w:szCs w:val="24"/>
              </w:rPr>
            </w:pPr>
            <w:r w:rsidRPr="006D62E5">
              <w:rPr>
                <w:rFonts w:eastAsia="Times New Roman" w:cstheme="minorHAnsi"/>
                <w:sz w:val="24"/>
                <w:szCs w:val="24"/>
              </w:rPr>
              <w:t xml:space="preserve">30 July 2025, 11:59 P.M. EDT </w:t>
            </w:r>
          </w:p>
        </w:tc>
      </w:tr>
      <w:tr w:rsidRPr="006D62E5" w:rsidR="006D62E5" w:rsidTr="3D72D99E" w14:paraId="39FA5912" w14:textId="77777777">
        <w:tc>
          <w:tcPr>
            <w:tcW w:w="3775" w:type="dxa"/>
          </w:tcPr>
          <w:p w:rsidRPr="006D62E5" w:rsidR="0094577D" w:rsidP="003E3822" w:rsidRDefault="0024541A" w14:paraId="73BDDF2A" w14:textId="247C94C0">
            <w:pPr>
              <w:rPr>
                <w:b/>
                <w:bCs/>
                <w:sz w:val="24"/>
                <w:szCs w:val="24"/>
              </w:rPr>
            </w:pPr>
            <w:r w:rsidRPr="006D62E5">
              <w:rPr>
                <w:b/>
                <w:bCs/>
                <w:sz w:val="24"/>
                <w:szCs w:val="24"/>
              </w:rPr>
              <w:t>Assistance Listing Number</w:t>
            </w:r>
          </w:p>
        </w:tc>
        <w:tc>
          <w:tcPr>
            <w:tcW w:w="5575" w:type="dxa"/>
          </w:tcPr>
          <w:p w:rsidRPr="006D62E5" w:rsidR="0094577D" w:rsidP="003E3822" w:rsidRDefault="008573F3" w14:paraId="56273A74" w14:textId="224E8173">
            <w:pPr>
              <w:rPr>
                <w:b/>
                <w:bCs/>
                <w:sz w:val="24"/>
                <w:szCs w:val="24"/>
              </w:rPr>
            </w:pPr>
            <w:r w:rsidRPr="006D62E5">
              <w:rPr>
                <w:sz w:val="24"/>
                <w:szCs w:val="24"/>
              </w:rPr>
              <w:t>19.</w:t>
            </w:r>
            <w:r w:rsidRPr="006D62E5" w:rsidR="00F114CE">
              <w:rPr>
                <w:sz w:val="24"/>
                <w:szCs w:val="24"/>
              </w:rPr>
              <w:t>033</w:t>
            </w:r>
          </w:p>
        </w:tc>
      </w:tr>
      <w:tr w:rsidRPr="006D62E5" w:rsidR="006D62E5" w:rsidTr="3D72D99E" w14:paraId="76FC3782" w14:textId="77777777">
        <w:tc>
          <w:tcPr>
            <w:tcW w:w="3775" w:type="dxa"/>
          </w:tcPr>
          <w:p w:rsidRPr="006D62E5" w:rsidR="0094577D" w:rsidP="003E3822" w:rsidRDefault="0024541A" w14:paraId="5437D4B7" w14:textId="5A635AD2">
            <w:pPr>
              <w:rPr>
                <w:b/>
                <w:bCs/>
                <w:sz w:val="24"/>
                <w:szCs w:val="24"/>
              </w:rPr>
            </w:pPr>
            <w:r w:rsidRPr="006D62E5">
              <w:rPr>
                <w:b/>
                <w:bCs/>
                <w:sz w:val="24"/>
                <w:szCs w:val="24"/>
              </w:rPr>
              <w:t>Length of performance period</w:t>
            </w:r>
          </w:p>
        </w:tc>
        <w:tc>
          <w:tcPr>
            <w:tcW w:w="5575" w:type="dxa"/>
          </w:tcPr>
          <w:p w:rsidRPr="006D62E5" w:rsidR="0094577D" w:rsidP="003E3822" w:rsidRDefault="26E8C6B4" w14:paraId="7CE84DC3" w14:textId="13613128">
            <w:pPr>
              <w:rPr>
                <w:b/>
                <w:bCs/>
                <w:sz w:val="24"/>
                <w:szCs w:val="24"/>
              </w:rPr>
            </w:pPr>
            <w:r w:rsidRPr="006D62E5">
              <w:rPr>
                <w:sz w:val="24"/>
                <w:szCs w:val="24"/>
              </w:rPr>
              <w:t>12-</w:t>
            </w:r>
            <w:r w:rsidRPr="006D62E5" w:rsidR="4E5D8A41">
              <w:rPr>
                <w:sz w:val="24"/>
                <w:szCs w:val="24"/>
              </w:rPr>
              <w:t>24</w:t>
            </w:r>
            <w:r w:rsidRPr="006D62E5" w:rsidR="08730593">
              <w:rPr>
                <w:sz w:val="24"/>
                <w:szCs w:val="24"/>
              </w:rPr>
              <w:t xml:space="preserve"> months</w:t>
            </w:r>
          </w:p>
        </w:tc>
      </w:tr>
      <w:tr w:rsidRPr="006D62E5" w:rsidR="006D62E5" w:rsidTr="3D72D99E" w14:paraId="64098C7C" w14:textId="77777777">
        <w:tc>
          <w:tcPr>
            <w:tcW w:w="3775" w:type="dxa"/>
          </w:tcPr>
          <w:p w:rsidRPr="006D62E5" w:rsidR="0094577D" w:rsidP="003E3822" w:rsidRDefault="0024541A" w14:paraId="44EA783A" w14:textId="776BB308">
            <w:pPr>
              <w:rPr>
                <w:b/>
                <w:bCs/>
                <w:sz w:val="24"/>
                <w:szCs w:val="24"/>
              </w:rPr>
            </w:pPr>
            <w:r w:rsidRPr="006D62E5">
              <w:rPr>
                <w:b/>
                <w:bCs/>
                <w:sz w:val="24"/>
                <w:szCs w:val="24"/>
              </w:rPr>
              <w:t>Number of awards anticipated</w:t>
            </w:r>
          </w:p>
        </w:tc>
        <w:tc>
          <w:tcPr>
            <w:tcW w:w="5575" w:type="dxa"/>
          </w:tcPr>
          <w:p w:rsidRPr="006D62E5" w:rsidR="0094577D" w:rsidP="003E3822" w:rsidRDefault="000759EA" w14:paraId="7213289A" w14:textId="380D2000">
            <w:pPr>
              <w:rPr>
                <w:b/>
                <w:bCs/>
                <w:sz w:val="24"/>
                <w:szCs w:val="24"/>
              </w:rPr>
            </w:pPr>
            <w:r w:rsidRPr="006D62E5">
              <w:rPr>
                <w:sz w:val="24"/>
                <w:szCs w:val="24"/>
              </w:rPr>
              <w:t xml:space="preserve">10 </w:t>
            </w:r>
            <w:r w:rsidRPr="006D62E5" w:rsidR="008573F3">
              <w:rPr>
                <w:sz w:val="24"/>
                <w:szCs w:val="24"/>
              </w:rPr>
              <w:t>awards (dependent on amounts)</w:t>
            </w:r>
            <w:r w:rsidRPr="006D62E5" w:rsidR="00103241">
              <w:rPr>
                <w:sz w:val="24"/>
                <w:szCs w:val="24"/>
              </w:rPr>
              <w:t xml:space="preserve"> related to ongoing programming that was recommended to continue as part of the S-led review of grants and interagency agreements</w:t>
            </w:r>
          </w:p>
        </w:tc>
      </w:tr>
      <w:tr w:rsidRPr="006D62E5" w:rsidR="006D62E5" w:rsidTr="3D72D99E" w14:paraId="72EC51BE" w14:textId="77777777">
        <w:tc>
          <w:tcPr>
            <w:tcW w:w="3775" w:type="dxa"/>
          </w:tcPr>
          <w:p w:rsidRPr="006D62E5" w:rsidR="0094577D" w:rsidP="003E3822" w:rsidRDefault="0024541A" w14:paraId="5D5F6AA7" w14:textId="186B01B2">
            <w:pPr>
              <w:rPr>
                <w:b/>
                <w:bCs/>
                <w:sz w:val="24"/>
                <w:szCs w:val="24"/>
              </w:rPr>
            </w:pPr>
            <w:r w:rsidRPr="006D62E5">
              <w:rPr>
                <w:b/>
                <w:bCs/>
                <w:sz w:val="24"/>
                <w:szCs w:val="24"/>
              </w:rPr>
              <w:t>Award amounts</w:t>
            </w:r>
          </w:p>
        </w:tc>
        <w:tc>
          <w:tcPr>
            <w:tcW w:w="5575" w:type="dxa"/>
          </w:tcPr>
          <w:p w:rsidRPr="006D62E5" w:rsidR="00A6706A" w:rsidP="1F18077E" w:rsidRDefault="20EE6C7C" w14:paraId="3028D08B" w14:textId="6706DA1C">
            <w:pPr>
              <w:rPr>
                <w:sz w:val="24"/>
                <w:szCs w:val="24"/>
              </w:rPr>
            </w:pPr>
            <w:r w:rsidRPr="006D62E5">
              <w:rPr>
                <w:sz w:val="24"/>
                <w:szCs w:val="24"/>
              </w:rPr>
              <w:t>Five (5) awards (dependent on amounts). Awards</w:t>
            </w:r>
          </w:p>
          <w:p w:rsidRPr="006D62E5" w:rsidR="0094577D" w:rsidP="1F18077E" w:rsidRDefault="20EE6C7C" w14:paraId="308B814E" w14:textId="40B51C57">
            <w:pPr>
              <w:rPr>
                <w:sz w:val="24"/>
                <w:szCs w:val="24"/>
              </w:rPr>
            </w:pPr>
            <w:r w:rsidRPr="006D62E5">
              <w:rPr>
                <w:sz w:val="24"/>
                <w:szCs w:val="24"/>
              </w:rPr>
              <w:t>may range from a minimum of $100,000 to a maximum of $2,000,000.</w:t>
            </w:r>
          </w:p>
        </w:tc>
      </w:tr>
      <w:tr w:rsidRPr="006D62E5" w:rsidR="006D62E5" w:rsidTr="3D72D99E" w14:paraId="4C110440" w14:textId="77777777">
        <w:tc>
          <w:tcPr>
            <w:tcW w:w="3775" w:type="dxa"/>
          </w:tcPr>
          <w:p w:rsidRPr="006D62E5" w:rsidR="008573F3" w:rsidP="003E3822" w:rsidRDefault="008573F3" w14:paraId="2B8AD526" w14:textId="10A7077F">
            <w:pPr>
              <w:rPr>
                <w:b/>
                <w:bCs/>
                <w:sz w:val="24"/>
                <w:szCs w:val="24"/>
              </w:rPr>
            </w:pPr>
            <w:r w:rsidRPr="006D62E5">
              <w:rPr>
                <w:b/>
                <w:bCs/>
                <w:sz w:val="24"/>
                <w:szCs w:val="24"/>
              </w:rPr>
              <w:t>Total available funding</w:t>
            </w:r>
          </w:p>
        </w:tc>
        <w:tc>
          <w:tcPr>
            <w:tcW w:w="5575" w:type="dxa"/>
          </w:tcPr>
          <w:p w:rsidRPr="006D62E5" w:rsidR="008573F3" w:rsidP="7EF992AA" w:rsidRDefault="5897CE27" w14:paraId="081FEE98" w14:textId="062B94E7">
            <w:pPr>
              <w:rPr>
                <w:sz w:val="24"/>
                <w:szCs w:val="24"/>
              </w:rPr>
            </w:pPr>
            <w:r w:rsidRPr="006D62E5">
              <w:rPr>
                <w:sz w:val="24"/>
                <w:szCs w:val="24"/>
              </w:rPr>
              <w:t>$</w:t>
            </w:r>
            <w:r w:rsidRPr="006D62E5" w:rsidR="00A6706A">
              <w:rPr>
                <w:sz w:val="24"/>
                <w:szCs w:val="24"/>
              </w:rPr>
              <w:t>6,000,000</w:t>
            </w:r>
            <w:r w:rsidRPr="006D62E5" w:rsidR="2F0E038A">
              <w:rPr>
                <w:sz w:val="24"/>
                <w:szCs w:val="24"/>
              </w:rPr>
              <w:t xml:space="preserve"> </w:t>
            </w:r>
            <w:r w:rsidRPr="006D62E5" w:rsidR="006D62E5">
              <w:rPr>
                <w:sz w:val="24"/>
                <w:szCs w:val="24"/>
              </w:rPr>
              <w:t>Pending availability of funds</w:t>
            </w:r>
          </w:p>
        </w:tc>
      </w:tr>
      <w:tr w:rsidRPr="006D62E5" w:rsidR="006D62E5" w:rsidTr="3D72D99E" w14:paraId="550BB860" w14:textId="77777777">
        <w:tc>
          <w:tcPr>
            <w:tcW w:w="3775" w:type="dxa"/>
          </w:tcPr>
          <w:p w:rsidRPr="006D62E5" w:rsidR="008573F3" w:rsidP="003E3822" w:rsidRDefault="008573F3" w14:paraId="2610C400" w14:textId="6ECF1DDD">
            <w:pPr>
              <w:rPr>
                <w:b/>
                <w:bCs/>
                <w:sz w:val="24"/>
                <w:szCs w:val="24"/>
              </w:rPr>
            </w:pPr>
            <w:r w:rsidRPr="006D62E5">
              <w:rPr>
                <w:b/>
                <w:bCs/>
                <w:sz w:val="24"/>
                <w:szCs w:val="24"/>
              </w:rPr>
              <w:t>Type of Funding</w:t>
            </w:r>
          </w:p>
        </w:tc>
        <w:tc>
          <w:tcPr>
            <w:tcW w:w="5575" w:type="dxa"/>
          </w:tcPr>
          <w:p w:rsidRPr="006D62E5" w:rsidR="008573F3" w:rsidP="006B5126" w:rsidRDefault="004A502D" w14:paraId="6C3C0153" w14:textId="5F157F70">
            <w:pPr>
              <w:rPr>
                <w:b/>
                <w:bCs/>
                <w:sz w:val="24"/>
                <w:szCs w:val="24"/>
              </w:rPr>
            </w:pPr>
            <w:r w:rsidRPr="006D62E5">
              <w:rPr>
                <w:sz w:val="24"/>
                <w:szCs w:val="24"/>
              </w:rPr>
              <w:t xml:space="preserve">FY </w:t>
            </w:r>
            <w:r w:rsidRPr="006D62E5" w:rsidR="006B5126">
              <w:rPr>
                <w:sz w:val="24"/>
                <w:szCs w:val="24"/>
              </w:rPr>
              <w:t>25/26 Nonproliferation, Antiterrorism, Demining and Related Programs (NADR) and other accounts and focuses on mitigating weapons of mass destruction (WMD) and WMD-related delivery systems proliferation and security threats from proliferator states and non-state actors.</w:t>
            </w:r>
          </w:p>
        </w:tc>
      </w:tr>
      <w:tr w:rsidRPr="006D62E5" w:rsidR="008573F3" w:rsidTr="3D72D99E" w14:paraId="5CB8DDFC" w14:textId="77777777">
        <w:tc>
          <w:tcPr>
            <w:tcW w:w="3775" w:type="dxa"/>
          </w:tcPr>
          <w:p w:rsidRPr="006D62E5" w:rsidR="008573F3" w:rsidRDefault="189C394E" w14:paraId="343FF2BD" w14:textId="354BD84B">
            <w:pPr>
              <w:rPr>
                <w:b/>
                <w:bCs/>
                <w:sz w:val="24"/>
                <w:szCs w:val="24"/>
              </w:rPr>
            </w:pPr>
            <w:r w:rsidRPr="006D62E5">
              <w:rPr>
                <w:b/>
                <w:bCs/>
                <w:sz w:val="24"/>
                <w:szCs w:val="24"/>
              </w:rPr>
              <w:t xml:space="preserve">Anticipated </w:t>
            </w:r>
            <w:proofErr w:type="gramStart"/>
            <w:r w:rsidRPr="006D62E5" w:rsidR="7C371008">
              <w:rPr>
                <w:b/>
                <w:bCs/>
                <w:sz w:val="24"/>
                <w:szCs w:val="24"/>
              </w:rPr>
              <w:t>project</w:t>
            </w:r>
            <w:proofErr w:type="gramEnd"/>
            <w:r w:rsidRPr="006D62E5" w:rsidR="7C371008">
              <w:rPr>
                <w:b/>
                <w:bCs/>
                <w:sz w:val="24"/>
                <w:szCs w:val="24"/>
              </w:rPr>
              <w:t xml:space="preserve"> </w:t>
            </w:r>
            <w:r w:rsidRPr="006D62E5">
              <w:rPr>
                <w:b/>
                <w:bCs/>
                <w:sz w:val="24"/>
                <w:szCs w:val="24"/>
              </w:rPr>
              <w:t>start date</w:t>
            </w:r>
          </w:p>
        </w:tc>
        <w:tc>
          <w:tcPr>
            <w:tcW w:w="5575" w:type="dxa"/>
          </w:tcPr>
          <w:p w:rsidRPr="006D62E5" w:rsidR="008573F3" w:rsidP="003E3822" w:rsidRDefault="006C3A9C" w14:paraId="14500412" w14:textId="04E5E004">
            <w:pPr>
              <w:rPr>
                <w:b/>
                <w:bCs/>
                <w:sz w:val="24"/>
                <w:szCs w:val="24"/>
              </w:rPr>
            </w:pPr>
            <w:r w:rsidRPr="006D62E5">
              <w:rPr>
                <w:b/>
                <w:bCs/>
                <w:sz w:val="24"/>
                <w:szCs w:val="24"/>
              </w:rPr>
              <w:t xml:space="preserve">1 </w:t>
            </w:r>
            <w:r w:rsidRPr="006D62E5" w:rsidR="0020350E">
              <w:rPr>
                <w:b/>
                <w:bCs/>
                <w:sz w:val="24"/>
                <w:szCs w:val="24"/>
              </w:rPr>
              <w:t>January 2026</w:t>
            </w:r>
          </w:p>
        </w:tc>
      </w:tr>
    </w:tbl>
    <w:p w:rsidRPr="006D62E5" w:rsidR="0094577D" w:rsidP="003E3822" w:rsidRDefault="0094577D" w14:paraId="36DAB6A6" w14:textId="77777777">
      <w:pPr>
        <w:spacing w:after="0"/>
        <w:rPr>
          <w:b/>
          <w:bCs/>
          <w:sz w:val="24"/>
          <w:szCs w:val="24"/>
        </w:rPr>
      </w:pPr>
    </w:p>
    <w:p w:rsidRPr="006D62E5" w:rsidR="003E3822" w:rsidP="003E3822" w:rsidRDefault="76FD1798" w14:paraId="5D0A2449" w14:textId="5F0EDFB5">
      <w:pPr>
        <w:spacing w:after="0"/>
        <w:rPr>
          <w:sz w:val="24"/>
          <w:szCs w:val="24"/>
        </w:rPr>
      </w:pPr>
      <w:r w:rsidRPr="006D62E5">
        <w:rPr>
          <w:b/>
          <w:bCs/>
          <w:sz w:val="24"/>
          <w:szCs w:val="24"/>
        </w:rPr>
        <w:t>Funding Instrument Type:</w:t>
      </w:r>
      <w:r w:rsidRPr="006D62E5">
        <w:rPr>
          <w:sz w:val="24"/>
          <w:szCs w:val="24"/>
        </w:rPr>
        <w:t xml:space="preserve">  Grant, cooperative agreement</w:t>
      </w:r>
      <w:r w:rsidRPr="006D62E5" w:rsidR="001C7E37">
        <w:rPr>
          <w:sz w:val="24"/>
          <w:szCs w:val="24"/>
        </w:rPr>
        <w:t>, Inter</w:t>
      </w:r>
      <w:r w:rsidRPr="006D62E5" w:rsidR="0029495F">
        <w:rPr>
          <w:sz w:val="24"/>
          <w:szCs w:val="24"/>
        </w:rPr>
        <w:t>-Agency Agreement</w:t>
      </w:r>
      <w:r w:rsidRPr="006D62E5">
        <w:rPr>
          <w:sz w:val="24"/>
          <w:szCs w:val="24"/>
        </w:rPr>
        <w:t>. Cooperative agreements</w:t>
      </w:r>
      <w:r w:rsidRPr="006D62E5" w:rsidR="71A59ED8">
        <w:rPr>
          <w:sz w:val="24"/>
          <w:szCs w:val="24"/>
        </w:rPr>
        <w:t xml:space="preserve"> include substantial involvement of the bureau or embassy in p</w:t>
      </w:r>
      <w:r w:rsidRPr="006D62E5" w:rsidR="7A6D4F62">
        <w:rPr>
          <w:sz w:val="24"/>
          <w:szCs w:val="24"/>
        </w:rPr>
        <w:t xml:space="preserve">rogram implementation of the project.  </w:t>
      </w:r>
    </w:p>
    <w:p w:rsidRPr="006D62E5" w:rsidR="003E3822" w:rsidP="003E3822" w:rsidRDefault="003E3822" w14:paraId="695E0806" w14:textId="77777777">
      <w:pPr>
        <w:spacing w:after="0"/>
        <w:rPr>
          <w:b/>
          <w:bCs/>
          <w:sz w:val="24"/>
          <w:szCs w:val="24"/>
        </w:rPr>
      </w:pPr>
    </w:p>
    <w:p w:rsidRPr="006D62E5" w:rsidR="007D0929" w:rsidP="003E3822" w:rsidRDefault="76FD1798" w14:paraId="157FB77E" w14:textId="72E173FA">
      <w:pPr>
        <w:spacing w:after="0"/>
        <w:rPr>
          <w:b/>
          <w:bCs/>
          <w:sz w:val="24"/>
          <w:szCs w:val="24"/>
        </w:rPr>
      </w:pPr>
      <w:r w:rsidRPr="006D62E5">
        <w:rPr>
          <w:b/>
          <w:bCs/>
          <w:sz w:val="24"/>
          <w:szCs w:val="24"/>
        </w:rPr>
        <w:t>Pro</w:t>
      </w:r>
      <w:r w:rsidRPr="006D62E5" w:rsidR="03330AEB">
        <w:rPr>
          <w:b/>
          <w:bCs/>
          <w:sz w:val="24"/>
          <w:szCs w:val="24"/>
        </w:rPr>
        <w:t>ject</w:t>
      </w:r>
      <w:r w:rsidRPr="006D62E5" w:rsidR="007A5871">
        <w:rPr>
          <w:b/>
          <w:bCs/>
          <w:sz w:val="24"/>
          <w:szCs w:val="24"/>
        </w:rPr>
        <w:t xml:space="preserve"> </w:t>
      </w:r>
      <w:r w:rsidRPr="006D62E5">
        <w:rPr>
          <w:b/>
          <w:bCs/>
          <w:sz w:val="24"/>
          <w:szCs w:val="24"/>
        </w:rPr>
        <w:t>Performance Period</w:t>
      </w:r>
      <w:r w:rsidRPr="006D62E5">
        <w:rPr>
          <w:sz w:val="24"/>
          <w:szCs w:val="24"/>
        </w:rPr>
        <w:t xml:space="preserve">: Proposed </w:t>
      </w:r>
      <w:r w:rsidRPr="006D62E5" w:rsidR="590058D0">
        <w:rPr>
          <w:sz w:val="24"/>
          <w:szCs w:val="24"/>
        </w:rPr>
        <w:t>projects</w:t>
      </w:r>
      <w:r w:rsidRPr="006D62E5">
        <w:rPr>
          <w:sz w:val="24"/>
          <w:szCs w:val="24"/>
        </w:rPr>
        <w:t xml:space="preserve"> should be completed in </w:t>
      </w:r>
      <w:r w:rsidRPr="006D62E5" w:rsidR="006C6D37">
        <w:rPr>
          <w:sz w:val="24"/>
          <w:szCs w:val="24"/>
        </w:rPr>
        <w:t xml:space="preserve">15 months </w:t>
      </w:r>
      <w:r w:rsidRPr="006D62E5">
        <w:rPr>
          <w:sz w:val="24"/>
          <w:szCs w:val="24"/>
        </w:rPr>
        <w:t>or less.</w:t>
      </w:r>
      <w:r w:rsidRPr="006D62E5">
        <w:rPr>
          <w:b/>
          <w:bCs/>
          <w:sz w:val="24"/>
          <w:szCs w:val="24"/>
        </w:rPr>
        <w:t xml:space="preserve"> </w:t>
      </w:r>
    </w:p>
    <w:p w:rsidRPr="006D62E5" w:rsidR="007901E6" w:rsidP="00736CD9" w:rsidRDefault="007901E6" w14:paraId="1A0C419F" w14:textId="77777777">
      <w:pPr>
        <w:rPr>
          <w:b/>
          <w:bCs/>
          <w:sz w:val="24"/>
          <w:szCs w:val="24"/>
        </w:rPr>
      </w:pPr>
    </w:p>
    <w:p w:rsidRPr="006D62E5" w:rsidR="008C1CC4" w:rsidP="00736CD9" w:rsidRDefault="76FD1798" w14:paraId="44970DA0" w14:textId="41A60B4C">
      <w:pPr>
        <w:rPr>
          <w:b/>
          <w:bCs/>
          <w:sz w:val="24"/>
          <w:szCs w:val="24"/>
        </w:rPr>
      </w:pPr>
      <w:r w:rsidRPr="006D62E5">
        <w:rPr>
          <w:b/>
          <w:bCs/>
          <w:sz w:val="24"/>
          <w:szCs w:val="24"/>
        </w:rPr>
        <w:lastRenderedPageBreak/>
        <w:t>This notice is subject to availability of funding.</w:t>
      </w:r>
    </w:p>
    <w:p w:rsidRPr="006D62E5" w:rsidR="008C1CC4" w:rsidP="008C1CC4" w:rsidRDefault="002546ED" w14:paraId="03B19367" w14:textId="4FD8062A">
      <w:pPr>
        <w:pStyle w:val="Heading5"/>
        <w:numPr>
          <w:ilvl w:val="0"/>
          <w:numId w:val="8"/>
        </w:numPr>
        <w:ind w:left="270" w:hanging="270"/>
        <w:rPr>
          <w:b/>
          <w:bCs/>
          <w:i/>
          <w:iCs/>
          <w:color w:val="auto"/>
          <w:sz w:val="24"/>
          <w:szCs w:val="24"/>
        </w:rPr>
      </w:pPr>
      <w:r w:rsidRPr="006D62E5">
        <w:rPr>
          <w:b/>
          <w:bCs/>
          <w:i/>
          <w:iCs/>
          <w:color w:val="auto"/>
          <w:sz w:val="24"/>
          <w:szCs w:val="24"/>
        </w:rPr>
        <w:t>Executive Summary</w:t>
      </w:r>
    </w:p>
    <w:p w:rsidRPr="006D62E5" w:rsidR="007D0929" w:rsidP="007D0929" w:rsidRDefault="007D0929" w14:paraId="14AA0466" w14:textId="702246FA">
      <w:pPr>
        <w:rPr>
          <w:sz w:val="24"/>
          <w:szCs w:val="24"/>
        </w:rPr>
      </w:pPr>
      <w:r w:rsidRPr="006D62E5">
        <w:rPr>
          <w:b/>
          <w:bCs/>
          <w:sz w:val="24"/>
          <w:szCs w:val="24"/>
        </w:rPr>
        <w:t>Priority Region:</w:t>
      </w:r>
      <w:r w:rsidRPr="006D62E5">
        <w:rPr>
          <w:sz w:val="24"/>
          <w:szCs w:val="24"/>
        </w:rPr>
        <w:t xml:space="preserve"> </w:t>
      </w:r>
      <w:r w:rsidRPr="006D62E5" w:rsidR="00D06F88">
        <w:rPr>
          <w:sz w:val="24"/>
          <w:szCs w:val="24"/>
        </w:rPr>
        <w:t>Europe and Central Asia</w:t>
      </w:r>
    </w:p>
    <w:p w:rsidRPr="006D62E5" w:rsidR="00944AE4" w:rsidP="00281E2D" w:rsidRDefault="000C6086" w14:paraId="0EBD2250" w14:textId="7AF3EA57">
      <w:pPr>
        <w:rPr>
          <w:b/>
          <w:bCs/>
          <w:sz w:val="24"/>
          <w:szCs w:val="24"/>
        </w:rPr>
      </w:pPr>
      <w:r w:rsidRPr="006D62E5">
        <w:rPr>
          <w:b/>
          <w:bCs/>
          <w:sz w:val="24"/>
          <w:szCs w:val="24"/>
        </w:rPr>
        <w:t>Executive Summary</w:t>
      </w:r>
    </w:p>
    <w:p w:rsidRPr="006D62E5" w:rsidR="00E5686B" w:rsidP="00E5686B" w:rsidRDefault="00E5686B" w14:paraId="21CB0A3C" w14:textId="271D03EA">
      <w:pPr>
        <w:rPr>
          <w:sz w:val="24"/>
          <w:szCs w:val="24"/>
        </w:rPr>
      </w:pPr>
      <w:r w:rsidRPr="006D62E5">
        <w:rPr>
          <w:sz w:val="24"/>
          <w:szCs w:val="24"/>
        </w:rPr>
        <w:t>ISN/CTR created the</w:t>
      </w:r>
      <w:r w:rsidRPr="006D62E5" w:rsidR="501D9D94">
        <w:rPr>
          <w:sz w:val="24"/>
          <w:szCs w:val="24"/>
        </w:rPr>
        <w:t xml:space="preserve"> </w:t>
      </w:r>
      <w:r w:rsidRPr="006D62E5">
        <w:rPr>
          <w:sz w:val="24"/>
          <w:szCs w:val="24"/>
        </w:rPr>
        <w:t xml:space="preserve">Nonproliferation Scientist Engagement Program (NSEP) to provide </w:t>
      </w:r>
      <w:r w:rsidRPr="006D62E5" w:rsidR="39F3865E">
        <w:rPr>
          <w:sz w:val="24"/>
          <w:szCs w:val="24"/>
        </w:rPr>
        <w:t xml:space="preserve">focused, </w:t>
      </w:r>
      <w:r w:rsidRPr="006D62E5">
        <w:rPr>
          <w:sz w:val="24"/>
          <w:szCs w:val="24"/>
        </w:rPr>
        <w:t xml:space="preserve">near-term </w:t>
      </w:r>
      <w:r w:rsidRPr="006D62E5" w:rsidR="0E865B61">
        <w:rPr>
          <w:sz w:val="24"/>
          <w:szCs w:val="24"/>
        </w:rPr>
        <w:t>national security engagement</w:t>
      </w:r>
      <w:r w:rsidRPr="006D62E5">
        <w:rPr>
          <w:sz w:val="24"/>
          <w:szCs w:val="24"/>
        </w:rPr>
        <w:t xml:space="preserve"> to civilian </w:t>
      </w:r>
      <w:r w:rsidRPr="006D62E5" w:rsidR="00CF256D">
        <w:rPr>
          <w:sz w:val="24"/>
          <w:szCs w:val="24"/>
        </w:rPr>
        <w:t>scientists, technicians, and engineers (</w:t>
      </w:r>
      <w:r w:rsidRPr="006D62E5">
        <w:rPr>
          <w:sz w:val="24"/>
          <w:szCs w:val="24"/>
        </w:rPr>
        <w:t>STE</w:t>
      </w:r>
      <w:r w:rsidRPr="006D62E5" w:rsidR="00CF256D">
        <w:rPr>
          <w:sz w:val="24"/>
          <w:szCs w:val="24"/>
        </w:rPr>
        <w:t>)</w:t>
      </w:r>
      <w:r w:rsidRPr="006D62E5" w:rsidR="00D06F88">
        <w:rPr>
          <w:sz w:val="24"/>
          <w:szCs w:val="24"/>
        </w:rPr>
        <w:t xml:space="preserve"> </w:t>
      </w:r>
      <w:r w:rsidRPr="006D62E5">
        <w:rPr>
          <w:sz w:val="24"/>
          <w:szCs w:val="24"/>
        </w:rPr>
        <w:t xml:space="preserve">with </w:t>
      </w:r>
      <w:r w:rsidRPr="006D62E5" w:rsidR="43A55BEC">
        <w:rPr>
          <w:sz w:val="24"/>
          <w:szCs w:val="24"/>
        </w:rPr>
        <w:t xml:space="preserve">nuclear, missile, and other advanced </w:t>
      </w:r>
      <w:r w:rsidRPr="006D62E5" w:rsidR="40B1C398">
        <w:rPr>
          <w:sz w:val="24"/>
          <w:szCs w:val="24"/>
        </w:rPr>
        <w:t>WMD-relevant</w:t>
      </w:r>
      <w:r w:rsidRPr="006D62E5">
        <w:rPr>
          <w:sz w:val="24"/>
          <w:szCs w:val="24"/>
        </w:rPr>
        <w:t xml:space="preserve"> </w:t>
      </w:r>
      <w:r w:rsidRPr="006D62E5" w:rsidR="4643A4E3">
        <w:rPr>
          <w:sz w:val="24"/>
          <w:szCs w:val="24"/>
        </w:rPr>
        <w:t>technical</w:t>
      </w:r>
      <w:r w:rsidRPr="006D62E5">
        <w:rPr>
          <w:sz w:val="24"/>
          <w:szCs w:val="24"/>
        </w:rPr>
        <w:t xml:space="preserve"> expertise who are geographically displaced or otherwise rendered financially vulnerable to exploitation</w:t>
      </w:r>
      <w:r w:rsidRPr="006D62E5" w:rsidR="2E458568">
        <w:rPr>
          <w:sz w:val="24"/>
          <w:szCs w:val="24"/>
        </w:rPr>
        <w:t xml:space="preserve"> by Iran, North Korea, China, or other </w:t>
      </w:r>
      <w:r w:rsidRPr="006D62E5" w:rsidR="40141B65">
        <w:rPr>
          <w:sz w:val="24"/>
          <w:szCs w:val="24"/>
        </w:rPr>
        <w:t>U.S. adversaries</w:t>
      </w:r>
      <w:r w:rsidRPr="006D62E5" w:rsidR="2E458568">
        <w:rPr>
          <w:sz w:val="24"/>
          <w:szCs w:val="24"/>
        </w:rPr>
        <w:t xml:space="preserve"> </w:t>
      </w:r>
      <w:r w:rsidRPr="006D62E5" w:rsidR="1D405903">
        <w:rPr>
          <w:sz w:val="24"/>
          <w:szCs w:val="24"/>
        </w:rPr>
        <w:t xml:space="preserve">for </w:t>
      </w:r>
      <w:r w:rsidRPr="006D62E5" w:rsidR="2E458568">
        <w:rPr>
          <w:sz w:val="24"/>
          <w:szCs w:val="24"/>
        </w:rPr>
        <w:t xml:space="preserve">WMD programs </w:t>
      </w:r>
      <w:r w:rsidRPr="006D62E5" w:rsidR="7727E3F1">
        <w:rPr>
          <w:sz w:val="24"/>
          <w:szCs w:val="24"/>
        </w:rPr>
        <w:t>that</w:t>
      </w:r>
      <w:r w:rsidRPr="006D62E5" w:rsidR="2E458568">
        <w:rPr>
          <w:sz w:val="24"/>
          <w:szCs w:val="24"/>
        </w:rPr>
        <w:t xml:space="preserve"> threaten the American homeland, American lives, and American prosperity</w:t>
      </w:r>
      <w:r w:rsidRPr="006D62E5">
        <w:rPr>
          <w:sz w:val="24"/>
          <w:szCs w:val="24"/>
        </w:rPr>
        <w:t xml:space="preserve">. </w:t>
      </w:r>
      <w:r w:rsidRPr="006D62E5" w:rsidR="742CD080">
        <w:rPr>
          <w:sz w:val="24"/>
          <w:szCs w:val="24"/>
        </w:rPr>
        <w:t>Tailored for FY 25/26 to advance President Trump’s Maximum Pressure</w:t>
      </w:r>
      <w:r w:rsidRPr="006D62E5" w:rsidR="1EB08620">
        <w:rPr>
          <w:sz w:val="24"/>
          <w:szCs w:val="24"/>
        </w:rPr>
        <w:t xml:space="preserve"> Campaign on Iran, </w:t>
      </w:r>
      <w:r w:rsidRPr="006D62E5" w:rsidR="334A535F">
        <w:rPr>
          <w:sz w:val="24"/>
          <w:szCs w:val="24"/>
        </w:rPr>
        <w:t>address</w:t>
      </w:r>
      <w:r w:rsidRPr="006D62E5" w:rsidR="070E9E06">
        <w:rPr>
          <w:sz w:val="24"/>
          <w:szCs w:val="24"/>
        </w:rPr>
        <w:t xml:space="preserve"> </w:t>
      </w:r>
      <w:r w:rsidRPr="006D62E5" w:rsidR="742CD080">
        <w:rPr>
          <w:sz w:val="24"/>
          <w:szCs w:val="24"/>
        </w:rPr>
        <w:t>North Korea</w:t>
      </w:r>
      <w:r w:rsidRPr="006D62E5" w:rsidR="4F9D68F4">
        <w:rPr>
          <w:sz w:val="24"/>
          <w:szCs w:val="24"/>
        </w:rPr>
        <w:t>’s WMD and ballistic missile programs</w:t>
      </w:r>
      <w:r w:rsidRPr="006D62E5" w:rsidR="742CD080">
        <w:rPr>
          <w:sz w:val="24"/>
          <w:szCs w:val="24"/>
        </w:rPr>
        <w:t xml:space="preserve">, and </w:t>
      </w:r>
      <w:r w:rsidRPr="006D62E5" w:rsidR="01690EF0">
        <w:rPr>
          <w:sz w:val="24"/>
          <w:szCs w:val="24"/>
        </w:rPr>
        <w:t xml:space="preserve">deny the </w:t>
      </w:r>
      <w:r w:rsidRPr="006D62E5" w:rsidR="27C7708F">
        <w:rPr>
          <w:sz w:val="24"/>
          <w:szCs w:val="24"/>
        </w:rPr>
        <w:t xml:space="preserve">Chinese Communist Party </w:t>
      </w:r>
      <w:r w:rsidRPr="006D62E5" w:rsidR="60F56EFB">
        <w:rPr>
          <w:sz w:val="24"/>
          <w:szCs w:val="24"/>
        </w:rPr>
        <w:t xml:space="preserve">access to expertise to advance </w:t>
      </w:r>
      <w:r w:rsidRPr="006D62E5" w:rsidR="27C7708F">
        <w:rPr>
          <w:sz w:val="24"/>
          <w:szCs w:val="24"/>
        </w:rPr>
        <w:t>WMD programs designed to challenge American security and American leadership,</w:t>
      </w:r>
      <w:r w:rsidRPr="006D62E5" w:rsidR="742CD080">
        <w:rPr>
          <w:sz w:val="24"/>
          <w:szCs w:val="24"/>
        </w:rPr>
        <w:t xml:space="preserve"> </w:t>
      </w:r>
      <w:r w:rsidRPr="006D62E5">
        <w:rPr>
          <w:sz w:val="24"/>
          <w:szCs w:val="24"/>
        </w:rPr>
        <w:t>NSEP focuses narrowly on th</w:t>
      </w:r>
      <w:r w:rsidRPr="006D62E5" w:rsidR="426E0B15">
        <w:rPr>
          <w:sz w:val="24"/>
          <w:szCs w:val="24"/>
        </w:rPr>
        <w:t>e</w:t>
      </w:r>
      <w:r w:rsidRPr="006D62E5">
        <w:rPr>
          <w:sz w:val="24"/>
          <w:szCs w:val="24"/>
        </w:rPr>
        <w:t xml:space="preserve"> subset of civilian STEs who have scientific or engineering expertise that could be redirected and exploited </w:t>
      </w:r>
      <w:r w:rsidRPr="006D62E5" w:rsidR="2F29A49F">
        <w:rPr>
          <w:sz w:val="24"/>
          <w:szCs w:val="24"/>
        </w:rPr>
        <w:t xml:space="preserve">by </w:t>
      </w:r>
      <w:r w:rsidRPr="006D62E5" w:rsidR="5125D403">
        <w:rPr>
          <w:sz w:val="24"/>
          <w:szCs w:val="24"/>
        </w:rPr>
        <w:t>U.S. adversaries</w:t>
      </w:r>
      <w:r w:rsidRPr="006D62E5">
        <w:rPr>
          <w:sz w:val="24"/>
          <w:szCs w:val="24"/>
        </w:rPr>
        <w:t xml:space="preserve"> to support nuclear,</w:t>
      </w:r>
      <w:r w:rsidRPr="006D62E5" w:rsidR="3DBD593C">
        <w:rPr>
          <w:sz w:val="24"/>
          <w:szCs w:val="24"/>
        </w:rPr>
        <w:t xml:space="preserve"> ballistic missile, </w:t>
      </w:r>
      <w:r w:rsidRPr="006D62E5" w:rsidR="4D08B48A">
        <w:rPr>
          <w:sz w:val="24"/>
          <w:szCs w:val="24"/>
        </w:rPr>
        <w:t xml:space="preserve">and </w:t>
      </w:r>
      <w:r w:rsidRPr="006D62E5" w:rsidR="3DBD593C">
        <w:rPr>
          <w:sz w:val="24"/>
          <w:szCs w:val="24"/>
        </w:rPr>
        <w:t>advanced</w:t>
      </w:r>
      <w:r w:rsidRPr="006D62E5">
        <w:rPr>
          <w:sz w:val="24"/>
          <w:szCs w:val="24"/>
        </w:rPr>
        <w:t xml:space="preserve"> </w:t>
      </w:r>
      <w:r w:rsidRPr="006D62E5" w:rsidR="1C84BABE">
        <w:rPr>
          <w:sz w:val="24"/>
          <w:szCs w:val="24"/>
        </w:rPr>
        <w:t>weapons</w:t>
      </w:r>
      <w:r w:rsidRPr="006D62E5">
        <w:rPr>
          <w:sz w:val="24"/>
          <w:szCs w:val="24"/>
        </w:rPr>
        <w:t xml:space="preserve"> programs that could be used to attack the United State</w:t>
      </w:r>
      <w:r w:rsidRPr="006D62E5" w:rsidR="00CF256D">
        <w:rPr>
          <w:sz w:val="24"/>
          <w:szCs w:val="24"/>
        </w:rPr>
        <w:t>s</w:t>
      </w:r>
      <w:r w:rsidRPr="006D62E5">
        <w:rPr>
          <w:sz w:val="24"/>
          <w:szCs w:val="24"/>
        </w:rPr>
        <w:t xml:space="preserve">. </w:t>
      </w:r>
      <w:r w:rsidRPr="006D62E5" w:rsidR="00B8533D">
        <w:rPr>
          <w:sz w:val="24"/>
          <w:szCs w:val="24"/>
        </w:rPr>
        <w:t>Additionally, this program protects America's technological edge by preventing</w:t>
      </w:r>
      <w:r w:rsidRPr="006D62E5" w:rsidR="554E11B2">
        <w:rPr>
          <w:sz w:val="24"/>
          <w:szCs w:val="24"/>
        </w:rPr>
        <w:t xml:space="preserve"> expertise proliferation</w:t>
      </w:r>
      <w:r w:rsidRPr="006D62E5" w:rsidR="00B8533D">
        <w:rPr>
          <w:sz w:val="24"/>
          <w:szCs w:val="24"/>
        </w:rPr>
        <w:t xml:space="preserve"> of</w:t>
      </w:r>
      <w:r w:rsidRPr="006D62E5" w:rsidR="008449C7">
        <w:rPr>
          <w:sz w:val="24"/>
          <w:szCs w:val="24"/>
        </w:rPr>
        <w:t xml:space="preserve"> sensitive technical expertise to</w:t>
      </w:r>
      <w:r w:rsidRPr="006D62E5" w:rsidR="21576830">
        <w:rPr>
          <w:sz w:val="24"/>
          <w:szCs w:val="24"/>
        </w:rPr>
        <w:t xml:space="preserve"> U.S.</w:t>
      </w:r>
      <w:r w:rsidRPr="006D62E5" w:rsidR="008449C7">
        <w:rPr>
          <w:sz w:val="24"/>
          <w:szCs w:val="24"/>
        </w:rPr>
        <w:t xml:space="preserve"> adversaries</w:t>
      </w:r>
      <w:r w:rsidRPr="006D62E5" w:rsidR="005674E6">
        <w:rPr>
          <w:sz w:val="24"/>
          <w:szCs w:val="24"/>
        </w:rPr>
        <w:t xml:space="preserve"> and builds U.S. private sector and </w:t>
      </w:r>
      <w:r w:rsidRPr="006D62E5" w:rsidR="30FE3422">
        <w:rPr>
          <w:sz w:val="24"/>
          <w:szCs w:val="24"/>
        </w:rPr>
        <w:t>related</w:t>
      </w:r>
      <w:r w:rsidRPr="006D62E5" w:rsidR="005674E6">
        <w:rPr>
          <w:sz w:val="24"/>
          <w:szCs w:val="24"/>
        </w:rPr>
        <w:t xml:space="preserve"> scientific partnerships with these scientists</w:t>
      </w:r>
      <w:r w:rsidRPr="006D62E5" w:rsidR="452EF031">
        <w:rPr>
          <w:sz w:val="24"/>
          <w:szCs w:val="24"/>
        </w:rPr>
        <w:t xml:space="preserve"> instead</w:t>
      </w:r>
      <w:r w:rsidRPr="006D62E5" w:rsidR="005674E6">
        <w:rPr>
          <w:sz w:val="24"/>
          <w:szCs w:val="24"/>
        </w:rPr>
        <w:t>.</w:t>
      </w:r>
    </w:p>
    <w:p w:rsidRPr="006D62E5" w:rsidR="00A372D5" w:rsidP="00281E2D" w:rsidRDefault="00D06F88" w14:paraId="4CF75617" w14:textId="6D2BB5A5">
      <w:pPr>
        <w:rPr>
          <w:sz w:val="24"/>
          <w:szCs w:val="24"/>
        </w:rPr>
      </w:pPr>
      <w:r w:rsidRPr="006D62E5">
        <w:rPr>
          <w:sz w:val="24"/>
          <w:szCs w:val="24"/>
        </w:rPr>
        <w:t xml:space="preserve">The goal of NSEP is to prevent </w:t>
      </w:r>
      <w:r w:rsidRPr="006D62E5" w:rsidR="453F07BD">
        <w:rPr>
          <w:sz w:val="24"/>
          <w:szCs w:val="24"/>
        </w:rPr>
        <w:t>U.S. adversary</w:t>
      </w:r>
      <w:r w:rsidRPr="006D62E5">
        <w:rPr>
          <w:sz w:val="24"/>
          <w:szCs w:val="24"/>
        </w:rPr>
        <w:t xml:space="preserve"> exploitation of civilian STEs with dual-use expertise </w:t>
      </w:r>
      <w:r w:rsidRPr="006D62E5" w:rsidR="04826709">
        <w:rPr>
          <w:sz w:val="24"/>
          <w:szCs w:val="24"/>
        </w:rPr>
        <w:t xml:space="preserve">to support WMD or missile programs designed to attack the United States. </w:t>
      </w:r>
      <w:r w:rsidRPr="006D62E5">
        <w:rPr>
          <w:sz w:val="24"/>
          <w:szCs w:val="24"/>
        </w:rPr>
        <w:t xml:space="preserve"> To</w:t>
      </w:r>
      <w:r w:rsidRPr="006D62E5" w:rsidR="7BF83CE9">
        <w:rPr>
          <w:sz w:val="24"/>
          <w:szCs w:val="24"/>
        </w:rPr>
        <w:t xml:space="preserve"> protect the American people</w:t>
      </w:r>
      <w:r w:rsidRPr="006D62E5">
        <w:rPr>
          <w:sz w:val="24"/>
          <w:szCs w:val="24"/>
        </w:rPr>
        <w:t>, NSEP address</w:t>
      </w:r>
      <w:r w:rsidRPr="006D62E5" w:rsidR="00CF256D">
        <w:rPr>
          <w:sz w:val="24"/>
          <w:szCs w:val="24"/>
        </w:rPr>
        <w:t>es</w:t>
      </w:r>
      <w:r w:rsidRPr="006D62E5">
        <w:rPr>
          <w:sz w:val="24"/>
          <w:szCs w:val="24"/>
        </w:rPr>
        <w:t xml:space="preserve"> </w:t>
      </w:r>
      <w:r w:rsidRPr="006D62E5" w:rsidR="025B154D">
        <w:rPr>
          <w:sz w:val="24"/>
          <w:szCs w:val="24"/>
        </w:rPr>
        <w:t xml:space="preserve">high-risk scientists’ </w:t>
      </w:r>
      <w:r w:rsidRPr="006D62E5" w:rsidR="6A1108A4">
        <w:rPr>
          <w:sz w:val="24"/>
          <w:szCs w:val="24"/>
        </w:rPr>
        <w:t>vulnerabilities</w:t>
      </w:r>
      <w:r w:rsidRPr="006D62E5">
        <w:rPr>
          <w:sz w:val="24"/>
          <w:szCs w:val="24"/>
        </w:rPr>
        <w:t xml:space="preserve"> through </w:t>
      </w:r>
      <w:r w:rsidRPr="006D62E5" w:rsidR="7D852253">
        <w:rPr>
          <w:sz w:val="24"/>
          <w:szCs w:val="24"/>
        </w:rPr>
        <w:t xml:space="preserve"> </w:t>
      </w:r>
      <w:r w:rsidRPr="006D62E5" w:rsidR="4A7372C8">
        <w:rPr>
          <w:sz w:val="24"/>
          <w:szCs w:val="24"/>
        </w:rPr>
        <w:t>the</w:t>
      </w:r>
      <w:r w:rsidRPr="006D62E5" w:rsidR="38F61A03">
        <w:rPr>
          <w:sz w:val="24"/>
          <w:szCs w:val="24"/>
        </w:rPr>
        <w:t xml:space="preserve"> </w:t>
      </w:r>
      <w:r w:rsidRPr="006D62E5" w:rsidR="7E418D09">
        <w:rPr>
          <w:sz w:val="24"/>
          <w:szCs w:val="24"/>
        </w:rPr>
        <w:t xml:space="preserve">rapid delivery </w:t>
      </w:r>
      <w:r w:rsidRPr="006D62E5" w:rsidR="09357FB0">
        <w:rPr>
          <w:sz w:val="24"/>
          <w:szCs w:val="24"/>
        </w:rPr>
        <w:t xml:space="preserve">of </w:t>
      </w:r>
      <w:r w:rsidRPr="006D62E5" w:rsidR="7E418D09">
        <w:rPr>
          <w:sz w:val="24"/>
          <w:szCs w:val="24"/>
        </w:rPr>
        <w:t>knowledge security training</w:t>
      </w:r>
      <w:r w:rsidRPr="006D62E5">
        <w:rPr>
          <w:sz w:val="24"/>
          <w:szCs w:val="24"/>
        </w:rPr>
        <w:t xml:space="preserve"> to protect their sensitive knowledge and intellectual property from proliferator state exploitation</w:t>
      </w:r>
      <w:r w:rsidRPr="006D62E5" w:rsidR="16256A81">
        <w:rPr>
          <w:sz w:val="24"/>
          <w:szCs w:val="24"/>
        </w:rPr>
        <w:t xml:space="preserve">, as well as </w:t>
      </w:r>
      <w:r w:rsidRPr="006D62E5" w:rsidR="3C99F85C">
        <w:rPr>
          <w:rFonts w:eastAsia="Aptos" w:cs="Aptos"/>
          <w:sz w:val="24"/>
          <w:szCs w:val="24"/>
        </w:rPr>
        <w:t>tailored support to explore commercialization opportunities with U.S. scientific partners,</w:t>
      </w:r>
      <w:r w:rsidRPr="006D62E5" w:rsidR="2BF6BB33">
        <w:rPr>
          <w:rFonts w:eastAsia="Aptos" w:cs="Aptos"/>
          <w:sz w:val="24"/>
          <w:szCs w:val="24"/>
        </w:rPr>
        <w:t xml:space="preserve"> </w:t>
      </w:r>
      <w:r w:rsidRPr="006D62E5" w:rsidR="16256A81">
        <w:rPr>
          <w:rFonts w:eastAsia="Aptos" w:cs="Aptos"/>
          <w:sz w:val="24"/>
          <w:szCs w:val="24"/>
        </w:rPr>
        <w:t>to promote U.S.</w:t>
      </w:r>
      <w:r w:rsidRPr="006D62E5" w:rsidR="54447A17">
        <w:rPr>
          <w:rFonts w:eastAsia="Aptos" w:cs="Aptos"/>
          <w:sz w:val="24"/>
          <w:szCs w:val="24"/>
        </w:rPr>
        <w:t xml:space="preserve"> know-your</w:t>
      </w:r>
      <w:r w:rsidRPr="006D62E5" w:rsidR="16256A81">
        <w:rPr>
          <w:rFonts w:eastAsia="Aptos" w:cs="Aptos"/>
          <w:sz w:val="24"/>
          <w:szCs w:val="24"/>
        </w:rPr>
        <w:t xml:space="preserve"> </w:t>
      </w:r>
      <w:r w:rsidRPr="006D62E5" w:rsidR="505D3C0F">
        <w:rPr>
          <w:rFonts w:eastAsia="Aptos" w:cs="Aptos"/>
          <w:sz w:val="24"/>
          <w:szCs w:val="24"/>
        </w:rPr>
        <w:t xml:space="preserve">collaborator </w:t>
      </w:r>
      <w:r w:rsidRPr="006D62E5" w:rsidR="16256A81">
        <w:rPr>
          <w:rFonts w:eastAsia="Aptos" w:cs="Aptos"/>
          <w:sz w:val="24"/>
          <w:szCs w:val="24"/>
        </w:rPr>
        <w:t>best practices</w:t>
      </w:r>
      <w:r w:rsidRPr="006D62E5" w:rsidR="10352123">
        <w:rPr>
          <w:rFonts w:eastAsia="Aptos" w:cs="Aptos"/>
          <w:sz w:val="24"/>
          <w:szCs w:val="24"/>
        </w:rPr>
        <w:t>,</w:t>
      </w:r>
      <w:r w:rsidRPr="006D62E5" w:rsidR="32AFB402">
        <w:rPr>
          <w:rFonts w:eastAsia="Aptos" w:cs="Aptos"/>
          <w:sz w:val="24"/>
          <w:szCs w:val="24"/>
        </w:rPr>
        <w:t xml:space="preserve"> </w:t>
      </w:r>
      <w:r w:rsidRPr="006D62E5" w:rsidR="16256A81">
        <w:rPr>
          <w:rFonts w:eastAsia="Aptos" w:cs="Aptos"/>
          <w:sz w:val="24"/>
          <w:szCs w:val="24"/>
        </w:rPr>
        <w:t xml:space="preserve">and </w:t>
      </w:r>
      <w:r w:rsidRPr="006D62E5" w:rsidR="5A4AEE01">
        <w:rPr>
          <w:rFonts w:eastAsia="Aptos" w:cs="Aptos"/>
          <w:sz w:val="24"/>
          <w:szCs w:val="24"/>
        </w:rPr>
        <w:t>p</w:t>
      </w:r>
      <w:r w:rsidRPr="006D62E5" w:rsidR="16256A81">
        <w:rPr>
          <w:rFonts w:eastAsia="Aptos" w:cs="Aptos"/>
          <w:sz w:val="24"/>
          <w:szCs w:val="24"/>
        </w:rPr>
        <w:t>revent</w:t>
      </w:r>
      <w:r w:rsidRPr="006D62E5" w:rsidR="33E7B3CB">
        <w:rPr>
          <w:rFonts w:eastAsia="Aptos" w:cs="Aptos"/>
          <w:sz w:val="24"/>
          <w:szCs w:val="24"/>
        </w:rPr>
        <w:t xml:space="preserve"> the redirection of the</w:t>
      </w:r>
      <w:r w:rsidRPr="006D62E5" w:rsidR="788A07B4">
        <w:rPr>
          <w:rFonts w:eastAsia="Aptos" w:cs="Aptos"/>
          <w:sz w:val="24"/>
          <w:szCs w:val="24"/>
        </w:rPr>
        <w:t>se scientists</w:t>
      </w:r>
      <w:r w:rsidRPr="006D62E5" w:rsidR="6285A5BE">
        <w:rPr>
          <w:rFonts w:eastAsia="Aptos" w:cs="Aptos"/>
          <w:sz w:val="24"/>
          <w:szCs w:val="24"/>
        </w:rPr>
        <w:t xml:space="preserve">’ </w:t>
      </w:r>
      <w:r w:rsidRPr="006D62E5" w:rsidR="33E7B3CB">
        <w:rPr>
          <w:rFonts w:eastAsia="Aptos" w:cs="Aptos"/>
          <w:sz w:val="24"/>
          <w:szCs w:val="24"/>
        </w:rPr>
        <w:t>expertise to support a</w:t>
      </w:r>
      <w:r w:rsidRPr="006D62E5" w:rsidR="2C19C380">
        <w:rPr>
          <w:rFonts w:eastAsia="Aptos" w:cs="Aptos"/>
          <w:sz w:val="24"/>
          <w:szCs w:val="24"/>
        </w:rPr>
        <w:t xml:space="preserve"> U.S.</w:t>
      </w:r>
      <w:r w:rsidRPr="006D62E5" w:rsidR="33E7B3CB">
        <w:rPr>
          <w:rFonts w:eastAsia="Aptos" w:cs="Aptos"/>
          <w:sz w:val="24"/>
          <w:szCs w:val="24"/>
        </w:rPr>
        <w:t xml:space="preserve"> adversary’s weapons program</w:t>
      </w:r>
      <w:r w:rsidRPr="006D62E5">
        <w:rPr>
          <w:sz w:val="24"/>
          <w:szCs w:val="24"/>
        </w:rPr>
        <w:t xml:space="preserve">. </w:t>
      </w:r>
      <w:r w:rsidRPr="006D62E5" w:rsidR="1E15FB07">
        <w:rPr>
          <w:sz w:val="24"/>
          <w:szCs w:val="24"/>
        </w:rPr>
        <w:t>T</w:t>
      </w:r>
      <w:r w:rsidRPr="006D62E5" w:rsidR="009D5BFD">
        <w:rPr>
          <w:sz w:val="24"/>
          <w:szCs w:val="24"/>
        </w:rPr>
        <w:t xml:space="preserve">his </w:t>
      </w:r>
      <w:r w:rsidRPr="006D62E5">
        <w:rPr>
          <w:sz w:val="24"/>
          <w:szCs w:val="24"/>
        </w:rPr>
        <w:t xml:space="preserve">program has a strong nonproliferation focus and is not intended to support </w:t>
      </w:r>
      <w:r w:rsidRPr="006D62E5" w:rsidR="00923E98">
        <w:rPr>
          <w:sz w:val="24"/>
          <w:szCs w:val="24"/>
        </w:rPr>
        <w:t xml:space="preserve">scientific fields that </w:t>
      </w:r>
      <w:r w:rsidRPr="006D62E5" w:rsidR="009D5BFD">
        <w:rPr>
          <w:sz w:val="24"/>
          <w:szCs w:val="24"/>
        </w:rPr>
        <w:t xml:space="preserve">do not have </w:t>
      </w:r>
      <w:r w:rsidRPr="006D62E5" w:rsidR="0056DBF6">
        <w:rPr>
          <w:sz w:val="24"/>
          <w:szCs w:val="24"/>
        </w:rPr>
        <w:t xml:space="preserve">direct and immediate </w:t>
      </w:r>
      <w:r w:rsidRPr="006D62E5" w:rsidR="009D5BFD">
        <w:rPr>
          <w:sz w:val="24"/>
          <w:szCs w:val="24"/>
        </w:rPr>
        <w:t>relevance to</w:t>
      </w:r>
      <w:r w:rsidRPr="006D62E5" w:rsidR="00A672FD">
        <w:rPr>
          <w:sz w:val="24"/>
          <w:szCs w:val="24"/>
        </w:rPr>
        <w:t xml:space="preserve"> </w:t>
      </w:r>
      <w:r w:rsidRPr="006D62E5" w:rsidR="7AABBF42">
        <w:rPr>
          <w:sz w:val="24"/>
          <w:szCs w:val="24"/>
        </w:rPr>
        <w:t xml:space="preserve">nuclear, ballistic missile, </w:t>
      </w:r>
      <w:r w:rsidRPr="006D62E5" w:rsidR="43612762">
        <w:rPr>
          <w:sz w:val="24"/>
          <w:szCs w:val="24"/>
        </w:rPr>
        <w:t xml:space="preserve">or </w:t>
      </w:r>
      <w:r w:rsidRPr="006D62E5" w:rsidR="7AABBF42">
        <w:rPr>
          <w:sz w:val="24"/>
          <w:szCs w:val="24"/>
        </w:rPr>
        <w:t>advanced</w:t>
      </w:r>
      <w:r w:rsidRPr="006D62E5" w:rsidR="24DF287B">
        <w:rPr>
          <w:sz w:val="24"/>
          <w:szCs w:val="24"/>
        </w:rPr>
        <w:t xml:space="preserve"> </w:t>
      </w:r>
      <w:r w:rsidRPr="006D62E5" w:rsidR="452E3E56">
        <w:rPr>
          <w:sz w:val="24"/>
          <w:szCs w:val="24"/>
        </w:rPr>
        <w:t>weapons</w:t>
      </w:r>
      <w:r w:rsidRPr="006D62E5" w:rsidR="24DF287B">
        <w:rPr>
          <w:sz w:val="24"/>
          <w:szCs w:val="24"/>
        </w:rPr>
        <w:t>,</w:t>
      </w:r>
      <w:r w:rsidRPr="006D62E5" w:rsidR="00A672FD">
        <w:rPr>
          <w:sz w:val="24"/>
          <w:szCs w:val="24"/>
        </w:rPr>
        <w:t xml:space="preserve"> and related emerging technologies.</w:t>
      </w:r>
      <w:r w:rsidRPr="006D62E5">
        <w:rPr>
          <w:sz w:val="24"/>
          <w:szCs w:val="24"/>
        </w:rPr>
        <w:t xml:space="preserve"> Th</w:t>
      </w:r>
      <w:r w:rsidRPr="006D62E5" w:rsidR="00A672FD">
        <w:rPr>
          <w:sz w:val="24"/>
          <w:szCs w:val="24"/>
        </w:rPr>
        <w:t>is</w:t>
      </w:r>
      <w:r w:rsidRPr="006D62E5">
        <w:rPr>
          <w:sz w:val="24"/>
          <w:szCs w:val="24"/>
        </w:rPr>
        <w:t xml:space="preserve"> program does not </w:t>
      </w:r>
      <w:r w:rsidRPr="006D62E5" w:rsidR="1757C9F4">
        <w:rPr>
          <w:sz w:val="24"/>
          <w:szCs w:val="24"/>
        </w:rPr>
        <w:t>provid</w:t>
      </w:r>
      <w:r w:rsidRPr="006D62E5" w:rsidR="321ED904">
        <w:rPr>
          <w:sz w:val="24"/>
          <w:szCs w:val="24"/>
        </w:rPr>
        <w:t>e</w:t>
      </w:r>
      <w:r w:rsidRPr="006D62E5" w:rsidR="1757C9F4">
        <w:rPr>
          <w:sz w:val="24"/>
          <w:szCs w:val="24"/>
        </w:rPr>
        <w:t xml:space="preserve"> training or security assistance to</w:t>
      </w:r>
      <w:r w:rsidRPr="006D62E5">
        <w:rPr>
          <w:sz w:val="24"/>
          <w:szCs w:val="24"/>
        </w:rPr>
        <w:t xml:space="preserve"> </w:t>
      </w:r>
      <w:r w:rsidRPr="006D62E5" w:rsidR="0B2320CC">
        <w:rPr>
          <w:sz w:val="24"/>
          <w:szCs w:val="24"/>
        </w:rPr>
        <w:t xml:space="preserve">U.S. </w:t>
      </w:r>
      <w:r w:rsidRPr="006D62E5">
        <w:rPr>
          <w:sz w:val="24"/>
          <w:szCs w:val="24"/>
        </w:rPr>
        <w:t>scientists</w:t>
      </w:r>
      <w:r w:rsidRPr="006D62E5" w:rsidR="3E5ED3BE">
        <w:rPr>
          <w:sz w:val="24"/>
          <w:szCs w:val="24"/>
        </w:rPr>
        <w:t>,</w:t>
      </w:r>
      <w:r w:rsidRPr="006D62E5">
        <w:rPr>
          <w:sz w:val="24"/>
          <w:szCs w:val="24"/>
        </w:rPr>
        <w:t xml:space="preserve"> </w:t>
      </w:r>
      <w:r w:rsidRPr="006D62E5" w:rsidR="77D3476D">
        <w:rPr>
          <w:sz w:val="24"/>
          <w:szCs w:val="24"/>
        </w:rPr>
        <w:t xml:space="preserve">or foreign scientists </w:t>
      </w:r>
      <w:r w:rsidRPr="006D62E5">
        <w:rPr>
          <w:sz w:val="24"/>
          <w:szCs w:val="24"/>
        </w:rPr>
        <w:t>located in the United States.</w:t>
      </w:r>
    </w:p>
    <w:p w:rsidRPr="006D62E5" w:rsidR="003E3822" w:rsidP="003E3822" w:rsidRDefault="0012664D" w14:paraId="271D1BE5" w14:textId="77777777">
      <w:pPr>
        <w:pStyle w:val="Heading3"/>
        <w:numPr>
          <w:ilvl w:val="0"/>
          <w:numId w:val="7"/>
        </w:numPr>
        <w:ind w:left="360"/>
        <w:rPr>
          <w:b/>
          <w:bCs/>
          <w:color w:val="auto"/>
          <w:sz w:val="24"/>
          <w:szCs w:val="24"/>
        </w:rPr>
      </w:pPr>
      <w:bookmarkStart w:name="_Toc178331627" w:id="2"/>
      <w:r w:rsidRPr="006D62E5">
        <w:rPr>
          <w:b/>
          <w:bCs/>
          <w:color w:val="auto"/>
          <w:sz w:val="24"/>
          <w:szCs w:val="24"/>
        </w:rPr>
        <w:t>Eligibility</w:t>
      </w:r>
      <w:bookmarkEnd w:id="2"/>
    </w:p>
    <w:p w:rsidRPr="006D62E5" w:rsidR="00C007FA" w:rsidP="00C007FA" w:rsidRDefault="00C007FA" w14:paraId="2981E330" w14:textId="77777777">
      <w:pPr>
        <w:rPr>
          <w:sz w:val="24"/>
          <w:szCs w:val="24"/>
        </w:rPr>
      </w:pPr>
    </w:p>
    <w:p w:rsidRPr="006D62E5" w:rsidR="003E3822" w:rsidP="003E3822" w:rsidRDefault="003E3822" w14:paraId="3056C129" w14:textId="6CE73BF8">
      <w:pPr>
        <w:pStyle w:val="Heading5"/>
        <w:numPr>
          <w:ilvl w:val="0"/>
          <w:numId w:val="12"/>
        </w:numPr>
        <w:ind w:left="270" w:hanging="270"/>
        <w:rPr>
          <w:b/>
          <w:bCs/>
          <w:i/>
          <w:iCs/>
          <w:color w:val="auto"/>
          <w:sz w:val="24"/>
          <w:szCs w:val="24"/>
        </w:rPr>
      </w:pPr>
      <w:r w:rsidRPr="006D62E5">
        <w:rPr>
          <w:b/>
          <w:bCs/>
          <w:i/>
          <w:iCs/>
          <w:color w:val="auto"/>
          <w:sz w:val="24"/>
          <w:szCs w:val="24"/>
        </w:rPr>
        <w:t>Eligible Applicants</w:t>
      </w:r>
    </w:p>
    <w:p w:rsidRPr="006D62E5" w:rsidR="003E3822" w:rsidP="3D72D99E" w:rsidRDefault="003E3822" w14:paraId="29DEC056" w14:textId="78A07DB0">
      <w:pPr>
        <w:shd w:val="clear" w:color="auto" w:fill="FFFFFF" w:themeFill="background1"/>
        <w:spacing w:after="0" w:line="240" w:lineRule="auto"/>
        <w:textAlignment w:val="baseline"/>
        <w:rPr>
          <w:rFonts w:eastAsia="Times New Roman"/>
          <w:i/>
          <w:iCs/>
          <w:sz w:val="24"/>
          <w:szCs w:val="24"/>
        </w:rPr>
      </w:pPr>
      <w:r w:rsidRPr="006D62E5">
        <w:rPr>
          <w:rFonts w:eastAsia="Times New Roman"/>
          <w:sz w:val="24"/>
          <w:szCs w:val="24"/>
        </w:rPr>
        <w:t>The following organizations are eligible to apply</w:t>
      </w:r>
      <w:r w:rsidRPr="006D62E5">
        <w:rPr>
          <w:rFonts w:eastAsia="Times New Roman"/>
          <w:i/>
          <w:iCs/>
          <w:sz w:val="24"/>
          <w:szCs w:val="24"/>
        </w:rPr>
        <w:t xml:space="preserve">: </w:t>
      </w:r>
      <w:r w:rsidRPr="006D62E5" w:rsidR="32077C15">
        <w:rPr>
          <w:rFonts w:eastAsia="Times New Roman"/>
          <w:sz w:val="24"/>
          <w:szCs w:val="24"/>
        </w:rPr>
        <w:t xml:space="preserve">U.S. for-profit organizations or businesses;  </w:t>
      </w:r>
      <w:r w:rsidRPr="006D62E5" w:rsidR="00911164">
        <w:rPr>
          <w:rFonts w:eastAsia="Times New Roman"/>
          <w:sz w:val="24"/>
          <w:szCs w:val="24"/>
        </w:rPr>
        <w:t xml:space="preserve">U.S.-based non-profit/non-governmental organizations with or without 501(c) (3) status of </w:t>
      </w:r>
      <w:r w:rsidRPr="006D62E5" w:rsidR="00911164">
        <w:rPr>
          <w:rFonts w:eastAsia="Times New Roman"/>
          <w:sz w:val="24"/>
          <w:szCs w:val="24"/>
        </w:rPr>
        <w:lastRenderedPageBreak/>
        <w:t xml:space="preserve">the U.S. tax code; </w:t>
      </w:r>
      <w:r w:rsidRPr="006D62E5" w:rsidR="5D480BF3">
        <w:rPr>
          <w:rFonts w:eastAsia="Times New Roman"/>
          <w:sz w:val="24"/>
          <w:szCs w:val="24"/>
        </w:rPr>
        <w:t xml:space="preserve">U.S.-based private, public, or state institutions of higher education; </w:t>
      </w:r>
      <w:r w:rsidRPr="006D62E5" w:rsidR="00911164">
        <w:rPr>
          <w:rFonts w:eastAsia="Times New Roman"/>
          <w:sz w:val="24"/>
          <w:szCs w:val="24"/>
        </w:rPr>
        <w:t xml:space="preserve">foreign-based non-profit organizations/non-government organizations (NGO); Federally </w:t>
      </w:r>
      <w:r w:rsidRPr="006D62E5" w:rsidR="3A9838B0">
        <w:rPr>
          <w:rFonts w:eastAsia="Times New Roman"/>
          <w:sz w:val="24"/>
          <w:szCs w:val="24"/>
        </w:rPr>
        <w:t>F</w:t>
      </w:r>
      <w:r w:rsidRPr="006D62E5" w:rsidR="00911164">
        <w:rPr>
          <w:rFonts w:eastAsia="Times New Roman"/>
          <w:sz w:val="24"/>
          <w:szCs w:val="24"/>
        </w:rPr>
        <w:t xml:space="preserve">unded </w:t>
      </w:r>
      <w:r w:rsidRPr="006D62E5" w:rsidR="3CD5925E">
        <w:rPr>
          <w:rFonts w:eastAsia="Times New Roman"/>
          <w:sz w:val="24"/>
          <w:szCs w:val="24"/>
        </w:rPr>
        <w:t>R</w:t>
      </w:r>
      <w:r w:rsidRPr="006D62E5" w:rsidR="00911164">
        <w:rPr>
          <w:rFonts w:eastAsia="Times New Roman"/>
          <w:sz w:val="24"/>
          <w:szCs w:val="24"/>
        </w:rPr>
        <w:t xml:space="preserve">esearch and </w:t>
      </w:r>
      <w:r w:rsidRPr="006D62E5" w:rsidR="69838C18">
        <w:rPr>
          <w:rFonts w:eastAsia="Times New Roman"/>
          <w:sz w:val="24"/>
          <w:szCs w:val="24"/>
        </w:rPr>
        <w:t>D</w:t>
      </w:r>
      <w:r w:rsidRPr="006D62E5" w:rsidR="00911164">
        <w:rPr>
          <w:rFonts w:eastAsia="Times New Roman"/>
          <w:sz w:val="24"/>
          <w:szCs w:val="24"/>
        </w:rPr>
        <w:t xml:space="preserve">evelopment </w:t>
      </w:r>
      <w:r w:rsidRPr="006D62E5" w:rsidR="13F7F11E">
        <w:rPr>
          <w:rFonts w:eastAsia="Times New Roman"/>
          <w:sz w:val="24"/>
          <w:szCs w:val="24"/>
        </w:rPr>
        <w:t>C</w:t>
      </w:r>
      <w:r w:rsidRPr="006D62E5" w:rsidR="00911164">
        <w:rPr>
          <w:rFonts w:eastAsia="Times New Roman"/>
          <w:sz w:val="24"/>
          <w:szCs w:val="24"/>
        </w:rPr>
        <w:t>enters (FFRDCs); Public International Organizations</w:t>
      </w:r>
      <w:r w:rsidRPr="006D62E5" w:rsidR="5D9E377D">
        <w:rPr>
          <w:rFonts w:eastAsia="Times New Roman"/>
          <w:sz w:val="24"/>
          <w:szCs w:val="24"/>
        </w:rPr>
        <w:t xml:space="preserve"> (PIO) </w:t>
      </w:r>
      <w:r w:rsidRPr="006D62E5" w:rsidR="00911164">
        <w:rPr>
          <w:rFonts w:eastAsia="Times New Roman"/>
          <w:sz w:val="24"/>
          <w:szCs w:val="24"/>
        </w:rPr>
        <w:t>; Foreign Public Entities</w:t>
      </w:r>
      <w:r w:rsidRPr="006D62E5" w:rsidR="2023289A">
        <w:rPr>
          <w:rFonts w:eastAsia="Times New Roman"/>
          <w:sz w:val="24"/>
          <w:szCs w:val="24"/>
        </w:rPr>
        <w:t xml:space="preserve"> </w:t>
      </w:r>
      <w:r w:rsidRPr="006D62E5" w:rsidR="539ECFA3">
        <w:rPr>
          <w:rFonts w:eastAsia="Times New Roman"/>
          <w:sz w:val="24"/>
          <w:szCs w:val="24"/>
        </w:rPr>
        <w:t>(FPE)</w:t>
      </w:r>
      <w:r w:rsidRPr="006D62E5" w:rsidR="00911164">
        <w:rPr>
          <w:rFonts w:eastAsia="Times New Roman"/>
          <w:sz w:val="24"/>
          <w:szCs w:val="24"/>
        </w:rPr>
        <w:t xml:space="preserve">;  </w:t>
      </w:r>
      <w:r w:rsidRPr="006D62E5" w:rsidR="37E2EA71">
        <w:rPr>
          <w:rFonts w:eastAsia="Times New Roman"/>
          <w:sz w:val="24"/>
          <w:szCs w:val="24"/>
        </w:rPr>
        <w:t xml:space="preserve">and </w:t>
      </w:r>
      <w:r w:rsidRPr="006D62E5" w:rsidR="00911164">
        <w:rPr>
          <w:rFonts w:eastAsia="Times New Roman"/>
          <w:sz w:val="24"/>
          <w:szCs w:val="24"/>
        </w:rPr>
        <w:t>foreign-based institutions of higher education.</w:t>
      </w:r>
      <w:r w:rsidRPr="006D62E5">
        <w:rPr>
          <w:sz w:val="24"/>
          <w:szCs w:val="24"/>
        </w:rPr>
        <w:br/>
      </w:r>
    </w:p>
    <w:p w:rsidRPr="006D62E5" w:rsidR="008C1CC4" w:rsidP="00C007FA" w:rsidRDefault="008C1CC4" w14:paraId="23AB164E" w14:textId="75AC4530">
      <w:pPr>
        <w:pStyle w:val="Heading5"/>
        <w:numPr>
          <w:ilvl w:val="0"/>
          <w:numId w:val="12"/>
        </w:numPr>
        <w:ind w:left="270" w:hanging="270"/>
        <w:rPr>
          <w:rFonts w:eastAsia="Times New Roman" w:cstheme="minorHAnsi"/>
          <w:b/>
          <w:bCs/>
          <w:i/>
          <w:color w:val="auto"/>
          <w:sz w:val="24"/>
          <w:szCs w:val="24"/>
        </w:rPr>
      </w:pPr>
      <w:r w:rsidRPr="006D62E5">
        <w:rPr>
          <w:b/>
          <w:bCs/>
          <w:i/>
          <w:iCs/>
          <w:color w:val="auto"/>
          <w:sz w:val="24"/>
          <w:szCs w:val="24"/>
        </w:rPr>
        <w:t>Cost Sharing or Matching</w:t>
      </w:r>
    </w:p>
    <w:p w:rsidRPr="006D62E5" w:rsidR="001D4F64" w:rsidP="00647F15" w:rsidRDefault="001D4F64" w14:paraId="27416907" w14:textId="77777777">
      <w:pPr>
        <w:spacing w:after="0" w:line="240" w:lineRule="auto"/>
        <w:textAlignment w:val="baseline"/>
        <w:rPr>
          <w:rFonts w:eastAsia="Times New Roman" w:cs="Calibri"/>
          <w:kern w:val="0"/>
          <w:sz w:val="24"/>
          <w:szCs w:val="24"/>
          <w14:ligatures w14:val="none"/>
        </w:rPr>
      </w:pPr>
      <w:r w:rsidRPr="006D62E5">
        <w:rPr>
          <w:rFonts w:eastAsia="Times New Roman" w:cs="Calibri"/>
          <w:kern w:val="0"/>
          <w:sz w:val="24"/>
          <w:szCs w:val="24"/>
          <w14:ligatures w14:val="none"/>
        </w:rPr>
        <w:t>Providing cost sharing, matching, or cost participation is not an eligibility factor or requirement for this NOFO and providing cost share will not result in a more favorable competitive ranking. Per 2 CFR §200.306, items that are proposed for cost share must be allowable per 2 CFR §200, Subpart E—Costs Principles. </w:t>
      </w:r>
    </w:p>
    <w:p w:rsidRPr="006D62E5" w:rsidR="007901E6" w:rsidP="00647F15" w:rsidRDefault="007901E6" w14:paraId="17B4ED02" w14:textId="77777777">
      <w:pPr>
        <w:spacing w:after="0" w:line="240" w:lineRule="auto"/>
        <w:textAlignment w:val="baseline"/>
        <w:rPr>
          <w:rFonts w:eastAsia="Times New Roman" w:cs="Segoe UI"/>
          <w:kern w:val="0"/>
          <w:sz w:val="24"/>
          <w:szCs w:val="24"/>
          <w14:ligatures w14:val="none"/>
        </w:rPr>
      </w:pPr>
    </w:p>
    <w:p w:rsidRPr="006D62E5" w:rsidR="001D4F64" w:rsidP="00647F15" w:rsidRDefault="001D4F64" w14:paraId="1366FBA6" w14:textId="77777777">
      <w:pPr>
        <w:spacing w:after="0" w:line="240" w:lineRule="auto"/>
        <w:textAlignment w:val="baseline"/>
        <w:rPr>
          <w:rFonts w:eastAsia="Times New Roman" w:cs="Segoe UI"/>
          <w:kern w:val="0"/>
          <w:sz w:val="24"/>
          <w:szCs w:val="24"/>
          <w14:ligatures w14:val="none"/>
        </w:rPr>
      </w:pPr>
      <w:r w:rsidRPr="006D62E5">
        <w:rPr>
          <w:rFonts w:eastAsia="Times New Roman" w:cs="Calibri"/>
          <w:kern w:val="0"/>
          <w:sz w:val="24"/>
          <w:szCs w:val="24"/>
          <w:u w:val="single"/>
          <w14:ligatures w14:val="none"/>
        </w:rPr>
        <w:t>Voluntary cost-share</w:t>
      </w:r>
      <w:r w:rsidRPr="006D62E5">
        <w:rPr>
          <w:rFonts w:eastAsia="Times New Roman" w:cs="Calibri"/>
          <w:kern w:val="0"/>
          <w:sz w:val="24"/>
          <w:szCs w:val="24"/>
          <w14:ligatures w14:val="none"/>
        </w:rPr>
        <w:t>: Should the applicant choose to contribute voluntary cost-share but does not meet the minimum amount of the voluntary cost-sharing stipulated in the applicant’s budget, DOS’ contribution may be reduced in proportion to the applicant’s contribution. </w:t>
      </w:r>
    </w:p>
    <w:p w:rsidRPr="006D62E5" w:rsidR="001D4F64" w:rsidP="008C1CC4" w:rsidRDefault="001D4F64" w14:paraId="71AD4E0F" w14:textId="77777777">
      <w:pPr>
        <w:shd w:val="clear" w:color="auto" w:fill="FFFFFF"/>
        <w:spacing w:after="0" w:line="240" w:lineRule="auto"/>
        <w:textAlignment w:val="baseline"/>
        <w:rPr>
          <w:rFonts w:eastAsia="Times New Roman" w:cstheme="minorHAnsi"/>
          <w:iCs/>
          <w:sz w:val="24"/>
          <w:szCs w:val="24"/>
        </w:rPr>
      </w:pPr>
    </w:p>
    <w:p w:rsidRPr="006D62E5" w:rsidR="008C1CC4" w:rsidP="00C007FA" w:rsidRDefault="008C1CC4" w14:paraId="270B12EF" w14:textId="5E085BDA">
      <w:pPr>
        <w:pStyle w:val="Heading5"/>
        <w:numPr>
          <w:ilvl w:val="0"/>
          <w:numId w:val="12"/>
        </w:numPr>
        <w:ind w:left="270" w:hanging="270"/>
        <w:rPr>
          <w:b/>
          <w:bCs/>
          <w:i/>
          <w:iCs/>
          <w:color w:val="auto"/>
          <w:sz w:val="24"/>
          <w:szCs w:val="24"/>
        </w:rPr>
      </w:pPr>
      <w:r w:rsidRPr="006D62E5">
        <w:rPr>
          <w:b/>
          <w:bCs/>
          <w:i/>
          <w:iCs/>
          <w:color w:val="auto"/>
          <w:sz w:val="24"/>
          <w:szCs w:val="24"/>
        </w:rPr>
        <w:t>Other Eligibility Requirements</w:t>
      </w:r>
    </w:p>
    <w:p w:rsidRPr="006D62E5" w:rsidR="008C1CC4" w:rsidP="008C1CC4" w:rsidRDefault="00E33EEA" w14:paraId="6EE2320A" w14:textId="1596A4BF">
      <w:pPr>
        <w:shd w:val="clear" w:color="auto" w:fill="FFFFFF"/>
        <w:spacing w:after="0" w:line="240" w:lineRule="auto"/>
        <w:textAlignment w:val="baseline"/>
        <w:rPr>
          <w:rFonts w:eastAsia="Times New Roman" w:cstheme="minorHAnsi"/>
          <w:iCs/>
          <w:sz w:val="24"/>
          <w:szCs w:val="24"/>
        </w:rPr>
      </w:pPr>
      <w:r w:rsidRPr="006D62E5">
        <w:rPr>
          <w:rFonts w:eastAsia="Times New Roman" w:cstheme="minorHAnsi"/>
          <w:iCs/>
          <w:sz w:val="24"/>
          <w:szCs w:val="24"/>
        </w:rPr>
        <w:t>All</w:t>
      </w:r>
      <w:r w:rsidRPr="006D62E5" w:rsidR="008C1CC4">
        <w:rPr>
          <w:rFonts w:eastAsia="Times New Roman" w:cstheme="minorHAnsi"/>
          <w:iCs/>
          <w:sz w:val="24"/>
          <w:szCs w:val="24"/>
        </w:rPr>
        <w:t xml:space="preserve"> organizations must have a Unique Entity Identifier (UEI) issued via</w:t>
      </w:r>
      <w:r w:rsidRPr="006D62E5" w:rsidR="004F6DAB">
        <w:rPr>
          <w:rFonts w:eastAsia="Times New Roman" w:cstheme="minorHAnsi"/>
          <w:iCs/>
          <w:sz w:val="24"/>
          <w:szCs w:val="24"/>
        </w:rPr>
        <w:t xml:space="preserve"> </w:t>
      </w:r>
      <w:r w:rsidRPr="006D62E5" w:rsidR="008C1CC4">
        <w:rPr>
          <w:rFonts w:eastAsia="Times New Roman" w:cstheme="minorHAnsi"/>
          <w:iCs/>
          <w:sz w:val="24"/>
          <w:szCs w:val="24"/>
        </w:rPr>
        <w:t xml:space="preserve">SAM.gov as well as a valid registration </w:t>
      </w:r>
      <w:r w:rsidRPr="006D62E5" w:rsidR="00CC20C2">
        <w:rPr>
          <w:rFonts w:eastAsia="Times New Roman" w:cstheme="minorHAnsi"/>
          <w:iCs/>
          <w:sz w:val="24"/>
          <w:szCs w:val="24"/>
        </w:rPr>
        <w:t>in</w:t>
      </w:r>
      <w:r w:rsidRPr="006D62E5" w:rsidR="008C1CC4">
        <w:rPr>
          <w:rFonts w:eastAsia="Times New Roman" w:cstheme="minorHAnsi"/>
          <w:iCs/>
          <w:sz w:val="24"/>
          <w:szCs w:val="24"/>
        </w:rPr>
        <w:t xml:space="preserve"> SAM.gov. Please see Section D.3 for more information. </w:t>
      </w:r>
    </w:p>
    <w:p w:rsidRPr="006D62E5" w:rsidR="00E51E50" w:rsidP="00B806A8" w:rsidRDefault="00E51E50" w14:paraId="1C9566C0" w14:textId="77777777">
      <w:pPr>
        <w:shd w:val="clear" w:color="auto" w:fill="FFFFFF"/>
        <w:spacing w:after="0" w:line="240" w:lineRule="auto"/>
        <w:textAlignment w:val="baseline"/>
        <w:rPr>
          <w:rFonts w:eastAsia="Times New Roman" w:cstheme="minorHAnsi"/>
          <w:iCs/>
          <w:sz w:val="24"/>
          <w:szCs w:val="24"/>
        </w:rPr>
      </w:pPr>
    </w:p>
    <w:p w:rsidRPr="006D62E5" w:rsidR="00B806A8" w:rsidP="00B806A8" w:rsidRDefault="00E51E50" w14:paraId="05F8D5A9" w14:textId="583C4E51">
      <w:pPr>
        <w:shd w:val="clear" w:color="auto" w:fill="FFFFFF"/>
        <w:spacing w:after="0" w:line="240" w:lineRule="auto"/>
        <w:textAlignment w:val="baseline"/>
        <w:rPr>
          <w:rFonts w:eastAsia="Times New Roman" w:cstheme="minorHAnsi"/>
          <w:iCs/>
          <w:sz w:val="24"/>
          <w:szCs w:val="24"/>
        </w:rPr>
      </w:pPr>
      <w:r w:rsidRPr="006D62E5">
        <w:rPr>
          <w:rFonts w:eastAsia="Times New Roman" w:cstheme="minorHAnsi"/>
          <w:iCs/>
          <w:sz w:val="24"/>
          <w:szCs w:val="24"/>
        </w:rPr>
        <w:t>Applicants can submit one application in response to the NOFO.  If more than one application is submitted by an organization, only the final application received, and time stamped by grants.gov will be reviewed for eligibility.  Each application can include multiple projects that will be evaluated independently. </w:t>
      </w:r>
    </w:p>
    <w:p w:rsidRPr="006D62E5" w:rsidR="00C007FA" w:rsidP="00C007FA" w:rsidRDefault="0012664D" w14:paraId="1456D1DD" w14:textId="4CCC7948">
      <w:pPr>
        <w:pStyle w:val="Heading3"/>
        <w:numPr>
          <w:ilvl w:val="0"/>
          <w:numId w:val="7"/>
        </w:numPr>
        <w:ind w:left="360"/>
        <w:rPr>
          <w:b/>
          <w:bCs/>
          <w:color w:val="auto"/>
          <w:sz w:val="24"/>
          <w:szCs w:val="24"/>
        </w:rPr>
      </w:pPr>
      <w:bookmarkStart w:name="_Toc178331628" w:id="3"/>
      <w:r w:rsidRPr="006D62E5">
        <w:rPr>
          <w:b/>
          <w:bCs/>
          <w:color w:val="auto"/>
          <w:sz w:val="24"/>
          <w:szCs w:val="24"/>
        </w:rPr>
        <w:t>Program Description</w:t>
      </w:r>
      <w:bookmarkEnd w:id="3"/>
    </w:p>
    <w:p w:rsidRPr="006D62E5" w:rsidR="006E3B16" w:rsidP="006E3B16" w:rsidRDefault="006E3B16" w14:paraId="7F39F087" w14:textId="77777777">
      <w:pPr>
        <w:rPr>
          <w:sz w:val="24"/>
          <w:szCs w:val="24"/>
        </w:rPr>
      </w:pPr>
    </w:p>
    <w:p w:rsidRPr="006D62E5" w:rsidR="00121F0E" w:rsidP="00B92D4C" w:rsidRDefault="00B92D4C" w14:paraId="2355CD04" w14:textId="6FE081F2">
      <w:pPr>
        <w:pStyle w:val="Heading5"/>
        <w:numPr>
          <w:ilvl w:val="0"/>
          <w:numId w:val="14"/>
        </w:numPr>
        <w:ind w:left="270" w:hanging="270"/>
        <w:rPr>
          <w:b/>
          <w:bCs/>
          <w:i/>
          <w:iCs/>
          <w:color w:val="auto"/>
          <w:sz w:val="24"/>
          <w:szCs w:val="24"/>
        </w:rPr>
      </w:pPr>
      <w:r w:rsidRPr="006D62E5">
        <w:rPr>
          <w:b/>
          <w:bCs/>
          <w:i/>
          <w:iCs/>
          <w:color w:val="auto"/>
          <w:sz w:val="24"/>
          <w:szCs w:val="24"/>
        </w:rPr>
        <w:t>Goals and Objectives</w:t>
      </w:r>
    </w:p>
    <w:p w:rsidRPr="006D62E5" w:rsidR="3D72D99E" w:rsidP="3D72D99E" w:rsidRDefault="3D72D99E" w14:paraId="6B5473EF" w14:textId="0BB66F99">
      <w:pPr>
        <w:shd w:val="clear" w:color="auto" w:fill="FFFFFF" w:themeFill="background1"/>
        <w:spacing w:after="0" w:line="240" w:lineRule="auto"/>
        <w:rPr>
          <w:rFonts w:eastAsia="Times New Roman"/>
          <w:sz w:val="24"/>
          <w:szCs w:val="24"/>
        </w:rPr>
      </w:pPr>
    </w:p>
    <w:p w:rsidRPr="006D62E5" w:rsidR="00AC1F42" w:rsidP="71B9F9C9" w:rsidRDefault="00AC648A" w14:paraId="526E189A" w14:textId="30942FA7">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The goal of </w:t>
      </w:r>
      <w:r w:rsidRPr="006D62E5" w:rsidR="097D36F9">
        <w:rPr>
          <w:rFonts w:eastAsia="Times New Roman"/>
          <w:sz w:val="24"/>
          <w:szCs w:val="24"/>
        </w:rPr>
        <w:t>the Nonproliferation Scientist Engagement Program</w:t>
      </w:r>
      <w:r w:rsidRPr="006D62E5" w:rsidR="73142D11">
        <w:rPr>
          <w:rFonts w:eastAsia="Times New Roman"/>
          <w:sz w:val="24"/>
          <w:szCs w:val="24"/>
        </w:rPr>
        <w:t xml:space="preserve"> (NSEP) </w:t>
      </w:r>
      <w:r w:rsidRPr="006D62E5">
        <w:rPr>
          <w:rFonts w:eastAsia="Times New Roman"/>
          <w:sz w:val="24"/>
          <w:szCs w:val="24"/>
        </w:rPr>
        <w:t xml:space="preserve">is to </w:t>
      </w:r>
      <w:r w:rsidRPr="006D62E5" w:rsidR="6CC3B0FD">
        <w:rPr>
          <w:rFonts w:eastAsia="Times New Roman"/>
          <w:sz w:val="24"/>
          <w:szCs w:val="24"/>
        </w:rPr>
        <w:t xml:space="preserve">deny </w:t>
      </w:r>
      <w:r w:rsidRPr="006D62E5" w:rsidR="339CF444">
        <w:rPr>
          <w:rFonts w:eastAsia="Times New Roman"/>
          <w:sz w:val="24"/>
          <w:szCs w:val="24"/>
        </w:rPr>
        <w:t xml:space="preserve">U.S. adversaries </w:t>
      </w:r>
      <w:r w:rsidRPr="006D62E5" w:rsidR="6CC3B0FD">
        <w:rPr>
          <w:rFonts w:eastAsia="Times New Roman"/>
          <w:sz w:val="24"/>
          <w:szCs w:val="24"/>
        </w:rPr>
        <w:t xml:space="preserve">access to cutting-edge innovation and WMD-relevant scientific </w:t>
      </w:r>
      <w:r w:rsidRPr="006D62E5" w:rsidR="00FA2884">
        <w:rPr>
          <w:rFonts w:eastAsia="Times New Roman"/>
          <w:sz w:val="24"/>
          <w:szCs w:val="24"/>
        </w:rPr>
        <w:t>knowledge</w:t>
      </w:r>
      <w:r w:rsidRPr="006D62E5" w:rsidR="0C4C31B8">
        <w:rPr>
          <w:rFonts w:eastAsia="Times New Roman"/>
          <w:sz w:val="24"/>
          <w:szCs w:val="24"/>
        </w:rPr>
        <w:t xml:space="preserve"> from</w:t>
      </w:r>
      <w:r w:rsidRPr="006D62E5">
        <w:rPr>
          <w:rFonts w:eastAsia="Times New Roman"/>
          <w:sz w:val="24"/>
          <w:szCs w:val="24"/>
        </w:rPr>
        <w:t xml:space="preserve"> </w:t>
      </w:r>
      <w:r w:rsidRPr="006D62E5" w:rsidR="1DB05734">
        <w:rPr>
          <w:rFonts w:eastAsia="Times New Roman"/>
          <w:sz w:val="24"/>
          <w:szCs w:val="24"/>
        </w:rPr>
        <w:t xml:space="preserve">foreign </w:t>
      </w:r>
      <w:r w:rsidRPr="006D62E5">
        <w:rPr>
          <w:rFonts w:eastAsia="Times New Roman"/>
          <w:sz w:val="24"/>
          <w:szCs w:val="24"/>
        </w:rPr>
        <w:t xml:space="preserve">civilian STEs </w:t>
      </w:r>
      <w:r w:rsidRPr="006D62E5" w:rsidR="00A60D8F">
        <w:rPr>
          <w:sz w:val="24"/>
          <w:szCs w:val="24"/>
        </w:rPr>
        <w:t>who are geographically displaced or otherwise rendered financially vulnerable</w:t>
      </w:r>
      <w:r w:rsidRPr="006D62E5" w:rsidR="3098981F">
        <w:rPr>
          <w:sz w:val="24"/>
          <w:szCs w:val="24"/>
        </w:rPr>
        <w:t xml:space="preserve"> for WMD programs </w:t>
      </w:r>
      <w:r w:rsidRPr="006D62E5" w:rsidR="63C2129C">
        <w:rPr>
          <w:sz w:val="24"/>
          <w:szCs w:val="24"/>
        </w:rPr>
        <w:t>that</w:t>
      </w:r>
      <w:r w:rsidRPr="006D62E5" w:rsidR="3098981F">
        <w:rPr>
          <w:sz w:val="24"/>
          <w:szCs w:val="24"/>
        </w:rPr>
        <w:t xml:space="preserve"> threaten the American homeland, American lives, American prosperity, and American leadership</w:t>
      </w:r>
      <w:r w:rsidRPr="006D62E5">
        <w:rPr>
          <w:rFonts w:eastAsia="Times New Roman"/>
          <w:sz w:val="24"/>
          <w:szCs w:val="24"/>
        </w:rPr>
        <w:t xml:space="preserve">. </w:t>
      </w:r>
      <w:r w:rsidRPr="006D62E5" w:rsidR="00AC1F42">
        <w:rPr>
          <w:rFonts w:eastAsia="Times New Roman"/>
          <w:sz w:val="24"/>
          <w:szCs w:val="24"/>
        </w:rPr>
        <w:t xml:space="preserve">In Fiscal Year 2025 (FY25), </w:t>
      </w:r>
      <w:r w:rsidRPr="006D62E5" w:rsidR="27595E4F">
        <w:rPr>
          <w:rFonts w:eastAsia="Times New Roman"/>
          <w:sz w:val="24"/>
          <w:szCs w:val="24"/>
        </w:rPr>
        <w:t>the program</w:t>
      </w:r>
      <w:r w:rsidRPr="006D62E5" w:rsidR="00AC1F42">
        <w:rPr>
          <w:rFonts w:eastAsia="Times New Roman"/>
          <w:sz w:val="24"/>
          <w:szCs w:val="24"/>
        </w:rPr>
        <w:t xml:space="preserve"> will fund activities that align with and </w:t>
      </w:r>
      <w:r w:rsidRPr="006D62E5" w:rsidR="46A85815">
        <w:rPr>
          <w:rFonts w:eastAsia="Times New Roman"/>
          <w:sz w:val="24"/>
          <w:szCs w:val="24"/>
        </w:rPr>
        <w:t>advance</w:t>
      </w:r>
      <w:r w:rsidRPr="006D62E5" w:rsidR="00AC1F42">
        <w:rPr>
          <w:rFonts w:eastAsia="Times New Roman"/>
          <w:sz w:val="24"/>
          <w:szCs w:val="24"/>
        </w:rPr>
        <w:t xml:space="preserve"> one or more of the objectives below. Proposals should clearly indicate which of the objectives the work is intended to support. </w:t>
      </w:r>
    </w:p>
    <w:p w:rsidRPr="006D62E5" w:rsidR="00AC1F42" w:rsidP="3D72D99E" w:rsidRDefault="00AC1F42" w14:paraId="565ECACD" w14:textId="406D02F3">
      <w:pPr>
        <w:shd w:val="clear" w:color="auto" w:fill="FFFFFF" w:themeFill="background1"/>
        <w:spacing w:after="0" w:line="240" w:lineRule="auto"/>
        <w:textAlignment w:val="baseline"/>
        <w:rPr>
          <w:rFonts w:eastAsia="Times New Roman"/>
          <w:sz w:val="24"/>
          <w:szCs w:val="24"/>
        </w:rPr>
      </w:pPr>
    </w:p>
    <w:p w:rsidRPr="006D62E5" w:rsidR="00AC1F42" w:rsidP="3D72D99E" w:rsidRDefault="2A9B6269" w14:paraId="698F6F2E" w14:textId="402FFCEB">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 xml:space="preserve">RAPID-DELIVERY </w:t>
      </w:r>
      <w:r w:rsidRPr="006D62E5" w:rsidR="230F000A">
        <w:rPr>
          <w:rFonts w:eastAsia="Times New Roman"/>
          <w:b/>
          <w:bCs/>
          <w:sz w:val="24"/>
          <w:szCs w:val="24"/>
        </w:rPr>
        <w:t>OF</w:t>
      </w:r>
      <w:r w:rsidRPr="006D62E5">
        <w:rPr>
          <w:rFonts w:eastAsia="Times New Roman"/>
          <w:b/>
          <w:bCs/>
          <w:sz w:val="24"/>
          <w:szCs w:val="24"/>
        </w:rPr>
        <w:t xml:space="preserve"> KNOWLEDGE SECURITY TRAINING </w:t>
      </w:r>
    </w:p>
    <w:p w:rsidRPr="006D62E5" w:rsidR="00AC1F42" w:rsidP="3D72D99E" w:rsidRDefault="2A9B6269" w14:paraId="3B84E818" w14:textId="2ADC51E7">
      <w:pPr>
        <w:pStyle w:val="ListParagraph"/>
        <w:numPr>
          <w:ilvl w:val="0"/>
          <w:numId w:val="50"/>
        </w:numPr>
        <w:shd w:val="clear" w:color="auto" w:fill="FFFFFF" w:themeFill="background1"/>
        <w:spacing w:after="0" w:line="240" w:lineRule="auto"/>
        <w:textAlignment w:val="baseline"/>
        <w:rPr>
          <w:rFonts w:eastAsia="Times New Roman"/>
          <w:b/>
          <w:bCs/>
          <w:sz w:val="24"/>
          <w:szCs w:val="24"/>
        </w:rPr>
      </w:pPr>
      <w:r w:rsidRPr="006D62E5">
        <w:rPr>
          <w:rFonts w:eastAsia="Times New Roman"/>
          <w:b/>
          <w:bCs/>
          <w:sz w:val="24"/>
          <w:szCs w:val="24"/>
        </w:rPr>
        <w:t xml:space="preserve">Strengthening STE’s capacity to conduct knowledge security best practices to safeguard dual-use knowledge from inadvertent disclosure, protect their sensitive intellectual property, and implement individual cybersecurity best </w:t>
      </w:r>
      <w:r w:rsidRPr="006D62E5">
        <w:rPr>
          <w:rFonts w:eastAsia="Times New Roman"/>
          <w:b/>
          <w:bCs/>
          <w:sz w:val="24"/>
          <w:szCs w:val="24"/>
        </w:rPr>
        <w:lastRenderedPageBreak/>
        <w:t xml:space="preserve">practices to mitigate the risk of online exploitation from proliferator states. </w:t>
      </w:r>
      <w:r w:rsidRPr="006D62E5">
        <w:rPr>
          <w:rFonts w:eastAsia="Times New Roman"/>
          <w:sz w:val="24"/>
          <w:szCs w:val="24"/>
        </w:rPr>
        <w:t xml:space="preserve">This capacity-building may be conducted via virtual or hybrid formats in locations where STEs are clustered. Implementers will be responsible for leveraging their own networks to identify and conduct outreach to participants, participant registration, agenda and curriculum development and delivery, all logistical arrangements, event implementation, project monitoring and reporting to ISN/CTR. Cybersecurity-related capacity-building should be tailored to the needs of </w:t>
      </w:r>
      <w:r w:rsidRPr="006D62E5">
        <w:rPr>
          <w:rFonts w:eastAsia="Times New Roman"/>
          <w:i/>
          <w:iCs/>
          <w:sz w:val="24"/>
          <w:szCs w:val="24"/>
        </w:rPr>
        <w:t>individual STEs</w:t>
      </w:r>
      <w:r w:rsidRPr="006D62E5">
        <w:rPr>
          <w:rFonts w:eastAsia="Times New Roman"/>
          <w:sz w:val="24"/>
          <w:szCs w:val="24"/>
        </w:rPr>
        <w:t>; the NSEP does not fund work to strengthen the cybersecurity of CBRN institutes, materials, or facilities.</w:t>
      </w:r>
    </w:p>
    <w:p w:rsidRPr="006D62E5" w:rsidR="00AC1F42" w:rsidP="3D72D99E" w:rsidRDefault="00AC1F42" w14:paraId="7C3DF450" w14:textId="6376CBBE">
      <w:pPr>
        <w:shd w:val="clear" w:color="auto" w:fill="FFFFFF" w:themeFill="background1"/>
        <w:spacing w:after="0" w:line="240" w:lineRule="auto"/>
        <w:textAlignment w:val="baseline"/>
        <w:rPr>
          <w:rFonts w:eastAsia="Times New Roman"/>
          <w:b/>
          <w:bCs/>
          <w:sz w:val="24"/>
          <w:szCs w:val="24"/>
        </w:rPr>
      </w:pPr>
    </w:p>
    <w:p w:rsidRPr="006D62E5" w:rsidR="00AC1F42" w:rsidP="3D72D99E" w:rsidRDefault="6DA8A89E" w14:paraId="64B2B7B1" w14:textId="4B87C8B7">
      <w:pPr>
        <w:shd w:val="clear" w:color="auto" w:fill="FFFFFF" w:themeFill="background1"/>
        <w:spacing w:after="0" w:line="240" w:lineRule="auto"/>
        <w:textAlignment w:val="baseline"/>
        <w:rPr>
          <w:rFonts w:eastAsia="Times New Roman"/>
          <w:b/>
          <w:bCs/>
          <w:sz w:val="24"/>
          <w:szCs w:val="24"/>
        </w:rPr>
      </w:pPr>
      <w:r w:rsidRPr="006D62E5">
        <w:rPr>
          <w:rFonts w:eastAsia="Aptos" w:cs="Aptos"/>
          <w:b/>
          <w:bCs/>
          <w:sz w:val="24"/>
          <w:szCs w:val="24"/>
        </w:rPr>
        <w:t xml:space="preserve">TAILORED COMMERCIALIZATION SUPPORT TO SEEK U.S. SCIENTIFIC PARTNERSHIPS </w:t>
      </w:r>
    </w:p>
    <w:p w:rsidRPr="006D62E5" w:rsidR="00215CA5" w:rsidP="3D72D99E" w:rsidRDefault="36AAC9DE" w14:paraId="61FF1A50" w14:textId="0D37D808">
      <w:pPr>
        <w:pStyle w:val="ListParagraph"/>
        <w:numPr>
          <w:ilvl w:val="0"/>
          <w:numId w:val="46"/>
        </w:numPr>
        <w:shd w:val="clear" w:color="auto" w:fill="FFFFFF" w:themeFill="background1"/>
        <w:spacing w:after="0" w:line="240" w:lineRule="auto"/>
        <w:rPr>
          <w:rFonts w:eastAsia="Times New Roman"/>
          <w:sz w:val="24"/>
          <w:szCs w:val="24"/>
        </w:rPr>
      </w:pPr>
      <w:r w:rsidRPr="006D62E5">
        <w:rPr>
          <w:rFonts w:eastAsia="Times New Roman"/>
          <w:b/>
          <w:bCs/>
          <w:sz w:val="24"/>
          <w:szCs w:val="24"/>
        </w:rPr>
        <w:t>M</w:t>
      </w:r>
      <w:r w:rsidRPr="006D62E5" w:rsidR="2C6F1E91">
        <w:rPr>
          <w:rFonts w:eastAsia="Times New Roman"/>
          <w:b/>
          <w:bCs/>
          <w:sz w:val="24"/>
          <w:szCs w:val="24"/>
        </w:rPr>
        <w:t xml:space="preserve">atching scientists with U.S. </w:t>
      </w:r>
      <w:r w:rsidRPr="006D62E5" w:rsidR="79CEA505">
        <w:rPr>
          <w:rFonts w:eastAsia="Aptos" w:cs="Aptos"/>
          <w:b/>
          <w:bCs/>
          <w:sz w:val="24"/>
          <w:szCs w:val="24"/>
        </w:rPr>
        <w:t>private sector or other U.S. scientific partners</w:t>
      </w:r>
      <w:r w:rsidRPr="006D62E5" w:rsidR="2C6F1E91">
        <w:rPr>
          <w:rFonts w:eastAsia="Times New Roman"/>
          <w:b/>
          <w:bCs/>
          <w:sz w:val="24"/>
          <w:szCs w:val="24"/>
        </w:rPr>
        <w:t xml:space="preserve"> in their fields to </w:t>
      </w:r>
      <w:r w:rsidRPr="006D62E5" w:rsidR="676FB564">
        <w:rPr>
          <w:rFonts w:eastAsia="Times New Roman"/>
          <w:b/>
          <w:bCs/>
          <w:sz w:val="24"/>
          <w:szCs w:val="24"/>
        </w:rPr>
        <w:t>explore commercialization opportunities,</w:t>
      </w:r>
      <w:r w:rsidRPr="006D62E5" w:rsidR="7A42704D">
        <w:rPr>
          <w:rFonts w:eastAsia="Times New Roman"/>
          <w:b/>
          <w:bCs/>
          <w:sz w:val="24"/>
          <w:szCs w:val="24"/>
        </w:rPr>
        <w:t xml:space="preserve"> </w:t>
      </w:r>
      <w:r w:rsidRPr="006D62E5" w:rsidR="2525BA69">
        <w:rPr>
          <w:rFonts w:eastAsia="Times New Roman"/>
          <w:b/>
          <w:bCs/>
          <w:sz w:val="24"/>
          <w:szCs w:val="24"/>
        </w:rPr>
        <w:t>while</w:t>
      </w:r>
      <w:r w:rsidRPr="006D62E5" w:rsidR="2C6F1E91">
        <w:rPr>
          <w:rFonts w:eastAsia="Times New Roman"/>
          <w:b/>
          <w:bCs/>
          <w:sz w:val="24"/>
          <w:szCs w:val="24"/>
        </w:rPr>
        <w:t xml:space="preserve"> </w:t>
      </w:r>
      <w:r w:rsidRPr="006D62E5" w:rsidR="3EBA2CEE">
        <w:rPr>
          <w:rFonts w:eastAsia="Times New Roman"/>
          <w:b/>
          <w:bCs/>
          <w:sz w:val="24"/>
          <w:szCs w:val="24"/>
        </w:rPr>
        <w:t>promot</w:t>
      </w:r>
      <w:r w:rsidRPr="006D62E5" w:rsidR="0620D713">
        <w:rPr>
          <w:rFonts w:eastAsia="Times New Roman"/>
          <w:b/>
          <w:bCs/>
          <w:sz w:val="24"/>
          <w:szCs w:val="24"/>
        </w:rPr>
        <w:t>ing</w:t>
      </w:r>
      <w:r w:rsidRPr="006D62E5" w:rsidR="3EBA2CEE">
        <w:rPr>
          <w:rFonts w:eastAsia="Times New Roman"/>
          <w:b/>
          <w:bCs/>
          <w:sz w:val="24"/>
          <w:szCs w:val="24"/>
        </w:rPr>
        <w:t xml:space="preserve"> </w:t>
      </w:r>
      <w:r w:rsidRPr="006D62E5" w:rsidR="66837331">
        <w:rPr>
          <w:rFonts w:eastAsia="Times New Roman"/>
          <w:b/>
          <w:bCs/>
          <w:sz w:val="24"/>
          <w:szCs w:val="24"/>
        </w:rPr>
        <w:t>know-your-collaborator</w:t>
      </w:r>
      <w:r w:rsidRPr="006D62E5" w:rsidR="2C6F1E91">
        <w:rPr>
          <w:rFonts w:eastAsia="Times New Roman"/>
          <w:b/>
          <w:bCs/>
          <w:sz w:val="24"/>
          <w:szCs w:val="24"/>
        </w:rPr>
        <w:t xml:space="preserve"> best </w:t>
      </w:r>
      <w:r w:rsidRPr="006D62E5" w:rsidR="7C80161D">
        <w:rPr>
          <w:rFonts w:eastAsia="Times New Roman"/>
          <w:b/>
          <w:bCs/>
          <w:sz w:val="24"/>
          <w:szCs w:val="24"/>
        </w:rPr>
        <w:t>practices through</w:t>
      </w:r>
      <w:r w:rsidRPr="006D62E5" w:rsidR="2C6F1E91">
        <w:rPr>
          <w:rFonts w:eastAsia="Times New Roman"/>
          <w:b/>
          <w:bCs/>
          <w:sz w:val="24"/>
          <w:szCs w:val="24"/>
        </w:rPr>
        <w:t xml:space="preserve"> </w:t>
      </w:r>
      <w:r w:rsidRPr="006D62E5" w:rsidR="00AC1F42">
        <w:rPr>
          <w:rFonts w:eastAsia="Times New Roman"/>
          <w:b/>
          <w:bCs/>
          <w:sz w:val="24"/>
          <w:szCs w:val="24"/>
        </w:rPr>
        <w:t>temporary</w:t>
      </w:r>
      <w:r w:rsidRPr="006D62E5" w:rsidR="4F43A265">
        <w:rPr>
          <w:rFonts w:eastAsia="Times New Roman"/>
          <w:b/>
          <w:bCs/>
          <w:sz w:val="24"/>
          <w:szCs w:val="24"/>
        </w:rPr>
        <w:t xml:space="preserve"> </w:t>
      </w:r>
      <w:r w:rsidRPr="006D62E5" w:rsidR="626E1EBB">
        <w:rPr>
          <w:rFonts w:eastAsia="Times New Roman"/>
          <w:b/>
          <w:bCs/>
          <w:sz w:val="24"/>
          <w:szCs w:val="24"/>
        </w:rPr>
        <w:t>engagement for scientists’ technological matchmaking, market research, intellectual property protection, publications, presentations and travel support to conferences to meet potential U.S. partners,</w:t>
      </w:r>
      <w:r w:rsidRPr="006D62E5" w:rsidR="00AC1F42">
        <w:rPr>
          <w:rFonts w:eastAsia="Times New Roman"/>
          <w:b/>
          <w:bCs/>
          <w:sz w:val="24"/>
          <w:szCs w:val="24"/>
        </w:rPr>
        <w:t xml:space="preserve"> and </w:t>
      </w:r>
      <w:r w:rsidRPr="006D62E5" w:rsidR="596AA0BD">
        <w:rPr>
          <w:rFonts w:eastAsia="Times New Roman"/>
          <w:b/>
          <w:bCs/>
          <w:sz w:val="24"/>
          <w:szCs w:val="24"/>
        </w:rPr>
        <w:t xml:space="preserve">other professional </w:t>
      </w:r>
      <w:r w:rsidRPr="006D62E5" w:rsidR="00AC1F42">
        <w:rPr>
          <w:rFonts w:eastAsia="Times New Roman"/>
          <w:b/>
          <w:bCs/>
          <w:sz w:val="24"/>
          <w:szCs w:val="24"/>
        </w:rPr>
        <w:t>engagement</w:t>
      </w:r>
      <w:r w:rsidRPr="006D62E5" w:rsidR="37C956CF">
        <w:rPr>
          <w:rFonts w:eastAsia="Times New Roman"/>
          <w:b/>
          <w:bCs/>
          <w:sz w:val="24"/>
          <w:szCs w:val="24"/>
        </w:rPr>
        <w:t>s</w:t>
      </w:r>
      <w:r w:rsidRPr="006D62E5" w:rsidR="00AC1F42">
        <w:rPr>
          <w:rFonts w:eastAsia="Times New Roman"/>
          <w:b/>
          <w:bCs/>
          <w:sz w:val="24"/>
          <w:szCs w:val="24"/>
        </w:rPr>
        <w:t xml:space="preserve"> that can occur </w:t>
      </w:r>
      <w:r w:rsidRPr="006D62E5" w:rsidR="7E45628C">
        <w:rPr>
          <w:rFonts w:eastAsia="Times New Roman"/>
          <w:b/>
          <w:bCs/>
          <w:sz w:val="24"/>
          <w:szCs w:val="24"/>
        </w:rPr>
        <w:t xml:space="preserve">in situ, </w:t>
      </w:r>
      <w:r w:rsidRPr="006D62E5" w:rsidR="00AC1F42">
        <w:rPr>
          <w:rFonts w:eastAsia="Times New Roman"/>
          <w:b/>
          <w:bCs/>
          <w:sz w:val="24"/>
          <w:szCs w:val="24"/>
        </w:rPr>
        <w:t>without requiring</w:t>
      </w:r>
      <w:r w:rsidRPr="006D62E5" w:rsidR="3C25ADF6">
        <w:rPr>
          <w:rFonts w:eastAsia="Times New Roman"/>
          <w:b/>
          <w:bCs/>
          <w:sz w:val="24"/>
          <w:szCs w:val="24"/>
        </w:rPr>
        <w:t xml:space="preserve"> participant</w:t>
      </w:r>
      <w:r w:rsidRPr="006D62E5" w:rsidR="00AC1F42">
        <w:rPr>
          <w:rFonts w:eastAsia="Times New Roman"/>
          <w:b/>
          <w:bCs/>
          <w:sz w:val="24"/>
          <w:szCs w:val="24"/>
        </w:rPr>
        <w:t xml:space="preserve"> relocation</w:t>
      </w:r>
      <w:r w:rsidRPr="006D62E5" w:rsidR="00AC1F42">
        <w:rPr>
          <w:rFonts w:eastAsia="Times New Roman"/>
          <w:sz w:val="24"/>
          <w:szCs w:val="24"/>
        </w:rPr>
        <w:t xml:space="preserve">. The program </w:t>
      </w:r>
      <w:r w:rsidRPr="006D62E5" w:rsidR="52BA97D5">
        <w:rPr>
          <w:rFonts w:eastAsia="Times New Roman"/>
          <w:sz w:val="24"/>
          <w:szCs w:val="24"/>
        </w:rPr>
        <w:t>includes</w:t>
      </w:r>
      <w:r w:rsidRPr="006D62E5" w:rsidR="00AC1F42">
        <w:rPr>
          <w:rFonts w:eastAsia="Times New Roman"/>
          <w:sz w:val="24"/>
          <w:szCs w:val="24"/>
        </w:rPr>
        <w:t xml:space="preserve"> </w:t>
      </w:r>
      <w:r w:rsidRPr="006D62E5" w:rsidR="71159A27">
        <w:rPr>
          <w:rFonts w:eastAsia="Times New Roman"/>
          <w:sz w:val="24"/>
          <w:szCs w:val="24"/>
        </w:rPr>
        <w:t xml:space="preserve">six to </w:t>
      </w:r>
      <w:r w:rsidRPr="006D62E5" w:rsidR="00AC1F42">
        <w:rPr>
          <w:rFonts w:eastAsia="Times New Roman"/>
          <w:sz w:val="24"/>
          <w:szCs w:val="24"/>
        </w:rPr>
        <w:t xml:space="preserve">twelve-month </w:t>
      </w:r>
      <w:r w:rsidRPr="006D62E5" w:rsidR="5EEB3CE3">
        <w:rPr>
          <w:rFonts w:eastAsia="Times New Roman"/>
          <w:sz w:val="24"/>
          <w:szCs w:val="24"/>
        </w:rPr>
        <w:t>mentor</w:t>
      </w:r>
      <w:r w:rsidRPr="006D62E5" w:rsidR="2BEC42EB">
        <w:rPr>
          <w:rFonts w:eastAsia="Times New Roman"/>
          <w:sz w:val="24"/>
          <w:szCs w:val="24"/>
        </w:rPr>
        <w:t xml:space="preserve">ships with U.S. SMEs who will work with these scientists in </w:t>
      </w:r>
      <w:r w:rsidRPr="006D62E5" w:rsidR="445C92DC">
        <w:rPr>
          <w:rFonts w:eastAsia="Times New Roman"/>
          <w:sz w:val="24"/>
          <w:szCs w:val="24"/>
        </w:rPr>
        <w:t xml:space="preserve">preparing their proposals, </w:t>
      </w:r>
      <w:r w:rsidRPr="006D62E5" w:rsidR="2BEC42EB">
        <w:rPr>
          <w:rFonts w:eastAsia="Times New Roman"/>
          <w:sz w:val="24"/>
          <w:szCs w:val="24"/>
        </w:rPr>
        <w:t>reviewing their publications and analysis</w:t>
      </w:r>
      <w:r w:rsidRPr="006D62E5" w:rsidR="7E8A9111">
        <w:rPr>
          <w:rFonts w:eastAsia="Times New Roman"/>
          <w:sz w:val="24"/>
          <w:szCs w:val="24"/>
        </w:rPr>
        <w:t>,</w:t>
      </w:r>
      <w:r w:rsidRPr="006D62E5" w:rsidR="2BEC42EB">
        <w:rPr>
          <w:rFonts w:eastAsia="Times New Roman"/>
          <w:sz w:val="24"/>
          <w:szCs w:val="24"/>
        </w:rPr>
        <w:t xml:space="preserve"> and providing them with both technical and profes</w:t>
      </w:r>
      <w:r w:rsidRPr="006D62E5" w:rsidR="54445DB4">
        <w:rPr>
          <w:rFonts w:eastAsia="Times New Roman"/>
          <w:sz w:val="24"/>
          <w:szCs w:val="24"/>
        </w:rPr>
        <w:t>sional advice to ensure these scientists are</w:t>
      </w:r>
      <w:r w:rsidRPr="006D62E5" w:rsidR="2CEBB9D7">
        <w:rPr>
          <w:rFonts w:eastAsia="Times New Roman"/>
          <w:sz w:val="24"/>
          <w:szCs w:val="24"/>
        </w:rPr>
        <w:t xml:space="preserve"> using sound methods and best practices for their analysis and preparing thoughtful publications and presentations </w:t>
      </w:r>
      <w:r w:rsidRPr="006D62E5" w:rsidR="23BF9AF1">
        <w:rPr>
          <w:rFonts w:eastAsia="Times New Roman"/>
          <w:sz w:val="24"/>
          <w:szCs w:val="24"/>
        </w:rPr>
        <w:t>for international conferences.</w:t>
      </w:r>
      <w:r w:rsidRPr="006D62E5" w:rsidR="04E03BB9">
        <w:rPr>
          <w:rFonts w:eastAsia="Times New Roman"/>
          <w:sz w:val="24"/>
          <w:szCs w:val="24"/>
        </w:rPr>
        <w:t xml:space="preserve"> This program</w:t>
      </w:r>
      <w:r w:rsidRPr="006D62E5" w:rsidR="24753C6C">
        <w:rPr>
          <w:rFonts w:eastAsia="Aptos" w:cs="Aptos"/>
          <w:sz w:val="24"/>
          <w:szCs w:val="24"/>
        </w:rPr>
        <w:t xml:space="preserve"> encourages these scientists, working individually or in local teams, to seek U.S. commercial partnerships as an alternative to U.S. adversary exploitation. </w:t>
      </w:r>
      <w:r w:rsidRPr="006D62E5" w:rsidR="30271D32">
        <w:rPr>
          <w:rFonts w:eastAsia="Times New Roman"/>
          <w:sz w:val="24"/>
          <w:szCs w:val="24"/>
        </w:rPr>
        <w:t xml:space="preserve"> S</w:t>
      </w:r>
      <w:r w:rsidRPr="006D62E5" w:rsidR="0D790572">
        <w:rPr>
          <w:rFonts w:eastAsia="Times New Roman"/>
          <w:sz w:val="24"/>
          <w:szCs w:val="24"/>
        </w:rPr>
        <w:t xml:space="preserve">imilar opportunities will be offered to émigré scientists with dual-use relevant expertise who fled their home countries due to unstable or unsafe local circumstances. </w:t>
      </w:r>
      <w:r w:rsidRPr="006D62E5" w:rsidR="14EC307A">
        <w:rPr>
          <w:rFonts w:eastAsia="Times New Roman"/>
          <w:sz w:val="24"/>
          <w:szCs w:val="24"/>
        </w:rPr>
        <w:t xml:space="preserve"> </w:t>
      </w:r>
      <w:r w:rsidRPr="006D62E5" w:rsidR="00AC1F42">
        <w:rPr>
          <w:rFonts w:eastAsia="Times New Roman"/>
          <w:sz w:val="24"/>
          <w:szCs w:val="24"/>
        </w:rPr>
        <w:t xml:space="preserve">ISN/CTR relies on its implementing organizations to leverage their own networks to identify and conduct outreach to </w:t>
      </w:r>
      <w:r w:rsidRPr="006D62E5" w:rsidR="007D1984">
        <w:rPr>
          <w:rFonts w:eastAsia="Times New Roman"/>
          <w:sz w:val="24"/>
          <w:szCs w:val="24"/>
        </w:rPr>
        <w:t>scientists</w:t>
      </w:r>
      <w:r w:rsidRPr="006D62E5" w:rsidR="00AC1F42">
        <w:rPr>
          <w:rFonts w:eastAsia="Times New Roman"/>
          <w:sz w:val="24"/>
          <w:szCs w:val="24"/>
        </w:rPr>
        <w:t xml:space="preserve">; solicit applications; identify subject matter experts to review proposals, provide recommendations, and act as collaborators for selected proposals; administer the program and funding; and conduct monitoring and provide reporting to ISN/CTR. This line of effort is exclusively focused on scientists with dual-use relevant expertise </w:t>
      </w:r>
      <w:r w:rsidRPr="006D62E5" w:rsidR="007D1984">
        <w:rPr>
          <w:rFonts w:eastAsia="Times New Roman"/>
          <w:sz w:val="24"/>
          <w:szCs w:val="24"/>
        </w:rPr>
        <w:t>where circumstances in their countries have rendered them financially vulnerable to exploitation</w:t>
      </w:r>
      <w:r w:rsidRPr="006D62E5" w:rsidR="14737E6C">
        <w:rPr>
          <w:rFonts w:eastAsia="Times New Roman"/>
          <w:sz w:val="24"/>
          <w:szCs w:val="24"/>
        </w:rPr>
        <w:t xml:space="preserve"> by </w:t>
      </w:r>
      <w:r w:rsidRPr="006D62E5" w:rsidR="0082E0C4">
        <w:rPr>
          <w:rFonts w:eastAsia="Times New Roman"/>
          <w:sz w:val="24"/>
          <w:szCs w:val="24"/>
        </w:rPr>
        <w:t>U.S. adversaries</w:t>
      </w:r>
      <w:r w:rsidRPr="006D62E5" w:rsidR="14737E6C">
        <w:rPr>
          <w:rFonts w:eastAsia="Times New Roman"/>
          <w:sz w:val="24"/>
          <w:szCs w:val="24"/>
        </w:rPr>
        <w:t xml:space="preserve"> for WMD programs meant to threaten American security</w:t>
      </w:r>
      <w:r w:rsidRPr="006D62E5" w:rsidR="209A6239">
        <w:rPr>
          <w:rFonts w:eastAsia="Times New Roman"/>
          <w:sz w:val="24"/>
          <w:szCs w:val="24"/>
        </w:rPr>
        <w:t>, as well as who scientists who fled their home countries due to unstable or unsafe local circumstances</w:t>
      </w:r>
      <w:r w:rsidRPr="006D62E5" w:rsidR="007D1984">
        <w:rPr>
          <w:rFonts w:eastAsia="Times New Roman"/>
          <w:sz w:val="24"/>
          <w:szCs w:val="24"/>
        </w:rPr>
        <w:t xml:space="preserve">. </w:t>
      </w:r>
    </w:p>
    <w:p w:rsidRPr="006D62E5" w:rsidR="00C46FAF" w:rsidP="3D72D99E" w:rsidRDefault="00C46FAF" w14:paraId="1FCC35D4" w14:textId="274E413B">
      <w:pPr>
        <w:shd w:val="clear" w:color="auto" w:fill="FFFFFF" w:themeFill="background1"/>
        <w:spacing w:after="0" w:line="240" w:lineRule="auto"/>
        <w:textAlignment w:val="baseline"/>
        <w:rPr>
          <w:rFonts w:eastAsia="Times New Roman"/>
          <w:b/>
          <w:bCs/>
          <w:sz w:val="24"/>
          <w:szCs w:val="24"/>
        </w:rPr>
      </w:pPr>
    </w:p>
    <w:p w:rsidRPr="006D62E5" w:rsidR="00C46FAF" w:rsidP="00C46FAF" w:rsidRDefault="00C46FAF" w14:paraId="70286761" w14:textId="646C0A18">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b/>
          <w:bCs/>
          <w:sz w:val="24"/>
          <w:szCs w:val="24"/>
        </w:rPr>
        <w:t xml:space="preserve">Expected Outcomes </w:t>
      </w:r>
    </w:p>
    <w:p w:rsidRPr="006D62E5" w:rsidR="00C46FAF" w:rsidP="71B9F9C9" w:rsidRDefault="2AC48B17" w14:paraId="5912F2CA" w14:textId="245A8A22">
      <w:pPr>
        <w:shd w:val="clear" w:color="auto" w:fill="FFFFFF" w:themeFill="background1"/>
        <w:spacing w:after="0" w:line="240" w:lineRule="auto"/>
        <w:textAlignment w:val="baseline"/>
        <w:rPr>
          <w:rFonts w:eastAsia="Times New Roman"/>
          <w:sz w:val="24"/>
          <w:szCs w:val="24"/>
        </w:rPr>
      </w:pPr>
      <w:r w:rsidRPr="006D62E5">
        <w:rPr>
          <w:rFonts w:eastAsia="Times New Roman"/>
          <w:i/>
          <w:iCs/>
          <w:sz w:val="24"/>
          <w:szCs w:val="24"/>
        </w:rPr>
        <w:t xml:space="preserve"> </w:t>
      </w:r>
      <w:r w:rsidRPr="006D62E5" w:rsidR="00C46FAF">
        <w:rPr>
          <w:rFonts w:eastAsia="Times New Roman"/>
          <w:i/>
          <w:iCs/>
          <w:sz w:val="24"/>
          <w:szCs w:val="24"/>
        </w:rPr>
        <w:t xml:space="preserve">NSEP expected outcomes include: </w:t>
      </w:r>
    </w:p>
    <w:p w:rsidRPr="006D62E5" w:rsidR="1F18077E" w:rsidP="3D72D99E" w:rsidRDefault="1F18077E" w14:paraId="75272849" w14:textId="535B15A3">
      <w:pPr>
        <w:shd w:val="clear" w:color="auto" w:fill="FFFFFF" w:themeFill="background1"/>
        <w:spacing w:after="0" w:line="240" w:lineRule="auto"/>
        <w:rPr>
          <w:rFonts w:eastAsia="Times New Roman"/>
          <w:sz w:val="24"/>
          <w:szCs w:val="24"/>
        </w:rPr>
      </w:pPr>
    </w:p>
    <w:p w:rsidRPr="006D62E5" w:rsidR="00C46FAF" w:rsidP="71B9F9C9" w:rsidRDefault="00C46FAF" w14:paraId="4D5ECF3D" w14:textId="766E4D5C">
      <w:pPr>
        <w:pStyle w:val="ListParagraph"/>
        <w:numPr>
          <w:ilvl w:val="0"/>
          <w:numId w:val="50"/>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STEs apply the knowledge and skills received in ISN/CTR-funded training on knowledge security, know-your-collaborator, and individual cybersecurity best practices to avoid </w:t>
      </w:r>
      <w:r w:rsidRPr="006D62E5" w:rsidR="0A099C17">
        <w:rPr>
          <w:rFonts w:eastAsia="Times New Roman"/>
          <w:sz w:val="24"/>
          <w:szCs w:val="24"/>
        </w:rPr>
        <w:t>U.S. adversary</w:t>
      </w:r>
      <w:r w:rsidRPr="006D62E5">
        <w:rPr>
          <w:rFonts w:eastAsia="Times New Roman"/>
          <w:sz w:val="24"/>
          <w:szCs w:val="24"/>
        </w:rPr>
        <w:t xml:space="preserve"> exploitation</w:t>
      </w:r>
      <w:r w:rsidRPr="006D62E5" w:rsidR="02102E3E">
        <w:rPr>
          <w:rFonts w:eastAsia="Times New Roman"/>
          <w:sz w:val="24"/>
          <w:szCs w:val="24"/>
        </w:rPr>
        <w:t xml:space="preserve"> of their sensitive knowledge for WMD programs meant to hold American lives at risk</w:t>
      </w:r>
      <w:r w:rsidRPr="006D62E5">
        <w:rPr>
          <w:rFonts w:eastAsia="Times New Roman"/>
          <w:sz w:val="24"/>
          <w:szCs w:val="24"/>
        </w:rPr>
        <w:t xml:space="preserve">. </w:t>
      </w:r>
    </w:p>
    <w:p w:rsidRPr="006D62E5" w:rsidR="3D72D99E" w:rsidP="3D72D99E" w:rsidRDefault="3D72D99E" w14:paraId="426E6C0F" w14:textId="4B94AC8D">
      <w:pPr>
        <w:pStyle w:val="ListParagraph"/>
        <w:shd w:val="clear" w:color="auto" w:fill="FFFFFF" w:themeFill="background1"/>
        <w:spacing w:after="0" w:line="240" w:lineRule="auto"/>
        <w:rPr>
          <w:rFonts w:eastAsia="Times New Roman"/>
          <w:sz w:val="24"/>
          <w:szCs w:val="24"/>
        </w:rPr>
      </w:pPr>
    </w:p>
    <w:p w:rsidRPr="006D62E5" w:rsidR="742E7D7A" w:rsidP="3D72D99E" w:rsidRDefault="742E7D7A" w14:paraId="728B94C4" w14:textId="27D9A384">
      <w:pPr>
        <w:pStyle w:val="ListParagraph"/>
        <w:numPr>
          <w:ilvl w:val="0"/>
          <w:numId w:val="50"/>
        </w:numPr>
        <w:shd w:val="clear" w:color="auto" w:fill="FFFFFF" w:themeFill="background1"/>
        <w:spacing w:after="0" w:line="240" w:lineRule="auto"/>
        <w:rPr>
          <w:rFonts w:eastAsia="Times New Roman"/>
          <w:sz w:val="24"/>
          <w:szCs w:val="24"/>
        </w:rPr>
      </w:pPr>
      <w:r w:rsidRPr="006D62E5">
        <w:rPr>
          <w:rFonts w:eastAsia="Times New Roman"/>
          <w:sz w:val="24"/>
          <w:szCs w:val="24"/>
        </w:rPr>
        <w:t xml:space="preserve">Civilian STEs with WMD-relevant expertise </w:t>
      </w:r>
      <w:r w:rsidRPr="006D62E5" w:rsidR="7136EE72">
        <w:rPr>
          <w:rFonts w:eastAsia="Aptos" w:cs="Aptos"/>
          <w:sz w:val="24"/>
          <w:szCs w:val="24"/>
        </w:rPr>
        <w:t xml:space="preserve">find U.S. commercial and scientific partners and collaborators as an alternative to exploitation by </w:t>
      </w:r>
      <w:r w:rsidRPr="006D62E5" w:rsidR="3D72D99E">
        <w:rPr>
          <w:rFonts w:eastAsia="Times New Roman"/>
          <w:sz w:val="24"/>
          <w:szCs w:val="24"/>
        </w:rPr>
        <w:t>U.S. adversaries whose WMD programs threaten the American homeland.</w:t>
      </w:r>
    </w:p>
    <w:p w:rsidRPr="006D62E5" w:rsidR="00C46FAF" w:rsidP="00C46FAF" w:rsidRDefault="00C46FAF" w14:paraId="49412409" w14:textId="77777777">
      <w:pPr>
        <w:shd w:val="clear" w:color="auto" w:fill="FFFFFF"/>
        <w:spacing w:after="0" w:line="240" w:lineRule="auto"/>
        <w:textAlignment w:val="baseline"/>
        <w:rPr>
          <w:rFonts w:eastAsia="Times New Roman" w:cstheme="minorHAnsi"/>
          <w:iCs/>
          <w:sz w:val="24"/>
          <w:szCs w:val="24"/>
        </w:rPr>
      </w:pPr>
    </w:p>
    <w:p w:rsidRPr="006D62E5" w:rsidR="00C46FAF" w:rsidP="00C46FAF" w:rsidRDefault="00C46FAF" w14:paraId="6310550B" w14:textId="4F9198F1">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b/>
          <w:bCs/>
          <w:sz w:val="24"/>
          <w:szCs w:val="24"/>
        </w:rPr>
        <w:t xml:space="preserve">Performance Indicators </w:t>
      </w:r>
    </w:p>
    <w:p w:rsidRPr="006D62E5" w:rsidR="00C46FAF" w:rsidP="71B9F9C9" w:rsidRDefault="00C46FAF" w14:paraId="049B76CB" w14:textId="54FC149D">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NSEP performance indicators include: </w:t>
      </w:r>
    </w:p>
    <w:p w:rsidRPr="006D62E5" w:rsidR="1F18077E" w:rsidP="1F18077E" w:rsidRDefault="1F18077E" w14:paraId="065F74A3" w14:textId="0D92A9D2">
      <w:pPr>
        <w:pStyle w:val="ListParagraph"/>
        <w:shd w:val="clear" w:color="auto" w:fill="FFFFFF" w:themeFill="background1"/>
        <w:spacing w:after="0" w:line="240" w:lineRule="auto"/>
        <w:rPr>
          <w:rFonts w:eastAsia="Times New Roman"/>
          <w:sz w:val="24"/>
          <w:szCs w:val="24"/>
        </w:rPr>
      </w:pPr>
    </w:p>
    <w:p w:rsidRPr="006D62E5" w:rsidR="00C46FAF" w:rsidP="3D72D99E" w:rsidRDefault="00C46FAF" w14:paraId="6F971B30" w14:textId="7A39D049">
      <w:pPr>
        <w:pStyle w:val="ListParagraph"/>
        <w:numPr>
          <w:ilvl w:val="0"/>
          <w:numId w:val="55"/>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Percentage of</w:t>
      </w:r>
      <w:r w:rsidRPr="006D62E5" w:rsidR="42B0077F">
        <w:rPr>
          <w:rFonts w:eastAsia="Times New Roman"/>
          <w:sz w:val="24"/>
          <w:szCs w:val="24"/>
        </w:rPr>
        <w:t xml:space="preserve"> WMD-relevant high-risk</w:t>
      </w:r>
      <w:r w:rsidRPr="006D62E5">
        <w:rPr>
          <w:rFonts w:eastAsia="Times New Roman"/>
          <w:sz w:val="24"/>
          <w:szCs w:val="24"/>
        </w:rPr>
        <w:t xml:space="preserve"> STEs who report using/applying knowledge security and cybersecurity skills</w:t>
      </w:r>
      <w:r w:rsidRPr="006D62E5" w:rsidR="669166FD">
        <w:rPr>
          <w:rFonts w:eastAsia="Times New Roman"/>
          <w:sz w:val="24"/>
          <w:szCs w:val="24"/>
        </w:rPr>
        <w:t xml:space="preserve"> </w:t>
      </w:r>
      <w:r w:rsidRPr="006D62E5">
        <w:rPr>
          <w:rFonts w:eastAsia="Times New Roman"/>
          <w:sz w:val="24"/>
          <w:szCs w:val="24"/>
        </w:rPr>
        <w:t>gained from ISN/CTR-funded training</w:t>
      </w:r>
      <w:r w:rsidRPr="006D62E5" w:rsidR="09327120">
        <w:rPr>
          <w:rFonts w:eastAsia="Times New Roman"/>
          <w:sz w:val="24"/>
          <w:szCs w:val="24"/>
        </w:rPr>
        <w:t xml:space="preserve"> to secure dual-use weapons-applicable expertise</w:t>
      </w:r>
      <w:r w:rsidRPr="006D62E5">
        <w:rPr>
          <w:rFonts w:eastAsia="Times New Roman"/>
          <w:sz w:val="24"/>
          <w:szCs w:val="24"/>
        </w:rPr>
        <w:t xml:space="preserve">. </w:t>
      </w:r>
    </w:p>
    <w:p w:rsidRPr="006D62E5" w:rsidR="10122DC4" w:rsidP="3D72D99E" w:rsidRDefault="10122DC4" w14:paraId="6229A1F9" w14:textId="464E87DC">
      <w:pPr>
        <w:pStyle w:val="ListParagraph"/>
        <w:numPr>
          <w:ilvl w:val="0"/>
          <w:numId w:val="55"/>
        </w:numPr>
        <w:shd w:val="clear" w:color="auto" w:fill="FFFFFF" w:themeFill="background1"/>
        <w:spacing w:after="0" w:line="240" w:lineRule="auto"/>
        <w:rPr>
          <w:rFonts w:eastAsia="Times New Roman"/>
          <w:sz w:val="24"/>
          <w:szCs w:val="24"/>
        </w:rPr>
      </w:pPr>
      <w:r w:rsidRPr="006D62E5">
        <w:rPr>
          <w:rFonts w:eastAsia="Times New Roman"/>
          <w:sz w:val="24"/>
          <w:szCs w:val="24"/>
        </w:rPr>
        <w:t xml:space="preserve">Percentage of WMD-relevant high-risk STEs that reported reduced vulnerability to exploitation </w:t>
      </w:r>
      <w:proofErr w:type="gramStart"/>
      <w:r w:rsidRPr="006D62E5">
        <w:rPr>
          <w:rFonts w:eastAsia="Times New Roman"/>
          <w:sz w:val="24"/>
          <w:szCs w:val="24"/>
        </w:rPr>
        <w:t>as a result of</w:t>
      </w:r>
      <w:proofErr w:type="gramEnd"/>
      <w:r w:rsidRPr="006D62E5">
        <w:rPr>
          <w:rFonts w:eastAsia="Times New Roman"/>
          <w:sz w:val="24"/>
          <w:szCs w:val="24"/>
        </w:rPr>
        <w:t xml:space="preserve"> receiving programmatic engagement and mentorship.</w:t>
      </w:r>
    </w:p>
    <w:p w:rsidRPr="006D62E5" w:rsidR="3D72D99E" w:rsidP="3D72D99E" w:rsidRDefault="3D72D99E" w14:paraId="14EF136D" w14:textId="1DB0E480">
      <w:pPr>
        <w:pStyle w:val="ListParagraph"/>
        <w:shd w:val="clear" w:color="auto" w:fill="FFFFFF" w:themeFill="background1"/>
        <w:spacing w:after="0" w:line="240" w:lineRule="auto"/>
        <w:rPr>
          <w:rFonts w:eastAsia="Times New Roman"/>
          <w:sz w:val="24"/>
          <w:szCs w:val="24"/>
        </w:rPr>
      </w:pPr>
    </w:p>
    <w:p w:rsidRPr="006D62E5" w:rsidR="00C46FAF" w:rsidP="00C46FAF" w:rsidRDefault="00C46FAF" w14:paraId="12FAF687" w14:textId="77777777">
      <w:pPr>
        <w:shd w:val="clear" w:color="auto" w:fill="FFFFFF"/>
        <w:spacing w:after="0" w:line="240" w:lineRule="auto"/>
        <w:textAlignment w:val="baseline"/>
        <w:rPr>
          <w:rFonts w:eastAsia="Times New Roman" w:cstheme="minorHAnsi"/>
          <w:iCs/>
          <w:sz w:val="24"/>
          <w:szCs w:val="24"/>
        </w:rPr>
      </w:pPr>
    </w:p>
    <w:p w:rsidRPr="006D62E5" w:rsidR="00C46FAF" w:rsidP="00C46FAF" w:rsidRDefault="00C46FAF" w14:paraId="40D056B6" w14:textId="3C5F9CA9">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b/>
          <w:bCs/>
          <w:sz w:val="24"/>
          <w:szCs w:val="24"/>
        </w:rPr>
        <w:t xml:space="preserve">Key Considerations </w:t>
      </w:r>
    </w:p>
    <w:p w:rsidRPr="006D62E5" w:rsidR="00FB5E49" w:rsidP="71B9F9C9" w:rsidRDefault="00C46FAF" w14:paraId="7CB1D9B8" w14:textId="6F05BE4B">
      <w:pPr>
        <w:pStyle w:val="ListParagraph"/>
        <w:numPr>
          <w:ilvl w:val="0"/>
          <w:numId w:val="56"/>
        </w:num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 xml:space="preserve">Leveraging Technical and Other Expertise: </w:t>
      </w:r>
      <w:r w:rsidRPr="006D62E5">
        <w:rPr>
          <w:rFonts w:eastAsia="Times New Roman"/>
          <w:sz w:val="24"/>
          <w:szCs w:val="24"/>
        </w:rPr>
        <w:t>The program may incorporate experts from U.S. and international technical organizations,</w:t>
      </w:r>
      <w:r w:rsidRPr="006D62E5" w:rsidR="0DE3032A">
        <w:rPr>
          <w:rFonts w:eastAsia="Times New Roman"/>
          <w:sz w:val="24"/>
          <w:szCs w:val="24"/>
        </w:rPr>
        <w:t xml:space="preserve"> industry,</w:t>
      </w:r>
      <w:r w:rsidRPr="006D62E5">
        <w:rPr>
          <w:rFonts w:eastAsia="Times New Roman"/>
          <w:sz w:val="24"/>
          <w:szCs w:val="24"/>
        </w:rPr>
        <w:t xml:space="preserve"> national laboratories, academia, non-governmental and intergovernmental organizations in its relevant activities. ISN/CTR seeks to facilitate collaboration between </w:t>
      </w:r>
      <w:r w:rsidRPr="006D62E5" w:rsidR="0A9A3C27">
        <w:rPr>
          <w:rFonts w:eastAsia="Times New Roman"/>
          <w:sz w:val="24"/>
          <w:szCs w:val="24"/>
        </w:rPr>
        <w:t xml:space="preserve">WMD-relevant high-risk </w:t>
      </w:r>
      <w:r w:rsidRPr="006D62E5">
        <w:rPr>
          <w:rFonts w:eastAsia="Times New Roman"/>
          <w:sz w:val="24"/>
          <w:szCs w:val="24"/>
        </w:rPr>
        <w:t>STEs</w:t>
      </w:r>
      <w:r w:rsidRPr="006D62E5" w:rsidR="413580EE">
        <w:rPr>
          <w:rFonts w:eastAsia="Times New Roman"/>
          <w:sz w:val="24"/>
          <w:szCs w:val="24"/>
        </w:rPr>
        <w:t>, U.S. collaborators,</w:t>
      </w:r>
      <w:r w:rsidRPr="006D62E5">
        <w:rPr>
          <w:rFonts w:eastAsia="Times New Roman"/>
          <w:sz w:val="24"/>
          <w:szCs w:val="24"/>
        </w:rPr>
        <w:t xml:space="preserve"> and </w:t>
      </w:r>
      <w:r w:rsidRPr="006D62E5" w:rsidR="77D13D55">
        <w:rPr>
          <w:rFonts w:eastAsia="Times New Roman"/>
          <w:sz w:val="24"/>
          <w:szCs w:val="24"/>
        </w:rPr>
        <w:t>local</w:t>
      </w:r>
      <w:r w:rsidRPr="006D62E5">
        <w:rPr>
          <w:rFonts w:eastAsia="Times New Roman"/>
          <w:sz w:val="24"/>
          <w:szCs w:val="24"/>
        </w:rPr>
        <w:t xml:space="preserve"> partners but does not seek to displace STEs from their current employment or location. </w:t>
      </w:r>
    </w:p>
    <w:p w:rsidRPr="006D62E5" w:rsidR="1F18077E" w:rsidP="1F18077E" w:rsidRDefault="1F18077E" w14:paraId="63C34FD6" w14:textId="6A22BFA5">
      <w:pPr>
        <w:pStyle w:val="ListParagraph"/>
        <w:shd w:val="clear" w:color="auto" w:fill="FFFFFF" w:themeFill="background1"/>
        <w:spacing w:after="0" w:line="240" w:lineRule="auto"/>
        <w:rPr>
          <w:rFonts w:eastAsia="Times New Roman"/>
          <w:sz w:val="24"/>
          <w:szCs w:val="24"/>
        </w:rPr>
      </w:pPr>
    </w:p>
    <w:p w:rsidRPr="006D62E5" w:rsidR="00FB5E49" w:rsidP="71B9F9C9" w:rsidRDefault="00C46FAF" w14:paraId="19A3E0E4" w14:textId="3F2B2CDD">
      <w:pPr>
        <w:pStyle w:val="ListParagraph"/>
        <w:numPr>
          <w:ilvl w:val="0"/>
          <w:numId w:val="56"/>
        </w:num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 xml:space="preserve">Tailored Engagement Strategies: </w:t>
      </w:r>
      <w:r w:rsidRPr="006D62E5">
        <w:rPr>
          <w:rFonts w:eastAsia="Times New Roman"/>
          <w:sz w:val="24"/>
          <w:szCs w:val="24"/>
        </w:rPr>
        <w:t xml:space="preserve">ISN/CTR sponsors projects that are relevant to each </w:t>
      </w:r>
      <w:r w:rsidRPr="006D62E5" w:rsidR="6E4F81B3">
        <w:rPr>
          <w:rFonts w:eastAsia="Times New Roman"/>
          <w:sz w:val="24"/>
          <w:szCs w:val="24"/>
        </w:rPr>
        <w:t xml:space="preserve">WMD-relevant high-risk </w:t>
      </w:r>
      <w:r w:rsidRPr="006D62E5">
        <w:rPr>
          <w:rFonts w:eastAsia="Times New Roman"/>
          <w:sz w:val="24"/>
          <w:szCs w:val="24"/>
        </w:rPr>
        <w:t xml:space="preserve">STE’s needs, capabilities, location, and circumstances. These activities do not use a one-size-fits-all approach. Instead, they are tailored based on the technical capacity of the community involved, as well as </w:t>
      </w:r>
      <w:r w:rsidRPr="006D62E5" w:rsidR="45EA4EA4">
        <w:rPr>
          <w:rFonts w:eastAsia="Times New Roman"/>
          <w:sz w:val="24"/>
          <w:szCs w:val="24"/>
        </w:rPr>
        <w:t>local</w:t>
      </w:r>
      <w:r w:rsidRPr="006D62E5">
        <w:rPr>
          <w:rFonts w:eastAsia="Times New Roman"/>
          <w:sz w:val="24"/>
          <w:szCs w:val="24"/>
        </w:rPr>
        <w:t xml:space="preserve"> and policy considerations and build upon previous engagements and relationships from ISN/CTR or other experts. </w:t>
      </w:r>
    </w:p>
    <w:p w:rsidRPr="006D62E5" w:rsidR="1F18077E" w:rsidP="1F18077E" w:rsidRDefault="1F18077E" w14:paraId="60BD3802" w14:textId="11ABBB58">
      <w:pPr>
        <w:pStyle w:val="ListParagraph"/>
        <w:shd w:val="clear" w:color="auto" w:fill="FFFFFF" w:themeFill="background1"/>
        <w:spacing w:after="0" w:line="240" w:lineRule="auto"/>
        <w:rPr>
          <w:rFonts w:eastAsia="Times New Roman"/>
          <w:sz w:val="24"/>
          <w:szCs w:val="24"/>
        </w:rPr>
      </w:pPr>
    </w:p>
    <w:p w:rsidRPr="006D62E5" w:rsidR="00FB5E49" w:rsidP="1F18077E" w:rsidRDefault="00C46FAF" w14:paraId="0C614C21" w14:textId="77777777">
      <w:pPr>
        <w:pStyle w:val="ListParagraph"/>
        <w:numPr>
          <w:ilvl w:val="0"/>
          <w:numId w:val="56"/>
        </w:num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 xml:space="preserve">Utilizing Innovative Technology: </w:t>
      </w:r>
      <w:r w:rsidRPr="006D62E5">
        <w:rPr>
          <w:rFonts w:eastAsia="Times New Roman"/>
          <w:sz w:val="24"/>
          <w:szCs w:val="24"/>
        </w:rPr>
        <w:t xml:space="preserve">To sustain developments made during trainings and to provide consistent, regular support throughout project implementation, ISN/CTR encourages the use of online training modules readily accessible outside a traditional work environment and virtual communication for capacity building. </w:t>
      </w:r>
    </w:p>
    <w:p w:rsidRPr="006D62E5" w:rsidR="1F18077E" w:rsidP="1F18077E" w:rsidRDefault="1F18077E" w14:paraId="3A89BEA1" w14:textId="2B9C0370">
      <w:pPr>
        <w:pStyle w:val="ListParagraph"/>
        <w:shd w:val="clear" w:color="auto" w:fill="FFFFFF" w:themeFill="background1"/>
        <w:spacing w:after="0" w:line="240" w:lineRule="auto"/>
        <w:rPr>
          <w:rFonts w:eastAsia="Times New Roman"/>
          <w:sz w:val="24"/>
          <w:szCs w:val="24"/>
        </w:rPr>
      </w:pPr>
    </w:p>
    <w:p w:rsidRPr="006D62E5" w:rsidR="00C46FAF" w:rsidP="71B9F9C9" w:rsidRDefault="00C46FAF" w14:paraId="62775CDB" w14:textId="31D67CCD">
      <w:pPr>
        <w:pStyle w:val="ListParagraph"/>
        <w:numPr>
          <w:ilvl w:val="0"/>
          <w:numId w:val="56"/>
        </w:num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 xml:space="preserve">Concrete Impact: </w:t>
      </w:r>
      <w:r w:rsidRPr="006D62E5">
        <w:rPr>
          <w:rFonts w:eastAsia="Times New Roman"/>
          <w:sz w:val="24"/>
          <w:szCs w:val="24"/>
        </w:rPr>
        <w:t xml:space="preserve">The program seeks to move beyond generic awareness-raising and one-off engagement to adopt, implement, and sustain best practices. To accomplish the project objective, ISN/CTR is open to a variety of approaches, including leveraging private sector capabilities. Proposals that provide specific and feasible approaches to </w:t>
      </w:r>
      <w:r w:rsidRPr="006D62E5" w:rsidR="7FC6AC4B">
        <w:rPr>
          <w:rFonts w:eastAsia="Times New Roman"/>
          <w:sz w:val="24"/>
          <w:szCs w:val="24"/>
        </w:rPr>
        <w:t xml:space="preserve">long-term </w:t>
      </w:r>
      <w:r w:rsidRPr="006D62E5">
        <w:rPr>
          <w:rFonts w:eastAsia="Times New Roman"/>
          <w:sz w:val="24"/>
          <w:szCs w:val="24"/>
        </w:rPr>
        <w:t xml:space="preserve">sustainability, rather than platitudes or vague references, are highly encouraged. </w:t>
      </w:r>
    </w:p>
    <w:p w:rsidRPr="006D62E5" w:rsidR="00C46FAF" w:rsidP="00C46FAF" w:rsidRDefault="00C46FAF" w14:paraId="18323094" w14:textId="77777777">
      <w:pPr>
        <w:shd w:val="clear" w:color="auto" w:fill="FFFFFF"/>
        <w:spacing w:after="0" w:line="240" w:lineRule="auto"/>
        <w:textAlignment w:val="baseline"/>
        <w:rPr>
          <w:rFonts w:eastAsia="Times New Roman" w:cstheme="minorHAnsi"/>
          <w:iCs/>
          <w:sz w:val="24"/>
          <w:szCs w:val="24"/>
        </w:rPr>
      </w:pPr>
    </w:p>
    <w:p w:rsidRPr="006D62E5" w:rsidR="00B92D4C" w:rsidP="3D72D99E" w:rsidRDefault="00C46FAF" w14:paraId="4D3D211F" w14:textId="2D839E20">
      <w:pPr>
        <w:shd w:val="clear" w:color="auto" w:fill="FFFFFF" w:themeFill="background1"/>
        <w:spacing w:after="0" w:line="240" w:lineRule="auto"/>
        <w:rPr>
          <w:rFonts w:eastAsia="Times New Roman"/>
          <w:sz w:val="24"/>
          <w:szCs w:val="24"/>
        </w:rPr>
      </w:pPr>
      <w:r w:rsidRPr="006D62E5">
        <w:rPr>
          <w:rFonts w:eastAsia="Times New Roman"/>
          <w:b/>
          <w:bCs/>
          <w:sz w:val="24"/>
          <w:szCs w:val="24"/>
        </w:rPr>
        <w:lastRenderedPageBreak/>
        <w:t xml:space="preserve">Note: </w:t>
      </w:r>
      <w:r w:rsidRPr="006D62E5">
        <w:rPr>
          <w:rFonts w:eastAsia="Times New Roman"/>
          <w:sz w:val="24"/>
          <w:szCs w:val="24"/>
        </w:rPr>
        <w:t xml:space="preserve">This program </w:t>
      </w:r>
      <w:r w:rsidRPr="006D62E5" w:rsidR="0540F416">
        <w:rPr>
          <w:rFonts w:eastAsia="Times New Roman"/>
          <w:sz w:val="24"/>
          <w:szCs w:val="24"/>
        </w:rPr>
        <w:t>is the expertise proliferation</w:t>
      </w:r>
      <w:r w:rsidRPr="006D62E5" w:rsidR="6C1E500F">
        <w:rPr>
          <w:rFonts w:eastAsia="Times New Roman"/>
          <w:sz w:val="24"/>
          <w:szCs w:val="24"/>
        </w:rPr>
        <w:t>-focused</w:t>
      </w:r>
      <w:r w:rsidRPr="006D62E5" w:rsidR="0540F416">
        <w:rPr>
          <w:rFonts w:eastAsia="Times New Roman"/>
          <w:sz w:val="24"/>
          <w:szCs w:val="24"/>
        </w:rPr>
        <w:t xml:space="preserve"> </w:t>
      </w:r>
      <w:r w:rsidRPr="006D62E5" w:rsidR="05DF9AEA">
        <w:rPr>
          <w:rFonts w:eastAsia="Times New Roman"/>
          <w:sz w:val="24"/>
          <w:szCs w:val="24"/>
        </w:rPr>
        <w:t xml:space="preserve">component </w:t>
      </w:r>
      <w:r w:rsidRPr="006D62E5" w:rsidR="0540F416">
        <w:rPr>
          <w:rFonts w:eastAsia="Times New Roman"/>
          <w:sz w:val="24"/>
          <w:szCs w:val="24"/>
        </w:rPr>
        <w:t>of ISN/CTR’s programming to advance President Trump’s Maximum Pressure Campaign</w:t>
      </w:r>
      <w:r w:rsidRPr="006D62E5" w:rsidR="1887241A">
        <w:rPr>
          <w:rFonts w:eastAsia="Times New Roman"/>
          <w:sz w:val="24"/>
          <w:szCs w:val="24"/>
        </w:rPr>
        <w:t xml:space="preserve"> on Iran</w:t>
      </w:r>
      <w:r w:rsidRPr="006D62E5" w:rsidR="0540F416">
        <w:rPr>
          <w:rFonts w:eastAsia="Times New Roman"/>
          <w:sz w:val="24"/>
          <w:szCs w:val="24"/>
        </w:rPr>
        <w:t xml:space="preserve">, the DPRK pressure campaign, and to deny </w:t>
      </w:r>
      <w:r w:rsidRPr="006D62E5" w:rsidR="5F3B2EF5">
        <w:rPr>
          <w:rFonts w:eastAsia="Times New Roman"/>
          <w:sz w:val="24"/>
          <w:szCs w:val="24"/>
        </w:rPr>
        <w:t>U.S. adversaries</w:t>
      </w:r>
      <w:r w:rsidRPr="006D62E5" w:rsidR="0540F416">
        <w:rPr>
          <w:rFonts w:eastAsia="Times New Roman"/>
          <w:sz w:val="24"/>
          <w:szCs w:val="24"/>
        </w:rPr>
        <w:t xml:space="preserve">’ access to nuclear, missile, advanced </w:t>
      </w:r>
      <w:r w:rsidRPr="006D62E5" w:rsidR="6FE06F39">
        <w:rPr>
          <w:rFonts w:eastAsia="Times New Roman"/>
          <w:sz w:val="24"/>
          <w:szCs w:val="24"/>
        </w:rPr>
        <w:t>weapons</w:t>
      </w:r>
      <w:r w:rsidRPr="006D62E5" w:rsidR="0540F416">
        <w:rPr>
          <w:rFonts w:eastAsia="Times New Roman"/>
          <w:sz w:val="24"/>
          <w:szCs w:val="24"/>
        </w:rPr>
        <w:t>, and</w:t>
      </w:r>
      <w:r w:rsidRPr="006D62E5" w:rsidR="54D005FE">
        <w:rPr>
          <w:rFonts w:eastAsia="Times New Roman"/>
          <w:sz w:val="24"/>
          <w:szCs w:val="24"/>
        </w:rPr>
        <w:t xml:space="preserve"> other WMD-relevant expertise</w:t>
      </w:r>
      <w:r w:rsidRPr="006D62E5" w:rsidR="066D7BFF">
        <w:rPr>
          <w:rFonts w:eastAsia="Times New Roman"/>
          <w:sz w:val="24"/>
          <w:szCs w:val="24"/>
        </w:rPr>
        <w:t xml:space="preserve"> for WMD programs meant to threaten the American homeland</w:t>
      </w:r>
      <w:r w:rsidRPr="006D62E5" w:rsidR="54D005FE">
        <w:rPr>
          <w:rFonts w:eastAsia="Times New Roman"/>
          <w:sz w:val="24"/>
          <w:szCs w:val="24"/>
        </w:rPr>
        <w:t xml:space="preserve">. </w:t>
      </w:r>
      <w:r w:rsidRPr="006D62E5" w:rsidR="0590B454">
        <w:rPr>
          <w:rFonts w:eastAsia="Times New Roman"/>
          <w:sz w:val="24"/>
          <w:szCs w:val="24"/>
        </w:rPr>
        <w:t xml:space="preserve"> </w:t>
      </w:r>
      <w:r w:rsidRPr="006D62E5" w:rsidR="54D005FE">
        <w:rPr>
          <w:rFonts w:eastAsia="Times New Roman"/>
          <w:sz w:val="24"/>
          <w:szCs w:val="24"/>
        </w:rPr>
        <w:t xml:space="preserve">The program </w:t>
      </w:r>
      <w:r w:rsidRPr="006D62E5">
        <w:rPr>
          <w:rFonts w:eastAsia="Times New Roman"/>
          <w:sz w:val="24"/>
          <w:szCs w:val="24"/>
        </w:rPr>
        <w:t xml:space="preserve">engages a specific subset of </w:t>
      </w:r>
      <w:r w:rsidRPr="006D62E5" w:rsidR="4D1DF4DC">
        <w:rPr>
          <w:rFonts w:eastAsia="Times New Roman"/>
          <w:sz w:val="24"/>
          <w:szCs w:val="24"/>
        </w:rPr>
        <w:t xml:space="preserve">high-risk technical </w:t>
      </w:r>
      <w:r w:rsidRPr="006D62E5">
        <w:rPr>
          <w:rFonts w:eastAsia="Times New Roman"/>
          <w:sz w:val="24"/>
          <w:szCs w:val="24"/>
        </w:rPr>
        <w:t>experts with</w:t>
      </w:r>
      <w:r w:rsidRPr="006D62E5" w:rsidR="5F92F9BC">
        <w:rPr>
          <w:rFonts w:eastAsia="Times New Roman"/>
          <w:sz w:val="24"/>
          <w:szCs w:val="24"/>
        </w:rPr>
        <w:t xml:space="preserve"> nuclear, missile, advanced </w:t>
      </w:r>
      <w:r w:rsidRPr="006D62E5" w:rsidR="20566106">
        <w:rPr>
          <w:rFonts w:eastAsia="Times New Roman"/>
          <w:sz w:val="24"/>
          <w:szCs w:val="24"/>
        </w:rPr>
        <w:t>weapons,</w:t>
      </w:r>
      <w:r w:rsidRPr="006D62E5" w:rsidR="5F92F9BC">
        <w:rPr>
          <w:rFonts w:eastAsia="Times New Roman"/>
          <w:sz w:val="24"/>
          <w:szCs w:val="24"/>
        </w:rPr>
        <w:t xml:space="preserve"> or other WMD-relevant</w:t>
      </w:r>
      <w:r w:rsidRPr="006D62E5">
        <w:rPr>
          <w:rFonts w:eastAsia="Times New Roman"/>
          <w:sz w:val="24"/>
          <w:szCs w:val="24"/>
        </w:rPr>
        <w:t xml:space="preserve"> scientific or engineering expertise on dual-use knowledge security</w:t>
      </w:r>
      <w:r w:rsidRPr="006D62E5" w:rsidR="270DE28E">
        <w:rPr>
          <w:rFonts w:eastAsia="Times New Roman"/>
          <w:sz w:val="24"/>
          <w:szCs w:val="24"/>
        </w:rPr>
        <w:t xml:space="preserve">, </w:t>
      </w:r>
      <w:r w:rsidRPr="006D62E5" w:rsidR="270DE28E">
        <w:rPr>
          <w:rFonts w:eastAsia="Aptos" w:cs="Aptos"/>
          <w:sz w:val="24"/>
          <w:szCs w:val="24"/>
        </w:rPr>
        <w:t>technology matchmaking and related commercialization support to seek U.S. partners,</w:t>
      </w:r>
      <w:r w:rsidRPr="006D62E5" w:rsidR="6337A475">
        <w:rPr>
          <w:rFonts w:eastAsia="Times New Roman"/>
          <w:sz w:val="24"/>
          <w:szCs w:val="24"/>
        </w:rPr>
        <w:t xml:space="preserve"> and </w:t>
      </w:r>
      <w:r w:rsidRPr="006D62E5" w:rsidR="04F2E98E">
        <w:rPr>
          <w:rFonts w:eastAsia="Times New Roman"/>
          <w:sz w:val="24"/>
          <w:szCs w:val="24"/>
        </w:rPr>
        <w:t>targeted mentorship</w:t>
      </w:r>
      <w:r w:rsidRPr="006D62E5">
        <w:rPr>
          <w:rFonts w:eastAsia="Times New Roman"/>
          <w:sz w:val="24"/>
          <w:szCs w:val="24"/>
        </w:rPr>
        <w:t xml:space="preserve"> to avert </w:t>
      </w:r>
      <w:r w:rsidRPr="006D62E5" w:rsidR="5410E6AA">
        <w:rPr>
          <w:rFonts w:eastAsia="Times New Roman"/>
          <w:sz w:val="24"/>
          <w:szCs w:val="24"/>
        </w:rPr>
        <w:t>U.S. adversary</w:t>
      </w:r>
      <w:r w:rsidRPr="006D62E5">
        <w:rPr>
          <w:rFonts w:eastAsia="Times New Roman"/>
          <w:sz w:val="24"/>
          <w:szCs w:val="24"/>
        </w:rPr>
        <w:t xml:space="preserve"> exploitation or redirection for illicit WMD programs</w:t>
      </w:r>
      <w:r w:rsidRPr="006D62E5" w:rsidR="1D2E80F7">
        <w:rPr>
          <w:rFonts w:eastAsia="Times New Roman"/>
          <w:sz w:val="24"/>
          <w:szCs w:val="24"/>
        </w:rPr>
        <w:t xml:space="preserve"> that threaten American citizens, </w:t>
      </w:r>
      <w:r w:rsidRPr="006D62E5" w:rsidR="6DD6A95F">
        <w:rPr>
          <w:rFonts w:eastAsia="Times New Roman"/>
          <w:sz w:val="24"/>
          <w:szCs w:val="24"/>
        </w:rPr>
        <w:t>territor</w:t>
      </w:r>
      <w:r w:rsidRPr="006D62E5" w:rsidR="02D1B17C">
        <w:rPr>
          <w:rFonts w:eastAsia="Times New Roman"/>
          <w:sz w:val="24"/>
          <w:szCs w:val="24"/>
        </w:rPr>
        <w:t>y</w:t>
      </w:r>
      <w:r w:rsidRPr="006D62E5" w:rsidR="1D2E80F7">
        <w:rPr>
          <w:rFonts w:eastAsia="Times New Roman"/>
          <w:sz w:val="24"/>
          <w:szCs w:val="24"/>
        </w:rPr>
        <w:t>, and leaders</w:t>
      </w:r>
      <w:r w:rsidRPr="006D62E5" w:rsidR="5CD4581D">
        <w:rPr>
          <w:rFonts w:eastAsia="Times New Roman"/>
          <w:sz w:val="24"/>
          <w:szCs w:val="24"/>
        </w:rPr>
        <w:t>h</w:t>
      </w:r>
      <w:r w:rsidRPr="006D62E5" w:rsidR="1D2E80F7">
        <w:rPr>
          <w:rFonts w:eastAsia="Times New Roman"/>
          <w:sz w:val="24"/>
          <w:szCs w:val="24"/>
        </w:rPr>
        <w:t>ip</w:t>
      </w:r>
      <w:r w:rsidRPr="006D62E5">
        <w:rPr>
          <w:rFonts w:eastAsia="Times New Roman"/>
          <w:sz w:val="24"/>
          <w:szCs w:val="24"/>
        </w:rPr>
        <w:t xml:space="preserve">. To this end, ISN/CTR will evaluate each proposal, and each project during implementation, based on the strength of its proposed structure of engagement activities and established milestones, seeking work that will continue throughout the project and utilize hybrid activities where necessary to </w:t>
      </w:r>
      <w:r w:rsidRPr="006D62E5" w:rsidR="36F6065B">
        <w:rPr>
          <w:rFonts w:eastAsia="Times New Roman"/>
          <w:sz w:val="24"/>
          <w:szCs w:val="24"/>
        </w:rPr>
        <w:t>maximize cost</w:t>
      </w:r>
      <w:r w:rsidRPr="006D62E5">
        <w:rPr>
          <w:rFonts w:eastAsia="Times New Roman"/>
          <w:sz w:val="24"/>
          <w:szCs w:val="24"/>
        </w:rPr>
        <w:t xml:space="preserve"> effectiveness of the effort.</w:t>
      </w:r>
    </w:p>
    <w:p w:rsidRPr="006D62E5" w:rsidR="00FB5E49" w:rsidP="00C46FAF" w:rsidRDefault="00FB5E49" w14:paraId="27D0994C" w14:textId="77777777">
      <w:pPr>
        <w:shd w:val="clear" w:color="auto" w:fill="FFFFFF"/>
        <w:spacing w:after="0" w:line="240" w:lineRule="auto"/>
        <w:textAlignment w:val="baseline"/>
        <w:rPr>
          <w:rFonts w:eastAsia="Times New Roman" w:cstheme="minorHAnsi"/>
          <w:iCs/>
          <w:sz w:val="24"/>
          <w:szCs w:val="24"/>
        </w:rPr>
      </w:pPr>
    </w:p>
    <w:p w:rsidRPr="006D62E5" w:rsidR="00B92D4C" w:rsidP="00B92D4C" w:rsidRDefault="00B92D4C" w14:paraId="1A559619" w14:textId="7AC93000">
      <w:pPr>
        <w:pStyle w:val="Heading5"/>
        <w:numPr>
          <w:ilvl w:val="0"/>
          <w:numId w:val="14"/>
        </w:numPr>
        <w:ind w:left="270" w:hanging="270"/>
        <w:rPr>
          <w:b/>
          <w:bCs/>
          <w:i/>
          <w:iCs/>
          <w:color w:val="auto"/>
          <w:sz w:val="24"/>
          <w:szCs w:val="24"/>
        </w:rPr>
      </w:pPr>
      <w:r w:rsidRPr="006D62E5">
        <w:rPr>
          <w:b/>
          <w:bCs/>
          <w:i/>
          <w:iCs/>
          <w:color w:val="auto"/>
          <w:sz w:val="24"/>
          <w:szCs w:val="24"/>
        </w:rPr>
        <w:t xml:space="preserve">Substantial Involvement </w:t>
      </w:r>
    </w:p>
    <w:p w:rsidRPr="006D62E5" w:rsidR="00121F0E" w:rsidP="116B6873" w:rsidRDefault="006F1A25" w14:paraId="087CF5D6" w14:textId="39FB12CE">
      <w:pPr>
        <w:rPr>
          <w:sz w:val="24"/>
          <w:szCs w:val="24"/>
        </w:rPr>
      </w:pPr>
      <w:r w:rsidRPr="006D62E5">
        <w:rPr>
          <w:sz w:val="24"/>
          <w:szCs w:val="24"/>
        </w:rPr>
        <w:t>ISN/CTR will be involved in the project development and planning.  ISN/CTR staff will work closely with the implementer to select participants, grant awards, and review event agendas</w:t>
      </w:r>
      <w:r w:rsidRPr="006D62E5" w:rsidR="16C380DB">
        <w:rPr>
          <w:sz w:val="24"/>
          <w:szCs w:val="24"/>
        </w:rPr>
        <w:t>, curriculum, and all other materials</w:t>
      </w:r>
      <w:r w:rsidRPr="006D62E5">
        <w:rPr>
          <w:sz w:val="24"/>
          <w:szCs w:val="24"/>
        </w:rPr>
        <w:t xml:space="preserve"> to ensure that they align with the proficiency level, needs and interests of each ISN/CTR partner country audience. ISN/CTR will </w:t>
      </w:r>
      <w:r w:rsidRPr="006D62E5" w:rsidR="3598A907">
        <w:rPr>
          <w:sz w:val="24"/>
          <w:szCs w:val="24"/>
        </w:rPr>
        <w:t>approve all</w:t>
      </w:r>
      <w:r w:rsidRPr="006D62E5">
        <w:rPr>
          <w:sz w:val="24"/>
          <w:szCs w:val="24"/>
        </w:rPr>
        <w:t xml:space="preserve"> foreign participant, advise on training logistical implementation and will consult on all aspects of event logistical planning and all participants including process and lead-time required for obtaining U.S. visas. </w:t>
      </w:r>
    </w:p>
    <w:p w:rsidRPr="006D62E5" w:rsidR="0012664D" w:rsidP="00AC724A" w:rsidRDefault="0012664D" w14:paraId="232642FE" w14:textId="1EEBA965">
      <w:pPr>
        <w:pStyle w:val="Heading3"/>
        <w:numPr>
          <w:ilvl w:val="0"/>
          <w:numId w:val="7"/>
        </w:numPr>
        <w:ind w:left="360"/>
        <w:rPr>
          <w:b/>
          <w:bCs/>
          <w:color w:val="auto"/>
          <w:sz w:val="24"/>
          <w:szCs w:val="24"/>
        </w:rPr>
      </w:pPr>
      <w:bookmarkStart w:name="_Toc178331629" w:id="4"/>
      <w:r w:rsidRPr="006D62E5">
        <w:rPr>
          <w:b/>
          <w:bCs/>
          <w:color w:val="auto"/>
          <w:sz w:val="24"/>
          <w:szCs w:val="24"/>
        </w:rPr>
        <w:t>Application Contents and Format</w:t>
      </w:r>
      <w:bookmarkEnd w:id="4"/>
    </w:p>
    <w:p w:rsidRPr="006D62E5" w:rsidR="00A03157" w:rsidP="116B6873" w:rsidRDefault="00A03157" w14:paraId="4E922A77" w14:textId="77777777">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u w:val="single"/>
        </w:rPr>
        <w:t>Please follow all instructions below carefully</w:t>
      </w:r>
      <w:r w:rsidRPr="006D62E5">
        <w:rPr>
          <w:rFonts w:eastAsia="Times New Roman"/>
          <w:sz w:val="24"/>
          <w:szCs w:val="24"/>
        </w:rPr>
        <w:t>. Proposals that do not meet the requirements of this announcement or fail to comply with the stated requirements will be ineligible.</w:t>
      </w:r>
    </w:p>
    <w:p w:rsidRPr="006D62E5" w:rsidR="116B6873" w:rsidP="116B6873" w:rsidRDefault="116B6873" w14:paraId="5020F44D" w14:textId="4DA7DAB2">
      <w:pPr>
        <w:shd w:val="clear" w:color="auto" w:fill="FFFFFF" w:themeFill="background1"/>
        <w:spacing w:after="0" w:line="240" w:lineRule="auto"/>
        <w:rPr>
          <w:rFonts w:eastAsia="Times New Roman"/>
          <w:sz w:val="24"/>
          <w:szCs w:val="24"/>
        </w:rPr>
      </w:pPr>
    </w:p>
    <w:p w:rsidRPr="006D62E5" w:rsidR="78D14650" w:rsidP="116B6873" w:rsidRDefault="78D14650" w14:paraId="11D21BE9" w14:textId="2EA1C8E6">
      <w:pPr>
        <w:shd w:val="clear" w:color="auto" w:fill="FFFFFF" w:themeFill="background1"/>
        <w:spacing w:after="0" w:line="240" w:lineRule="auto"/>
        <w:rPr>
          <w:rStyle w:val="normaltextrun"/>
          <w:rFonts w:eastAsiaTheme="minorEastAsia"/>
          <w:b/>
          <w:bCs/>
          <w:sz w:val="24"/>
          <w:szCs w:val="24"/>
        </w:rPr>
      </w:pPr>
      <w:r w:rsidRPr="006D62E5">
        <w:rPr>
          <w:rStyle w:val="normaltextrun"/>
          <w:rFonts w:eastAsiaTheme="minorEastAsia"/>
          <w:b/>
          <w:bCs/>
          <w:sz w:val="24"/>
          <w:szCs w:val="24"/>
        </w:rPr>
        <w:t xml:space="preserve">ISN/CTR is looking for one proposal package per application. Each package can include multiple standalone projects that can evaluated independently. Each proposal packet will include one of the following documents that incorporate information on all proposed projects:  </w:t>
      </w:r>
      <w:r w:rsidRPr="006D62E5">
        <w:rPr>
          <w:rFonts w:eastAsiaTheme="minorEastAsia"/>
          <w:b/>
          <w:bCs/>
          <w:sz w:val="24"/>
          <w:szCs w:val="24"/>
        </w:rPr>
        <w:t>SF-424, SF-424A, SF-424B (Optional), SF-LLL (if Applicable), Summary</w:t>
      </w:r>
      <w:r w:rsidRPr="006D62E5" w:rsidR="140B03C8">
        <w:rPr>
          <w:rFonts w:eastAsiaTheme="minorEastAsia"/>
          <w:b/>
          <w:bCs/>
          <w:sz w:val="24"/>
          <w:szCs w:val="24"/>
        </w:rPr>
        <w:t xml:space="preserve"> Page</w:t>
      </w:r>
      <w:r w:rsidRPr="006D62E5">
        <w:rPr>
          <w:rFonts w:eastAsiaTheme="minorEastAsia"/>
          <w:b/>
          <w:bCs/>
          <w:sz w:val="24"/>
          <w:szCs w:val="24"/>
        </w:rPr>
        <w:t xml:space="preserve">, </w:t>
      </w:r>
      <w:r w:rsidRPr="006D62E5" w:rsidR="602C9289">
        <w:rPr>
          <w:rFonts w:eastAsiaTheme="minorEastAsia"/>
          <w:b/>
          <w:bCs/>
          <w:sz w:val="24"/>
          <w:szCs w:val="24"/>
        </w:rPr>
        <w:t>Key Personnel,</w:t>
      </w:r>
      <w:r w:rsidRPr="006D62E5" w:rsidR="6A685AC7">
        <w:rPr>
          <w:rFonts w:eastAsia="Times New Roman"/>
          <w:b/>
          <w:bCs/>
          <w:sz w:val="24"/>
          <w:szCs w:val="24"/>
        </w:rPr>
        <w:t xml:space="preserve"> Monitoring and Evaluation Narrative, Monitoring and Evaluation Plan/Tracker</w:t>
      </w:r>
      <w:r w:rsidR="00AE07E0">
        <w:rPr>
          <w:rFonts w:eastAsia="Times New Roman"/>
          <w:b/>
          <w:bCs/>
          <w:sz w:val="24"/>
          <w:szCs w:val="24"/>
        </w:rPr>
        <w:t xml:space="preserve">, </w:t>
      </w:r>
      <w:r w:rsidRPr="008C34F5" w:rsidR="008C34F5">
        <w:rPr>
          <w:rFonts w:eastAsia="Times New Roman"/>
          <w:b/>
          <w:bCs/>
          <w:sz w:val="24"/>
          <w:szCs w:val="24"/>
        </w:rPr>
        <w:t>and Consolidated Project List.</w:t>
      </w:r>
      <w:r w:rsidR="008C34F5">
        <w:rPr>
          <w:rFonts w:eastAsia="Times New Roman"/>
          <w:b/>
          <w:bCs/>
          <w:sz w:val="24"/>
          <w:szCs w:val="24"/>
        </w:rPr>
        <w:t xml:space="preserve"> </w:t>
      </w:r>
      <w:r w:rsidRPr="006D62E5">
        <w:rPr>
          <w:rFonts w:eastAsiaTheme="minorEastAsia"/>
          <w:b/>
          <w:bCs/>
          <w:sz w:val="24"/>
          <w:szCs w:val="24"/>
        </w:rPr>
        <w:t>To ensure that all applications receive a balanced evaluation, the review panel will review from the first page of each section up to the page limit and no further. </w:t>
      </w:r>
      <w:r w:rsidRPr="006D62E5" w:rsidR="2E198A50">
        <w:rPr>
          <w:rFonts w:eastAsiaTheme="minorEastAsia"/>
          <w:b/>
          <w:bCs/>
          <w:sz w:val="24"/>
          <w:szCs w:val="24"/>
        </w:rPr>
        <w:t xml:space="preserve"> Each proposed project should have a unique set of the following documents: Project Narrative, Detailed Line-Item Budget Document</w:t>
      </w:r>
      <w:r w:rsidRPr="006D62E5" w:rsidR="2E198A50">
        <w:rPr>
          <w:rStyle w:val="normaltextrun"/>
          <w:rFonts w:eastAsiaTheme="minorEastAsia"/>
          <w:b/>
          <w:bCs/>
          <w:sz w:val="24"/>
          <w:szCs w:val="24"/>
        </w:rPr>
        <w:t xml:space="preserve">, and </w:t>
      </w:r>
      <w:r w:rsidRPr="006D62E5" w:rsidR="2E198A50">
        <w:rPr>
          <w:rFonts w:eastAsiaTheme="minorEastAsia"/>
          <w:b/>
          <w:bCs/>
          <w:sz w:val="24"/>
          <w:szCs w:val="24"/>
        </w:rPr>
        <w:t>Budget Narrative Document.</w:t>
      </w:r>
    </w:p>
    <w:p w:rsidRPr="006D62E5" w:rsidR="00A03157" w:rsidP="00A03157" w:rsidRDefault="00A03157" w14:paraId="587409A5" w14:textId="77777777">
      <w:pPr>
        <w:shd w:val="clear" w:color="auto" w:fill="FFFFFF"/>
        <w:spacing w:after="0" w:line="240" w:lineRule="auto"/>
        <w:ind w:left="360"/>
        <w:textAlignment w:val="baseline"/>
        <w:rPr>
          <w:rFonts w:eastAsia="Times New Roman" w:cstheme="minorHAnsi"/>
          <w:sz w:val="24"/>
          <w:szCs w:val="24"/>
        </w:rPr>
      </w:pPr>
    </w:p>
    <w:p w:rsidRPr="006D62E5" w:rsidR="00A03157" w:rsidP="000E07D5" w:rsidRDefault="00A03157" w14:paraId="76A2E6CA" w14:textId="77777777">
      <w:pPr>
        <w:shd w:val="clear" w:color="auto" w:fill="FFFFFF"/>
        <w:spacing w:after="0" w:line="240" w:lineRule="auto"/>
        <w:textAlignment w:val="baseline"/>
        <w:rPr>
          <w:rFonts w:eastAsia="Times New Roman" w:cstheme="minorHAnsi"/>
          <w:b/>
          <w:sz w:val="24"/>
          <w:szCs w:val="24"/>
        </w:rPr>
      </w:pPr>
      <w:r w:rsidRPr="006D62E5">
        <w:rPr>
          <w:rFonts w:eastAsia="Times New Roman" w:cstheme="minorHAnsi"/>
          <w:b/>
          <w:sz w:val="24"/>
          <w:szCs w:val="24"/>
        </w:rPr>
        <w:t>Content of Application</w:t>
      </w:r>
    </w:p>
    <w:p w:rsidRPr="006D62E5" w:rsidR="00A03157" w:rsidP="000E07D5" w:rsidRDefault="00A03157" w14:paraId="627CCA24" w14:textId="77777777">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sz w:val="24"/>
          <w:szCs w:val="24"/>
        </w:rPr>
        <w:t>Please ensure:</w:t>
      </w:r>
    </w:p>
    <w:p w:rsidRPr="006D62E5" w:rsidR="00A03157" w:rsidP="000E07D5" w:rsidRDefault="00A03157" w14:paraId="6863C388" w14:textId="77777777">
      <w:pPr>
        <w:pStyle w:val="ListParagraph"/>
        <w:numPr>
          <w:ilvl w:val="0"/>
          <w:numId w:val="22"/>
        </w:numPr>
        <w:rPr>
          <w:sz w:val="24"/>
          <w:szCs w:val="24"/>
        </w:rPr>
      </w:pPr>
      <w:r w:rsidRPr="006D62E5">
        <w:rPr>
          <w:sz w:val="24"/>
          <w:szCs w:val="24"/>
        </w:rPr>
        <w:t>The proposal clearly addresses the goals and objectives of this funding opportunity</w:t>
      </w:r>
    </w:p>
    <w:p w:rsidRPr="006D62E5" w:rsidR="00A03157" w:rsidP="000E07D5" w:rsidRDefault="00A03157" w14:paraId="56512D4B" w14:textId="77777777">
      <w:pPr>
        <w:pStyle w:val="ListParagraph"/>
        <w:numPr>
          <w:ilvl w:val="0"/>
          <w:numId w:val="22"/>
        </w:numPr>
        <w:rPr>
          <w:sz w:val="24"/>
          <w:szCs w:val="24"/>
        </w:rPr>
      </w:pPr>
      <w:r w:rsidRPr="006D62E5">
        <w:rPr>
          <w:sz w:val="24"/>
          <w:szCs w:val="24"/>
        </w:rPr>
        <w:t>All documents are in English</w:t>
      </w:r>
    </w:p>
    <w:p w:rsidRPr="006D62E5" w:rsidR="00A03157" w:rsidP="000E07D5" w:rsidRDefault="00A03157" w14:paraId="03437DE0" w14:textId="4FB65F50">
      <w:pPr>
        <w:pStyle w:val="ListParagraph"/>
        <w:numPr>
          <w:ilvl w:val="0"/>
          <w:numId w:val="22"/>
        </w:numPr>
        <w:rPr>
          <w:sz w:val="24"/>
          <w:szCs w:val="24"/>
        </w:rPr>
      </w:pPr>
      <w:r w:rsidRPr="006D62E5">
        <w:rPr>
          <w:sz w:val="24"/>
          <w:szCs w:val="24"/>
        </w:rPr>
        <w:lastRenderedPageBreak/>
        <w:t>All budgets are in U.S. dollars</w:t>
      </w:r>
      <w:r w:rsidRPr="006D62E5" w:rsidR="2AE43172">
        <w:rPr>
          <w:sz w:val="24"/>
          <w:szCs w:val="24"/>
        </w:rPr>
        <w:t xml:space="preserve"> (no cents)</w:t>
      </w:r>
    </w:p>
    <w:p w:rsidRPr="006D62E5" w:rsidR="00A03157" w:rsidP="000E07D5" w:rsidRDefault="00A03157" w14:paraId="4F40B5DE" w14:textId="77777777">
      <w:pPr>
        <w:pStyle w:val="ListParagraph"/>
        <w:numPr>
          <w:ilvl w:val="0"/>
          <w:numId w:val="22"/>
        </w:numPr>
        <w:rPr>
          <w:sz w:val="24"/>
          <w:szCs w:val="24"/>
        </w:rPr>
      </w:pPr>
      <w:r w:rsidRPr="006D62E5">
        <w:rPr>
          <w:sz w:val="24"/>
          <w:szCs w:val="24"/>
        </w:rPr>
        <w:t>All pages are numbered</w:t>
      </w:r>
    </w:p>
    <w:p w:rsidRPr="006D62E5" w:rsidR="00A03157" w:rsidP="000E07D5" w:rsidRDefault="00A03157" w14:paraId="008DE809" w14:textId="033AF67E">
      <w:pPr>
        <w:pStyle w:val="ListParagraph"/>
        <w:numPr>
          <w:ilvl w:val="0"/>
          <w:numId w:val="22"/>
        </w:numPr>
        <w:rPr>
          <w:sz w:val="24"/>
          <w:szCs w:val="24"/>
        </w:rPr>
      </w:pPr>
      <w:r w:rsidRPr="006D62E5">
        <w:rPr>
          <w:sz w:val="24"/>
          <w:szCs w:val="24"/>
        </w:rPr>
        <w:t xml:space="preserve">All documents are formatted to </w:t>
      </w:r>
      <w:r w:rsidRPr="006D62E5" w:rsidR="003F53D9">
        <w:rPr>
          <w:sz w:val="24"/>
          <w:szCs w:val="24"/>
        </w:rPr>
        <w:t xml:space="preserve">fit </w:t>
      </w:r>
      <w:r w:rsidRPr="006D62E5">
        <w:rPr>
          <w:sz w:val="24"/>
          <w:szCs w:val="24"/>
        </w:rPr>
        <w:t>8 ½ x 11 paper, and</w:t>
      </w:r>
    </w:p>
    <w:p w:rsidRPr="006D62E5" w:rsidR="00A03157" w:rsidP="000E07D5" w:rsidRDefault="00A03157" w14:paraId="5148EEDA" w14:textId="20E64A73">
      <w:pPr>
        <w:pStyle w:val="ListParagraph"/>
        <w:numPr>
          <w:ilvl w:val="0"/>
          <w:numId w:val="22"/>
        </w:numPr>
        <w:rPr>
          <w:sz w:val="24"/>
          <w:szCs w:val="24"/>
        </w:rPr>
      </w:pPr>
      <w:r w:rsidRPr="006D62E5">
        <w:rPr>
          <w:sz w:val="24"/>
          <w:szCs w:val="24"/>
        </w:rPr>
        <w:t xml:space="preserve">All Microsoft Word documents are single-spaced, </w:t>
      </w:r>
      <w:proofErr w:type="gramStart"/>
      <w:r w:rsidRPr="006D62E5">
        <w:rPr>
          <w:sz w:val="24"/>
          <w:szCs w:val="24"/>
        </w:rPr>
        <w:t>12 point</w:t>
      </w:r>
      <w:proofErr w:type="gramEnd"/>
      <w:r w:rsidRPr="006D62E5">
        <w:rPr>
          <w:sz w:val="24"/>
          <w:szCs w:val="24"/>
        </w:rPr>
        <w:t xml:space="preserve"> Calibri font, with a</w:t>
      </w:r>
      <w:r w:rsidRPr="006D62E5" w:rsidR="000E07D5">
        <w:rPr>
          <w:sz w:val="24"/>
          <w:szCs w:val="24"/>
        </w:rPr>
        <w:t xml:space="preserve"> </w:t>
      </w:r>
      <w:r w:rsidRPr="006D62E5">
        <w:rPr>
          <w:sz w:val="24"/>
          <w:szCs w:val="24"/>
        </w:rPr>
        <w:t>minimum of 1-inch margins.</w:t>
      </w:r>
      <w:r w:rsidRPr="006D62E5" w:rsidR="556FD65D">
        <w:rPr>
          <w:sz w:val="24"/>
          <w:szCs w:val="24"/>
        </w:rPr>
        <w:t xml:space="preserve"> Font sizes in charts and tables, including the budget, can be reformatted to fit within 1 page width.</w:t>
      </w:r>
    </w:p>
    <w:p w:rsidRPr="006D62E5" w:rsidR="556FD65D" w:rsidP="116B6873" w:rsidRDefault="556FD65D" w14:paraId="27059F64" w14:textId="632D47F9">
      <w:pPr>
        <w:pStyle w:val="ListParagraph"/>
        <w:numPr>
          <w:ilvl w:val="0"/>
          <w:numId w:val="22"/>
        </w:numPr>
        <w:rPr>
          <w:sz w:val="24"/>
          <w:szCs w:val="24"/>
        </w:rPr>
      </w:pPr>
      <w:r w:rsidRPr="006D62E5">
        <w:rPr>
          <w:sz w:val="24"/>
          <w:szCs w:val="24"/>
        </w:rPr>
        <w:t xml:space="preserve">All application materials must be submitted through www.Grants.gov unless you are a U.S. </w:t>
      </w:r>
      <w:r w:rsidRPr="006D62E5" w:rsidR="4D1656E1">
        <w:rPr>
          <w:sz w:val="24"/>
          <w:szCs w:val="24"/>
        </w:rPr>
        <w:t>g</w:t>
      </w:r>
      <w:r w:rsidRPr="006D62E5">
        <w:rPr>
          <w:sz w:val="24"/>
          <w:szCs w:val="24"/>
        </w:rPr>
        <w:t xml:space="preserve">overnment entity applying for Inter-Agency Agreement (IAA) funding. If you are applying for an </w:t>
      </w:r>
      <w:proofErr w:type="gramStart"/>
      <w:r w:rsidRPr="006D62E5">
        <w:rPr>
          <w:sz w:val="24"/>
          <w:szCs w:val="24"/>
        </w:rPr>
        <w:t>IAA</w:t>
      </w:r>
      <w:proofErr w:type="gramEnd"/>
      <w:r w:rsidRPr="006D62E5">
        <w:rPr>
          <w:sz w:val="24"/>
          <w:szCs w:val="24"/>
        </w:rPr>
        <w:t xml:space="preserve"> please submit proposals to </w:t>
      </w:r>
      <w:r w:rsidRPr="006D62E5" w:rsidR="00CE3121">
        <w:rPr>
          <w:sz w:val="24"/>
          <w:szCs w:val="24"/>
        </w:rPr>
        <w:t>ISN-CTR-SciEngagement@state.gov</w:t>
      </w:r>
      <w:r w:rsidRPr="006D62E5">
        <w:rPr>
          <w:sz w:val="24"/>
          <w:szCs w:val="24"/>
        </w:rPr>
        <w:t xml:space="preserve"> and ISN-CTR-BUDGET@state.gov.    </w:t>
      </w:r>
    </w:p>
    <w:p w:rsidRPr="006D62E5" w:rsidR="00222B31" w:rsidP="000E07D5" w:rsidRDefault="00A03157" w14:paraId="454C78AE" w14:textId="77777777">
      <w:pPr>
        <w:shd w:val="clear" w:color="auto" w:fill="FFFFFF"/>
        <w:spacing w:after="0" w:line="240" w:lineRule="auto"/>
        <w:textAlignment w:val="baseline"/>
        <w:rPr>
          <w:rFonts w:eastAsia="Times New Roman" w:cstheme="minorHAnsi"/>
          <w:b/>
          <w:bCs/>
          <w:sz w:val="24"/>
          <w:szCs w:val="24"/>
          <w:bdr w:val="none" w:color="auto" w:sz="0" w:space="0" w:frame="1"/>
        </w:rPr>
      </w:pPr>
      <w:r w:rsidRPr="006D62E5">
        <w:rPr>
          <w:rFonts w:eastAsia="Times New Roman" w:cstheme="minorHAnsi"/>
          <w:sz w:val="24"/>
          <w:szCs w:val="24"/>
        </w:rPr>
        <w:t xml:space="preserve">The following documents are </w:t>
      </w:r>
      <w:r w:rsidRPr="006D62E5">
        <w:rPr>
          <w:rFonts w:eastAsia="Times New Roman" w:cstheme="minorHAnsi"/>
          <w:b/>
          <w:sz w:val="24"/>
          <w:szCs w:val="24"/>
          <w:u w:val="single"/>
        </w:rPr>
        <w:t>required</w:t>
      </w:r>
      <w:r w:rsidRPr="006D62E5">
        <w:rPr>
          <w:rFonts w:eastAsia="Times New Roman" w:cstheme="minorHAnsi"/>
          <w:sz w:val="24"/>
          <w:szCs w:val="24"/>
        </w:rPr>
        <w:t xml:space="preserve">:  </w:t>
      </w:r>
    </w:p>
    <w:p w:rsidRPr="006D62E5" w:rsidR="00222B31" w:rsidP="116B6873" w:rsidRDefault="00A03157" w14:paraId="5CD7585C" w14:textId="77777777">
      <w:pPr>
        <w:pStyle w:val="Heading5"/>
        <w:keepNext w:val="0"/>
        <w:keepLines w:val="0"/>
        <w:numPr>
          <w:ilvl w:val="0"/>
          <w:numId w:val="21"/>
        </w:numPr>
        <w:spacing w:before="0" w:after="0" w:line="240" w:lineRule="auto"/>
        <w:ind w:left="270" w:hanging="270"/>
        <w:rPr>
          <w:b/>
          <w:bCs/>
          <w:i/>
          <w:iCs/>
          <w:color w:val="auto"/>
          <w:sz w:val="24"/>
          <w:szCs w:val="24"/>
        </w:rPr>
      </w:pPr>
      <w:r w:rsidRPr="006D62E5">
        <w:rPr>
          <w:b/>
          <w:bCs/>
          <w:i/>
          <w:iCs/>
          <w:color w:val="auto"/>
          <w:sz w:val="24"/>
          <w:szCs w:val="24"/>
        </w:rPr>
        <w:t>Mandatory application forms</w:t>
      </w:r>
    </w:p>
    <w:p w:rsidRPr="006D62E5" w:rsidR="006E7675" w:rsidP="116B6873" w:rsidRDefault="006E7675" w14:paraId="1E85209D" w14:textId="5F6D0DC7">
      <w:pPr>
        <w:pStyle w:val="ListParagraph"/>
        <w:numPr>
          <w:ilvl w:val="0"/>
          <w:numId w:val="22"/>
        </w:numPr>
        <w:spacing w:after="0" w:line="240" w:lineRule="auto"/>
        <w:rPr>
          <w:sz w:val="24"/>
          <w:szCs w:val="24"/>
        </w:rPr>
      </w:pPr>
      <w:r w:rsidRPr="006D62E5">
        <w:rPr>
          <w:sz w:val="24"/>
          <w:szCs w:val="24"/>
        </w:rPr>
        <w:t xml:space="preserve">SF-424 (Application for Federal Assistance – organizations) </w:t>
      </w:r>
    </w:p>
    <w:p w:rsidRPr="006D62E5" w:rsidR="006E7675" w:rsidP="116B6873" w:rsidRDefault="006E7675" w14:paraId="71009832" w14:textId="7EB84E7D">
      <w:pPr>
        <w:pStyle w:val="ListParagraph"/>
        <w:numPr>
          <w:ilvl w:val="0"/>
          <w:numId w:val="22"/>
        </w:numPr>
        <w:spacing w:after="0" w:line="240" w:lineRule="auto"/>
        <w:rPr>
          <w:sz w:val="24"/>
          <w:szCs w:val="24"/>
        </w:rPr>
      </w:pPr>
      <w:r w:rsidRPr="006D62E5">
        <w:rPr>
          <w:sz w:val="24"/>
          <w:szCs w:val="24"/>
        </w:rPr>
        <w:t xml:space="preserve">SF-424A (Budget Information for Non-Construction programs) </w:t>
      </w:r>
    </w:p>
    <w:p w:rsidRPr="006D62E5" w:rsidR="116B6873" w:rsidP="116B6873" w:rsidRDefault="116B6873" w14:paraId="4097B9F3" w14:textId="2DE743A1">
      <w:pPr>
        <w:spacing w:after="0" w:line="240" w:lineRule="auto"/>
        <w:rPr>
          <w:b/>
          <w:bCs/>
          <w:i/>
          <w:iCs/>
          <w:sz w:val="24"/>
          <w:szCs w:val="24"/>
        </w:rPr>
      </w:pPr>
    </w:p>
    <w:p w:rsidRPr="006D62E5" w:rsidR="021783DA" w:rsidP="116B6873" w:rsidRDefault="021783DA" w14:paraId="70B1F2E6" w14:textId="68AC9425">
      <w:pPr>
        <w:spacing w:after="0" w:line="240" w:lineRule="auto"/>
        <w:rPr>
          <w:b/>
          <w:bCs/>
          <w:i/>
          <w:iCs/>
          <w:sz w:val="24"/>
          <w:szCs w:val="24"/>
        </w:rPr>
      </w:pPr>
      <w:r w:rsidRPr="006D62E5">
        <w:rPr>
          <w:b/>
          <w:bCs/>
          <w:i/>
          <w:iCs/>
          <w:sz w:val="24"/>
          <w:szCs w:val="24"/>
        </w:rPr>
        <w:t>2. Optional Application Forms</w:t>
      </w:r>
    </w:p>
    <w:p w:rsidRPr="006D62E5" w:rsidR="021783DA" w:rsidP="116B6873" w:rsidRDefault="021783DA" w14:paraId="0ADCD3B6" w14:textId="3033BFE1">
      <w:pPr>
        <w:pStyle w:val="ListParagraph"/>
        <w:numPr>
          <w:ilvl w:val="0"/>
          <w:numId w:val="22"/>
        </w:numPr>
        <w:spacing w:after="0" w:line="240" w:lineRule="auto"/>
        <w:rPr>
          <w:sz w:val="24"/>
          <w:szCs w:val="24"/>
        </w:rPr>
      </w:pPr>
      <w:r w:rsidRPr="006D62E5">
        <w:rPr>
          <w:sz w:val="24"/>
          <w:szCs w:val="24"/>
        </w:rPr>
        <w:t xml:space="preserve">SF-424B forms (strongly encouraged for </w:t>
      </w:r>
      <w:r w:rsidRPr="006D62E5" w:rsidR="262D8A01">
        <w:rPr>
          <w:sz w:val="24"/>
          <w:szCs w:val="24"/>
        </w:rPr>
        <w:t>for</w:t>
      </w:r>
      <w:r w:rsidR="006D62E5">
        <w:rPr>
          <w:sz w:val="24"/>
          <w:szCs w:val="24"/>
        </w:rPr>
        <w:t>-</w:t>
      </w:r>
      <w:r w:rsidRPr="006D62E5" w:rsidR="262D8A01">
        <w:rPr>
          <w:sz w:val="24"/>
          <w:szCs w:val="24"/>
        </w:rPr>
        <w:t xml:space="preserve">profit entities and </w:t>
      </w:r>
      <w:r w:rsidR="006D62E5">
        <w:rPr>
          <w:sz w:val="24"/>
          <w:szCs w:val="24"/>
        </w:rPr>
        <w:t>other organizations</w:t>
      </w:r>
      <w:r w:rsidRPr="006D62E5" w:rsidR="18C238C8">
        <w:rPr>
          <w:sz w:val="24"/>
          <w:szCs w:val="24"/>
        </w:rPr>
        <w:t xml:space="preserve"> (</w:t>
      </w:r>
      <w:r w:rsidRPr="006D62E5">
        <w:rPr>
          <w:sz w:val="24"/>
          <w:szCs w:val="24"/>
        </w:rPr>
        <w:t>FPEs/PIOs</w:t>
      </w:r>
      <w:r w:rsidRPr="006D62E5" w:rsidR="05DFD070">
        <w:rPr>
          <w:sz w:val="24"/>
          <w:szCs w:val="24"/>
        </w:rPr>
        <w:t>)</w:t>
      </w:r>
    </w:p>
    <w:p w:rsidRPr="006D62E5" w:rsidR="681DFA86" w:rsidP="116B6873" w:rsidRDefault="681DFA86" w14:paraId="13944C7E" w14:textId="5CE57316">
      <w:pPr>
        <w:pStyle w:val="ListParagraph"/>
        <w:numPr>
          <w:ilvl w:val="0"/>
          <w:numId w:val="22"/>
        </w:numPr>
        <w:spacing w:after="0" w:line="240" w:lineRule="auto"/>
        <w:rPr>
          <w:sz w:val="24"/>
          <w:szCs w:val="24"/>
        </w:rPr>
      </w:pPr>
      <w:r w:rsidRPr="006D62E5">
        <w:rPr>
          <w:sz w:val="24"/>
          <w:szCs w:val="24"/>
        </w:rPr>
        <w:t>SF-LLL (Disclosure of Lobbying Activities)</w:t>
      </w:r>
    </w:p>
    <w:p w:rsidRPr="006D62E5" w:rsidR="116B6873" w:rsidP="116B6873" w:rsidRDefault="116B6873" w14:paraId="5034FA55" w14:textId="22170909">
      <w:pPr>
        <w:pStyle w:val="ListParagraph"/>
        <w:spacing w:after="0" w:line="240" w:lineRule="auto"/>
        <w:rPr>
          <w:sz w:val="24"/>
          <w:szCs w:val="24"/>
        </w:rPr>
      </w:pPr>
    </w:p>
    <w:p w:rsidRPr="006D62E5" w:rsidR="006E7675" w:rsidP="116B6873" w:rsidRDefault="3FA2B9AB" w14:paraId="75F111D2" w14:textId="6BE68899">
      <w:pPr>
        <w:pStyle w:val="Heading5"/>
        <w:rPr>
          <w:b/>
          <w:bCs/>
          <w:i/>
          <w:iCs/>
          <w:color w:val="auto"/>
          <w:sz w:val="24"/>
          <w:szCs w:val="24"/>
        </w:rPr>
      </w:pPr>
      <w:r w:rsidRPr="006D62E5">
        <w:rPr>
          <w:b/>
          <w:bCs/>
          <w:i/>
          <w:iCs/>
          <w:color w:val="auto"/>
          <w:sz w:val="24"/>
          <w:szCs w:val="24"/>
        </w:rPr>
        <w:t xml:space="preserve">3. </w:t>
      </w:r>
      <w:r w:rsidRPr="006D62E5" w:rsidR="00222B31">
        <w:rPr>
          <w:b/>
          <w:bCs/>
          <w:i/>
          <w:iCs/>
          <w:color w:val="auto"/>
          <w:sz w:val="24"/>
          <w:szCs w:val="24"/>
        </w:rPr>
        <w:t>Summary Page</w:t>
      </w:r>
    </w:p>
    <w:p w:rsidRPr="006D62E5" w:rsidR="006E7675" w:rsidP="116B6873" w:rsidRDefault="48EE948A" w14:paraId="263CDEDF" w14:textId="57BD13CF">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Include</w:t>
      </w:r>
      <w:r w:rsidRPr="006D62E5" w:rsidR="469E5181">
        <w:rPr>
          <w:rFonts w:eastAsia="Times New Roman"/>
          <w:sz w:val="24"/>
          <w:szCs w:val="24"/>
        </w:rPr>
        <w:t xml:space="preserve"> a </w:t>
      </w:r>
      <w:r w:rsidRPr="006D62E5">
        <w:rPr>
          <w:rFonts w:eastAsia="Times New Roman"/>
          <w:sz w:val="24"/>
          <w:szCs w:val="24"/>
        </w:rPr>
        <w:t>table with the organization name, project title, target country/countries, name and contact information for the application’s main point of contact, and brief section that clearly outlines the (1) the problem statement addressed by the project (2) research-based evidence justifying the applicant’s approach, and (3) quantifiable project outcomes. (</w:t>
      </w:r>
      <w:r w:rsidRPr="006D62E5" w:rsidR="10B33C04">
        <w:rPr>
          <w:rFonts w:eastAsia="Times New Roman"/>
          <w:sz w:val="24"/>
          <w:szCs w:val="24"/>
        </w:rPr>
        <w:t xml:space="preserve">Template not provided, </w:t>
      </w:r>
      <w:r w:rsidRPr="006D62E5">
        <w:rPr>
          <w:rFonts w:eastAsia="Times New Roman"/>
          <w:sz w:val="24"/>
          <w:szCs w:val="24"/>
        </w:rPr>
        <w:t>not to exceed one (1) page, preferably as a Word document)</w:t>
      </w:r>
    </w:p>
    <w:p w:rsidRPr="006D62E5" w:rsidR="006E7675" w:rsidP="116B6873" w:rsidRDefault="006E7675" w14:paraId="7E94ED93" w14:textId="6CE51397">
      <w:pPr>
        <w:shd w:val="clear" w:color="auto" w:fill="FFFFFF" w:themeFill="background1"/>
        <w:spacing w:after="0" w:line="240" w:lineRule="auto"/>
        <w:textAlignment w:val="baseline"/>
        <w:rPr>
          <w:rFonts w:eastAsia="Times New Roman"/>
          <w:sz w:val="24"/>
          <w:szCs w:val="24"/>
        </w:rPr>
      </w:pPr>
    </w:p>
    <w:p w:rsidRPr="006D62E5" w:rsidR="006E7675" w:rsidP="116B6873" w:rsidRDefault="4D9A97A6" w14:paraId="7F71FDCA" w14:textId="62B771DD">
      <w:pPr>
        <w:shd w:val="clear" w:color="auto" w:fill="FFFFFF" w:themeFill="background1"/>
        <w:spacing w:after="0" w:line="240" w:lineRule="auto"/>
        <w:textAlignment w:val="baseline"/>
        <w:rPr>
          <w:rFonts w:eastAsia="Times New Roman"/>
          <w:b/>
          <w:bCs/>
          <w:i/>
          <w:iCs/>
          <w:sz w:val="24"/>
          <w:szCs w:val="24"/>
        </w:rPr>
      </w:pPr>
      <w:r w:rsidRPr="006D62E5">
        <w:rPr>
          <w:rFonts w:eastAsia="Times New Roman"/>
          <w:b/>
          <w:bCs/>
          <w:i/>
          <w:iCs/>
          <w:sz w:val="24"/>
          <w:szCs w:val="24"/>
        </w:rPr>
        <w:t>4</w:t>
      </w:r>
      <w:r w:rsidRPr="006D62E5" w:rsidR="071949A1">
        <w:rPr>
          <w:rFonts w:eastAsia="Times New Roman"/>
          <w:b/>
          <w:bCs/>
          <w:i/>
          <w:iCs/>
          <w:sz w:val="24"/>
          <w:szCs w:val="24"/>
        </w:rPr>
        <w:t xml:space="preserve">. Key Personnel  </w:t>
      </w:r>
    </w:p>
    <w:p w:rsidRPr="006D62E5" w:rsidR="006E7675" w:rsidP="116B6873" w:rsidRDefault="071949A1" w14:paraId="1B9E356C" w14:textId="38EEBA65">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Identify staff within your organization or outside of your organization (subgrantee, consultants, contractors), carrying out administrative and/or technical responsibilities, who are integral to the success of </w:t>
      </w:r>
      <w:r w:rsidRPr="006D62E5" w:rsidR="10D5F8F6">
        <w:rPr>
          <w:rFonts w:eastAsia="Times New Roman"/>
          <w:sz w:val="24"/>
          <w:szCs w:val="24"/>
        </w:rPr>
        <w:t>each project</w:t>
      </w:r>
      <w:r w:rsidRPr="006D62E5">
        <w:rPr>
          <w:rFonts w:eastAsia="Times New Roman"/>
          <w:sz w:val="24"/>
          <w:szCs w:val="24"/>
        </w:rPr>
        <w:t>.  Provides names, titles, roles and experience/qualifications</w:t>
      </w:r>
      <w:r w:rsidRPr="006D62E5" w:rsidR="307A5243">
        <w:rPr>
          <w:rFonts w:eastAsia="Times New Roman"/>
          <w:sz w:val="24"/>
          <w:szCs w:val="24"/>
        </w:rPr>
        <w:t>, time they will support each project</w:t>
      </w:r>
      <w:r w:rsidRPr="006D62E5">
        <w:rPr>
          <w:rFonts w:eastAsia="Times New Roman"/>
          <w:sz w:val="24"/>
          <w:szCs w:val="24"/>
        </w:rPr>
        <w:t xml:space="preserve"> of key personnel involved in </w:t>
      </w:r>
      <w:r w:rsidRPr="006D62E5" w:rsidR="19FB0495">
        <w:rPr>
          <w:rFonts w:eastAsia="Times New Roman"/>
          <w:sz w:val="24"/>
          <w:szCs w:val="24"/>
        </w:rPr>
        <w:t>each project</w:t>
      </w:r>
      <w:r w:rsidRPr="006D62E5">
        <w:rPr>
          <w:rFonts w:eastAsia="Times New Roman"/>
          <w:sz w:val="24"/>
          <w:szCs w:val="24"/>
        </w:rPr>
        <w:t>. Given the limited space, inserting CVs are not recommended but may be submitted in as an attachment. Generally limited to 3-5 individuals. (</w:t>
      </w:r>
      <w:r w:rsidRPr="006D62E5" w:rsidR="6429A83D">
        <w:rPr>
          <w:rFonts w:eastAsia="Times New Roman"/>
          <w:sz w:val="24"/>
          <w:szCs w:val="24"/>
        </w:rPr>
        <w:t xml:space="preserve">Template not provided, </w:t>
      </w:r>
      <w:r w:rsidRPr="006D62E5">
        <w:rPr>
          <w:rFonts w:eastAsia="Times New Roman"/>
          <w:sz w:val="24"/>
          <w:szCs w:val="24"/>
        </w:rPr>
        <w:t>not to exceed two (2) pages, preferably as a Word document)</w:t>
      </w:r>
      <w:r w:rsidRPr="006D62E5" w:rsidR="2D003211">
        <w:rPr>
          <w:rFonts w:eastAsia="Times New Roman"/>
          <w:sz w:val="24"/>
          <w:szCs w:val="24"/>
        </w:rPr>
        <w:t>.</w:t>
      </w:r>
    </w:p>
    <w:p w:rsidRPr="006D62E5" w:rsidR="006E7675" w:rsidP="116B6873" w:rsidRDefault="006E7675" w14:paraId="76164901" w14:textId="6383EB4B">
      <w:pPr>
        <w:shd w:val="clear" w:color="auto" w:fill="FFFFFF" w:themeFill="background1"/>
        <w:spacing w:after="0" w:line="240" w:lineRule="auto"/>
        <w:textAlignment w:val="baseline"/>
        <w:rPr>
          <w:rFonts w:eastAsia="Times New Roman"/>
          <w:sz w:val="24"/>
          <w:szCs w:val="24"/>
        </w:rPr>
      </w:pPr>
    </w:p>
    <w:p w:rsidRPr="006D62E5" w:rsidR="006E7675" w:rsidP="116B6873" w:rsidRDefault="5EC38790" w14:paraId="6023CBE0" w14:textId="06C1D68A">
      <w:pPr>
        <w:shd w:val="clear" w:color="auto" w:fill="FFFFFF" w:themeFill="background1"/>
        <w:spacing w:after="0" w:line="240" w:lineRule="auto"/>
        <w:textAlignment w:val="baseline"/>
        <w:rPr>
          <w:rFonts w:eastAsia="Times New Roman"/>
          <w:b/>
          <w:bCs/>
          <w:i/>
          <w:iCs/>
          <w:sz w:val="24"/>
          <w:szCs w:val="24"/>
        </w:rPr>
      </w:pPr>
      <w:r w:rsidRPr="006D62E5">
        <w:rPr>
          <w:rFonts w:eastAsia="Times New Roman"/>
          <w:b/>
          <w:bCs/>
          <w:i/>
          <w:iCs/>
          <w:sz w:val="24"/>
          <w:szCs w:val="24"/>
        </w:rPr>
        <w:t>5</w:t>
      </w:r>
      <w:r w:rsidRPr="006D62E5" w:rsidR="2D003211">
        <w:rPr>
          <w:rFonts w:eastAsia="Times New Roman"/>
          <w:b/>
          <w:bCs/>
          <w:i/>
          <w:iCs/>
          <w:sz w:val="24"/>
          <w:szCs w:val="24"/>
        </w:rPr>
        <w:t>. Program Monitoring and Evaluation Narrative and Plan/Tracker</w:t>
      </w:r>
    </w:p>
    <w:p w:rsidRPr="006D62E5" w:rsidR="006E7675" w:rsidP="116B6873" w:rsidRDefault="2D003211" w14:paraId="294A182B" w14:textId="4AA357AD">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This is a two (2) component submission requirement.  </w:t>
      </w:r>
      <w:r w:rsidRPr="006D62E5" w:rsidR="651D3768">
        <w:rPr>
          <w:rFonts w:eastAsia="Times New Roman"/>
          <w:sz w:val="24"/>
          <w:szCs w:val="24"/>
        </w:rPr>
        <w:t>(Template not provided)</w:t>
      </w:r>
    </w:p>
    <w:p w:rsidRPr="006D62E5" w:rsidR="006E7675" w:rsidP="116B6873" w:rsidRDefault="006E7675" w14:paraId="38EB47C2" w14:textId="274B8A53">
      <w:pPr>
        <w:shd w:val="clear" w:color="auto" w:fill="FFFFFF" w:themeFill="background1"/>
        <w:spacing w:after="0" w:line="240" w:lineRule="auto"/>
        <w:textAlignment w:val="baseline"/>
        <w:rPr>
          <w:rFonts w:eastAsia="Times New Roman"/>
          <w:sz w:val="24"/>
          <w:szCs w:val="24"/>
        </w:rPr>
      </w:pPr>
    </w:p>
    <w:p w:rsidRPr="006D62E5" w:rsidR="006E7675" w:rsidP="116B6873" w:rsidRDefault="2D003211" w14:paraId="768434BD" w14:textId="54C57DAE">
      <w:pPr>
        <w:shd w:val="clear" w:color="auto" w:fill="FFFFFF" w:themeFill="background1"/>
        <w:spacing w:after="0" w:line="240" w:lineRule="auto"/>
        <w:textAlignment w:val="baseline"/>
        <w:rPr>
          <w:rFonts w:eastAsia="Times New Roman"/>
          <w:b/>
          <w:bCs/>
          <w:sz w:val="24"/>
          <w:szCs w:val="24"/>
        </w:rPr>
      </w:pPr>
      <w:r w:rsidRPr="006D62E5">
        <w:rPr>
          <w:rFonts w:eastAsia="Times New Roman"/>
          <w:b/>
          <w:bCs/>
          <w:sz w:val="24"/>
          <w:szCs w:val="24"/>
        </w:rPr>
        <w:t xml:space="preserve">(1) Monitoring and Evaluation Narrative: </w:t>
      </w:r>
      <w:r w:rsidRPr="006D62E5" w:rsidR="055093EA">
        <w:rPr>
          <w:rFonts w:eastAsia="Times New Roman"/>
          <w:b/>
          <w:bCs/>
          <w:sz w:val="24"/>
          <w:szCs w:val="24"/>
        </w:rPr>
        <w:t>(3 pages maximum)</w:t>
      </w:r>
    </w:p>
    <w:p w:rsidRPr="006D62E5" w:rsidR="006E7675" w:rsidP="116B6873" w:rsidRDefault="2D003211" w14:paraId="3570D731" w14:textId="1A9CC504">
      <w:pPr>
        <w:shd w:val="clear" w:color="auto" w:fill="FFFFFF" w:themeFill="background1"/>
        <w:spacing w:after="0" w:line="240" w:lineRule="auto"/>
        <w:textAlignment w:val="baseline"/>
        <w:rPr>
          <w:sz w:val="24"/>
          <w:szCs w:val="24"/>
        </w:rPr>
      </w:pPr>
      <w:r w:rsidRPr="006D62E5">
        <w:rPr>
          <w:rFonts w:eastAsia="Times New Roman"/>
          <w:sz w:val="24"/>
          <w:szCs w:val="24"/>
        </w:rPr>
        <w:lastRenderedPageBreak/>
        <w:t xml:space="preserve">Preferably a one-page Word document, the narrative outlines how a project’s M&amp;E system will be carried out and by whom.  It details how you will track your project’s performance toward its objectives over time and provides a clear description of the approach and data collection strategies and tools to be employed (e.g., pre- and post-test surveys, interviews, focus groups). The description should include how the applicant will track and document whether activities occurred (outputs) and the results or changes caused by these activities (outcomes). If the project includes work with local partners or sub-partners, explain how M&amp;E efforts will be coordinated amongst these organizations. Explain if an external evaluation will be included. Evaluations, internal or external, should be systematic studies that use research methods to address specific questions about project performance.  They should provide a valuable supplement to ongoing monitoring activities.  Evaluation activities generally include baseline assessments, mid-term and final evaluations. </w:t>
      </w:r>
    </w:p>
    <w:p w:rsidRPr="006D62E5" w:rsidR="006E7675" w:rsidP="116B6873" w:rsidRDefault="006E7675" w14:paraId="15135250" w14:textId="065819A1">
      <w:pPr>
        <w:shd w:val="clear" w:color="auto" w:fill="FFFFFF" w:themeFill="background1"/>
        <w:spacing w:after="0" w:line="240" w:lineRule="auto"/>
        <w:textAlignment w:val="baseline"/>
        <w:rPr>
          <w:rFonts w:eastAsia="Times New Roman"/>
          <w:sz w:val="24"/>
          <w:szCs w:val="24"/>
        </w:rPr>
      </w:pPr>
    </w:p>
    <w:p w:rsidRPr="006D62E5" w:rsidR="006E7675" w:rsidP="116B6873" w:rsidRDefault="2D003211" w14:paraId="4B473661" w14:textId="03EDFD28">
      <w:pPr>
        <w:shd w:val="clear" w:color="auto" w:fill="FFFFFF" w:themeFill="background1"/>
        <w:spacing w:after="0" w:line="240" w:lineRule="auto"/>
        <w:textAlignment w:val="baseline"/>
        <w:rPr>
          <w:rFonts w:eastAsia="Times New Roman"/>
          <w:b/>
          <w:bCs/>
          <w:sz w:val="24"/>
          <w:szCs w:val="24"/>
        </w:rPr>
      </w:pPr>
      <w:r w:rsidRPr="006D62E5">
        <w:rPr>
          <w:rFonts w:eastAsia="Times New Roman"/>
          <w:b/>
          <w:bCs/>
          <w:sz w:val="24"/>
          <w:szCs w:val="24"/>
        </w:rPr>
        <w:t>(2) Monitoring and Evaluation Plan</w:t>
      </w:r>
      <w:r w:rsidRPr="006D62E5" w:rsidR="428B6DC6">
        <w:rPr>
          <w:rFonts w:eastAsia="Times New Roman"/>
          <w:b/>
          <w:bCs/>
          <w:sz w:val="24"/>
          <w:szCs w:val="24"/>
        </w:rPr>
        <w:t>:</w:t>
      </w:r>
    </w:p>
    <w:p w:rsidRPr="006D62E5" w:rsidR="006E7675" w:rsidP="116B6873" w:rsidRDefault="0D90F6A9" w14:paraId="02F6DAAB" w14:textId="6888CFDE">
      <w:pPr>
        <w:shd w:val="clear" w:color="auto" w:fill="FFFFFF" w:themeFill="background1"/>
        <w:spacing w:after="0" w:line="240" w:lineRule="auto"/>
        <w:textAlignment w:val="baseline"/>
        <w:rPr>
          <w:sz w:val="24"/>
          <w:szCs w:val="24"/>
        </w:rPr>
      </w:pPr>
      <w:r w:rsidRPr="006D62E5">
        <w:rPr>
          <w:rFonts w:eastAsia="Times New Roman"/>
          <w:sz w:val="24"/>
          <w:szCs w:val="24"/>
        </w:rPr>
        <w:t xml:space="preserve">The </w:t>
      </w:r>
      <w:r w:rsidRPr="006D62E5" w:rsidR="379E50D8">
        <w:rPr>
          <w:rFonts w:eastAsia="Times New Roman"/>
          <w:sz w:val="24"/>
          <w:szCs w:val="24"/>
        </w:rPr>
        <w:t>monitoring and evaluation (</w:t>
      </w:r>
      <w:r w:rsidRPr="006D62E5" w:rsidR="2D003211">
        <w:rPr>
          <w:rFonts w:eastAsia="Times New Roman"/>
          <w:sz w:val="24"/>
          <w:szCs w:val="24"/>
        </w:rPr>
        <w:t>M&amp;E</w:t>
      </w:r>
      <w:r w:rsidRPr="006D62E5" w:rsidR="231F71A5">
        <w:rPr>
          <w:rFonts w:eastAsia="Times New Roman"/>
          <w:sz w:val="24"/>
          <w:szCs w:val="24"/>
        </w:rPr>
        <w:t>)</w:t>
      </w:r>
      <w:r w:rsidRPr="006D62E5" w:rsidR="2D003211">
        <w:rPr>
          <w:rFonts w:eastAsia="Times New Roman"/>
          <w:sz w:val="24"/>
          <w:szCs w:val="24"/>
        </w:rPr>
        <w:t xml:space="preserve"> plan should draw on the objectives, activities and expected changes</w:t>
      </w:r>
      <w:r w:rsidRPr="006D62E5" w:rsidR="70849CAD">
        <w:rPr>
          <w:rFonts w:eastAsia="Times New Roman"/>
          <w:sz w:val="24"/>
          <w:szCs w:val="24"/>
        </w:rPr>
        <w:t xml:space="preserve"> outlined in the </w:t>
      </w:r>
      <w:r w:rsidRPr="006D62E5" w:rsidR="7A087F8E">
        <w:rPr>
          <w:rFonts w:eastAsia="Times New Roman"/>
          <w:sz w:val="24"/>
          <w:szCs w:val="24"/>
        </w:rPr>
        <w:t>proposal</w:t>
      </w:r>
      <w:r w:rsidRPr="006D62E5" w:rsidR="2D003211">
        <w:rPr>
          <w:rFonts w:eastAsia="Times New Roman"/>
          <w:sz w:val="24"/>
          <w:szCs w:val="24"/>
        </w:rPr>
        <w:t>, and link those areas to indicators. The M&amp;E plan is generally structured as a</w:t>
      </w:r>
      <w:r w:rsidRPr="006D62E5" w:rsidR="1E9AF0F8">
        <w:rPr>
          <w:rFonts w:eastAsia="Times New Roman"/>
          <w:sz w:val="24"/>
          <w:szCs w:val="24"/>
        </w:rPr>
        <w:t>n</w:t>
      </w:r>
      <w:r w:rsidRPr="006D62E5" w:rsidR="2D003211">
        <w:rPr>
          <w:rFonts w:eastAsia="Times New Roman"/>
          <w:sz w:val="24"/>
          <w:szCs w:val="24"/>
        </w:rPr>
        <w:t xml:space="preserve"> </w:t>
      </w:r>
      <w:r w:rsidRPr="006D62E5" w:rsidR="07C6B440">
        <w:rPr>
          <w:rFonts w:eastAsia="Times New Roman"/>
          <w:sz w:val="24"/>
          <w:szCs w:val="24"/>
        </w:rPr>
        <w:t xml:space="preserve">Excel </w:t>
      </w:r>
      <w:r w:rsidRPr="006D62E5" w:rsidR="2D003211">
        <w:rPr>
          <w:rFonts w:eastAsia="Times New Roman"/>
          <w:sz w:val="24"/>
          <w:szCs w:val="24"/>
        </w:rPr>
        <w:t>table with output- and outcome-based indicators.  It explains how data will be collected (data collection methods) to</w:t>
      </w:r>
      <w:r w:rsidRPr="006D62E5" w:rsidR="7625B6E5">
        <w:rPr>
          <w:rFonts w:eastAsia="Times New Roman"/>
          <w:sz w:val="24"/>
          <w:szCs w:val="24"/>
        </w:rPr>
        <w:t xml:space="preserve"> measure the effect of programming against declared objectives</w:t>
      </w:r>
      <w:r w:rsidRPr="006D62E5" w:rsidR="2D003211">
        <w:rPr>
          <w:rFonts w:eastAsia="Times New Roman"/>
          <w:sz w:val="24"/>
          <w:szCs w:val="24"/>
        </w:rPr>
        <w:t xml:space="preserve">.  It outlines baselines (where your project is starting) and quarterly targets (what you would like to achieve) for each indicator. Please see “Sample Monitoring Indicator </w:t>
      </w:r>
      <w:r w:rsidRPr="006D62E5" w:rsidR="7DE435E0">
        <w:rPr>
          <w:rFonts w:eastAsia="Times New Roman"/>
          <w:sz w:val="24"/>
          <w:szCs w:val="24"/>
        </w:rPr>
        <w:t>Plan</w:t>
      </w:r>
      <w:r w:rsidRPr="006D62E5" w:rsidR="2D003211">
        <w:rPr>
          <w:rFonts w:eastAsia="Times New Roman"/>
          <w:sz w:val="24"/>
          <w:szCs w:val="24"/>
        </w:rPr>
        <w:t xml:space="preserve">” included as an attachment to the NOFO. </w:t>
      </w:r>
    </w:p>
    <w:p w:rsidRPr="006D62E5" w:rsidR="006E7675" w:rsidP="116B6873" w:rsidRDefault="2D003211" w14:paraId="53AC7D6D" w14:textId="37B8C146">
      <w:pPr>
        <w:shd w:val="clear" w:color="auto" w:fill="FFFFFF" w:themeFill="background1"/>
        <w:spacing w:after="0" w:line="240" w:lineRule="auto"/>
        <w:textAlignment w:val="baseline"/>
        <w:rPr>
          <w:sz w:val="24"/>
          <w:szCs w:val="24"/>
        </w:rPr>
      </w:pPr>
      <w:r w:rsidRPr="006D62E5">
        <w:rPr>
          <w:rFonts w:eastAsia="Times New Roman"/>
          <w:sz w:val="24"/>
          <w:szCs w:val="24"/>
        </w:rPr>
        <w:t>Note: If recommended for funding, the panel and/or bureau may negotiate the inclusion of additional Department of State Foreign Assistance indicators. These indicators assist the bureau in tying projects to larger bureau program objectives for Department’s Managing for Results framework. More information on this policy framework and access to the foreign assistance master indicator list is on the Foreign Assistance Resource Library.  After award issuance, the M&amp;E plan will accompany performance reports to document progress on indicators.</w:t>
      </w:r>
    </w:p>
    <w:p w:rsidRPr="006D62E5" w:rsidR="006E7675" w:rsidP="116B6873" w:rsidRDefault="006E7675" w14:paraId="65235CAD" w14:textId="7C88DA0E">
      <w:pPr>
        <w:shd w:val="clear" w:color="auto" w:fill="FFFFFF" w:themeFill="background1"/>
        <w:spacing w:after="0" w:line="240" w:lineRule="auto"/>
        <w:textAlignment w:val="baseline"/>
        <w:rPr>
          <w:rFonts w:eastAsia="Times New Roman"/>
          <w:sz w:val="24"/>
          <w:szCs w:val="24"/>
        </w:rPr>
      </w:pPr>
    </w:p>
    <w:p w:rsidRPr="008C2E4F" w:rsidR="008C34F5" w:rsidP="008C34F5" w:rsidRDefault="008C34F5" w14:paraId="02636F43" w14:textId="77777777">
      <w:pPr>
        <w:pStyle w:val="Heading5"/>
        <w:ind w:left="270" w:hanging="270"/>
        <w:rPr>
          <w:rFonts w:cs="Calibri"/>
          <w:b/>
          <w:bCs/>
          <w:i/>
          <w:iCs/>
          <w:color w:val="auto"/>
          <w:sz w:val="24"/>
          <w:szCs w:val="24"/>
        </w:rPr>
      </w:pPr>
      <w:bookmarkStart w:name="_Hlk200006350" w:id="5"/>
      <w:r w:rsidRPr="008C2E4F">
        <w:rPr>
          <w:rFonts w:cs="Calibri"/>
          <w:b/>
          <w:bCs/>
          <w:i/>
          <w:iCs/>
          <w:color w:val="auto"/>
          <w:sz w:val="24"/>
          <w:szCs w:val="24"/>
        </w:rPr>
        <w:t>6. Consolidated Project List</w:t>
      </w:r>
    </w:p>
    <w:p w:rsidR="008C34F5" w:rsidP="008C34F5" w:rsidRDefault="008C34F5" w14:paraId="3BB00D38" w14:textId="77777777">
      <w:pPr>
        <w:rPr>
          <w:rFonts w:eastAsia="Times New Roman" w:cs="Calibri"/>
          <w:sz w:val="24"/>
          <w:szCs w:val="24"/>
        </w:rPr>
      </w:pPr>
      <w:r w:rsidRPr="008C2E4F">
        <w:rPr>
          <w:rFonts w:cs="Calibri"/>
          <w:sz w:val="24"/>
          <w:szCs w:val="24"/>
        </w:rPr>
        <w:t xml:space="preserve">The proposal document should include all the identified project information for each project that your organization proposed to this NOFO. Each project should be an individual line on the Excel table, with all cells being filled in. This document will be sued to ensure that all proposed projects are reviewed and accounted for. </w:t>
      </w:r>
      <w:r w:rsidRPr="008C2E4F">
        <w:rPr>
          <w:rFonts w:eastAsia="Times New Roman" w:cs="Calibri"/>
          <w:sz w:val="24"/>
          <w:szCs w:val="24"/>
        </w:rPr>
        <w:t>(Please use the provide template)</w:t>
      </w:r>
    </w:p>
    <w:p w:rsidRPr="008C2E4F" w:rsidR="008C34F5" w:rsidP="008C34F5" w:rsidRDefault="008C34F5" w14:paraId="388C72DC" w14:textId="77777777">
      <w:pPr>
        <w:rPr>
          <w:rFonts w:cs="Calibri"/>
          <w:sz w:val="24"/>
          <w:szCs w:val="24"/>
        </w:rPr>
      </w:pPr>
    </w:p>
    <w:bookmarkEnd w:id="5"/>
    <w:p w:rsidRPr="006D62E5" w:rsidR="006E7675" w:rsidP="7EF992AA" w:rsidRDefault="008C34F5" w14:paraId="64DCB2BE" w14:textId="282285C7">
      <w:pPr>
        <w:pStyle w:val="Heading5"/>
        <w:ind w:left="270" w:hanging="270"/>
        <w:rPr>
          <w:b/>
          <w:bCs/>
          <w:i/>
          <w:iCs/>
          <w:color w:val="auto"/>
          <w:sz w:val="24"/>
          <w:szCs w:val="24"/>
        </w:rPr>
      </w:pPr>
      <w:r>
        <w:rPr>
          <w:b/>
          <w:bCs/>
          <w:i/>
          <w:iCs/>
          <w:color w:val="auto"/>
          <w:sz w:val="24"/>
          <w:szCs w:val="24"/>
        </w:rPr>
        <w:t>7</w:t>
      </w:r>
      <w:r w:rsidRPr="006D62E5" w:rsidR="071949A1">
        <w:rPr>
          <w:b/>
          <w:bCs/>
          <w:i/>
          <w:iCs/>
          <w:color w:val="auto"/>
          <w:sz w:val="24"/>
          <w:szCs w:val="24"/>
        </w:rPr>
        <w:t xml:space="preserve">. </w:t>
      </w:r>
      <w:r w:rsidRPr="006D62E5" w:rsidR="165E72C1">
        <w:rPr>
          <w:b/>
          <w:bCs/>
          <w:i/>
          <w:iCs/>
          <w:color w:val="auto"/>
          <w:sz w:val="24"/>
          <w:szCs w:val="24"/>
        </w:rPr>
        <w:t xml:space="preserve">Project </w:t>
      </w:r>
      <w:r w:rsidRPr="006D62E5" w:rsidR="2A93F5E0">
        <w:rPr>
          <w:b/>
          <w:bCs/>
          <w:i/>
          <w:iCs/>
          <w:color w:val="auto"/>
          <w:sz w:val="24"/>
          <w:szCs w:val="24"/>
        </w:rPr>
        <w:t xml:space="preserve">Narrative </w:t>
      </w:r>
      <w:r w:rsidRPr="006D62E5" w:rsidR="78E51CA4">
        <w:rPr>
          <w:b/>
          <w:bCs/>
          <w:i/>
          <w:iCs/>
          <w:color w:val="auto"/>
          <w:sz w:val="24"/>
          <w:szCs w:val="24"/>
        </w:rPr>
        <w:t xml:space="preserve">(3 </w:t>
      </w:r>
      <w:r w:rsidRPr="006D62E5" w:rsidR="00222B31">
        <w:rPr>
          <w:b/>
          <w:bCs/>
          <w:i/>
          <w:iCs/>
          <w:color w:val="auto"/>
          <w:sz w:val="24"/>
          <w:szCs w:val="24"/>
        </w:rPr>
        <w:t>pages maximum</w:t>
      </w:r>
      <w:r w:rsidRPr="006D62E5" w:rsidR="60D58287">
        <w:rPr>
          <w:b/>
          <w:bCs/>
          <w:i/>
          <w:iCs/>
          <w:color w:val="auto"/>
          <w:sz w:val="24"/>
          <w:szCs w:val="24"/>
        </w:rPr>
        <w:t xml:space="preserve"> per project</w:t>
      </w:r>
      <w:r w:rsidRPr="006D62E5" w:rsidR="00222B31">
        <w:rPr>
          <w:b/>
          <w:bCs/>
          <w:i/>
          <w:iCs/>
          <w:color w:val="auto"/>
          <w:sz w:val="24"/>
          <w:szCs w:val="24"/>
        </w:rPr>
        <w:t>)</w:t>
      </w:r>
    </w:p>
    <w:p w:rsidRPr="006D62E5" w:rsidR="00222B31" w:rsidP="116B6873" w:rsidRDefault="00222B31" w14:paraId="4F583076" w14:textId="2BB8C5A9">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Pr="006D62E5" w:rsidR="26935D05">
        <w:rPr>
          <w:rFonts w:eastAsia="Times New Roman"/>
          <w:sz w:val="24"/>
          <w:szCs w:val="24"/>
        </w:rPr>
        <w:t>(Please use the provide template)</w:t>
      </w:r>
      <w:r w:rsidRPr="006D62E5">
        <w:rPr>
          <w:sz w:val="24"/>
          <w:szCs w:val="24"/>
        </w:rPr>
        <w:br/>
      </w:r>
    </w:p>
    <w:p w:rsidRPr="006D62E5" w:rsidR="51DD140D" w:rsidP="116B6873" w:rsidRDefault="51DD140D" w14:paraId="374FEAE4" w14:textId="6603E45F">
      <w:pPr>
        <w:pStyle w:val="ListParagraph"/>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lastRenderedPageBreak/>
        <w:t>CTR Unique Identifier:</w:t>
      </w:r>
      <w:r w:rsidRPr="006D62E5">
        <w:rPr>
          <w:rFonts w:eastAsiaTheme="minorEastAsia"/>
          <w:sz w:val="24"/>
          <w:szCs w:val="24"/>
        </w:rPr>
        <w:t xml:space="preserve"> Please assign each project a unique identifier based on the following convention: </w:t>
      </w:r>
      <w:proofErr w:type="spellStart"/>
      <w:r w:rsidRPr="006D62E5">
        <w:rPr>
          <w:rFonts w:eastAsiaTheme="minorEastAsia"/>
          <w:sz w:val="24"/>
          <w:szCs w:val="24"/>
        </w:rPr>
        <w:t>Implementer_Country_Fiscal</w:t>
      </w:r>
      <w:proofErr w:type="spellEnd"/>
      <w:r w:rsidRPr="006D62E5">
        <w:rPr>
          <w:rFonts w:eastAsiaTheme="minorEastAsia"/>
          <w:sz w:val="24"/>
          <w:szCs w:val="24"/>
        </w:rPr>
        <w:t xml:space="preserve"> Year_001 (IMPL_EFF_YR_001).</w:t>
      </w:r>
    </w:p>
    <w:p w:rsidRPr="006D62E5" w:rsidR="00222B31" w:rsidP="116B6873" w:rsidRDefault="51DD140D" w14:paraId="0547F32A" w14:textId="281937D2">
      <w:pPr>
        <w:pStyle w:val="ListParagraph"/>
        <w:numPr>
          <w:ilvl w:val="0"/>
          <w:numId w:val="1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06D62E5">
        <w:rPr>
          <w:rFonts w:eastAsia="Times New Roman"/>
          <w:b/>
          <w:bCs/>
          <w:sz w:val="24"/>
          <w:szCs w:val="24"/>
          <w:bdr w:val="none" w:color="auto" w:sz="0" w:space="0" w:frame="1"/>
        </w:rPr>
        <w:t>Project</w:t>
      </w:r>
      <w:r w:rsidRPr="006D62E5" w:rsidR="00222B31">
        <w:rPr>
          <w:rFonts w:eastAsia="Times New Roman"/>
          <w:b/>
          <w:bCs/>
          <w:sz w:val="24"/>
          <w:szCs w:val="24"/>
          <w:bdr w:val="none" w:color="auto" w:sz="0" w:space="0" w:frame="1"/>
        </w:rPr>
        <w:t xml:space="preserve"> Summary: </w:t>
      </w:r>
      <w:r w:rsidRPr="006D62E5" w:rsidR="00222B31">
        <w:rPr>
          <w:rFonts w:eastAsia="Times New Roman"/>
          <w:sz w:val="24"/>
          <w:szCs w:val="24"/>
          <w:bdr w:val="none" w:color="auto" w:sz="0" w:space="0" w:frame="1"/>
        </w:rPr>
        <w:t>Short</w:t>
      </w:r>
      <w:r w:rsidRPr="006D62E5" w:rsidR="00222B31">
        <w:rPr>
          <w:rFonts w:eastAsia="Times New Roman"/>
          <w:sz w:val="24"/>
          <w:szCs w:val="24"/>
        </w:rPr>
        <w:t xml:space="preserve"> narrative that outlines the proposed </w:t>
      </w:r>
      <w:r w:rsidRPr="006D62E5" w:rsidR="00563FA8">
        <w:rPr>
          <w:rFonts w:eastAsia="Times New Roman"/>
          <w:sz w:val="24"/>
          <w:szCs w:val="24"/>
        </w:rPr>
        <w:t>project</w:t>
      </w:r>
      <w:r w:rsidRPr="006D62E5" w:rsidR="00222B31">
        <w:rPr>
          <w:rFonts w:eastAsia="Times New Roman"/>
          <w:sz w:val="24"/>
          <w:szCs w:val="24"/>
        </w:rPr>
        <w:t>, including pro</w:t>
      </w:r>
      <w:r w:rsidRPr="006D62E5" w:rsidR="00563FA8">
        <w:rPr>
          <w:rFonts w:eastAsia="Times New Roman"/>
          <w:sz w:val="24"/>
          <w:szCs w:val="24"/>
        </w:rPr>
        <w:t>ject</w:t>
      </w:r>
      <w:r w:rsidRPr="006D62E5" w:rsidR="00222B31">
        <w:rPr>
          <w:rFonts w:eastAsia="Times New Roman"/>
          <w:sz w:val="24"/>
          <w:szCs w:val="24"/>
        </w:rPr>
        <w:t xml:space="preserve"> objectives and anticipated impact.</w:t>
      </w:r>
    </w:p>
    <w:p w:rsidRPr="006D62E5" w:rsidR="00222B31" w:rsidP="116B6873" w:rsidRDefault="00222B31" w14:paraId="344852FF" w14:textId="69DE2C76">
      <w:pPr>
        <w:numPr>
          <w:ilvl w:val="0"/>
          <w:numId w:val="1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06D62E5">
        <w:rPr>
          <w:rFonts w:eastAsia="Times New Roman"/>
          <w:b/>
          <w:bCs/>
          <w:sz w:val="24"/>
          <w:szCs w:val="24"/>
          <w:bdr w:val="none" w:color="auto" w:sz="0" w:space="0" w:frame="1"/>
        </w:rPr>
        <w:t>Introduction to the Organization or Individual applying</w:t>
      </w:r>
      <w:r w:rsidRPr="006D62E5">
        <w:rPr>
          <w:rFonts w:eastAsia="Times New Roman"/>
          <w:sz w:val="24"/>
          <w:szCs w:val="24"/>
        </w:rPr>
        <w:t xml:space="preserve">: A description of past and present operations, showing ability to carry out the program, including information on all previous grants from the </w:t>
      </w:r>
      <w:r w:rsidRPr="006D62E5" w:rsidR="00071851">
        <w:rPr>
          <w:rFonts w:eastAsia="Times New Roman"/>
          <w:sz w:val="24"/>
          <w:szCs w:val="24"/>
        </w:rPr>
        <w:t>State Department</w:t>
      </w:r>
      <w:r w:rsidRPr="006D62E5">
        <w:rPr>
          <w:rFonts w:eastAsia="Times New Roman"/>
          <w:sz w:val="24"/>
          <w:szCs w:val="24"/>
        </w:rPr>
        <w:t xml:space="preserve"> and/or U.S. government agencies.</w:t>
      </w:r>
    </w:p>
    <w:p w:rsidRPr="006D62E5" w:rsidR="07695C23" w:rsidP="116B6873" w:rsidRDefault="07695C23" w14:paraId="4BDBE7EF" w14:textId="6925AA18">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 xml:space="preserve">Project Title: </w:t>
      </w:r>
      <w:r w:rsidRPr="006D62E5">
        <w:rPr>
          <w:rFonts w:eastAsiaTheme="minorEastAsia"/>
          <w:sz w:val="24"/>
          <w:szCs w:val="24"/>
        </w:rPr>
        <w:t>Please provide a one-sentence project title that succinctly describes the project and outcome.</w:t>
      </w:r>
    </w:p>
    <w:p w:rsidRPr="006D62E5" w:rsidR="00222B31" w:rsidP="006E7675" w:rsidRDefault="00222B31" w14:paraId="55A4D814" w14:textId="77777777">
      <w:pPr>
        <w:numPr>
          <w:ilvl w:val="0"/>
          <w:numId w:val="17"/>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6D62E5">
        <w:rPr>
          <w:rFonts w:eastAsia="Times New Roman" w:cstheme="minorHAnsi"/>
          <w:b/>
          <w:bCs/>
          <w:sz w:val="24"/>
          <w:szCs w:val="24"/>
          <w:bdr w:val="none" w:color="auto" w:sz="0" w:space="0" w:frame="1"/>
        </w:rPr>
        <w:t xml:space="preserve">Problem Statement: </w:t>
      </w:r>
      <w:r w:rsidRPr="006D62E5">
        <w:rPr>
          <w:rFonts w:eastAsia="Times New Roman" w:cstheme="minorHAnsi"/>
          <w:sz w:val="24"/>
          <w:szCs w:val="24"/>
        </w:rPr>
        <w:t>Clear, concise and well-supported statement of the problem to be addressed and why the proposed program is needed</w:t>
      </w:r>
    </w:p>
    <w:p w:rsidRPr="006D62E5" w:rsidR="00222B31" w:rsidP="006E7675" w:rsidRDefault="00222B31" w14:paraId="30025022" w14:textId="55A67FC7">
      <w:pPr>
        <w:numPr>
          <w:ilvl w:val="0"/>
          <w:numId w:val="17"/>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6D62E5">
        <w:rPr>
          <w:rFonts w:eastAsia="Times New Roman" w:cstheme="minorHAnsi"/>
          <w:b/>
          <w:bCs/>
          <w:sz w:val="24"/>
          <w:szCs w:val="24"/>
          <w:bdr w:val="none" w:color="auto" w:sz="0" w:space="0" w:frame="1"/>
        </w:rPr>
        <w:t>Pro</w:t>
      </w:r>
      <w:r w:rsidRPr="006D62E5" w:rsidR="00563FA8">
        <w:rPr>
          <w:rFonts w:eastAsia="Times New Roman" w:cstheme="minorHAnsi"/>
          <w:b/>
          <w:bCs/>
          <w:sz w:val="24"/>
          <w:szCs w:val="24"/>
          <w:bdr w:val="none" w:color="auto" w:sz="0" w:space="0" w:frame="1"/>
        </w:rPr>
        <w:t>ject</w:t>
      </w:r>
      <w:r w:rsidRPr="006D62E5">
        <w:rPr>
          <w:rFonts w:eastAsia="Times New Roman" w:cstheme="minorHAnsi"/>
          <w:b/>
          <w:bCs/>
          <w:sz w:val="24"/>
          <w:szCs w:val="24"/>
          <w:bdr w:val="none" w:color="auto" w:sz="0" w:space="0" w:frame="1"/>
        </w:rPr>
        <w:t xml:space="preserve"> Goals and Objectives:  </w:t>
      </w:r>
      <w:r w:rsidRPr="006D62E5">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rsidRPr="006D62E5" w:rsidR="00222B31" w:rsidP="116B6873" w:rsidRDefault="00222B31" w14:paraId="6B4C8822" w14:textId="4BCA3750">
      <w:pPr>
        <w:numPr>
          <w:ilvl w:val="0"/>
          <w:numId w:val="1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06D62E5">
        <w:rPr>
          <w:rFonts w:eastAsia="Times New Roman"/>
          <w:b/>
          <w:bCs/>
          <w:sz w:val="24"/>
          <w:szCs w:val="24"/>
          <w:bdr w:val="none" w:color="auto" w:sz="0" w:space="0" w:frame="1"/>
        </w:rPr>
        <w:t>Pro</w:t>
      </w:r>
      <w:r w:rsidRPr="006D62E5" w:rsidR="00563FA8">
        <w:rPr>
          <w:rFonts w:eastAsia="Times New Roman"/>
          <w:b/>
          <w:bCs/>
          <w:sz w:val="24"/>
          <w:szCs w:val="24"/>
          <w:bdr w:val="none" w:color="auto" w:sz="0" w:space="0" w:frame="1"/>
        </w:rPr>
        <w:t>ject</w:t>
      </w:r>
      <w:r w:rsidRPr="006D62E5">
        <w:rPr>
          <w:rFonts w:eastAsia="Times New Roman"/>
          <w:b/>
          <w:bCs/>
          <w:sz w:val="24"/>
          <w:szCs w:val="24"/>
          <w:bdr w:val="none" w:color="auto" w:sz="0" w:space="0" w:frame="1"/>
        </w:rPr>
        <w:t xml:space="preserve"> Activities</w:t>
      </w:r>
      <w:r w:rsidRPr="006D62E5" w:rsidR="36ADEC0C">
        <w:rPr>
          <w:rFonts w:eastAsia="Times New Roman"/>
          <w:b/>
          <w:bCs/>
          <w:sz w:val="24"/>
          <w:szCs w:val="24"/>
          <w:bdr w:val="none" w:color="auto" w:sz="0" w:space="0" w:frame="1"/>
        </w:rPr>
        <w:t xml:space="preserve"> and Deliverables</w:t>
      </w:r>
      <w:r w:rsidRPr="006D62E5">
        <w:rPr>
          <w:rFonts w:eastAsia="Times New Roman"/>
          <w:sz w:val="24"/>
          <w:szCs w:val="24"/>
        </w:rPr>
        <w:t xml:space="preserve">: Describe the program activities and how they will help achieve the objectives. </w:t>
      </w:r>
    </w:p>
    <w:p w:rsidRPr="006D62E5" w:rsidR="00222B31" w:rsidP="116B6873" w:rsidRDefault="00222B31" w14:paraId="2E18C97F" w14:textId="3AC26698">
      <w:pPr>
        <w:numPr>
          <w:ilvl w:val="0"/>
          <w:numId w:val="17"/>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006D62E5">
        <w:rPr>
          <w:rFonts w:eastAsia="Times New Roman"/>
          <w:b/>
          <w:bCs/>
          <w:sz w:val="24"/>
          <w:szCs w:val="24"/>
          <w:bdr w:val="none" w:color="auto" w:sz="0" w:space="0" w:frame="1"/>
        </w:rPr>
        <w:t>P</w:t>
      </w:r>
      <w:r w:rsidRPr="006D62E5">
        <w:rPr>
          <w:rFonts w:eastAsiaTheme="minorEastAsia"/>
          <w:b/>
          <w:bCs/>
          <w:sz w:val="24"/>
          <w:szCs w:val="24"/>
          <w:bdr w:val="none" w:color="auto" w:sz="0" w:space="0" w:frame="1"/>
        </w:rPr>
        <w:t>ro</w:t>
      </w:r>
      <w:r w:rsidRPr="006D62E5" w:rsidR="00563FA8">
        <w:rPr>
          <w:rFonts w:eastAsiaTheme="minorEastAsia"/>
          <w:b/>
          <w:bCs/>
          <w:sz w:val="24"/>
          <w:szCs w:val="24"/>
          <w:bdr w:val="none" w:color="auto" w:sz="0" w:space="0" w:frame="1"/>
        </w:rPr>
        <w:t>ject</w:t>
      </w:r>
      <w:r w:rsidRPr="006D62E5">
        <w:rPr>
          <w:rFonts w:eastAsiaTheme="minorEastAsia"/>
          <w:b/>
          <w:bCs/>
          <w:sz w:val="24"/>
          <w:szCs w:val="24"/>
          <w:bdr w:val="none" w:color="auto" w:sz="0" w:space="0" w:frame="1"/>
        </w:rPr>
        <w:t xml:space="preserve"> Methods and Design</w:t>
      </w:r>
      <w:r w:rsidRPr="006D62E5">
        <w:rPr>
          <w:rFonts w:eastAsiaTheme="minorEastAsia"/>
          <w:sz w:val="24"/>
          <w:szCs w:val="24"/>
        </w:rPr>
        <w:t xml:space="preserve">: A description of how the program is expected to work to solve the stated problem and achieve the goal.  Include a logic model as appropriate. </w:t>
      </w:r>
    </w:p>
    <w:p w:rsidRPr="006D62E5" w:rsidR="238B4812" w:rsidP="3D72D99E" w:rsidRDefault="238B4812" w14:paraId="7DED5A9A" w14:textId="74537773">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Outcomes:</w:t>
      </w:r>
      <w:r w:rsidRPr="006D62E5">
        <w:rPr>
          <w:rFonts w:eastAsiaTheme="minorEastAsia"/>
          <w:sz w:val="24"/>
          <w:szCs w:val="24"/>
        </w:rPr>
        <w:t xml:space="preserve"> The results or effects of the objective(s). What are the detailed, measurable statements that outline the end results?</w:t>
      </w:r>
    </w:p>
    <w:p w:rsidRPr="006D62E5" w:rsidR="238B4812" w:rsidP="3D72D99E" w:rsidRDefault="238B4812" w14:paraId="506B57EA" w14:textId="781508C3">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Risk Analysis:</w:t>
      </w:r>
      <w:r w:rsidRPr="006D62E5">
        <w:rPr>
          <w:rFonts w:eastAsiaTheme="minorEastAsia"/>
          <w:sz w:val="24"/>
          <w:szCs w:val="24"/>
        </w:rPr>
        <w:t xml:space="preserve"> Risks are unavoidable – all projects inherently contain both internal and external risks.</w:t>
      </w:r>
      <w:r w:rsidRPr="006D62E5" w:rsidR="7937A7B0">
        <w:rPr>
          <w:rFonts w:eastAsiaTheme="minorEastAsia"/>
          <w:sz w:val="24"/>
          <w:szCs w:val="24"/>
        </w:rPr>
        <w:t xml:space="preserve"> </w:t>
      </w:r>
    </w:p>
    <w:p w:rsidRPr="006D62E5" w:rsidR="00222B31" w:rsidP="3D72D99E" w:rsidRDefault="00222B31" w14:paraId="07F6D67F" w14:textId="2BC06411">
      <w:pPr>
        <w:numPr>
          <w:ilvl w:val="0"/>
          <w:numId w:val="17"/>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006D62E5">
        <w:rPr>
          <w:rFonts w:eastAsiaTheme="minorEastAsia"/>
          <w:b/>
          <w:bCs/>
          <w:sz w:val="24"/>
          <w:szCs w:val="24"/>
          <w:bdr w:val="none" w:color="auto" w:sz="0" w:space="0" w:frame="1"/>
        </w:rPr>
        <w:t>Proposed Pro</w:t>
      </w:r>
      <w:r w:rsidRPr="006D62E5" w:rsidR="00563FA8">
        <w:rPr>
          <w:rFonts w:eastAsiaTheme="minorEastAsia"/>
          <w:b/>
          <w:bCs/>
          <w:sz w:val="24"/>
          <w:szCs w:val="24"/>
          <w:bdr w:val="none" w:color="auto" w:sz="0" w:space="0" w:frame="1"/>
        </w:rPr>
        <w:t>ject</w:t>
      </w:r>
      <w:r w:rsidRPr="006D62E5">
        <w:rPr>
          <w:rFonts w:eastAsiaTheme="minorEastAsia"/>
          <w:b/>
          <w:bCs/>
          <w:sz w:val="24"/>
          <w:szCs w:val="24"/>
          <w:bdr w:val="none" w:color="auto" w:sz="0" w:space="0" w:frame="1"/>
        </w:rPr>
        <w:t xml:space="preserve"> Schedule and Timeline:  </w:t>
      </w:r>
      <w:r w:rsidRPr="006D62E5">
        <w:rPr>
          <w:rFonts w:eastAsiaTheme="minorEastAsia"/>
          <w:sz w:val="24"/>
          <w:szCs w:val="24"/>
        </w:rPr>
        <w:t>The proposed timeline for the program activities.  Include the dates, times, and locations of planned activities and events.</w:t>
      </w:r>
    </w:p>
    <w:p w:rsidRPr="006D62E5" w:rsidR="00222B31" w:rsidP="116B6873" w:rsidRDefault="00222B31" w14:paraId="51397937" w14:textId="0ECBA437">
      <w:pPr>
        <w:numPr>
          <w:ilvl w:val="0"/>
          <w:numId w:val="17"/>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006D62E5">
        <w:rPr>
          <w:rFonts w:eastAsiaTheme="minorEastAsia"/>
          <w:b/>
          <w:bCs/>
          <w:sz w:val="24"/>
          <w:szCs w:val="24"/>
          <w:bdr w:val="none" w:color="auto" w:sz="0" w:space="0" w:frame="1"/>
        </w:rPr>
        <w:t>Pro</w:t>
      </w:r>
      <w:r w:rsidRPr="006D62E5" w:rsidR="004A6E68">
        <w:rPr>
          <w:rFonts w:eastAsiaTheme="minorEastAsia"/>
          <w:b/>
          <w:bCs/>
          <w:sz w:val="24"/>
          <w:szCs w:val="24"/>
          <w:bdr w:val="none" w:color="auto" w:sz="0" w:space="0" w:frame="1"/>
        </w:rPr>
        <w:t>ject</w:t>
      </w:r>
      <w:r w:rsidRPr="006D62E5">
        <w:rPr>
          <w:rFonts w:eastAsiaTheme="minorEastAsia"/>
          <w:b/>
          <w:bCs/>
          <w:sz w:val="24"/>
          <w:szCs w:val="24"/>
          <w:bdr w:val="none" w:color="auto" w:sz="0" w:space="0" w:frame="1"/>
        </w:rPr>
        <w:t xml:space="preserve"> Partners:</w:t>
      </w:r>
      <w:r w:rsidRPr="006D62E5">
        <w:rPr>
          <w:rFonts w:eastAsiaTheme="minorEastAsia"/>
          <w:sz w:val="24"/>
          <w:szCs w:val="24"/>
        </w:rPr>
        <w:t xml:space="preserve">  List the names and type of involvement of key partner organizations and sub-awardees.</w:t>
      </w:r>
    </w:p>
    <w:p w:rsidRPr="006D62E5" w:rsidR="00222B31" w:rsidP="116B6873" w:rsidRDefault="00222B31" w14:paraId="11DC61A0" w14:textId="77777777">
      <w:pPr>
        <w:numPr>
          <w:ilvl w:val="0"/>
          <w:numId w:val="17"/>
        </w:numPr>
        <w:shd w:val="clear" w:color="auto" w:fill="FFFFFF" w:themeFill="background1"/>
        <w:tabs>
          <w:tab w:val="clear" w:pos="720"/>
          <w:tab w:val="num" w:pos="360"/>
        </w:tabs>
        <w:spacing w:after="0" w:line="240" w:lineRule="auto"/>
        <w:ind w:left="360"/>
        <w:textAlignment w:val="baseline"/>
        <w:rPr>
          <w:rFonts w:eastAsiaTheme="minorEastAsia"/>
          <w:sz w:val="24"/>
          <w:szCs w:val="24"/>
        </w:rPr>
      </w:pPr>
      <w:r w:rsidRPr="006D62E5">
        <w:rPr>
          <w:rFonts w:eastAsiaTheme="minorEastAsia"/>
          <w:b/>
          <w:bCs/>
          <w:sz w:val="24"/>
          <w:szCs w:val="24"/>
          <w:bdr w:val="none" w:color="auto" w:sz="0" w:space="0" w:frame="1"/>
        </w:rPr>
        <w:t>Future Funding or Sustainability</w:t>
      </w:r>
      <w:r w:rsidRPr="006D62E5">
        <w:rPr>
          <w:rFonts w:eastAsiaTheme="minorEastAsia"/>
          <w:sz w:val="24"/>
          <w:szCs w:val="24"/>
        </w:rPr>
        <w:t> Applicant’s plan for continuing the program beyond the grant period, or the availability of other resources, if applicable.</w:t>
      </w:r>
    </w:p>
    <w:p w:rsidRPr="006D62E5" w:rsidR="5782731C" w:rsidP="116B6873" w:rsidRDefault="5782731C" w14:paraId="6A23CA2B" w14:textId="153E07EB">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Country of Impact:</w:t>
      </w:r>
      <w:r w:rsidRPr="006D62E5">
        <w:rPr>
          <w:rFonts w:eastAsiaTheme="minorEastAsia"/>
          <w:sz w:val="24"/>
          <w:szCs w:val="24"/>
        </w:rPr>
        <w:t xml:space="preserve"> If a project will </w:t>
      </w:r>
      <w:proofErr w:type="gramStart"/>
      <w:r w:rsidRPr="006D62E5">
        <w:rPr>
          <w:rFonts w:eastAsiaTheme="minorEastAsia"/>
          <w:sz w:val="24"/>
          <w:szCs w:val="24"/>
        </w:rPr>
        <w:t>provide assistance to</w:t>
      </w:r>
      <w:proofErr w:type="gramEnd"/>
      <w:r w:rsidRPr="006D62E5">
        <w:rPr>
          <w:rFonts w:eastAsiaTheme="minorEastAsia"/>
          <w:sz w:val="24"/>
          <w:szCs w:val="24"/>
        </w:rPr>
        <w:t xml:space="preserve"> more than one country, please specify the estimated percent of funds that will be provided to each country.</w:t>
      </w:r>
    </w:p>
    <w:p w:rsidRPr="006D62E5" w:rsidR="5782731C" w:rsidP="116B6873" w:rsidRDefault="5782731C" w14:paraId="5DDEE5A5" w14:textId="4D52266F">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 xml:space="preserve">Nonproliferation Objective and the Project’s Role in Meeting this Objective: </w:t>
      </w:r>
      <w:r w:rsidRPr="006D62E5">
        <w:rPr>
          <w:rFonts w:eastAsiaTheme="minorEastAsia"/>
          <w:sz w:val="24"/>
          <w:szCs w:val="24"/>
        </w:rPr>
        <w:t>Please provide a specific explanation of how your proposed activities will meet the nonproliferation objectives outlined in the NOFO.</w:t>
      </w:r>
    </w:p>
    <w:p w:rsidRPr="006D62E5" w:rsidR="533F36E3" w:rsidP="116B6873" w:rsidRDefault="533F36E3" w14:paraId="2A2BBA57" w14:textId="5ECC391A">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Participant Review Acknowledgment:</w:t>
      </w:r>
      <w:r w:rsidRPr="006D62E5">
        <w:rPr>
          <w:rFonts w:eastAsiaTheme="minorEastAsia"/>
          <w:sz w:val="24"/>
          <w:szCs w:val="24"/>
        </w:rPr>
        <w:t xml:space="preserve"> If the proposal includes virtual or in person engagements your organization will need to submit participant information to CTR using the CTR participant review spreadsheet.</w:t>
      </w:r>
    </w:p>
    <w:p w:rsidRPr="006D62E5" w:rsidR="533F36E3" w:rsidP="116B6873" w:rsidRDefault="533F36E3" w14:paraId="0C2CF7F4" w14:textId="0BA52EE2">
      <w:pPr>
        <w:numPr>
          <w:ilvl w:val="0"/>
          <w:numId w:val="17"/>
        </w:numPr>
        <w:shd w:val="clear" w:color="auto" w:fill="FFFFFF" w:themeFill="background1"/>
        <w:tabs>
          <w:tab w:val="clear" w:pos="720"/>
          <w:tab w:val="num" w:pos="360"/>
        </w:tabs>
        <w:spacing w:after="0" w:line="240" w:lineRule="auto"/>
        <w:ind w:left="360"/>
        <w:rPr>
          <w:rFonts w:eastAsiaTheme="minorEastAsia"/>
          <w:sz w:val="24"/>
          <w:szCs w:val="24"/>
        </w:rPr>
      </w:pPr>
      <w:r w:rsidRPr="006D62E5">
        <w:rPr>
          <w:rFonts w:eastAsiaTheme="minorEastAsia"/>
          <w:b/>
          <w:bCs/>
          <w:sz w:val="24"/>
          <w:szCs w:val="24"/>
        </w:rPr>
        <w:t>Project Budget:</w:t>
      </w:r>
      <w:r w:rsidRPr="006D62E5">
        <w:rPr>
          <w:rFonts w:eastAsiaTheme="minorEastAsia"/>
          <w:sz w:val="24"/>
          <w:szCs w:val="24"/>
        </w:rPr>
        <w:t xml:space="preserve"> Please include the top line total for the projects and complete the separate budget attachments.  </w:t>
      </w:r>
    </w:p>
    <w:p w:rsidRPr="006D62E5" w:rsidR="23F9E2D1" w:rsidP="116B6873" w:rsidRDefault="23F9E2D1" w14:paraId="2BB6E62B" w14:textId="1675504F">
      <w:pPr>
        <w:numPr>
          <w:ilvl w:val="0"/>
          <w:numId w:val="17"/>
        </w:numPr>
        <w:shd w:val="clear" w:color="auto" w:fill="FFFFFF" w:themeFill="background1"/>
        <w:tabs>
          <w:tab w:val="clear" w:pos="720"/>
          <w:tab w:val="num" w:pos="360"/>
        </w:tabs>
        <w:spacing w:after="0" w:line="240" w:lineRule="auto"/>
        <w:ind w:left="360"/>
        <w:rPr>
          <w:rFonts w:eastAsiaTheme="minorEastAsia"/>
          <w:b/>
          <w:bCs/>
          <w:sz w:val="24"/>
          <w:szCs w:val="24"/>
        </w:rPr>
      </w:pPr>
      <w:r w:rsidRPr="006D62E5">
        <w:rPr>
          <w:rFonts w:eastAsiaTheme="minorEastAsia"/>
          <w:b/>
          <w:bCs/>
          <w:sz w:val="24"/>
          <w:szCs w:val="24"/>
        </w:rPr>
        <w:t>Project Point of Contact (POC)</w:t>
      </w:r>
    </w:p>
    <w:p w:rsidRPr="006D62E5" w:rsidR="116B6873" w:rsidP="116B6873" w:rsidRDefault="116B6873" w14:paraId="59FD15AB" w14:textId="02A69601">
      <w:pPr>
        <w:shd w:val="clear" w:color="auto" w:fill="FFFFFF" w:themeFill="background1"/>
        <w:spacing w:after="0" w:line="240" w:lineRule="auto"/>
        <w:ind w:left="360"/>
        <w:rPr>
          <w:rFonts w:eastAsia="Times New Roman"/>
          <w:sz w:val="24"/>
          <w:szCs w:val="24"/>
        </w:rPr>
      </w:pPr>
    </w:p>
    <w:p w:rsidRPr="006D62E5" w:rsidR="08E28BD4" w:rsidP="116B6873" w:rsidRDefault="008C34F5" w14:paraId="7B22BEFA" w14:textId="091276C7">
      <w:pPr>
        <w:shd w:val="clear" w:color="auto" w:fill="FFFFFF" w:themeFill="background1"/>
        <w:spacing w:after="0" w:line="240" w:lineRule="auto"/>
        <w:rPr>
          <w:rFonts w:eastAsia="Times New Roman"/>
          <w:b/>
          <w:bCs/>
          <w:i/>
          <w:iCs/>
          <w:sz w:val="24"/>
          <w:szCs w:val="24"/>
        </w:rPr>
      </w:pPr>
      <w:r>
        <w:rPr>
          <w:rFonts w:eastAsia="Times New Roman"/>
          <w:b/>
          <w:bCs/>
          <w:i/>
          <w:iCs/>
          <w:sz w:val="24"/>
          <w:szCs w:val="24"/>
        </w:rPr>
        <w:t>8</w:t>
      </w:r>
      <w:r w:rsidRPr="006D62E5" w:rsidR="2909B21F">
        <w:rPr>
          <w:rFonts w:eastAsia="Times New Roman"/>
          <w:b/>
          <w:bCs/>
          <w:i/>
          <w:iCs/>
          <w:sz w:val="24"/>
          <w:szCs w:val="24"/>
        </w:rPr>
        <w:t xml:space="preserve">. Budget Justification </w:t>
      </w:r>
      <w:r w:rsidRPr="006D62E5" w:rsidR="3D7DA150">
        <w:rPr>
          <w:rFonts w:eastAsia="Times New Roman"/>
          <w:b/>
          <w:bCs/>
          <w:i/>
          <w:iCs/>
          <w:sz w:val="24"/>
          <w:szCs w:val="24"/>
        </w:rPr>
        <w:t>Documents</w:t>
      </w:r>
    </w:p>
    <w:p w:rsidRPr="006D62E5" w:rsidR="2909B21F" w:rsidP="116B6873" w:rsidRDefault="2909B21F" w14:paraId="2FD7221D" w14:textId="0E90F620">
      <w:pPr>
        <w:shd w:val="clear" w:color="auto" w:fill="FFFFFF" w:themeFill="background1"/>
        <w:spacing w:after="0" w:line="240" w:lineRule="auto"/>
        <w:rPr>
          <w:sz w:val="24"/>
          <w:szCs w:val="24"/>
        </w:rPr>
      </w:pPr>
      <w:r w:rsidRPr="006D62E5">
        <w:rPr>
          <w:rFonts w:eastAsia="Times New Roman"/>
          <w:sz w:val="24"/>
          <w:szCs w:val="24"/>
        </w:rPr>
        <w:t xml:space="preserve">After filling out the SF-424A Budget (above), use </w:t>
      </w:r>
      <w:r w:rsidRPr="006D62E5" w:rsidR="6AA04693">
        <w:rPr>
          <w:rFonts w:eastAsia="Times New Roman"/>
          <w:sz w:val="24"/>
          <w:szCs w:val="24"/>
        </w:rPr>
        <w:t>submit</w:t>
      </w:r>
      <w:r w:rsidRPr="006D62E5">
        <w:rPr>
          <w:rFonts w:eastAsia="Times New Roman"/>
          <w:sz w:val="24"/>
          <w:szCs w:val="24"/>
        </w:rPr>
        <w:t xml:space="preserve"> two</w:t>
      </w:r>
      <w:r w:rsidRPr="006D62E5" w:rsidR="4C219669">
        <w:rPr>
          <w:rFonts w:eastAsia="Times New Roman"/>
          <w:sz w:val="24"/>
          <w:szCs w:val="24"/>
        </w:rPr>
        <w:t xml:space="preserve"> </w:t>
      </w:r>
      <w:r w:rsidRPr="006D62E5" w:rsidR="2F20E195">
        <w:rPr>
          <w:rFonts w:eastAsia="Times New Roman"/>
          <w:sz w:val="24"/>
          <w:szCs w:val="24"/>
        </w:rPr>
        <w:t>separate files for each project proposed</w:t>
      </w:r>
      <w:r w:rsidRPr="006D62E5">
        <w:rPr>
          <w:rFonts w:eastAsia="Times New Roman"/>
          <w:sz w:val="24"/>
          <w:szCs w:val="24"/>
        </w:rPr>
        <w:t xml:space="preserve"> to describe each of the budget expenses in detail.  Please submit See section I. </w:t>
      </w:r>
      <w:r w:rsidRPr="006D62E5">
        <w:rPr>
          <w:rFonts w:eastAsia="Times New Roman"/>
          <w:sz w:val="24"/>
          <w:szCs w:val="24"/>
        </w:rPr>
        <w:lastRenderedPageBreak/>
        <w:t>Other Information: Guidelines for Budget Submissions below for further information.</w:t>
      </w:r>
      <w:r w:rsidRPr="006D62E5" w:rsidR="7BD38F31">
        <w:rPr>
          <w:rFonts w:eastAsia="Times New Roman"/>
          <w:sz w:val="24"/>
          <w:szCs w:val="24"/>
        </w:rPr>
        <w:t xml:space="preserve"> (Please use the provide template)</w:t>
      </w:r>
    </w:p>
    <w:p w:rsidRPr="006D62E5" w:rsidR="116B6873" w:rsidP="116B6873" w:rsidRDefault="116B6873" w14:paraId="5A77E9CB" w14:textId="329D5F05">
      <w:pPr>
        <w:shd w:val="clear" w:color="auto" w:fill="FFFFFF" w:themeFill="background1"/>
        <w:spacing w:after="0" w:line="240" w:lineRule="auto"/>
        <w:rPr>
          <w:rFonts w:eastAsia="Times New Roman"/>
          <w:sz w:val="24"/>
          <w:szCs w:val="24"/>
        </w:rPr>
      </w:pPr>
    </w:p>
    <w:p w:rsidRPr="006D62E5" w:rsidR="2909B21F" w:rsidP="116B6873" w:rsidRDefault="2909B21F" w14:paraId="607A6D35" w14:textId="4B886653">
      <w:pPr>
        <w:shd w:val="clear" w:color="auto" w:fill="FFFFFF" w:themeFill="background1"/>
        <w:spacing w:after="0" w:line="240" w:lineRule="auto"/>
        <w:rPr>
          <w:rFonts w:eastAsia="Times New Roman"/>
          <w:b/>
          <w:bCs/>
          <w:sz w:val="24"/>
          <w:szCs w:val="24"/>
        </w:rPr>
      </w:pPr>
      <w:r w:rsidRPr="006D62E5">
        <w:rPr>
          <w:rFonts w:eastAsia="Times New Roman"/>
          <w:b/>
          <w:bCs/>
          <w:sz w:val="24"/>
          <w:szCs w:val="24"/>
        </w:rPr>
        <w:t>(1) Detailed Line-Item Budget</w:t>
      </w:r>
      <w:r w:rsidRPr="006D62E5" w:rsidR="30044F3C">
        <w:rPr>
          <w:rFonts w:eastAsia="Times New Roman"/>
          <w:b/>
          <w:bCs/>
          <w:sz w:val="24"/>
          <w:szCs w:val="24"/>
        </w:rPr>
        <w:t xml:space="preserve"> Document</w:t>
      </w:r>
      <w:r w:rsidRPr="006D62E5">
        <w:rPr>
          <w:rFonts w:eastAsia="Times New Roman"/>
          <w:b/>
          <w:bCs/>
          <w:sz w:val="24"/>
          <w:szCs w:val="24"/>
        </w:rPr>
        <w:t xml:space="preserve">: </w:t>
      </w:r>
    </w:p>
    <w:p w:rsidRPr="006D62E5" w:rsidR="2909B21F" w:rsidP="116B6873" w:rsidRDefault="2909B21F" w14:paraId="2D5A048C" w14:textId="3E0B33F8">
      <w:pPr>
        <w:shd w:val="clear" w:color="auto" w:fill="FFFFFF" w:themeFill="background1"/>
        <w:spacing w:after="0" w:line="240" w:lineRule="auto"/>
        <w:rPr>
          <w:sz w:val="24"/>
          <w:szCs w:val="24"/>
        </w:rPr>
      </w:pPr>
      <w:r w:rsidRPr="006D62E5">
        <w:rPr>
          <w:rFonts w:eastAsia="Times New Roman"/>
          <w:sz w:val="24"/>
          <w:szCs w:val="24"/>
        </w:rPr>
        <w:t>Entities and organizations not recognized as FFRDCs, FPEs, or PIOs are required to submit detailed budget information according to the OMB cost categories (see SF-424A as an example). Budget expenses should be submitted preferably as one Excel workbook and include three (3) columns describing the request to ISN/CTR, any required or voluntary cost sharing, and the total budget.</w:t>
      </w:r>
      <w:r w:rsidRPr="006D62E5" w:rsidR="49547DFA">
        <w:rPr>
          <w:rFonts w:eastAsia="Times New Roman"/>
          <w:sz w:val="24"/>
          <w:szCs w:val="24"/>
        </w:rPr>
        <w:t xml:space="preserve"> If submitting multiple projects each project can have </w:t>
      </w:r>
      <w:r w:rsidRPr="006D62E5" w:rsidR="44F251DF">
        <w:rPr>
          <w:rFonts w:eastAsia="Times New Roman"/>
          <w:sz w:val="24"/>
          <w:szCs w:val="24"/>
        </w:rPr>
        <w:t>its</w:t>
      </w:r>
      <w:r w:rsidRPr="006D62E5" w:rsidR="49547DFA">
        <w:rPr>
          <w:rFonts w:eastAsia="Times New Roman"/>
          <w:sz w:val="24"/>
          <w:szCs w:val="24"/>
        </w:rPr>
        <w:t xml:space="preserve"> own page in the workb</w:t>
      </w:r>
      <w:r w:rsidRPr="006D62E5" w:rsidR="1166B661">
        <w:rPr>
          <w:rFonts w:eastAsia="Times New Roman"/>
          <w:sz w:val="24"/>
          <w:szCs w:val="24"/>
        </w:rPr>
        <w:t>ook.</w:t>
      </w:r>
      <w:r w:rsidRPr="006D62E5">
        <w:rPr>
          <w:rFonts w:eastAsia="Times New Roman"/>
          <w:sz w:val="24"/>
          <w:szCs w:val="24"/>
        </w:rPr>
        <w:t xml:space="preserve"> Costs must be in whole U.S. dollars. The attached Budget Guidance Template is the preferred format for submission. Detailed line-item budgets for sub-grantees should be included as additional tabs within the Excel workbook (if available at the time of submission). </w:t>
      </w:r>
    </w:p>
    <w:p w:rsidRPr="006D62E5" w:rsidR="116B6873" w:rsidP="116B6873" w:rsidRDefault="116B6873" w14:paraId="6C9A075A" w14:textId="30310107">
      <w:pPr>
        <w:shd w:val="clear" w:color="auto" w:fill="FFFFFF" w:themeFill="background1"/>
        <w:spacing w:after="0" w:line="240" w:lineRule="auto"/>
        <w:rPr>
          <w:rFonts w:eastAsia="Times New Roman"/>
          <w:sz w:val="24"/>
          <w:szCs w:val="24"/>
        </w:rPr>
      </w:pPr>
    </w:p>
    <w:p w:rsidRPr="006D62E5" w:rsidR="2909B21F" w:rsidP="116B6873" w:rsidRDefault="2909B21F" w14:paraId="7910C7E8" w14:textId="500343EA">
      <w:pPr>
        <w:shd w:val="clear" w:color="auto" w:fill="FFFFFF" w:themeFill="background1"/>
        <w:spacing w:after="0" w:line="240" w:lineRule="auto"/>
        <w:rPr>
          <w:rFonts w:eastAsia="Times New Roman"/>
          <w:b/>
          <w:bCs/>
          <w:sz w:val="24"/>
          <w:szCs w:val="24"/>
          <w:lang w:val="fr-FR"/>
        </w:rPr>
      </w:pPr>
      <w:r w:rsidRPr="006D62E5">
        <w:rPr>
          <w:rFonts w:eastAsia="Times New Roman"/>
          <w:b/>
          <w:bCs/>
          <w:sz w:val="24"/>
          <w:szCs w:val="24"/>
          <w:lang w:val="fr-FR"/>
        </w:rPr>
        <w:t>(2) Budget Narrative</w:t>
      </w:r>
      <w:r w:rsidRPr="006D62E5" w:rsidR="69C89B3F">
        <w:rPr>
          <w:rFonts w:eastAsia="Times New Roman"/>
          <w:b/>
          <w:bCs/>
          <w:sz w:val="24"/>
          <w:szCs w:val="24"/>
          <w:lang w:val="fr-FR"/>
        </w:rPr>
        <w:t xml:space="preserve"> </w:t>
      </w:r>
      <w:proofErr w:type="gramStart"/>
      <w:r w:rsidRPr="006D62E5" w:rsidR="69C89B3F">
        <w:rPr>
          <w:rFonts w:eastAsia="Times New Roman"/>
          <w:b/>
          <w:bCs/>
          <w:sz w:val="24"/>
          <w:szCs w:val="24"/>
          <w:lang w:val="fr-FR"/>
        </w:rPr>
        <w:t>Document</w:t>
      </w:r>
      <w:r w:rsidRPr="006D62E5">
        <w:rPr>
          <w:rFonts w:eastAsia="Times New Roman"/>
          <w:b/>
          <w:bCs/>
          <w:sz w:val="24"/>
          <w:szCs w:val="24"/>
          <w:lang w:val="fr-FR"/>
        </w:rPr>
        <w:t>:</w:t>
      </w:r>
      <w:proofErr w:type="gramEnd"/>
      <w:r w:rsidRPr="006D62E5">
        <w:rPr>
          <w:rFonts w:eastAsia="Times New Roman"/>
          <w:b/>
          <w:bCs/>
          <w:sz w:val="24"/>
          <w:szCs w:val="24"/>
          <w:lang w:val="fr-FR"/>
        </w:rPr>
        <w:t xml:space="preserve"> </w:t>
      </w:r>
      <w:r w:rsidRPr="006D62E5" w:rsidR="0A40A621">
        <w:rPr>
          <w:rFonts w:eastAsia="Times New Roman"/>
          <w:b/>
          <w:bCs/>
          <w:sz w:val="24"/>
          <w:szCs w:val="24"/>
          <w:lang w:val="fr-FR"/>
        </w:rPr>
        <w:t>(3 Pages</w:t>
      </w:r>
      <w:r w:rsidRPr="006D62E5" w:rsidR="7904298D">
        <w:rPr>
          <w:rFonts w:eastAsia="Times New Roman"/>
          <w:b/>
          <w:bCs/>
          <w:sz w:val="24"/>
          <w:szCs w:val="24"/>
          <w:lang w:val="fr-FR"/>
        </w:rPr>
        <w:t xml:space="preserve"> maximum</w:t>
      </w:r>
      <w:r w:rsidRPr="006D62E5" w:rsidR="0A40A621">
        <w:rPr>
          <w:rFonts w:eastAsia="Times New Roman"/>
          <w:b/>
          <w:bCs/>
          <w:sz w:val="24"/>
          <w:szCs w:val="24"/>
          <w:lang w:val="fr-FR"/>
        </w:rPr>
        <w:t>)</w:t>
      </w:r>
    </w:p>
    <w:p w:rsidRPr="006D62E5" w:rsidR="2909B21F" w:rsidP="116B6873" w:rsidRDefault="2909B21F" w14:paraId="11A76B11" w14:textId="38013F15">
      <w:pPr>
        <w:shd w:val="clear" w:color="auto" w:fill="FFFFFF" w:themeFill="background1"/>
        <w:spacing w:after="0" w:line="240" w:lineRule="auto"/>
        <w:rPr>
          <w:sz w:val="24"/>
          <w:szCs w:val="24"/>
        </w:rPr>
      </w:pPr>
      <w:r w:rsidRPr="006D62E5">
        <w:rPr>
          <w:rFonts w:eastAsia="Times New Roman"/>
          <w:sz w:val="24"/>
          <w:szCs w:val="24"/>
        </w:rPr>
        <w:t xml:space="preserve">Entities and organizations not recognized as FFRDCs, FPEs, or PIOs are required to submit narrative information, preferably as a Word document, that explain the methodology considerations for each specific line identified in the Excel document.  The budget narrative should support the activities described in the proposal and provide additional information that might not be readily apparent in the detailed line-item budget. Do not simply repeat what is represented numerically in the budget, i.e. salaries are for salaries or travel is for travel.  If the detailed budget includes sub-awards, please include a separate budget narrative for each sub-award budget. Provide details on the purpose of costs, reasonability of costs, cost price analysis, allocation methodology, explain any yearly variances in unit prices, and tie expenses to program activities and/or objectives where appropriate. Information should describe prices used when costs have been averaged for the purposes of the calculation; when or if there is a reduction in a typical cost due to leveraging other resources; when costs are inflated due to specific considerations; or when untypical costs are included due to special circumstances. Provide information on considerations such as translations, multi-media approaches as also described in the proposal narrative, procurement by local vendors or the need to import due to unavailability, specific needs of different audiences, costs related to country limitations, etc. </w:t>
      </w:r>
    </w:p>
    <w:p w:rsidRPr="006D62E5" w:rsidR="116B6873" w:rsidP="116B6873" w:rsidRDefault="116B6873" w14:paraId="1E511B46" w14:textId="21F39608">
      <w:pPr>
        <w:shd w:val="clear" w:color="auto" w:fill="FFFFFF" w:themeFill="background1"/>
        <w:spacing w:after="0" w:line="240" w:lineRule="auto"/>
        <w:rPr>
          <w:rFonts w:eastAsia="Times New Roman"/>
          <w:sz w:val="24"/>
          <w:szCs w:val="24"/>
        </w:rPr>
      </w:pPr>
    </w:p>
    <w:p w:rsidRPr="006D62E5" w:rsidR="2909B21F" w:rsidP="116B6873" w:rsidRDefault="2909B21F" w14:paraId="4236D770" w14:textId="2018CDE3">
      <w:pPr>
        <w:shd w:val="clear" w:color="auto" w:fill="FFFFFF" w:themeFill="background1"/>
        <w:spacing w:after="0" w:line="240" w:lineRule="auto"/>
        <w:rPr>
          <w:sz w:val="24"/>
          <w:szCs w:val="24"/>
        </w:rPr>
      </w:pPr>
      <w:r w:rsidRPr="006D62E5">
        <w:rPr>
          <w:rFonts w:eastAsia="Times New Roman"/>
          <w:sz w:val="24"/>
          <w:szCs w:val="24"/>
        </w:rPr>
        <w:t xml:space="preserve">Budget Documents for Foreign Public Entities/Public International Organizations: Entities and organizations recognized as FFRDCs, FPEs, or PIOs are not required to submit detailed budget information according to the OMB cost categories. (1) A detailed budget, preferably as an excel document broken down by activity may be provided instead. Costs must be in U.S. dollars. (2) A budget narrative, preferably as an Excel workbook, an activity based detailed budget with information identifying lines associated with labor (inclusive of contractual or consultancy staff), participant support costs, travel, and other activity related expenses as appropriate for each activity identified. While 2 CFR 200, Subpart E—Costs Principles does not apply to FFRDCs, FPEs, or PIOs, it should be used as a guide to assist in determining reasonableness. Budget narrative information, preferably as a Word </w:t>
      </w:r>
      <w:r w:rsidRPr="006D62E5">
        <w:rPr>
          <w:rFonts w:eastAsia="Times New Roman"/>
          <w:sz w:val="24"/>
          <w:szCs w:val="24"/>
        </w:rPr>
        <w:lastRenderedPageBreak/>
        <w:t>document, should explain the methodology considerations for each activity and other cost considerations or special circumstances that are helpful in determining reasonableness.</w:t>
      </w:r>
    </w:p>
    <w:p w:rsidRPr="006D62E5" w:rsidR="116B6873" w:rsidP="116B6873" w:rsidRDefault="116B6873" w14:paraId="7275C5B4" w14:textId="396647B9">
      <w:pPr>
        <w:shd w:val="clear" w:color="auto" w:fill="FFFFFF" w:themeFill="background1"/>
        <w:spacing w:after="0" w:line="240" w:lineRule="auto"/>
        <w:ind w:left="360"/>
        <w:rPr>
          <w:rFonts w:eastAsia="Times New Roman"/>
          <w:sz w:val="24"/>
          <w:szCs w:val="24"/>
        </w:rPr>
      </w:pPr>
    </w:p>
    <w:p w:rsidRPr="006D62E5" w:rsidR="00222B31" w:rsidP="116B6873" w:rsidRDefault="008C34F5" w14:paraId="66497C21" w14:textId="148FA763">
      <w:pPr>
        <w:pStyle w:val="Heading5"/>
        <w:rPr>
          <w:rFonts w:eastAsia="Times New Roman" w:cstheme="minorBidi"/>
          <w:b/>
          <w:bCs/>
          <w:color w:val="auto"/>
          <w:sz w:val="24"/>
          <w:szCs w:val="24"/>
        </w:rPr>
      </w:pPr>
      <w:r>
        <w:rPr>
          <w:b/>
          <w:bCs/>
          <w:i/>
          <w:iCs/>
          <w:color w:val="auto"/>
          <w:sz w:val="24"/>
          <w:szCs w:val="24"/>
        </w:rPr>
        <w:t>9</w:t>
      </w:r>
      <w:r w:rsidRPr="006D62E5" w:rsidR="2A6D3FDB">
        <w:rPr>
          <w:b/>
          <w:bCs/>
          <w:i/>
          <w:iCs/>
          <w:color w:val="auto"/>
          <w:sz w:val="24"/>
          <w:szCs w:val="24"/>
        </w:rPr>
        <w:t xml:space="preserve">. </w:t>
      </w:r>
      <w:r w:rsidRPr="006D62E5" w:rsidR="007F164C">
        <w:rPr>
          <w:b/>
          <w:bCs/>
          <w:i/>
          <w:iCs/>
          <w:color w:val="auto"/>
          <w:sz w:val="24"/>
          <w:szCs w:val="24"/>
        </w:rPr>
        <w:t xml:space="preserve"> </w:t>
      </w:r>
      <w:r w:rsidRPr="006D62E5" w:rsidR="00222B31">
        <w:rPr>
          <w:b/>
          <w:bCs/>
          <w:i/>
          <w:iCs/>
          <w:color w:val="auto"/>
          <w:sz w:val="24"/>
          <w:szCs w:val="24"/>
        </w:rPr>
        <w:t>Attachments</w:t>
      </w:r>
      <w:r w:rsidRPr="006D62E5" w:rsidR="6A7990A5">
        <w:rPr>
          <w:b/>
          <w:bCs/>
          <w:i/>
          <w:iCs/>
          <w:color w:val="auto"/>
          <w:sz w:val="24"/>
          <w:szCs w:val="24"/>
        </w:rPr>
        <w:t xml:space="preserve"> that will be included in evaluation</w:t>
      </w:r>
    </w:p>
    <w:p w:rsidRPr="006D62E5" w:rsidR="00222B31" w:rsidP="116B6873" w:rsidRDefault="00222B31" w14:paraId="2C2BDF9F" w14:textId="6D9D2671">
      <w:pPr>
        <w:pStyle w:val="ListParagraph"/>
        <w:numPr>
          <w:ilvl w:val="0"/>
          <w:numId w:val="27"/>
        </w:numPr>
        <w:tabs>
          <w:tab w:val="num" w:pos="1080"/>
        </w:tabs>
        <w:spacing w:after="0" w:line="240" w:lineRule="auto"/>
        <w:rPr>
          <w:rFonts w:eastAsia="Times New Roman"/>
          <w:sz w:val="24"/>
          <w:szCs w:val="24"/>
        </w:rPr>
      </w:pPr>
      <w:r w:rsidRPr="006D62E5">
        <w:rPr>
          <w:rFonts w:eastAsia="Times New Roman"/>
          <w:sz w:val="24"/>
          <w:szCs w:val="24"/>
        </w:rPr>
        <w:t xml:space="preserve">1-page </w:t>
      </w:r>
      <w:r w:rsidRPr="006D62E5" w:rsidR="004B0C33">
        <w:rPr>
          <w:rFonts w:eastAsia="Times New Roman"/>
          <w:sz w:val="24"/>
          <w:szCs w:val="24"/>
        </w:rPr>
        <w:t>Curriculum Vitae (</w:t>
      </w:r>
      <w:r w:rsidRPr="006D62E5">
        <w:rPr>
          <w:rFonts w:eastAsia="Times New Roman"/>
          <w:sz w:val="24"/>
          <w:szCs w:val="24"/>
        </w:rPr>
        <w:t>CV</w:t>
      </w:r>
      <w:r w:rsidRPr="006D62E5" w:rsidR="004B0C33">
        <w:rPr>
          <w:rFonts w:eastAsia="Times New Roman"/>
          <w:sz w:val="24"/>
          <w:szCs w:val="24"/>
        </w:rPr>
        <w:t>)</w:t>
      </w:r>
      <w:r w:rsidRPr="006D62E5">
        <w:rPr>
          <w:rFonts w:eastAsia="Times New Roman"/>
          <w:sz w:val="24"/>
          <w:szCs w:val="24"/>
        </w:rPr>
        <w:t xml:space="preserve"> or resume of key personnel who are proposed for the program</w:t>
      </w:r>
      <w:r w:rsidRPr="006D62E5" w:rsidR="571D93F0">
        <w:rPr>
          <w:rFonts w:eastAsia="Times New Roman"/>
          <w:sz w:val="24"/>
          <w:szCs w:val="24"/>
        </w:rPr>
        <w:t>.</w:t>
      </w:r>
    </w:p>
    <w:p w:rsidRPr="006D62E5" w:rsidR="00222B31" w:rsidP="116B6873" w:rsidRDefault="00222B31" w14:paraId="5A5F8AF4" w14:textId="744189E2">
      <w:pPr>
        <w:pStyle w:val="ListParagraph"/>
        <w:numPr>
          <w:ilvl w:val="0"/>
          <w:numId w:val="27"/>
        </w:numPr>
        <w:spacing w:after="0" w:line="240" w:lineRule="auto"/>
        <w:rPr>
          <w:sz w:val="24"/>
          <w:szCs w:val="24"/>
        </w:rPr>
      </w:pPr>
      <w:r w:rsidRPr="006D62E5">
        <w:rPr>
          <w:rFonts w:eastAsia="Times New Roman"/>
          <w:sz w:val="24"/>
          <w:szCs w:val="24"/>
        </w:rPr>
        <w:t xml:space="preserve">If your organization has a Negotiated Indirect Cost Rate Agreement (NICRA) and includes NICRA charges in the budget, </w:t>
      </w:r>
      <w:r w:rsidRPr="006D62E5" w:rsidR="009E4F28">
        <w:rPr>
          <w:rFonts w:eastAsia="Times New Roman"/>
          <w:sz w:val="24"/>
          <w:szCs w:val="24"/>
        </w:rPr>
        <w:t xml:space="preserve">include </w:t>
      </w:r>
      <w:r w:rsidRPr="006D62E5">
        <w:rPr>
          <w:rFonts w:eastAsia="Times New Roman"/>
          <w:sz w:val="24"/>
          <w:szCs w:val="24"/>
        </w:rPr>
        <w:t xml:space="preserve">your latest NICRA as a PDF file.  </w:t>
      </w:r>
    </w:p>
    <w:p w:rsidRPr="006D62E5" w:rsidR="340A4215" w:rsidP="116B6873" w:rsidRDefault="340A4215" w14:paraId="2A2B8C47" w14:textId="1C9A932F">
      <w:pPr>
        <w:pStyle w:val="ListParagraph"/>
        <w:numPr>
          <w:ilvl w:val="0"/>
          <w:numId w:val="27"/>
        </w:numPr>
        <w:spacing w:after="0" w:line="240" w:lineRule="auto"/>
        <w:rPr>
          <w:sz w:val="24"/>
          <w:szCs w:val="24"/>
        </w:rPr>
      </w:pPr>
      <w:r w:rsidRPr="006D62E5">
        <w:rPr>
          <w:sz w:val="24"/>
          <w:szCs w:val="24"/>
        </w:rPr>
        <w:t xml:space="preserve">Past </w:t>
      </w:r>
      <w:r w:rsidRPr="006D62E5" w:rsidR="0899EF1C">
        <w:rPr>
          <w:sz w:val="24"/>
          <w:szCs w:val="24"/>
        </w:rPr>
        <w:t>P</w:t>
      </w:r>
      <w:r w:rsidRPr="006D62E5">
        <w:rPr>
          <w:sz w:val="24"/>
          <w:szCs w:val="24"/>
        </w:rPr>
        <w:t>erformance</w:t>
      </w:r>
      <w:r w:rsidRPr="006D62E5" w:rsidR="5F3BC8CA">
        <w:rPr>
          <w:sz w:val="24"/>
          <w:szCs w:val="24"/>
        </w:rPr>
        <w:t xml:space="preserve"> statement please provide a list of recent </w:t>
      </w:r>
      <w:proofErr w:type="gramStart"/>
      <w:r w:rsidRPr="006D62E5" w:rsidR="33963F6A">
        <w:rPr>
          <w:sz w:val="24"/>
          <w:szCs w:val="24"/>
        </w:rPr>
        <w:t>USG</w:t>
      </w:r>
      <w:proofErr w:type="gramEnd"/>
      <w:r w:rsidRPr="006D62E5" w:rsidR="33963F6A">
        <w:rPr>
          <w:sz w:val="24"/>
          <w:szCs w:val="24"/>
        </w:rPr>
        <w:t xml:space="preserve"> funded </w:t>
      </w:r>
      <w:r w:rsidRPr="006D62E5" w:rsidR="5F3BC8CA">
        <w:rPr>
          <w:sz w:val="24"/>
          <w:szCs w:val="24"/>
        </w:rPr>
        <w:t>awards (max 10) that have been active in the last twenty-four (24) months with references and award numbers.</w:t>
      </w:r>
    </w:p>
    <w:p w:rsidRPr="006D62E5" w:rsidR="00A03157" w:rsidP="00A03157" w:rsidRDefault="00222B31" w14:paraId="28689112" w14:textId="41FB2F80">
      <w:pPr>
        <w:pStyle w:val="ListParagraph"/>
        <w:numPr>
          <w:ilvl w:val="0"/>
          <w:numId w:val="27"/>
        </w:numPr>
        <w:shd w:val="clear" w:color="auto" w:fill="FFFFFF"/>
        <w:tabs>
          <w:tab w:val="num" w:pos="1080"/>
        </w:tabs>
        <w:spacing w:after="0" w:line="240" w:lineRule="auto"/>
        <w:textAlignment w:val="baseline"/>
        <w:rPr>
          <w:rFonts w:eastAsia="Times New Roman" w:cstheme="minorHAnsi"/>
          <w:sz w:val="24"/>
          <w:szCs w:val="24"/>
        </w:rPr>
      </w:pPr>
      <w:r w:rsidRPr="006D62E5">
        <w:rPr>
          <w:rFonts w:eastAsia="Times New Roman" w:cstheme="minorHAnsi"/>
          <w:sz w:val="24"/>
          <w:szCs w:val="24"/>
        </w:rPr>
        <w:t>Official permission letters, if required for program activitie</w:t>
      </w:r>
      <w:r w:rsidRPr="006D62E5" w:rsidR="0077697E">
        <w:rPr>
          <w:rFonts w:eastAsia="Times New Roman" w:cstheme="minorHAnsi"/>
          <w:sz w:val="24"/>
          <w:szCs w:val="24"/>
        </w:rPr>
        <w:t>s.</w:t>
      </w:r>
    </w:p>
    <w:p w:rsidRPr="006D62E5" w:rsidR="003173EA" w:rsidP="003173EA" w:rsidRDefault="003173EA" w14:paraId="5777C656" w14:textId="77777777">
      <w:pPr>
        <w:pStyle w:val="ListParagraph"/>
        <w:shd w:val="clear" w:color="auto" w:fill="FFFFFF"/>
        <w:spacing w:after="0" w:line="240" w:lineRule="auto"/>
        <w:ind w:left="360"/>
        <w:textAlignment w:val="baseline"/>
        <w:rPr>
          <w:rFonts w:eastAsia="Times New Roman" w:cstheme="minorHAnsi"/>
          <w:sz w:val="24"/>
          <w:szCs w:val="24"/>
        </w:rPr>
      </w:pPr>
    </w:p>
    <w:p w:rsidRPr="006D62E5" w:rsidR="00B806A8" w:rsidP="00B806A8" w:rsidRDefault="0012664D" w14:paraId="365C9D7D" w14:textId="3B3C9372">
      <w:pPr>
        <w:pStyle w:val="Heading3"/>
        <w:numPr>
          <w:ilvl w:val="0"/>
          <w:numId w:val="7"/>
        </w:numPr>
        <w:ind w:left="360"/>
        <w:rPr>
          <w:b/>
          <w:bCs/>
          <w:color w:val="auto"/>
          <w:sz w:val="24"/>
          <w:szCs w:val="24"/>
        </w:rPr>
      </w:pPr>
      <w:bookmarkStart w:name="_Toc178331630" w:id="6"/>
      <w:r w:rsidRPr="006D62E5">
        <w:rPr>
          <w:b/>
          <w:bCs/>
          <w:color w:val="auto"/>
          <w:sz w:val="24"/>
          <w:szCs w:val="24"/>
        </w:rPr>
        <w:t>Submission Requirements and Deadlines</w:t>
      </w:r>
      <w:bookmarkEnd w:id="6"/>
    </w:p>
    <w:p w:rsidRPr="006D62E5" w:rsidR="003173EA" w:rsidP="003173EA" w:rsidRDefault="003173EA" w14:paraId="4F9AC0DF" w14:textId="77777777">
      <w:pPr>
        <w:rPr>
          <w:sz w:val="24"/>
          <w:szCs w:val="24"/>
        </w:rPr>
      </w:pPr>
    </w:p>
    <w:p w:rsidRPr="006D62E5" w:rsidR="000E07D5" w:rsidP="005469B9" w:rsidRDefault="000E07D5" w14:paraId="1429AE70" w14:textId="3ECD484E">
      <w:pPr>
        <w:pStyle w:val="Heading5"/>
        <w:numPr>
          <w:ilvl w:val="0"/>
          <w:numId w:val="23"/>
        </w:numPr>
        <w:ind w:left="360"/>
        <w:rPr>
          <w:b/>
          <w:bCs/>
          <w:i/>
          <w:iCs/>
          <w:color w:val="auto"/>
          <w:sz w:val="24"/>
          <w:szCs w:val="24"/>
        </w:rPr>
      </w:pPr>
      <w:r w:rsidRPr="006D62E5">
        <w:rPr>
          <w:b/>
          <w:bCs/>
          <w:i/>
          <w:iCs/>
          <w:color w:val="auto"/>
          <w:sz w:val="24"/>
          <w:szCs w:val="24"/>
        </w:rPr>
        <w:t>Address to Request Application Package</w:t>
      </w:r>
    </w:p>
    <w:p w:rsidRPr="006D62E5" w:rsidR="00FC0C86" w:rsidP="000E07D5" w:rsidRDefault="12C4B301" w14:paraId="713EAFEB" w14:textId="5ED48DF9">
      <w:pPr>
        <w:rPr>
          <w:sz w:val="24"/>
          <w:szCs w:val="24"/>
        </w:rPr>
      </w:pPr>
      <w:r w:rsidRPr="006D62E5">
        <w:rPr>
          <w:sz w:val="24"/>
          <w:szCs w:val="24"/>
        </w:rPr>
        <w:t xml:space="preserve">Application forms required </w:t>
      </w:r>
      <w:r w:rsidRPr="006D62E5" w:rsidR="009E4F28">
        <w:rPr>
          <w:sz w:val="24"/>
          <w:szCs w:val="24"/>
        </w:rPr>
        <w:t xml:space="preserve">above </w:t>
      </w:r>
      <w:r w:rsidRPr="006D62E5">
        <w:rPr>
          <w:sz w:val="24"/>
          <w:szCs w:val="24"/>
        </w:rPr>
        <w:t>are available at grants.gov</w:t>
      </w:r>
      <w:r w:rsidRPr="006D62E5" w:rsidR="14277563">
        <w:rPr>
          <w:sz w:val="24"/>
          <w:szCs w:val="24"/>
        </w:rPr>
        <w:t xml:space="preserve"> and </w:t>
      </w:r>
      <w:proofErr w:type="spellStart"/>
      <w:r w:rsidRPr="006D62E5" w:rsidR="14277563">
        <w:rPr>
          <w:sz w:val="24"/>
          <w:szCs w:val="24"/>
        </w:rPr>
        <w:t>MyGrants</w:t>
      </w:r>
      <w:proofErr w:type="spellEnd"/>
      <w:r w:rsidRPr="006D62E5" w:rsidR="14277563">
        <w:rPr>
          <w:sz w:val="24"/>
          <w:szCs w:val="24"/>
        </w:rPr>
        <w:t>.</w:t>
      </w:r>
    </w:p>
    <w:p w:rsidRPr="006D62E5" w:rsidR="00C729CC" w:rsidP="005469B9" w:rsidRDefault="00C7462F" w14:paraId="625C974F" w14:textId="3F78AA42">
      <w:pPr>
        <w:pStyle w:val="Heading5"/>
        <w:numPr>
          <w:ilvl w:val="0"/>
          <w:numId w:val="23"/>
        </w:numPr>
        <w:ind w:left="360"/>
        <w:rPr>
          <w:b/>
          <w:bCs/>
          <w:i/>
          <w:iCs/>
          <w:color w:val="auto"/>
          <w:sz w:val="24"/>
          <w:szCs w:val="24"/>
        </w:rPr>
      </w:pPr>
      <w:r w:rsidRPr="006D62E5">
        <w:rPr>
          <w:b/>
          <w:bCs/>
          <w:i/>
          <w:iCs/>
          <w:color w:val="auto"/>
          <w:sz w:val="24"/>
          <w:szCs w:val="24"/>
        </w:rPr>
        <w:t>Department of State Contacts</w:t>
      </w:r>
    </w:p>
    <w:p w:rsidRPr="006D62E5" w:rsidR="009B5A11" w:rsidP="5EA2825F" w:rsidRDefault="009B5A11" w14:paraId="7DAF34EF" w14:textId="7A0295AF">
      <w:pPr>
        <w:rPr>
          <w:rFonts w:ascii="Aptos" w:hAnsi="Aptos" w:eastAsia="Aptos" w:cs="Aptos"/>
          <w:noProof w:val="0"/>
          <w:sz w:val="24"/>
          <w:szCs w:val="24"/>
          <w:lang w:val="en-US"/>
        </w:rPr>
      </w:pPr>
      <w:r w:rsidRPr="5EA2825F" w:rsidR="009B5A11">
        <w:rPr>
          <w:sz w:val="24"/>
          <w:szCs w:val="24"/>
        </w:rPr>
        <w:t xml:space="preserve">If you have any questions about the grant application process, please </w:t>
      </w:r>
      <w:r w:rsidRPr="5EA2825F" w:rsidR="009B5A11">
        <w:rPr>
          <w:sz w:val="24"/>
          <w:szCs w:val="24"/>
        </w:rPr>
        <w:t>contact:</w:t>
      </w:r>
      <w:r w:rsidRPr="5EA2825F" w:rsidR="6035D69F">
        <w:rPr>
          <w:sz w:val="24"/>
          <w:szCs w:val="24"/>
        </w:rPr>
        <w:t xml:space="preserve"> </w:t>
      </w:r>
      <w:hyperlink r:id="Rd628aea4019e4696">
        <w:r w:rsidRPr="5EA2825F" w:rsidR="6035D69F">
          <w:rPr>
            <w:rStyle w:val="Hyperlink"/>
            <w:color w:val="auto"/>
            <w:sz w:val="24"/>
            <w:szCs w:val="24"/>
          </w:rPr>
          <w:t>ISN-CTR-BUDGET</w:t>
        </w:r>
        <w:r w:rsidRPr="5EA2825F" w:rsidR="6035D69F">
          <w:rPr>
            <w:rStyle w:val="Hyperlink"/>
            <w:color w:val="auto"/>
            <w:sz w:val="24"/>
            <w:szCs w:val="24"/>
          </w:rPr>
          <w:t>@state</w:t>
        </w:r>
        <w:r w:rsidRPr="5EA2825F" w:rsidR="6035D69F">
          <w:rPr>
            <w:rStyle w:val="Hyperlink"/>
            <w:color w:val="auto"/>
            <w:sz w:val="24"/>
            <w:szCs w:val="24"/>
          </w:rPr>
          <w:t>.gov</w:t>
        </w:r>
      </w:hyperlink>
      <w:r w:rsidRPr="5EA2825F" w:rsidR="6035D69F">
        <w:rPr>
          <w:sz w:val="24"/>
          <w:szCs w:val="24"/>
        </w:rPr>
        <w:t xml:space="preserve"> and </w:t>
      </w:r>
      <w:hyperlink r:id="R4bd635f154eb4311">
        <w:r w:rsidRPr="5EA2825F" w:rsidR="7BE9EC9A">
          <w:rPr>
            <w:rStyle w:val="Hyperlink"/>
            <w:rFonts w:ascii="Calibri" w:hAnsi="Calibri" w:eastAsia="Calibri" w:cs="Calibri"/>
            <w:b w:val="1"/>
            <w:bCs w:val="1"/>
            <w:i w:val="0"/>
            <w:iCs w:val="0"/>
            <w:caps w:val="0"/>
            <w:smallCaps w:val="0"/>
            <w:strike w:val="0"/>
            <w:dstrike w:val="0"/>
            <w:noProof w:val="0"/>
            <w:sz w:val="30"/>
            <w:szCs w:val="30"/>
            <w:lang w:val="en-US"/>
          </w:rPr>
          <w:t>ISN-CTR-SciEngagement@state.gov</w:t>
        </w:r>
      </w:hyperlink>
      <w:r w:rsidRPr="5EA2825F" w:rsidR="7BE9EC9A">
        <w:rPr>
          <w:rFonts w:ascii="Calibri" w:hAnsi="Calibri" w:eastAsia="Calibri" w:cs="Calibri"/>
          <w:b w:val="1"/>
          <w:bCs w:val="1"/>
          <w:i w:val="0"/>
          <w:iCs w:val="0"/>
          <w:caps w:val="0"/>
          <w:smallCaps w:val="0"/>
          <w:strike w:val="0"/>
          <w:dstrike w:val="0"/>
          <w:noProof w:val="0"/>
          <w:color w:val="D13438"/>
          <w:sz w:val="30"/>
          <w:szCs w:val="30"/>
          <w:u w:val="none"/>
          <w:lang w:val="en-US"/>
        </w:rPr>
        <w:t>.</w:t>
      </w:r>
    </w:p>
    <w:p w:rsidRPr="006D62E5" w:rsidR="50B36D73" w:rsidP="116B6873" w:rsidRDefault="50B36D73" w14:paraId="6C0AD726" w14:textId="3656B918">
      <w:pPr>
        <w:rPr>
          <w:sz w:val="24"/>
          <w:szCs w:val="24"/>
        </w:rPr>
      </w:pPr>
      <w:r w:rsidRPr="006D62E5">
        <w:rPr>
          <w:sz w:val="24"/>
          <w:szCs w:val="24"/>
        </w:rPr>
        <w:t xml:space="preserve">ISN/CTR will not conduct individual meetings to discuss the specifics of a proposal or provide additional information on the needs of the NOFO before they close.  ISN/CTR will collect all questions </w:t>
      </w:r>
      <w:r w:rsidRPr="006D62E5" w:rsidR="534CAC20">
        <w:rPr>
          <w:sz w:val="24"/>
          <w:szCs w:val="24"/>
        </w:rPr>
        <w:t xml:space="preserve">about this NOFO </w:t>
      </w:r>
      <w:r w:rsidRPr="006D62E5">
        <w:rPr>
          <w:sz w:val="24"/>
          <w:szCs w:val="24"/>
        </w:rPr>
        <w:t xml:space="preserve">submitted </w:t>
      </w:r>
      <w:r w:rsidRPr="006D62E5" w:rsidR="06CB0929">
        <w:rPr>
          <w:sz w:val="24"/>
          <w:szCs w:val="24"/>
        </w:rPr>
        <w:t>to the dis</w:t>
      </w:r>
      <w:r w:rsidRPr="006D62E5" w:rsidR="5E13350E">
        <w:rPr>
          <w:sz w:val="24"/>
          <w:szCs w:val="24"/>
        </w:rPr>
        <w:t>tros above and post the q</w:t>
      </w:r>
      <w:r w:rsidRPr="006D62E5" w:rsidR="42A6DEAC">
        <w:rPr>
          <w:sz w:val="24"/>
          <w:szCs w:val="24"/>
        </w:rPr>
        <w:t>u</w:t>
      </w:r>
      <w:r w:rsidRPr="006D62E5" w:rsidR="5E13350E">
        <w:rPr>
          <w:sz w:val="24"/>
          <w:szCs w:val="24"/>
        </w:rPr>
        <w:t xml:space="preserve">estions and answers </w:t>
      </w:r>
      <w:r w:rsidRPr="006D62E5" w:rsidR="0E262C01">
        <w:rPr>
          <w:sz w:val="24"/>
          <w:szCs w:val="24"/>
        </w:rPr>
        <w:t>as an</w:t>
      </w:r>
      <w:r w:rsidRPr="006D62E5" w:rsidR="7B28BC74">
        <w:rPr>
          <w:sz w:val="24"/>
          <w:szCs w:val="24"/>
        </w:rPr>
        <w:t xml:space="preserve"> </w:t>
      </w:r>
      <w:r w:rsidRPr="006D62E5" w:rsidR="0E262C01">
        <w:rPr>
          <w:sz w:val="24"/>
          <w:szCs w:val="24"/>
        </w:rPr>
        <w:t xml:space="preserve">attachment to the NOFO in </w:t>
      </w:r>
      <w:r w:rsidRPr="006D62E5" w:rsidR="7B28BC74">
        <w:rPr>
          <w:sz w:val="24"/>
          <w:szCs w:val="24"/>
        </w:rPr>
        <w:t>Grants.gov every</w:t>
      </w:r>
      <w:r w:rsidRPr="006D62E5">
        <w:rPr>
          <w:sz w:val="24"/>
          <w:szCs w:val="24"/>
        </w:rPr>
        <w:t xml:space="preserve"> Friday until </w:t>
      </w:r>
      <w:r w:rsidR="006D62E5">
        <w:rPr>
          <w:sz w:val="24"/>
          <w:szCs w:val="24"/>
        </w:rPr>
        <w:t>25 July</w:t>
      </w:r>
      <w:r w:rsidRPr="006D62E5">
        <w:rPr>
          <w:sz w:val="24"/>
          <w:szCs w:val="24"/>
        </w:rPr>
        <w:t xml:space="preserve"> 2025.  </w:t>
      </w:r>
    </w:p>
    <w:p w:rsidRPr="006D62E5" w:rsidR="005469B9" w:rsidP="005469B9" w:rsidRDefault="005469B9" w14:paraId="1065BB88" w14:textId="3B08F99C">
      <w:pPr>
        <w:pStyle w:val="Heading5"/>
        <w:numPr>
          <w:ilvl w:val="0"/>
          <w:numId w:val="23"/>
        </w:numPr>
        <w:ind w:left="360"/>
        <w:rPr>
          <w:b/>
          <w:bCs/>
          <w:i/>
          <w:iCs/>
          <w:color w:val="auto"/>
          <w:sz w:val="24"/>
          <w:szCs w:val="24"/>
        </w:rPr>
      </w:pPr>
      <w:r w:rsidRPr="006D62E5">
        <w:rPr>
          <w:b/>
          <w:bCs/>
          <w:i/>
          <w:iCs/>
          <w:color w:val="auto"/>
          <w:sz w:val="24"/>
          <w:szCs w:val="24"/>
        </w:rPr>
        <w:t>Unique entity identifier and System for Award Management (SAM.gov)</w:t>
      </w:r>
    </w:p>
    <w:p w:rsidRPr="006D62E5" w:rsidR="005469B9" w:rsidP="00C007FA" w:rsidRDefault="005469B9" w14:paraId="7E88983A" w14:textId="7FAF1A8D">
      <w:pPr>
        <w:pStyle w:val="null"/>
        <w:spacing w:before="0" w:beforeAutospacing="0" w:after="0" w:afterAutospacing="0"/>
        <w:ind w:left="360"/>
        <w:rPr>
          <w:rFonts w:asciiTheme="minorHAnsi" w:hAnsiTheme="minorHAnsi" w:cstheme="minorHAnsi"/>
          <w:b/>
          <w:bCs/>
          <w:sz w:val="24"/>
          <w:szCs w:val="24"/>
        </w:rPr>
      </w:pPr>
      <w:r w:rsidRPr="006D62E5">
        <w:rPr>
          <w:rStyle w:val="null1"/>
          <w:rFonts w:asciiTheme="minorHAnsi" w:hAnsiTheme="minorHAnsi" w:cstheme="minorHAnsi"/>
          <w:b/>
          <w:bCs/>
          <w:sz w:val="24"/>
          <w:szCs w:val="24"/>
        </w:rPr>
        <w:t>Required Registrations</w:t>
      </w:r>
    </w:p>
    <w:p w:rsidRPr="006D62E5" w:rsidR="005469B9" w:rsidP="005469B9" w:rsidRDefault="005469B9" w14:paraId="5944DB1C" w14:textId="758E26A5">
      <w:pPr>
        <w:rPr>
          <w:rFonts w:cstheme="minorHAnsi"/>
          <w:sz w:val="24"/>
          <w:szCs w:val="24"/>
        </w:rPr>
      </w:pPr>
      <w:r w:rsidRPr="006D62E5">
        <w:rPr>
          <w:rFonts w:cstheme="minorHAnsi"/>
          <w:sz w:val="24"/>
          <w:szCs w:val="24"/>
        </w:rPr>
        <w:t xml:space="preserve">All organizations, whether based in the United States or in another country, must have a Unique Entity Identifier (UEI) and an active registration </w:t>
      </w:r>
      <w:r w:rsidRPr="006D62E5" w:rsidR="00AD5CC0">
        <w:rPr>
          <w:rFonts w:cstheme="minorHAnsi"/>
          <w:sz w:val="24"/>
          <w:szCs w:val="24"/>
        </w:rPr>
        <w:t>in</w:t>
      </w:r>
      <w:r w:rsidRPr="006D62E5">
        <w:rPr>
          <w:rFonts w:cstheme="minorHAnsi"/>
          <w:sz w:val="24"/>
          <w:szCs w:val="24"/>
        </w:rPr>
        <w:t xml:space="preserve"> SAM.gov. A UEI is one of the data elements mandated by Public Law 109-282, the Federal Funding Accountability and Transparency Act (FFATA), for all Federal awards.</w:t>
      </w:r>
      <w:r w:rsidRPr="006D62E5" w:rsidR="006A2B23">
        <w:rPr>
          <w:rFonts w:cstheme="minorHAnsi"/>
          <w:sz w:val="24"/>
          <w:szCs w:val="24"/>
        </w:rPr>
        <w:t xml:space="preserve"> </w:t>
      </w:r>
      <w:r w:rsidRPr="006D62E5" w:rsidR="005B37DB">
        <w:rPr>
          <w:rFonts w:cstheme="minorHAnsi"/>
          <w:sz w:val="24"/>
          <w:szCs w:val="24"/>
        </w:rPr>
        <w:t>An a</w:t>
      </w:r>
      <w:r w:rsidRPr="006D62E5" w:rsidR="009029D7">
        <w:rPr>
          <w:rFonts w:cstheme="minorHAnsi"/>
          <w:sz w:val="24"/>
          <w:szCs w:val="24"/>
        </w:rPr>
        <w:t>pplicant must maintain an active registration</w:t>
      </w:r>
      <w:r w:rsidRPr="006D62E5" w:rsidR="007C3E97">
        <w:rPr>
          <w:rFonts w:cstheme="minorHAnsi"/>
          <w:sz w:val="24"/>
          <w:szCs w:val="24"/>
        </w:rPr>
        <w:t xml:space="preserve"> </w:t>
      </w:r>
      <w:r w:rsidRPr="006D62E5" w:rsidR="00525965">
        <w:rPr>
          <w:rFonts w:cstheme="minorHAnsi"/>
          <w:sz w:val="24"/>
          <w:szCs w:val="24"/>
        </w:rPr>
        <w:t>while it has a proposal un</w:t>
      </w:r>
      <w:r w:rsidRPr="006D62E5" w:rsidR="00B61F49">
        <w:rPr>
          <w:rFonts w:cstheme="minorHAnsi"/>
          <w:sz w:val="24"/>
          <w:szCs w:val="24"/>
        </w:rPr>
        <w:t xml:space="preserve">der review by the Department and must </w:t>
      </w:r>
      <w:r w:rsidRPr="006D62E5" w:rsidR="00ED7B40">
        <w:rPr>
          <w:rFonts w:cstheme="minorHAnsi"/>
          <w:sz w:val="24"/>
          <w:szCs w:val="24"/>
        </w:rPr>
        <w:t>continue</w:t>
      </w:r>
      <w:r w:rsidRPr="006D62E5" w:rsidR="00B61F49">
        <w:rPr>
          <w:rFonts w:cstheme="minorHAnsi"/>
          <w:sz w:val="24"/>
          <w:szCs w:val="24"/>
        </w:rPr>
        <w:t xml:space="preserve"> to keep the registration active for </w:t>
      </w:r>
      <w:r w:rsidRPr="006D62E5" w:rsidR="00C2119D">
        <w:rPr>
          <w:rFonts w:cstheme="minorHAnsi"/>
          <w:sz w:val="24"/>
          <w:szCs w:val="24"/>
        </w:rPr>
        <w:t xml:space="preserve">the entire duration of the period of performance of any </w:t>
      </w:r>
      <w:r w:rsidRPr="006D62E5" w:rsidR="00153EF0">
        <w:rPr>
          <w:rFonts w:cstheme="minorHAnsi"/>
          <w:sz w:val="24"/>
          <w:szCs w:val="24"/>
        </w:rPr>
        <w:t xml:space="preserve">Federal </w:t>
      </w:r>
      <w:r w:rsidRPr="006D62E5" w:rsidR="00C2119D">
        <w:rPr>
          <w:rFonts w:cstheme="minorHAnsi"/>
          <w:sz w:val="24"/>
          <w:szCs w:val="24"/>
        </w:rPr>
        <w:t>award</w:t>
      </w:r>
      <w:r w:rsidRPr="006D62E5" w:rsidR="00385DAC">
        <w:rPr>
          <w:rFonts w:cstheme="minorHAnsi"/>
          <w:sz w:val="24"/>
          <w:szCs w:val="24"/>
        </w:rPr>
        <w:t xml:space="preserve"> that results from t</w:t>
      </w:r>
      <w:r w:rsidRPr="006D62E5" w:rsidR="00A07659">
        <w:rPr>
          <w:rFonts w:cstheme="minorHAnsi"/>
          <w:sz w:val="24"/>
          <w:szCs w:val="24"/>
        </w:rPr>
        <w:t>his</w:t>
      </w:r>
      <w:r w:rsidRPr="006D62E5" w:rsidR="00385DAC">
        <w:rPr>
          <w:rFonts w:cstheme="minorHAnsi"/>
          <w:sz w:val="24"/>
          <w:szCs w:val="24"/>
        </w:rPr>
        <w:t xml:space="preserve"> NOFO.</w:t>
      </w:r>
    </w:p>
    <w:p w:rsidRPr="006D62E5" w:rsidR="005469B9" w:rsidP="005469B9" w:rsidRDefault="005469B9" w14:paraId="4C6BF53E" w14:textId="2EC49E91">
      <w:pPr>
        <w:rPr>
          <w:rFonts w:cstheme="minorHAnsi"/>
          <w:sz w:val="24"/>
          <w:szCs w:val="24"/>
        </w:rPr>
      </w:pPr>
      <w:r w:rsidRPr="006D62E5">
        <w:rPr>
          <w:rFonts w:cstheme="minorHAnsi"/>
          <w:sz w:val="24"/>
          <w:szCs w:val="24"/>
        </w:rPr>
        <w:t>The 2 CFR 200 requires sub</w:t>
      </w:r>
      <w:r w:rsidRPr="006D62E5" w:rsidR="00FE7E29">
        <w:rPr>
          <w:rFonts w:cstheme="minorHAnsi"/>
          <w:sz w:val="24"/>
          <w:szCs w:val="24"/>
        </w:rPr>
        <w:t>recipients</w:t>
      </w:r>
      <w:r w:rsidRPr="006D62E5">
        <w:rPr>
          <w:rFonts w:cstheme="minorHAnsi"/>
          <w:sz w:val="24"/>
          <w:szCs w:val="24"/>
        </w:rPr>
        <w:t xml:space="preserve"> </w:t>
      </w:r>
      <w:r w:rsidRPr="006D62E5" w:rsidR="00216988">
        <w:rPr>
          <w:rFonts w:cstheme="minorHAnsi"/>
          <w:sz w:val="24"/>
          <w:szCs w:val="24"/>
        </w:rPr>
        <w:t xml:space="preserve">to </w:t>
      </w:r>
      <w:r w:rsidRPr="006D62E5">
        <w:rPr>
          <w:rFonts w:cstheme="minorHAnsi"/>
          <w:sz w:val="24"/>
          <w:szCs w:val="24"/>
        </w:rPr>
        <w:t>obtain a UEI.  Please note the UEI for sub</w:t>
      </w:r>
      <w:r w:rsidRPr="006D62E5" w:rsidR="00EE4F87">
        <w:rPr>
          <w:rFonts w:cstheme="minorHAnsi"/>
          <w:sz w:val="24"/>
          <w:szCs w:val="24"/>
        </w:rPr>
        <w:t>recipients</w:t>
      </w:r>
      <w:r w:rsidRPr="006D62E5">
        <w:rPr>
          <w:rFonts w:cstheme="minorHAnsi"/>
          <w:sz w:val="24"/>
          <w:szCs w:val="24"/>
        </w:rPr>
        <w:t xml:space="preserve"> is not required at the time of application but will be required before an award is processed and/or directed to a sub</w:t>
      </w:r>
      <w:r w:rsidRPr="006D62E5" w:rsidR="00EE4F87">
        <w:rPr>
          <w:rFonts w:cstheme="minorHAnsi"/>
          <w:sz w:val="24"/>
          <w:szCs w:val="24"/>
        </w:rPr>
        <w:t>recipient</w:t>
      </w:r>
      <w:r w:rsidRPr="006D62E5">
        <w:rPr>
          <w:rFonts w:cstheme="minorHAnsi"/>
          <w:sz w:val="24"/>
          <w:szCs w:val="24"/>
        </w:rPr>
        <w:t>.</w:t>
      </w:r>
      <w:r w:rsidRPr="006D62E5">
        <w:rPr>
          <w:rFonts w:cstheme="minorHAnsi"/>
          <w:sz w:val="24"/>
          <w:szCs w:val="24"/>
          <w:shd w:val="clear" w:color="auto" w:fill="E6E6E6"/>
        </w:rPr>
        <w:t xml:space="preserve"> </w:t>
      </w:r>
    </w:p>
    <w:p w:rsidRPr="006D62E5" w:rsidR="005469B9" w:rsidP="005469B9" w:rsidRDefault="005469B9" w14:paraId="64AC176D" w14:textId="77777777">
      <w:pPr>
        <w:rPr>
          <w:rFonts w:cstheme="minorHAnsi"/>
          <w:sz w:val="24"/>
          <w:szCs w:val="24"/>
        </w:rPr>
      </w:pPr>
      <w:r w:rsidRPr="006D62E5">
        <w:rPr>
          <w:rFonts w:cstheme="minorHAnsi"/>
          <w:b/>
          <w:bCs/>
          <w:i/>
          <w:iCs/>
          <w:sz w:val="24"/>
          <w:szCs w:val="24"/>
        </w:rPr>
        <w:lastRenderedPageBreak/>
        <w:t xml:space="preserve"> Note:  The process of obtaining or renewing a SAM.gov registration may take anywhere from 4-8 weeks.  </w:t>
      </w:r>
      <w:r w:rsidRPr="006D62E5">
        <w:rPr>
          <w:rFonts w:cstheme="minorHAnsi"/>
          <w:b/>
          <w:bCs/>
          <w:i/>
          <w:iCs/>
          <w:sz w:val="24"/>
          <w:szCs w:val="24"/>
          <w:u w:val="single"/>
        </w:rPr>
        <w:t>Please begin your registration as early as possible</w:t>
      </w:r>
      <w:r w:rsidRPr="006D62E5">
        <w:rPr>
          <w:rFonts w:cstheme="minorHAnsi"/>
          <w:b/>
          <w:bCs/>
          <w:i/>
          <w:iCs/>
          <w:sz w:val="24"/>
          <w:szCs w:val="24"/>
        </w:rPr>
        <w:t>.</w:t>
      </w:r>
    </w:p>
    <w:p w:rsidRPr="006D62E5" w:rsidR="005469B9" w:rsidP="00FC0C86" w:rsidRDefault="005469B9" w14:paraId="390B8A83" w14:textId="0D1843E8">
      <w:pPr>
        <w:numPr>
          <w:ilvl w:val="0"/>
          <w:numId w:val="24"/>
        </w:numPr>
        <w:spacing w:after="0" w:line="240" w:lineRule="auto"/>
        <w:ind w:hanging="360"/>
        <w:rPr>
          <w:rFonts w:eastAsia="Times New Roman" w:cstheme="minorHAnsi"/>
          <w:sz w:val="24"/>
          <w:szCs w:val="24"/>
        </w:rPr>
      </w:pPr>
      <w:r w:rsidRPr="006D62E5">
        <w:rPr>
          <w:rFonts w:eastAsia="Times New Roman" w:cstheme="minorHAnsi"/>
          <w:sz w:val="24"/>
          <w:szCs w:val="24"/>
        </w:rPr>
        <w:t xml:space="preserve">Organizations </w:t>
      </w:r>
      <w:r w:rsidRPr="006D62E5">
        <w:rPr>
          <w:rFonts w:eastAsia="Times New Roman" w:cstheme="minorHAnsi"/>
          <w:b/>
          <w:bCs/>
          <w:sz w:val="24"/>
          <w:szCs w:val="24"/>
        </w:rPr>
        <w:t>based in the United States</w:t>
      </w:r>
      <w:r w:rsidRPr="006D62E5">
        <w:rPr>
          <w:rFonts w:eastAsia="Times New Roman" w:cstheme="minorHAnsi"/>
          <w:sz w:val="24"/>
          <w:szCs w:val="24"/>
        </w:rPr>
        <w:t xml:space="preserve"> or that pay employees within the United States will need an Employer Identification Number (EIN) from the Internal Revenue Service (IRS) and a UEI prior to registering in SAM.gov.</w:t>
      </w:r>
    </w:p>
    <w:p w:rsidRPr="006D62E5" w:rsidR="005469B9" w:rsidP="00FC0C86" w:rsidRDefault="005469B9" w14:paraId="0ACD9C3C" w14:textId="77777777">
      <w:pPr>
        <w:spacing w:after="0" w:line="240" w:lineRule="auto"/>
        <w:ind w:left="720"/>
        <w:rPr>
          <w:rFonts w:eastAsia="Times New Roman" w:cstheme="minorHAnsi"/>
          <w:sz w:val="24"/>
          <w:szCs w:val="24"/>
        </w:rPr>
      </w:pPr>
      <w:r w:rsidRPr="006D62E5">
        <w:rPr>
          <w:rFonts w:eastAsia="Times New Roman" w:cstheme="minorHAnsi"/>
          <w:sz w:val="24"/>
          <w:szCs w:val="24"/>
        </w:rPr>
        <w:t xml:space="preserve"> </w:t>
      </w:r>
    </w:p>
    <w:p w:rsidRPr="006D62E5" w:rsidR="005469B9" w:rsidP="0077697E" w:rsidRDefault="005469B9" w14:paraId="552ABFFD" w14:textId="0317AA44">
      <w:pPr>
        <w:numPr>
          <w:ilvl w:val="0"/>
          <w:numId w:val="24"/>
        </w:numPr>
        <w:spacing w:after="0" w:line="240" w:lineRule="auto"/>
        <w:ind w:hanging="360"/>
        <w:rPr>
          <w:rFonts w:eastAsia="Times New Roman" w:cstheme="minorHAnsi"/>
          <w:sz w:val="24"/>
          <w:szCs w:val="24"/>
        </w:rPr>
      </w:pPr>
      <w:r w:rsidRPr="006D62E5">
        <w:rPr>
          <w:rFonts w:eastAsia="Times New Roman" w:cstheme="minorHAnsi"/>
          <w:sz w:val="24"/>
          <w:szCs w:val="24"/>
        </w:rPr>
        <w:t xml:space="preserve">Organizations </w:t>
      </w:r>
      <w:r w:rsidRPr="006D62E5">
        <w:rPr>
          <w:rFonts w:eastAsia="Times New Roman" w:cstheme="minorHAnsi"/>
          <w:b/>
          <w:bCs/>
          <w:sz w:val="24"/>
          <w:szCs w:val="24"/>
        </w:rPr>
        <w:t>based outside of the United States</w:t>
      </w:r>
      <w:r w:rsidRPr="006D62E5">
        <w:rPr>
          <w:rFonts w:eastAsia="Times New Roman" w:cstheme="minorHAnsi"/>
          <w:sz w:val="24"/>
          <w:szCs w:val="24"/>
        </w:rPr>
        <w:t xml:space="preserve"> and that do not pay employees within the United States do not need an EIN from the IRS but do need a UEI prior to registering in SAM.gov.  </w:t>
      </w:r>
    </w:p>
    <w:p w:rsidRPr="006D62E5" w:rsidR="0077697E" w:rsidP="00280F45" w:rsidRDefault="0077697E" w14:paraId="4FE8EAC4" w14:textId="4D957202">
      <w:pPr>
        <w:spacing w:after="0" w:line="240" w:lineRule="auto"/>
        <w:ind w:left="720"/>
        <w:rPr>
          <w:rFonts w:eastAsia="Times New Roman" w:cstheme="minorHAnsi"/>
          <w:sz w:val="24"/>
          <w:szCs w:val="24"/>
        </w:rPr>
      </w:pPr>
    </w:p>
    <w:p w:rsidRPr="006D62E5" w:rsidR="005469B9" w:rsidP="00FC0C86" w:rsidRDefault="00034ED6" w14:paraId="773BA198" w14:textId="1F1B1DC1">
      <w:pPr>
        <w:numPr>
          <w:ilvl w:val="0"/>
          <w:numId w:val="24"/>
        </w:numPr>
        <w:spacing w:after="0" w:line="240" w:lineRule="auto"/>
        <w:ind w:hanging="360"/>
        <w:rPr>
          <w:rFonts w:eastAsia="Times New Roman"/>
          <w:sz w:val="24"/>
          <w:szCs w:val="24"/>
        </w:rPr>
      </w:pPr>
      <w:r w:rsidRPr="006D62E5">
        <w:rPr>
          <w:rFonts w:eastAsia="Times New Roman"/>
          <w:b/>
          <w:bCs/>
          <w:sz w:val="24"/>
          <w:szCs w:val="24"/>
          <w:u w:val="single"/>
        </w:rPr>
        <w:t>O</w:t>
      </w:r>
      <w:r w:rsidRPr="006D62E5" w:rsidR="00446C35">
        <w:rPr>
          <w:rFonts w:eastAsia="Times New Roman"/>
          <w:b/>
          <w:bCs/>
          <w:sz w:val="24"/>
          <w:szCs w:val="24"/>
          <w:u w:val="single"/>
        </w:rPr>
        <w:t>r</w:t>
      </w:r>
      <w:r w:rsidRPr="006D62E5" w:rsidR="005469B9">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Pr="006D62E5" w:rsidR="005469B9">
        <w:rPr>
          <w:rFonts w:eastAsia="Times New Roman"/>
          <w:b/>
          <w:bCs/>
          <w:sz w:val="24"/>
          <w:szCs w:val="24"/>
        </w:rPr>
        <w:t xml:space="preserve">  </w:t>
      </w:r>
      <w:r w:rsidRPr="006D62E5" w:rsidR="005469B9">
        <w:rPr>
          <w:rFonts w:eastAsia="Times New Roman"/>
          <w:sz w:val="24"/>
          <w:szCs w:val="24"/>
        </w:rPr>
        <w:t>If an applicant organization is mid-registration and wishes to remove a</w:t>
      </w:r>
      <w:r w:rsidRPr="006D62E5" w:rsidR="00D124FC">
        <w:rPr>
          <w:rFonts w:eastAsia="Times New Roman"/>
          <w:sz w:val="24"/>
          <w:szCs w:val="24"/>
        </w:rPr>
        <w:t>n</w:t>
      </w:r>
      <w:r w:rsidRPr="006D62E5" w:rsidR="005469B9">
        <w:rPr>
          <w:rFonts w:eastAsia="Times New Roman"/>
          <w:sz w:val="24"/>
          <w:szCs w:val="24"/>
        </w:rPr>
        <w:t xml:space="preserve"> NCAGE code from their SAM.gov registration, the applicant should </w:t>
      </w:r>
      <w:hyperlink r:id="rId12">
        <w:r w:rsidRPr="006D62E5" w:rsidR="005469B9">
          <w:rPr>
            <w:sz w:val="24"/>
            <w:szCs w:val="24"/>
          </w:rPr>
          <w:t>submit a help desk ticket (“incident”)</w:t>
        </w:r>
      </w:hyperlink>
      <w:r w:rsidRPr="006D62E5" w:rsidR="005469B9">
        <w:rPr>
          <w:rFonts w:eastAsia="Times New Roman"/>
          <w:sz w:val="24"/>
          <w:szCs w:val="24"/>
        </w:rPr>
        <w:t xml:space="preserve"> with the Federal Service Desk (FSD) online at </w:t>
      </w:r>
      <w:hyperlink r:id="rId13">
        <w:r w:rsidRPr="006D62E5" w:rsidR="005469B9">
          <w:rPr>
            <w:rStyle w:val="Hyperlink"/>
            <w:rFonts w:eastAsia="Times New Roman"/>
            <w:color w:val="auto"/>
            <w:sz w:val="24"/>
            <w:szCs w:val="24"/>
          </w:rPr>
          <w:t>www.fsd.gov</w:t>
        </w:r>
      </w:hyperlink>
      <w:r w:rsidRPr="006D62E5" w:rsidR="005469B9">
        <w:rPr>
          <w:rFonts w:eastAsia="Times New Roman"/>
          <w:sz w:val="24"/>
          <w:szCs w:val="24"/>
        </w:rPr>
        <w:t xml:space="preserve"> using the following language: “I do not intend to seek financial assistance from the Department of Defense. I do not wish to obtain a</w:t>
      </w:r>
      <w:r w:rsidRPr="006D62E5" w:rsidR="006830DA">
        <w:rPr>
          <w:rFonts w:eastAsia="Times New Roman"/>
          <w:sz w:val="24"/>
          <w:szCs w:val="24"/>
        </w:rPr>
        <w:t>n</w:t>
      </w:r>
      <w:r w:rsidRPr="006D62E5" w:rsidR="005469B9">
        <w:rPr>
          <w:rFonts w:eastAsia="Times New Roman"/>
          <w:sz w:val="24"/>
          <w:szCs w:val="24"/>
        </w:rPr>
        <w:t xml:space="preserve"> NCAGE code. I understand that I will need to submit my registration after this incident is resolved </w:t>
      </w:r>
      <w:proofErr w:type="gramStart"/>
      <w:r w:rsidRPr="006D62E5" w:rsidR="005469B9">
        <w:rPr>
          <w:rFonts w:eastAsia="Times New Roman"/>
          <w:sz w:val="24"/>
          <w:szCs w:val="24"/>
        </w:rPr>
        <w:t>in order to</w:t>
      </w:r>
      <w:proofErr w:type="gramEnd"/>
      <w:r w:rsidRPr="006D62E5" w:rsidR="005469B9">
        <w:rPr>
          <w:rFonts w:eastAsia="Times New Roman"/>
          <w:sz w:val="24"/>
          <w:szCs w:val="24"/>
        </w:rPr>
        <w:t xml:space="preserve"> have my registration activated.”</w:t>
      </w:r>
    </w:p>
    <w:p w:rsidRPr="006D62E5" w:rsidR="005469B9" w:rsidP="005469B9" w:rsidRDefault="005469B9" w14:paraId="45B34D56" w14:textId="77777777">
      <w:pPr>
        <w:pStyle w:val="paragraph"/>
        <w:spacing w:before="0" w:beforeAutospacing="0" w:after="0" w:afterAutospacing="0"/>
        <w:ind w:left="360"/>
        <w:textAlignment w:val="baseline"/>
        <w:rPr>
          <w:rStyle w:val="normaltextrun"/>
          <w:rFonts w:asciiTheme="minorHAnsi" w:hAnsiTheme="minorHAnsi" w:cstheme="minorHAnsi"/>
          <w:b/>
          <w:bCs/>
        </w:rPr>
      </w:pPr>
    </w:p>
    <w:p w:rsidRPr="006D62E5" w:rsidR="005469B9" w:rsidP="00FC0C86" w:rsidRDefault="005469B9" w14:paraId="0AAAC5AB" w14:textId="77777777">
      <w:pPr>
        <w:pStyle w:val="paragraph"/>
        <w:spacing w:before="0" w:beforeAutospacing="0" w:after="0" w:afterAutospacing="0"/>
        <w:textAlignment w:val="baseline"/>
        <w:rPr>
          <w:rFonts w:asciiTheme="minorHAnsi" w:hAnsiTheme="minorHAnsi" w:cstheme="minorHAnsi"/>
          <w:b/>
          <w:bCs/>
        </w:rPr>
      </w:pPr>
      <w:r w:rsidRPr="006D62E5">
        <w:rPr>
          <w:rStyle w:val="normaltextrun"/>
          <w:rFonts w:asciiTheme="minorHAnsi" w:hAnsiTheme="minorHAnsi" w:cstheme="minorHAnsi"/>
        </w:rPr>
        <w:t>Organizations based outside of the United States and that DO NOT plan to do business with the DoD should follow the below instructions:</w:t>
      </w:r>
      <w:r w:rsidRPr="006D62E5">
        <w:rPr>
          <w:rStyle w:val="eop"/>
          <w:rFonts w:asciiTheme="minorHAnsi" w:hAnsiTheme="minorHAnsi" w:cstheme="minorHAnsi"/>
          <w:b/>
          <w:bCs/>
        </w:rPr>
        <w:t> </w:t>
      </w:r>
    </w:p>
    <w:p w:rsidRPr="006D62E5" w:rsidR="005469B9" w:rsidP="00FC0C86" w:rsidRDefault="005469B9" w14:paraId="546DFA66" w14:textId="77777777">
      <w:pPr>
        <w:pStyle w:val="paragraph"/>
        <w:spacing w:before="0" w:beforeAutospacing="0" w:after="0" w:afterAutospacing="0"/>
        <w:textAlignment w:val="baseline"/>
        <w:rPr>
          <w:rStyle w:val="normaltextrun"/>
          <w:rFonts w:asciiTheme="minorHAnsi" w:hAnsiTheme="minorHAnsi" w:cstheme="minorHAnsi"/>
        </w:rPr>
      </w:pPr>
    </w:p>
    <w:p w:rsidRPr="006D62E5" w:rsidR="005469B9" w:rsidP="00FC0C86" w:rsidRDefault="005469B9" w14:paraId="1A2C0D9F" w14:textId="77777777">
      <w:pPr>
        <w:pStyle w:val="paragraph"/>
        <w:spacing w:before="0" w:beforeAutospacing="0" w:after="0" w:afterAutospacing="0"/>
        <w:textAlignment w:val="baseline"/>
        <w:rPr>
          <w:rStyle w:val="eop"/>
          <w:rFonts w:asciiTheme="minorHAnsi" w:hAnsiTheme="minorHAnsi" w:cstheme="minorHAnsi"/>
        </w:rPr>
      </w:pPr>
      <w:r w:rsidRPr="006D62E5">
        <w:rPr>
          <w:rStyle w:val="normaltextrun"/>
          <w:rFonts w:asciiTheme="minorHAnsi" w:hAnsiTheme="minorHAnsi" w:cstheme="minorHAnsi"/>
        </w:rPr>
        <w:t>Step 1:  Proceed to SAM.gov to obtain a UEI and complete the SAM.gov registration process.  SAM.gov registration must be renewed annually.</w:t>
      </w:r>
      <w:r w:rsidRPr="006D62E5">
        <w:rPr>
          <w:rStyle w:val="eop"/>
          <w:rFonts w:asciiTheme="minorHAnsi" w:hAnsiTheme="minorHAnsi" w:cstheme="minorHAnsi"/>
        </w:rPr>
        <w:t> </w:t>
      </w:r>
    </w:p>
    <w:p w:rsidRPr="006D62E5" w:rsidR="005469B9" w:rsidP="00FC0C86" w:rsidRDefault="005469B9" w14:paraId="27135C30" w14:textId="77777777">
      <w:pPr>
        <w:pStyle w:val="paragraph"/>
        <w:spacing w:before="0" w:beforeAutospacing="0" w:after="0" w:afterAutospacing="0"/>
        <w:textAlignment w:val="baseline"/>
        <w:rPr>
          <w:rStyle w:val="eop"/>
          <w:rFonts w:asciiTheme="minorHAnsi" w:hAnsiTheme="minorHAnsi" w:cstheme="minorHAnsi"/>
        </w:rPr>
      </w:pPr>
    </w:p>
    <w:p w:rsidRPr="006D62E5" w:rsidR="005469B9" w:rsidP="00FC0C86" w:rsidRDefault="005469B9" w14:paraId="2CC46598" w14:textId="77777777">
      <w:pPr>
        <w:pStyle w:val="paragraph"/>
        <w:spacing w:before="0" w:beforeAutospacing="0" w:after="0" w:afterAutospacing="0"/>
        <w:textAlignment w:val="baseline"/>
        <w:rPr>
          <w:rStyle w:val="normaltextrun"/>
          <w:rFonts w:asciiTheme="minorHAnsi" w:hAnsiTheme="minorHAnsi" w:cstheme="minorHAnsi"/>
          <w:b/>
          <w:bCs/>
          <w:u w:val="single"/>
        </w:rPr>
      </w:pPr>
      <w:r w:rsidRPr="006D62E5">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rsidRPr="006D62E5" w:rsidR="005469B9" w:rsidP="00FC0C86" w:rsidRDefault="005469B9" w14:paraId="057A4EFD" w14:textId="77777777">
      <w:pPr>
        <w:pStyle w:val="paragraph"/>
        <w:spacing w:before="0" w:beforeAutospacing="0" w:after="0" w:afterAutospacing="0"/>
        <w:textAlignment w:val="baseline"/>
        <w:rPr>
          <w:rStyle w:val="normaltextrun"/>
          <w:rFonts w:asciiTheme="minorHAnsi" w:hAnsiTheme="minorHAnsi" w:cstheme="minorHAnsi"/>
          <w:b/>
          <w:bCs/>
        </w:rPr>
      </w:pPr>
    </w:p>
    <w:p w:rsidRPr="006D62E5" w:rsidR="005469B9" w:rsidP="00FC0C86" w:rsidRDefault="005469B9" w14:paraId="4035006C" w14:textId="77777777">
      <w:pPr>
        <w:pStyle w:val="paragraph"/>
        <w:spacing w:before="0" w:beforeAutospacing="0" w:after="0" w:afterAutospacing="0"/>
        <w:textAlignment w:val="baseline"/>
        <w:rPr>
          <w:rFonts w:asciiTheme="minorHAnsi" w:hAnsiTheme="minorHAnsi" w:cstheme="minorHAnsi"/>
        </w:rPr>
      </w:pPr>
      <w:r w:rsidRPr="006D62E5">
        <w:rPr>
          <w:rStyle w:val="normaltextrun"/>
          <w:rFonts w:asciiTheme="minorHAnsi" w:hAnsiTheme="minorHAnsi" w:cstheme="minorHAnsi"/>
        </w:rPr>
        <w:t>Step 1:  Apply for an NCAGE code by following the instructions on the NSPA NATO website linked below: </w:t>
      </w:r>
      <w:r w:rsidRPr="006D62E5">
        <w:rPr>
          <w:rStyle w:val="eop"/>
          <w:rFonts w:asciiTheme="minorHAnsi" w:hAnsiTheme="minorHAnsi" w:cstheme="minorHAnsi"/>
        </w:rPr>
        <w:t> </w:t>
      </w:r>
    </w:p>
    <w:p w:rsidRPr="006D62E5" w:rsidR="005469B9" w:rsidP="00FC0C86" w:rsidRDefault="005469B9" w14:paraId="4C5E1822" w14:textId="77777777">
      <w:pPr>
        <w:pStyle w:val="paragraph"/>
        <w:spacing w:before="0" w:beforeAutospacing="0" w:after="0" w:afterAutospacing="0"/>
        <w:textAlignment w:val="baseline"/>
        <w:rPr>
          <w:rFonts w:asciiTheme="minorHAnsi" w:hAnsiTheme="minorHAnsi" w:cstheme="minorHAnsi"/>
        </w:rPr>
      </w:pPr>
      <w:r w:rsidRPr="006D62E5">
        <w:rPr>
          <w:rStyle w:val="eop"/>
          <w:rFonts w:asciiTheme="minorHAnsi" w:hAnsiTheme="minorHAnsi" w:cstheme="minorHAnsi"/>
        </w:rPr>
        <w:t> </w:t>
      </w:r>
    </w:p>
    <w:p w:rsidRPr="006D62E5" w:rsidR="005469B9" w:rsidP="00FC0C86" w:rsidRDefault="005469B9" w14:paraId="50D0B594" w14:textId="77777777">
      <w:pPr>
        <w:pStyle w:val="paragraph"/>
        <w:spacing w:before="0" w:beforeAutospacing="0" w:after="0" w:afterAutospacing="0"/>
        <w:ind w:left="720"/>
        <w:textAlignment w:val="baseline"/>
        <w:rPr>
          <w:rFonts w:asciiTheme="minorHAnsi" w:hAnsiTheme="minorHAnsi" w:cstheme="minorHAnsi"/>
          <w:lang w:val="fr-FR"/>
        </w:rPr>
      </w:pPr>
      <w:r w:rsidRPr="006D62E5">
        <w:rPr>
          <w:rStyle w:val="normaltextrun"/>
          <w:rFonts w:asciiTheme="minorHAnsi" w:hAnsiTheme="minorHAnsi" w:cstheme="minorHAnsi"/>
          <w:lang w:val="fr-FR"/>
        </w:rPr>
        <w:t xml:space="preserve">NCAGE </w:t>
      </w:r>
      <w:proofErr w:type="spellStart"/>
      <w:proofErr w:type="gramStart"/>
      <w:r w:rsidRPr="006D62E5">
        <w:rPr>
          <w:rStyle w:val="normaltextrun"/>
          <w:rFonts w:asciiTheme="minorHAnsi" w:hAnsiTheme="minorHAnsi" w:cstheme="minorHAnsi"/>
          <w:lang w:val="fr-FR"/>
        </w:rPr>
        <w:t>Homepage</w:t>
      </w:r>
      <w:proofErr w:type="spellEnd"/>
      <w:r w:rsidRPr="006D62E5">
        <w:rPr>
          <w:rStyle w:val="normaltextrun"/>
          <w:rFonts w:asciiTheme="minorHAnsi" w:hAnsiTheme="minorHAnsi" w:cstheme="minorHAnsi"/>
          <w:lang w:val="fr-FR"/>
        </w:rPr>
        <w:t>:</w:t>
      </w:r>
      <w:proofErr w:type="gramEnd"/>
      <w:r w:rsidRPr="006D62E5">
        <w:rPr>
          <w:rStyle w:val="eop"/>
          <w:rFonts w:asciiTheme="minorHAnsi" w:hAnsiTheme="minorHAnsi" w:cstheme="minorHAnsi"/>
          <w:lang w:val="fr-FR"/>
        </w:rPr>
        <w:t> </w:t>
      </w:r>
    </w:p>
    <w:p w:rsidRPr="006D62E5" w:rsidR="005469B9" w:rsidP="00FC0C86" w:rsidRDefault="005469B9" w14:paraId="71D2D7D0" w14:textId="77777777">
      <w:pPr>
        <w:pStyle w:val="paragraph"/>
        <w:spacing w:before="0" w:beforeAutospacing="0" w:after="0" w:afterAutospacing="0"/>
        <w:ind w:left="720"/>
        <w:textAlignment w:val="baseline"/>
        <w:rPr>
          <w:rStyle w:val="Hyperlink"/>
          <w:rFonts w:asciiTheme="minorHAnsi" w:hAnsiTheme="minorHAnsi" w:cstheme="minorBidi"/>
          <w:color w:val="auto"/>
          <w:kern w:val="2"/>
          <w:lang w:val="fr-FR"/>
          <w14:ligatures w14:val="standardContextual"/>
        </w:rPr>
      </w:pPr>
      <w:hyperlink w:tgtFrame="_blank" w:history="1" r:id="rId14">
        <w:r w:rsidRPr="006D62E5">
          <w:rPr>
            <w:rStyle w:val="Hyperlink"/>
            <w:rFonts w:asciiTheme="minorHAnsi" w:hAnsiTheme="minorHAnsi" w:cstheme="minorBidi"/>
            <w:color w:val="auto"/>
            <w:kern w:val="2"/>
            <w:lang w:val="fr-FR"/>
            <w14:ligatures w14:val="standardContextual"/>
          </w:rPr>
          <w:t>https://eportal.nspa.nato.int/AC135Public/sc/CageList.aspx</w:t>
        </w:r>
      </w:hyperlink>
      <w:r w:rsidRPr="006D62E5">
        <w:rPr>
          <w:rStyle w:val="Hyperlink"/>
          <w:rFonts w:asciiTheme="minorHAnsi" w:hAnsiTheme="minorHAnsi" w:cstheme="minorBidi"/>
          <w:color w:val="auto"/>
          <w:kern w:val="2"/>
          <w:lang w:val="fr-FR"/>
          <w14:ligatures w14:val="standardContextual"/>
        </w:rPr>
        <w:t>   </w:t>
      </w:r>
    </w:p>
    <w:p w:rsidRPr="006D62E5" w:rsidR="00B4680B" w:rsidRDefault="00B4680B" w14:paraId="745C4963" w14:textId="13785FF7">
      <w:pPr>
        <w:pStyle w:val="paragraph"/>
        <w:spacing w:before="0" w:beforeAutospacing="0" w:after="0" w:afterAutospacing="0"/>
        <w:ind w:left="720"/>
        <w:rPr>
          <w:rFonts w:asciiTheme="minorHAnsi" w:hAnsiTheme="minorHAnsi"/>
          <w:lang w:val="fr-FR"/>
        </w:rPr>
      </w:pPr>
      <w:r w:rsidRPr="006D62E5">
        <w:rPr>
          <w:rStyle w:val="normaltextrun"/>
          <w:rFonts w:asciiTheme="minorHAnsi" w:hAnsiTheme="minorHAnsi" w:cstheme="minorBidi"/>
          <w:lang w:val="fr-FR"/>
        </w:rPr>
        <w:t xml:space="preserve">NCAGE Code </w:t>
      </w:r>
      <w:proofErr w:type="spellStart"/>
      <w:r w:rsidRPr="006D62E5">
        <w:rPr>
          <w:rStyle w:val="normaltextrun"/>
          <w:rFonts w:asciiTheme="minorHAnsi" w:hAnsiTheme="minorHAnsi" w:cstheme="minorBidi"/>
          <w:lang w:val="fr-FR"/>
        </w:rPr>
        <w:t>Request</w:t>
      </w:r>
      <w:proofErr w:type="spellEnd"/>
      <w:r w:rsidRPr="006D62E5">
        <w:rPr>
          <w:rStyle w:val="normaltextrun"/>
          <w:rFonts w:asciiTheme="minorHAnsi" w:hAnsiTheme="minorHAnsi" w:cstheme="minorBidi"/>
          <w:lang w:val="fr-FR"/>
        </w:rPr>
        <w:t xml:space="preserve"> Tool (NCRT</w:t>
      </w:r>
      <w:proofErr w:type="gramStart"/>
      <w:r w:rsidRPr="006D62E5">
        <w:rPr>
          <w:rStyle w:val="normaltextrun"/>
          <w:rFonts w:asciiTheme="minorHAnsi" w:hAnsiTheme="minorHAnsi" w:cstheme="minorBidi"/>
          <w:lang w:val="fr-FR"/>
        </w:rPr>
        <w:t>):</w:t>
      </w:r>
      <w:proofErr w:type="gramEnd"/>
      <w:r w:rsidRPr="006D62E5">
        <w:rPr>
          <w:rStyle w:val="normaltextrun"/>
          <w:rFonts w:asciiTheme="minorHAnsi" w:hAnsiTheme="minorHAnsi" w:cstheme="minorBidi"/>
          <w:lang w:val="fr-FR"/>
        </w:rPr>
        <w:t> </w:t>
      </w:r>
      <w:r w:rsidRPr="006D62E5">
        <w:rPr>
          <w:rStyle w:val="eop"/>
          <w:rFonts w:asciiTheme="minorHAnsi" w:hAnsiTheme="minorHAnsi" w:cstheme="minorBidi"/>
          <w:lang w:val="fr-FR"/>
        </w:rPr>
        <w:t> </w:t>
      </w:r>
    </w:p>
    <w:p w:rsidRPr="006D62E5" w:rsidR="005469B9" w:rsidRDefault="181875F2" w14:paraId="168BE42D" w14:textId="31895F70">
      <w:pPr>
        <w:pStyle w:val="paragraph"/>
        <w:spacing w:before="0" w:beforeAutospacing="0" w:after="0" w:afterAutospacing="0"/>
        <w:ind w:left="720"/>
        <w:rPr>
          <w:rFonts w:asciiTheme="minorHAnsi" w:hAnsiTheme="minorHAnsi"/>
          <w:lang w:val="fr-FR"/>
        </w:rPr>
      </w:pPr>
      <w:hyperlink w:history="1" r:id="rId15">
        <w:r w:rsidRPr="006D62E5">
          <w:rPr>
            <w:rStyle w:val="Hyperlink"/>
            <w:rFonts w:asciiTheme="minorHAnsi" w:hAnsiTheme="minorHAnsi"/>
            <w:color w:val="auto"/>
            <w:lang w:val="fr-FR"/>
          </w:rPr>
          <w:t xml:space="preserve">NCAGE Code </w:t>
        </w:r>
        <w:proofErr w:type="spellStart"/>
        <w:r w:rsidRPr="006D62E5">
          <w:rPr>
            <w:rStyle w:val="Hyperlink"/>
            <w:rFonts w:asciiTheme="minorHAnsi" w:hAnsiTheme="minorHAnsi"/>
            <w:color w:val="auto"/>
            <w:lang w:val="fr-FR"/>
          </w:rPr>
          <w:t>Request</w:t>
        </w:r>
        <w:proofErr w:type="spellEnd"/>
        <w:r w:rsidRPr="006D62E5">
          <w:rPr>
            <w:rStyle w:val="Hyperlink"/>
            <w:rFonts w:asciiTheme="minorHAnsi" w:hAnsiTheme="minorHAnsi"/>
            <w:color w:val="auto"/>
            <w:lang w:val="fr-FR"/>
          </w:rPr>
          <w:t xml:space="preserve"> Tool (nato.int)</w:t>
        </w:r>
      </w:hyperlink>
    </w:p>
    <w:p w:rsidRPr="006D62E5" w:rsidR="005469B9" w:rsidP="005469B9" w:rsidRDefault="005469B9" w14:paraId="76E97573" w14:textId="77777777">
      <w:pPr>
        <w:pStyle w:val="paragraph"/>
        <w:spacing w:before="0" w:beforeAutospacing="0" w:after="0" w:afterAutospacing="0"/>
        <w:ind w:left="1080"/>
        <w:rPr>
          <w:rStyle w:val="eop"/>
          <w:rFonts w:asciiTheme="minorHAnsi" w:hAnsiTheme="minorHAnsi" w:cstheme="minorBidi"/>
          <w:lang w:val="fr-FR"/>
        </w:rPr>
      </w:pPr>
    </w:p>
    <w:p w:rsidRPr="006D62E5" w:rsidR="005469B9" w:rsidP="00FC0C86" w:rsidRDefault="005469B9" w14:paraId="754BB7A8" w14:textId="77777777">
      <w:pPr>
        <w:pStyle w:val="null"/>
        <w:spacing w:before="0" w:beforeAutospacing="0" w:after="0" w:afterAutospacing="0"/>
        <w:rPr>
          <w:rStyle w:val="null1"/>
          <w:rFonts w:asciiTheme="minorHAnsi" w:hAnsiTheme="minorHAnsi" w:cstheme="minorBidi"/>
          <w:b/>
          <w:bCs/>
          <w:sz w:val="24"/>
          <w:szCs w:val="24"/>
          <w:lang w:val="fr-FR"/>
        </w:rPr>
      </w:pPr>
      <w:r w:rsidRPr="006D62E5">
        <w:rPr>
          <w:rStyle w:val="null1"/>
          <w:rFonts w:asciiTheme="minorHAnsi" w:hAnsiTheme="minorHAnsi" w:cstheme="minorBidi"/>
          <w:b/>
          <w:bCs/>
          <w:sz w:val="24"/>
          <w:szCs w:val="24"/>
          <w:lang w:val="fr-FR"/>
        </w:rPr>
        <w:t>Exemptions</w:t>
      </w:r>
    </w:p>
    <w:p w:rsidRPr="006D62E5" w:rsidR="00064B15" w:rsidP="00064B15" w:rsidRDefault="005469B9" w14:paraId="001F98E9" w14:textId="46A4EB70">
      <w:pPr>
        <w:shd w:val="clear" w:color="auto" w:fill="FFFFFF"/>
        <w:spacing w:after="0" w:line="240" w:lineRule="auto"/>
        <w:textAlignment w:val="baseline"/>
        <w:rPr>
          <w:rFonts w:eastAsia="Times New Roman" w:cstheme="minorHAnsi"/>
          <w:sz w:val="24"/>
          <w:szCs w:val="24"/>
        </w:rPr>
      </w:pPr>
      <w:r w:rsidRPr="006D62E5">
        <w:rPr>
          <w:rFonts w:eastAsiaTheme="minorEastAsia"/>
          <w:sz w:val="24"/>
          <w:szCs w:val="24"/>
        </w:rPr>
        <w:t>An exemption from the UEI and sam.gov registration requirements may be permitted on a case-by-case basis</w:t>
      </w:r>
      <w:r w:rsidRPr="006D62E5" w:rsidR="00064B15">
        <w:rPr>
          <w:rFonts w:eastAsiaTheme="minorEastAsia"/>
          <w:sz w:val="24"/>
          <w:szCs w:val="24"/>
        </w:rPr>
        <w:t xml:space="preserve">.  </w:t>
      </w:r>
      <w:r w:rsidRPr="006D62E5" w:rsidR="00064B15">
        <w:rPr>
          <w:rFonts w:eastAsia="Times New Roman" w:cstheme="minorHAnsi"/>
          <w:sz w:val="24"/>
          <w:szCs w:val="24"/>
        </w:rPr>
        <w:t xml:space="preserve">See </w:t>
      </w:r>
      <w:hyperlink w:history="1" r:id="rId16">
        <w:r w:rsidRPr="006D62E5" w:rsidR="00064B15">
          <w:rPr>
            <w:rStyle w:val="Hyperlink"/>
            <w:rFonts w:eastAsia="Times New Roman" w:cstheme="minorHAnsi"/>
            <w:color w:val="auto"/>
            <w:sz w:val="24"/>
            <w:szCs w:val="24"/>
          </w:rPr>
          <w:t>2 CFR 25.110</w:t>
        </w:r>
      </w:hyperlink>
      <w:r w:rsidRPr="006D62E5" w:rsidR="00064B15">
        <w:rPr>
          <w:rFonts w:eastAsia="Times New Roman" w:cstheme="minorHAnsi"/>
          <w:sz w:val="24"/>
          <w:szCs w:val="24"/>
        </w:rPr>
        <w:t xml:space="preserve"> for a full list of exemptions.</w:t>
      </w:r>
    </w:p>
    <w:p w:rsidRPr="006D62E5" w:rsidR="00556D5D" w:rsidP="00064B15" w:rsidRDefault="00556D5D" w14:paraId="20375F95" w14:textId="77777777">
      <w:pPr>
        <w:shd w:val="clear" w:color="auto" w:fill="FFFFFF"/>
        <w:spacing w:after="0" w:line="240" w:lineRule="auto"/>
        <w:textAlignment w:val="baseline"/>
        <w:rPr>
          <w:rFonts w:eastAsia="Times New Roman" w:cstheme="minorHAnsi"/>
          <w:sz w:val="24"/>
          <w:szCs w:val="24"/>
        </w:rPr>
      </w:pPr>
    </w:p>
    <w:p w:rsidRPr="006D62E5" w:rsidR="005469B9" w:rsidP="00556D5D" w:rsidRDefault="005469B9" w14:paraId="1E12691D" w14:textId="77777777">
      <w:pPr>
        <w:spacing w:after="0" w:line="240" w:lineRule="auto"/>
        <w:rPr>
          <w:rFonts w:eastAsia="Times New Roman"/>
          <w:sz w:val="24"/>
          <w:szCs w:val="24"/>
        </w:rPr>
      </w:pPr>
      <w:r w:rsidRPr="006D62E5">
        <w:rPr>
          <w:rFonts w:eastAsia="Times New Roman"/>
          <w:sz w:val="24"/>
          <w:szCs w:val="24"/>
        </w:rPr>
        <w:lastRenderedPageBreak/>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rsidRPr="006D62E5" w:rsidR="007D20D2" w:rsidP="007D20D2" w:rsidRDefault="007D20D2" w14:paraId="695E8891" w14:textId="77777777">
      <w:pPr>
        <w:shd w:val="clear" w:color="auto" w:fill="FFFFFF"/>
        <w:spacing w:after="0" w:line="240" w:lineRule="auto"/>
        <w:textAlignment w:val="baseline"/>
        <w:rPr>
          <w:rFonts w:eastAsia="Times New Roman" w:cstheme="minorHAnsi"/>
          <w:sz w:val="24"/>
          <w:szCs w:val="24"/>
        </w:rPr>
      </w:pPr>
    </w:p>
    <w:p w:rsidRPr="006D62E5" w:rsidR="007D20D2" w:rsidP="00C007FA" w:rsidRDefault="007D20D2" w14:paraId="35970D5E" w14:textId="734E1AFF">
      <w:pPr>
        <w:pStyle w:val="Heading5"/>
        <w:numPr>
          <w:ilvl w:val="0"/>
          <w:numId w:val="23"/>
        </w:numPr>
        <w:ind w:left="360"/>
        <w:rPr>
          <w:b/>
          <w:bCs/>
          <w:i/>
          <w:iCs/>
          <w:color w:val="auto"/>
          <w:sz w:val="24"/>
          <w:szCs w:val="24"/>
        </w:rPr>
      </w:pPr>
      <w:r w:rsidRPr="006D62E5">
        <w:rPr>
          <w:b/>
          <w:bCs/>
          <w:i/>
          <w:iCs/>
          <w:color w:val="auto"/>
          <w:sz w:val="24"/>
          <w:szCs w:val="24"/>
        </w:rPr>
        <w:t>Submission Dates and Times</w:t>
      </w:r>
    </w:p>
    <w:p w:rsidR="006D62E5" w:rsidP="006D62E5" w:rsidRDefault="007D20D2" w14:paraId="5A3A868C" w14:textId="77777777">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sz w:val="24"/>
          <w:szCs w:val="24"/>
        </w:rPr>
        <w:t xml:space="preserve">Applications are due no later than </w:t>
      </w:r>
      <w:r w:rsidR="006D62E5">
        <w:rPr>
          <w:rFonts w:eastAsia="Times New Roman" w:cstheme="minorHAnsi"/>
          <w:sz w:val="24"/>
          <w:szCs w:val="24"/>
        </w:rPr>
        <w:t xml:space="preserve">30 July 2025, 11:59 P.M. EDT </w:t>
      </w:r>
    </w:p>
    <w:p w:rsidRPr="006D62E5" w:rsidR="007D20D2" w:rsidP="007D20D2" w:rsidRDefault="007D20D2" w14:paraId="3E7405E9" w14:textId="77777777">
      <w:pPr>
        <w:shd w:val="clear" w:color="auto" w:fill="FFFFFF"/>
        <w:spacing w:after="0" w:line="240" w:lineRule="auto"/>
        <w:textAlignment w:val="baseline"/>
        <w:rPr>
          <w:rFonts w:eastAsia="Times New Roman" w:cstheme="minorHAnsi"/>
          <w:sz w:val="24"/>
          <w:szCs w:val="24"/>
        </w:rPr>
      </w:pPr>
    </w:p>
    <w:p w:rsidRPr="006D62E5" w:rsidR="003173EA" w:rsidP="003173EA" w:rsidRDefault="007D20D2" w14:paraId="10AA2EE4" w14:textId="484BA8D9">
      <w:pPr>
        <w:pStyle w:val="Heading5"/>
        <w:numPr>
          <w:ilvl w:val="0"/>
          <w:numId w:val="23"/>
        </w:numPr>
        <w:ind w:left="360"/>
        <w:rPr>
          <w:b/>
          <w:bCs/>
          <w:i/>
          <w:iCs/>
          <w:color w:val="auto"/>
          <w:sz w:val="24"/>
          <w:szCs w:val="24"/>
        </w:rPr>
      </w:pPr>
      <w:r w:rsidRPr="006D62E5">
        <w:rPr>
          <w:b/>
          <w:bCs/>
          <w:i/>
          <w:iCs/>
          <w:color w:val="auto"/>
          <w:sz w:val="24"/>
          <w:szCs w:val="24"/>
        </w:rPr>
        <w:t>Funding Restrictions</w:t>
      </w:r>
    </w:p>
    <w:p w:rsidRPr="006D62E5" w:rsidR="00365104" w:rsidP="00927BAF" w:rsidRDefault="00AA04A8" w14:paraId="03F6A97A" w14:textId="607BF8BC">
      <w:pPr>
        <w:pStyle w:val="ListParagraph"/>
        <w:numPr>
          <w:ilvl w:val="0"/>
          <w:numId w:val="37"/>
        </w:numPr>
        <w:rPr>
          <w:sz w:val="24"/>
          <w:szCs w:val="24"/>
        </w:rPr>
      </w:pPr>
      <w:r w:rsidRPr="006D62E5">
        <w:rPr>
          <w:sz w:val="24"/>
          <w:szCs w:val="24"/>
        </w:rPr>
        <w:t>Funding Restrictions for the United Nations Relief and Works Agency (UNRWA)</w:t>
      </w:r>
    </w:p>
    <w:p w:rsidRPr="006D62E5" w:rsidR="009A5BEB" w:rsidP="009A5BEB" w:rsidRDefault="009A5BEB" w14:paraId="257A365A" w14:textId="77777777">
      <w:pPr>
        <w:pStyle w:val="ListParagraph"/>
        <w:shd w:val="clear" w:color="auto" w:fill="FFFFFF"/>
        <w:spacing w:after="0" w:line="240" w:lineRule="auto"/>
        <w:textAlignment w:val="baseline"/>
        <w:rPr>
          <w:rFonts w:eastAsia="Times New Roman" w:cstheme="minorHAnsi"/>
          <w:sz w:val="24"/>
          <w:szCs w:val="24"/>
        </w:rPr>
      </w:pPr>
    </w:p>
    <w:p w:rsidRPr="006D62E5" w:rsidR="00DB34C8" w:rsidP="00927BAF" w:rsidRDefault="00DB34C8" w14:paraId="3990B2CF" w14:textId="0ED690B2">
      <w:pPr>
        <w:pStyle w:val="ListParagraph"/>
        <w:shd w:val="clear" w:color="auto" w:fill="FFFFFF"/>
        <w:spacing w:after="0" w:line="240" w:lineRule="auto"/>
        <w:textAlignment w:val="baseline"/>
        <w:rPr>
          <w:rFonts w:eastAsia="Times New Roman" w:cstheme="minorHAnsi"/>
          <w:sz w:val="24"/>
          <w:szCs w:val="24"/>
        </w:rPr>
      </w:pPr>
      <w:r w:rsidRPr="006D62E5">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Pr="006D62E5" w:rsidR="009A5BEB">
        <w:rPr>
          <w:rFonts w:eastAsia="Times New Roman" w:cstheme="minorHAnsi"/>
          <w:sz w:val="24"/>
          <w:szCs w:val="24"/>
        </w:rPr>
        <w:br/>
      </w:r>
    </w:p>
    <w:p w:rsidRPr="006D62E5" w:rsidR="003F3373" w:rsidP="003F3373" w:rsidRDefault="009858E3" w14:paraId="460B89C2" w14:textId="55567035">
      <w:pPr>
        <w:pStyle w:val="ListParagraph"/>
        <w:numPr>
          <w:ilvl w:val="0"/>
          <w:numId w:val="37"/>
        </w:numPr>
        <w:rPr>
          <w:sz w:val="24"/>
          <w:szCs w:val="24"/>
        </w:rPr>
      </w:pPr>
      <w:r w:rsidRPr="006D62E5">
        <w:rPr>
          <w:sz w:val="24"/>
          <w:szCs w:val="24"/>
        </w:rPr>
        <w:t xml:space="preserve">Prohibition on Funding Activities that Encourage Mass-Migration Caravans towards the United States Southwest Border </w:t>
      </w:r>
    </w:p>
    <w:p w:rsidRPr="006D62E5" w:rsidR="116B6873" w:rsidP="116B6873" w:rsidRDefault="116B6873" w14:paraId="106173F5" w14:textId="1F9EB56B">
      <w:pPr>
        <w:pStyle w:val="ListParagraph"/>
        <w:rPr>
          <w:sz w:val="24"/>
          <w:szCs w:val="24"/>
        </w:rPr>
      </w:pPr>
    </w:p>
    <w:p w:rsidRPr="006D62E5" w:rsidR="003F3373" w:rsidP="003F3373" w:rsidRDefault="003F3373" w14:paraId="4C296B56" w14:textId="1A6B18C3">
      <w:pPr>
        <w:pStyle w:val="ListParagraph"/>
        <w:rPr>
          <w:sz w:val="24"/>
          <w:szCs w:val="24"/>
        </w:rPr>
      </w:pPr>
      <w:r w:rsidRPr="006D62E5">
        <w:rPr>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rsidRPr="006D62E5" w:rsidR="003F3373" w:rsidP="003F3373" w:rsidRDefault="003F3373" w14:paraId="6C07AF43" w14:textId="77777777">
      <w:pPr>
        <w:pStyle w:val="ListParagraph"/>
        <w:rPr>
          <w:sz w:val="24"/>
          <w:szCs w:val="24"/>
        </w:rPr>
      </w:pPr>
      <w:r w:rsidRPr="006D62E5">
        <w:rPr>
          <w:sz w:val="24"/>
          <w:szCs w:val="24"/>
        </w:rPr>
        <w:t xml:space="preserve"> </w:t>
      </w:r>
    </w:p>
    <w:p w:rsidRPr="006D62E5" w:rsidR="003F3373" w:rsidP="003F3373" w:rsidRDefault="003F3373" w14:paraId="44A673EC" w14:textId="1C3AA555">
      <w:pPr>
        <w:pStyle w:val="ListParagraph"/>
        <w:rPr>
          <w:sz w:val="24"/>
          <w:szCs w:val="24"/>
        </w:rPr>
      </w:pPr>
      <w:r w:rsidRPr="006D62E5">
        <w:rPr>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rsidRPr="006D62E5" w:rsidR="00F62223" w:rsidP="003F3373" w:rsidRDefault="00F62223" w14:paraId="3926CEB5" w14:textId="77777777">
      <w:pPr>
        <w:pStyle w:val="ListParagraph"/>
        <w:rPr>
          <w:sz w:val="24"/>
          <w:szCs w:val="24"/>
        </w:rPr>
      </w:pPr>
    </w:p>
    <w:p w:rsidRPr="008C2E4F" w:rsidR="008C34F5" w:rsidP="008C34F5" w:rsidRDefault="008C34F5" w14:paraId="7B9FF47D" w14:textId="77777777">
      <w:pPr>
        <w:pStyle w:val="ListParagraph"/>
        <w:numPr>
          <w:ilvl w:val="0"/>
          <w:numId w:val="37"/>
        </w:numPr>
        <w:rPr>
          <w:rFonts w:cs="Calibri"/>
          <w:sz w:val="24"/>
          <w:szCs w:val="24"/>
        </w:rPr>
      </w:pPr>
      <w:bookmarkStart w:name="_Hlk200003835" w:id="7"/>
      <w:r w:rsidRPr="008C2E4F">
        <w:rPr>
          <w:rFonts w:cs="Calibri"/>
          <w:sz w:val="24"/>
          <w:szCs w:val="24"/>
        </w:rPr>
        <w:t>Certification Regarding Compliance with Applicable Federal Anti-Discrimination Laws</w:t>
      </w:r>
    </w:p>
    <w:p w:rsidRPr="008C2E4F" w:rsidR="008C34F5" w:rsidP="008C34F5" w:rsidRDefault="008C34F5" w14:paraId="42734E9B" w14:textId="77777777">
      <w:pPr>
        <w:pStyle w:val="ListParagraph"/>
        <w:rPr>
          <w:rFonts w:cs="Calibri"/>
          <w:sz w:val="24"/>
          <w:szCs w:val="24"/>
        </w:rPr>
      </w:pPr>
    </w:p>
    <w:p w:rsidRPr="008C2E4F" w:rsidR="008C34F5" w:rsidP="008C34F5" w:rsidRDefault="008C34F5" w14:paraId="5C9B5910" w14:textId="77777777">
      <w:pPr>
        <w:pStyle w:val="ListParagraph"/>
        <w:rPr>
          <w:rFonts w:cs="Calibri"/>
          <w:sz w:val="24"/>
          <w:szCs w:val="24"/>
        </w:rPr>
      </w:pPr>
      <w:r w:rsidRPr="008C2E4F">
        <w:rPr>
          <w:rFonts w:cs="Calibri"/>
          <w:sz w:val="24"/>
          <w:szCs w:val="24"/>
        </w:rPr>
        <w:t>If the place of performance or delivery of any award made under this NOFO will be within the United States, applicants are advised that they will be required to certify the following at the time of award:</w:t>
      </w:r>
    </w:p>
    <w:p w:rsidRPr="008C2E4F" w:rsidR="008C34F5" w:rsidP="008C34F5" w:rsidRDefault="008C34F5" w14:paraId="4EB4A2F6" w14:textId="77777777">
      <w:pPr>
        <w:pStyle w:val="ListParagraph"/>
        <w:ind w:left="1080"/>
        <w:rPr>
          <w:rFonts w:cs="Calibri"/>
          <w:sz w:val="24"/>
          <w:szCs w:val="24"/>
        </w:rPr>
      </w:pPr>
      <w:r w:rsidRPr="008C2E4F">
        <w:rPr>
          <w:rFonts w:cs="Calibri"/>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008C2E4F">
        <w:rPr>
          <w:rFonts w:cs="Calibri"/>
          <w:sz w:val="24"/>
          <w:szCs w:val="24"/>
        </w:rPr>
        <w:t>and;</w:t>
      </w:r>
      <w:proofErr w:type="gramEnd"/>
    </w:p>
    <w:p w:rsidRPr="008C2E4F" w:rsidR="008C34F5" w:rsidP="008C34F5" w:rsidRDefault="008C34F5" w14:paraId="02DCA3A5" w14:textId="77777777">
      <w:pPr>
        <w:pStyle w:val="ListParagraph"/>
        <w:ind w:left="1080"/>
        <w:rPr>
          <w:rFonts w:cs="Calibri"/>
          <w:sz w:val="24"/>
          <w:szCs w:val="24"/>
        </w:rPr>
      </w:pPr>
      <w:r w:rsidRPr="008C2E4F">
        <w:rPr>
          <w:rFonts w:cs="Calibri"/>
          <w:sz w:val="24"/>
          <w:szCs w:val="24"/>
        </w:rPr>
        <w:lastRenderedPageBreak/>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bookmarkEnd w:id="7"/>
    <w:p w:rsidRPr="006D62E5" w:rsidR="6F8F92B5" w:rsidP="3D72D99E" w:rsidRDefault="6F8F92B5" w14:paraId="54FDA55E" w14:textId="6C5BF096">
      <w:pPr>
        <w:numPr>
          <w:ilvl w:val="0"/>
          <w:numId w:val="2"/>
        </w:numPr>
        <w:rPr>
          <w:rFonts w:eastAsia="Aptos" w:cs="Aptos"/>
          <w:sz w:val="24"/>
          <w:szCs w:val="24"/>
        </w:rPr>
      </w:pPr>
      <w:r w:rsidRPr="006D62E5">
        <w:rPr>
          <w:rFonts w:eastAsia="Aptos" w:cs="Aptos"/>
          <w:sz w:val="24"/>
          <w:szCs w:val="24"/>
        </w:rPr>
        <w:t>Applicants are advised that IHEs must certify the following at the time of award, and that this certification requirement must be included in any subaward agreements to IHEs:</w:t>
      </w:r>
    </w:p>
    <w:p w:rsidRPr="006D62E5" w:rsidR="6F8F92B5" w:rsidP="3D72D99E" w:rsidRDefault="6F8F92B5" w14:paraId="3E16F281" w14:textId="693BCA6C">
      <w:pPr>
        <w:pStyle w:val="ListParagraph"/>
        <w:numPr>
          <w:ilvl w:val="0"/>
          <w:numId w:val="1"/>
        </w:numPr>
        <w:rPr>
          <w:rFonts w:eastAsia="Aptos" w:cs="Aptos"/>
          <w:sz w:val="24"/>
          <w:szCs w:val="24"/>
        </w:rPr>
      </w:pPr>
      <w:r w:rsidRPr="006D62E5">
        <w:rPr>
          <w:rFonts w:eastAsia="Aptos" w:cs="Aptos"/>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rsidRPr="006D62E5" w:rsidR="3D72D99E" w:rsidP="3D72D99E" w:rsidRDefault="3D72D99E" w14:paraId="64C6F30D" w14:textId="4CF2CEF0">
      <w:pPr>
        <w:ind w:left="360"/>
        <w:rPr>
          <w:sz w:val="24"/>
          <w:szCs w:val="24"/>
        </w:rPr>
      </w:pPr>
    </w:p>
    <w:p w:rsidRPr="006D62E5" w:rsidR="007D20D2" w:rsidP="116B6873" w:rsidRDefault="41E6F278" w14:paraId="0301F36F" w14:textId="6D5F7BBB">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ISN/CTR will not consider applications that reflect any type of support for any member, affiliate, or representative of a designated terrorist organization. Please refer to the link for Foreign Terrorist Organizations:  https://www.state.gov/foreign-terrorist-organizations/. Consistent with Department guidance on State Funding and the Risks of Terrorist Financing for all State Department funded programs and requirements, Department bureaus must assess the likelihood that the funds or Department funded activities, goods, services, training, expert advice or assistance, or other benefits to be provided, could inadvertently or incidentally benefit terrorist organizations or their members or supporters, and must put in place appropriate risk mitigation measures to mitigate such risk. In accordance with 14 FAM 247, and consistent with 2 FAM 050, Counterterrorism (CT) name-check vetting may be performed in countries and programs designated by the Department.  </w:t>
      </w:r>
    </w:p>
    <w:p w:rsidRPr="006D62E5" w:rsidR="007D20D2" w:rsidP="116B6873" w:rsidRDefault="41E6F278" w14:paraId="378DA03E" w14:textId="4914871F">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 </w:t>
      </w:r>
    </w:p>
    <w:p w:rsidRPr="006D62E5" w:rsidR="007D20D2" w:rsidP="116B6873" w:rsidRDefault="41E6F278" w14:paraId="59BDB126" w14:textId="066AB4C3">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Leahy Law prohibits Department foreign assistance funds from supporting foreign security force units if the Secretary of State has credible information that the unit has committed a gross violation of human rights.  Per 22 USC §2378d(a) (2017), “No assistance shall be furnished under this chapter or the Arms Export Control Act [22 U.S.C. 2751 et seq.] to any unit of the security forces of a foreign country if the Secretary of State has credible information that such unit has committed a gross violation of human rights.”  Restrictions may apply to any proposed assistance to police or other law enforcement.  Among these, pursuant to section 620M of the Foreign Assistance Act of 1961, as amended (FAA), no assistance provided through this funding opportunity may be furnished to any unit of the security forces of a foreign country when there is credible information that such unit has committed a gross violation of human rights.  In accordance with the requirements of section 620M of the FAA, also known as the Leahy law, project beneficiaries or participants from a foreign government’s security forces may need to be vetted by the Department before the </w:t>
      </w:r>
      <w:r w:rsidRPr="006D62E5">
        <w:rPr>
          <w:rFonts w:eastAsia="Times New Roman"/>
          <w:sz w:val="24"/>
          <w:szCs w:val="24"/>
        </w:rPr>
        <w:lastRenderedPageBreak/>
        <w:t xml:space="preserve">provision of any assistance.  If a proposed grant or cooperative agreement will </w:t>
      </w:r>
      <w:proofErr w:type="gramStart"/>
      <w:r w:rsidRPr="006D62E5">
        <w:rPr>
          <w:rFonts w:eastAsia="Times New Roman"/>
          <w:sz w:val="24"/>
          <w:szCs w:val="24"/>
        </w:rPr>
        <w:t>provide assistance to</w:t>
      </w:r>
      <w:proofErr w:type="gramEnd"/>
      <w:r w:rsidRPr="006D62E5">
        <w:rPr>
          <w:rFonts w:eastAsia="Times New Roman"/>
          <w:sz w:val="24"/>
          <w:szCs w:val="24"/>
        </w:rPr>
        <w:t xml:space="preserve"> foreign security forces or personnel, compliance with the Leahy Law is required.  </w:t>
      </w:r>
    </w:p>
    <w:p w:rsidRPr="006D62E5" w:rsidR="007D20D2" w:rsidP="116B6873" w:rsidRDefault="007D20D2" w14:paraId="549A68F1" w14:textId="30EDBCC7">
      <w:pPr>
        <w:shd w:val="clear" w:color="auto" w:fill="FFFFFF" w:themeFill="background1"/>
        <w:spacing w:after="0" w:line="240" w:lineRule="auto"/>
        <w:ind w:left="360"/>
        <w:textAlignment w:val="baseline"/>
        <w:rPr>
          <w:rFonts w:eastAsia="Times New Roman"/>
          <w:sz w:val="24"/>
          <w:szCs w:val="24"/>
        </w:rPr>
      </w:pPr>
    </w:p>
    <w:p w:rsidRPr="006D62E5" w:rsidR="007D20D2" w:rsidP="116B6873" w:rsidRDefault="41E6F278" w14:paraId="277426E2" w14:textId="3F1E27F8">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U.S. foreign assistance for Burma or Burmese beneficiaries is subject to restrictions.  This includes restrictions pursuant to section 7043(a)(3) of the Department of State, Foreign Operations, and Related Programs Appropriations Act, 2020 (Div. G, P.L. 116-</w:t>
      </w:r>
      <w:proofErr w:type="gramStart"/>
      <w:r w:rsidRPr="006D62E5">
        <w:rPr>
          <w:rFonts w:eastAsia="Times New Roman"/>
          <w:sz w:val="24"/>
          <w:szCs w:val="24"/>
        </w:rPr>
        <w:t>94)(</w:t>
      </w:r>
      <w:proofErr w:type="gramEnd"/>
      <w:r w:rsidRPr="006D62E5">
        <w:rPr>
          <w:rFonts w:eastAsia="Times New Roman"/>
          <w:sz w:val="24"/>
          <w:szCs w:val="24"/>
        </w:rPr>
        <w:t xml:space="preserve">SFOAA), on funds appropriated under Title III of the Act for Assistance for Burma.  Section 7043(a)(3) provides that such funds “may not be made available to any organization or entity controlled by the armed forces of Burma, or to any individual or organization that advocates violence against ethnic or religious groups or individuals in Burma, as determined by the Secretary of State.” In addition, funds cannot be made available to any individual or organization that has committed serious human rights abuse.  </w:t>
      </w:r>
    </w:p>
    <w:p w:rsidRPr="006D62E5" w:rsidR="007D20D2" w:rsidP="116B6873" w:rsidRDefault="007D20D2" w14:paraId="27BDB682" w14:textId="2ADF9903">
      <w:pPr>
        <w:shd w:val="clear" w:color="auto" w:fill="FFFFFF" w:themeFill="background1"/>
        <w:spacing w:after="0" w:line="240" w:lineRule="auto"/>
        <w:ind w:left="360"/>
        <w:textAlignment w:val="baseline"/>
        <w:rPr>
          <w:rFonts w:eastAsia="Times New Roman"/>
          <w:sz w:val="24"/>
          <w:szCs w:val="24"/>
        </w:rPr>
      </w:pPr>
    </w:p>
    <w:p w:rsidRPr="006D62E5" w:rsidR="007D20D2" w:rsidP="116B6873" w:rsidRDefault="41E6F278" w14:paraId="2777854B" w14:textId="3C3FC540">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Department has a legal requirement, established by section 861 of the National Defense Authorization Act for Fiscal Year 2008 and implemented through subsequent regulations, to report and account for all contractors working under grants or cooperative agreements in contingency operations outside the United States that involve combat operations. The common database to collect this information, called the Synchronized Pre-deployment Operational Tracker (SPOT), is managed by the Department of Defense. A Department SPOT Program Manager, based in A/OPE/AQM/BOD (AQMops@state.gov) generally enters information provided by the recipients directly into the SPOT system. Currently the Department applies this requirement to awards operating in Iraq or Afghanistan. </w:t>
      </w:r>
    </w:p>
    <w:p w:rsidRPr="006D62E5" w:rsidR="007D20D2" w:rsidP="116B6873" w:rsidRDefault="007D20D2" w14:paraId="5C00BDC5" w14:textId="442361D1">
      <w:pPr>
        <w:shd w:val="clear" w:color="auto" w:fill="FFFFFF" w:themeFill="background1"/>
        <w:spacing w:after="0" w:line="240" w:lineRule="auto"/>
        <w:ind w:left="360"/>
        <w:textAlignment w:val="baseline"/>
        <w:rPr>
          <w:rFonts w:eastAsia="Times New Roman"/>
          <w:sz w:val="24"/>
          <w:szCs w:val="24"/>
        </w:rPr>
      </w:pPr>
    </w:p>
    <w:p w:rsidRPr="006D62E5" w:rsidR="007D20D2" w:rsidP="116B6873" w:rsidRDefault="41E6F278" w14:paraId="560BA473" w14:textId="5AB3A93D">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following activities and costs are not covered under this announcement (this list is NOT exhaustive):  </w:t>
      </w:r>
    </w:p>
    <w:p w:rsidRPr="006D62E5" w:rsidR="007D20D2" w:rsidP="116B6873" w:rsidRDefault="41E6F278" w14:paraId="60D1A9E2" w14:textId="7A19AF59">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Projects intended primarily for the growth or institutional development of the applicant </w:t>
      </w:r>
      <w:proofErr w:type="gramStart"/>
      <w:r w:rsidRPr="006D62E5">
        <w:rPr>
          <w:rFonts w:eastAsia="Times New Roman"/>
          <w:sz w:val="24"/>
          <w:szCs w:val="24"/>
        </w:rPr>
        <w:t>organization;</w:t>
      </w:r>
      <w:proofErr w:type="gramEnd"/>
      <w:r w:rsidRPr="006D62E5">
        <w:rPr>
          <w:rFonts w:eastAsia="Times New Roman"/>
          <w:sz w:val="24"/>
          <w:szCs w:val="24"/>
        </w:rPr>
        <w:t xml:space="preserve">  </w:t>
      </w:r>
    </w:p>
    <w:p w:rsidRPr="006D62E5" w:rsidR="007D20D2" w:rsidP="116B6873" w:rsidRDefault="41E6F278" w14:paraId="47406726" w14:textId="4D8C7FEF">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Projects seeking funds for personal </w:t>
      </w:r>
      <w:proofErr w:type="gramStart"/>
      <w:r w:rsidRPr="006D62E5">
        <w:rPr>
          <w:rFonts w:eastAsia="Times New Roman"/>
          <w:sz w:val="24"/>
          <w:szCs w:val="24"/>
        </w:rPr>
        <w:t>use;</w:t>
      </w:r>
      <w:proofErr w:type="gramEnd"/>
      <w:r w:rsidRPr="006D62E5">
        <w:rPr>
          <w:rFonts w:eastAsia="Times New Roman"/>
          <w:sz w:val="24"/>
          <w:szCs w:val="24"/>
        </w:rPr>
        <w:t xml:space="preserve">  </w:t>
      </w:r>
    </w:p>
    <w:p w:rsidRPr="006D62E5" w:rsidR="007D20D2" w:rsidP="116B6873" w:rsidRDefault="41E6F278" w14:paraId="365CA6CC" w14:textId="14210F5F">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Administration of a project that will make a </w:t>
      </w:r>
      <w:proofErr w:type="gramStart"/>
      <w:r w:rsidRPr="006D62E5">
        <w:rPr>
          <w:rFonts w:eastAsia="Times New Roman"/>
          <w:sz w:val="24"/>
          <w:szCs w:val="24"/>
        </w:rPr>
        <w:t>profit;</w:t>
      </w:r>
      <w:proofErr w:type="gramEnd"/>
      <w:r w:rsidRPr="006D62E5">
        <w:rPr>
          <w:rFonts w:eastAsia="Times New Roman"/>
          <w:sz w:val="24"/>
          <w:szCs w:val="24"/>
        </w:rPr>
        <w:t xml:space="preserve">  </w:t>
      </w:r>
    </w:p>
    <w:p w:rsidRPr="006D62E5" w:rsidR="007D20D2" w:rsidP="116B6873" w:rsidRDefault="41E6F278" w14:paraId="02C71318" w14:textId="693317C1">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Expenses incurred before or after the specified dates of award period of performance (unless prior written approval is received</w:t>
      </w:r>
      <w:proofErr w:type="gramStart"/>
      <w:r w:rsidRPr="006D62E5">
        <w:rPr>
          <w:rFonts w:eastAsia="Times New Roman"/>
          <w:sz w:val="24"/>
          <w:szCs w:val="24"/>
        </w:rPr>
        <w:t>);</w:t>
      </w:r>
      <w:proofErr w:type="gramEnd"/>
      <w:r w:rsidRPr="006D62E5">
        <w:rPr>
          <w:rFonts w:eastAsia="Times New Roman"/>
          <w:sz w:val="24"/>
          <w:szCs w:val="24"/>
        </w:rPr>
        <w:t xml:space="preserve">  </w:t>
      </w:r>
    </w:p>
    <w:p w:rsidRPr="006D62E5" w:rsidR="007D20D2" w:rsidP="116B6873" w:rsidRDefault="41E6F278" w14:paraId="54560239" w14:textId="050F9985">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Projects designed to advocate policy views or positions of foreign governments or views of a particular political </w:t>
      </w:r>
      <w:proofErr w:type="gramStart"/>
      <w:r w:rsidRPr="006D62E5">
        <w:rPr>
          <w:rFonts w:eastAsia="Times New Roman"/>
          <w:sz w:val="24"/>
          <w:szCs w:val="24"/>
        </w:rPr>
        <w:t>faction;</w:t>
      </w:r>
      <w:proofErr w:type="gramEnd"/>
      <w:r w:rsidRPr="006D62E5">
        <w:rPr>
          <w:rFonts w:eastAsia="Times New Roman"/>
          <w:sz w:val="24"/>
          <w:szCs w:val="24"/>
        </w:rPr>
        <w:t xml:space="preserve">   </w:t>
      </w:r>
    </w:p>
    <w:p w:rsidRPr="006D62E5" w:rsidR="007D20D2" w:rsidP="116B6873" w:rsidRDefault="41E6F278" w14:paraId="66D878FE" w14:textId="436C48C0">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Alcoholic </w:t>
      </w:r>
      <w:proofErr w:type="gramStart"/>
      <w:r w:rsidRPr="006D62E5">
        <w:rPr>
          <w:rFonts w:eastAsia="Times New Roman"/>
          <w:sz w:val="24"/>
          <w:szCs w:val="24"/>
        </w:rPr>
        <w:t>beverages;</w:t>
      </w:r>
      <w:proofErr w:type="gramEnd"/>
      <w:r w:rsidRPr="006D62E5">
        <w:rPr>
          <w:rFonts w:eastAsia="Times New Roman"/>
          <w:sz w:val="24"/>
          <w:szCs w:val="24"/>
        </w:rPr>
        <w:t xml:space="preserve">   </w:t>
      </w:r>
    </w:p>
    <w:p w:rsidRPr="006D62E5" w:rsidR="007D20D2" w:rsidP="116B6873" w:rsidRDefault="41E6F278" w14:paraId="45D7F32D" w14:textId="34423597">
      <w:pPr>
        <w:pStyle w:val="ListParagraph"/>
        <w:numPr>
          <w:ilvl w:val="0"/>
          <w:numId w:val="6"/>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  </w:t>
      </w:r>
    </w:p>
    <w:p w:rsidRPr="006D62E5" w:rsidR="007D20D2" w:rsidP="116B6873" w:rsidRDefault="007D20D2" w14:paraId="5E6ED423" w14:textId="540D9995">
      <w:pPr>
        <w:shd w:val="clear" w:color="auto" w:fill="FFFFFF" w:themeFill="background1"/>
        <w:spacing w:after="0" w:line="240" w:lineRule="auto"/>
        <w:ind w:left="360"/>
        <w:textAlignment w:val="baseline"/>
        <w:rPr>
          <w:rFonts w:eastAsia="Times New Roman"/>
          <w:sz w:val="24"/>
          <w:szCs w:val="24"/>
        </w:rPr>
      </w:pPr>
    </w:p>
    <w:p w:rsidRPr="006D62E5" w:rsidR="007D20D2" w:rsidP="116B6873" w:rsidRDefault="41E6F278" w14:paraId="440ABDD5" w14:textId="575732E8">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lastRenderedPageBreak/>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w:t>
      </w:r>
      <w:proofErr w:type="gramStart"/>
      <w:r w:rsidRPr="006D62E5">
        <w:rPr>
          <w:rFonts w:eastAsia="Times New Roman"/>
          <w:sz w:val="24"/>
          <w:szCs w:val="24"/>
        </w:rPr>
        <w:t>enter into</w:t>
      </w:r>
      <w:proofErr w:type="gramEnd"/>
      <w:r w:rsidRPr="006D62E5">
        <w:rPr>
          <w:rFonts w:eastAsia="Times New Roman"/>
          <w:sz w:val="24"/>
          <w:szCs w:val="24"/>
        </w:rPr>
        <w:t xml:space="preserve"> an assistance award with any organization that –   </w:t>
      </w:r>
    </w:p>
    <w:p w:rsidRPr="006D62E5" w:rsidR="007D20D2" w:rsidP="116B6873" w:rsidRDefault="41E6F278" w14:paraId="2651831D" w14:textId="70180BE5">
      <w:pPr>
        <w:pStyle w:val="ListParagraph"/>
        <w:numPr>
          <w:ilvl w:val="0"/>
          <w:numId w:val="5"/>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rsidRPr="006D62E5" w:rsidR="007D20D2" w:rsidP="116B6873" w:rsidRDefault="41E6F278" w14:paraId="35A7206C" w14:textId="38ACFADD">
      <w:pPr>
        <w:pStyle w:val="ListParagraph"/>
        <w:numPr>
          <w:ilvl w:val="0"/>
          <w:numId w:val="5"/>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the Federal agency has considered, in accordance with its procedures, that this further action is not necessary to protect the interests of the Government.”   </w:t>
      </w:r>
    </w:p>
    <w:p w:rsidRPr="006D62E5" w:rsidR="007D20D2" w:rsidP="116B6873" w:rsidRDefault="41E6F278" w14:paraId="2AD2518D" w14:textId="507FA4B5">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For the purposes of Section 7073, it is the Department of State’s policy that no award may be made to any organization covered by (1) or (2) above, unless the Procurement Executive has made a written determination that suspension or debarment is not necessary to protect the interests of the U.S. </w:t>
      </w:r>
      <w:r w:rsidRPr="006D62E5" w:rsidR="63FA47E0">
        <w:rPr>
          <w:rFonts w:eastAsia="Times New Roman"/>
          <w:sz w:val="24"/>
          <w:szCs w:val="24"/>
        </w:rPr>
        <w:t>g</w:t>
      </w:r>
      <w:r w:rsidRPr="006D62E5">
        <w:rPr>
          <w:rFonts w:eastAsia="Times New Roman"/>
          <w:sz w:val="24"/>
          <w:szCs w:val="24"/>
        </w:rPr>
        <w:t xml:space="preserve">overnment.   </w:t>
      </w:r>
    </w:p>
    <w:p w:rsidRPr="006D62E5" w:rsidR="007D20D2" w:rsidP="116B6873" w:rsidRDefault="007D20D2" w14:paraId="5076ECA2" w14:textId="343190B7">
      <w:pPr>
        <w:shd w:val="clear" w:color="auto" w:fill="FFFFFF" w:themeFill="background1"/>
        <w:spacing w:after="0" w:line="240" w:lineRule="auto"/>
        <w:ind w:left="360"/>
        <w:textAlignment w:val="baseline"/>
        <w:rPr>
          <w:rFonts w:eastAsia="Times New Roman"/>
          <w:sz w:val="24"/>
          <w:szCs w:val="24"/>
        </w:rPr>
      </w:pPr>
    </w:p>
    <w:p w:rsidRPr="006D62E5" w:rsidR="007D20D2" w:rsidP="116B6873" w:rsidRDefault="41E6F278" w14:paraId="389F7EFD" w14:textId="09ABDC92">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Organizations should be cognizant of the restrictions above when developing project proposals.  Funding restrictions require appropriate due diligence of program beneficiaries and collaboration with ISN/CTR to ensure compliance.  Program beneficiaries subject to due diligence vetting will include any individuals or entities that are beneficiaries of foreign assistance funding or support.  Due diligence vetting will include a review of open-source materials.</w:t>
      </w:r>
    </w:p>
    <w:p w:rsidRPr="006D62E5" w:rsidR="116B6873" w:rsidP="116B6873" w:rsidRDefault="116B6873" w14:paraId="4D7799DC" w14:textId="625C73ED">
      <w:pPr>
        <w:shd w:val="clear" w:color="auto" w:fill="FFFFFF" w:themeFill="background1"/>
        <w:spacing w:after="0" w:line="240" w:lineRule="auto"/>
        <w:ind w:left="360"/>
        <w:rPr>
          <w:rFonts w:eastAsia="Times New Roman"/>
          <w:sz w:val="24"/>
          <w:szCs w:val="24"/>
        </w:rPr>
      </w:pPr>
    </w:p>
    <w:p w:rsidRPr="006D62E5" w:rsidR="00103241" w:rsidP="00103241" w:rsidRDefault="00103241" w14:paraId="0642857C" w14:textId="77777777">
      <w:pPr>
        <w:shd w:val="clear" w:color="auto" w:fill="FFFFFF" w:themeFill="background1"/>
        <w:spacing w:after="0" w:line="240" w:lineRule="auto"/>
        <w:ind w:left="360"/>
        <w:rPr>
          <w:rFonts w:eastAsia="Times New Roman"/>
          <w:sz w:val="24"/>
          <w:szCs w:val="24"/>
        </w:rPr>
      </w:pPr>
      <w:bookmarkStart w:name="_Hlk198708333" w:id="8"/>
      <w:r w:rsidRPr="006D62E5">
        <w:rPr>
          <w:rFonts w:eastAsia="Times New Roman"/>
          <w:sz w:val="24"/>
          <w:szCs w:val="24"/>
        </w:rPr>
        <w:t xml:space="preserve">Due to the determination made under the Trafficking Victims Protection Act (TVPA) for FY 2025, certain assistance that benefits the governments of the following countries may be subject to a restriction under the TVPA.  New determinations will be made for FY 2026 later in FY 2025. The Department of State determines on a case-by-case basis what constitutes assistance to a government; the general principles listed below apply.   </w:t>
      </w:r>
    </w:p>
    <w:p w:rsidRPr="006D62E5" w:rsidR="00103241" w:rsidP="00103241" w:rsidRDefault="00103241" w14:paraId="41079F11" w14:textId="77777777">
      <w:pPr>
        <w:shd w:val="clear" w:color="auto" w:fill="FFFFFF" w:themeFill="background1"/>
        <w:spacing w:after="0" w:line="240" w:lineRule="auto"/>
        <w:ind w:left="360"/>
        <w:rPr>
          <w:rFonts w:eastAsia="Times New Roman"/>
          <w:sz w:val="24"/>
          <w:szCs w:val="24"/>
        </w:rPr>
      </w:pPr>
    </w:p>
    <w:p w:rsidRPr="006D62E5" w:rsidR="00103241" w:rsidP="00103241" w:rsidRDefault="00103241" w14:paraId="5C6E31C8" w14:textId="77777777">
      <w:pPr>
        <w:shd w:val="clear" w:color="auto" w:fill="FFFFFF" w:themeFill="background1"/>
        <w:spacing w:after="0" w:line="240" w:lineRule="auto"/>
        <w:ind w:left="360"/>
        <w:rPr>
          <w:sz w:val="24"/>
          <w:szCs w:val="24"/>
        </w:rPr>
      </w:pPr>
      <w:r w:rsidRPr="006D62E5">
        <w:rPr>
          <w:rFonts w:eastAsia="Times New Roman"/>
          <w:sz w:val="24"/>
          <w:szCs w:val="24"/>
        </w:rPr>
        <w:t xml:space="preserve">Assistance to the government includes: </w:t>
      </w:r>
    </w:p>
    <w:p w:rsidRPr="006D62E5" w:rsidR="00103241" w:rsidP="00103241" w:rsidRDefault="00103241" w14:paraId="0A78A0FF" w14:textId="77777777">
      <w:pPr>
        <w:pStyle w:val="ListParagraph"/>
        <w:numPr>
          <w:ilvl w:val="0"/>
          <w:numId w:val="3"/>
        </w:numPr>
        <w:shd w:val="clear" w:color="auto" w:fill="FFFFFF" w:themeFill="background1"/>
        <w:spacing w:after="0" w:line="240" w:lineRule="auto"/>
        <w:rPr>
          <w:rFonts w:eastAsia="Times New Roman"/>
          <w:sz w:val="24"/>
          <w:szCs w:val="24"/>
        </w:rPr>
      </w:pPr>
      <w:r w:rsidRPr="006D62E5">
        <w:rPr>
          <w:rFonts w:eastAsia="Times New Roman"/>
          <w:sz w:val="24"/>
          <w:szCs w:val="24"/>
        </w:rPr>
        <w:t>All branches of government (executive, legislative, judicial) at all levels (national, regional, local</w:t>
      </w:r>
      <w:proofErr w:type="gramStart"/>
      <w:r w:rsidRPr="006D62E5">
        <w:rPr>
          <w:rFonts w:eastAsia="Times New Roman"/>
          <w:sz w:val="24"/>
          <w:szCs w:val="24"/>
        </w:rPr>
        <w:t>);</w:t>
      </w:r>
      <w:proofErr w:type="gramEnd"/>
      <w:r w:rsidRPr="006D62E5">
        <w:rPr>
          <w:rFonts w:eastAsia="Times New Roman"/>
          <w:sz w:val="24"/>
          <w:szCs w:val="24"/>
        </w:rPr>
        <w:t xml:space="preserve"> </w:t>
      </w:r>
    </w:p>
    <w:p w:rsidRPr="006D62E5" w:rsidR="00103241" w:rsidP="00103241" w:rsidRDefault="00103241" w14:paraId="50C51A39" w14:textId="77777777">
      <w:pPr>
        <w:pStyle w:val="ListParagraph"/>
        <w:numPr>
          <w:ilvl w:val="0"/>
          <w:numId w:val="3"/>
        </w:numPr>
        <w:shd w:val="clear" w:color="auto" w:fill="FFFFFF" w:themeFill="background1"/>
        <w:spacing w:after="0" w:line="240" w:lineRule="auto"/>
        <w:rPr>
          <w:rFonts w:eastAsia="Times New Roman"/>
          <w:sz w:val="24"/>
          <w:szCs w:val="24"/>
        </w:rPr>
      </w:pPr>
      <w:r w:rsidRPr="006D62E5">
        <w:rPr>
          <w:rFonts w:eastAsia="Times New Roman"/>
          <w:sz w:val="24"/>
          <w:szCs w:val="24"/>
        </w:rPr>
        <w:t xml:space="preserve">Public schools, universities, hospitals, and state-owned enterprises, as well as government </w:t>
      </w:r>
      <w:proofErr w:type="gramStart"/>
      <w:r w:rsidRPr="006D62E5">
        <w:rPr>
          <w:rFonts w:eastAsia="Times New Roman"/>
          <w:sz w:val="24"/>
          <w:szCs w:val="24"/>
        </w:rPr>
        <w:t>employees;</w:t>
      </w:r>
      <w:proofErr w:type="gramEnd"/>
      <w:r w:rsidRPr="006D62E5">
        <w:rPr>
          <w:rFonts w:eastAsia="Times New Roman"/>
          <w:sz w:val="24"/>
          <w:szCs w:val="24"/>
        </w:rPr>
        <w:t xml:space="preserve"> </w:t>
      </w:r>
    </w:p>
    <w:p w:rsidRPr="006D62E5" w:rsidR="00103241" w:rsidP="00103241" w:rsidRDefault="00103241" w14:paraId="348BD067" w14:textId="77777777">
      <w:pPr>
        <w:pStyle w:val="ListParagraph"/>
        <w:numPr>
          <w:ilvl w:val="0"/>
          <w:numId w:val="3"/>
        </w:numPr>
        <w:shd w:val="clear" w:color="auto" w:fill="FFFFFF" w:themeFill="background1"/>
        <w:spacing w:after="0" w:line="240" w:lineRule="auto"/>
        <w:rPr>
          <w:rFonts w:eastAsia="Times New Roman"/>
          <w:sz w:val="24"/>
          <w:szCs w:val="24"/>
        </w:rPr>
      </w:pPr>
      <w:r w:rsidRPr="006D62E5">
        <w:rPr>
          <w:rFonts w:eastAsia="Times New Roman"/>
          <w:sz w:val="24"/>
          <w:szCs w:val="24"/>
        </w:rPr>
        <w:t xml:space="preserve">Cash, training, equipment, services, or other assistance provided directly to the government, assistance provided to an NGO or other implementer for the benefit of the government, and assistance to government employees. </w:t>
      </w:r>
    </w:p>
    <w:p w:rsidRPr="006D62E5" w:rsidR="00103241" w:rsidP="00103241" w:rsidRDefault="00103241" w14:paraId="72C6D522" w14:textId="77777777">
      <w:pPr>
        <w:shd w:val="clear" w:color="auto" w:fill="FFFFFF" w:themeFill="background1"/>
        <w:spacing w:after="0" w:line="240" w:lineRule="auto"/>
        <w:ind w:left="360"/>
        <w:rPr>
          <w:rFonts w:eastAsia="Times New Roman"/>
          <w:sz w:val="24"/>
          <w:szCs w:val="24"/>
        </w:rPr>
      </w:pPr>
    </w:p>
    <w:p w:rsidRPr="006D62E5" w:rsidR="00103241" w:rsidP="00103241" w:rsidRDefault="00103241" w14:paraId="50EB71C3" w14:textId="77777777">
      <w:pPr>
        <w:shd w:val="clear" w:color="auto" w:fill="FFFFFF" w:themeFill="background1"/>
        <w:spacing w:after="0" w:line="240" w:lineRule="auto"/>
        <w:ind w:left="360"/>
        <w:rPr>
          <w:rFonts w:eastAsia="Times New Roman"/>
          <w:sz w:val="24"/>
          <w:szCs w:val="24"/>
        </w:rPr>
      </w:pPr>
      <w:r w:rsidRPr="006D62E5">
        <w:rPr>
          <w:rFonts w:eastAsia="Times New Roman"/>
          <w:sz w:val="24"/>
          <w:szCs w:val="24"/>
        </w:rPr>
        <w:t xml:space="preserve">Subject to TVPA for funds obligated during FY 2025: </w:t>
      </w:r>
    </w:p>
    <w:p w:rsidRPr="006D62E5" w:rsidR="00103241" w:rsidP="00103241" w:rsidRDefault="00103241" w14:paraId="73781BC8" w14:textId="77777777">
      <w:pPr>
        <w:shd w:val="clear" w:color="auto" w:fill="FFFFFF" w:themeFill="background1"/>
        <w:spacing w:after="0" w:line="240" w:lineRule="auto"/>
        <w:ind w:left="360"/>
        <w:rPr>
          <w:rFonts w:eastAsia="Times New Roman"/>
          <w:sz w:val="24"/>
          <w:szCs w:val="24"/>
        </w:rPr>
      </w:pPr>
      <w:r w:rsidRPr="006D62E5">
        <w:rPr>
          <w:rFonts w:eastAsia="Times New Roman"/>
          <w:sz w:val="24"/>
          <w:szCs w:val="24"/>
        </w:rPr>
        <w:lastRenderedPageBreak/>
        <w:t xml:space="preserve">AF:  Eritrea (partial waiver), South Sudan (partial waiver), Sudan (partial waiver), Djibouti (full waiver) </w:t>
      </w:r>
    </w:p>
    <w:p w:rsidRPr="006D62E5" w:rsidR="00103241" w:rsidP="00103241" w:rsidRDefault="00103241" w14:paraId="61CEAE9B" w14:textId="0D10E8A9">
      <w:pPr>
        <w:shd w:val="clear" w:color="auto" w:fill="FFFFFF" w:themeFill="background1"/>
        <w:spacing w:after="0" w:line="240" w:lineRule="auto"/>
        <w:ind w:left="360"/>
        <w:rPr>
          <w:rFonts w:eastAsia="Times New Roman"/>
          <w:sz w:val="24"/>
          <w:szCs w:val="24"/>
        </w:rPr>
      </w:pPr>
      <w:r w:rsidRPr="006D62E5">
        <w:rPr>
          <w:rFonts w:eastAsia="Times New Roman"/>
          <w:sz w:val="24"/>
          <w:szCs w:val="24"/>
        </w:rPr>
        <w:t xml:space="preserve">EAP:  Burma, Brunei (full waiver), Cambodia (partial waiver), </w:t>
      </w:r>
      <w:r w:rsidR="006D62E5">
        <w:rPr>
          <w:rFonts w:eastAsia="Times New Roman"/>
          <w:sz w:val="24"/>
          <w:szCs w:val="24"/>
        </w:rPr>
        <w:t>China</w:t>
      </w:r>
      <w:r w:rsidRPr="006D62E5">
        <w:rPr>
          <w:rFonts w:eastAsia="Times New Roman"/>
          <w:sz w:val="24"/>
          <w:szCs w:val="24"/>
        </w:rPr>
        <w:t xml:space="preserve"> (partial waiver), Macau (partial waiver), North Korea, and Papua New Guinea (full waiver) </w:t>
      </w:r>
    </w:p>
    <w:p w:rsidRPr="006D62E5" w:rsidR="00103241" w:rsidP="00103241" w:rsidRDefault="00103241" w14:paraId="510D6053" w14:textId="77777777">
      <w:pPr>
        <w:shd w:val="clear" w:color="auto" w:fill="FFFFFF" w:themeFill="background1"/>
        <w:spacing w:after="0" w:line="240" w:lineRule="auto"/>
        <w:ind w:left="360"/>
        <w:rPr>
          <w:sz w:val="24"/>
          <w:szCs w:val="24"/>
        </w:rPr>
      </w:pPr>
      <w:r w:rsidRPr="006D62E5">
        <w:rPr>
          <w:rFonts w:eastAsia="Times New Roman"/>
          <w:sz w:val="24"/>
          <w:szCs w:val="24"/>
        </w:rPr>
        <w:t xml:space="preserve">EUR:  Belarus (partial waiver), Russia (partial waiver) </w:t>
      </w:r>
    </w:p>
    <w:p w:rsidRPr="006D62E5" w:rsidR="00103241" w:rsidP="00103241" w:rsidRDefault="00103241" w14:paraId="09353F33" w14:textId="77777777">
      <w:pPr>
        <w:shd w:val="clear" w:color="auto" w:fill="FFFFFF" w:themeFill="background1"/>
        <w:spacing w:after="0" w:line="240" w:lineRule="auto"/>
        <w:ind w:left="360"/>
        <w:rPr>
          <w:sz w:val="24"/>
          <w:szCs w:val="24"/>
        </w:rPr>
      </w:pPr>
      <w:r w:rsidRPr="006D62E5">
        <w:rPr>
          <w:rFonts w:eastAsia="Times New Roman"/>
          <w:sz w:val="24"/>
          <w:szCs w:val="24"/>
        </w:rPr>
        <w:t xml:space="preserve">NEA:  Iran, Syria </w:t>
      </w:r>
    </w:p>
    <w:p w:rsidRPr="006D62E5" w:rsidR="00103241" w:rsidP="00103241" w:rsidRDefault="00103241" w14:paraId="5AC64258" w14:textId="77777777">
      <w:pPr>
        <w:shd w:val="clear" w:color="auto" w:fill="FFFFFF" w:themeFill="background1"/>
        <w:spacing w:after="0" w:line="240" w:lineRule="auto"/>
        <w:ind w:left="360"/>
        <w:rPr>
          <w:sz w:val="24"/>
          <w:szCs w:val="24"/>
        </w:rPr>
      </w:pPr>
      <w:r w:rsidRPr="006D62E5">
        <w:rPr>
          <w:rFonts w:eastAsia="Times New Roman"/>
          <w:sz w:val="24"/>
          <w:szCs w:val="24"/>
        </w:rPr>
        <w:t>SCA:  Afghanistan (partial waiver), Turkmenistan (full waiver)</w:t>
      </w:r>
    </w:p>
    <w:p w:rsidRPr="006D62E5" w:rsidR="00103241" w:rsidP="00103241" w:rsidRDefault="00103241" w14:paraId="02EC1A5E" w14:textId="77777777">
      <w:pPr>
        <w:shd w:val="clear" w:color="auto" w:fill="FFFFFF" w:themeFill="background1"/>
        <w:spacing w:after="0" w:line="240" w:lineRule="auto"/>
        <w:ind w:left="360"/>
        <w:rPr>
          <w:sz w:val="24"/>
          <w:szCs w:val="24"/>
        </w:rPr>
      </w:pPr>
      <w:r w:rsidRPr="006D62E5">
        <w:rPr>
          <w:rFonts w:eastAsia="Times New Roman"/>
          <w:sz w:val="24"/>
          <w:szCs w:val="24"/>
        </w:rPr>
        <w:t xml:space="preserve">WHA:  Cuba, Nicaragua, Saint Maarten (partial waiver), Venezuela (full waiver) </w:t>
      </w:r>
    </w:p>
    <w:p w:rsidRPr="006D62E5" w:rsidR="00103241" w:rsidP="00103241" w:rsidRDefault="00103241" w14:paraId="36BC26F2" w14:textId="77777777">
      <w:pPr>
        <w:shd w:val="clear" w:color="auto" w:fill="FFFFFF" w:themeFill="background1"/>
        <w:spacing w:after="0" w:line="240" w:lineRule="auto"/>
        <w:ind w:left="360"/>
        <w:rPr>
          <w:rFonts w:eastAsia="Times New Roman"/>
          <w:sz w:val="24"/>
          <w:szCs w:val="24"/>
        </w:rPr>
      </w:pPr>
      <w:r w:rsidRPr="006D62E5">
        <w:rPr>
          <w:rFonts w:eastAsia="Times New Roman"/>
          <w:sz w:val="24"/>
          <w:szCs w:val="24"/>
        </w:rPr>
        <w:t>Additional requirements may be included depending on the content of the program.</w:t>
      </w:r>
    </w:p>
    <w:bookmarkEnd w:id="8"/>
    <w:p w:rsidRPr="006D62E5" w:rsidR="116B6873" w:rsidP="116B6873" w:rsidRDefault="116B6873" w14:paraId="05F1052E" w14:textId="00353C09">
      <w:pPr>
        <w:shd w:val="clear" w:color="auto" w:fill="FFFFFF" w:themeFill="background1"/>
        <w:spacing w:after="0" w:line="240" w:lineRule="auto"/>
        <w:ind w:left="360"/>
        <w:rPr>
          <w:rFonts w:eastAsia="Times New Roman"/>
          <w:i/>
          <w:iCs/>
          <w:sz w:val="24"/>
          <w:szCs w:val="24"/>
        </w:rPr>
      </w:pPr>
    </w:p>
    <w:p w:rsidRPr="006D62E5" w:rsidR="007D20D2" w:rsidP="00C007FA" w:rsidRDefault="007D20D2" w14:paraId="39D85E6F" w14:textId="6FF396E4">
      <w:pPr>
        <w:pStyle w:val="Heading5"/>
        <w:numPr>
          <w:ilvl w:val="0"/>
          <w:numId w:val="23"/>
        </w:numPr>
        <w:ind w:left="360"/>
        <w:rPr>
          <w:b/>
          <w:bCs/>
          <w:i/>
          <w:iCs/>
          <w:color w:val="auto"/>
          <w:sz w:val="24"/>
          <w:szCs w:val="24"/>
        </w:rPr>
      </w:pPr>
      <w:r w:rsidRPr="006D62E5">
        <w:rPr>
          <w:b/>
          <w:bCs/>
          <w:i/>
          <w:iCs/>
          <w:color w:val="auto"/>
          <w:sz w:val="24"/>
          <w:szCs w:val="24"/>
        </w:rPr>
        <w:t>Other Submission Requirements</w:t>
      </w:r>
    </w:p>
    <w:p w:rsidRPr="006D62E5" w:rsidR="000E07D5" w:rsidP="3D72D99E" w:rsidRDefault="527202C6" w14:paraId="100D9000" w14:textId="184C12B4">
      <w:pPr>
        <w:rPr>
          <w:rFonts w:eastAsiaTheme="minorEastAsia"/>
          <w:sz w:val="24"/>
          <w:szCs w:val="24"/>
        </w:rPr>
      </w:pPr>
      <w:r w:rsidRPr="006D62E5">
        <w:rPr>
          <w:rFonts w:eastAsiaTheme="minorEastAsia"/>
          <w:sz w:val="24"/>
          <w:szCs w:val="24"/>
        </w:rPr>
        <w:t xml:space="preserve">All application materials must be submitted through </w:t>
      </w:r>
      <w:hyperlink r:id="rId17">
        <w:r w:rsidRPr="006D62E5">
          <w:rPr>
            <w:rStyle w:val="Hyperlink"/>
            <w:rFonts w:eastAsiaTheme="minorEastAsia"/>
            <w:color w:val="auto"/>
            <w:sz w:val="24"/>
            <w:szCs w:val="24"/>
          </w:rPr>
          <w:t>www.Grants.gov</w:t>
        </w:r>
      </w:hyperlink>
      <w:r w:rsidRPr="006D62E5">
        <w:rPr>
          <w:rFonts w:eastAsiaTheme="minorEastAsia"/>
          <w:sz w:val="24"/>
          <w:szCs w:val="24"/>
        </w:rPr>
        <w:t xml:space="preserve"> unless you are a U.S. </w:t>
      </w:r>
      <w:r w:rsidRPr="006D62E5" w:rsidR="68CC0969">
        <w:rPr>
          <w:rFonts w:eastAsiaTheme="minorEastAsia"/>
          <w:sz w:val="24"/>
          <w:szCs w:val="24"/>
        </w:rPr>
        <w:t>g</w:t>
      </w:r>
      <w:r w:rsidRPr="006D62E5">
        <w:rPr>
          <w:rFonts w:eastAsiaTheme="minorEastAsia"/>
          <w:sz w:val="24"/>
          <w:szCs w:val="24"/>
        </w:rPr>
        <w:t>overnment entity applying for Inter-Agency Agreement (IAA) funding. If you are applying for an IAA please submit proposals to the program team (</w:t>
      </w:r>
      <w:hyperlink r:id="rId18">
        <w:r w:rsidRPr="006D62E5" w:rsidR="00CD3B40">
          <w:rPr>
            <w:rStyle w:val="Hyperlink"/>
            <w:rFonts w:eastAsiaTheme="minorEastAsia"/>
            <w:color w:val="auto"/>
            <w:sz w:val="24"/>
            <w:szCs w:val="24"/>
          </w:rPr>
          <w:t>ISN-CTR-SciEngagement@state.gov</w:t>
        </w:r>
      </w:hyperlink>
      <w:r w:rsidRPr="006D62E5" w:rsidR="00CD3B40">
        <w:rPr>
          <w:rFonts w:eastAsiaTheme="minorEastAsia"/>
          <w:sz w:val="24"/>
          <w:szCs w:val="24"/>
        </w:rPr>
        <w:t xml:space="preserve">) </w:t>
      </w:r>
      <w:r w:rsidRPr="006D62E5">
        <w:rPr>
          <w:rFonts w:eastAsiaTheme="minorEastAsia"/>
          <w:sz w:val="24"/>
          <w:szCs w:val="24"/>
        </w:rPr>
        <w:t xml:space="preserve">and </w:t>
      </w:r>
      <w:hyperlink r:id="rId19">
        <w:r w:rsidRPr="006D62E5">
          <w:rPr>
            <w:rStyle w:val="Hyperlink"/>
            <w:rFonts w:eastAsiaTheme="minorEastAsia"/>
            <w:color w:val="auto"/>
            <w:sz w:val="24"/>
            <w:szCs w:val="24"/>
          </w:rPr>
          <w:t>ISN-CTR-BUDGET@state.gov.</w:t>
        </w:r>
      </w:hyperlink>
      <w:r w:rsidRPr="006D62E5">
        <w:rPr>
          <w:rFonts w:eastAsiaTheme="minorEastAsia"/>
          <w:sz w:val="24"/>
          <w:szCs w:val="24"/>
        </w:rPr>
        <w:t xml:space="preserve"> </w:t>
      </w:r>
      <w:r w:rsidRPr="006D62E5">
        <w:rPr>
          <w:rFonts w:eastAsiaTheme="minorEastAsia"/>
          <w:b/>
          <w:bCs/>
          <w:sz w:val="24"/>
          <w:szCs w:val="24"/>
        </w:rPr>
        <w:t xml:space="preserve">  </w:t>
      </w:r>
      <w:r w:rsidRPr="006D62E5">
        <w:rPr>
          <w:rFonts w:eastAsiaTheme="minorEastAsia"/>
          <w:sz w:val="24"/>
          <w:szCs w:val="24"/>
        </w:rPr>
        <w:t xml:space="preserve"> </w:t>
      </w:r>
    </w:p>
    <w:p w:rsidRPr="006D62E5" w:rsidR="116B6873" w:rsidRDefault="116B6873" w14:paraId="361F9067" w14:textId="0F9E0CD2">
      <w:pPr>
        <w:rPr>
          <w:sz w:val="24"/>
          <w:szCs w:val="24"/>
        </w:rPr>
      </w:pPr>
    </w:p>
    <w:p w:rsidRPr="006D62E5" w:rsidR="004D622A" w:rsidP="004D622A" w:rsidRDefault="0012664D" w14:paraId="62CE286D" w14:textId="72065BD9">
      <w:pPr>
        <w:pStyle w:val="Heading3"/>
        <w:numPr>
          <w:ilvl w:val="0"/>
          <w:numId w:val="7"/>
        </w:numPr>
        <w:ind w:left="360"/>
        <w:rPr>
          <w:b/>
          <w:bCs/>
          <w:color w:val="auto"/>
          <w:sz w:val="24"/>
          <w:szCs w:val="24"/>
        </w:rPr>
      </w:pPr>
      <w:bookmarkStart w:name="_Toc178331631" w:id="9"/>
      <w:r w:rsidRPr="006D62E5">
        <w:rPr>
          <w:b/>
          <w:bCs/>
          <w:color w:val="auto"/>
          <w:sz w:val="24"/>
          <w:szCs w:val="24"/>
        </w:rPr>
        <w:t>Application Review Information</w:t>
      </w:r>
      <w:bookmarkEnd w:id="9"/>
    </w:p>
    <w:p w:rsidRPr="006D62E5" w:rsidR="00522D73" w:rsidP="00522D73" w:rsidRDefault="00522D73" w14:paraId="5887DA31" w14:textId="77777777">
      <w:pPr>
        <w:rPr>
          <w:sz w:val="24"/>
          <w:szCs w:val="24"/>
        </w:rPr>
      </w:pPr>
    </w:p>
    <w:p w:rsidRPr="006D62E5" w:rsidR="004D622A" w:rsidP="00C007FA" w:rsidRDefault="00562B48" w14:paraId="3CD5199A" w14:textId="48FC4FCF">
      <w:pPr>
        <w:pStyle w:val="Heading5"/>
        <w:numPr>
          <w:ilvl w:val="0"/>
          <w:numId w:val="35"/>
        </w:numPr>
        <w:rPr>
          <w:b/>
          <w:bCs/>
          <w:i/>
          <w:iCs/>
          <w:color w:val="auto"/>
          <w:sz w:val="24"/>
          <w:szCs w:val="24"/>
        </w:rPr>
      </w:pPr>
      <w:r w:rsidRPr="006D62E5">
        <w:rPr>
          <w:b/>
          <w:bCs/>
          <w:i/>
          <w:iCs/>
          <w:color w:val="auto"/>
          <w:sz w:val="24"/>
          <w:szCs w:val="24"/>
        </w:rPr>
        <w:t xml:space="preserve">Review </w:t>
      </w:r>
      <w:r w:rsidRPr="006D62E5" w:rsidR="004D622A">
        <w:rPr>
          <w:b/>
          <w:bCs/>
          <w:i/>
          <w:iCs/>
          <w:color w:val="auto"/>
          <w:sz w:val="24"/>
          <w:szCs w:val="24"/>
        </w:rPr>
        <w:t>Criteria</w:t>
      </w:r>
    </w:p>
    <w:p w:rsidRPr="006D62E5" w:rsidR="004D622A" w:rsidP="116B6873" w:rsidRDefault="004D622A" w14:paraId="5643FC0A" w14:textId="1171EC02">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Each application will be evaluated and rated </w:t>
      </w:r>
      <w:r w:rsidRPr="006D62E5" w:rsidR="00666E12">
        <w:rPr>
          <w:rFonts w:eastAsia="Times New Roman"/>
          <w:sz w:val="24"/>
          <w:szCs w:val="24"/>
        </w:rPr>
        <w:t>based on</w:t>
      </w:r>
      <w:r w:rsidRPr="006D62E5">
        <w:rPr>
          <w:rFonts w:eastAsia="Times New Roman"/>
          <w:sz w:val="24"/>
          <w:szCs w:val="24"/>
        </w:rPr>
        <w:t xml:space="preserve"> the evaluation criteria outlined below. </w:t>
      </w:r>
    </w:p>
    <w:p w:rsidRPr="006D62E5" w:rsidR="004D622A" w:rsidP="116B6873" w:rsidRDefault="004D622A" w14:paraId="0928F656" w14:textId="77777777">
      <w:pPr>
        <w:shd w:val="clear" w:color="auto" w:fill="FFFFFF" w:themeFill="background1"/>
        <w:spacing w:after="0" w:line="240" w:lineRule="auto"/>
        <w:textAlignment w:val="baseline"/>
        <w:rPr>
          <w:rFonts w:eastAsia="Times New Roman"/>
          <w:sz w:val="24"/>
          <w:szCs w:val="24"/>
        </w:rPr>
      </w:pPr>
    </w:p>
    <w:p w:rsidRPr="006D62E5" w:rsidR="004D622A" w:rsidP="116B6873" w:rsidRDefault="004D622A" w14:paraId="26089F82" w14:textId="7BEDC294">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Quality and Feasibility of the P</w:t>
      </w:r>
      <w:r w:rsidRPr="006D62E5" w:rsidR="7F7F2151">
        <w:rPr>
          <w:rFonts w:eastAsia="Times New Roman"/>
          <w:b/>
          <w:bCs/>
          <w:sz w:val="24"/>
          <w:szCs w:val="24"/>
        </w:rPr>
        <w:t xml:space="preserve">roject </w:t>
      </w:r>
      <w:r w:rsidRPr="006D62E5">
        <w:rPr>
          <w:rFonts w:eastAsia="Times New Roman"/>
          <w:b/>
          <w:bCs/>
          <w:sz w:val="24"/>
          <w:szCs w:val="24"/>
        </w:rPr>
        <w:t>Idea</w:t>
      </w:r>
      <w:r w:rsidRPr="006D62E5">
        <w:rPr>
          <w:rFonts w:eastAsia="Times New Roman"/>
          <w:sz w:val="24"/>
          <w:szCs w:val="24"/>
        </w:rPr>
        <w:t xml:space="preserve"> </w:t>
      </w:r>
      <w:r w:rsidRPr="006D62E5">
        <w:rPr>
          <w:rFonts w:eastAsia="Times New Roman"/>
          <w:b/>
          <w:bCs/>
          <w:sz w:val="24"/>
          <w:szCs w:val="24"/>
        </w:rPr>
        <w:t xml:space="preserve">– </w:t>
      </w:r>
      <w:r w:rsidRPr="006D62E5" w:rsidR="37D3B839">
        <w:rPr>
          <w:rFonts w:eastAsia="Times New Roman"/>
          <w:b/>
          <w:bCs/>
          <w:sz w:val="24"/>
          <w:szCs w:val="24"/>
        </w:rPr>
        <w:t>25</w:t>
      </w:r>
      <w:r w:rsidRPr="006D62E5">
        <w:rPr>
          <w:rFonts w:eastAsia="Times New Roman"/>
          <w:b/>
          <w:bCs/>
          <w:sz w:val="24"/>
          <w:szCs w:val="24"/>
        </w:rPr>
        <w:t xml:space="preserve"> points:</w:t>
      </w:r>
      <w:r w:rsidRPr="006D62E5">
        <w:rPr>
          <w:rFonts w:eastAsia="Times New Roman"/>
          <w:sz w:val="24"/>
          <w:szCs w:val="24"/>
        </w:rPr>
        <w:t xml:space="preserve">  </w:t>
      </w:r>
      <w:r w:rsidRPr="006D62E5" w:rsidR="31DE65E8">
        <w:rPr>
          <w:rFonts w:eastAsia="Times New Roman"/>
          <w:sz w:val="24"/>
          <w:szCs w:val="24"/>
        </w:rPr>
        <w:t xml:space="preserve">The project idea is well developed and responsive to the policy and program objective of the NOFO. The applicant describes the project’s potential contribution to solving the problem addressed in the problem statement. The application clearly defines the problem; its causes; stakeholders; and existing research/data; the approach taken to solve the problem; realistic milestones to indicate progress.   </w:t>
      </w:r>
    </w:p>
    <w:p w:rsidRPr="006D62E5" w:rsidR="116B6873" w:rsidP="116B6873" w:rsidRDefault="116B6873" w14:paraId="242E16D2" w14:textId="4CF2EF3C">
      <w:pPr>
        <w:shd w:val="clear" w:color="auto" w:fill="FFFFFF" w:themeFill="background1"/>
        <w:spacing w:after="0" w:line="240" w:lineRule="auto"/>
        <w:rPr>
          <w:rFonts w:eastAsia="Times New Roman"/>
          <w:sz w:val="24"/>
          <w:szCs w:val="24"/>
        </w:rPr>
      </w:pPr>
    </w:p>
    <w:p w:rsidRPr="006D62E5" w:rsidR="004D622A" w:rsidP="116B6873" w:rsidRDefault="004D622A" w14:paraId="33DC0FF9" w14:textId="7CF5619A">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Organizational Capacity and Record on Previous Grants – 20 points:</w:t>
      </w:r>
      <w:r w:rsidRPr="006D62E5">
        <w:rPr>
          <w:rFonts w:eastAsia="Times New Roman"/>
          <w:sz w:val="24"/>
          <w:szCs w:val="24"/>
        </w:rPr>
        <w:t xml:space="preserve"> </w:t>
      </w:r>
      <w:r w:rsidRPr="006D62E5" w:rsidR="7250F7D3">
        <w:rPr>
          <w:rFonts w:eastAsia="Times New Roman"/>
          <w:sz w:val="24"/>
          <w:szCs w:val="24"/>
        </w:rPr>
        <w:t xml:space="preserve">The applicant demonstrates an institutional record of successful projects in the content area proposed. The applicant demonstrates experience (e.g., has previously worked and/or has established contacts/partners) in the proposed country/territory/region. The organization has expertise in its stated field and has adequate staffing to manage the proposed project. The applicant demonstrates capacity for responsible fiscal management of donor funding (e.g., successful management of a previous grant or sub-award).   </w:t>
      </w:r>
    </w:p>
    <w:p w:rsidRPr="006D62E5" w:rsidR="004D622A" w:rsidP="116B6873" w:rsidRDefault="004D622A" w14:paraId="1C5DA3D1" w14:textId="77777777">
      <w:pPr>
        <w:shd w:val="clear" w:color="auto" w:fill="FFFFFF" w:themeFill="background1"/>
        <w:spacing w:after="0" w:line="240" w:lineRule="auto"/>
        <w:textAlignment w:val="baseline"/>
        <w:rPr>
          <w:rFonts w:eastAsia="Times New Roman"/>
          <w:sz w:val="24"/>
          <w:szCs w:val="24"/>
        </w:rPr>
      </w:pPr>
    </w:p>
    <w:p w:rsidRPr="006D62E5" w:rsidR="004D622A" w:rsidP="116B6873" w:rsidRDefault="004D622A" w14:paraId="4F625307" w14:textId="6ECB560F">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Program Planning/Ability to Achieve Objectives – 15 points:</w:t>
      </w:r>
      <w:r w:rsidRPr="006D62E5">
        <w:rPr>
          <w:rFonts w:eastAsia="Times New Roman"/>
          <w:sz w:val="24"/>
          <w:szCs w:val="24"/>
        </w:rPr>
        <w:t xml:space="preserve"> </w:t>
      </w:r>
      <w:r w:rsidRPr="006D62E5" w:rsidR="06DD8822">
        <w:rPr>
          <w:rFonts w:eastAsia="Times New Roman"/>
          <w:sz w:val="24"/>
          <w:szCs w:val="24"/>
        </w:rPr>
        <w:t xml:space="preserve">Goals and objectives are clearly stated, and project approach is likely to provide maximum impact in achieving the proposed results. The applicant proposes activities that are feasible, and are also practical, and/or experiential in nature to encourage innovation. The applicant addresses how the </w:t>
      </w:r>
      <w:r w:rsidRPr="006D62E5" w:rsidR="06DD8822">
        <w:rPr>
          <w:rFonts w:eastAsia="Times New Roman"/>
          <w:sz w:val="24"/>
          <w:szCs w:val="24"/>
        </w:rPr>
        <w:lastRenderedPageBreak/>
        <w:t xml:space="preserve">project will engage or obtain support from relevant stakeholders and/or identifies local partners. Program logic is sound showing plausible pathways to achieve project outcomes. Key assumptions and risks have been identified and their potential influences described. The applicant acknowledges if activities </w:t>
      </w:r>
      <w:proofErr w:type="gramStart"/>
      <w:r w:rsidRPr="006D62E5" w:rsidR="06DD8822">
        <w:rPr>
          <w:rFonts w:eastAsia="Times New Roman"/>
          <w:sz w:val="24"/>
          <w:szCs w:val="24"/>
        </w:rPr>
        <w:t>similar to</w:t>
      </w:r>
      <w:proofErr w:type="gramEnd"/>
      <w:r w:rsidRPr="006D62E5" w:rsidR="06DD8822">
        <w:rPr>
          <w:rFonts w:eastAsia="Times New Roman"/>
          <w:sz w:val="24"/>
          <w:szCs w:val="24"/>
        </w:rPr>
        <w:t xml:space="preserve"> those proposed are already taking or have taken place previously and provides an explanation as to how proposed new activities will not duplicate or merely add to existing/recent activities. </w:t>
      </w:r>
    </w:p>
    <w:p w:rsidRPr="006D62E5" w:rsidR="116B6873" w:rsidP="116B6873" w:rsidRDefault="116B6873" w14:paraId="03EA1FD6" w14:textId="3CB30B0E">
      <w:pPr>
        <w:shd w:val="clear" w:color="auto" w:fill="FFFFFF" w:themeFill="background1"/>
        <w:spacing w:after="0" w:line="240" w:lineRule="auto"/>
        <w:rPr>
          <w:rFonts w:eastAsia="Times New Roman"/>
          <w:sz w:val="24"/>
          <w:szCs w:val="24"/>
        </w:rPr>
      </w:pPr>
    </w:p>
    <w:p w:rsidRPr="006D62E5" w:rsidR="06DD8822" w:rsidP="116B6873" w:rsidRDefault="06DD8822" w14:paraId="614EBBA9" w14:textId="0C39B7D2">
      <w:pPr>
        <w:shd w:val="clear" w:color="auto" w:fill="FFFFFF" w:themeFill="background1"/>
        <w:spacing w:after="0" w:line="240" w:lineRule="auto"/>
        <w:rPr>
          <w:rFonts w:eastAsia="Times New Roman"/>
          <w:b/>
          <w:bCs/>
          <w:sz w:val="24"/>
          <w:szCs w:val="24"/>
        </w:rPr>
      </w:pPr>
      <w:r w:rsidRPr="006D62E5">
        <w:rPr>
          <w:rFonts w:eastAsia="Times New Roman"/>
          <w:b/>
          <w:bCs/>
          <w:sz w:val="24"/>
          <w:szCs w:val="24"/>
        </w:rPr>
        <w:t>Financial Capacity and Cost Effectiveness (1</w:t>
      </w:r>
      <w:r w:rsidRPr="006D62E5" w:rsidR="1310A41D">
        <w:rPr>
          <w:rFonts w:eastAsia="Times New Roman"/>
          <w:b/>
          <w:bCs/>
          <w:sz w:val="24"/>
          <w:szCs w:val="24"/>
        </w:rPr>
        <w:t>5</w:t>
      </w:r>
      <w:r w:rsidRPr="006D62E5">
        <w:rPr>
          <w:rFonts w:eastAsia="Times New Roman"/>
          <w:b/>
          <w:bCs/>
          <w:sz w:val="24"/>
          <w:szCs w:val="24"/>
        </w:rPr>
        <w:t xml:space="preserve"> points):  </w:t>
      </w:r>
      <w:r w:rsidRPr="006D62E5">
        <w:rPr>
          <w:rFonts w:eastAsia="Times New Roman"/>
          <w:sz w:val="24"/>
          <w:szCs w:val="24"/>
        </w:rPr>
        <w:t xml:space="preserve">The budget justification is detailed, accounting for all necessary expenses to achieve proposed activities.  Costs are reasonable in relation to the proposed activities and anticipated results and provide detail of calculations, including estimation methods, quantities, unit costs, labor in-put and responsibilities, procurement practice and policy information, and other similar quantitative detail. Applications that maximize direct activity costs and minimize administrative costs are encouraged. Final approval of the budget resides with the Grants Officer.   </w:t>
      </w:r>
    </w:p>
    <w:p w:rsidRPr="006D62E5" w:rsidR="116B6873" w:rsidP="116B6873" w:rsidRDefault="116B6873" w14:paraId="3F611A1D" w14:textId="5E266CF1">
      <w:pPr>
        <w:shd w:val="clear" w:color="auto" w:fill="FFFFFF" w:themeFill="background1"/>
        <w:spacing w:after="0" w:line="240" w:lineRule="auto"/>
        <w:rPr>
          <w:rFonts w:eastAsia="Times New Roman"/>
          <w:sz w:val="24"/>
          <w:szCs w:val="24"/>
        </w:rPr>
      </w:pPr>
    </w:p>
    <w:p w:rsidRPr="006D62E5" w:rsidR="004D622A" w:rsidP="116B6873" w:rsidRDefault="004D622A" w14:paraId="5B77EFB9" w14:textId="7656D060">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Monitoring and evaluation plan – 15 points:</w:t>
      </w:r>
      <w:r w:rsidRPr="006D62E5">
        <w:rPr>
          <w:rFonts w:eastAsia="Times New Roman"/>
          <w:sz w:val="24"/>
          <w:szCs w:val="24"/>
        </w:rPr>
        <w:t xml:space="preserve"> </w:t>
      </w:r>
      <w:r w:rsidRPr="006D62E5" w:rsidR="1274C9D2">
        <w:rPr>
          <w:rFonts w:eastAsia="Times New Roman"/>
          <w:sz w:val="24"/>
          <w:szCs w:val="24"/>
        </w:rPr>
        <w:t xml:space="preserve">Applicant demonstrates it </w:t>
      </w:r>
      <w:proofErr w:type="gramStart"/>
      <w:r w:rsidRPr="006D62E5" w:rsidR="1274C9D2">
        <w:rPr>
          <w:rFonts w:eastAsia="Times New Roman"/>
          <w:sz w:val="24"/>
          <w:szCs w:val="24"/>
        </w:rPr>
        <w:t>is able to</w:t>
      </w:r>
      <w:proofErr w:type="gramEnd"/>
      <w:r w:rsidRPr="006D62E5" w:rsidR="1274C9D2">
        <w:rPr>
          <w:rFonts w:eastAsia="Times New Roman"/>
          <w:sz w:val="24"/>
          <w:szCs w:val="24"/>
        </w:rPr>
        <w:t xml:space="preserve"> measure program success against key indicators and provides milestones to indicate progress toward goals outlined in the proposal. The program includes output and outcome indicators and shows how and when those will be measured and who will be responsible for them. The applicant clearly details how activities will result in benefits that will continue beyond the funding period.  </w:t>
      </w:r>
    </w:p>
    <w:p w:rsidRPr="006D62E5" w:rsidR="116B6873" w:rsidP="116B6873" w:rsidRDefault="116B6873" w14:paraId="139EDC01" w14:textId="5A0BDB46">
      <w:pPr>
        <w:shd w:val="clear" w:color="auto" w:fill="FFFFFF" w:themeFill="background1"/>
        <w:spacing w:after="0" w:line="240" w:lineRule="auto"/>
        <w:rPr>
          <w:rFonts w:eastAsia="Times New Roman"/>
          <w:sz w:val="24"/>
          <w:szCs w:val="24"/>
        </w:rPr>
      </w:pPr>
    </w:p>
    <w:p w:rsidRPr="006D62E5" w:rsidR="004D622A" w:rsidP="116B6873" w:rsidRDefault="004D622A" w14:paraId="1D4E721C" w14:textId="6CF797E0">
      <w:pPr>
        <w:shd w:val="clear" w:color="auto" w:fill="FFFFFF" w:themeFill="background1"/>
        <w:spacing w:after="0" w:line="240" w:lineRule="auto"/>
        <w:rPr>
          <w:sz w:val="24"/>
          <w:szCs w:val="24"/>
        </w:rPr>
      </w:pPr>
      <w:r w:rsidRPr="006D62E5">
        <w:rPr>
          <w:rFonts w:eastAsia="Times New Roman"/>
          <w:b/>
          <w:bCs/>
          <w:sz w:val="24"/>
          <w:szCs w:val="24"/>
        </w:rPr>
        <w:t>Sustainability – 10 points:</w:t>
      </w:r>
      <w:r w:rsidRPr="006D62E5">
        <w:rPr>
          <w:rFonts w:eastAsia="Times New Roman"/>
          <w:sz w:val="24"/>
          <w:szCs w:val="24"/>
        </w:rPr>
        <w:t xml:space="preserve"> Program activities will continue to have positive impact after the end of the program.</w:t>
      </w:r>
      <w:r w:rsidRPr="006D62E5">
        <w:rPr>
          <w:rFonts w:eastAsia="Calibri"/>
          <w:sz w:val="24"/>
          <w:szCs w:val="24"/>
        </w:rPr>
        <w:t xml:space="preserve"> </w:t>
      </w:r>
    </w:p>
    <w:p w:rsidRPr="006D62E5" w:rsidR="004D622A" w:rsidP="003173EA" w:rsidRDefault="004D622A" w14:paraId="5EDC308A" w14:textId="77777777">
      <w:pPr>
        <w:rPr>
          <w:sz w:val="24"/>
          <w:szCs w:val="24"/>
        </w:rPr>
      </w:pPr>
    </w:p>
    <w:p w:rsidRPr="006D62E5" w:rsidR="00FA34AE" w:rsidP="00C007FA" w:rsidRDefault="00AD3731" w14:paraId="00FF8BEB" w14:textId="5151F611">
      <w:pPr>
        <w:pStyle w:val="Heading5"/>
        <w:numPr>
          <w:ilvl w:val="0"/>
          <w:numId w:val="35"/>
        </w:numPr>
        <w:rPr>
          <w:b/>
          <w:bCs/>
          <w:i/>
          <w:iCs/>
          <w:color w:val="auto"/>
          <w:sz w:val="24"/>
          <w:szCs w:val="24"/>
        </w:rPr>
      </w:pPr>
      <w:r w:rsidRPr="006D62E5">
        <w:rPr>
          <w:b/>
          <w:bCs/>
          <w:i/>
          <w:iCs/>
          <w:color w:val="auto"/>
          <w:sz w:val="24"/>
          <w:szCs w:val="24"/>
        </w:rPr>
        <w:t>Review and Selection Process</w:t>
      </w:r>
    </w:p>
    <w:p w:rsidRPr="006D62E5" w:rsidR="5CBC330D" w:rsidP="116B6873" w:rsidRDefault="5CBC330D" w14:paraId="083AC70A" w14:textId="2C0A8791">
      <w:pPr>
        <w:rPr>
          <w:sz w:val="24"/>
          <w:szCs w:val="24"/>
        </w:rPr>
      </w:pPr>
      <w:r w:rsidRPr="006D62E5">
        <w:rPr>
          <w:sz w:val="24"/>
          <w:szCs w:val="24"/>
        </w:rPr>
        <w:t xml:space="preserve">The Department of State is committed to ensuring a competitive and standardized process for awarding funding. Applications will be screened initially in a Technical Eligibility Review stage to determine whether applicants meet the 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rsidRPr="006D62E5" w:rsidR="5CBC330D" w:rsidP="116B6873" w:rsidRDefault="5CBC330D" w14:paraId="510B9845" w14:textId="1E82BD2F">
      <w:pPr>
        <w:rPr>
          <w:sz w:val="24"/>
          <w:szCs w:val="24"/>
        </w:rPr>
      </w:pPr>
      <w:r w:rsidRPr="006D62E5">
        <w:rPr>
          <w:sz w:val="24"/>
          <w:szCs w:val="24"/>
        </w:rPr>
        <w:t xml:space="preserve"> All applications that are deemed eligible will move forward to the Merit Review Panel consisting of U.S. government subject matter and/or country-specific experts and will be rated on a 100-point scale. ISN/CTR reserves the right to request the assistance of non-US government Subject Matter Experts (SMEs), if appropriate to the solicitation. Point values for individual elements of the application are presented in E.1, of this part.  Panel Reviewers will determine scores based on the strengths and weaknesses of the </w:t>
      </w:r>
      <w:proofErr w:type="gramStart"/>
      <w:r w:rsidRPr="006D62E5">
        <w:rPr>
          <w:sz w:val="24"/>
          <w:szCs w:val="24"/>
        </w:rPr>
        <w:t>aforementioned categories</w:t>
      </w:r>
      <w:proofErr w:type="gramEnd"/>
      <w:r w:rsidRPr="006D62E5">
        <w:rPr>
          <w:sz w:val="24"/>
          <w:szCs w:val="24"/>
        </w:rPr>
        <w:t xml:space="preserve"> and for consistency with the program goals and objectives outlined in this NOFO.  Panel Reviewers’ ratings, and any resulting recommendations, are </w:t>
      </w:r>
      <w:r w:rsidRPr="006D62E5">
        <w:rPr>
          <w:sz w:val="24"/>
          <w:szCs w:val="24"/>
        </w:rPr>
        <w:lastRenderedPageBreak/>
        <w:t>advisory. Panel Reviewers may provide conditions and recommendations on applications to enhance the proposed project, which must be addressed by the applicant before further consideration of the award. To ensure effective use of U</w:t>
      </w:r>
      <w:r w:rsidRPr="006D62E5" w:rsidR="51FBD078">
        <w:rPr>
          <w:sz w:val="24"/>
          <w:szCs w:val="24"/>
        </w:rPr>
        <w:t>.</w:t>
      </w:r>
      <w:r w:rsidRPr="006D62E5">
        <w:rPr>
          <w:sz w:val="24"/>
          <w:szCs w:val="24"/>
        </w:rPr>
        <w:t>S</w:t>
      </w:r>
      <w:r w:rsidRPr="006D62E5" w:rsidR="19EF4FFA">
        <w:rPr>
          <w:sz w:val="24"/>
          <w:szCs w:val="24"/>
        </w:rPr>
        <w:t>.</w:t>
      </w:r>
      <w:r w:rsidRPr="006D62E5">
        <w:rPr>
          <w:sz w:val="24"/>
          <w:szCs w:val="24"/>
        </w:rPr>
        <w:t xml:space="preserve"> </w:t>
      </w:r>
      <w:r w:rsidRPr="006D62E5" w:rsidR="352A4176">
        <w:rPr>
          <w:sz w:val="24"/>
          <w:szCs w:val="24"/>
        </w:rPr>
        <w:t>g</w:t>
      </w:r>
      <w:r w:rsidRPr="006D62E5">
        <w:rPr>
          <w:sz w:val="24"/>
          <w:szCs w:val="24"/>
        </w:rPr>
        <w:t xml:space="preserve">overnment funds, conditions or recommendations may include requests to increase, decrease, clarify, and/or justify costs and project activities.   </w:t>
      </w:r>
    </w:p>
    <w:p w:rsidRPr="006D62E5" w:rsidR="5CBC330D" w:rsidP="116B6873" w:rsidRDefault="5CBC330D" w14:paraId="673644A4" w14:textId="165F4B25">
      <w:pPr>
        <w:rPr>
          <w:sz w:val="24"/>
          <w:szCs w:val="24"/>
        </w:rPr>
      </w:pPr>
      <w:r w:rsidRPr="006D62E5">
        <w:rPr>
          <w:sz w:val="24"/>
          <w:szCs w:val="24"/>
        </w:rPr>
        <w:t xml:space="preserve">ISN/CTR reserves the right to make an award based on the initial application received with or without discussion or negotiations. Therefore, applications should contain the Applicants’ best terms from both cost and technical standpoints.    </w:t>
      </w:r>
    </w:p>
    <w:p w:rsidRPr="006D62E5" w:rsidR="5CBC330D" w:rsidP="116B6873" w:rsidRDefault="5CBC330D" w14:paraId="71E7AFF9" w14:textId="1F0AE00C">
      <w:pPr>
        <w:rPr>
          <w:sz w:val="24"/>
          <w:szCs w:val="24"/>
        </w:rPr>
      </w:pPr>
      <w:r w:rsidRPr="006D62E5">
        <w:rPr>
          <w:sz w:val="24"/>
          <w:szCs w:val="24"/>
        </w:rPr>
        <w:t>Final selection authority resides with ISN/CTR senior level official. Final award decisions will be influenced by whether the application meets the Department of State’s programmatic goals and objectives, how it supports the Department’s overarching foreign policy priorities, and the geographic distribution of the top-ranking applications.</w:t>
      </w:r>
    </w:p>
    <w:p w:rsidRPr="006D62E5" w:rsidR="009B4C7E" w:rsidP="00FA34AE" w:rsidRDefault="009B4C7E" w14:paraId="29DBEB84" w14:textId="77777777">
      <w:pPr>
        <w:shd w:val="clear" w:color="auto" w:fill="FFFFFF" w:themeFill="background1"/>
        <w:spacing w:after="0" w:line="240" w:lineRule="auto"/>
        <w:ind w:left="360"/>
        <w:textAlignment w:val="baseline"/>
        <w:rPr>
          <w:rFonts w:eastAsia="Times New Roman"/>
          <w:i/>
          <w:iCs/>
          <w:sz w:val="24"/>
          <w:szCs w:val="24"/>
        </w:rPr>
      </w:pPr>
    </w:p>
    <w:p w:rsidRPr="006D62E5" w:rsidR="00F4689E" w:rsidP="00F4689E" w:rsidRDefault="009B4C7E" w14:paraId="1898178A" w14:textId="4F248C04">
      <w:pPr>
        <w:pStyle w:val="Heading5"/>
        <w:numPr>
          <w:ilvl w:val="0"/>
          <w:numId w:val="35"/>
        </w:numPr>
        <w:rPr>
          <w:b/>
          <w:bCs/>
          <w:i/>
          <w:iCs/>
          <w:color w:val="auto"/>
          <w:sz w:val="24"/>
          <w:szCs w:val="24"/>
        </w:rPr>
      </w:pPr>
      <w:r w:rsidRPr="006D62E5">
        <w:rPr>
          <w:b/>
          <w:bCs/>
          <w:i/>
          <w:iCs/>
          <w:color w:val="auto"/>
          <w:sz w:val="24"/>
          <w:szCs w:val="24"/>
        </w:rPr>
        <w:t>Risk Review</w:t>
      </w:r>
    </w:p>
    <w:p w:rsidRPr="006D62E5" w:rsidR="007469C3" w:rsidP="008B4275" w:rsidRDefault="579B07CB" w14:paraId="1262DC89" w14:textId="2CDD6A14">
      <w:pPr>
        <w:pStyle w:val="ListParagraph"/>
        <w:numPr>
          <w:ilvl w:val="0"/>
          <w:numId w:val="38"/>
        </w:numPr>
        <w:rPr>
          <w:sz w:val="24"/>
          <w:szCs w:val="24"/>
        </w:rPr>
      </w:pPr>
      <w:r w:rsidRPr="006D62E5">
        <w:rPr>
          <w:sz w:val="24"/>
          <w:szCs w:val="24"/>
        </w:rPr>
        <w:t>Risk factors</w:t>
      </w:r>
      <w:r w:rsidRPr="006D62E5" w:rsidR="005337E0">
        <w:rPr>
          <w:sz w:val="24"/>
          <w:szCs w:val="24"/>
        </w:rPr>
        <w:t xml:space="preserve"> </w:t>
      </w:r>
    </w:p>
    <w:p w:rsidRPr="006D62E5" w:rsidR="002C361F" w:rsidP="007B46A6" w:rsidRDefault="007F391D" w14:paraId="23171078" w14:textId="36026C74">
      <w:pPr>
        <w:ind w:left="360"/>
        <w:rPr>
          <w:sz w:val="24"/>
          <w:szCs w:val="24"/>
        </w:rPr>
      </w:pPr>
      <w:r w:rsidRPr="006D62E5">
        <w:rPr>
          <w:sz w:val="24"/>
          <w:szCs w:val="24"/>
        </w:rPr>
        <w:t>Under the merit review a</w:t>
      </w:r>
      <w:r w:rsidRPr="006D62E5" w:rsidR="006229E5">
        <w:rPr>
          <w:sz w:val="24"/>
          <w:szCs w:val="24"/>
        </w:rPr>
        <w:t>s required by 2 CFR 200.206,</w:t>
      </w:r>
      <w:r w:rsidRPr="006D62E5">
        <w:rPr>
          <w:sz w:val="24"/>
          <w:szCs w:val="24"/>
        </w:rPr>
        <w:t xml:space="preserve"> </w:t>
      </w:r>
      <w:r w:rsidRPr="006D62E5" w:rsidR="007A4F88">
        <w:rPr>
          <w:sz w:val="24"/>
          <w:szCs w:val="24"/>
        </w:rPr>
        <w:t xml:space="preserve">prior to making a Federal Award </w:t>
      </w:r>
      <w:r w:rsidRPr="006D62E5" w:rsidR="009B5171">
        <w:rPr>
          <w:sz w:val="24"/>
          <w:szCs w:val="24"/>
        </w:rPr>
        <w:t xml:space="preserve">the Department </w:t>
      </w:r>
      <w:r w:rsidRPr="006D62E5" w:rsidR="007B46A6">
        <w:rPr>
          <w:sz w:val="24"/>
          <w:szCs w:val="24"/>
        </w:rPr>
        <w:t xml:space="preserve">will </w:t>
      </w:r>
      <w:r w:rsidRPr="006D62E5" w:rsidR="009B5171">
        <w:rPr>
          <w:sz w:val="24"/>
          <w:szCs w:val="24"/>
        </w:rPr>
        <w:t xml:space="preserve">review and consider the following risk </w:t>
      </w:r>
      <w:r w:rsidRPr="006D62E5" w:rsidR="007B46A6">
        <w:rPr>
          <w:sz w:val="24"/>
          <w:szCs w:val="24"/>
        </w:rPr>
        <w:t>factors:</w:t>
      </w:r>
    </w:p>
    <w:p w:rsidRPr="006D62E5" w:rsidR="007346A7" w:rsidP="007346A7" w:rsidRDefault="007346A7" w14:paraId="5539A48D" w14:textId="5F9EC273">
      <w:pPr>
        <w:pStyle w:val="ListParagraph"/>
        <w:numPr>
          <w:ilvl w:val="1"/>
          <w:numId w:val="38"/>
        </w:numPr>
        <w:spacing w:before="100" w:beforeAutospacing="1" w:after="100" w:afterAutospacing="1" w:line="240" w:lineRule="auto"/>
        <w:rPr>
          <w:rFonts w:eastAsia="Times New Roman" w:cs="Times New Roman"/>
          <w:kern w:val="0"/>
          <w:sz w:val="24"/>
          <w:szCs w:val="24"/>
          <w14:ligatures w14:val="none"/>
        </w:rPr>
      </w:pPr>
      <w:r w:rsidRPr="006D62E5">
        <w:rPr>
          <w:rFonts w:eastAsia="Times New Roman" w:cs="Times New Roman"/>
          <w:kern w:val="0"/>
          <w:sz w:val="24"/>
          <w:szCs w:val="24"/>
          <w14:ligatures w14:val="none"/>
        </w:rPr>
        <w:t>Financial stabilit</w:t>
      </w:r>
      <w:r w:rsidRPr="006D62E5" w:rsidR="007B46A6">
        <w:rPr>
          <w:rFonts w:eastAsia="Times New Roman" w:cs="Times New Roman"/>
          <w:kern w:val="0"/>
          <w:sz w:val="24"/>
          <w:szCs w:val="24"/>
          <w14:ligatures w14:val="none"/>
        </w:rPr>
        <w:t xml:space="preserve">y </w:t>
      </w:r>
      <w:r w:rsidRPr="006D62E5">
        <w:rPr>
          <w:rFonts w:eastAsia="Times New Roman" w:cs="Times New Roman"/>
          <w:kern w:val="0"/>
          <w:sz w:val="24"/>
          <w:szCs w:val="24"/>
          <w14:ligatures w14:val="none"/>
        </w:rPr>
        <w:t xml:space="preserve"> </w:t>
      </w:r>
    </w:p>
    <w:p w:rsidRPr="006D62E5" w:rsidR="007346A7" w:rsidP="007346A7" w:rsidRDefault="007346A7" w14:paraId="1F6A99C7" w14:textId="76EA65B5">
      <w:pPr>
        <w:pStyle w:val="ListParagraph"/>
        <w:numPr>
          <w:ilvl w:val="1"/>
          <w:numId w:val="38"/>
        </w:numPr>
        <w:spacing w:after="0" w:line="240" w:lineRule="auto"/>
        <w:rPr>
          <w:rFonts w:eastAsia="Times New Roman" w:cs="Times New Roman"/>
          <w:kern w:val="0"/>
          <w:sz w:val="24"/>
          <w:szCs w:val="24"/>
          <w14:ligatures w14:val="none"/>
        </w:rPr>
      </w:pPr>
      <w:r w:rsidRPr="006D62E5">
        <w:rPr>
          <w:rFonts w:eastAsia="Times New Roman" w:cs="Times New Roman"/>
          <w:kern w:val="0"/>
          <w:sz w:val="24"/>
          <w:szCs w:val="24"/>
          <w14:ligatures w14:val="none"/>
        </w:rPr>
        <w:t>Management systems and standards</w:t>
      </w:r>
      <w:r w:rsidRPr="006D62E5" w:rsidR="007B46A6">
        <w:rPr>
          <w:rFonts w:eastAsia="Times New Roman" w:cs="Times New Roman"/>
          <w:i/>
          <w:iCs/>
          <w:kern w:val="0"/>
          <w:sz w:val="24"/>
          <w:szCs w:val="24"/>
          <w14:ligatures w14:val="none"/>
        </w:rPr>
        <w:t xml:space="preserve"> </w:t>
      </w:r>
    </w:p>
    <w:p w:rsidRPr="006D62E5" w:rsidR="007346A7" w:rsidP="007346A7" w:rsidRDefault="007346A7" w14:paraId="579A37FD" w14:textId="33CAEF3C">
      <w:pPr>
        <w:pStyle w:val="ListParagraph"/>
        <w:numPr>
          <w:ilvl w:val="1"/>
          <w:numId w:val="38"/>
        </w:numPr>
        <w:spacing w:before="100" w:beforeAutospacing="1" w:after="100" w:afterAutospacing="1" w:line="240" w:lineRule="auto"/>
        <w:rPr>
          <w:rFonts w:eastAsia="Times New Roman" w:cs="Times New Roman"/>
          <w:kern w:val="0"/>
          <w:sz w:val="24"/>
          <w:szCs w:val="24"/>
          <w14:ligatures w14:val="none"/>
        </w:rPr>
      </w:pPr>
      <w:r w:rsidRPr="006D62E5">
        <w:rPr>
          <w:rFonts w:eastAsia="Times New Roman" w:cs="Times New Roman"/>
          <w:kern w:val="0"/>
          <w:sz w:val="24"/>
          <w:szCs w:val="24"/>
          <w14:ligatures w14:val="none"/>
        </w:rPr>
        <w:t>History of performanc</w:t>
      </w:r>
      <w:r w:rsidRPr="006D62E5" w:rsidR="007B46A6">
        <w:rPr>
          <w:rFonts w:eastAsia="Times New Roman" w:cs="Times New Roman"/>
          <w:kern w:val="0"/>
          <w:sz w:val="24"/>
          <w:szCs w:val="24"/>
          <w14:ligatures w14:val="none"/>
        </w:rPr>
        <w:t>e</w:t>
      </w:r>
      <w:r w:rsidRPr="006D62E5" w:rsidR="007B46A6">
        <w:rPr>
          <w:rFonts w:eastAsia="Times New Roman" w:cs="Times New Roman"/>
          <w:i/>
          <w:iCs/>
          <w:kern w:val="0"/>
          <w:sz w:val="24"/>
          <w:szCs w:val="24"/>
          <w14:ligatures w14:val="none"/>
        </w:rPr>
        <w:t xml:space="preserve"> </w:t>
      </w:r>
    </w:p>
    <w:p w:rsidRPr="006D62E5" w:rsidR="007346A7" w:rsidP="007346A7" w:rsidRDefault="007346A7" w14:paraId="5262D6CD" w14:textId="251AE3A8">
      <w:pPr>
        <w:pStyle w:val="ListParagraph"/>
        <w:numPr>
          <w:ilvl w:val="1"/>
          <w:numId w:val="38"/>
        </w:numPr>
        <w:spacing w:before="100" w:beforeAutospacing="1" w:after="100" w:afterAutospacing="1" w:line="240" w:lineRule="auto"/>
        <w:rPr>
          <w:rFonts w:eastAsia="Times New Roman" w:cs="Times New Roman"/>
          <w:kern w:val="0"/>
          <w:sz w:val="24"/>
          <w:szCs w:val="24"/>
          <w14:ligatures w14:val="none"/>
        </w:rPr>
      </w:pPr>
      <w:r w:rsidRPr="006D62E5">
        <w:rPr>
          <w:rFonts w:eastAsia="Times New Roman" w:cs="Times New Roman"/>
          <w:kern w:val="0"/>
          <w:sz w:val="24"/>
          <w:szCs w:val="24"/>
          <w14:ligatures w14:val="none"/>
        </w:rPr>
        <w:t>Audit reports and findings</w:t>
      </w:r>
      <w:r w:rsidRPr="006D62E5" w:rsidR="007B46A6">
        <w:rPr>
          <w:rFonts w:eastAsia="Times New Roman" w:cs="Times New Roman"/>
          <w:kern w:val="0"/>
          <w:sz w:val="24"/>
          <w:szCs w:val="24"/>
          <w14:ligatures w14:val="none"/>
        </w:rPr>
        <w:t xml:space="preserve"> </w:t>
      </w:r>
    </w:p>
    <w:p w:rsidRPr="006D62E5" w:rsidR="00646EDE" w:rsidP="00646EDE" w:rsidRDefault="007346A7" w14:paraId="52799334" w14:textId="77777777">
      <w:pPr>
        <w:pStyle w:val="ListParagraph"/>
        <w:numPr>
          <w:ilvl w:val="1"/>
          <w:numId w:val="38"/>
        </w:numPr>
        <w:spacing w:before="100" w:beforeAutospacing="1" w:after="100" w:afterAutospacing="1" w:line="240" w:lineRule="auto"/>
        <w:rPr>
          <w:rFonts w:eastAsia="Times New Roman" w:cs="Times New Roman"/>
          <w:kern w:val="0"/>
          <w:sz w:val="24"/>
          <w:szCs w:val="24"/>
          <w14:ligatures w14:val="none"/>
        </w:rPr>
      </w:pPr>
      <w:r w:rsidRPr="006D62E5">
        <w:rPr>
          <w:rFonts w:eastAsia="Times New Roman" w:cs="Times New Roman"/>
          <w:kern w:val="0"/>
          <w:sz w:val="24"/>
          <w:szCs w:val="24"/>
          <w14:ligatures w14:val="none"/>
        </w:rPr>
        <w:t>Ability to effectively implement requirements</w:t>
      </w:r>
      <w:r w:rsidRPr="006D62E5" w:rsidR="007B46A6">
        <w:rPr>
          <w:rFonts w:eastAsia="Times New Roman" w:cs="Times New Roman"/>
          <w:kern w:val="0"/>
          <w:sz w:val="24"/>
          <w:szCs w:val="24"/>
          <w14:ligatures w14:val="none"/>
        </w:rPr>
        <w:t xml:space="preserve"> </w:t>
      </w:r>
    </w:p>
    <w:p w:rsidRPr="006D62E5" w:rsidR="007346A7" w:rsidP="116B6873" w:rsidRDefault="0DAFF37F" w14:paraId="11594865" w14:textId="2D3E918C">
      <w:pPr>
        <w:pStyle w:val="ListParagraph"/>
        <w:numPr>
          <w:ilvl w:val="1"/>
          <w:numId w:val="38"/>
        </w:numPr>
        <w:spacing w:before="100" w:beforeAutospacing="1" w:after="100" w:afterAutospacing="1" w:line="240" w:lineRule="auto"/>
        <w:rPr>
          <w:rFonts w:eastAsia="Times New Roman" w:cs="Times New Roman"/>
          <w:kern w:val="0"/>
          <w:sz w:val="24"/>
          <w:szCs w:val="24"/>
          <w14:ligatures w14:val="none"/>
        </w:rPr>
      </w:pPr>
      <w:r w:rsidRPr="006D62E5">
        <w:rPr>
          <w:sz w:val="24"/>
          <w:szCs w:val="24"/>
        </w:rPr>
        <w:t>Comprehensiveness of Metrics and Evaluation Plan</w:t>
      </w:r>
      <w:r w:rsidRPr="006D62E5" w:rsidR="00677436">
        <w:rPr>
          <w:b/>
          <w:bCs/>
          <w:i/>
          <w:iCs/>
          <w:sz w:val="24"/>
          <w:szCs w:val="24"/>
        </w:rPr>
        <w:br/>
      </w:r>
    </w:p>
    <w:p w:rsidRPr="006D62E5" w:rsidR="007469C3" w:rsidP="00DB7B0A" w:rsidRDefault="001125C4" w14:paraId="4DE32AA4" w14:textId="4ABE79DB">
      <w:pPr>
        <w:pStyle w:val="ListParagraph"/>
        <w:numPr>
          <w:ilvl w:val="0"/>
          <w:numId w:val="38"/>
        </w:numPr>
        <w:rPr>
          <w:sz w:val="24"/>
          <w:szCs w:val="24"/>
        </w:rPr>
      </w:pPr>
      <w:r w:rsidRPr="006D62E5">
        <w:rPr>
          <w:rFonts w:eastAsia="Times New Roman"/>
          <w:sz w:val="24"/>
          <w:szCs w:val="24"/>
        </w:rPr>
        <w:t xml:space="preserve">Responsibility/Qualification Information in SAM.gov </w:t>
      </w:r>
    </w:p>
    <w:p w:rsidRPr="006D62E5" w:rsidR="001D79FA" w:rsidP="4A3E013D" w:rsidRDefault="001D79FA" w14:paraId="64033836" w14:textId="43901BB6">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Federal awarding agency, prior to making a </w:t>
      </w:r>
      <w:proofErr w:type="gramStart"/>
      <w:r w:rsidRPr="006D62E5">
        <w:rPr>
          <w:rFonts w:eastAsia="Times New Roman"/>
          <w:sz w:val="24"/>
          <w:szCs w:val="24"/>
        </w:rPr>
        <w:t>Federal</w:t>
      </w:r>
      <w:proofErr w:type="gramEnd"/>
      <w:r w:rsidRPr="006D62E5">
        <w:rPr>
          <w:rFonts w:eastAsia="Times New Roman"/>
          <w:sz w:val="24"/>
          <w:szCs w:val="24"/>
        </w:rPr>
        <w:t xml:space="preserve"> award with a total amount of Federal share greater than the simplified acquisition threshold, is required to review and consider </w:t>
      </w:r>
      <w:r w:rsidRPr="006D62E5" w:rsidR="2E8E9719">
        <w:rPr>
          <w:rFonts w:eastAsia="Times New Roman"/>
          <w:sz w:val="24"/>
          <w:szCs w:val="24"/>
        </w:rPr>
        <w:t>any information about the applicant that is in the U.S. government designated integrity and performance system accessible through SAM.gov (see 41 U.S.C. 2313)</w:t>
      </w:r>
    </w:p>
    <w:p w:rsidRPr="006D62E5" w:rsidR="001D79FA" w:rsidP="4A3E013D" w:rsidRDefault="001D79FA" w14:paraId="15346923" w14:textId="46F77C81">
      <w:pPr>
        <w:shd w:val="clear" w:color="auto" w:fill="FFFFFF" w:themeFill="background1"/>
        <w:spacing w:after="0" w:line="240" w:lineRule="auto"/>
        <w:ind w:left="360"/>
        <w:textAlignment w:val="baseline"/>
        <w:rPr>
          <w:rFonts w:eastAsia="Times New Roman"/>
          <w:sz w:val="24"/>
          <w:szCs w:val="24"/>
        </w:rPr>
      </w:pPr>
    </w:p>
    <w:p w:rsidRPr="006D62E5" w:rsidR="001D79FA" w:rsidP="001D79FA" w:rsidRDefault="001D79FA" w14:paraId="16B20F2D" w14:textId="38147AA5">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An applicant </w:t>
      </w:r>
      <w:r w:rsidRPr="006D62E5" w:rsidR="003A18FF">
        <w:rPr>
          <w:rFonts w:eastAsia="Times New Roman"/>
          <w:sz w:val="24"/>
          <w:szCs w:val="24"/>
        </w:rPr>
        <w:t xml:space="preserve">can review and comment on any information in the responsibility/qualification records available in SAM.gov. </w:t>
      </w:r>
    </w:p>
    <w:p w:rsidRPr="006D62E5" w:rsidR="001D79FA" w:rsidP="001D79FA" w:rsidRDefault="001D79FA" w14:paraId="47FCF24F" w14:textId="77777777">
      <w:pPr>
        <w:shd w:val="clear" w:color="auto" w:fill="FFFFFF" w:themeFill="background1"/>
        <w:spacing w:after="0" w:line="240" w:lineRule="auto"/>
        <w:ind w:left="360"/>
        <w:textAlignment w:val="baseline"/>
        <w:rPr>
          <w:rFonts w:eastAsia="Times New Roman"/>
          <w:sz w:val="24"/>
          <w:szCs w:val="24"/>
        </w:rPr>
      </w:pPr>
    </w:p>
    <w:p w:rsidRPr="006D62E5" w:rsidR="0048598B" w:rsidP="001D79FA" w:rsidRDefault="00DB311D" w14:paraId="17700CFF" w14:textId="30981774">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B</w:t>
      </w:r>
      <w:r w:rsidRPr="006D62E5" w:rsidR="0048598B">
        <w:rPr>
          <w:rFonts w:eastAsia="Times New Roman"/>
          <w:sz w:val="24"/>
          <w:szCs w:val="24"/>
        </w:rPr>
        <w:t xml:space="preserve">efore making decisions in the risk review required by </w:t>
      </w:r>
      <w:r w:rsidRPr="006D62E5" w:rsidR="00074328">
        <w:rPr>
          <w:rFonts w:eastAsia="Times New Roman"/>
          <w:sz w:val="24"/>
          <w:szCs w:val="24"/>
        </w:rPr>
        <w:t xml:space="preserve">2 CFR </w:t>
      </w:r>
      <w:r w:rsidRPr="006D62E5" w:rsidR="0048598B">
        <w:rPr>
          <w:rFonts w:eastAsia="Times New Roman"/>
          <w:sz w:val="24"/>
          <w:szCs w:val="24"/>
        </w:rPr>
        <w:t>200.206</w:t>
      </w:r>
      <w:r w:rsidRPr="006D62E5" w:rsidR="00512835">
        <w:rPr>
          <w:rFonts w:eastAsia="Times New Roman"/>
          <w:sz w:val="24"/>
          <w:szCs w:val="24"/>
        </w:rPr>
        <w:t>,</w:t>
      </w:r>
      <w:r w:rsidRPr="006D62E5" w:rsidR="0048598B">
        <w:rPr>
          <w:rFonts w:eastAsia="Times New Roman"/>
          <w:sz w:val="24"/>
          <w:szCs w:val="24"/>
        </w:rPr>
        <w:t xml:space="preserve"> the </w:t>
      </w:r>
      <w:r w:rsidRPr="006D62E5">
        <w:rPr>
          <w:rFonts w:eastAsia="Times New Roman"/>
          <w:sz w:val="24"/>
          <w:szCs w:val="24"/>
        </w:rPr>
        <w:t>Department</w:t>
      </w:r>
      <w:r w:rsidRPr="006D62E5" w:rsidR="0048598B">
        <w:rPr>
          <w:rFonts w:eastAsia="Times New Roman"/>
          <w:sz w:val="24"/>
          <w:szCs w:val="24"/>
        </w:rPr>
        <w:t xml:space="preserve"> will consider any comments by the applicant, along with information available in the responsibility/qualification records in SAM.gov.</w:t>
      </w:r>
    </w:p>
    <w:p w:rsidRPr="006D62E5" w:rsidR="00FA34AE" w:rsidP="31E35716" w:rsidRDefault="00FA34AE" w14:paraId="7905BB94" w14:textId="44EBB1E0">
      <w:pPr>
        <w:shd w:val="clear" w:color="auto" w:fill="FFFFFF" w:themeFill="background1"/>
        <w:spacing w:after="0" w:line="240" w:lineRule="auto"/>
        <w:ind w:left="360"/>
        <w:rPr>
          <w:rFonts w:eastAsia="Times New Roman"/>
          <w:sz w:val="24"/>
          <w:szCs w:val="24"/>
        </w:rPr>
      </w:pPr>
    </w:p>
    <w:p w:rsidRPr="006D62E5" w:rsidR="00DB7B0A" w:rsidP="00DB7B0A" w:rsidRDefault="0012664D" w14:paraId="71ED25D3" w14:textId="0BBFD0E3">
      <w:pPr>
        <w:pStyle w:val="Heading3"/>
        <w:numPr>
          <w:ilvl w:val="0"/>
          <w:numId w:val="7"/>
        </w:numPr>
        <w:ind w:left="360"/>
        <w:rPr>
          <w:b/>
          <w:bCs/>
          <w:color w:val="auto"/>
          <w:sz w:val="24"/>
          <w:szCs w:val="24"/>
        </w:rPr>
      </w:pPr>
      <w:bookmarkStart w:name="_Toc178331632" w:id="10"/>
      <w:r w:rsidRPr="006D62E5">
        <w:rPr>
          <w:b/>
          <w:bCs/>
          <w:color w:val="auto"/>
          <w:sz w:val="24"/>
          <w:szCs w:val="24"/>
        </w:rPr>
        <w:lastRenderedPageBreak/>
        <w:t>Award Notices</w:t>
      </w:r>
      <w:bookmarkEnd w:id="10"/>
    </w:p>
    <w:p w:rsidRPr="006D62E5" w:rsidR="00DB7B0A" w:rsidP="00DB7B0A" w:rsidRDefault="00DB7B0A" w14:paraId="4BB93D31" w14:textId="77777777">
      <w:pPr>
        <w:rPr>
          <w:sz w:val="24"/>
          <w:szCs w:val="24"/>
        </w:rPr>
      </w:pPr>
    </w:p>
    <w:p w:rsidRPr="006D62E5" w:rsidR="0043219F" w:rsidP="6653F59F" w:rsidRDefault="77ADF857" w14:paraId="17F06308" w14:textId="4AD96B6B">
      <w:p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The award or cooperative agreement will be written, signed, awarded, and administered by the Grants Officer. The award agreement is the authorizing </w:t>
      </w:r>
      <w:r w:rsidRPr="006D62E5" w:rsidR="00FA1B72">
        <w:rPr>
          <w:rFonts w:eastAsia="Times New Roman"/>
          <w:sz w:val="24"/>
          <w:szCs w:val="24"/>
        </w:rPr>
        <w:t>document,</w:t>
      </w:r>
      <w:r w:rsidRPr="006D62E5">
        <w:rPr>
          <w:rFonts w:eastAsia="Times New Roman"/>
          <w:sz w:val="24"/>
          <w:szCs w:val="24"/>
        </w:rPr>
        <w:t xml:space="preserve"> and it will be provided to the recipient for review and </w:t>
      </w:r>
      <w:proofErr w:type="gramStart"/>
      <w:r w:rsidRPr="006D62E5" w:rsidR="009553A5">
        <w:rPr>
          <w:rFonts w:eastAsia="Times New Roman"/>
          <w:sz w:val="24"/>
          <w:szCs w:val="24"/>
        </w:rPr>
        <w:t>counter-</w:t>
      </w:r>
      <w:r w:rsidRPr="006D62E5">
        <w:rPr>
          <w:rFonts w:eastAsia="Times New Roman"/>
          <w:sz w:val="24"/>
          <w:szCs w:val="24"/>
        </w:rPr>
        <w:t>signature</w:t>
      </w:r>
      <w:proofErr w:type="gramEnd"/>
      <w:r w:rsidRPr="006D62E5" w:rsidR="0021656F">
        <w:rPr>
          <w:rFonts w:eastAsia="Times New Roman"/>
          <w:sz w:val="24"/>
          <w:szCs w:val="24"/>
        </w:rPr>
        <w:t>.</w:t>
      </w:r>
      <w:r w:rsidRPr="006D62E5">
        <w:rPr>
          <w:rFonts w:eastAsia="Times New Roman"/>
          <w:sz w:val="24"/>
          <w:szCs w:val="24"/>
        </w:rPr>
        <w:t xml:space="preserve"> The recipient may only start incurring pro</w:t>
      </w:r>
      <w:r w:rsidRPr="006D62E5" w:rsidR="0021656F">
        <w:rPr>
          <w:rFonts w:eastAsia="Times New Roman"/>
          <w:sz w:val="24"/>
          <w:szCs w:val="24"/>
        </w:rPr>
        <w:t>ject</w:t>
      </w:r>
      <w:r w:rsidRPr="006D62E5">
        <w:rPr>
          <w:rFonts w:eastAsia="Times New Roman"/>
          <w:sz w:val="24"/>
          <w:szCs w:val="24"/>
        </w:rPr>
        <w:t xml:space="preserve"> expenses beginning on the start date shown on </w:t>
      </w:r>
      <w:r w:rsidRPr="006D62E5" w:rsidR="006A183D">
        <w:rPr>
          <w:rFonts w:eastAsia="Times New Roman"/>
          <w:sz w:val="24"/>
          <w:szCs w:val="24"/>
        </w:rPr>
        <w:t>the award</w:t>
      </w:r>
      <w:r w:rsidRPr="006D62E5">
        <w:rPr>
          <w:rFonts w:eastAsia="Times New Roman"/>
          <w:sz w:val="24"/>
          <w:szCs w:val="24"/>
        </w:rPr>
        <w:t xml:space="preserve"> document signed by the Grants Officer.</w:t>
      </w:r>
    </w:p>
    <w:p w:rsidRPr="006D62E5"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6D62E5" w:rsidR="0043219F" w:rsidP="00DB7B0A" w:rsidRDefault="0043219F" w14:paraId="22C75744" w14:textId="77777777">
      <w:pPr>
        <w:shd w:val="clear" w:color="auto" w:fill="FFFFFF"/>
        <w:spacing w:after="0" w:line="240" w:lineRule="auto"/>
        <w:textAlignment w:val="baseline"/>
        <w:rPr>
          <w:rFonts w:cstheme="minorHAnsi"/>
          <w:sz w:val="24"/>
          <w:szCs w:val="24"/>
        </w:rPr>
      </w:pPr>
      <w:r w:rsidRPr="006D62E5">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6D62E5">
        <w:rPr>
          <w:rFonts w:cstheme="minorHAnsi"/>
          <w:sz w:val="24"/>
          <w:szCs w:val="24"/>
        </w:rPr>
        <w:t xml:space="preserve"> </w:t>
      </w:r>
    </w:p>
    <w:p w:rsidRPr="006D62E5"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6D62E5" w:rsidR="0043219F" w:rsidP="00DB7B0A" w:rsidRDefault="0043219F" w14:paraId="3C200C31" w14:textId="77777777">
      <w:pPr>
        <w:shd w:val="clear" w:color="auto" w:fill="FFFFFF"/>
        <w:spacing w:after="0" w:line="240" w:lineRule="auto"/>
        <w:textAlignment w:val="baseline"/>
        <w:rPr>
          <w:rFonts w:eastAsia="Times New Roman" w:cstheme="minorHAnsi"/>
          <w:sz w:val="24"/>
          <w:szCs w:val="24"/>
        </w:rPr>
      </w:pPr>
      <w:r w:rsidRPr="006D62E5">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Pr="006D62E5" w:rsidR="00D04201" w:rsidP="00DB7B0A" w:rsidRDefault="00D04201" w14:paraId="736442FE" w14:textId="77777777">
      <w:pPr>
        <w:shd w:val="clear" w:color="auto" w:fill="FFFFFF" w:themeFill="background1"/>
        <w:spacing w:after="0" w:line="240" w:lineRule="auto"/>
        <w:textAlignment w:val="baseline"/>
        <w:rPr>
          <w:rFonts w:eastAsia="Times New Roman"/>
          <w:b/>
          <w:bCs/>
          <w:sz w:val="24"/>
          <w:szCs w:val="24"/>
        </w:rPr>
      </w:pPr>
    </w:p>
    <w:p w:rsidRPr="006D62E5" w:rsidR="00D04201" w:rsidP="116B6873" w:rsidRDefault="00D04201" w14:paraId="51B7E7E1" w14:textId="26F22912">
      <w:pPr>
        <w:shd w:val="clear" w:color="auto" w:fill="FFFFFF" w:themeFill="background1"/>
        <w:spacing w:after="0" w:line="240" w:lineRule="auto"/>
        <w:textAlignment w:val="baseline"/>
        <w:rPr>
          <w:rFonts w:eastAsia="Times New Roman"/>
          <w:sz w:val="24"/>
          <w:szCs w:val="24"/>
        </w:rPr>
      </w:pPr>
      <w:r w:rsidRPr="006D62E5">
        <w:rPr>
          <w:rFonts w:eastAsia="Times New Roman"/>
          <w:b/>
          <w:bCs/>
          <w:sz w:val="24"/>
          <w:szCs w:val="24"/>
        </w:rPr>
        <w:t>Unsuccessful applicants</w:t>
      </w:r>
      <w:r w:rsidRPr="006D62E5" w:rsidR="00B009C7">
        <w:rPr>
          <w:rFonts w:eastAsia="Times New Roman"/>
          <w:b/>
          <w:bCs/>
          <w:sz w:val="24"/>
          <w:szCs w:val="24"/>
        </w:rPr>
        <w:t xml:space="preserve">: </w:t>
      </w:r>
      <w:r w:rsidRPr="006D62E5" w:rsidR="00B009C7">
        <w:rPr>
          <w:rFonts w:eastAsia="Times New Roman"/>
          <w:sz w:val="24"/>
          <w:szCs w:val="24"/>
        </w:rPr>
        <w:t xml:space="preserve">Unsuccessful applicants will be notified </w:t>
      </w:r>
      <w:r w:rsidRPr="006D62E5" w:rsidR="008A7893">
        <w:rPr>
          <w:rFonts w:eastAsia="Times New Roman"/>
          <w:sz w:val="24"/>
          <w:szCs w:val="24"/>
        </w:rPr>
        <w:t xml:space="preserve">by </w:t>
      </w:r>
      <w:r w:rsidRPr="006D62E5" w:rsidR="27CA132E">
        <w:rPr>
          <w:rFonts w:eastAsia="Times New Roman"/>
          <w:b/>
          <w:bCs/>
          <w:sz w:val="24"/>
          <w:szCs w:val="24"/>
        </w:rPr>
        <w:t xml:space="preserve">15 </w:t>
      </w:r>
      <w:r w:rsidRPr="006D62E5" w:rsidR="0577B1C8">
        <w:rPr>
          <w:rFonts w:eastAsia="Times New Roman"/>
          <w:b/>
          <w:bCs/>
          <w:sz w:val="24"/>
          <w:szCs w:val="24"/>
        </w:rPr>
        <w:t>October</w:t>
      </w:r>
      <w:r w:rsidRPr="006D62E5" w:rsidR="27CA132E">
        <w:rPr>
          <w:rFonts w:eastAsia="Times New Roman"/>
          <w:b/>
          <w:bCs/>
          <w:sz w:val="24"/>
          <w:szCs w:val="24"/>
        </w:rPr>
        <w:t xml:space="preserve"> 2025 </w:t>
      </w:r>
      <w:r w:rsidRPr="006D62E5" w:rsidR="27CA132E">
        <w:rPr>
          <w:rFonts w:eastAsia="Times New Roman"/>
          <w:sz w:val="24"/>
          <w:szCs w:val="24"/>
        </w:rPr>
        <w:t xml:space="preserve">via email. </w:t>
      </w:r>
    </w:p>
    <w:p w:rsidRPr="006D62E5" w:rsidR="00D04201" w:rsidP="00DB7B0A" w:rsidRDefault="00D04201" w14:paraId="417EADA0" w14:textId="77777777">
      <w:pPr>
        <w:shd w:val="clear" w:color="auto" w:fill="FFFFFF"/>
        <w:spacing w:after="0" w:line="240" w:lineRule="auto"/>
        <w:ind w:left="-360"/>
        <w:textAlignment w:val="baseline"/>
        <w:rPr>
          <w:rFonts w:eastAsia="Times New Roman" w:cstheme="minorHAnsi"/>
          <w:sz w:val="24"/>
          <w:szCs w:val="24"/>
        </w:rPr>
      </w:pPr>
    </w:p>
    <w:p w:rsidRPr="006D62E5" w:rsidR="00EF1BBE" w:rsidP="00DB1CCD" w:rsidRDefault="0043219F" w14:paraId="0BE15545" w14:textId="36DC209B">
      <w:pPr>
        <w:shd w:val="clear" w:color="auto" w:fill="FFFFFF" w:themeFill="background1"/>
        <w:spacing w:after="0" w:line="240" w:lineRule="auto"/>
        <w:textAlignment w:val="baseline"/>
        <w:rPr>
          <w:sz w:val="24"/>
          <w:szCs w:val="24"/>
        </w:rPr>
      </w:pPr>
      <w:r w:rsidRPr="006D62E5">
        <w:rPr>
          <w:rFonts w:eastAsia="Times New Roman"/>
          <w:b/>
          <w:bCs/>
          <w:sz w:val="24"/>
          <w:szCs w:val="24"/>
        </w:rPr>
        <w:t>Payment Method:</w:t>
      </w:r>
      <w:r w:rsidRPr="006D62E5">
        <w:rPr>
          <w:rFonts w:eastAsia="Times New Roman"/>
          <w:sz w:val="24"/>
          <w:szCs w:val="24"/>
        </w:rPr>
        <w:t xml:space="preserve"> </w:t>
      </w:r>
    </w:p>
    <w:p w:rsidRPr="006D62E5" w:rsidR="00EC5C01" w:rsidP="116B6873" w:rsidRDefault="31DD4F20" w14:paraId="291C6721" w14:textId="4B0DA8BA">
      <w:pPr>
        <w:rPr>
          <w:sz w:val="24"/>
          <w:szCs w:val="24"/>
        </w:rPr>
      </w:pPr>
      <w:r w:rsidRPr="006D62E5">
        <w:rPr>
          <w:sz w:val="24"/>
          <w:szCs w:val="24"/>
        </w:rPr>
        <w:t>Cooper</w:t>
      </w:r>
      <w:r w:rsidRPr="006D62E5" w:rsidR="00282184">
        <w:rPr>
          <w:sz w:val="24"/>
          <w:szCs w:val="24"/>
        </w:rPr>
        <w:t>a</w:t>
      </w:r>
      <w:r w:rsidRPr="006D62E5">
        <w:rPr>
          <w:sz w:val="24"/>
          <w:szCs w:val="24"/>
        </w:rPr>
        <w:t>tive Agreement p</w:t>
      </w:r>
      <w:r w:rsidRPr="006D62E5" w:rsidR="00EC5C01">
        <w:rPr>
          <w:sz w:val="24"/>
          <w:szCs w:val="24"/>
        </w:rPr>
        <w:t xml:space="preserve">ayments under this award will be made through the U.S. Department of Health and Human Services (HHS) Payment Management System (PMS). </w:t>
      </w:r>
    </w:p>
    <w:p w:rsidRPr="006D62E5" w:rsidR="00EC5C01" w:rsidP="116B6873" w:rsidRDefault="648B5E4E" w14:paraId="41AD28BE" w14:textId="7FB3B2A6">
      <w:pPr>
        <w:rPr>
          <w:sz w:val="24"/>
          <w:szCs w:val="24"/>
        </w:rPr>
      </w:pPr>
      <w:r w:rsidRPr="006D62E5">
        <w:rPr>
          <w:sz w:val="24"/>
          <w:szCs w:val="24"/>
        </w:rPr>
        <w:t>Grant r</w:t>
      </w:r>
      <w:r w:rsidRPr="006D62E5" w:rsidR="00EC5C01">
        <w:rPr>
          <w:sz w:val="24"/>
          <w:szCs w:val="24"/>
        </w:rPr>
        <w:t xml:space="preserve">ecipients will be required to request payments by completing form SF-270—Request for Advance or Reimbursement and submitting the form to the Grants Officer. </w:t>
      </w:r>
    </w:p>
    <w:p w:rsidRPr="006D62E5" w:rsidR="066FC105" w:rsidP="116B6873" w:rsidRDefault="066FC105" w14:paraId="7DD770BE" w14:textId="5F9ABE82">
      <w:pPr>
        <w:rPr>
          <w:sz w:val="24"/>
          <w:szCs w:val="24"/>
        </w:rPr>
      </w:pPr>
      <w:r w:rsidRPr="006D62E5">
        <w:rPr>
          <w:sz w:val="24"/>
          <w:szCs w:val="24"/>
        </w:rPr>
        <w:t xml:space="preserve">Inter-Agency Agreements will be required to request </w:t>
      </w:r>
      <w:r w:rsidRPr="006D62E5" w:rsidR="6298FF3D">
        <w:rPr>
          <w:sz w:val="24"/>
          <w:szCs w:val="24"/>
        </w:rPr>
        <w:t>disbursements</w:t>
      </w:r>
      <w:r w:rsidRPr="006D62E5">
        <w:rPr>
          <w:sz w:val="24"/>
          <w:szCs w:val="24"/>
        </w:rPr>
        <w:t xml:space="preserve"> through the G</w:t>
      </w:r>
      <w:r w:rsidRPr="006D62E5" w:rsidR="05B28065">
        <w:rPr>
          <w:sz w:val="24"/>
          <w:szCs w:val="24"/>
        </w:rPr>
        <w:t xml:space="preserve">-Invoice system. </w:t>
      </w:r>
    </w:p>
    <w:p w:rsidRPr="006D62E5" w:rsidR="00EC5C01" w:rsidP="0043219F" w:rsidRDefault="00EC5C01" w14:paraId="5F26978F" w14:textId="77777777">
      <w:pPr>
        <w:rPr>
          <w:sz w:val="24"/>
          <w:szCs w:val="24"/>
        </w:rPr>
      </w:pPr>
    </w:p>
    <w:p w:rsidRPr="006D62E5" w:rsidR="0012664D" w:rsidP="00AC724A" w:rsidRDefault="0012664D" w14:paraId="1B60A6A3" w14:textId="7536D433">
      <w:pPr>
        <w:pStyle w:val="Heading3"/>
        <w:numPr>
          <w:ilvl w:val="0"/>
          <w:numId w:val="7"/>
        </w:numPr>
        <w:ind w:left="360"/>
        <w:rPr>
          <w:b/>
          <w:bCs/>
          <w:color w:val="auto"/>
          <w:sz w:val="24"/>
          <w:szCs w:val="24"/>
        </w:rPr>
      </w:pPr>
      <w:bookmarkStart w:name="_Toc178331633" w:id="11"/>
      <w:r w:rsidRPr="006D62E5">
        <w:rPr>
          <w:b/>
          <w:bCs/>
          <w:color w:val="auto"/>
          <w:sz w:val="24"/>
          <w:szCs w:val="24"/>
        </w:rPr>
        <w:t>Post-Award Requirements and Administration</w:t>
      </w:r>
      <w:bookmarkEnd w:id="11"/>
    </w:p>
    <w:p w:rsidRPr="006D62E5" w:rsidR="0012664D" w:rsidP="0012664D" w:rsidRDefault="0012664D" w14:paraId="2D6B99AD" w14:textId="63884A7E">
      <w:pPr>
        <w:rPr>
          <w:sz w:val="24"/>
          <w:szCs w:val="24"/>
        </w:rPr>
      </w:pPr>
    </w:p>
    <w:p w:rsidRPr="006D62E5" w:rsidR="00E93BBE" w:rsidP="00C007FA" w:rsidRDefault="00CF3DC9" w14:paraId="2B77166B" w14:textId="67182F8E">
      <w:pPr>
        <w:pStyle w:val="Heading5"/>
        <w:numPr>
          <w:ilvl w:val="0"/>
          <w:numId w:val="41"/>
        </w:numPr>
        <w:rPr>
          <w:b/>
          <w:bCs/>
          <w:i/>
          <w:iCs/>
          <w:color w:val="auto"/>
          <w:sz w:val="24"/>
          <w:szCs w:val="24"/>
        </w:rPr>
      </w:pPr>
      <w:r w:rsidRPr="006D62E5">
        <w:rPr>
          <w:b/>
          <w:bCs/>
          <w:i/>
          <w:iCs/>
          <w:color w:val="auto"/>
          <w:sz w:val="24"/>
          <w:szCs w:val="24"/>
        </w:rPr>
        <w:t>Administrative and National Policy Requirements</w:t>
      </w:r>
    </w:p>
    <w:p w:rsidRPr="006D62E5" w:rsidR="00E93BBE" w:rsidP="00E93BBE" w:rsidRDefault="00E93BBE" w14:paraId="12A3CB95" w14:textId="77777777">
      <w:pPr>
        <w:shd w:val="clear" w:color="auto" w:fill="FFFFFF"/>
        <w:spacing w:after="0" w:line="240" w:lineRule="auto"/>
        <w:ind w:left="360"/>
        <w:textAlignment w:val="baseline"/>
        <w:rPr>
          <w:rFonts w:eastAsia="Times New Roman" w:cstheme="minorHAnsi"/>
          <w:sz w:val="24"/>
          <w:szCs w:val="24"/>
        </w:rPr>
      </w:pPr>
      <w:r w:rsidRPr="006D62E5">
        <w:rPr>
          <w:rFonts w:eastAsia="Times New Roman" w:cstheme="minorHAnsi"/>
          <w:sz w:val="24"/>
          <w:szCs w:val="24"/>
        </w:rPr>
        <w:t xml:space="preserve">Before </w:t>
      </w:r>
      <w:proofErr w:type="gramStart"/>
      <w:r w:rsidRPr="006D62E5">
        <w:rPr>
          <w:rFonts w:eastAsia="Times New Roman" w:cstheme="minorHAnsi"/>
          <w:sz w:val="24"/>
          <w:szCs w:val="24"/>
        </w:rPr>
        <w:t>submitting an application</w:t>
      </w:r>
      <w:proofErr w:type="gramEnd"/>
      <w:r w:rsidRPr="006D62E5">
        <w:rPr>
          <w:rFonts w:eastAsia="Times New Roman" w:cstheme="minorHAnsi"/>
          <w:sz w:val="24"/>
          <w:szCs w:val="24"/>
        </w:rPr>
        <w:t xml:space="preserve">, applicants should review all the terms and conditions and required certifications which will apply to this award, to ensure that they will be able to comply.  </w:t>
      </w:r>
    </w:p>
    <w:p w:rsidRPr="006D62E5" w:rsidR="00E93BBE" w:rsidP="00E93BBE" w:rsidRDefault="00E93BBE" w14:paraId="30C5DC43" w14:textId="77777777">
      <w:pPr>
        <w:shd w:val="clear" w:color="auto" w:fill="FFFFFF"/>
        <w:spacing w:after="0" w:line="240" w:lineRule="auto"/>
        <w:ind w:left="360"/>
        <w:textAlignment w:val="baseline"/>
        <w:rPr>
          <w:rFonts w:eastAsia="Times New Roman" w:cstheme="minorHAnsi"/>
          <w:sz w:val="24"/>
          <w:szCs w:val="24"/>
        </w:rPr>
      </w:pPr>
    </w:p>
    <w:p w:rsidRPr="006D62E5" w:rsidR="00E93BBE" w:rsidP="631208BC" w:rsidRDefault="00E93BBE" w14:paraId="319FB49B" w14:textId="77777777">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These include:</w:t>
      </w:r>
    </w:p>
    <w:p w:rsidRPr="006D62E5"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6D62E5" w:rsidR="00E93BBE" w:rsidP="00E93BBE" w:rsidRDefault="00E93BBE" w14:paraId="13465C30" w14:textId="77777777">
      <w:pPr>
        <w:spacing w:line="240" w:lineRule="atLeast"/>
        <w:ind w:left="360"/>
        <w:rPr>
          <w:rFonts w:cstheme="minorHAnsi"/>
          <w:sz w:val="24"/>
          <w:szCs w:val="24"/>
        </w:rPr>
      </w:pPr>
      <w:r w:rsidRPr="006D62E5">
        <w:rPr>
          <w:rFonts w:cstheme="minorHAnsi"/>
          <w:sz w:val="24"/>
          <w:szCs w:val="24"/>
        </w:rPr>
        <w:t xml:space="preserve">In accordance with the Office of Management and Budget’s guidance located at 2 CFR part 200, all applicable Federal laws, and relevant Executive guidance, the Department </w:t>
      </w:r>
      <w:r w:rsidRPr="006D62E5">
        <w:rPr>
          <w:rFonts w:cstheme="minorHAnsi"/>
          <w:sz w:val="24"/>
          <w:szCs w:val="24"/>
        </w:rPr>
        <w:lastRenderedPageBreak/>
        <w:t xml:space="preserve">of State will review and consider applications for funding, as applicable to specific programs, pursuant to this notice of funding opportunity in accordance with the following:  NOTE: </w:t>
      </w:r>
    </w:p>
    <w:p w:rsidRPr="006D62E5" w:rsidR="00E93BBE" w:rsidP="00E93BBE" w:rsidRDefault="00E93BBE" w14:paraId="0D4B6572" w14:textId="56EAD720">
      <w:pPr>
        <w:numPr>
          <w:ilvl w:val="0"/>
          <w:numId w:val="40"/>
        </w:numPr>
        <w:spacing w:after="0" w:line="240" w:lineRule="atLeast"/>
        <w:rPr>
          <w:rFonts w:cstheme="minorHAnsi"/>
          <w:sz w:val="24"/>
          <w:szCs w:val="24"/>
        </w:rPr>
      </w:pPr>
      <w:hyperlink w:history="1" r:id="rId20">
        <w:r w:rsidRPr="006D62E5">
          <w:rPr>
            <w:rStyle w:val="Hyperlink"/>
            <w:rFonts w:cstheme="minorHAnsi"/>
            <w:color w:val="auto"/>
            <w:sz w:val="24"/>
            <w:szCs w:val="24"/>
          </w:rPr>
          <w:t>Guidance for Grants and Agreements in Title 2 of the Code of Federal Regulations</w:t>
        </w:r>
      </w:hyperlink>
      <w:r w:rsidRPr="006D62E5">
        <w:rPr>
          <w:rFonts w:cstheme="minorHAnsi"/>
          <w:sz w:val="24"/>
          <w:szCs w:val="24"/>
        </w:rPr>
        <w:t xml:space="preserve"> (2 CFR), as updated in the Federal Register’s </w:t>
      </w:r>
      <w:r w:rsidRPr="006D62E5" w:rsidR="00BF4EE0">
        <w:rPr>
          <w:rFonts w:cstheme="minorHAnsi"/>
          <w:sz w:val="24"/>
          <w:szCs w:val="24"/>
        </w:rPr>
        <w:t>89 FR 30046</w:t>
      </w:r>
      <w:r w:rsidRPr="006D62E5">
        <w:rPr>
          <w:rFonts w:cstheme="minorHAnsi"/>
          <w:sz w:val="24"/>
          <w:szCs w:val="24"/>
        </w:rPr>
        <w:t xml:space="preserve"> on</w:t>
      </w:r>
      <w:r w:rsidRPr="006D62E5" w:rsidR="006E3B16">
        <w:rPr>
          <w:rFonts w:cstheme="minorHAnsi"/>
          <w:sz w:val="24"/>
          <w:szCs w:val="24"/>
        </w:rPr>
        <w:t xml:space="preserve"> April 22, 2024</w:t>
      </w:r>
      <w:r w:rsidRPr="006D62E5">
        <w:rPr>
          <w:rFonts w:cstheme="minorHAnsi"/>
          <w:sz w:val="24"/>
          <w:szCs w:val="24"/>
        </w:rPr>
        <w:t>, particularly on:</w:t>
      </w:r>
    </w:p>
    <w:p w:rsidRPr="006D62E5" w:rsidR="00E93BBE" w:rsidP="00E93BBE" w:rsidRDefault="00E93BBE" w14:paraId="207F8F3F" w14:textId="754AC720">
      <w:pPr>
        <w:numPr>
          <w:ilvl w:val="1"/>
          <w:numId w:val="40"/>
        </w:numPr>
        <w:spacing w:after="0" w:line="240" w:lineRule="atLeast"/>
        <w:rPr>
          <w:rFonts w:cstheme="minorHAnsi"/>
          <w:sz w:val="24"/>
          <w:szCs w:val="24"/>
        </w:rPr>
      </w:pPr>
      <w:r w:rsidRPr="006D62E5">
        <w:rPr>
          <w:rFonts w:cstheme="minorHAnsi"/>
          <w:sz w:val="24"/>
          <w:szCs w:val="24"/>
        </w:rPr>
        <w:t xml:space="preserve">Selecting recipients most likely to be successful in delivering results based on the program objectives through an </w:t>
      </w:r>
      <w:r w:rsidRPr="006D62E5" w:rsidR="009C083D">
        <w:rPr>
          <w:rFonts w:cstheme="minorHAnsi"/>
          <w:sz w:val="24"/>
          <w:szCs w:val="24"/>
        </w:rPr>
        <w:t xml:space="preserve">impartial </w:t>
      </w:r>
      <w:r w:rsidRPr="006D62E5">
        <w:rPr>
          <w:rFonts w:cstheme="minorHAnsi"/>
          <w:sz w:val="24"/>
          <w:szCs w:val="24"/>
        </w:rPr>
        <w:t>process of evaluating Federal award applications (2 CFR part 200.205),</w:t>
      </w:r>
    </w:p>
    <w:p w:rsidRPr="006D62E5" w:rsidR="00E93BBE" w:rsidP="00E93BBE" w:rsidRDefault="00E93BBE" w14:paraId="206877BB" w14:textId="77777777">
      <w:pPr>
        <w:numPr>
          <w:ilvl w:val="1"/>
          <w:numId w:val="40"/>
        </w:numPr>
        <w:spacing w:after="0" w:line="240" w:lineRule="atLeast"/>
        <w:rPr>
          <w:rFonts w:cstheme="minorHAnsi"/>
          <w:sz w:val="24"/>
          <w:szCs w:val="24"/>
        </w:rPr>
      </w:pPr>
      <w:r w:rsidRPr="006D62E5">
        <w:rPr>
          <w:rFonts w:cstheme="minorHAnsi"/>
          <w:sz w:val="24"/>
          <w:szCs w:val="24"/>
        </w:rPr>
        <w:t xml:space="preserve">Promoting the freedom of speech and religious liberty in alignment with </w:t>
      </w:r>
      <w:r w:rsidRPr="006D62E5">
        <w:rPr>
          <w:rFonts w:cstheme="minorHAnsi"/>
          <w:i/>
          <w:sz w:val="24"/>
          <w:szCs w:val="24"/>
        </w:rPr>
        <w:t xml:space="preserve">Promoting Free Speech and Religious Liberty </w:t>
      </w:r>
      <w:r w:rsidRPr="006D62E5">
        <w:rPr>
          <w:rFonts w:cstheme="minorHAnsi"/>
          <w:sz w:val="24"/>
          <w:szCs w:val="24"/>
        </w:rPr>
        <w:t xml:space="preserve">(E.O. 13798) and </w:t>
      </w:r>
      <w:r w:rsidRPr="006D62E5">
        <w:rPr>
          <w:rFonts w:cstheme="minorHAnsi"/>
          <w:i/>
          <w:sz w:val="24"/>
          <w:szCs w:val="24"/>
        </w:rPr>
        <w:t>Improving Free Inquiry, Transparency, and Accountability at Colleges and Universities</w:t>
      </w:r>
      <w:r w:rsidRPr="006D62E5">
        <w:rPr>
          <w:rFonts w:cstheme="minorHAnsi"/>
          <w:sz w:val="24"/>
          <w:szCs w:val="24"/>
        </w:rPr>
        <w:t xml:space="preserve"> (E.O. 13864) (§§ 200.300, 200.303, 200.339, and 200.341), </w:t>
      </w:r>
    </w:p>
    <w:p w:rsidRPr="006D62E5" w:rsidR="00E93BBE" w:rsidP="00E93BBE" w:rsidRDefault="00E93BBE" w14:paraId="62C606D7" w14:textId="77777777">
      <w:pPr>
        <w:numPr>
          <w:ilvl w:val="1"/>
          <w:numId w:val="40"/>
        </w:numPr>
        <w:spacing w:after="0" w:line="240" w:lineRule="atLeast"/>
        <w:rPr>
          <w:rFonts w:cstheme="minorHAnsi"/>
          <w:sz w:val="24"/>
          <w:szCs w:val="24"/>
        </w:rPr>
      </w:pPr>
      <w:r w:rsidRPr="006D62E5">
        <w:rPr>
          <w:rFonts w:cstheme="minorHAnsi"/>
          <w:sz w:val="24"/>
          <w:szCs w:val="24"/>
        </w:rPr>
        <w:t>Providing a preference, to the extent permitted by law, to maximize use of goods, products, and materials produced in the United States (2 CFR part 200.322), and</w:t>
      </w:r>
    </w:p>
    <w:p w:rsidRPr="006D62E5" w:rsidR="00E93BBE" w:rsidP="00E93BBE" w:rsidRDefault="00E93BBE" w14:paraId="62015200" w14:textId="03598393">
      <w:pPr>
        <w:numPr>
          <w:ilvl w:val="1"/>
          <w:numId w:val="40"/>
        </w:numPr>
        <w:spacing w:after="0" w:line="240" w:lineRule="atLeast"/>
        <w:rPr>
          <w:rFonts w:cstheme="minorHAnsi"/>
          <w:sz w:val="24"/>
          <w:szCs w:val="24"/>
        </w:rPr>
      </w:pPr>
      <w:r w:rsidRPr="006D62E5">
        <w:rPr>
          <w:rFonts w:cstheme="minorHAnsi"/>
          <w:sz w:val="24"/>
          <w:szCs w:val="24"/>
        </w:rPr>
        <w:t xml:space="preserve">Terminating agreements </w:t>
      </w:r>
      <w:r w:rsidRPr="006D62E5" w:rsidR="00B66352">
        <w:rPr>
          <w:rFonts w:cstheme="minorHAnsi"/>
          <w:sz w:val="24"/>
          <w:szCs w:val="24"/>
        </w:rPr>
        <w:t xml:space="preserve">pursuant to the </w:t>
      </w:r>
      <w:r w:rsidRPr="006D62E5" w:rsidR="00702117">
        <w:rPr>
          <w:rFonts w:cstheme="minorHAnsi"/>
          <w:sz w:val="24"/>
          <w:szCs w:val="24"/>
        </w:rPr>
        <w:t xml:space="preserve">U.S. Department of State Standard Terms and Conditions, </w:t>
      </w:r>
      <w:r w:rsidRPr="006D62E5" w:rsidR="00C226C6">
        <w:rPr>
          <w:rFonts w:cstheme="minorHAnsi"/>
          <w:sz w:val="24"/>
          <w:szCs w:val="24"/>
        </w:rPr>
        <w:t xml:space="preserve">including, </w:t>
      </w:r>
      <w:r w:rsidRPr="006D62E5">
        <w:rPr>
          <w:rFonts w:cstheme="minorHAnsi"/>
          <w:sz w:val="24"/>
          <w:szCs w:val="24"/>
        </w:rPr>
        <w:t>to the greatest extent authorized by law, if an award no longer effectuates the program goals or agency priorities (2 CFR part 200.340).</w:t>
      </w:r>
    </w:p>
    <w:p w:rsidRPr="006D62E5" w:rsidR="00E93BBE" w:rsidP="00E93BBE" w:rsidRDefault="00E93BBE" w14:paraId="67B3B96B" w14:textId="77777777">
      <w:pPr>
        <w:spacing w:after="0" w:line="240" w:lineRule="atLeast"/>
        <w:ind w:left="1440"/>
        <w:rPr>
          <w:rFonts w:cstheme="minorHAnsi"/>
          <w:sz w:val="24"/>
          <w:szCs w:val="24"/>
        </w:rPr>
      </w:pPr>
    </w:p>
    <w:p w:rsidRPr="006D62E5" w:rsidR="002A5865" w:rsidP="002A5865" w:rsidRDefault="002A5865" w14:paraId="3C153D00" w14:textId="77777777">
      <w:pPr>
        <w:pStyle w:val="ListParagraph"/>
        <w:numPr>
          <w:ilvl w:val="0"/>
          <w:numId w:val="39"/>
        </w:numPr>
        <w:shd w:val="clear" w:color="auto" w:fill="FFFFFF"/>
        <w:spacing w:after="240" w:line="240" w:lineRule="auto"/>
        <w:contextualSpacing w:val="0"/>
        <w:textAlignment w:val="baseline"/>
        <w:rPr>
          <w:rFonts w:eastAsia="Times New Roman" w:cstheme="minorHAnsi"/>
          <w:sz w:val="24"/>
          <w:szCs w:val="24"/>
          <w:u w:val="single"/>
        </w:rPr>
      </w:pPr>
      <w:hyperlink w:history="1" r:id="rId21">
        <w:r w:rsidRPr="006D62E5">
          <w:rPr>
            <w:rStyle w:val="Hyperlink"/>
            <w:rFonts w:eastAsia="Times New Roman" w:cstheme="minorHAnsi"/>
            <w:color w:val="auto"/>
            <w:sz w:val="24"/>
            <w:szCs w:val="24"/>
          </w:rPr>
          <w:t>2 CFR 25 - UNIVERSAL IDENTIFIER AND SYSTEM FOR AWARD MANAGEMENT</w:t>
        </w:r>
      </w:hyperlink>
    </w:p>
    <w:p w:rsidRPr="006D62E5" w:rsidR="002A5865" w:rsidP="002A5865" w:rsidRDefault="002A5865" w14:paraId="15D2011E" w14:textId="77777777">
      <w:pPr>
        <w:pStyle w:val="ListParagraph"/>
        <w:numPr>
          <w:ilvl w:val="0"/>
          <w:numId w:val="39"/>
        </w:numPr>
        <w:shd w:val="clear" w:color="auto" w:fill="FFFFFF"/>
        <w:spacing w:after="240" w:line="240" w:lineRule="auto"/>
        <w:contextualSpacing w:val="0"/>
        <w:textAlignment w:val="baseline"/>
        <w:rPr>
          <w:rFonts w:eastAsia="Times New Roman" w:cstheme="minorHAnsi"/>
          <w:sz w:val="24"/>
          <w:szCs w:val="24"/>
          <w:u w:val="single"/>
        </w:rPr>
      </w:pPr>
      <w:hyperlink w:history="1" r:id="rId22">
        <w:r w:rsidRPr="006D62E5">
          <w:rPr>
            <w:rStyle w:val="Hyperlink"/>
            <w:rFonts w:eastAsia="Times New Roman" w:cstheme="minorHAnsi"/>
            <w:color w:val="auto"/>
            <w:sz w:val="24"/>
            <w:szCs w:val="24"/>
          </w:rPr>
          <w:t>2 CFR 170 - REPORTING SUBAWARD AND EXECUTIVE COMPENSATION INFORMATION</w:t>
        </w:r>
      </w:hyperlink>
    </w:p>
    <w:p w:rsidRPr="006D62E5" w:rsidR="002A5865" w:rsidP="002A5865" w:rsidRDefault="002A5865" w14:paraId="3481A6C1" w14:textId="77777777">
      <w:pPr>
        <w:pStyle w:val="ListParagraph"/>
        <w:numPr>
          <w:ilvl w:val="0"/>
          <w:numId w:val="39"/>
        </w:numPr>
        <w:shd w:val="clear" w:color="auto" w:fill="FFFFFF"/>
        <w:spacing w:after="240" w:line="240" w:lineRule="auto"/>
        <w:contextualSpacing w:val="0"/>
        <w:textAlignment w:val="baseline"/>
        <w:rPr>
          <w:rFonts w:eastAsia="Times New Roman" w:cstheme="minorHAnsi"/>
          <w:sz w:val="24"/>
          <w:szCs w:val="24"/>
          <w:u w:val="single"/>
        </w:rPr>
      </w:pPr>
      <w:hyperlink w:history="1" r:id="rId23">
        <w:r w:rsidRPr="006D62E5">
          <w:rPr>
            <w:rStyle w:val="Hyperlink"/>
            <w:rFonts w:eastAsia="Times New Roman" w:cstheme="minorHAnsi"/>
            <w:color w:val="auto"/>
            <w:sz w:val="24"/>
            <w:szCs w:val="24"/>
          </w:rPr>
          <w:t>2 CFR 175 - AWARD TERM FOR TRAFFICKING IN PERSONS</w:t>
        </w:r>
      </w:hyperlink>
    </w:p>
    <w:p w:rsidRPr="006D62E5" w:rsidR="002A5865" w:rsidP="002A5865" w:rsidRDefault="002A5865" w14:paraId="6CE6FF32" w14:textId="77777777">
      <w:pPr>
        <w:pStyle w:val="ListParagraph"/>
        <w:numPr>
          <w:ilvl w:val="0"/>
          <w:numId w:val="39"/>
        </w:numPr>
        <w:shd w:val="clear" w:color="auto" w:fill="FFFFFF"/>
        <w:spacing w:after="240" w:line="240" w:lineRule="auto"/>
        <w:contextualSpacing w:val="0"/>
        <w:textAlignment w:val="baseline"/>
        <w:rPr>
          <w:rFonts w:eastAsia="Times New Roman" w:cstheme="minorHAnsi"/>
          <w:sz w:val="24"/>
          <w:szCs w:val="24"/>
          <w:u w:val="single"/>
        </w:rPr>
      </w:pPr>
      <w:hyperlink w:history="1" r:id="rId24">
        <w:r w:rsidRPr="006D62E5">
          <w:rPr>
            <w:rStyle w:val="Hyperlink"/>
            <w:rFonts w:eastAsia="Times New Roman" w:cstheme="minorHAnsi"/>
            <w:color w:val="auto"/>
            <w:sz w:val="24"/>
            <w:szCs w:val="24"/>
          </w:rPr>
          <w:t>2 CFR 182 - GOVERNMENTWIDE REQUIREMENTS FOR DRUG-FREE WORKPLACE (FINANCIAL ASSISTANCE)</w:t>
        </w:r>
      </w:hyperlink>
    </w:p>
    <w:p w:rsidRPr="006D62E5" w:rsidR="002A5865" w:rsidP="002A5865" w:rsidRDefault="002A5865" w14:paraId="74D90D22" w14:textId="77777777">
      <w:pPr>
        <w:pStyle w:val="ListParagraph"/>
        <w:numPr>
          <w:ilvl w:val="0"/>
          <w:numId w:val="39"/>
        </w:numPr>
        <w:shd w:val="clear" w:color="auto" w:fill="FFFFFF"/>
        <w:spacing w:after="240" w:line="240" w:lineRule="auto"/>
        <w:contextualSpacing w:val="0"/>
        <w:textAlignment w:val="baseline"/>
        <w:rPr>
          <w:rFonts w:eastAsia="Times New Roman" w:cstheme="minorHAnsi"/>
          <w:sz w:val="24"/>
          <w:szCs w:val="24"/>
          <w:u w:val="single"/>
        </w:rPr>
      </w:pPr>
      <w:hyperlink w:history="1" r:id="rId25">
        <w:r w:rsidRPr="006D62E5">
          <w:rPr>
            <w:rStyle w:val="Hyperlink"/>
            <w:rFonts w:eastAsia="Times New Roman" w:cstheme="minorHAnsi"/>
            <w:color w:val="auto"/>
            <w:sz w:val="24"/>
            <w:szCs w:val="24"/>
          </w:rPr>
          <w:t>2 CFR 183 - NEVER CONTRACT WITH THE ENEMY</w:t>
        </w:r>
      </w:hyperlink>
    </w:p>
    <w:p w:rsidRPr="006D62E5" w:rsidR="002A5865" w:rsidP="70CFE1F8" w:rsidRDefault="002A5865" w14:paraId="45D9C7D0" w14:textId="77777777">
      <w:pPr>
        <w:pStyle w:val="ListParagraph"/>
        <w:numPr>
          <w:ilvl w:val="0"/>
          <w:numId w:val="39"/>
        </w:numPr>
        <w:shd w:val="clear" w:color="auto" w:fill="FFFFFF" w:themeFill="background1"/>
        <w:spacing w:after="240" w:line="240" w:lineRule="auto"/>
        <w:textAlignment w:val="baseline"/>
        <w:rPr>
          <w:rFonts w:eastAsiaTheme="minorEastAsia"/>
          <w:sz w:val="24"/>
          <w:szCs w:val="24"/>
          <w:u w:val="single"/>
        </w:rPr>
      </w:pPr>
      <w:hyperlink r:id="rId26">
        <w:r w:rsidRPr="006D62E5">
          <w:rPr>
            <w:rStyle w:val="Hyperlink"/>
            <w:rFonts w:eastAsiaTheme="minorEastAsia"/>
            <w:color w:val="auto"/>
            <w:sz w:val="24"/>
            <w:szCs w:val="24"/>
          </w:rPr>
          <w:t>2 CFR 600 – DEPARTMENT OF STATE REQUIREMENTS</w:t>
        </w:r>
      </w:hyperlink>
    </w:p>
    <w:p w:rsidRPr="006D62E5" w:rsidR="002A5865" w:rsidP="1F18077E" w:rsidRDefault="002A5865" w14:paraId="4ED35725" w14:textId="77777777">
      <w:pPr>
        <w:pStyle w:val="ListParagraph"/>
        <w:numPr>
          <w:ilvl w:val="0"/>
          <w:numId w:val="39"/>
        </w:numPr>
        <w:shd w:val="clear" w:color="auto" w:fill="FFFFFF" w:themeFill="background1"/>
        <w:spacing w:after="240" w:line="240" w:lineRule="auto"/>
        <w:textAlignment w:val="baseline"/>
        <w:rPr>
          <w:rFonts w:eastAsiaTheme="minorEastAsia"/>
          <w:sz w:val="24"/>
          <w:szCs w:val="24"/>
          <w:u w:val="single"/>
        </w:rPr>
      </w:pPr>
      <w:hyperlink r:id="rId27">
        <w:r w:rsidRPr="006D62E5">
          <w:rPr>
            <w:rStyle w:val="Hyperlink"/>
            <w:rFonts w:eastAsiaTheme="minorEastAsia"/>
            <w:color w:val="auto"/>
            <w:sz w:val="24"/>
            <w:szCs w:val="24"/>
          </w:rPr>
          <w:t>U.S. DEPARTMENT OF STATE STANDARD TERMS AND CONDITIONS</w:t>
        </w:r>
      </w:hyperlink>
    </w:p>
    <w:p w:rsidRPr="006D62E5" w:rsidR="70CFE1F8" w:rsidP="00103241" w:rsidRDefault="2B7AB07F" w14:paraId="02D269D6" w14:textId="00778E16">
      <w:pPr>
        <w:numPr>
          <w:ilvl w:val="0"/>
          <w:numId w:val="39"/>
        </w:numPr>
        <w:shd w:val="clear" w:color="auto" w:fill="FFFFFF" w:themeFill="background1"/>
        <w:spacing w:after="240" w:line="240" w:lineRule="auto"/>
        <w:rPr>
          <w:rFonts w:eastAsia="Aptos" w:cs="Aptos"/>
          <w:sz w:val="24"/>
          <w:szCs w:val="24"/>
        </w:rPr>
      </w:pPr>
      <w:hyperlink w:history="1" r:id="rId28">
        <w:r w:rsidRPr="006D62E5">
          <w:rPr>
            <w:rStyle w:val="Hyperlink"/>
            <w:rFonts w:eastAsia="Aptos" w:cs="Aptos"/>
            <w:color w:val="auto"/>
            <w:sz w:val="24"/>
            <w:szCs w:val="24"/>
          </w:rPr>
          <w:t>DEFENDING WOMEN FROM GENDER IDEOLOGY EXTREMISM AND RESTORING BIOLOGICAL TRUTH TO THE FEDERAL GOVERNMENT</w:t>
        </w:r>
      </w:hyperlink>
      <w:r w:rsidRPr="006D62E5">
        <w:rPr>
          <w:rStyle w:val="Hyperlink"/>
          <w:rFonts w:eastAsia="Aptos" w:cs="Aptos"/>
          <w:color w:val="auto"/>
          <w:sz w:val="24"/>
          <w:szCs w:val="24"/>
        </w:rPr>
        <w:t xml:space="preserve"> </w:t>
      </w:r>
    </w:p>
    <w:p w:rsidRPr="006D62E5" w:rsidR="70CFE1F8" w:rsidP="006D62E5" w:rsidRDefault="2B7AB07F" w14:paraId="35D3ADB1" w14:textId="0E8CFB93">
      <w:pPr>
        <w:pStyle w:val="ListParagraph"/>
        <w:numPr>
          <w:ilvl w:val="0"/>
          <w:numId w:val="39"/>
        </w:numPr>
        <w:shd w:val="clear" w:color="auto" w:fill="FFFFFF" w:themeFill="background1"/>
        <w:spacing w:after="240" w:line="240" w:lineRule="auto"/>
        <w:rPr>
          <w:rFonts w:eastAsia="Aptos" w:cs="Aptos"/>
          <w:sz w:val="24"/>
          <w:szCs w:val="24"/>
        </w:rPr>
      </w:pPr>
      <w:hyperlink w:history="1" r:id="rId29">
        <w:r w:rsidRPr="006D62E5">
          <w:rPr>
            <w:rStyle w:val="Hyperlink"/>
            <w:rFonts w:eastAsia="Aptos" w:cs="Aptos"/>
            <w:color w:val="auto"/>
            <w:sz w:val="24"/>
            <w:szCs w:val="24"/>
          </w:rPr>
          <w:t>Memorandum for the Secretary of State, the Secretary of Defense, the Secretary of Health and Human Services, the Administrator of the United States for International Development</w:t>
        </w:r>
      </w:hyperlink>
    </w:p>
    <w:p w:rsidRPr="006D62E5" w:rsidR="00CC5A32" w:rsidP="4A3E013D" w:rsidRDefault="00CC5A32" w14:paraId="37FAC4F8" w14:textId="194DDC3E">
      <w:pPr>
        <w:spacing w:after="0" w:line="240" w:lineRule="atLeast"/>
        <w:ind w:left="1440"/>
        <w:textAlignment w:val="baseline"/>
        <w:rPr>
          <w:sz w:val="24"/>
          <w:szCs w:val="24"/>
        </w:rPr>
      </w:pPr>
    </w:p>
    <w:p w:rsidRPr="006D62E5" w:rsidR="00DB7B0A" w:rsidP="00DB7B0A" w:rsidRDefault="00291797" w14:paraId="2B367DB3" w14:textId="30533126">
      <w:pPr>
        <w:pStyle w:val="Heading5"/>
        <w:numPr>
          <w:ilvl w:val="0"/>
          <w:numId w:val="41"/>
        </w:numPr>
        <w:rPr>
          <w:b/>
          <w:bCs/>
          <w:i/>
          <w:iCs/>
          <w:color w:val="auto"/>
          <w:sz w:val="24"/>
          <w:szCs w:val="24"/>
        </w:rPr>
      </w:pPr>
      <w:r w:rsidRPr="006D62E5">
        <w:rPr>
          <w:b/>
          <w:bCs/>
          <w:i/>
          <w:iCs/>
          <w:color w:val="auto"/>
          <w:sz w:val="24"/>
          <w:szCs w:val="24"/>
        </w:rPr>
        <w:lastRenderedPageBreak/>
        <w:t>Reporting</w:t>
      </w:r>
    </w:p>
    <w:p w:rsidRPr="006D62E5" w:rsidR="009F148D" w:rsidP="116B6873" w:rsidRDefault="009F148D" w14:paraId="2FCE7B46" w14:textId="331E5B8F">
      <w:pPr>
        <w:shd w:val="clear" w:color="auto" w:fill="FFFFFF" w:themeFill="background1"/>
        <w:spacing w:after="0" w:line="240" w:lineRule="auto"/>
        <w:ind w:left="360"/>
        <w:textAlignment w:val="baseline"/>
        <w:rPr>
          <w:rFonts w:eastAsia="Times New Roman"/>
          <w:sz w:val="24"/>
          <w:szCs w:val="24"/>
        </w:rPr>
      </w:pPr>
      <w:r w:rsidRPr="006D62E5">
        <w:rPr>
          <w:rFonts w:eastAsia="Times New Roman"/>
          <w:b/>
          <w:bCs/>
          <w:sz w:val="24"/>
          <w:szCs w:val="24"/>
        </w:rPr>
        <w:t xml:space="preserve">Reporting Requirements: </w:t>
      </w:r>
      <w:r w:rsidRPr="006D62E5" w:rsidR="49A79907">
        <w:rPr>
          <w:rFonts w:eastAsia="Times New Roman"/>
          <w:sz w:val="24"/>
          <w:szCs w:val="24"/>
        </w:rPr>
        <w:t xml:space="preserve">Reporting is critical to effective program management and oversight. Reports are required as a means of evaluating the recipient’s progress and utilization of resources. They are divided between a performance progress report and a financial status report submitted on a quarterly basis or as determined by the grants officer. Applicants should be aware that ISN/CTR awards will require that all reports (financial and progress) are uploaded to the grant file in MyGrant.   </w:t>
      </w:r>
    </w:p>
    <w:p w:rsidRPr="006D62E5" w:rsidR="009F148D" w:rsidP="116B6873" w:rsidRDefault="49A79907" w14:paraId="117B41DA" w14:textId="5B8E4E8C">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 </w:t>
      </w:r>
    </w:p>
    <w:p w:rsidRPr="006D62E5" w:rsidR="009F148D" w:rsidP="116B6873" w:rsidRDefault="49A79907" w14:paraId="1BD0801E" w14:textId="11C03ACD">
      <w:pPr>
        <w:shd w:val="clear" w:color="auto" w:fill="FFFFFF" w:themeFill="background1"/>
        <w:spacing w:after="0" w:line="240" w:lineRule="auto"/>
        <w:ind w:left="360"/>
        <w:textAlignment w:val="baseline"/>
        <w:rPr>
          <w:rFonts w:eastAsia="Times New Roman"/>
          <w:b/>
          <w:bCs/>
          <w:sz w:val="24"/>
          <w:szCs w:val="24"/>
          <w:u w:val="single"/>
        </w:rPr>
      </w:pPr>
      <w:r w:rsidRPr="006D62E5">
        <w:rPr>
          <w:rFonts w:eastAsia="Times New Roman"/>
          <w:b/>
          <w:bCs/>
          <w:sz w:val="24"/>
          <w:szCs w:val="24"/>
          <w:u w:val="single"/>
        </w:rPr>
        <w:t>Financial Reports</w:t>
      </w:r>
    </w:p>
    <w:p w:rsidRPr="006D62E5" w:rsidR="009F148D" w:rsidP="116B6873" w:rsidRDefault="49A79907" w14:paraId="3FD6F47E" w14:textId="2B0F1ABD">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Recipient is required to submit financial reports throughout the project period, using Form SF-425, the Federal Financial Report (FFR) form, as well as forms suggested by the Grants Officer Representative.   If payment is made through the Payment Management System, all financial reports must be submitted electronically through the Payment Management System. The Recipient is also required to upload to </w:t>
      </w:r>
      <w:proofErr w:type="spellStart"/>
      <w:r w:rsidRPr="006D62E5">
        <w:rPr>
          <w:rFonts w:eastAsia="Times New Roman"/>
          <w:sz w:val="24"/>
          <w:szCs w:val="24"/>
        </w:rPr>
        <w:t>MyGrants</w:t>
      </w:r>
      <w:proofErr w:type="spellEnd"/>
      <w:r w:rsidRPr="006D62E5">
        <w:rPr>
          <w:rFonts w:eastAsia="Times New Roman"/>
          <w:sz w:val="24"/>
          <w:szCs w:val="24"/>
        </w:rPr>
        <w:t xml:space="preserve"> a pdf version of all financial reports (Federal Financial report) they have submitted in the Payment Management System.  Form FFR (SF-425) can be found on OMB’s website forms tab: https://www.grants.gov/web/grants/forms/post-award-reporting-forms.html#sortby=1. </w:t>
      </w:r>
    </w:p>
    <w:p w:rsidRPr="006D62E5" w:rsidR="009F148D" w:rsidP="116B6873" w:rsidRDefault="009F148D" w14:paraId="1498C7E0" w14:textId="4D7A8DCF">
      <w:pPr>
        <w:shd w:val="clear" w:color="auto" w:fill="FFFFFF" w:themeFill="background1"/>
        <w:spacing w:after="0" w:line="240" w:lineRule="auto"/>
        <w:ind w:left="360"/>
        <w:textAlignment w:val="baseline"/>
        <w:rPr>
          <w:rFonts w:eastAsia="Times New Roman"/>
          <w:sz w:val="24"/>
          <w:szCs w:val="24"/>
        </w:rPr>
      </w:pPr>
    </w:p>
    <w:p w:rsidRPr="006D62E5" w:rsidR="009F148D" w:rsidP="116B6873" w:rsidRDefault="49A79907" w14:paraId="621216AB" w14:textId="7BA448B8">
      <w:pPr>
        <w:shd w:val="clear" w:color="auto" w:fill="FFFFFF" w:themeFill="background1"/>
        <w:spacing w:after="0" w:line="240" w:lineRule="auto"/>
        <w:ind w:left="360"/>
        <w:textAlignment w:val="baseline"/>
        <w:rPr>
          <w:rFonts w:eastAsia="Times New Roman"/>
          <w:b/>
          <w:bCs/>
          <w:sz w:val="24"/>
          <w:szCs w:val="24"/>
          <w:u w:val="single"/>
        </w:rPr>
      </w:pPr>
      <w:r w:rsidRPr="006D62E5">
        <w:rPr>
          <w:rFonts w:eastAsia="Times New Roman"/>
          <w:b/>
          <w:bCs/>
          <w:sz w:val="24"/>
          <w:szCs w:val="24"/>
          <w:u w:val="single"/>
        </w:rPr>
        <w:t>Program Reports</w:t>
      </w:r>
    </w:p>
    <w:p w:rsidRPr="006D62E5" w:rsidR="009F148D" w:rsidP="116B6873" w:rsidRDefault="49A79907" w14:paraId="0630C28C" w14:textId="58CB7312">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The Recipient will be required to submit quarterly narrative progress reports (unless stipulated otherwise in the final Agreement) throughout the project period to the award file in </w:t>
      </w:r>
      <w:proofErr w:type="spellStart"/>
      <w:r w:rsidRPr="006D62E5">
        <w:rPr>
          <w:rFonts w:eastAsia="Times New Roman"/>
          <w:sz w:val="24"/>
          <w:szCs w:val="24"/>
        </w:rPr>
        <w:t>MyGrants</w:t>
      </w:r>
      <w:proofErr w:type="spellEnd"/>
      <w:r w:rsidRPr="006D62E5">
        <w:rPr>
          <w:rFonts w:eastAsia="Times New Roman"/>
          <w:sz w:val="24"/>
          <w:szCs w:val="24"/>
        </w:rPr>
        <w:t xml:space="preserve">.   </w:t>
      </w:r>
    </w:p>
    <w:p w:rsidRPr="006D62E5" w:rsidR="009F148D" w:rsidP="116B6873" w:rsidRDefault="009F148D" w14:paraId="38336C52" w14:textId="4EFEDE6D">
      <w:pPr>
        <w:shd w:val="clear" w:color="auto" w:fill="FFFFFF" w:themeFill="background1"/>
        <w:spacing w:after="0" w:line="240" w:lineRule="auto"/>
        <w:ind w:left="360"/>
        <w:textAlignment w:val="baseline"/>
        <w:rPr>
          <w:rFonts w:eastAsia="Times New Roman"/>
          <w:sz w:val="24"/>
          <w:szCs w:val="24"/>
        </w:rPr>
      </w:pPr>
    </w:p>
    <w:p w:rsidRPr="006D62E5" w:rsidR="009F148D" w:rsidP="116B6873" w:rsidRDefault="49A79907" w14:paraId="5BA3609A" w14:textId="1BB046A0">
      <w:pPr>
        <w:shd w:val="clear" w:color="auto" w:fill="FFFFFF" w:themeFill="background1"/>
        <w:spacing w:after="0" w:line="240" w:lineRule="auto"/>
        <w:ind w:left="360"/>
        <w:textAlignment w:val="baseline"/>
        <w:rPr>
          <w:rFonts w:eastAsia="Times New Roman"/>
          <w:sz w:val="24"/>
          <w:szCs w:val="24"/>
        </w:rPr>
      </w:pPr>
      <w:r w:rsidRPr="006D62E5">
        <w:rPr>
          <w:rFonts w:eastAsia="Times New Roman"/>
          <w:sz w:val="24"/>
          <w:szCs w:val="24"/>
        </w:rPr>
        <w:t xml:space="preserve">Narrative progress reports should reflect continued focus on measuring the project’s progress in achieving the overarching goal. Explain and evaluate how activities reflect progress toward expected outcomes and outcomes towards achieving objectives. In addition, attach the M&amp;E Tracker, comparing the target and actual numbers for the indicators. Reports should also include an update on expenditures during the quarter.  Where relevant, progress reports should also include the following:  </w:t>
      </w:r>
    </w:p>
    <w:p w:rsidRPr="006D62E5" w:rsidR="009F148D" w:rsidP="116B6873" w:rsidRDefault="49A79907" w14:paraId="01E02654" w14:textId="734F3B05">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Relevant contextual information (limited</w:t>
      </w:r>
      <w:proofErr w:type="gramStart"/>
      <w:r w:rsidRPr="006D62E5">
        <w:rPr>
          <w:rFonts w:eastAsia="Times New Roman"/>
          <w:sz w:val="24"/>
          <w:szCs w:val="24"/>
        </w:rPr>
        <w:t>);</w:t>
      </w:r>
      <w:proofErr w:type="gramEnd"/>
      <w:r w:rsidRPr="006D62E5">
        <w:rPr>
          <w:rFonts w:eastAsia="Times New Roman"/>
          <w:sz w:val="24"/>
          <w:szCs w:val="24"/>
        </w:rPr>
        <w:t xml:space="preserve"> </w:t>
      </w:r>
    </w:p>
    <w:p w:rsidRPr="006D62E5" w:rsidR="009F148D" w:rsidP="116B6873" w:rsidRDefault="49A79907" w14:paraId="0B36FC64" w14:textId="7C8FA0D3">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Any tangible impact or success stories from the project, when </w:t>
      </w:r>
      <w:proofErr w:type="gramStart"/>
      <w:r w:rsidRPr="006D62E5">
        <w:rPr>
          <w:rFonts w:eastAsia="Times New Roman"/>
          <w:sz w:val="24"/>
          <w:szCs w:val="24"/>
        </w:rPr>
        <w:t>possible;</w:t>
      </w:r>
      <w:proofErr w:type="gramEnd"/>
      <w:r w:rsidRPr="006D62E5">
        <w:rPr>
          <w:rFonts w:eastAsia="Times New Roman"/>
          <w:sz w:val="24"/>
          <w:szCs w:val="24"/>
        </w:rPr>
        <w:t xml:space="preserve">  </w:t>
      </w:r>
    </w:p>
    <w:p w:rsidRPr="006D62E5" w:rsidR="009F148D" w:rsidP="116B6873" w:rsidRDefault="49A79907" w14:paraId="7B37DB17" w14:textId="6A643CD0">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Copy of mid-term and/or final evaluation report(s) conducted by an external evaluator; if </w:t>
      </w:r>
      <w:proofErr w:type="gramStart"/>
      <w:r w:rsidRPr="006D62E5">
        <w:rPr>
          <w:rFonts w:eastAsia="Times New Roman"/>
          <w:sz w:val="24"/>
          <w:szCs w:val="24"/>
        </w:rPr>
        <w:t>applicable;</w:t>
      </w:r>
      <w:proofErr w:type="gramEnd"/>
      <w:r w:rsidRPr="006D62E5">
        <w:rPr>
          <w:rFonts w:eastAsia="Times New Roman"/>
          <w:sz w:val="24"/>
          <w:szCs w:val="24"/>
        </w:rPr>
        <w:t xml:space="preserve"> </w:t>
      </w:r>
    </w:p>
    <w:p w:rsidRPr="006D62E5" w:rsidR="009F148D" w:rsidP="116B6873" w:rsidRDefault="49A79907" w14:paraId="33C355D4" w14:textId="64348101">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Relevant supporting documentation or products related to the project activities (such as articles, meeting lists and agendas, participant surveys, photos, manuals, etc.) as separate </w:t>
      </w:r>
      <w:proofErr w:type="gramStart"/>
      <w:r w:rsidRPr="006D62E5">
        <w:rPr>
          <w:rFonts w:eastAsia="Times New Roman"/>
          <w:sz w:val="24"/>
          <w:szCs w:val="24"/>
        </w:rPr>
        <w:t>attachments;</w:t>
      </w:r>
      <w:proofErr w:type="gramEnd"/>
      <w:r w:rsidRPr="006D62E5">
        <w:rPr>
          <w:rFonts w:eastAsia="Times New Roman"/>
          <w:sz w:val="24"/>
          <w:szCs w:val="24"/>
        </w:rPr>
        <w:t xml:space="preserve"> </w:t>
      </w:r>
    </w:p>
    <w:p w:rsidRPr="006D62E5" w:rsidR="009F148D" w:rsidP="116B6873" w:rsidRDefault="49A79907" w14:paraId="7D49E0C8" w14:textId="23BB7BA3">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Description of how the recipient is pursuing sustainability, including looking for sources of follow-on </w:t>
      </w:r>
      <w:proofErr w:type="gramStart"/>
      <w:r w:rsidRPr="006D62E5">
        <w:rPr>
          <w:rFonts w:eastAsia="Times New Roman"/>
          <w:sz w:val="24"/>
          <w:szCs w:val="24"/>
        </w:rPr>
        <w:t>funding;</w:t>
      </w:r>
      <w:proofErr w:type="gramEnd"/>
      <w:r w:rsidRPr="006D62E5">
        <w:rPr>
          <w:rFonts w:eastAsia="Times New Roman"/>
          <w:sz w:val="24"/>
          <w:szCs w:val="24"/>
        </w:rPr>
        <w:t xml:space="preserve"> </w:t>
      </w:r>
    </w:p>
    <w:p w:rsidRPr="006D62E5" w:rsidR="009F148D" w:rsidP="116B6873" w:rsidRDefault="49A79907" w14:paraId="76878BC5" w14:textId="35B24053">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Any problems/challenges in implementing the project and corrective action plan with an updated timeline of </w:t>
      </w:r>
      <w:proofErr w:type="gramStart"/>
      <w:r w:rsidRPr="006D62E5">
        <w:rPr>
          <w:rFonts w:eastAsia="Times New Roman"/>
          <w:sz w:val="24"/>
          <w:szCs w:val="24"/>
        </w:rPr>
        <w:t>activities;</w:t>
      </w:r>
      <w:proofErr w:type="gramEnd"/>
      <w:r w:rsidRPr="006D62E5">
        <w:rPr>
          <w:rFonts w:eastAsia="Times New Roman"/>
          <w:sz w:val="24"/>
          <w:szCs w:val="24"/>
        </w:rPr>
        <w:t xml:space="preserve">  </w:t>
      </w:r>
    </w:p>
    <w:p w:rsidRPr="006D62E5" w:rsidR="009F148D" w:rsidP="116B6873" w:rsidRDefault="49A79907" w14:paraId="61F0CFAD" w14:textId="6E9E9884">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Reasons why activities have not been </w:t>
      </w:r>
      <w:proofErr w:type="gramStart"/>
      <w:r w:rsidRPr="006D62E5">
        <w:rPr>
          <w:rFonts w:eastAsia="Times New Roman"/>
          <w:sz w:val="24"/>
          <w:szCs w:val="24"/>
        </w:rPr>
        <w:t>conducted</w:t>
      </w:r>
      <w:proofErr w:type="gramEnd"/>
      <w:r w:rsidRPr="006D62E5">
        <w:rPr>
          <w:rFonts w:eastAsia="Times New Roman"/>
          <w:sz w:val="24"/>
          <w:szCs w:val="24"/>
        </w:rPr>
        <w:t xml:space="preserve"> or deliverables were not met in accordance with the </w:t>
      </w:r>
      <w:proofErr w:type="gramStart"/>
      <w:r w:rsidRPr="006D62E5">
        <w:rPr>
          <w:rFonts w:eastAsia="Times New Roman"/>
          <w:sz w:val="24"/>
          <w:szCs w:val="24"/>
        </w:rPr>
        <w:t>timeline;</w:t>
      </w:r>
      <w:proofErr w:type="gramEnd"/>
      <w:r w:rsidRPr="006D62E5">
        <w:rPr>
          <w:rFonts w:eastAsia="Times New Roman"/>
          <w:sz w:val="24"/>
          <w:szCs w:val="24"/>
        </w:rPr>
        <w:t xml:space="preserve">  </w:t>
      </w:r>
    </w:p>
    <w:p w:rsidRPr="006D62E5" w:rsidR="009F148D" w:rsidP="116B6873" w:rsidRDefault="49A79907" w14:paraId="5A6F6498" w14:textId="5930F492">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lastRenderedPageBreak/>
        <w:t xml:space="preserve">Proposed activities for the next quarter; and, </w:t>
      </w:r>
    </w:p>
    <w:p w:rsidRPr="006D62E5" w:rsidR="009F148D" w:rsidP="116B6873" w:rsidRDefault="49A79907" w14:paraId="7C337006" w14:textId="49D2B83E">
      <w:pPr>
        <w:pStyle w:val="ListParagraph"/>
        <w:numPr>
          <w:ilvl w:val="0"/>
          <w:numId w:val="4"/>
        </w:numPr>
        <w:shd w:val="clear" w:color="auto" w:fill="FFFFFF" w:themeFill="background1"/>
        <w:spacing w:after="0" w:line="240" w:lineRule="auto"/>
        <w:textAlignment w:val="baseline"/>
        <w:rPr>
          <w:rFonts w:eastAsia="Times New Roman"/>
          <w:sz w:val="24"/>
          <w:szCs w:val="24"/>
        </w:rPr>
      </w:pPr>
      <w:r w:rsidRPr="006D62E5">
        <w:rPr>
          <w:rFonts w:eastAsia="Times New Roman"/>
          <w:sz w:val="24"/>
          <w:szCs w:val="24"/>
        </w:rPr>
        <w:t xml:space="preserve">Additional pertinent information, including analysis and explanation of cost overruns or high unit costs, if applicable. </w:t>
      </w:r>
    </w:p>
    <w:p w:rsidRPr="006D62E5" w:rsidR="009F148D" w:rsidP="116B6873" w:rsidRDefault="009F148D" w14:paraId="6E950D29" w14:textId="02E8D6D7">
      <w:pPr>
        <w:pStyle w:val="ListParagraph"/>
        <w:shd w:val="clear" w:color="auto" w:fill="FFFFFF" w:themeFill="background1"/>
        <w:spacing w:after="0" w:line="240" w:lineRule="auto"/>
        <w:ind w:left="1080"/>
        <w:textAlignment w:val="baseline"/>
        <w:rPr>
          <w:rFonts w:eastAsia="Times New Roman"/>
          <w:sz w:val="24"/>
          <w:szCs w:val="24"/>
        </w:rPr>
      </w:pPr>
    </w:p>
    <w:p w:rsidRPr="006D62E5" w:rsidR="009F148D" w:rsidP="116B6873" w:rsidRDefault="49A79907" w14:paraId="3BB43A36" w14:textId="56ABE83A">
      <w:pPr>
        <w:pStyle w:val="ListParagraph"/>
        <w:shd w:val="clear" w:color="auto" w:fill="FFFFFF" w:themeFill="background1"/>
        <w:spacing w:after="0" w:line="240" w:lineRule="auto"/>
        <w:ind w:left="360"/>
        <w:textAlignment w:val="baseline"/>
        <w:rPr>
          <w:rFonts w:eastAsia="Times New Roman"/>
          <w:sz w:val="24"/>
          <w:szCs w:val="24"/>
        </w:rPr>
      </w:pPr>
      <w:r w:rsidRPr="006D62E5">
        <w:rPr>
          <w:rFonts w:eastAsia="Times New Roman"/>
          <w:b/>
          <w:bCs/>
          <w:sz w:val="24"/>
          <w:szCs w:val="24"/>
          <w:u w:val="single"/>
        </w:rPr>
        <w:t xml:space="preserve">Final Reporting </w:t>
      </w:r>
      <w:r w:rsidRPr="006D62E5">
        <w:rPr>
          <w:sz w:val="24"/>
          <w:szCs w:val="24"/>
        </w:rPr>
        <w:br/>
      </w:r>
      <w:r w:rsidRPr="006D62E5">
        <w:rPr>
          <w:rFonts w:eastAsia="Times New Roman"/>
          <w:sz w:val="24"/>
          <w:szCs w:val="24"/>
        </w:rPr>
        <w:t xml:space="preserve"> </w:t>
      </w:r>
      <w:r w:rsidRPr="006D62E5">
        <w:rPr>
          <w:sz w:val="24"/>
          <w:szCs w:val="24"/>
        </w:rPr>
        <w:br/>
      </w:r>
      <w:r w:rsidRPr="006D62E5">
        <w:rPr>
          <w:rFonts w:eastAsia="Times New Roman"/>
          <w:sz w:val="24"/>
          <w:szCs w:val="24"/>
        </w:rPr>
        <w:t xml:space="preserve">A final financial and progress report is due no later than 120 calendar days after the expiration date of the award. The Final Progress Report shall include the following elements: executive summary, successes, outcomes, best practices, how the project will be sustained. Additional guidance may be provided prior to the award end date.   </w:t>
      </w:r>
      <w:r w:rsidRPr="006D62E5">
        <w:rPr>
          <w:sz w:val="24"/>
          <w:szCs w:val="24"/>
        </w:rPr>
        <w:br/>
      </w:r>
      <w:r w:rsidRPr="006D62E5">
        <w:rPr>
          <w:rFonts w:eastAsia="Times New Roman"/>
          <w:sz w:val="24"/>
          <w:szCs w:val="24"/>
        </w:rPr>
        <w:t xml:space="preserve"> </w:t>
      </w:r>
      <w:r w:rsidRPr="006D62E5">
        <w:rPr>
          <w:sz w:val="24"/>
          <w:szCs w:val="24"/>
        </w:rPr>
        <w:br/>
      </w:r>
      <w:r w:rsidRPr="006D62E5">
        <w:rPr>
          <w:rFonts w:eastAsia="Times New Roman"/>
          <w:sz w:val="24"/>
          <w:szCs w:val="24"/>
        </w:rPr>
        <w:t xml:space="preserve">NOTE: Delays in reporting may result in delays of payment approvals and failure to provide required reports may jeopardize the recipients’ ability to receive future U.S. government funds.  ISN/CTR reserves the right to request any additional programmatic and/or financial project information during the award period of performance. </w:t>
      </w:r>
      <w:r w:rsidRPr="006D62E5">
        <w:rPr>
          <w:sz w:val="24"/>
          <w:szCs w:val="24"/>
        </w:rPr>
        <w:br/>
      </w:r>
      <w:r w:rsidRPr="006D62E5">
        <w:rPr>
          <w:rFonts w:eastAsia="Times New Roman"/>
          <w:sz w:val="24"/>
          <w:szCs w:val="24"/>
        </w:rPr>
        <w:t xml:space="preserve"> </w:t>
      </w:r>
      <w:r w:rsidRPr="006D62E5">
        <w:rPr>
          <w:sz w:val="24"/>
          <w:szCs w:val="24"/>
        </w:rPr>
        <w:br/>
      </w:r>
      <w:r w:rsidRPr="006D62E5">
        <w:rPr>
          <w:rFonts w:eastAsia="Times New Roman"/>
          <w:sz w:val="24"/>
          <w:szCs w:val="24"/>
        </w:rPr>
        <w:t>It is the Department of State’s policy that English is the official language of all award documents.  If reports or any other supporting documents are provided in both English and a foreign language, it must be stated in each version that the English language version is the controlling version.  The controlling currency is the U</w:t>
      </w:r>
      <w:r w:rsidRPr="006D62E5" w:rsidR="575F59DF">
        <w:rPr>
          <w:rFonts w:eastAsia="Times New Roman"/>
          <w:sz w:val="24"/>
          <w:szCs w:val="24"/>
        </w:rPr>
        <w:t>.</w:t>
      </w:r>
      <w:r w:rsidRPr="006D62E5">
        <w:rPr>
          <w:rFonts w:eastAsia="Times New Roman"/>
          <w:sz w:val="24"/>
          <w:szCs w:val="24"/>
        </w:rPr>
        <w:t>S</w:t>
      </w:r>
      <w:r w:rsidRPr="006D62E5" w:rsidR="7D4221CF">
        <w:rPr>
          <w:rFonts w:eastAsia="Times New Roman"/>
          <w:sz w:val="24"/>
          <w:szCs w:val="24"/>
        </w:rPr>
        <w:t>.</w:t>
      </w:r>
      <w:r w:rsidRPr="006D62E5">
        <w:rPr>
          <w:rFonts w:eastAsia="Times New Roman"/>
          <w:sz w:val="24"/>
          <w:szCs w:val="24"/>
        </w:rPr>
        <w:t xml:space="preserve"> dollar.  Financial reports must be submitted in U.S. dollars.   </w:t>
      </w:r>
      <w:r w:rsidRPr="006D62E5">
        <w:rPr>
          <w:sz w:val="24"/>
          <w:szCs w:val="24"/>
        </w:rPr>
        <w:br/>
      </w:r>
      <w:r w:rsidRPr="006D62E5">
        <w:rPr>
          <w:rFonts w:eastAsia="Times New Roman"/>
          <w:sz w:val="24"/>
          <w:szCs w:val="24"/>
        </w:rPr>
        <w:t xml:space="preserve"> </w:t>
      </w:r>
      <w:r w:rsidRPr="006D62E5">
        <w:rPr>
          <w:sz w:val="24"/>
          <w:szCs w:val="24"/>
        </w:rPr>
        <w:br/>
      </w:r>
      <w:r w:rsidRPr="006D62E5">
        <w:rPr>
          <w:rFonts w:eastAsia="Times New Roman"/>
          <w:sz w:val="24"/>
          <w:szCs w:val="24"/>
        </w:rPr>
        <w:t>Applicants should be aware of the post award reporting requirements reflected in 2 CFR 200 Appendix XII—Award Term and Condition for Recipient Integrity and Performance Matters.</w:t>
      </w:r>
    </w:p>
    <w:p w:rsidRPr="006D62E5" w:rsidR="009F148D" w:rsidP="009F148D" w:rsidRDefault="009F148D" w14:paraId="0C2A0D0D" w14:textId="77777777">
      <w:pPr>
        <w:shd w:val="clear" w:color="auto" w:fill="FFFFFF" w:themeFill="background1"/>
        <w:spacing w:after="0" w:line="240" w:lineRule="auto"/>
        <w:ind w:left="360"/>
        <w:rPr>
          <w:rFonts w:eastAsia="Times New Roman"/>
          <w:i/>
          <w:iCs/>
          <w:sz w:val="24"/>
          <w:szCs w:val="24"/>
        </w:rPr>
      </w:pPr>
    </w:p>
    <w:p w:rsidRPr="006D62E5" w:rsidR="009F148D" w:rsidP="009F148D" w:rsidRDefault="009F148D" w14:paraId="4443609F" w14:textId="77777777">
      <w:pPr>
        <w:shd w:val="clear" w:color="auto" w:fill="FFFFFF" w:themeFill="background1"/>
        <w:spacing w:after="0" w:line="240" w:lineRule="auto"/>
        <w:ind w:left="360"/>
        <w:rPr>
          <w:rFonts w:eastAsia="Times New Roman"/>
          <w:sz w:val="24"/>
          <w:szCs w:val="24"/>
        </w:rPr>
      </w:pPr>
      <w:r w:rsidRPr="006D62E5">
        <w:rPr>
          <w:rFonts w:eastAsia="Times New Roman"/>
          <w:b/>
          <w:bCs/>
          <w:sz w:val="24"/>
          <w:szCs w:val="24"/>
        </w:rPr>
        <w:t>Foreign Assistance Data Review:</w:t>
      </w:r>
      <w:r w:rsidRPr="006D62E5">
        <w:rPr>
          <w:rFonts w:eastAsia="Times New Roman"/>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rsidRPr="006D62E5" w:rsidR="009F148D" w:rsidP="009F148D" w:rsidRDefault="009F148D" w14:paraId="67DE96BD" w14:textId="77777777">
      <w:pPr>
        <w:shd w:val="clear" w:color="auto" w:fill="FFFFFF" w:themeFill="background1"/>
        <w:spacing w:after="0" w:line="240" w:lineRule="auto"/>
        <w:textAlignment w:val="baseline"/>
        <w:rPr>
          <w:rFonts w:eastAsia="Times New Roman"/>
          <w:i/>
          <w:iCs/>
          <w:sz w:val="24"/>
          <w:szCs w:val="24"/>
        </w:rPr>
      </w:pPr>
    </w:p>
    <w:p w:rsidRPr="006D62E5" w:rsidR="009F148D" w:rsidP="009F148D" w:rsidRDefault="009F148D" w14:paraId="3C728859" w14:textId="77777777">
      <w:pPr>
        <w:shd w:val="clear" w:color="auto" w:fill="FFFFFF"/>
        <w:spacing w:after="0" w:line="240" w:lineRule="auto"/>
        <w:ind w:left="360"/>
        <w:textAlignment w:val="baseline"/>
        <w:rPr>
          <w:rFonts w:eastAsia="Times New Roman" w:cstheme="minorHAnsi"/>
          <w:sz w:val="24"/>
          <w:szCs w:val="24"/>
        </w:rPr>
      </w:pPr>
      <w:r w:rsidRPr="006D62E5">
        <w:rPr>
          <w:rFonts w:eastAsia="Times New Roman" w:cstheme="minorHAnsi"/>
          <w:sz w:val="24"/>
          <w:szCs w:val="24"/>
        </w:rPr>
        <w:t xml:space="preserve">Applicants should be aware of the post award reporting requirements reflected in </w:t>
      </w:r>
      <w:hyperlink w:history="1" w:anchor="ap2.1.200_1521.xii" r:id="rId30">
        <w:r w:rsidRPr="006D62E5">
          <w:rPr>
            <w:rStyle w:val="Hyperlink"/>
            <w:rFonts w:cstheme="minorHAnsi"/>
            <w:color w:val="auto"/>
            <w:sz w:val="24"/>
            <w:szCs w:val="24"/>
          </w:rPr>
          <w:t>2 CFR 200 Appendix XII—Award Term and Condition for Recipient Integrity and Performance Matters</w:t>
        </w:r>
      </w:hyperlink>
      <w:r w:rsidRPr="006D62E5">
        <w:rPr>
          <w:rFonts w:eastAsia="Times New Roman" w:cstheme="minorHAnsi"/>
          <w:sz w:val="24"/>
          <w:szCs w:val="24"/>
        </w:rPr>
        <w:t>.</w:t>
      </w:r>
    </w:p>
    <w:p w:rsidRPr="006D62E5" w:rsidR="007D25EA" w:rsidP="009F148D" w:rsidRDefault="007D25EA" w14:paraId="7DF36835" w14:textId="77777777">
      <w:pPr>
        <w:shd w:val="clear" w:color="auto" w:fill="FFFFFF"/>
        <w:spacing w:after="0" w:line="240" w:lineRule="auto"/>
        <w:ind w:left="360"/>
        <w:textAlignment w:val="baseline"/>
        <w:rPr>
          <w:rFonts w:eastAsia="Times New Roman" w:cstheme="minorHAnsi"/>
          <w:sz w:val="24"/>
          <w:szCs w:val="24"/>
        </w:rPr>
      </w:pPr>
    </w:p>
    <w:p w:rsidRPr="006D62E5" w:rsidR="001033F6" w:rsidP="001033F6" w:rsidRDefault="007A2FFC" w14:paraId="3B6E4836" w14:textId="00B39CAF">
      <w:pPr>
        <w:pStyle w:val="Heading3"/>
        <w:numPr>
          <w:ilvl w:val="0"/>
          <w:numId w:val="7"/>
        </w:numPr>
        <w:ind w:left="360"/>
        <w:rPr>
          <w:b/>
          <w:bCs/>
          <w:color w:val="auto"/>
          <w:sz w:val="24"/>
          <w:szCs w:val="24"/>
        </w:rPr>
      </w:pPr>
      <w:r w:rsidRPr="006D62E5">
        <w:rPr>
          <w:b/>
          <w:bCs/>
          <w:color w:val="auto"/>
          <w:sz w:val="24"/>
          <w:szCs w:val="24"/>
        </w:rPr>
        <w:t xml:space="preserve"> </w:t>
      </w:r>
      <w:bookmarkStart w:name="_Toc178331634" w:id="12"/>
      <w:r w:rsidRPr="006D62E5" w:rsidR="00633C23">
        <w:rPr>
          <w:b/>
          <w:bCs/>
          <w:color w:val="auto"/>
          <w:sz w:val="24"/>
          <w:szCs w:val="24"/>
        </w:rPr>
        <w:t>Other Information</w:t>
      </w:r>
      <w:bookmarkEnd w:id="12"/>
      <w:r w:rsidRPr="006D62E5" w:rsidR="00633C23">
        <w:rPr>
          <w:b/>
          <w:bCs/>
          <w:color w:val="auto"/>
          <w:sz w:val="24"/>
          <w:szCs w:val="24"/>
        </w:rPr>
        <w:t xml:space="preserve"> </w:t>
      </w:r>
    </w:p>
    <w:p w:rsidRPr="006D62E5" w:rsidR="007D25EA" w:rsidP="00C007FA" w:rsidRDefault="007D25EA" w14:paraId="3D75CE7A" w14:textId="77777777">
      <w:pPr>
        <w:shd w:val="clear" w:color="auto" w:fill="FFFFFF"/>
        <w:spacing w:after="0" w:line="240" w:lineRule="auto"/>
        <w:textAlignment w:val="baseline"/>
        <w:rPr>
          <w:rFonts w:eastAsia="Times New Roman" w:cstheme="minorHAnsi"/>
          <w:sz w:val="24"/>
          <w:szCs w:val="24"/>
        </w:rPr>
      </w:pPr>
    </w:p>
    <w:p w:rsidRPr="006D62E5" w:rsidR="00E8737E" w:rsidP="00E8737E" w:rsidRDefault="00E8737E" w14:paraId="1AB9D4F0" w14:textId="36D7A75E">
      <w:pPr>
        <w:shd w:val="clear" w:color="auto" w:fill="FFFFFF"/>
        <w:spacing w:after="0" w:line="240" w:lineRule="auto"/>
        <w:textAlignment w:val="baseline"/>
        <w:rPr>
          <w:rFonts w:eastAsia="Times New Roman" w:cstheme="minorHAnsi"/>
          <w:b/>
          <w:bCs/>
          <w:sz w:val="24"/>
          <w:szCs w:val="24"/>
          <w:bdr w:val="none" w:color="auto" w:sz="0" w:space="0" w:frame="1"/>
        </w:rPr>
      </w:pPr>
      <w:r w:rsidRPr="006D62E5">
        <w:rPr>
          <w:rFonts w:eastAsia="Times New Roman" w:cstheme="minorHAnsi"/>
          <w:b/>
          <w:bCs/>
          <w:sz w:val="24"/>
          <w:szCs w:val="24"/>
          <w:bdr w:val="none" w:color="auto" w:sz="0" w:space="0" w:frame="1"/>
        </w:rPr>
        <w:t>Guidelines for Budget Justification</w:t>
      </w:r>
    </w:p>
    <w:p w:rsidRPr="006D62E5" w:rsidR="00C007FA" w:rsidP="00E8737E" w:rsidRDefault="00C007FA" w14:paraId="4FA8A963" w14:textId="77777777">
      <w:pPr>
        <w:shd w:val="clear" w:color="auto" w:fill="FFFFFF"/>
        <w:spacing w:after="0" w:line="240" w:lineRule="auto"/>
        <w:textAlignment w:val="baseline"/>
        <w:rPr>
          <w:rFonts w:eastAsia="Times New Roman" w:cstheme="minorHAnsi"/>
          <w:b/>
          <w:bCs/>
          <w:sz w:val="24"/>
          <w:szCs w:val="24"/>
          <w:bdr w:val="none" w:color="auto" w:sz="0" w:space="0" w:frame="1"/>
        </w:rPr>
      </w:pPr>
    </w:p>
    <w:p w:rsidRPr="006D62E5" w:rsidR="00E8737E" w:rsidP="00E8737E" w:rsidRDefault="00E8737E" w14:paraId="167C06C8" w14:textId="77777777">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Pr="006D62E5" w:rsidR="00E8737E" w:rsidP="00E8737E" w:rsidRDefault="00E8737E" w14:paraId="2F1CE2FA" w14:textId="77777777">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rsidRPr="006D62E5" w:rsidR="00E8737E" w:rsidP="00E8737E" w:rsidRDefault="00E8737E" w14:paraId="023C4CC4" w14:textId="2FB394E3">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Pr="006D62E5" w:rsidR="00B708CD">
        <w:rPr>
          <w:rFonts w:eastAsia="Times New Roman" w:cstheme="minorHAnsi"/>
          <w:sz w:val="24"/>
          <w:szCs w:val="24"/>
        </w:rPr>
        <w:t>10</w:t>
      </w:r>
      <w:r w:rsidRPr="006D62E5">
        <w:rPr>
          <w:rFonts w:eastAsia="Times New Roman" w:cstheme="minorHAnsi"/>
          <w:sz w:val="24"/>
          <w:szCs w:val="24"/>
        </w:rPr>
        <w:t>,000 per unit.</w:t>
      </w:r>
    </w:p>
    <w:p w:rsidRPr="006D62E5" w:rsidR="00E8737E" w:rsidP="00E8737E" w:rsidRDefault="00E8737E" w14:paraId="5E59BAAA" w14:textId="14261D79">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Supplies: List and describe all the items and materials, including any computer devices, that are needed for the program. If an item costs more than $</w:t>
      </w:r>
      <w:r w:rsidRPr="006D62E5" w:rsidR="00B708CD">
        <w:rPr>
          <w:rFonts w:eastAsia="Times New Roman" w:cstheme="minorHAnsi"/>
          <w:sz w:val="24"/>
          <w:szCs w:val="24"/>
        </w:rPr>
        <w:t>10</w:t>
      </w:r>
      <w:r w:rsidRPr="006D62E5">
        <w:rPr>
          <w:rFonts w:eastAsia="Times New Roman" w:cstheme="minorHAnsi"/>
          <w:sz w:val="24"/>
          <w:szCs w:val="24"/>
        </w:rPr>
        <w:t>,000 per unit, then put it in the budget under Equipment.</w:t>
      </w:r>
    </w:p>
    <w:p w:rsidRPr="006D62E5" w:rsidR="00E8737E" w:rsidP="00E8737E" w:rsidRDefault="00E8737E" w14:paraId="335B0632" w14:textId="77585F70">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rsidRPr="006D62E5" w:rsidR="00E8737E" w:rsidP="00E8737E" w:rsidRDefault="00E8737E" w14:paraId="46096F00" w14:textId="77777777">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rsidRPr="006D62E5" w:rsidR="00E8737E" w:rsidP="00E8737E" w:rsidRDefault="00E8737E" w14:paraId="72F42DBC" w14:textId="02349602">
      <w:pPr>
        <w:shd w:val="clear" w:color="auto" w:fill="FFFFFF" w:themeFill="background1"/>
        <w:spacing w:after="390" w:line="240" w:lineRule="auto"/>
        <w:textAlignment w:val="baseline"/>
        <w:rPr>
          <w:rFonts w:eastAsia="Times New Roman"/>
          <w:sz w:val="24"/>
          <w:szCs w:val="24"/>
        </w:rPr>
      </w:pPr>
      <w:r w:rsidRPr="006D62E5">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Pr="006D62E5" w:rsidR="00B708CD">
        <w:rPr>
          <w:rFonts w:eastAsia="Times New Roman"/>
          <w:sz w:val="24"/>
          <w:szCs w:val="24"/>
        </w:rPr>
        <w:t>5</w:t>
      </w:r>
      <w:r w:rsidRPr="006D62E5">
        <w:rPr>
          <w:rFonts w:eastAsia="Times New Roman"/>
          <w:sz w:val="24"/>
          <w:szCs w:val="24"/>
        </w:rPr>
        <w:t xml:space="preserve">% of </w:t>
      </w:r>
      <w:r w:rsidRPr="006D62E5" w:rsidR="00B708CD">
        <w:rPr>
          <w:rFonts w:eastAsia="Times New Roman"/>
          <w:sz w:val="24"/>
          <w:szCs w:val="24"/>
        </w:rPr>
        <w:t>M</w:t>
      </w:r>
      <w:r w:rsidRPr="006D62E5">
        <w:rPr>
          <w:rFonts w:eastAsia="Times New Roman"/>
          <w:sz w:val="24"/>
          <w:szCs w:val="24"/>
        </w:rPr>
        <w:t xml:space="preserve">odified </w:t>
      </w:r>
      <w:r w:rsidRPr="006D62E5" w:rsidR="00B708CD">
        <w:rPr>
          <w:rFonts w:eastAsia="Times New Roman"/>
          <w:sz w:val="24"/>
          <w:szCs w:val="24"/>
        </w:rPr>
        <w:t>T</w:t>
      </w:r>
      <w:r w:rsidRPr="006D62E5">
        <w:rPr>
          <w:rFonts w:eastAsia="Times New Roman"/>
          <w:sz w:val="24"/>
          <w:szCs w:val="24"/>
        </w:rPr>
        <w:t xml:space="preserve">otal </w:t>
      </w:r>
      <w:r w:rsidRPr="006D62E5" w:rsidR="00B708CD">
        <w:rPr>
          <w:rFonts w:eastAsia="Times New Roman"/>
          <w:sz w:val="24"/>
          <w:szCs w:val="24"/>
        </w:rPr>
        <w:t>D</w:t>
      </w:r>
      <w:r w:rsidRPr="006D62E5">
        <w:rPr>
          <w:rFonts w:eastAsia="Times New Roman"/>
          <w:sz w:val="24"/>
          <w:szCs w:val="24"/>
        </w:rPr>
        <w:t xml:space="preserve">irect </w:t>
      </w:r>
      <w:r w:rsidRPr="006D62E5" w:rsidR="00B708CD">
        <w:rPr>
          <w:rFonts w:eastAsia="Times New Roman"/>
          <w:sz w:val="24"/>
          <w:szCs w:val="24"/>
        </w:rPr>
        <w:t>C</w:t>
      </w:r>
      <w:r w:rsidRPr="006D62E5">
        <w:rPr>
          <w:rFonts w:eastAsia="Times New Roman"/>
          <w:sz w:val="24"/>
          <w:szCs w:val="24"/>
        </w:rPr>
        <w:t>osts as defined in 2 CFR 200.</w:t>
      </w:r>
      <w:r w:rsidRPr="006D62E5" w:rsidR="000C1312">
        <w:rPr>
          <w:rFonts w:eastAsia="Times New Roman"/>
          <w:sz w:val="24"/>
          <w:szCs w:val="24"/>
        </w:rPr>
        <w:t>1</w:t>
      </w:r>
      <w:r w:rsidRPr="006D62E5">
        <w:rPr>
          <w:rFonts w:eastAsia="Times New Roman"/>
          <w:sz w:val="24"/>
          <w:szCs w:val="24"/>
        </w:rPr>
        <w:t xml:space="preserve">.  </w:t>
      </w:r>
    </w:p>
    <w:p w:rsidRPr="006D62E5" w:rsidR="00E8737E" w:rsidP="00E8737E" w:rsidRDefault="00E8737E" w14:paraId="1C8B843A" w14:textId="366B79A2">
      <w:pPr>
        <w:shd w:val="clear" w:color="auto" w:fill="FFFFFF"/>
        <w:spacing w:after="390" w:line="240" w:lineRule="auto"/>
        <w:textAlignment w:val="baseline"/>
        <w:rPr>
          <w:rFonts w:eastAsia="Times New Roman" w:cstheme="minorHAnsi"/>
          <w:sz w:val="24"/>
          <w:szCs w:val="24"/>
        </w:rPr>
      </w:pPr>
      <w:r w:rsidRPr="006D62E5">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rsidRPr="006D62E5" w:rsidR="009F148D" w:rsidP="0012664D" w:rsidRDefault="00E8737E" w14:paraId="4CB44B29" w14:textId="31FEA7B1">
      <w:pPr>
        <w:rPr>
          <w:sz w:val="24"/>
          <w:szCs w:val="24"/>
        </w:rPr>
      </w:pPr>
      <w:r w:rsidRPr="006D62E5">
        <w:rPr>
          <w:rFonts w:eastAsia="Times New Roman" w:cstheme="minorHAnsi"/>
          <w:sz w:val="24"/>
          <w:szCs w:val="24"/>
        </w:rPr>
        <w:t xml:space="preserve">Alcoholic Beverages:  Please note that award funds cannot be used for alcoholic beverages. </w:t>
      </w:r>
    </w:p>
    <w:sectPr w:rsidRPr="006D62E5" w:rsidR="009F148D">
      <w:footerReference w:type="default" r:id="rId3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A47" w:rsidP="00E72644" w:rsidRDefault="005A7A47" w14:paraId="1B96D390" w14:textId="77777777">
      <w:pPr>
        <w:spacing w:after="0" w:line="240" w:lineRule="auto"/>
      </w:pPr>
      <w:r>
        <w:separator/>
      </w:r>
    </w:p>
  </w:endnote>
  <w:endnote w:type="continuationSeparator" w:id="0">
    <w:p w:rsidR="005A7A47" w:rsidP="00E72644" w:rsidRDefault="005A7A47" w14:paraId="006F29A0" w14:textId="77777777">
      <w:pPr>
        <w:spacing w:after="0" w:line="240" w:lineRule="auto"/>
      </w:pPr>
      <w:r>
        <w:continuationSeparator/>
      </w:r>
    </w:p>
  </w:endnote>
  <w:endnote w:type="continuationNotice" w:id="1">
    <w:p w:rsidR="005A7A47" w:rsidRDefault="005A7A47" w14:paraId="66218D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A47" w:rsidP="00E72644" w:rsidRDefault="005A7A47" w14:paraId="40D29041" w14:textId="77777777">
      <w:pPr>
        <w:spacing w:after="0" w:line="240" w:lineRule="auto"/>
      </w:pPr>
      <w:r>
        <w:separator/>
      </w:r>
    </w:p>
  </w:footnote>
  <w:footnote w:type="continuationSeparator" w:id="0">
    <w:p w:rsidR="005A7A47" w:rsidP="00E72644" w:rsidRDefault="005A7A47" w14:paraId="18C18366" w14:textId="77777777">
      <w:pPr>
        <w:spacing w:after="0" w:line="240" w:lineRule="auto"/>
      </w:pPr>
      <w:r>
        <w:continuationSeparator/>
      </w:r>
    </w:p>
  </w:footnote>
  <w:footnote w:type="continuationNotice" w:id="1">
    <w:p w:rsidR="005A7A47" w:rsidRDefault="005A7A47" w14:paraId="2796CBD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1D9C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F0C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F460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A6FE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2086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811D49"/>
    <w:multiLevelType w:val="hybridMultilevel"/>
    <w:tmpl w:val="6AEA1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CF8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E53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1F3FB6"/>
    <w:multiLevelType w:val="multilevel"/>
    <w:tmpl w:val="361069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E54C37"/>
    <w:multiLevelType w:val="hybridMultilevel"/>
    <w:tmpl w:val="2478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FD341E"/>
    <w:multiLevelType w:val="multilevel"/>
    <w:tmpl w:val="299A535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3"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5A05E"/>
    <w:multiLevelType w:val="hybridMultilevel"/>
    <w:tmpl w:val="4DFC2550"/>
    <w:lvl w:ilvl="0" w:tplc="B41063AE">
      <w:start w:val="1"/>
      <w:numFmt w:val="bullet"/>
      <w:lvlText w:val=""/>
      <w:lvlJc w:val="left"/>
      <w:pPr>
        <w:ind w:left="720" w:hanging="360"/>
      </w:pPr>
      <w:rPr>
        <w:rFonts w:hint="default" w:ascii="Symbol" w:hAnsi="Symbol"/>
      </w:rPr>
    </w:lvl>
    <w:lvl w:ilvl="1" w:tplc="9DC07238">
      <w:start w:val="1"/>
      <w:numFmt w:val="bullet"/>
      <w:lvlText w:val="o"/>
      <w:lvlJc w:val="left"/>
      <w:pPr>
        <w:ind w:left="1440" w:hanging="360"/>
      </w:pPr>
      <w:rPr>
        <w:rFonts w:hint="default" w:ascii="Courier New" w:hAnsi="Courier New"/>
      </w:rPr>
    </w:lvl>
    <w:lvl w:ilvl="2" w:tplc="643A7E46">
      <w:start w:val="1"/>
      <w:numFmt w:val="bullet"/>
      <w:lvlText w:val=""/>
      <w:lvlJc w:val="left"/>
      <w:pPr>
        <w:ind w:left="2160" w:hanging="360"/>
      </w:pPr>
      <w:rPr>
        <w:rFonts w:hint="default" w:ascii="Wingdings" w:hAnsi="Wingdings"/>
      </w:rPr>
    </w:lvl>
    <w:lvl w:ilvl="3" w:tplc="D1CE6F82">
      <w:start w:val="1"/>
      <w:numFmt w:val="bullet"/>
      <w:lvlText w:val=""/>
      <w:lvlJc w:val="left"/>
      <w:pPr>
        <w:ind w:left="2880" w:hanging="360"/>
      </w:pPr>
      <w:rPr>
        <w:rFonts w:hint="default" w:ascii="Symbol" w:hAnsi="Symbol"/>
      </w:rPr>
    </w:lvl>
    <w:lvl w:ilvl="4" w:tplc="346C7530">
      <w:start w:val="1"/>
      <w:numFmt w:val="bullet"/>
      <w:lvlText w:val="o"/>
      <w:lvlJc w:val="left"/>
      <w:pPr>
        <w:ind w:left="3600" w:hanging="360"/>
      </w:pPr>
      <w:rPr>
        <w:rFonts w:hint="default" w:ascii="Courier New" w:hAnsi="Courier New"/>
      </w:rPr>
    </w:lvl>
    <w:lvl w:ilvl="5" w:tplc="1A58F35A">
      <w:start w:val="1"/>
      <w:numFmt w:val="bullet"/>
      <w:lvlText w:val=""/>
      <w:lvlJc w:val="left"/>
      <w:pPr>
        <w:ind w:left="4320" w:hanging="360"/>
      </w:pPr>
      <w:rPr>
        <w:rFonts w:hint="default" w:ascii="Wingdings" w:hAnsi="Wingdings"/>
      </w:rPr>
    </w:lvl>
    <w:lvl w:ilvl="6" w:tplc="8244ECEC">
      <w:start w:val="1"/>
      <w:numFmt w:val="bullet"/>
      <w:lvlText w:val=""/>
      <w:lvlJc w:val="left"/>
      <w:pPr>
        <w:ind w:left="5040" w:hanging="360"/>
      </w:pPr>
      <w:rPr>
        <w:rFonts w:hint="default" w:ascii="Symbol" w:hAnsi="Symbol"/>
      </w:rPr>
    </w:lvl>
    <w:lvl w:ilvl="7" w:tplc="99D61C32">
      <w:start w:val="1"/>
      <w:numFmt w:val="bullet"/>
      <w:lvlText w:val="o"/>
      <w:lvlJc w:val="left"/>
      <w:pPr>
        <w:ind w:left="5760" w:hanging="360"/>
      </w:pPr>
      <w:rPr>
        <w:rFonts w:hint="default" w:ascii="Courier New" w:hAnsi="Courier New"/>
      </w:rPr>
    </w:lvl>
    <w:lvl w:ilvl="8" w:tplc="01A46172">
      <w:start w:val="1"/>
      <w:numFmt w:val="bullet"/>
      <w:lvlText w:val=""/>
      <w:lvlJc w:val="left"/>
      <w:pPr>
        <w:ind w:left="6480" w:hanging="360"/>
      </w:pPr>
      <w:rPr>
        <w:rFonts w:hint="default" w:ascii="Wingdings" w:hAnsi="Wingdings"/>
      </w:rPr>
    </w:lvl>
  </w:abstractNum>
  <w:abstractNum w:abstractNumId="15" w15:restartNumberingAfterBreak="0">
    <w:nsid w:val="26E03FB3"/>
    <w:multiLevelType w:val="hybridMultilevel"/>
    <w:tmpl w:val="7A64CD08"/>
    <w:lvl w:ilvl="0" w:tplc="60D42E64">
      <w:start w:val="1"/>
      <w:numFmt w:val="bullet"/>
      <w:lvlText w:val=""/>
      <w:lvlJc w:val="left"/>
      <w:pPr>
        <w:ind w:left="720" w:hanging="360"/>
      </w:pPr>
      <w:rPr>
        <w:rFonts w:hint="default" w:ascii="Symbol" w:hAnsi="Symbol"/>
      </w:rPr>
    </w:lvl>
    <w:lvl w:ilvl="1" w:tplc="FE1AD3F0">
      <w:start w:val="1"/>
      <w:numFmt w:val="bullet"/>
      <w:lvlText w:val="o"/>
      <w:lvlJc w:val="left"/>
      <w:pPr>
        <w:ind w:left="1440" w:hanging="360"/>
      </w:pPr>
      <w:rPr>
        <w:rFonts w:hint="default" w:ascii="Courier New" w:hAnsi="Courier New"/>
      </w:rPr>
    </w:lvl>
    <w:lvl w:ilvl="2" w:tplc="47A26DEC">
      <w:start w:val="1"/>
      <w:numFmt w:val="bullet"/>
      <w:lvlText w:val=""/>
      <w:lvlJc w:val="left"/>
      <w:pPr>
        <w:ind w:left="2160" w:hanging="360"/>
      </w:pPr>
      <w:rPr>
        <w:rFonts w:hint="default" w:ascii="Wingdings" w:hAnsi="Wingdings"/>
      </w:rPr>
    </w:lvl>
    <w:lvl w:ilvl="3" w:tplc="861EA770">
      <w:start w:val="1"/>
      <w:numFmt w:val="bullet"/>
      <w:lvlText w:val=""/>
      <w:lvlJc w:val="left"/>
      <w:pPr>
        <w:ind w:left="2880" w:hanging="360"/>
      </w:pPr>
      <w:rPr>
        <w:rFonts w:hint="default" w:ascii="Symbol" w:hAnsi="Symbol"/>
      </w:rPr>
    </w:lvl>
    <w:lvl w:ilvl="4" w:tplc="01EC06CC">
      <w:start w:val="1"/>
      <w:numFmt w:val="bullet"/>
      <w:lvlText w:val="o"/>
      <w:lvlJc w:val="left"/>
      <w:pPr>
        <w:ind w:left="3600" w:hanging="360"/>
      </w:pPr>
      <w:rPr>
        <w:rFonts w:hint="default" w:ascii="Courier New" w:hAnsi="Courier New"/>
      </w:rPr>
    </w:lvl>
    <w:lvl w:ilvl="5" w:tplc="2946D726">
      <w:start w:val="1"/>
      <w:numFmt w:val="bullet"/>
      <w:lvlText w:val=""/>
      <w:lvlJc w:val="left"/>
      <w:pPr>
        <w:ind w:left="4320" w:hanging="360"/>
      </w:pPr>
      <w:rPr>
        <w:rFonts w:hint="default" w:ascii="Wingdings" w:hAnsi="Wingdings"/>
      </w:rPr>
    </w:lvl>
    <w:lvl w:ilvl="6" w:tplc="6DD2AFF4">
      <w:start w:val="1"/>
      <w:numFmt w:val="bullet"/>
      <w:lvlText w:val=""/>
      <w:lvlJc w:val="left"/>
      <w:pPr>
        <w:ind w:left="5040" w:hanging="360"/>
      </w:pPr>
      <w:rPr>
        <w:rFonts w:hint="default" w:ascii="Symbol" w:hAnsi="Symbol"/>
      </w:rPr>
    </w:lvl>
    <w:lvl w:ilvl="7" w:tplc="D05840C0">
      <w:start w:val="1"/>
      <w:numFmt w:val="bullet"/>
      <w:lvlText w:val="o"/>
      <w:lvlJc w:val="left"/>
      <w:pPr>
        <w:ind w:left="5760" w:hanging="360"/>
      </w:pPr>
      <w:rPr>
        <w:rFonts w:hint="default" w:ascii="Courier New" w:hAnsi="Courier New"/>
      </w:rPr>
    </w:lvl>
    <w:lvl w:ilvl="8" w:tplc="867EF750">
      <w:start w:val="1"/>
      <w:numFmt w:val="bullet"/>
      <w:lvlText w:val=""/>
      <w:lvlJc w:val="left"/>
      <w:pPr>
        <w:ind w:left="6480" w:hanging="360"/>
      </w:pPr>
      <w:rPr>
        <w:rFonts w:hint="default" w:ascii="Wingdings" w:hAnsi="Wingdings"/>
      </w:rPr>
    </w:lvl>
  </w:abstractNum>
  <w:abstractNum w:abstractNumId="16" w15:restartNumberingAfterBreak="0">
    <w:nsid w:val="2AC869D8"/>
    <w:multiLevelType w:val="hybridMultilevel"/>
    <w:tmpl w:val="400205C0"/>
    <w:lvl w:ilvl="0" w:tplc="EAB00692">
      <w:start w:val="4"/>
      <w:numFmt w:val="lowerRoman"/>
      <w:lvlText w:val="%1."/>
      <w:lvlJc w:val="right"/>
      <w:pPr>
        <w:ind w:left="720" w:hanging="360"/>
      </w:pPr>
    </w:lvl>
    <w:lvl w:ilvl="1" w:tplc="4900D6AC">
      <w:start w:val="1"/>
      <w:numFmt w:val="lowerLetter"/>
      <w:lvlText w:val="%2."/>
      <w:lvlJc w:val="left"/>
      <w:pPr>
        <w:ind w:left="1440" w:hanging="360"/>
      </w:pPr>
    </w:lvl>
    <w:lvl w:ilvl="2" w:tplc="0F0C8038">
      <w:start w:val="1"/>
      <w:numFmt w:val="lowerRoman"/>
      <w:lvlText w:val="%3."/>
      <w:lvlJc w:val="right"/>
      <w:pPr>
        <w:ind w:left="2160" w:hanging="180"/>
      </w:pPr>
    </w:lvl>
    <w:lvl w:ilvl="3" w:tplc="54D4AD72">
      <w:start w:val="1"/>
      <w:numFmt w:val="decimal"/>
      <w:lvlText w:val="%4."/>
      <w:lvlJc w:val="left"/>
      <w:pPr>
        <w:ind w:left="2880" w:hanging="360"/>
      </w:pPr>
    </w:lvl>
    <w:lvl w:ilvl="4" w:tplc="6464C1C8">
      <w:start w:val="1"/>
      <w:numFmt w:val="lowerLetter"/>
      <w:lvlText w:val="%5."/>
      <w:lvlJc w:val="left"/>
      <w:pPr>
        <w:ind w:left="3600" w:hanging="360"/>
      </w:pPr>
    </w:lvl>
    <w:lvl w:ilvl="5" w:tplc="91F27F0A">
      <w:start w:val="1"/>
      <w:numFmt w:val="lowerRoman"/>
      <w:lvlText w:val="%6."/>
      <w:lvlJc w:val="right"/>
      <w:pPr>
        <w:ind w:left="4320" w:hanging="180"/>
      </w:pPr>
    </w:lvl>
    <w:lvl w:ilvl="6" w:tplc="4558A76C">
      <w:start w:val="1"/>
      <w:numFmt w:val="decimal"/>
      <w:lvlText w:val="%7."/>
      <w:lvlJc w:val="left"/>
      <w:pPr>
        <w:ind w:left="5040" w:hanging="360"/>
      </w:pPr>
    </w:lvl>
    <w:lvl w:ilvl="7" w:tplc="8C18DC34">
      <w:start w:val="1"/>
      <w:numFmt w:val="lowerLetter"/>
      <w:lvlText w:val="%8."/>
      <w:lvlJc w:val="left"/>
      <w:pPr>
        <w:ind w:left="5760" w:hanging="360"/>
      </w:pPr>
    </w:lvl>
    <w:lvl w:ilvl="8" w:tplc="6A6E5C50">
      <w:start w:val="1"/>
      <w:numFmt w:val="lowerRoman"/>
      <w:lvlText w:val="%9."/>
      <w:lvlJc w:val="right"/>
      <w:pPr>
        <w:ind w:left="6480" w:hanging="180"/>
      </w:pPr>
    </w:lvl>
  </w:abstractNum>
  <w:abstractNum w:abstractNumId="17"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CD00E6"/>
    <w:multiLevelType w:val="hybridMultilevel"/>
    <w:tmpl w:val="442A5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42591"/>
    <w:multiLevelType w:val="hybridMultilevel"/>
    <w:tmpl w:val="0D549EB8"/>
    <w:lvl w:ilvl="0" w:tplc="04090001">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7"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34C535"/>
    <w:multiLevelType w:val="hybridMultilevel"/>
    <w:tmpl w:val="5CDAB07A"/>
    <w:lvl w:ilvl="0" w:tplc="EE32A53C">
      <w:start w:val="1"/>
      <w:numFmt w:val="bullet"/>
      <w:lvlText w:val=""/>
      <w:lvlJc w:val="left"/>
      <w:pPr>
        <w:ind w:left="1080" w:hanging="360"/>
      </w:pPr>
      <w:rPr>
        <w:rFonts w:hint="default" w:ascii="Symbol" w:hAnsi="Symbol"/>
      </w:rPr>
    </w:lvl>
    <w:lvl w:ilvl="1" w:tplc="5A140434">
      <w:start w:val="1"/>
      <w:numFmt w:val="bullet"/>
      <w:lvlText w:val="o"/>
      <w:lvlJc w:val="left"/>
      <w:pPr>
        <w:ind w:left="1440" w:hanging="360"/>
      </w:pPr>
      <w:rPr>
        <w:rFonts w:hint="default" w:ascii="Courier New" w:hAnsi="Courier New"/>
      </w:rPr>
    </w:lvl>
    <w:lvl w:ilvl="2" w:tplc="7DBC3638">
      <w:start w:val="1"/>
      <w:numFmt w:val="bullet"/>
      <w:lvlText w:val=""/>
      <w:lvlJc w:val="left"/>
      <w:pPr>
        <w:ind w:left="2160" w:hanging="360"/>
      </w:pPr>
      <w:rPr>
        <w:rFonts w:hint="default" w:ascii="Wingdings" w:hAnsi="Wingdings"/>
      </w:rPr>
    </w:lvl>
    <w:lvl w:ilvl="3" w:tplc="644298E4">
      <w:start w:val="1"/>
      <w:numFmt w:val="bullet"/>
      <w:lvlText w:val=""/>
      <w:lvlJc w:val="left"/>
      <w:pPr>
        <w:ind w:left="2880" w:hanging="360"/>
      </w:pPr>
      <w:rPr>
        <w:rFonts w:hint="default" w:ascii="Symbol" w:hAnsi="Symbol"/>
      </w:rPr>
    </w:lvl>
    <w:lvl w:ilvl="4" w:tplc="03CADF8C">
      <w:start w:val="1"/>
      <w:numFmt w:val="bullet"/>
      <w:lvlText w:val="o"/>
      <w:lvlJc w:val="left"/>
      <w:pPr>
        <w:ind w:left="3600" w:hanging="360"/>
      </w:pPr>
      <w:rPr>
        <w:rFonts w:hint="default" w:ascii="Courier New" w:hAnsi="Courier New"/>
      </w:rPr>
    </w:lvl>
    <w:lvl w:ilvl="5" w:tplc="ADF41E60">
      <w:start w:val="1"/>
      <w:numFmt w:val="bullet"/>
      <w:lvlText w:val=""/>
      <w:lvlJc w:val="left"/>
      <w:pPr>
        <w:ind w:left="4320" w:hanging="360"/>
      </w:pPr>
      <w:rPr>
        <w:rFonts w:hint="default" w:ascii="Wingdings" w:hAnsi="Wingdings"/>
      </w:rPr>
    </w:lvl>
    <w:lvl w:ilvl="6" w:tplc="D07A77A0">
      <w:start w:val="1"/>
      <w:numFmt w:val="bullet"/>
      <w:lvlText w:val=""/>
      <w:lvlJc w:val="left"/>
      <w:pPr>
        <w:ind w:left="5040" w:hanging="360"/>
      </w:pPr>
      <w:rPr>
        <w:rFonts w:hint="default" w:ascii="Symbol" w:hAnsi="Symbol"/>
      </w:rPr>
    </w:lvl>
    <w:lvl w:ilvl="7" w:tplc="94809668">
      <w:start w:val="1"/>
      <w:numFmt w:val="bullet"/>
      <w:lvlText w:val="o"/>
      <w:lvlJc w:val="left"/>
      <w:pPr>
        <w:ind w:left="5760" w:hanging="360"/>
      </w:pPr>
      <w:rPr>
        <w:rFonts w:hint="default" w:ascii="Courier New" w:hAnsi="Courier New"/>
      </w:rPr>
    </w:lvl>
    <w:lvl w:ilvl="8" w:tplc="B0401918">
      <w:start w:val="1"/>
      <w:numFmt w:val="bullet"/>
      <w:lvlText w:val=""/>
      <w:lvlJc w:val="left"/>
      <w:pPr>
        <w:ind w:left="6480" w:hanging="360"/>
      </w:pPr>
      <w:rPr>
        <w:rFonts w:hint="default" w:ascii="Wingdings" w:hAnsi="Wingdings"/>
      </w:rPr>
    </w:lvl>
  </w:abstractNum>
  <w:abstractNum w:abstractNumId="31"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E48C6"/>
    <w:multiLevelType w:val="hybridMultilevel"/>
    <w:tmpl w:val="3DCABA0E"/>
    <w:lvl w:ilvl="0" w:tplc="A7A2A184">
      <w:start w:val="1"/>
      <w:numFmt w:val="bullet"/>
      <w:lvlText w:val=""/>
      <w:lvlJc w:val="left"/>
      <w:pPr>
        <w:tabs>
          <w:tab w:val="num" w:pos="720"/>
        </w:tabs>
        <w:ind w:left="720" w:hanging="360"/>
      </w:pPr>
      <w:rPr>
        <w:rFonts w:hint="default" w:ascii="Symbol" w:hAnsi="Symbol"/>
        <w:sz w:val="20"/>
      </w:rPr>
    </w:lvl>
    <w:lvl w:ilvl="1" w:tplc="EFDA00E2" w:tentative="1">
      <w:start w:val="1"/>
      <w:numFmt w:val="bullet"/>
      <w:lvlText w:val=""/>
      <w:lvlJc w:val="left"/>
      <w:pPr>
        <w:tabs>
          <w:tab w:val="num" w:pos="1440"/>
        </w:tabs>
        <w:ind w:left="1440" w:hanging="360"/>
      </w:pPr>
      <w:rPr>
        <w:rFonts w:hint="default" w:ascii="Symbol" w:hAnsi="Symbol"/>
        <w:sz w:val="20"/>
      </w:rPr>
    </w:lvl>
    <w:lvl w:ilvl="2" w:tplc="31BE9092" w:tentative="1">
      <w:start w:val="1"/>
      <w:numFmt w:val="bullet"/>
      <w:lvlText w:val=""/>
      <w:lvlJc w:val="left"/>
      <w:pPr>
        <w:tabs>
          <w:tab w:val="num" w:pos="2160"/>
        </w:tabs>
        <w:ind w:left="2160" w:hanging="360"/>
      </w:pPr>
      <w:rPr>
        <w:rFonts w:hint="default" w:ascii="Symbol" w:hAnsi="Symbol"/>
        <w:sz w:val="20"/>
      </w:rPr>
    </w:lvl>
    <w:lvl w:ilvl="3" w:tplc="AD4CE7AE" w:tentative="1">
      <w:start w:val="1"/>
      <w:numFmt w:val="bullet"/>
      <w:lvlText w:val=""/>
      <w:lvlJc w:val="left"/>
      <w:pPr>
        <w:tabs>
          <w:tab w:val="num" w:pos="2880"/>
        </w:tabs>
        <w:ind w:left="2880" w:hanging="360"/>
      </w:pPr>
      <w:rPr>
        <w:rFonts w:hint="default" w:ascii="Symbol" w:hAnsi="Symbol"/>
        <w:sz w:val="20"/>
      </w:rPr>
    </w:lvl>
    <w:lvl w:ilvl="4" w:tplc="9C5AC22E" w:tentative="1">
      <w:start w:val="1"/>
      <w:numFmt w:val="bullet"/>
      <w:lvlText w:val=""/>
      <w:lvlJc w:val="left"/>
      <w:pPr>
        <w:tabs>
          <w:tab w:val="num" w:pos="3600"/>
        </w:tabs>
        <w:ind w:left="3600" w:hanging="360"/>
      </w:pPr>
      <w:rPr>
        <w:rFonts w:hint="default" w:ascii="Symbol" w:hAnsi="Symbol"/>
        <w:sz w:val="20"/>
      </w:rPr>
    </w:lvl>
    <w:lvl w:ilvl="5" w:tplc="E5301886" w:tentative="1">
      <w:start w:val="1"/>
      <w:numFmt w:val="bullet"/>
      <w:lvlText w:val=""/>
      <w:lvlJc w:val="left"/>
      <w:pPr>
        <w:tabs>
          <w:tab w:val="num" w:pos="4320"/>
        </w:tabs>
        <w:ind w:left="4320" w:hanging="360"/>
      </w:pPr>
      <w:rPr>
        <w:rFonts w:hint="default" w:ascii="Symbol" w:hAnsi="Symbol"/>
        <w:sz w:val="20"/>
      </w:rPr>
    </w:lvl>
    <w:lvl w:ilvl="6" w:tplc="2E6E84E6" w:tentative="1">
      <w:start w:val="1"/>
      <w:numFmt w:val="bullet"/>
      <w:lvlText w:val=""/>
      <w:lvlJc w:val="left"/>
      <w:pPr>
        <w:tabs>
          <w:tab w:val="num" w:pos="5040"/>
        </w:tabs>
        <w:ind w:left="5040" w:hanging="360"/>
      </w:pPr>
      <w:rPr>
        <w:rFonts w:hint="default" w:ascii="Symbol" w:hAnsi="Symbol"/>
        <w:sz w:val="20"/>
      </w:rPr>
    </w:lvl>
    <w:lvl w:ilvl="7" w:tplc="078E45D2" w:tentative="1">
      <w:start w:val="1"/>
      <w:numFmt w:val="bullet"/>
      <w:lvlText w:val=""/>
      <w:lvlJc w:val="left"/>
      <w:pPr>
        <w:tabs>
          <w:tab w:val="num" w:pos="5760"/>
        </w:tabs>
        <w:ind w:left="5760" w:hanging="360"/>
      </w:pPr>
      <w:rPr>
        <w:rFonts w:hint="default" w:ascii="Symbol" w:hAnsi="Symbol"/>
        <w:sz w:val="20"/>
      </w:rPr>
    </w:lvl>
    <w:lvl w:ilvl="8" w:tplc="D8C20D96"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C2900CB"/>
    <w:multiLevelType w:val="hybridMultilevel"/>
    <w:tmpl w:val="4A76F1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36"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A67383"/>
    <w:multiLevelType w:val="hybridMultilevel"/>
    <w:tmpl w:val="32A66B52"/>
    <w:lvl w:ilvl="0" w:tplc="AC907DE6">
      <w:start w:val="1"/>
      <w:numFmt w:val="bullet"/>
      <w:lvlText w:val=""/>
      <w:lvlJc w:val="left"/>
      <w:pPr>
        <w:ind w:left="720" w:hanging="360"/>
      </w:pPr>
      <w:rPr>
        <w:rFonts w:hint="default" w:ascii="Symbol" w:hAnsi="Symbol"/>
      </w:rPr>
    </w:lvl>
    <w:lvl w:ilvl="1" w:tplc="5B425356">
      <w:start w:val="1"/>
      <w:numFmt w:val="bullet"/>
      <w:lvlText w:val="o"/>
      <w:lvlJc w:val="left"/>
      <w:pPr>
        <w:ind w:left="1440" w:hanging="360"/>
      </w:pPr>
      <w:rPr>
        <w:rFonts w:hint="default" w:ascii="Courier New" w:hAnsi="Courier New"/>
      </w:rPr>
    </w:lvl>
    <w:lvl w:ilvl="2" w:tplc="7F6EFE1A">
      <w:start w:val="1"/>
      <w:numFmt w:val="bullet"/>
      <w:lvlText w:val=""/>
      <w:lvlJc w:val="left"/>
      <w:pPr>
        <w:ind w:left="2160" w:hanging="360"/>
      </w:pPr>
      <w:rPr>
        <w:rFonts w:hint="default" w:ascii="Wingdings" w:hAnsi="Wingdings"/>
      </w:rPr>
    </w:lvl>
    <w:lvl w:ilvl="3" w:tplc="B9F44634">
      <w:start w:val="1"/>
      <w:numFmt w:val="bullet"/>
      <w:lvlText w:val=""/>
      <w:lvlJc w:val="left"/>
      <w:pPr>
        <w:ind w:left="2880" w:hanging="360"/>
      </w:pPr>
      <w:rPr>
        <w:rFonts w:hint="default" w:ascii="Symbol" w:hAnsi="Symbol"/>
      </w:rPr>
    </w:lvl>
    <w:lvl w:ilvl="4" w:tplc="CB1220DC">
      <w:start w:val="1"/>
      <w:numFmt w:val="bullet"/>
      <w:lvlText w:val="o"/>
      <w:lvlJc w:val="left"/>
      <w:pPr>
        <w:ind w:left="3600" w:hanging="360"/>
      </w:pPr>
      <w:rPr>
        <w:rFonts w:hint="default" w:ascii="Courier New" w:hAnsi="Courier New"/>
      </w:rPr>
    </w:lvl>
    <w:lvl w:ilvl="5" w:tplc="EF041B8E">
      <w:start w:val="1"/>
      <w:numFmt w:val="bullet"/>
      <w:lvlText w:val=""/>
      <w:lvlJc w:val="left"/>
      <w:pPr>
        <w:ind w:left="4320" w:hanging="360"/>
      </w:pPr>
      <w:rPr>
        <w:rFonts w:hint="default" w:ascii="Wingdings" w:hAnsi="Wingdings"/>
      </w:rPr>
    </w:lvl>
    <w:lvl w:ilvl="6" w:tplc="90C8C12E">
      <w:start w:val="1"/>
      <w:numFmt w:val="bullet"/>
      <w:lvlText w:val=""/>
      <w:lvlJc w:val="left"/>
      <w:pPr>
        <w:ind w:left="5040" w:hanging="360"/>
      </w:pPr>
      <w:rPr>
        <w:rFonts w:hint="default" w:ascii="Symbol" w:hAnsi="Symbol"/>
      </w:rPr>
    </w:lvl>
    <w:lvl w:ilvl="7" w:tplc="7884D8CC">
      <w:start w:val="1"/>
      <w:numFmt w:val="bullet"/>
      <w:lvlText w:val="o"/>
      <w:lvlJc w:val="left"/>
      <w:pPr>
        <w:ind w:left="5760" w:hanging="360"/>
      </w:pPr>
      <w:rPr>
        <w:rFonts w:hint="default" w:ascii="Courier New" w:hAnsi="Courier New"/>
      </w:rPr>
    </w:lvl>
    <w:lvl w:ilvl="8" w:tplc="C02E489A">
      <w:start w:val="1"/>
      <w:numFmt w:val="bullet"/>
      <w:lvlText w:val=""/>
      <w:lvlJc w:val="left"/>
      <w:pPr>
        <w:ind w:left="6480" w:hanging="360"/>
      </w:pPr>
      <w:rPr>
        <w:rFonts w:hint="default" w:ascii="Wingdings" w:hAnsi="Wingdings"/>
      </w:rPr>
    </w:lvl>
  </w:abstractNum>
  <w:abstractNum w:abstractNumId="39" w15:restartNumberingAfterBreak="0">
    <w:nsid w:val="561C4346"/>
    <w:multiLevelType w:val="hybridMultilevel"/>
    <w:tmpl w:val="35EAC9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812B6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EB65843"/>
    <w:multiLevelType w:val="hybridMultilevel"/>
    <w:tmpl w:val="A02AFA0A"/>
    <w:lvl w:ilvl="0" w:tplc="E5545C52">
      <w:start w:val="1"/>
      <w:numFmt w:val="bullet"/>
      <w:lvlText w:val=""/>
      <w:lvlJc w:val="left"/>
      <w:pPr>
        <w:ind w:left="1080" w:hanging="360"/>
      </w:pPr>
      <w:rPr>
        <w:rFonts w:hint="default" w:ascii="Symbol" w:hAnsi="Symbol"/>
      </w:rPr>
    </w:lvl>
    <w:lvl w:ilvl="1" w:tplc="46BAD490">
      <w:start w:val="1"/>
      <w:numFmt w:val="bullet"/>
      <w:lvlText w:val="o"/>
      <w:lvlJc w:val="left"/>
      <w:pPr>
        <w:ind w:left="1800" w:hanging="360"/>
      </w:pPr>
      <w:rPr>
        <w:rFonts w:hint="default" w:ascii="Courier New" w:hAnsi="Courier New"/>
      </w:rPr>
    </w:lvl>
    <w:lvl w:ilvl="2" w:tplc="264CA57E">
      <w:start w:val="1"/>
      <w:numFmt w:val="bullet"/>
      <w:lvlText w:val=""/>
      <w:lvlJc w:val="left"/>
      <w:pPr>
        <w:ind w:left="2520" w:hanging="360"/>
      </w:pPr>
      <w:rPr>
        <w:rFonts w:hint="default" w:ascii="Wingdings" w:hAnsi="Wingdings"/>
      </w:rPr>
    </w:lvl>
    <w:lvl w:ilvl="3" w:tplc="428A2C76">
      <w:start w:val="1"/>
      <w:numFmt w:val="bullet"/>
      <w:lvlText w:val=""/>
      <w:lvlJc w:val="left"/>
      <w:pPr>
        <w:ind w:left="3240" w:hanging="360"/>
      </w:pPr>
      <w:rPr>
        <w:rFonts w:hint="default" w:ascii="Symbol" w:hAnsi="Symbol"/>
      </w:rPr>
    </w:lvl>
    <w:lvl w:ilvl="4" w:tplc="F692DD86">
      <w:start w:val="1"/>
      <w:numFmt w:val="bullet"/>
      <w:lvlText w:val="o"/>
      <w:lvlJc w:val="left"/>
      <w:pPr>
        <w:ind w:left="3960" w:hanging="360"/>
      </w:pPr>
      <w:rPr>
        <w:rFonts w:hint="default" w:ascii="Courier New" w:hAnsi="Courier New"/>
      </w:rPr>
    </w:lvl>
    <w:lvl w:ilvl="5" w:tplc="116A5036">
      <w:start w:val="1"/>
      <w:numFmt w:val="bullet"/>
      <w:lvlText w:val=""/>
      <w:lvlJc w:val="left"/>
      <w:pPr>
        <w:ind w:left="4680" w:hanging="360"/>
      </w:pPr>
      <w:rPr>
        <w:rFonts w:hint="default" w:ascii="Wingdings" w:hAnsi="Wingdings"/>
      </w:rPr>
    </w:lvl>
    <w:lvl w:ilvl="6" w:tplc="B57862F0">
      <w:start w:val="1"/>
      <w:numFmt w:val="bullet"/>
      <w:lvlText w:val=""/>
      <w:lvlJc w:val="left"/>
      <w:pPr>
        <w:ind w:left="5400" w:hanging="360"/>
      </w:pPr>
      <w:rPr>
        <w:rFonts w:hint="default" w:ascii="Symbol" w:hAnsi="Symbol"/>
      </w:rPr>
    </w:lvl>
    <w:lvl w:ilvl="7" w:tplc="2D963E4A">
      <w:start w:val="1"/>
      <w:numFmt w:val="bullet"/>
      <w:lvlText w:val="o"/>
      <w:lvlJc w:val="left"/>
      <w:pPr>
        <w:ind w:left="6120" w:hanging="360"/>
      </w:pPr>
      <w:rPr>
        <w:rFonts w:hint="default" w:ascii="Courier New" w:hAnsi="Courier New"/>
      </w:rPr>
    </w:lvl>
    <w:lvl w:ilvl="8" w:tplc="02886138">
      <w:start w:val="1"/>
      <w:numFmt w:val="bullet"/>
      <w:lvlText w:val=""/>
      <w:lvlJc w:val="left"/>
      <w:pPr>
        <w:ind w:left="6840" w:hanging="360"/>
      </w:pPr>
      <w:rPr>
        <w:rFonts w:hint="default" w:ascii="Wingdings" w:hAnsi="Wingdings"/>
      </w:rPr>
    </w:lvl>
  </w:abstractNum>
  <w:abstractNum w:abstractNumId="45" w15:restartNumberingAfterBreak="0">
    <w:nsid w:val="6F450939"/>
    <w:multiLevelType w:val="hybridMultilevel"/>
    <w:tmpl w:val="FC9216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4522FBB"/>
    <w:multiLevelType w:val="hybridMultilevel"/>
    <w:tmpl w:val="D5DE5494"/>
    <w:lvl w:ilvl="0" w:tplc="70587A82">
      <w:start w:val="1"/>
      <w:numFmt w:val="bullet"/>
      <w:lvlText w:val=""/>
      <w:lvlJc w:val="left"/>
      <w:pPr>
        <w:tabs>
          <w:tab w:val="num" w:pos="720"/>
        </w:tabs>
        <w:ind w:left="720" w:hanging="360"/>
      </w:pPr>
      <w:rPr>
        <w:rFonts w:hint="default" w:ascii="Symbol" w:hAnsi="Symbol"/>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hint="default" w:ascii="Symbol" w:hAnsi="Symbol"/>
        <w:sz w:val="20"/>
      </w:rPr>
    </w:lvl>
    <w:lvl w:ilvl="3" w:tplc="A010FDCC" w:tentative="1">
      <w:start w:val="1"/>
      <w:numFmt w:val="bullet"/>
      <w:lvlText w:val=""/>
      <w:lvlJc w:val="left"/>
      <w:pPr>
        <w:tabs>
          <w:tab w:val="num" w:pos="2880"/>
        </w:tabs>
        <w:ind w:left="2880" w:hanging="360"/>
      </w:pPr>
      <w:rPr>
        <w:rFonts w:hint="default" w:ascii="Symbol" w:hAnsi="Symbol"/>
        <w:sz w:val="20"/>
      </w:rPr>
    </w:lvl>
    <w:lvl w:ilvl="4" w:tplc="3940A77C" w:tentative="1">
      <w:start w:val="1"/>
      <w:numFmt w:val="bullet"/>
      <w:lvlText w:val=""/>
      <w:lvlJc w:val="left"/>
      <w:pPr>
        <w:tabs>
          <w:tab w:val="num" w:pos="3600"/>
        </w:tabs>
        <w:ind w:left="3600" w:hanging="360"/>
      </w:pPr>
      <w:rPr>
        <w:rFonts w:hint="default" w:ascii="Symbol" w:hAnsi="Symbol"/>
        <w:sz w:val="20"/>
      </w:rPr>
    </w:lvl>
    <w:lvl w:ilvl="5" w:tplc="BAE21270" w:tentative="1">
      <w:start w:val="1"/>
      <w:numFmt w:val="bullet"/>
      <w:lvlText w:val=""/>
      <w:lvlJc w:val="left"/>
      <w:pPr>
        <w:tabs>
          <w:tab w:val="num" w:pos="4320"/>
        </w:tabs>
        <w:ind w:left="4320" w:hanging="360"/>
      </w:pPr>
      <w:rPr>
        <w:rFonts w:hint="default" w:ascii="Symbol" w:hAnsi="Symbol"/>
        <w:sz w:val="20"/>
      </w:rPr>
    </w:lvl>
    <w:lvl w:ilvl="6" w:tplc="AEDA8F8A" w:tentative="1">
      <w:start w:val="1"/>
      <w:numFmt w:val="bullet"/>
      <w:lvlText w:val=""/>
      <w:lvlJc w:val="left"/>
      <w:pPr>
        <w:tabs>
          <w:tab w:val="num" w:pos="5040"/>
        </w:tabs>
        <w:ind w:left="5040" w:hanging="360"/>
      </w:pPr>
      <w:rPr>
        <w:rFonts w:hint="default" w:ascii="Symbol" w:hAnsi="Symbol"/>
        <w:sz w:val="20"/>
      </w:rPr>
    </w:lvl>
    <w:lvl w:ilvl="7" w:tplc="35E063C2" w:tentative="1">
      <w:start w:val="1"/>
      <w:numFmt w:val="bullet"/>
      <w:lvlText w:val=""/>
      <w:lvlJc w:val="left"/>
      <w:pPr>
        <w:tabs>
          <w:tab w:val="num" w:pos="5760"/>
        </w:tabs>
        <w:ind w:left="5760" w:hanging="360"/>
      </w:pPr>
      <w:rPr>
        <w:rFonts w:hint="default" w:ascii="Symbol" w:hAnsi="Symbol"/>
        <w:sz w:val="20"/>
      </w:rPr>
    </w:lvl>
    <w:lvl w:ilvl="8" w:tplc="8A8A37E4"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3E7629"/>
    <w:multiLevelType w:val="hybridMultilevel"/>
    <w:tmpl w:val="B98CD0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B70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E5607C0"/>
    <w:multiLevelType w:val="hybridMultilevel"/>
    <w:tmpl w:val="BB041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E6C5227"/>
    <w:multiLevelType w:val="hybridMultilevel"/>
    <w:tmpl w:val="CDF6D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7EC6339E"/>
    <w:multiLevelType w:val="hybridMultilevel"/>
    <w:tmpl w:val="DE364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250166">
    <w:abstractNumId w:val="30"/>
  </w:num>
  <w:num w:numId="2" w16cid:durableId="1215657746">
    <w:abstractNumId w:val="16"/>
  </w:num>
  <w:num w:numId="3" w16cid:durableId="753669076">
    <w:abstractNumId w:val="15"/>
  </w:num>
  <w:num w:numId="4" w16cid:durableId="843402235">
    <w:abstractNumId w:val="44"/>
  </w:num>
  <w:num w:numId="5" w16cid:durableId="344022113">
    <w:abstractNumId w:val="14"/>
  </w:num>
  <w:num w:numId="6" w16cid:durableId="1952206501">
    <w:abstractNumId w:val="38"/>
  </w:num>
  <w:num w:numId="7" w16cid:durableId="1773548905">
    <w:abstractNumId w:val="36"/>
  </w:num>
  <w:num w:numId="8" w16cid:durableId="1476874732">
    <w:abstractNumId w:val="55"/>
  </w:num>
  <w:num w:numId="9" w16cid:durableId="580605705">
    <w:abstractNumId w:val="41"/>
  </w:num>
  <w:num w:numId="10" w16cid:durableId="445003733">
    <w:abstractNumId w:val="53"/>
  </w:num>
  <w:num w:numId="11" w16cid:durableId="1483933736">
    <w:abstractNumId w:val="37"/>
  </w:num>
  <w:num w:numId="12" w16cid:durableId="1008748009">
    <w:abstractNumId w:val="34"/>
  </w:num>
  <w:num w:numId="13" w16cid:durableId="851333100">
    <w:abstractNumId w:val="8"/>
  </w:num>
  <w:num w:numId="14" w16cid:durableId="885531654">
    <w:abstractNumId w:val="19"/>
  </w:num>
  <w:num w:numId="15" w16cid:durableId="1399865564">
    <w:abstractNumId w:val="12"/>
  </w:num>
  <w:num w:numId="16" w16cid:durableId="1662195554">
    <w:abstractNumId w:val="32"/>
  </w:num>
  <w:num w:numId="17" w16cid:durableId="1880124271">
    <w:abstractNumId w:val="10"/>
  </w:num>
  <w:num w:numId="18" w16cid:durableId="1319383186">
    <w:abstractNumId w:val="46"/>
  </w:num>
  <w:num w:numId="19" w16cid:durableId="1068841829">
    <w:abstractNumId w:val="47"/>
  </w:num>
  <w:num w:numId="20" w16cid:durableId="397554047">
    <w:abstractNumId w:val="25"/>
  </w:num>
  <w:num w:numId="21" w16cid:durableId="1225677657">
    <w:abstractNumId w:val="23"/>
  </w:num>
  <w:num w:numId="22" w16cid:durableId="1924100777">
    <w:abstractNumId w:val="21"/>
  </w:num>
  <w:num w:numId="23" w16cid:durableId="329330907">
    <w:abstractNumId w:val="49"/>
  </w:num>
  <w:num w:numId="24" w16cid:durableId="2056155352">
    <w:abstractNumId w:val="26"/>
  </w:num>
  <w:num w:numId="25" w16cid:durableId="360592106">
    <w:abstractNumId w:val="54"/>
  </w:num>
  <w:num w:numId="26" w16cid:durableId="1407802763">
    <w:abstractNumId w:val="39"/>
  </w:num>
  <w:num w:numId="27" w16cid:durableId="1702894211">
    <w:abstractNumId w:val="35"/>
  </w:num>
  <w:num w:numId="28" w16cid:durableId="1272280684">
    <w:abstractNumId w:val="24"/>
  </w:num>
  <w:num w:numId="29" w16cid:durableId="1680962523">
    <w:abstractNumId w:val="29"/>
  </w:num>
  <w:num w:numId="30" w16cid:durableId="1229071257">
    <w:abstractNumId w:val="13"/>
  </w:num>
  <w:num w:numId="31" w16cid:durableId="1485776414">
    <w:abstractNumId w:val="17"/>
  </w:num>
  <w:num w:numId="32" w16cid:durableId="978416108">
    <w:abstractNumId w:val="28"/>
  </w:num>
  <w:num w:numId="33" w16cid:durableId="1000700897">
    <w:abstractNumId w:val="20"/>
  </w:num>
  <w:num w:numId="34" w16cid:durableId="490830449">
    <w:abstractNumId w:val="31"/>
  </w:num>
  <w:num w:numId="35" w16cid:durableId="966546974">
    <w:abstractNumId w:val="48"/>
  </w:num>
  <w:num w:numId="36" w16cid:durableId="1550416699">
    <w:abstractNumId w:val="18"/>
  </w:num>
  <w:num w:numId="37" w16cid:durableId="21975924">
    <w:abstractNumId w:val="40"/>
  </w:num>
  <w:num w:numId="38" w16cid:durableId="2092506226">
    <w:abstractNumId w:val="27"/>
  </w:num>
  <w:num w:numId="39" w16cid:durableId="492836374">
    <w:abstractNumId w:val="11"/>
  </w:num>
  <w:num w:numId="40" w16cid:durableId="1448739193">
    <w:abstractNumId w:val="7"/>
  </w:num>
  <w:num w:numId="41" w16cid:durableId="1306350389">
    <w:abstractNumId w:val="42"/>
  </w:num>
  <w:num w:numId="42" w16cid:durableId="974599451">
    <w:abstractNumId w:val="50"/>
  </w:num>
  <w:num w:numId="43" w16cid:durableId="461314369">
    <w:abstractNumId w:val="5"/>
  </w:num>
  <w:num w:numId="44" w16cid:durableId="662775864">
    <w:abstractNumId w:val="4"/>
  </w:num>
  <w:num w:numId="45" w16cid:durableId="474570789">
    <w:abstractNumId w:val="1"/>
  </w:num>
  <w:num w:numId="46" w16cid:durableId="1510439688">
    <w:abstractNumId w:val="22"/>
  </w:num>
  <w:num w:numId="47" w16cid:durableId="955332409">
    <w:abstractNumId w:val="2"/>
  </w:num>
  <w:num w:numId="48" w16cid:durableId="1198541274">
    <w:abstractNumId w:val="51"/>
  </w:num>
  <w:num w:numId="49" w16cid:durableId="1881701417">
    <w:abstractNumId w:val="0"/>
  </w:num>
  <w:num w:numId="50" w16cid:durableId="1861309872">
    <w:abstractNumId w:val="52"/>
  </w:num>
  <w:num w:numId="51" w16cid:durableId="703288745">
    <w:abstractNumId w:val="43"/>
  </w:num>
  <w:num w:numId="52" w16cid:durableId="2053069203">
    <w:abstractNumId w:val="9"/>
  </w:num>
  <w:num w:numId="53" w16cid:durableId="896013082">
    <w:abstractNumId w:val="3"/>
  </w:num>
  <w:num w:numId="54" w16cid:durableId="2109737578">
    <w:abstractNumId w:val="6"/>
  </w:num>
  <w:num w:numId="55" w16cid:durableId="1487355780">
    <w:abstractNumId w:val="45"/>
  </w:num>
  <w:num w:numId="56" w16cid:durableId="10494551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16B78"/>
    <w:rsid w:val="000219E8"/>
    <w:rsid w:val="00031051"/>
    <w:rsid w:val="00034ED6"/>
    <w:rsid w:val="000408B4"/>
    <w:rsid w:val="0004161E"/>
    <w:rsid w:val="00045DB6"/>
    <w:rsid w:val="000615F4"/>
    <w:rsid w:val="00062E0D"/>
    <w:rsid w:val="00064B15"/>
    <w:rsid w:val="000666BA"/>
    <w:rsid w:val="00071851"/>
    <w:rsid w:val="00074328"/>
    <w:rsid w:val="000759EA"/>
    <w:rsid w:val="00077FB9"/>
    <w:rsid w:val="00090B65"/>
    <w:rsid w:val="000A0F8C"/>
    <w:rsid w:val="000A4A4A"/>
    <w:rsid w:val="000B180C"/>
    <w:rsid w:val="000B5478"/>
    <w:rsid w:val="000B60B4"/>
    <w:rsid w:val="000B731D"/>
    <w:rsid w:val="000C1312"/>
    <w:rsid w:val="000C186D"/>
    <w:rsid w:val="000C4051"/>
    <w:rsid w:val="000C6086"/>
    <w:rsid w:val="000D7A21"/>
    <w:rsid w:val="000E07D5"/>
    <w:rsid w:val="000F77F9"/>
    <w:rsid w:val="00103241"/>
    <w:rsid w:val="001033F6"/>
    <w:rsid w:val="001125C4"/>
    <w:rsid w:val="00117C6C"/>
    <w:rsid w:val="00121F0E"/>
    <w:rsid w:val="00125ACE"/>
    <w:rsid w:val="0012664D"/>
    <w:rsid w:val="00134447"/>
    <w:rsid w:val="00134D25"/>
    <w:rsid w:val="00135294"/>
    <w:rsid w:val="0013664A"/>
    <w:rsid w:val="00144FA0"/>
    <w:rsid w:val="0014508E"/>
    <w:rsid w:val="00153EF0"/>
    <w:rsid w:val="00162543"/>
    <w:rsid w:val="00164E35"/>
    <w:rsid w:val="00170194"/>
    <w:rsid w:val="00170D6E"/>
    <w:rsid w:val="001820C0"/>
    <w:rsid w:val="00190C63"/>
    <w:rsid w:val="00191C19"/>
    <w:rsid w:val="001A198F"/>
    <w:rsid w:val="001A2E06"/>
    <w:rsid w:val="001B5CA8"/>
    <w:rsid w:val="001C1A57"/>
    <w:rsid w:val="001C6D32"/>
    <w:rsid w:val="001C7E37"/>
    <w:rsid w:val="001D2EDD"/>
    <w:rsid w:val="001D4F64"/>
    <w:rsid w:val="001D79FA"/>
    <w:rsid w:val="001D7BEA"/>
    <w:rsid w:val="001E2DDB"/>
    <w:rsid w:val="001F0852"/>
    <w:rsid w:val="001F128F"/>
    <w:rsid w:val="0020350E"/>
    <w:rsid w:val="00215CA5"/>
    <w:rsid w:val="0021656F"/>
    <w:rsid w:val="00216988"/>
    <w:rsid w:val="00216EB2"/>
    <w:rsid w:val="00222B31"/>
    <w:rsid w:val="00224DA8"/>
    <w:rsid w:val="00232EF5"/>
    <w:rsid w:val="002349C3"/>
    <w:rsid w:val="00234D25"/>
    <w:rsid w:val="002432EF"/>
    <w:rsid w:val="0024541A"/>
    <w:rsid w:val="00246921"/>
    <w:rsid w:val="002517AE"/>
    <w:rsid w:val="002546ED"/>
    <w:rsid w:val="00264B3D"/>
    <w:rsid w:val="002657A8"/>
    <w:rsid w:val="002736CA"/>
    <w:rsid w:val="00273E68"/>
    <w:rsid w:val="00280F45"/>
    <w:rsid w:val="00281E2D"/>
    <w:rsid w:val="00282184"/>
    <w:rsid w:val="00283CDD"/>
    <w:rsid w:val="00283DA5"/>
    <w:rsid w:val="00286AE0"/>
    <w:rsid w:val="00290183"/>
    <w:rsid w:val="00291797"/>
    <w:rsid w:val="00292C1C"/>
    <w:rsid w:val="0029495F"/>
    <w:rsid w:val="002A2F8C"/>
    <w:rsid w:val="002A5865"/>
    <w:rsid w:val="002B024F"/>
    <w:rsid w:val="002B232A"/>
    <w:rsid w:val="002B3EF4"/>
    <w:rsid w:val="002C0805"/>
    <w:rsid w:val="002C361F"/>
    <w:rsid w:val="002E141A"/>
    <w:rsid w:val="002F3CBE"/>
    <w:rsid w:val="002F65B6"/>
    <w:rsid w:val="0030684A"/>
    <w:rsid w:val="003079FE"/>
    <w:rsid w:val="00311516"/>
    <w:rsid w:val="003173EA"/>
    <w:rsid w:val="003205CD"/>
    <w:rsid w:val="00324574"/>
    <w:rsid w:val="00325449"/>
    <w:rsid w:val="00325B5B"/>
    <w:rsid w:val="00325E4E"/>
    <w:rsid w:val="00342D49"/>
    <w:rsid w:val="00350462"/>
    <w:rsid w:val="00354DFB"/>
    <w:rsid w:val="00365104"/>
    <w:rsid w:val="003663B6"/>
    <w:rsid w:val="00367BB7"/>
    <w:rsid w:val="00367BC4"/>
    <w:rsid w:val="00372B3C"/>
    <w:rsid w:val="003748E7"/>
    <w:rsid w:val="00375E13"/>
    <w:rsid w:val="00381C5C"/>
    <w:rsid w:val="00383BB3"/>
    <w:rsid w:val="00385DAC"/>
    <w:rsid w:val="003A063A"/>
    <w:rsid w:val="003A18FF"/>
    <w:rsid w:val="003A5688"/>
    <w:rsid w:val="003A7C11"/>
    <w:rsid w:val="003B454F"/>
    <w:rsid w:val="003B7054"/>
    <w:rsid w:val="003C0B9B"/>
    <w:rsid w:val="003C1070"/>
    <w:rsid w:val="003C4408"/>
    <w:rsid w:val="003C7AF8"/>
    <w:rsid w:val="003D36FC"/>
    <w:rsid w:val="003D371C"/>
    <w:rsid w:val="003E3822"/>
    <w:rsid w:val="003E3AD1"/>
    <w:rsid w:val="003F0EFC"/>
    <w:rsid w:val="003F3373"/>
    <w:rsid w:val="003F407A"/>
    <w:rsid w:val="003F53D9"/>
    <w:rsid w:val="00402FDB"/>
    <w:rsid w:val="00403973"/>
    <w:rsid w:val="00403AFA"/>
    <w:rsid w:val="004070EC"/>
    <w:rsid w:val="00414EFE"/>
    <w:rsid w:val="00421C11"/>
    <w:rsid w:val="00427AA6"/>
    <w:rsid w:val="0043219F"/>
    <w:rsid w:val="00433075"/>
    <w:rsid w:val="00437815"/>
    <w:rsid w:val="0044208C"/>
    <w:rsid w:val="0044233C"/>
    <w:rsid w:val="00443D84"/>
    <w:rsid w:val="004456BA"/>
    <w:rsid w:val="00446C35"/>
    <w:rsid w:val="0046266F"/>
    <w:rsid w:val="00466770"/>
    <w:rsid w:val="00471FFC"/>
    <w:rsid w:val="00473E42"/>
    <w:rsid w:val="00480B3E"/>
    <w:rsid w:val="00484D00"/>
    <w:rsid w:val="0048598B"/>
    <w:rsid w:val="004A502D"/>
    <w:rsid w:val="004A6D1D"/>
    <w:rsid w:val="004A6E68"/>
    <w:rsid w:val="004B0C33"/>
    <w:rsid w:val="004B16A6"/>
    <w:rsid w:val="004B1F1F"/>
    <w:rsid w:val="004B31C0"/>
    <w:rsid w:val="004B5848"/>
    <w:rsid w:val="004C1458"/>
    <w:rsid w:val="004C3987"/>
    <w:rsid w:val="004C4EB2"/>
    <w:rsid w:val="004D24CC"/>
    <w:rsid w:val="004D3028"/>
    <w:rsid w:val="004D622A"/>
    <w:rsid w:val="004E31C8"/>
    <w:rsid w:val="004E4DFA"/>
    <w:rsid w:val="004F6DAB"/>
    <w:rsid w:val="005019ED"/>
    <w:rsid w:val="00502886"/>
    <w:rsid w:val="005049AF"/>
    <w:rsid w:val="005067B7"/>
    <w:rsid w:val="005106BF"/>
    <w:rsid w:val="00511087"/>
    <w:rsid w:val="005120A6"/>
    <w:rsid w:val="00512835"/>
    <w:rsid w:val="0051445F"/>
    <w:rsid w:val="00520B56"/>
    <w:rsid w:val="005223D1"/>
    <w:rsid w:val="00522D73"/>
    <w:rsid w:val="00525965"/>
    <w:rsid w:val="005266B2"/>
    <w:rsid w:val="00526A67"/>
    <w:rsid w:val="00530620"/>
    <w:rsid w:val="00532C3C"/>
    <w:rsid w:val="005337E0"/>
    <w:rsid w:val="00540C67"/>
    <w:rsid w:val="00545486"/>
    <w:rsid w:val="00546055"/>
    <w:rsid w:val="005469B9"/>
    <w:rsid w:val="005517B2"/>
    <w:rsid w:val="00556D5D"/>
    <w:rsid w:val="00557D2B"/>
    <w:rsid w:val="00557F0F"/>
    <w:rsid w:val="00562B48"/>
    <w:rsid w:val="00563B1E"/>
    <w:rsid w:val="00563EAD"/>
    <w:rsid w:val="00563FA8"/>
    <w:rsid w:val="005674E6"/>
    <w:rsid w:val="0056DBF6"/>
    <w:rsid w:val="00570781"/>
    <w:rsid w:val="00573702"/>
    <w:rsid w:val="00575434"/>
    <w:rsid w:val="00576E9A"/>
    <w:rsid w:val="00577232"/>
    <w:rsid w:val="00581360"/>
    <w:rsid w:val="00594E81"/>
    <w:rsid w:val="00596F3A"/>
    <w:rsid w:val="005A5770"/>
    <w:rsid w:val="005A7A47"/>
    <w:rsid w:val="005B1C88"/>
    <w:rsid w:val="005B37DB"/>
    <w:rsid w:val="005C2012"/>
    <w:rsid w:val="005C239C"/>
    <w:rsid w:val="005C7ABF"/>
    <w:rsid w:val="005D1A0C"/>
    <w:rsid w:val="005D5DFB"/>
    <w:rsid w:val="005F0ED0"/>
    <w:rsid w:val="0060578B"/>
    <w:rsid w:val="00610A6B"/>
    <w:rsid w:val="00612E73"/>
    <w:rsid w:val="0061300B"/>
    <w:rsid w:val="00617C4E"/>
    <w:rsid w:val="006229E5"/>
    <w:rsid w:val="006322A8"/>
    <w:rsid w:val="00632751"/>
    <w:rsid w:val="00633C23"/>
    <w:rsid w:val="00635DAF"/>
    <w:rsid w:val="00640EA6"/>
    <w:rsid w:val="0064318D"/>
    <w:rsid w:val="006443C8"/>
    <w:rsid w:val="00646EDE"/>
    <w:rsid w:val="00647A1F"/>
    <w:rsid w:val="00647F15"/>
    <w:rsid w:val="00650232"/>
    <w:rsid w:val="00657071"/>
    <w:rsid w:val="00660B0B"/>
    <w:rsid w:val="006610E7"/>
    <w:rsid w:val="00662EDD"/>
    <w:rsid w:val="00663693"/>
    <w:rsid w:val="00666E12"/>
    <w:rsid w:val="00677436"/>
    <w:rsid w:val="006830DA"/>
    <w:rsid w:val="0068799F"/>
    <w:rsid w:val="00690C21"/>
    <w:rsid w:val="006965F4"/>
    <w:rsid w:val="006A0109"/>
    <w:rsid w:val="006A183D"/>
    <w:rsid w:val="006A2B23"/>
    <w:rsid w:val="006A718D"/>
    <w:rsid w:val="006B5126"/>
    <w:rsid w:val="006C3A9C"/>
    <w:rsid w:val="006C6D37"/>
    <w:rsid w:val="006D322D"/>
    <w:rsid w:val="006D33E9"/>
    <w:rsid w:val="006D62E5"/>
    <w:rsid w:val="006D6977"/>
    <w:rsid w:val="006E3B16"/>
    <w:rsid w:val="006E699A"/>
    <w:rsid w:val="006E7675"/>
    <w:rsid w:val="006F1A25"/>
    <w:rsid w:val="006F1EBC"/>
    <w:rsid w:val="006F692D"/>
    <w:rsid w:val="006F6D25"/>
    <w:rsid w:val="00702117"/>
    <w:rsid w:val="0070365C"/>
    <w:rsid w:val="00707B5D"/>
    <w:rsid w:val="0071038F"/>
    <w:rsid w:val="007138DC"/>
    <w:rsid w:val="00717003"/>
    <w:rsid w:val="00723308"/>
    <w:rsid w:val="00724193"/>
    <w:rsid w:val="00732676"/>
    <w:rsid w:val="007346A7"/>
    <w:rsid w:val="00736CD9"/>
    <w:rsid w:val="00740BAE"/>
    <w:rsid w:val="007431CD"/>
    <w:rsid w:val="007442F8"/>
    <w:rsid w:val="007469C3"/>
    <w:rsid w:val="0076007F"/>
    <w:rsid w:val="007739FC"/>
    <w:rsid w:val="007744BB"/>
    <w:rsid w:val="0077697E"/>
    <w:rsid w:val="007800FE"/>
    <w:rsid w:val="007901E6"/>
    <w:rsid w:val="007A2FFC"/>
    <w:rsid w:val="007A4F88"/>
    <w:rsid w:val="007A5871"/>
    <w:rsid w:val="007B46A6"/>
    <w:rsid w:val="007B6063"/>
    <w:rsid w:val="007C3E97"/>
    <w:rsid w:val="007D0929"/>
    <w:rsid w:val="007D1984"/>
    <w:rsid w:val="007D20D2"/>
    <w:rsid w:val="007D25EA"/>
    <w:rsid w:val="007D3F34"/>
    <w:rsid w:val="007D409A"/>
    <w:rsid w:val="007E25BD"/>
    <w:rsid w:val="007E2B33"/>
    <w:rsid w:val="007E4F7F"/>
    <w:rsid w:val="007E67EB"/>
    <w:rsid w:val="007F164C"/>
    <w:rsid w:val="007F391D"/>
    <w:rsid w:val="008128AD"/>
    <w:rsid w:val="00815E33"/>
    <w:rsid w:val="0081639D"/>
    <w:rsid w:val="008222EF"/>
    <w:rsid w:val="008271FA"/>
    <w:rsid w:val="00827E9E"/>
    <w:rsid w:val="0082E0C4"/>
    <w:rsid w:val="00842BB3"/>
    <w:rsid w:val="008449C7"/>
    <w:rsid w:val="00845C32"/>
    <w:rsid w:val="00853533"/>
    <w:rsid w:val="008573F3"/>
    <w:rsid w:val="00866315"/>
    <w:rsid w:val="00870F48"/>
    <w:rsid w:val="008776FC"/>
    <w:rsid w:val="00877C41"/>
    <w:rsid w:val="00893815"/>
    <w:rsid w:val="00893C26"/>
    <w:rsid w:val="008A358B"/>
    <w:rsid w:val="008A73D5"/>
    <w:rsid w:val="008A7893"/>
    <w:rsid w:val="008B0D37"/>
    <w:rsid w:val="008B18F7"/>
    <w:rsid w:val="008B4275"/>
    <w:rsid w:val="008B747F"/>
    <w:rsid w:val="008C1CC4"/>
    <w:rsid w:val="008C27AF"/>
    <w:rsid w:val="008C34F5"/>
    <w:rsid w:val="008C3BA0"/>
    <w:rsid w:val="008C7D00"/>
    <w:rsid w:val="008D2A04"/>
    <w:rsid w:val="008D47CD"/>
    <w:rsid w:val="008F0C0B"/>
    <w:rsid w:val="00900894"/>
    <w:rsid w:val="0090211B"/>
    <w:rsid w:val="009029D7"/>
    <w:rsid w:val="00911164"/>
    <w:rsid w:val="009146AB"/>
    <w:rsid w:val="00923E98"/>
    <w:rsid w:val="00926F11"/>
    <w:rsid w:val="009273F2"/>
    <w:rsid w:val="00927BAF"/>
    <w:rsid w:val="009414DC"/>
    <w:rsid w:val="00941A97"/>
    <w:rsid w:val="00944AE4"/>
    <w:rsid w:val="0094577D"/>
    <w:rsid w:val="00945E66"/>
    <w:rsid w:val="009538BD"/>
    <w:rsid w:val="009552CE"/>
    <w:rsid w:val="009553A5"/>
    <w:rsid w:val="00955A16"/>
    <w:rsid w:val="00956576"/>
    <w:rsid w:val="009569A1"/>
    <w:rsid w:val="00973961"/>
    <w:rsid w:val="00974B91"/>
    <w:rsid w:val="00981FD3"/>
    <w:rsid w:val="00985074"/>
    <w:rsid w:val="009858E3"/>
    <w:rsid w:val="009862D0"/>
    <w:rsid w:val="00986751"/>
    <w:rsid w:val="00997A42"/>
    <w:rsid w:val="009A2006"/>
    <w:rsid w:val="009A5427"/>
    <w:rsid w:val="009A5BEB"/>
    <w:rsid w:val="009A6C94"/>
    <w:rsid w:val="009B12D3"/>
    <w:rsid w:val="009B4C7E"/>
    <w:rsid w:val="009B5171"/>
    <w:rsid w:val="009B5A11"/>
    <w:rsid w:val="009C083D"/>
    <w:rsid w:val="009C40A4"/>
    <w:rsid w:val="009C51EC"/>
    <w:rsid w:val="009C6770"/>
    <w:rsid w:val="009C7837"/>
    <w:rsid w:val="009D1438"/>
    <w:rsid w:val="009D5BFD"/>
    <w:rsid w:val="009E308A"/>
    <w:rsid w:val="009E4F28"/>
    <w:rsid w:val="009EC862"/>
    <w:rsid w:val="009F148D"/>
    <w:rsid w:val="009F41F7"/>
    <w:rsid w:val="009F64C7"/>
    <w:rsid w:val="00A03157"/>
    <w:rsid w:val="00A04BB4"/>
    <w:rsid w:val="00A06D6C"/>
    <w:rsid w:val="00A07659"/>
    <w:rsid w:val="00A136DD"/>
    <w:rsid w:val="00A2356B"/>
    <w:rsid w:val="00A26BF8"/>
    <w:rsid w:val="00A3089B"/>
    <w:rsid w:val="00A372D5"/>
    <w:rsid w:val="00A3784F"/>
    <w:rsid w:val="00A37DC4"/>
    <w:rsid w:val="00A425C8"/>
    <w:rsid w:val="00A43EF7"/>
    <w:rsid w:val="00A463DE"/>
    <w:rsid w:val="00A54752"/>
    <w:rsid w:val="00A5534F"/>
    <w:rsid w:val="00A60D8F"/>
    <w:rsid w:val="00A65B01"/>
    <w:rsid w:val="00A65C10"/>
    <w:rsid w:val="00A66D86"/>
    <w:rsid w:val="00A6706A"/>
    <w:rsid w:val="00A672FD"/>
    <w:rsid w:val="00A73E32"/>
    <w:rsid w:val="00A80094"/>
    <w:rsid w:val="00A809A7"/>
    <w:rsid w:val="00A8534C"/>
    <w:rsid w:val="00A8664E"/>
    <w:rsid w:val="00A87B6C"/>
    <w:rsid w:val="00A97238"/>
    <w:rsid w:val="00AA04A8"/>
    <w:rsid w:val="00AA0CB6"/>
    <w:rsid w:val="00AA4B01"/>
    <w:rsid w:val="00AB0E41"/>
    <w:rsid w:val="00AB2B4A"/>
    <w:rsid w:val="00AB3567"/>
    <w:rsid w:val="00AB721F"/>
    <w:rsid w:val="00AC1F42"/>
    <w:rsid w:val="00AC2359"/>
    <w:rsid w:val="00AC4808"/>
    <w:rsid w:val="00AC648A"/>
    <w:rsid w:val="00AC724A"/>
    <w:rsid w:val="00AD1D79"/>
    <w:rsid w:val="00AD2611"/>
    <w:rsid w:val="00AD3731"/>
    <w:rsid w:val="00AD4D4D"/>
    <w:rsid w:val="00AD5CC0"/>
    <w:rsid w:val="00AE07E0"/>
    <w:rsid w:val="00AF3C50"/>
    <w:rsid w:val="00AF4C0B"/>
    <w:rsid w:val="00B0045F"/>
    <w:rsid w:val="00B009C7"/>
    <w:rsid w:val="00B02928"/>
    <w:rsid w:val="00B02AC4"/>
    <w:rsid w:val="00B0446C"/>
    <w:rsid w:val="00B12C1F"/>
    <w:rsid w:val="00B141EA"/>
    <w:rsid w:val="00B1637B"/>
    <w:rsid w:val="00B17E6A"/>
    <w:rsid w:val="00B219A8"/>
    <w:rsid w:val="00B25B34"/>
    <w:rsid w:val="00B4180D"/>
    <w:rsid w:val="00B44207"/>
    <w:rsid w:val="00B44468"/>
    <w:rsid w:val="00B4547D"/>
    <w:rsid w:val="00B4680B"/>
    <w:rsid w:val="00B55DBC"/>
    <w:rsid w:val="00B56788"/>
    <w:rsid w:val="00B61F49"/>
    <w:rsid w:val="00B62F1D"/>
    <w:rsid w:val="00B66352"/>
    <w:rsid w:val="00B67133"/>
    <w:rsid w:val="00B708CD"/>
    <w:rsid w:val="00B801F2"/>
    <w:rsid w:val="00B806A8"/>
    <w:rsid w:val="00B8533D"/>
    <w:rsid w:val="00B9045A"/>
    <w:rsid w:val="00B92D4C"/>
    <w:rsid w:val="00B93092"/>
    <w:rsid w:val="00B941D7"/>
    <w:rsid w:val="00BA2A1D"/>
    <w:rsid w:val="00BA58C8"/>
    <w:rsid w:val="00BB6061"/>
    <w:rsid w:val="00BC208A"/>
    <w:rsid w:val="00BD082E"/>
    <w:rsid w:val="00BE5C24"/>
    <w:rsid w:val="00BF3568"/>
    <w:rsid w:val="00BF4EE0"/>
    <w:rsid w:val="00BF5215"/>
    <w:rsid w:val="00C007FA"/>
    <w:rsid w:val="00C014C5"/>
    <w:rsid w:val="00C2119D"/>
    <w:rsid w:val="00C21D21"/>
    <w:rsid w:val="00C226C6"/>
    <w:rsid w:val="00C34C77"/>
    <w:rsid w:val="00C36512"/>
    <w:rsid w:val="00C46FAF"/>
    <w:rsid w:val="00C470FD"/>
    <w:rsid w:val="00C47170"/>
    <w:rsid w:val="00C53E85"/>
    <w:rsid w:val="00C62031"/>
    <w:rsid w:val="00C64D59"/>
    <w:rsid w:val="00C729CC"/>
    <w:rsid w:val="00C7462F"/>
    <w:rsid w:val="00C75FD6"/>
    <w:rsid w:val="00C80947"/>
    <w:rsid w:val="00C821E7"/>
    <w:rsid w:val="00C91A34"/>
    <w:rsid w:val="00C9249E"/>
    <w:rsid w:val="00C94646"/>
    <w:rsid w:val="00C956EC"/>
    <w:rsid w:val="00C977DC"/>
    <w:rsid w:val="00CA17B1"/>
    <w:rsid w:val="00CA31B6"/>
    <w:rsid w:val="00CB47AD"/>
    <w:rsid w:val="00CC064A"/>
    <w:rsid w:val="00CC20C2"/>
    <w:rsid w:val="00CC2D2B"/>
    <w:rsid w:val="00CC516F"/>
    <w:rsid w:val="00CC5A32"/>
    <w:rsid w:val="00CC636C"/>
    <w:rsid w:val="00CD3B40"/>
    <w:rsid w:val="00CD5053"/>
    <w:rsid w:val="00CD5675"/>
    <w:rsid w:val="00CD5E7D"/>
    <w:rsid w:val="00CE0A5A"/>
    <w:rsid w:val="00CE206B"/>
    <w:rsid w:val="00CE3121"/>
    <w:rsid w:val="00CF16FB"/>
    <w:rsid w:val="00CF256D"/>
    <w:rsid w:val="00CF3DC9"/>
    <w:rsid w:val="00D01FF6"/>
    <w:rsid w:val="00D04201"/>
    <w:rsid w:val="00D04D97"/>
    <w:rsid w:val="00D05CD3"/>
    <w:rsid w:val="00D06F88"/>
    <w:rsid w:val="00D124FC"/>
    <w:rsid w:val="00D13268"/>
    <w:rsid w:val="00D20A7F"/>
    <w:rsid w:val="00D21F8E"/>
    <w:rsid w:val="00D2267E"/>
    <w:rsid w:val="00D45176"/>
    <w:rsid w:val="00D45D6B"/>
    <w:rsid w:val="00D45F5C"/>
    <w:rsid w:val="00D47FFD"/>
    <w:rsid w:val="00D5297D"/>
    <w:rsid w:val="00D55695"/>
    <w:rsid w:val="00D6405B"/>
    <w:rsid w:val="00D66E3F"/>
    <w:rsid w:val="00D75775"/>
    <w:rsid w:val="00D80D8E"/>
    <w:rsid w:val="00D8476A"/>
    <w:rsid w:val="00D913A5"/>
    <w:rsid w:val="00DB0AB9"/>
    <w:rsid w:val="00DB1CCD"/>
    <w:rsid w:val="00DB23A0"/>
    <w:rsid w:val="00DB311D"/>
    <w:rsid w:val="00DB34C8"/>
    <w:rsid w:val="00DB7B0A"/>
    <w:rsid w:val="00DC57DB"/>
    <w:rsid w:val="00DE0B72"/>
    <w:rsid w:val="00DE10E4"/>
    <w:rsid w:val="00DE4675"/>
    <w:rsid w:val="00DE4DF0"/>
    <w:rsid w:val="00DE61FD"/>
    <w:rsid w:val="00DE6BA7"/>
    <w:rsid w:val="00E00F01"/>
    <w:rsid w:val="00E01BA6"/>
    <w:rsid w:val="00E04A27"/>
    <w:rsid w:val="00E1114F"/>
    <w:rsid w:val="00E13E45"/>
    <w:rsid w:val="00E146FC"/>
    <w:rsid w:val="00E160B0"/>
    <w:rsid w:val="00E163E5"/>
    <w:rsid w:val="00E16A39"/>
    <w:rsid w:val="00E26A89"/>
    <w:rsid w:val="00E275E5"/>
    <w:rsid w:val="00E308AD"/>
    <w:rsid w:val="00E33EEA"/>
    <w:rsid w:val="00E34A14"/>
    <w:rsid w:val="00E36F28"/>
    <w:rsid w:val="00E430A4"/>
    <w:rsid w:val="00E51E50"/>
    <w:rsid w:val="00E5686B"/>
    <w:rsid w:val="00E70307"/>
    <w:rsid w:val="00E72644"/>
    <w:rsid w:val="00E74C05"/>
    <w:rsid w:val="00E86024"/>
    <w:rsid w:val="00E8737E"/>
    <w:rsid w:val="00E87A8A"/>
    <w:rsid w:val="00E9022E"/>
    <w:rsid w:val="00E93659"/>
    <w:rsid w:val="00E93BBE"/>
    <w:rsid w:val="00EB0ABA"/>
    <w:rsid w:val="00EB34E4"/>
    <w:rsid w:val="00EB4978"/>
    <w:rsid w:val="00EC0738"/>
    <w:rsid w:val="00EC14EC"/>
    <w:rsid w:val="00EC5C01"/>
    <w:rsid w:val="00ED369F"/>
    <w:rsid w:val="00ED7B40"/>
    <w:rsid w:val="00ED7F32"/>
    <w:rsid w:val="00EDFD7B"/>
    <w:rsid w:val="00EE4B69"/>
    <w:rsid w:val="00EE4F87"/>
    <w:rsid w:val="00EF0BE1"/>
    <w:rsid w:val="00EF1BBE"/>
    <w:rsid w:val="00EF273C"/>
    <w:rsid w:val="00EF65A6"/>
    <w:rsid w:val="00F018C9"/>
    <w:rsid w:val="00F025F0"/>
    <w:rsid w:val="00F056BD"/>
    <w:rsid w:val="00F114CE"/>
    <w:rsid w:val="00F14233"/>
    <w:rsid w:val="00F22E15"/>
    <w:rsid w:val="00F316B0"/>
    <w:rsid w:val="00F3474A"/>
    <w:rsid w:val="00F42F14"/>
    <w:rsid w:val="00F4689E"/>
    <w:rsid w:val="00F50179"/>
    <w:rsid w:val="00F530E1"/>
    <w:rsid w:val="00F57BA0"/>
    <w:rsid w:val="00F62223"/>
    <w:rsid w:val="00F62AE3"/>
    <w:rsid w:val="00F7419E"/>
    <w:rsid w:val="00F84D9A"/>
    <w:rsid w:val="00F85B15"/>
    <w:rsid w:val="00F91EEC"/>
    <w:rsid w:val="00F9216A"/>
    <w:rsid w:val="00F9609D"/>
    <w:rsid w:val="00FA14B5"/>
    <w:rsid w:val="00FA1B72"/>
    <w:rsid w:val="00FA2884"/>
    <w:rsid w:val="00FA34AE"/>
    <w:rsid w:val="00FB5E49"/>
    <w:rsid w:val="00FC0863"/>
    <w:rsid w:val="00FC0C86"/>
    <w:rsid w:val="00FC70FD"/>
    <w:rsid w:val="00FC76B8"/>
    <w:rsid w:val="00FE7E29"/>
    <w:rsid w:val="00FF0F26"/>
    <w:rsid w:val="00FF323E"/>
    <w:rsid w:val="00FF4AB9"/>
    <w:rsid w:val="0150D9B8"/>
    <w:rsid w:val="0157568F"/>
    <w:rsid w:val="01690EF0"/>
    <w:rsid w:val="01797A4F"/>
    <w:rsid w:val="02102E3E"/>
    <w:rsid w:val="021783DA"/>
    <w:rsid w:val="022FE0DA"/>
    <w:rsid w:val="02429EB8"/>
    <w:rsid w:val="025B154D"/>
    <w:rsid w:val="027FF582"/>
    <w:rsid w:val="02D1B17C"/>
    <w:rsid w:val="03330AEB"/>
    <w:rsid w:val="0336D552"/>
    <w:rsid w:val="0392EFBD"/>
    <w:rsid w:val="03F9D8D2"/>
    <w:rsid w:val="04042FE7"/>
    <w:rsid w:val="0417C1A2"/>
    <w:rsid w:val="04198334"/>
    <w:rsid w:val="0473B425"/>
    <w:rsid w:val="04826709"/>
    <w:rsid w:val="0489D990"/>
    <w:rsid w:val="048DE2E8"/>
    <w:rsid w:val="04A39DE1"/>
    <w:rsid w:val="04BD5B39"/>
    <w:rsid w:val="04BDA363"/>
    <w:rsid w:val="04E03BB9"/>
    <w:rsid w:val="04F2E98E"/>
    <w:rsid w:val="04FFAED9"/>
    <w:rsid w:val="052A69A8"/>
    <w:rsid w:val="0540F416"/>
    <w:rsid w:val="054726BF"/>
    <w:rsid w:val="055093EA"/>
    <w:rsid w:val="0577B1C8"/>
    <w:rsid w:val="0590B454"/>
    <w:rsid w:val="059282B0"/>
    <w:rsid w:val="05A71A25"/>
    <w:rsid w:val="05B28065"/>
    <w:rsid w:val="05DF9AEA"/>
    <w:rsid w:val="05DFD070"/>
    <w:rsid w:val="0620D713"/>
    <w:rsid w:val="066D7BFF"/>
    <w:rsid w:val="066FC105"/>
    <w:rsid w:val="0674CDD3"/>
    <w:rsid w:val="067AD8A4"/>
    <w:rsid w:val="06C5C90C"/>
    <w:rsid w:val="06CB0929"/>
    <w:rsid w:val="06DD8822"/>
    <w:rsid w:val="070E9E06"/>
    <w:rsid w:val="071949A1"/>
    <w:rsid w:val="075D67C7"/>
    <w:rsid w:val="07695C23"/>
    <w:rsid w:val="076F2560"/>
    <w:rsid w:val="07911167"/>
    <w:rsid w:val="07C6B440"/>
    <w:rsid w:val="081693E3"/>
    <w:rsid w:val="08540D4E"/>
    <w:rsid w:val="0856B3D8"/>
    <w:rsid w:val="08730593"/>
    <w:rsid w:val="0899EF1C"/>
    <w:rsid w:val="08E28BD4"/>
    <w:rsid w:val="09327120"/>
    <w:rsid w:val="09357FB0"/>
    <w:rsid w:val="0947135D"/>
    <w:rsid w:val="097D36F9"/>
    <w:rsid w:val="09833740"/>
    <w:rsid w:val="09F069EB"/>
    <w:rsid w:val="0A099C17"/>
    <w:rsid w:val="0A11372D"/>
    <w:rsid w:val="0A1BE3C0"/>
    <w:rsid w:val="0A40A621"/>
    <w:rsid w:val="0A572CA1"/>
    <w:rsid w:val="0A87B02E"/>
    <w:rsid w:val="0A9A3C27"/>
    <w:rsid w:val="0AE1F098"/>
    <w:rsid w:val="0AF5358A"/>
    <w:rsid w:val="0AF552BF"/>
    <w:rsid w:val="0B06565E"/>
    <w:rsid w:val="0B2320CC"/>
    <w:rsid w:val="0B46C260"/>
    <w:rsid w:val="0B7666A5"/>
    <w:rsid w:val="0B7E3696"/>
    <w:rsid w:val="0BAEF6DF"/>
    <w:rsid w:val="0BC841B2"/>
    <w:rsid w:val="0C4C31B8"/>
    <w:rsid w:val="0C709040"/>
    <w:rsid w:val="0C7548E9"/>
    <w:rsid w:val="0C876884"/>
    <w:rsid w:val="0C8E44F7"/>
    <w:rsid w:val="0C8EF95E"/>
    <w:rsid w:val="0CA1139B"/>
    <w:rsid w:val="0D2BA3A6"/>
    <w:rsid w:val="0D4B6105"/>
    <w:rsid w:val="0D67890A"/>
    <w:rsid w:val="0D790572"/>
    <w:rsid w:val="0D90F6A9"/>
    <w:rsid w:val="0DAFF37F"/>
    <w:rsid w:val="0DB040C1"/>
    <w:rsid w:val="0DD4A6E6"/>
    <w:rsid w:val="0DE3032A"/>
    <w:rsid w:val="0E199877"/>
    <w:rsid w:val="0E262C01"/>
    <w:rsid w:val="0E30ADA0"/>
    <w:rsid w:val="0E865B61"/>
    <w:rsid w:val="0FBEFE52"/>
    <w:rsid w:val="0FC39B5B"/>
    <w:rsid w:val="0FD569E7"/>
    <w:rsid w:val="10067CE9"/>
    <w:rsid w:val="1006FF24"/>
    <w:rsid w:val="10122DC4"/>
    <w:rsid w:val="10352123"/>
    <w:rsid w:val="10370F47"/>
    <w:rsid w:val="10B33C04"/>
    <w:rsid w:val="10C73280"/>
    <w:rsid w:val="10D11D03"/>
    <w:rsid w:val="10D5F8F6"/>
    <w:rsid w:val="10DD46FC"/>
    <w:rsid w:val="1166B661"/>
    <w:rsid w:val="116B6873"/>
    <w:rsid w:val="116F3A3E"/>
    <w:rsid w:val="11D5EF21"/>
    <w:rsid w:val="11EFF5D9"/>
    <w:rsid w:val="1206F944"/>
    <w:rsid w:val="1208DCB7"/>
    <w:rsid w:val="121B2FC7"/>
    <w:rsid w:val="12326679"/>
    <w:rsid w:val="12465921"/>
    <w:rsid w:val="1256C387"/>
    <w:rsid w:val="1274C9D2"/>
    <w:rsid w:val="12BA016C"/>
    <w:rsid w:val="12C4B301"/>
    <w:rsid w:val="12E96DEC"/>
    <w:rsid w:val="1310A41D"/>
    <w:rsid w:val="13434F29"/>
    <w:rsid w:val="135791E8"/>
    <w:rsid w:val="13A2768A"/>
    <w:rsid w:val="13B6A68F"/>
    <w:rsid w:val="13B7EB0E"/>
    <w:rsid w:val="13C13B65"/>
    <w:rsid w:val="13F7F11E"/>
    <w:rsid w:val="140B03C8"/>
    <w:rsid w:val="14277563"/>
    <w:rsid w:val="143F53E0"/>
    <w:rsid w:val="14737E6C"/>
    <w:rsid w:val="14793520"/>
    <w:rsid w:val="14897F4B"/>
    <w:rsid w:val="14A1F03F"/>
    <w:rsid w:val="14EC307A"/>
    <w:rsid w:val="150FB932"/>
    <w:rsid w:val="15498840"/>
    <w:rsid w:val="159643D7"/>
    <w:rsid w:val="16256A81"/>
    <w:rsid w:val="16361DA0"/>
    <w:rsid w:val="165613EE"/>
    <w:rsid w:val="165E72C1"/>
    <w:rsid w:val="16C380DB"/>
    <w:rsid w:val="16ECC751"/>
    <w:rsid w:val="16F7009D"/>
    <w:rsid w:val="16FEA5EA"/>
    <w:rsid w:val="1750BE63"/>
    <w:rsid w:val="1757C9F4"/>
    <w:rsid w:val="17A8E5A4"/>
    <w:rsid w:val="18183560"/>
    <w:rsid w:val="181875F2"/>
    <w:rsid w:val="1887241A"/>
    <w:rsid w:val="189C394E"/>
    <w:rsid w:val="189EF5F0"/>
    <w:rsid w:val="18C238C8"/>
    <w:rsid w:val="19548108"/>
    <w:rsid w:val="195D45CA"/>
    <w:rsid w:val="198A67FC"/>
    <w:rsid w:val="19C2674B"/>
    <w:rsid w:val="19CBF4E3"/>
    <w:rsid w:val="19E63A97"/>
    <w:rsid w:val="19EF4FFA"/>
    <w:rsid w:val="19FB0495"/>
    <w:rsid w:val="1A5B1D1D"/>
    <w:rsid w:val="1A6B5BDB"/>
    <w:rsid w:val="1A6BE199"/>
    <w:rsid w:val="1AC0C68E"/>
    <w:rsid w:val="1AE27907"/>
    <w:rsid w:val="1AF3B91A"/>
    <w:rsid w:val="1B0B3737"/>
    <w:rsid w:val="1B7FE4D4"/>
    <w:rsid w:val="1C84BABE"/>
    <w:rsid w:val="1CDC722F"/>
    <w:rsid w:val="1D227FBE"/>
    <w:rsid w:val="1D2E80F7"/>
    <w:rsid w:val="1D405903"/>
    <w:rsid w:val="1D8EE9E9"/>
    <w:rsid w:val="1DB05734"/>
    <w:rsid w:val="1DEC07DC"/>
    <w:rsid w:val="1DFD76DA"/>
    <w:rsid w:val="1E15FB07"/>
    <w:rsid w:val="1E9AF0F8"/>
    <w:rsid w:val="1EB08620"/>
    <w:rsid w:val="1EF74D0F"/>
    <w:rsid w:val="1F18077E"/>
    <w:rsid w:val="1F2E606E"/>
    <w:rsid w:val="1FD5153C"/>
    <w:rsid w:val="1FE761A0"/>
    <w:rsid w:val="2023289A"/>
    <w:rsid w:val="20566106"/>
    <w:rsid w:val="205D2790"/>
    <w:rsid w:val="209A6239"/>
    <w:rsid w:val="20C27E40"/>
    <w:rsid w:val="20EE6C7C"/>
    <w:rsid w:val="212C1F2C"/>
    <w:rsid w:val="2147224D"/>
    <w:rsid w:val="21576830"/>
    <w:rsid w:val="218DFCE0"/>
    <w:rsid w:val="2192F358"/>
    <w:rsid w:val="21958601"/>
    <w:rsid w:val="22197C6A"/>
    <w:rsid w:val="2275FFE8"/>
    <w:rsid w:val="2281E9E7"/>
    <w:rsid w:val="22A9C569"/>
    <w:rsid w:val="22B911BC"/>
    <w:rsid w:val="230F000A"/>
    <w:rsid w:val="231F71A5"/>
    <w:rsid w:val="2347F150"/>
    <w:rsid w:val="2377B5C5"/>
    <w:rsid w:val="238B4812"/>
    <w:rsid w:val="2394349F"/>
    <w:rsid w:val="23BF9AF1"/>
    <w:rsid w:val="23D32EA8"/>
    <w:rsid w:val="23F9E2D1"/>
    <w:rsid w:val="2457AA1D"/>
    <w:rsid w:val="24684EAA"/>
    <w:rsid w:val="24753C6C"/>
    <w:rsid w:val="24A98E9C"/>
    <w:rsid w:val="24DF287B"/>
    <w:rsid w:val="24F8B1D1"/>
    <w:rsid w:val="2525BA69"/>
    <w:rsid w:val="25711C6D"/>
    <w:rsid w:val="25B10631"/>
    <w:rsid w:val="25FACDF7"/>
    <w:rsid w:val="262D8A01"/>
    <w:rsid w:val="2638CC9B"/>
    <w:rsid w:val="2668DD87"/>
    <w:rsid w:val="26935D05"/>
    <w:rsid w:val="26E8C6B4"/>
    <w:rsid w:val="27072709"/>
    <w:rsid w:val="270DE28E"/>
    <w:rsid w:val="272FF5C9"/>
    <w:rsid w:val="27595E4F"/>
    <w:rsid w:val="27603A4B"/>
    <w:rsid w:val="27A5C946"/>
    <w:rsid w:val="27B7FAFF"/>
    <w:rsid w:val="27B8C71F"/>
    <w:rsid w:val="27C4DAA4"/>
    <w:rsid w:val="27C7708F"/>
    <w:rsid w:val="27CA132E"/>
    <w:rsid w:val="27D2AA6E"/>
    <w:rsid w:val="2856F54F"/>
    <w:rsid w:val="28A5D265"/>
    <w:rsid w:val="28D56953"/>
    <w:rsid w:val="28D7ED98"/>
    <w:rsid w:val="28F45CCB"/>
    <w:rsid w:val="2909B21F"/>
    <w:rsid w:val="290F13AC"/>
    <w:rsid w:val="29D2CBF0"/>
    <w:rsid w:val="29D912D3"/>
    <w:rsid w:val="2A04E058"/>
    <w:rsid w:val="2A33D696"/>
    <w:rsid w:val="2A658834"/>
    <w:rsid w:val="2A6D3FDB"/>
    <w:rsid w:val="2A93F5E0"/>
    <w:rsid w:val="2A9B6269"/>
    <w:rsid w:val="2AA7B401"/>
    <w:rsid w:val="2AC231CF"/>
    <w:rsid w:val="2AC48B17"/>
    <w:rsid w:val="2AE43172"/>
    <w:rsid w:val="2AFF0CA8"/>
    <w:rsid w:val="2B008D31"/>
    <w:rsid w:val="2B7AB07F"/>
    <w:rsid w:val="2BCCBDB2"/>
    <w:rsid w:val="2BEC42EB"/>
    <w:rsid w:val="2BF6BB33"/>
    <w:rsid w:val="2C19C380"/>
    <w:rsid w:val="2C6F1E91"/>
    <w:rsid w:val="2C88FA09"/>
    <w:rsid w:val="2CEBB9D7"/>
    <w:rsid w:val="2CEF634A"/>
    <w:rsid w:val="2D003211"/>
    <w:rsid w:val="2D484294"/>
    <w:rsid w:val="2DA09F82"/>
    <w:rsid w:val="2E198A50"/>
    <w:rsid w:val="2E458568"/>
    <w:rsid w:val="2E8E9719"/>
    <w:rsid w:val="2ED26E57"/>
    <w:rsid w:val="2F0E038A"/>
    <w:rsid w:val="2F20E195"/>
    <w:rsid w:val="2F29A49F"/>
    <w:rsid w:val="2F830CF2"/>
    <w:rsid w:val="2F96C6DD"/>
    <w:rsid w:val="2FD6A0E1"/>
    <w:rsid w:val="30044F3C"/>
    <w:rsid w:val="301C2B5B"/>
    <w:rsid w:val="30271D32"/>
    <w:rsid w:val="306254C8"/>
    <w:rsid w:val="307A5243"/>
    <w:rsid w:val="3098981F"/>
    <w:rsid w:val="30F5759C"/>
    <w:rsid w:val="30FE3422"/>
    <w:rsid w:val="3122C27A"/>
    <w:rsid w:val="3142E666"/>
    <w:rsid w:val="316CBD70"/>
    <w:rsid w:val="317C0AAE"/>
    <w:rsid w:val="318B0182"/>
    <w:rsid w:val="319DD91C"/>
    <w:rsid w:val="31A48863"/>
    <w:rsid w:val="31D7EC9A"/>
    <w:rsid w:val="31DD3513"/>
    <w:rsid w:val="31DD4F20"/>
    <w:rsid w:val="31DE65E8"/>
    <w:rsid w:val="31E35716"/>
    <w:rsid w:val="32077C15"/>
    <w:rsid w:val="321ED904"/>
    <w:rsid w:val="32AFB402"/>
    <w:rsid w:val="32B4CFD8"/>
    <w:rsid w:val="33094A8F"/>
    <w:rsid w:val="334A535F"/>
    <w:rsid w:val="338B3BED"/>
    <w:rsid w:val="33963F6A"/>
    <w:rsid w:val="339CF444"/>
    <w:rsid w:val="33CDE4D6"/>
    <w:rsid w:val="33E7B3CB"/>
    <w:rsid w:val="33FAC277"/>
    <w:rsid w:val="340A4215"/>
    <w:rsid w:val="342BFBC2"/>
    <w:rsid w:val="34447A89"/>
    <w:rsid w:val="3488967D"/>
    <w:rsid w:val="34C34536"/>
    <w:rsid w:val="34C9EE9C"/>
    <w:rsid w:val="34ED3376"/>
    <w:rsid w:val="34ED7A69"/>
    <w:rsid w:val="35268458"/>
    <w:rsid w:val="352A4176"/>
    <w:rsid w:val="355E678C"/>
    <w:rsid w:val="3567E579"/>
    <w:rsid w:val="3598A907"/>
    <w:rsid w:val="35F52B77"/>
    <w:rsid w:val="35FA0E80"/>
    <w:rsid w:val="35FBAEBC"/>
    <w:rsid w:val="3680EB67"/>
    <w:rsid w:val="36AAC9DE"/>
    <w:rsid w:val="36ADEC0C"/>
    <w:rsid w:val="36F6065B"/>
    <w:rsid w:val="379E50D8"/>
    <w:rsid w:val="37A2A31A"/>
    <w:rsid w:val="37AF0C55"/>
    <w:rsid w:val="37BC87A5"/>
    <w:rsid w:val="37C956CF"/>
    <w:rsid w:val="37D3B839"/>
    <w:rsid w:val="37E2EA71"/>
    <w:rsid w:val="37F51C1A"/>
    <w:rsid w:val="381C272B"/>
    <w:rsid w:val="3822B5ED"/>
    <w:rsid w:val="38366245"/>
    <w:rsid w:val="384870F1"/>
    <w:rsid w:val="38637EAC"/>
    <w:rsid w:val="38A277EA"/>
    <w:rsid w:val="38A6B480"/>
    <w:rsid w:val="38F61A03"/>
    <w:rsid w:val="39200471"/>
    <w:rsid w:val="392A983C"/>
    <w:rsid w:val="3931793F"/>
    <w:rsid w:val="395EC538"/>
    <w:rsid w:val="3965F7F3"/>
    <w:rsid w:val="39B868B4"/>
    <w:rsid w:val="39CA8E9E"/>
    <w:rsid w:val="39F3865E"/>
    <w:rsid w:val="3A303EC8"/>
    <w:rsid w:val="3A3DE330"/>
    <w:rsid w:val="3A4242A9"/>
    <w:rsid w:val="3A67701A"/>
    <w:rsid w:val="3A6BE5A0"/>
    <w:rsid w:val="3A7C2ACA"/>
    <w:rsid w:val="3A914C8D"/>
    <w:rsid w:val="3A9838B0"/>
    <w:rsid w:val="3B441D78"/>
    <w:rsid w:val="3B7BA636"/>
    <w:rsid w:val="3B89BC93"/>
    <w:rsid w:val="3BB152C5"/>
    <w:rsid w:val="3BE6AE57"/>
    <w:rsid w:val="3C25ADF6"/>
    <w:rsid w:val="3C99F85C"/>
    <w:rsid w:val="3CD5925E"/>
    <w:rsid w:val="3CE2AB9D"/>
    <w:rsid w:val="3D18F911"/>
    <w:rsid w:val="3D4EDE4F"/>
    <w:rsid w:val="3D6BDBC9"/>
    <w:rsid w:val="3D72D99E"/>
    <w:rsid w:val="3D7DA150"/>
    <w:rsid w:val="3D910237"/>
    <w:rsid w:val="3DBD593C"/>
    <w:rsid w:val="3E3C2A07"/>
    <w:rsid w:val="3E5ED3BE"/>
    <w:rsid w:val="3E7BDF54"/>
    <w:rsid w:val="3E827398"/>
    <w:rsid w:val="3EAF5E47"/>
    <w:rsid w:val="3EBA2CEE"/>
    <w:rsid w:val="3F70BD39"/>
    <w:rsid w:val="3FA2B9AB"/>
    <w:rsid w:val="3FAD9A86"/>
    <w:rsid w:val="3FDB227D"/>
    <w:rsid w:val="40141B65"/>
    <w:rsid w:val="401BFE53"/>
    <w:rsid w:val="40476FFB"/>
    <w:rsid w:val="405BE870"/>
    <w:rsid w:val="40B1C398"/>
    <w:rsid w:val="40F3347B"/>
    <w:rsid w:val="412C4814"/>
    <w:rsid w:val="413580EE"/>
    <w:rsid w:val="41E6F278"/>
    <w:rsid w:val="426E0B15"/>
    <w:rsid w:val="4270DEAE"/>
    <w:rsid w:val="428B6DC6"/>
    <w:rsid w:val="42A6DEAC"/>
    <w:rsid w:val="42B0077F"/>
    <w:rsid w:val="42D4E50C"/>
    <w:rsid w:val="431009F5"/>
    <w:rsid w:val="43612762"/>
    <w:rsid w:val="43767F26"/>
    <w:rsid w:val="43768504"/>
    <w:rsid w:val="43A55BEC"/>
    <w:rsid w:val="445C92DC"/>
    <w:rsid w:val="44D3C9D3"/>
    <w:rsid w:val="44E00A85"/>
    <w:rsid w:val="44F251DF"/>
    <w:rsid w:val="45143D2F"/>
    <w:rsid w:val="452841CA"/>
    <w:rsid w:val="452E3E56"/>
    <w:rsid w:val="452EF031"/>
    <w:rsid w:val="453F07BD"/>
    <w:rsid w:val="454F03BC"/>
    <w:rsid w:val="455C5DBC"/>
    <w:rsid w:val="456B5ED5"/>
    <w:rsid w:val="45C8210F"/>
    <w:rsid w:val="45C9CF7F"/>
    <w:rsid w:val="45EA4EA4"/>
    <w:rsid w:val="45FB28A7"/>
    <w:rsid w:val="461ACEEC"/>
    <w:rsid w:val="461F4266"/>
    <w:rsid w:val="4643A4E3"/>
    <w:rsid w:val="469E5181"/>
    <w:rsid w:val="46A85815"/>
    <w:rsid w:val="46EE6C44"/>
    <w:rsid w:val="4815C5B6"/>
    <w:rsid w:val="48EE948A"/>
    <w:rsid w:val="48FC5697"/>
    <w:rsid w:val="490F190C"/>
    <w:rsid w:val="49547DFA"/>
    <w:rsid w:val="4981DC1B"/>
    <w:rsid w:val="49A79907"/>
    <w:rsid w:val="49C21D48"/>
    <w:rsid w:val="49D49451"/>
    <w:rsid w:val="49ED0A92"/>
    <w:rsid w:val="49F8375A"/>
    <w:rsid w:val="49F88790"/>
    <w:rsid w:val="49FC0253"/>
    <w:rsid w:val="4A17CAEC"/>
    <w:rsid w:val="4A1B30AA"/>
    <w:rsid w:val="4A3E013D"/>
    <w:rsid w:val="4A7372C8"/>
    <w:rsid w:val="4AC136D0"/>
    <w:rsid w:val="4BC7EBD1"/>
    <w:rsid w:val="4BEECF7B"/>
    <w:rsid w:val="4C219669"/>
    <w:rsid w:val="4C51104F"/>
    <w:rsid w:val="4C9D2CC1"/>
    <w:rsid w:val="4C9D4173"/>
    <w:rsid w:val="4CDAF91F"/>
    <w:rsid w:val="4D077713"/>
    <w:rsid w:val="4D08B48A"/>
    <w:rsid w:val="4D0EFDB0"/>
    <w:rsid w:val="4D1656E1"/>
    <w:rsid w:val="4D1DF4DC"/>
    <w:rsid w:val="4D204D56"/>
    <w:rsid w:val="4D514267"/>
    <w:rsid w:val="4D5BF968"/>
    <w:rsid w:val="4D9A97A6"/>
    <w:rsid w:val="4DAC6A71"/>
    <w:rsid w:val="4DE86445"/>
    <w:rsid w:val="4E1E1B1D"/>
    <w:rsid w:val="4E25D184"/>
    <w:rsid w:val="4E5D8A41"/>
    <w:rsid w:val="4EE838F7"/>
    <w:rsid w:val="4EECCA70"/>
    <w:rsid w:val="4F0A7968"/>
    <w:rsid w:val="4F43A265"/>
    <w:rsid w:val="4F716561"/>
    <w:rsid w:val="4F9D68F4"/>
    <w:rsid w:val="501D9D94"/>
    <w:rsid w:val="5021ACC4"/>
    <w:rsid w:val="505D3C0F"/>
    <w:rsid w:val="507E331C"/>
    <w:rsid w:val="50B36D73"/>
    <w:rsid w:val="5121FA59"/>
    <w:rsid w:val="5125D403"/>
    <w:rsid w:val="5133C1B0"/>
    <w:rsid w:val="515F171A"/>
    <w:rsid w:val="517A632B"/>
    <w:rsid w:val="51BCF9E9"/>
    <w:rsid w:val="51C82083"/>
    <w:rsid w:val="51DD140D"/>
    <w:rsid w:val="51FBD078"/>
    <w:rsid w:val="527202C6"/>
    <w:rsid w:val="52937912"/>
    <w:rsid w:val="52A38D1D"/>
    <w:rsid w:val="52A4ED01"/>
    <w:rsid w:val="52BA97D5"/>
    <w:rsid w:val="53116E32"/>
    <w:rsid w:val="5315B415"/>
    <w:rsid w:val="533F36E3"/>
    <w:rsid w:val="534CAC20"/>
    <w:rsid w:val="53635CAC"/>
    <w:rsid w:val="538AC7DE"/>
    <w:rsid w:val="539ECFA3"/>
    <w:rsid w:val="53EE4267"/>
    <w:rsid w:val="5410E6AA"/>
    <w:rsid w:val="5416AB14"/>
    <w:rsid w:val="54445DB4"/>
    <w:rsid w:val="54447A17"/>
    <w:rsid w:val="54D005FE"/>
    <w:rsid w:val="54EDF44F"/>
    <w:rsid w:val="551B2CAD"/>
    <w:rsid w:val="554E11B2"/>
    <w:rsid w:val="556FD65D"/>
    <w:rsid w:val="56002C7C"/>
    <w:rsid w:val="5615E725"/>
    <w:rsid w:val="561B2846"/>
    <w:rsid w:val="56259B90"/>
    <w:rsid w:val="56328260"/>
    <w:rsid w:val="5638D22A"/>
    <w:rsid w:val="568F8742"/>
    <w:rsid w:val="571D93F0"/>
    <w:rsid w:val="573F25E9"/>
    <w:rsid w:val="574A05BC"/>
    <w:rsid w:val="575F59DF"/>
    <w:rsid w:val="576BB2B6"/>
    <w:rsid w:val="5782731C"/>
    <w:rsid w:val="579B07CB"/>
    <w:rsid w:val="5897CE27"/>
    <w:rsid w:val="58C4B770"/>
    <w:rsid w:val="58C6E23C"/>
    <w:rsid w:val="58FF0304"/>
    <w:rsid w:val="590058D0"/>
    <w:rsid w:val="5939DDFA"/>
    <w:rsid w:val="596AA0BD"/>
    <w:rsid w:val="599D719F"/>
    <w:rsid w:val="5A0E6965"/>
    <w:rsid w:val="5A24960E"/>
    <w:rsid w:val="5A4AEE01"/>
    <w:rsid w:val="5ADAC29C"/>
    <w:rsid w:val="5B1DE5E7"/>
    <w:rsid w:val="5B2D681D"/>
    <w:rsid w:val="5B8E8823"/>
    <w:rsid w:val="5BABE795"/>
    <w:rsid w:val="5BC2AFC8"/>
    <w:rsid w:val="5BCB7559"/>
    <w:rsid w:val="5BDC90F7"/>
    <w:rsid w:val="5BDF64A6"/>
    <w:rsid w:val="5BEEE76A"/>
    <w:rsid w:val="5C4D2C0D"/>
    <w:rsid w:val="5C5AAE6B"/>
    <w:rsid w:val="5C6D1976"/>
    <w:rsid w:val="5C8B7BAC"/>
    <w:rsid w:val="5CAE9A6A"/>
    <w:rsid w:val="5CBC330D"/>
    <w:rsid w:val="5CD4581D"/>
    <w:rsid w:val="5D25997A"/>
    <w:rsid w:val="5D480BF3"/>
    <w:rsid w:val="5D917EC1"/>
    <w:rsid w:val="5D99DD46"/>
    <w:rsid w:val="5D9E377D"/>
    <w:rsid w:val="5DB84CC8"/>
    <w:rsid w:val="5DD6518B"/>
    <w:rsid w:val="5DDC0F32"/>
    <w:rsid w:val="5E050F5A"/>
    <w:rsid w:val="5E13350E"/>
    <w:rsid w:val="5E30F911"/>
    <w:rsid w:val="5E388964"/>
    <w:rsid w:val="5E6F7844"/>
    <w:rsid w:val="5E76EF6B"/>
    <w:rsid w:val="5E870EB4"/>
    <w:rsid w:val="5EA2825F"/>
    <w:rsid w:val="5EC38790"/>
    <w:rsid w:val="5EEB3CE3"/>
    <w:rsid w:val="5F3A2957"/>
    <w:rsid w:val="5F3B2EF5"/>
    <w:rsid w:val="5F3BC8CA"/>
    <w:rsid w:val="5F92F9BC"/>
    <w:rsid w:val="5FC1C87A"/>
    <w:rsid w:val="600C84ED"/>
    <w:rsid w:val="602C9289"/>
    <w:rsid w:val="602F5133"/>
    <w:rsid w:val="603045DF"/>
    <w:rsid w:val="6035D69F"/>
    <w:rsid w:val="60D0768C"/>
    <w:rsid w:val="60D58287"/>
    <w:rsid w:val="60F56EFB"/>
    <w:rsid w:val="61157AF0"/>
    <w:rsid w:val="612117A5"/>
    <w:rsid w:val="6177D216"/>
    <w:rsid w:val="61BA5CF0"/>
    <w:rsid w:val="624673B3"/>
    <w:rsid w:val="62574ED3"/>
    <w:rsid w:val="626E1EBB"/>
    <w:rsid w:val="627C70E3"/>
    <w:rsid w:val="6285A5BE"/>
    <w:rsid w:val="6285CEBF"/>
    <w:rsid w:val="6298FF3D"/>
    <w:rsid w:val="6300AD81"/>
    <w:rsid w:val="631208BC"/>
    <w:rsid w:val="6333F492"/>
    <w:rsid w:val="6337A475"/>
    <w:rsid w:val="63C2129C"/>
    <w:rsid w:val="63E41D50"/>
    <w:rsid w:val="63FA47E0"/>
    <w:rsid w:val="6429A83D"/>
    <w:rsid w:val="644527E7"/>
    <w:rsid w:val="648B5E4E"/>
    <w:rsid w:val="64C8A385"/>
    <w:rsid w:val="64D9A77D"/>
    <w:rsid w:val="651D3768"/>
    <w:rsid w:val="652EB6B0"/>
    <w:rsid w:val="6653F59F"/>
    <w:rsid w:val="66837331"/>
    <w:rsid w:val="669166FD"/>
    <w:rsid w:val="66B9BC0C"/>
    <w:rsid w:val="672D628A"/>
    <w:rsid w:val="6769E6C1"/>
    <w:rsid w:val="676FB564"/>
    <w:rsid w:val="678E0E41"/>
    <w:rsid w:val="67D37173"/>
    <w:rsid w:val="681DFA86"/>
    <w:rsid w:val="68733640"/>
    <w:rsid w:val="689042AA"/>
    <w:rsid w:val="6893B013"/>
    <w:rsid w:val="68C4C443"/>
    <w:rsid w:val="68C6BF97"/>
    <w:rsid w:val="68CC0969"/>
    <w:rsid w:val="68F3AEBD"/>
    <w:rsid w:val="6981EE4F"/>
    <w:rsid w:val="69838C18"/>
    <w:rsid w:val="69A1DC8E"/>
    <w:rsid w:val="69C89B3F"/>
    <w:rsid w:val="69CBACE2"/>
    <w:rsid w:val="69DBB998"/>
    <w:rsid w:val="69DF1AB6"/>
    <w:rsid w:val="69EFA411"/>
    <w:rsid w:val="6A1108A4"/>
    <w:rsid w:val="6A63E899"/>
    <w:rsid w:val="6A685AC7"/>
    <w:rsid w:val="6A7990A5"/>
    <w:rsid w:val="6A820976"/>
    <w:rsid w:val="6AA04693"/>
    <w:rsid w:val="6AA2D4B0"/>
    <w:rsid w:val="6B81FD2E"/>
    <w:rsid w:val="6BB13ECD"/>
    <w:rsid w:val="6BE2E815"/>
    <w:rsid w:val="6BEDDF84"/>
    <w:rsid w:val="6C1E500F"/>
    <w:rsid w:val="6C1FF01B"/>
    <w:rsid w:val="6C320A28"/>
    <w:rsid w:val="6CB7BCDF"/>
    <w:rsid w:val="6CC3B0FD"/>
    <w:rsid w:val="6CC8FA79"/>
    <w:rsid w:val="6D402F21"/>
    <w:rsid w:val="6D474366"/>
    <w:rsid w:val="6D5456F5"/>
    <w:rsid w:val="6DA8A89E"/>
    <w:rsid w:val="6DC02008"/>
    <w:rsid w:val="6DD6A95F"/>
    <w:rsid w:val="6E0D9ED4"/>
    <w:rsid w:val="6E4F81B3"/>
    <w:rsid w:val="6ED19096"/>
    <w:rsid w:val="6F1EB4A8"/>
    <w:rsid w:val="6F287024"/>
    <w:rsid w:val="6F8F92B5"/>
    <w:rsid w:val="6FA3A0E8"/>
    <w:rsid w:val="6FC92F10"/>
    <w:rsid w:val="6FE06F39"/>
    <w:rsid w:val="701C079A"/>
    <w:rsid w:val="7032C67B"/>
    <w:rsid w:val="703E004A"/>
    <w:rsid w:val="70849CAD"/>
    <w:rsid w:val="70C9BBD3"/>
    <w:rsid w:val="70CFE1F8"/>
    <w:rsid w:val="71159A27"/>
    <w:rsid w:val="711B982A"/>
    <w:rsid w:val="712314E2"/>
    <w:rsid w:val="7136EE72"/>
    <w:rsid w:val="7180266C"/>
    <w:rsid w:val="71A59ED8"/>
    <w:rsid w:val="71B4DFC7"/>
    <w:rsid w:val="71B9F9C9"/>
    <w:rsid w:val="71C19F50"/>
    <w:rsid w:val="7250F7D3"/>
    <w:rsid w:val="725CA985"/>
    <w:rsid w:val="72AF248D"/>
    <w:rsid w:val="73142D11"/>
    <w:rsid w:val="734C82DF"/>
    <w:rsid w:val="73AF5283"/>
    <w:rsid w:val="73C5807D"/>
    <w:rsid w:val="7417675F"/>
    <w:rsid w:val="741C34E9"/>
    <w:rsid w:val="742CD080"/>
    <w:rsid w:val="742E7D7A"/>
    <w:rsid w:val="744F2C1A"/>
    <w:rsid w:val="7468EC17"/>
    <w:rsid w:val="746A2542"/>
    <w:rsid w:val="74E9D1E7"/>
    <w:rsid w:val="7522BF56"/>
    <w:rsid w:val="755842A8"/>
    <w:rsid w:val="75610CAF"/>
    <w:rsid w:val="761AB75C"/>
    <w:rsid w:val="7625B6E5"/>
    <w:rsid w:val="76FD1798"/>
    <w:rsid w:val="7727E3F1"/>
    <w:rsid w:val="77ADF857"/>
    <w:rsid w:val="77D13D55"/>
    <w:rsid w:val="77D3476D"/>
    <w:rsid w:val="7828A8BE"/>
    <w:rsid w:val="7849196C"/>
    <w:rsid w:val="7885B053"/>
    <w:rsid w:val="788A07B4"/>
    <w:rsid w:val="78D14650"/>
    <w:rsid w:val="78E51CA4"/>
    <w:rsid w:val="7904298D"/>
    <w:rsid w:val="7937A7B0"/>
    <w:rsid w:val="79907413"/>
    <w:rsid w:val="79A5AAC1"/>
    <w:rsid w:val="79AA90CB"/>
    <w:rsid w:val="79CEA505"/>
    <w:rsid w:val="79D828A7"/>
    <w:rsid w:val="7A087F8E"/>
    <w:rsid w:val="7A227E5C"/>
    <w:rsid w:val="7A35B201"/>
    <w:rsid w:val="7A401B54"/>
    <w:rsid w:val="7A42704D"/>
    <w:rsid w:val="7A54EA57"/>
    <w:rsid w:val="7A6D4F62"/>
    <w:rsid w:val="7AABBF42"/>
    <w:rsid w:val="7B28BC74"/>
    <w:rsid w:val="7B37C78B"/>
    <w:rsid w:val="7B4E7F95"/>
    <w:rsid w:val="7B8912DC"/>
    <w:rsid w:val="7B9BE20A"/>
    <w:rsid w:val="7BD38F31"/>
    <w:rsid w:val="7BE9EC9A"/>
    <w:rsid w:val="7BEFDB22"/>
    <w:rsid w:val="7BF83CE9"/>
    <w:rsid w:val="7BFEDF79"/>
    <w:rsid w:val="7C0267FF"/>
    <w:rsid w:val="7C05C6BD"/>
    <w:rsid w:val="7C371008"/>
    <w:rsid w:val="7C80161D"/>
    <w:rsid w:val="7C8BEFA6"/>
    <w:rsid w:val="7CD2CAE3"/>
    <w:rsid w:val="7D4221CF"/>
    <w:rsid w:val="7D4DCDE4"/>
    <w:rsid w:val="7D6DE148"/>
    <w:rsid w:val="7D852253"/>
    <w:rsid w:val="7D89C6F3"/>
    <w:rsid w:val="7D9850C6"/>
    <w:rsid w:val="7DD4D1E0"/>
    <w:rsid w:val="7DE435E0"/>
    <w:rsid w:val="7E22D2FB"/>
    <w:rsid w:val="7E29CA5D"/>
    <w:rsid w:val="7E2D1F60"/>
    <w:rsid w:val="7E418D09"/>
    <w:rsid w:val="7E4379FD"/>
    <w:rsid w:val="7E45628C"/>
    <w:rsid w:val="7E7D58BA"/>
    <w:rsid w:val="7E8A9111"/>
    <w:rsid w:val="7EA07FE8"/>
    <w:rsid w:val="7EF992AA"/>
    <w:rsid w:val="7F44397C"/>
    <w:rsid w:val="7F5308E0"/>
    <w:rsid w:val="7F70CDBC"/>
    <w:rsid w:val="7F793D8B"/>
    <w:rsid w:val="7F7F2151"/>
    <w:rsid w:val="7F84D694"/>
    <w:rsid w:val="7FA56222"/>
    <w:rsid w:val="7FC6AC4B"/>
    <w:rsid w:val="7FEAF899"/>
    <w:rsid w:val="7FF48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70FB9A90-448F-4E44-A110-22CE3A6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367">
      <w:bodyDiv w:val="1"/>
      <w:marLeft w:val="0"/>
      <w:marRight w:val="0"/>
      <w:marTop w:val="0"/>
      <w:marBottom w:val="0"/>
      <w:divBdr>
        <w:top w:val="none" w:sz="0" w:space="0" w:color="auto"/>
        <w:left w:val="none" w:sz="0" w:space="0" w:color="auto"/>
        <w:bottom w:val="none" w:sz="0" w:space="0" w:color="auto"/>
        <w:right w:val="none" w:sz="0" w:space="0" w:color="auto"/>
      </w:divBdr>
      <w:divsChild>
        <w:div w:id="1151561625">
          <w:marLeft w:val="0"/>
          <w:marRight w:val="0"/>
          <w:marTop w:val="0"/>
          <w:marBottom w:val="0"/>
          <w:divBdr>
            <w:top w:val="none" w:sz="0" w:space="0" w:color="auto"/>
            <w:left w:val="none" w:sz="0" w:space="0" w:color="auto"/>
            <w:bottom w:val="none" w:sz="0" w:space="0" w:color="auto"/>
            <w:right w:val="none" w:sz="0" w:space="0" w:color="auto"/>
          </w:divBdr>
        </w:div>
        <w:div w:id="1987971536">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24992145">
      <w:bodyDiv w:val="1"/>
      <w:marLeft w:val="0"/>
      <w:marRight w:val="0"/>
      <w:marTop w:val="0"/>
      <w:marBottom w:val="0"/>
      <w:divBdr>
        <w:top w:val="none" w:sz="0" w:space="0" w:color="auto"/>
        <w:left w:val="none" w:sz="0" w:space="0" w:color="auto"/>
        <w:bottom w:val="none" w:sz="0" w:space="0" w:color="auto"/>
        <w:right w:val="none" w:sz="0" w:space="0" w:color="auto"/>
      </w:divBdr>
      <w:divsChild>
        <w:div w:id="1662613201">
          <w:marLeft w:val="0"/>
          <w:marRight w:val="0"/>
          <w:marTop w:val="0"/>
          <w:marBottom w:val="0"/>
          <w:divBdr>
            <w:top w:val="none" w:sz="0" w:space="0" w:color="auto"/>
            <w:left w:val="none" w:sz="0" w:space="0" w:color="auto"/>
            <w:bottom w:val="none" w:sz="0" w:space="0" w:color="auto"/>
            <w:right w:val="none" w:sz="0" w:space="0" w:color="auto"/>
          </w:divBdr>
        </w:div>
        <w:div w:id="1806267003">
          <w:marLeft w:val="0"/>
          <w:marRight w:val="0"/>
          <w:marTop w:val="0"/>
          <w:marBottom w:val="0"/>
          <w:divBdr>
            <w:top w:val="none" w:sz="0" w:space="0" w:color="auto"/>
            <w:left w:val="none" w:sz="0" w:space="0" w:color="auto"/>
            <w:bottom w:val="none" w:sz="0" w:space="0" w:color="auto"/>
            <w:right w:val="none" w:sz="0" w:space="0" w:color="auto"/>
          </w:divBdr>
        </w:div>
      </w:divsChild>
    </w:div>
    <w:div w:id="444347040">
      <w:bodyDiv w:val="1"/>
      <w:marLeft w:val="0"/>
      <w:marRight w:val="0"/>
      <w:marTop w:val="0"/>
      <w:marBottom w:val="0"/>
      <w:divBdr>
        <w:top w:val="none" w:sz="0" w:space="0" w:color="auto"/>
        <w:left w:val="none" w:sz="0" w:space="0" w:color="auto"/>
        <w:bottom w:val="none" w:sz="0" w:space="0" w:color="auto"/>
        <w:right w:val="none" w:sz="0" w:space="0" w:color="auto"/>
      </w:divBdr>
      <w:divsChild>
        <w:div w:id="1405761687">
          <w:marLeft w:val="0"/>
          <w:marRight w:val="0"/>
          <w:marTop w:val="0"/>
          <w:marBottom w:val="0"/>
          <w:divBdr>
            <w:top w:val="none" w:sz="0" w:space="0" w:color="auto"/>
            <w:left w:val="none" w:sz="0" w:space="0" w:color="auto"/>
            <w:bottom w:val="none" w:sz="0" w:space="0" w:color="auto"/>
            <w:right w:val="none" w:sz="0" w:space="0" w:color="auto"/>
          </w:divBdr>
        </w:div>
        <w:div w:id="394939258">
          <w:marLeft w:val="0"/>
          <w:marRight w:val="0"/>
          <w:marTop w:val="0"/>
          <w:marBottom w:val="0"/>
          <w:divBdr>
            <w:top w:val="none" w:sz="0" w:space="0" w:color="auto"/>
            <w:left w:val="none" w:sz="0" w:space="0" w:color="auto"/>
            <w:bottom w:val="none" w:sz="0" w:space="0" w:color="auto"/>
            <w:right w:val="none" w:sz="0" w:space="0" w:color="auto"/>
          </w:divBdr>
        </w:div>
      </w:divsChild>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537308325">
      <w:bodyDiv w:val="1"/>
      <w:marLeft w:val="0"/>
      <w:marRight w:val="0"/>
      <w:marTop w:val="0"/>
      <w:marBottom w:val="0"/>
      <w:divBdr>
        <w:top w:val="none" w:sz="0" w:space="0" w:color="auto"/>
        <w:left w:val="none" w:sz="0" w:space="0" w:color="auto"/>
        <w:bottom w:val="none" w:sz="0" w:space="0" w:color="auto"/>
        <w:right w:val="none" w:sz="0" w:space="0" w:color="auto"/>
      </w:divBdr>
      <w:divsChild>
        <w:div w:id="340009327">
          <w:marLeft w:val="0"/>
          <w:marRight w:val="0"/>
          <w:marTop w:val="0"/>
          <w:marBottom w:val="0"/>
          <w:divBdr>
            <w:top w:val="none" w:sz="0" w:space="0" w:color="auto"/>
            <w:left w:val="none" w:sz="0" w:space="0" w:color="auto"/>
            <w:bottom w:val="none" w:sz="0" w:space="0" w:color="auto"/>
            <w:right w:val="none" w:sz="0" w:space="0" w:color="auto"/>
          </w:divBdr>
        </w:div>
        <w:div w:id="783308965">
          <w:marLeft w:val="0"/>
          <w:marRight w:val="0"/>
          <w:marTop w:val="0"/>
          <w:marBottom w:val="0"/>
          <w:divBdr>
            <w:top w:val="none" w:sz="0" w:space="0" w:color="auto"/>
            <w:left w:val="none" w:sz="0" w:space="0" w:color="auto"/>
            <w:bottom w:val="none" w:sz="0" w:space="0" w:color="auto"/>
            <w:right w:val="none" w:sz="0" w:space="0" w:color="auto"/>
          </w:divBdr>
        </w:div>
      </w:divsChild>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06728163">
      <w:bodyDiv w:val="1"/>
      <w:marLeft w:val="0"/>
      <w:marRight w:val="0"/>
      <w:marTop w:val="0"/>
      <w:marBottom w:val="0"/>
      <w:divBdr>
        <w:top w:val="none" w:sz="0" w:space="0" w:color="auto"/>
        <w:left w:val="none" w:sz="0" w:space="0" w:color="auto"/>
        <w:bottom w:val="none" w:sz="0" w:space="0" w:color="auto"/>
        <w:right w:val="none" w:sz="0" w:space="0" w:color="auto"/>
      </w:divBdr>
      <w:divsChild>
        <w:div w:id="170612465">
          <w:marLeft w:val="0"/>
          <w:marRight w:val="0"/>
          <w:marTop w:val="0"/>
          <w:marBottom w:val="0"/>
          <w:divBdr>
            <w:top w:val="none" w:sz="0" w:space="0" w:color="auto"/>
            <w:left w:val="none" w:sz="0" w:space="0" w:color="auto"/>
            <w:bottom w:val="none" w:sz="0" w:space="0" w:color="auto"/>
            <w:right w:val="none" w:sz="0" w:space="0" w:color="auto"/>
          </w:divBdr>
        </w:div>
        <w:div w:id="211114023">
          <w:marLeft w:val="0"/>
          <w:marRight w:val="0"/>
          <w:marTop w:val="0"/>
          <w:marBottom w:val="0"/>
          <w:divBdr>
            <w:top w:val="none" w:sz="0" w:space="0" w:color="auto"/>
            <w:left w:val="none" w:sz="0" w:space="0" w:color="auto"/>
            <w:bottom w:val="none" w:sz="0" w:space="0" w:color="auto"/>
            <w:right w:val="none" w:sz="0" w:space="0" w:color="auto"/>
          </w:divBdr>
        </w:div>
      </w:divsChild>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Id13" /><Relationship Type="http://schemas.openxmlformats.org/officeDocument/2006/relationships/hyperlink" Target="mailto:ISN-CTR-SciEngagement@state.gov" TargetMode="External" Id="rId18" /><Relationship Type="http://schemas.openxmlformats.org/officeDocument/2006/relationships/hyperlink" Target="https://www.ecfr.gov/cgi-bin/text-idx?SID=81a5f41de81c46a9844617d93a9db081&amp;mc=true&amp;tpl=/ecfrbrowse/Title02/2chapterVI.tpl" TargetMode="External" Id="rId26" /><Relationship Type="http://schemas.openxmlformats.org/officeDocument/2006/relationships/customXml" Target="../customXml/item3.xml" Id="rId3" /><Relationship Type="http://schemas.openxmlformats.org/officeDocument/2006/relationships/hyperlink" Target="https://www.ecfr.gov/cgi-bin/text-idx?SID=81a5f41de81c46a9844617d93a9db081&amp;mc=true&amp;node=pt2.1.25&amp;rgn=div5" TargetMode="External" Id="rId21" /><Relationship Type="http://schemas.microsoft.com/office/2019/05/relationships/documenttasks" Target="documenttasks/documenttasks1.xml" Id="rId34" /><Relationship Type="http://schemas.openxmlformats.org/officeDocument/2006/relationships/settings" Target="settings.xml" Id="rId7" /><Relationship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 Id="rId12" /><Relationship Type="http://schemas.openxmlformats.org/officeDocument/2006/relationships/hyperlink" Target="http://www.grants.gov/" TargetMode="External" Id="rId17" /><Relationship Type="http://schemas.openxmlformats.org/officeDocument/2006/relationships/hyperlink" Target="https://www.ecfr.gov/cgi-bin/text-idx?SID=81a5f41de81c46a9844617d93a9db081&amp;mc=true&amp;node=pt2.1.183&amp;rgn=div5"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ecfr.gov/current/title-2/subtitle-A/chapter-I/part-25/subpart-A/section-25.110" TargetMode="External" Id="rId16" /><Relationship Type="http://schemas.openxmlformats.org/officeDocument/2006/relationships/hyperlink" Target="https://www.ecfr.gov/cgi-bin/text-idx?SID=81a5f41de81c46a9844617d93a9db081&amp;mc=true&amp;node=pt2.1.200&amp;rgn=div5" TargetMode="External" Id="rId20" /><Relationship Type="http://schemas.openxmlformats.org/officeDocument/2006/relationships/hyperlink" Target="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22%20HYPERLINK%20%22https://www.whitehouse.gov/presidential-actions/2025/01/memorandum-for-the-secretary-of-state-the-secretary-of-defense-the-secretary-of-health-and-human-services-the-administrator-of-the-united-states-for-international-developmen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cgi-bin/text-idx?SID=81a5f41de81c46a9844617d93a9db081&amp;mc=true&amp;node=pt2.1.182&amp;rgn=div5"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eportal.nspa.nato.int/Codification/CageTool/home" TargetMode="External" Id="rId15" /><Relationship Type="http://schemas.openxmlformats.org/officeDocument/2006/relationships/hyperlink" Target="https://www.ecfr.gov/cgi-bin/text-idx?SID=81a5f41de81c46a9844617d93a9db081&amp;mc=true&amp;node=pt2.1.175&amp;rgn=div5" TargetMode="External" Id="rId23" /><Relationship Type="http://schemas.openxmlformats.org/officeDocument/2006/relationships/hyperlink" Target="https://www.whitehouse.gov/presidential-actions/2025/01/defending-women-from-gender-ideology-extremism-and-restoring-biological-truth-to-the-federal-government/" TargetMode="External" Id="rId28" /><Relationship Type="http://schemas.openxmlformats.org/officeDocument/2006/relationships/endnotes" Target="endnotes.xml" Id="rId10" /><Relationship Type="http://schemas.openxmlformats.org/officeDocument/2006/relationships/hyperlink" Target="mailto:ISN-CTR-BUDGET@state.gov"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 Id="rId14" /><Relationship Type="http://schemas.openxmlformats.org/officeDocument/2006/relationships/hyperlink" Target="https://www.ecfr.gov/cgi-bin/text-idx?SID=81a5f41de81c46a9844617d93a9db081&amp;mc=true&amp;node=pt2.1.170&amp;rgn=div5" TargetMode="External" Id="rId22" /><Relationship Type="http://schemas.openxmlformats.org/officeDocument/2006/relationships/hyperlink" Target="https://www.state.gov/about-us-office-of-the-procurement-executive/" TargetMode="External" Id="rId27" /><Relationship Type="http://schemas.openxmlformats.org/officeDocument/2006/relationships/hyperlink" Target="https://www.ecfr.gov/cgi-bin/retrieveECFR?gp=&amp;SID=027fb85899500d580fc71df69d11573a&amp;mc=true&amp;n=pt2.1.200&amp;r=PART&amp;ty=HTML%20-%20ap2.1.200_1521.i" TargetMode="External" Id="rId30" /><Relationship Type="http://schemas.openxmlformats.org/officeDocument/2006/relationships/hyperlink" Target="mailto:ISN-CTR-BUDGET@state.gov" TargetMode="External" Id="Rd628aea4019e4696" /><Relationship Type="http://schemas.openxmlformats.org/officeDocument/2006/relationships/hyperlink" Target="mailto:ISN-CTR-SciEngagement@state.gov" TargetMode="External" Id="R4bd635f154eb4311" /></Relationships>
</file>

<file path=word/documenttasks/documenttasks1.xml><?xml version="1.0" encoding="utf-8"?>
<t:Tasks xmlns:t="http://schemas.microsoft.com/office/tasks/2019/documenttasks" xmlns:oel="http://schemas.microsoft.com/office/2019/extlst">
  <t:Task id="{9DD03834-30BC-4616-AAD3-94493A9AD678}">
    <t:Anchor>
      <t:Comment id="424519697"/>
    </t:Anchor>
    <t:History>
      <t:Event id="{7D2A6389-BC7F-490C-8DF2-E83F0D61E061}" time="2025-05-13T14:03:17.63Z">
        <t:Attribution userId="S::hallbe@state.gov::86ffe1e7-fe0e-480a-b42d-b47697c955e1" userProvider="AD" userName="Hall, Barbara E"/>
        <t:Anchor>
          <t:Comment id="1600320924"/>
        </t:Anchor>
        <t:Create/>
      </t:Event>
      <t:Event id="{698E4F21-8350-4BE3-AC57-20393A870CA6}" time="2025-05-13T14:03:17.63Z">
        <t:Attribution userId="S::hallbe@state.gov::86ffe1e7-fe0e-480a-b42d-b47697c955e1" userProvider="AD" userName="Hall, Barbara E"/>
        <t:Anchor>
          <t:Comment id="1600320924"/>
        </t:Anchor>
        <t:Assign userId="S::MillerDE@state.gov::043a8add-d166-47c2-983e-0d7e488c6e6f" userProvider="AD" userName="Miller, Daniel E"/>
      </t:Event>
      <t:Event id="{A2B7C58E-F4DF-456D-9108-99F0828252CD}" time="2025-05-13T14:03:17.63Z">
        <t:Attribution userId="S::hallbe@state.gov::86ffe1e7-fe0e-480a-b42d-b47697c955e1" userProvider="AD" userName="Hall, Barbara E"/>
        <t:Anchor>
          <t:Comment id="1600320924"/>
        </t:Anchor>
        <t:SetTitle title="@Miller, Daniel E @Thurn, Kenneth E I discussed with Laura and we have removed reference to research fellowships and replaced with commercialization support and other U.S. SME mentorship opportunities, which could not involve lab resear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32daca-a937-4e7d-83ba-aaf3a61f3c61"/>
    <lcf76f155ced4ddcb4097134ff3c332f xmlns="16dd300b-eec5-44e4-a19e-3f34a9fd854c">
      <Terms xmlns="http://schemas.microsoft.com/office/infopath/2007/PartnerControls"/>
    </lcf76f155ced4ddcb4097134ff3c332f>
    <_ip_UnifiedCompliancePolicyUIAction xmlns="http://schemas.microsoft.com/sharepoint/v3" xsi:nil="true"/>
    <Descriptionofmaterial xmlns="16dd300b-eec5-44e4-a19e-3f34a9fd854c" xsi:nil="true"/>
    <_ip_UnifiedCompliancePolicyProperties xmlns="http://schemas.microsoft.com/sharepoint/v3" xsi:nil="true"/>
    <Person xmlns="16dd300b-eec5-44e4-a19e-3f34a9fd854c">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1" ma:contentTypeDescription="Create a new document." ma:contentTypeScope="" ma:versionID="f82a0fc556d115b6486e17d393de46f6">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4409bf48f7e5b98ec637b2746f73ce87"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nillable="true"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6dd300b-eec5-44e4-a19e-3f34a9fd854c"/>
    <ds:schemaRef ds:uri="http://schemas.microsoft.com/office/infopath/2007/PartnerControls"/>
    <ds:schemaRef ds:uri="http://schemas.microsoft.com/sharepoint/v3"/>
    <ds:schemaRef ds:uri="2a32daca-a937-4e7d-83ba-aaf3a61f3c61"/>
    <ds:schemaRef ds:uri="http://www.w3.org/XML/1998/namespace"/>
    <ds:schemaRef ds:uri="http://purl.org/dc/dcmitype/"/>
  </ds:schemaRefs>
</ds:datastoreItem>
</file>

<file path=customXml/itemProps3.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4.xml><?xml version="1.0" encoding="utf-8"?>
<ds:datastoreItem xmlns:ds="http://schemas.openxmlformats.org/officeDocument/2006/customXml" ds:itemID="{C58954BD-9856-4218-8759-51FBF1FD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NOFO - SAMPLE</dc:title>
  <dc:subject/>
  <dc:creator>Andrew Parker</dc:creator>
  <keywords/>
  <dc:description/>
  <lastModifiedBy>Pattison, Thomas E</lastModifiedBy>
  <revision>3</revision>
  <dcterms:created xsi:type="dcterms:W3CDTF">2025-06-05T14:13:00.0000000Z</dcterms:created>
  <dcterms:modified xsi:type="dcterms:W3CDTF">2025-06-05T16:56:39.1649360Z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