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38ECE" w14:textId="77777777" w:rsidR="00CD6742" w:rsidRDefault="00CD6742">
      <w:pPr>
        <w:tabs>
          <w:tab w:val="left" w:pos="90"/>
        </w:tabs>
        <w:rPr>
          <w:color w:val="C00000"/>
        </w:rPr>
      </w:pPr>
    </w:p>
    <w:p w14:paraId="0E238ECF" w14:textId="77777777" w:rsidR="00CD6742" w:rsidRDefault="00CD6742">
      <w:pPr>
        <w:tabs>
          <w:tab w:val="left" w:pos="90"/>
        </w:tabs>
        <w:jc w:val="center"/>
      </w:pPr>
    </w:p>
    <w:p w14:paraId="0E238ED0" w14:textId="77777777" w:rsidR="00CD6742" w:rsidRDefault="00E27376">
      <w:pPr>
        <w:tabs>
          <w:tab w:val="left" w:pos="90"/>
        </w:tabs>
        <w:jc w:val="center"/>
        <w:rPr>
          <w:b/>
        </w:rPr>
      </w:pPr>
      <w:r>
        <w:rPr>
          <w:b/>
        </w:rPr>
        <w:t>U.S. Department of State</w:t>
      </w:r>
    </w:p>
    <w:p w14:paraId="0E238ED1" w14:textId="77777777" w:rsidR="00CD6742" w:rsidRDefault="00E27376">
      <w:pPr>
        <w:tabs>
          <w:tab w:val="left" w:pos="90"/>
        </w:tabs>
        <w:jc w:val="center"/>
        <w:rPr>
          <w:b/>
        </w:rPr>
      </w:pPr>
      <w:r>
        <w:rPr>
          <w:b/>
        </w:rPr>
        <w:t>U.S. Embassy Tbilisi</w:t>
      </w:r>
    </w:p>
    <w:p w14:paraId="0E238ED2" w14:textId="77777777" w:rsidR="00CD6742" w:rsidRDefault="00E27376">
      <w:pPr>
        <w:tabs>
          <w:tab w:val="left" w:pos="90"/>
        </w:tabs>
        <w:jc w:val="center"/>
        <w:rPr>
          <w:b/>
        </w:rPr>
      </w:pPr>
      <w:r>
        <w:rPr>
          <w:b/>
        </w:rPr>
        <w:t>Notice of Funding Opportunity</w:t>
      </w:r>
    </w:p>
    <w:p w14:paraId="0E238ED3" w14:textId="77777777" w:rsidR="00CD6742" w:rsidRDefault="00CD6742">
      <w:pPr>
        <w:tabs>
          <w:tab w:val="left" w:pos="90"/>
        </w:tabs>
        <w:spacing w:after="240"/>
        <w:rPr>
          <w:i/>
        </w:rPr>
      </w:pPr>
    </w:p>
    <w:p w14:paraId="0E238ED4" w14:textId="77777777" w:rsidR="00CD6742" w:rsidRDefault="00E27376">
      <w:r>
        <w:t xml:space="preserve">The Embassy of the United States in Tbilisi announces an open competition for past participants (“alumni”) of U.S. government-funded and U.S. government-sponsored exchange programs to submit applications to the 2022 Alumni Engagement Innovation Fund (AEIF </w:t>
      </w:r>
      <w:r>
        <w:t>2022).   We seek proposals from teams of at least two alumni that meet all program eligibility requirements below. Exchange alumni interested in participating in AEIF 2022 should submit proposals to TbilisiGrants@state.gov</w:t>
      </w:r>
      <w:r w:rsidRPr="00804C3C">
        <w:t xml:space="preserve"> </w:t>
      </w:r>
      <w:r>
        <w:t xml:space="preserve">by </w:t>
      </w:r>
      <w:r w:rsidRPr="00804C3C">
        <w:t>February 4, 2022, 18:00</w:t>
      </w:r>
      <w:r>
        <w:t xml:space="preserve">. </w:t>
      </w:r>
    </w:p>
    <w:p w14:paraId="0E238ED5" w14:textId="77777777" w:rsidR="00CD6742" w:rsidRDefault="00CD6742">
      <w:pPr>
        <w:rPr>
          <w:b/>
        </w:rPr>
      </w:pPr>
    </w:p>
    <w:p w14:paraId="0E238ED6" w14:textId="77777777" w:rsidR="00CD6742" w:rsidRDefault="00CD6742">
      <w:pPr>
        <w:rPr>
          <w:b/>
        </w:rPr>
      </w:pPr>
    </w:p>
    <w:p w14:paraId="0E238ED7" w14:textId="77777777" w:rsidR="00CD6742" w:rsidRDefault="00E27376">
      <w:pPr>
        <w:numPr>
          <w:ilvl w:val="0"/>
          <w:numId w:val="2"/>
        </w:numPr>
        <w:pBdr>
          <w:top w:val="nil"/>
          <w:left w:val="nil"/>
          <w:bottom w:val="nil"/>
          <w:right w:val="nil"/>
          <w:between w:val="nil"/>
        </w:pBdr>
        <w:spacing w:after="200" w:line="276" w:lineRule="auto"/>
        <w:ind w:left="360"/>
        <w:rPr>
          <w:b/>
          <w:color w:val="000000"/>
        </w:rPr>
      </w:pPr>
      <w:r>
        <w:rPr>
          <w:b/>
          <w:color w:val="000000"/>
        </w:rPr>
        <w:t>PR</w:t>
      </w:r>
      <w:r>
        <w:rPr>
          <w:b/>
          <w:color w:val="000000"/>
        </w:rPr>
        <w:t>OGRAM DESCRIPTION</w:t>
      </w:r>
    </w:p>
    <w:p w14:paraId="0E238ED8" w14:textId="77777777" w:rsidR="00CD6742" w:rsidRDefault="00E27376">
      <w:r>
        <w:t>AEIF provides alumni of U.S. sponsored and facilitated exchange programs with funding to expand on skills gained during their exchange experience to design and implement innovative solutions to global challenges facing their community. Si</w:t>
      </w:r>
      <w:r>
        <w:t>nce its inception in 2011, AEIF has funded nearly 500 alumni-led projects around the world through a competitive global competition. This year, AEIF 2022 will support the United States’ commitment to Georgia’s further integration with the West as a more de</w:t>
      </w:r>
      <w:r>
        <w:t xml:space="preserve">mocratic and stable country. </w:t>
      </w:r>
    </w:p>
    <w:p w14:paraId="0E238ED9" w14:textId="77777777" w:rsidR="00CD6742" w:rsidRDefault="00CD6742"/>
    <w:p w14:paraId="0E238EDA" w14:textId="69B22146" w:rsidR="00CD6742" w:rsidRDefault="00E27376">
      <w:r>
        <w:t xml:space="preserve">US Embassy </w:t>
      </w:r>
      <w:r w:rsidR="004F7DD1">
        <w:t>Tbilisi will</w:t>
      </w:r>
      <w:r>
        <w:t xml:space="preserve"> accept public service projects proposed and managed by teams of at least two (2) alumni that support themes such as:</w:t>
      </w:r>
      <w:r>
        <w:br/>
      </w:r>
    </w:p>
    <w:p w14:paraId="0E238EDB" w14:textId="77777777" w:rsidR="00CD6742" w:rsidRDefault="00E27376">
      <w:pPr>
        <w:numPr>
          <w:ilvl w:val="0"/>
          <w:numId w:val="3"/>
        </w:numPr>
      </w:pPr>
      <w:r>
        <w:t>US-Georgia ties in honor of the 30th anniversary of U.S.- Georgia diplomatic relat</w:t>
      </w:r>
      <w:r>
        <w:t xml:space="preserve">ions; </w:t>
      </w:r>
    </w:p>
    <w:p w14:paraId="0E238EDC" w14:textId="77777777" w:rsidR="00CD6742" w:rsidRDefault="00E27376">
      <w:pPr>
        <w:numPr>
          <w:ilvl w:val="0"/>
          <w:numId w:val="3"/>
        </w:numPr>
        <w:shd w:val="clear" w:color="auto" w:fill="FFFFFF"/>
        <w:spacing w:line="276" w:lineRule="auto"/>
      </w:pPr>
      <w:r>
        <w:t>Exposure to American culture and shared values;</w:t>
      </w:r>
    </w:p>
    <w:p w14:paraId="0E238EDD" w14:textId="77777777" w:rsidR="00CD6742" w:rsidRDefault="00E27376">
      <w:pPr>
        <w:numPr>
          <w:ilvl w:val="0"/>
          <w:numId w:val="3"/>
        </w:numPr>
        <w:shd w:val="clear" w:color="auto" w:fill="FFFFFF"/>
        <w:spacing w:line="276" w:lineRule="auto"/>
      </w:pPr>
      <w:r>
        <w:t xml:space="preserve">Strengthen economic prosperity, promote innovation, foster entrepreneurship, and improve the digital economy; </w:t>
      </w:r>
    </w:p>
    <w:p w14:paraId="0E238EDE" w14:textId="77777777" w:rsidR="00CD6742" w:rsidRDefault="00E27376">
      <w:pPr>
        <w:numPr>
          <w:ilvl w:val="0"/>
          <w:numId w:val="3"/>
        </w:numPr>
        <w:shd w:val="clear" w:color="auto" w:fill="FFFFFF"/>
        <w:spacing w:after="680" w:line="276" w:lineRule="auto"/>
      </w:pPr>
      <w:r>
        <w:t xml:space="preserve">Reinforce democratic values. </w:t>
      </w:r>
    </w:p>
    <w:p w14:paraId="0E238EDF" w14:textId="77777777" w:rsidR="00CD6742" w:rsidRDefault="00CD6742">
      <w:pPr>
        <w:jc w:val="both"/>
      </w:pPr>
    </w:p>
    <w:p w14:paraId="0E238EE0" w14:textId="77777777" w:rsidR="00CD6742" w:rsidRDefault="00E27376">
      <w:pPr>
        <w:numPr>
          <w:ilvl w:val="0"/>
          <w:numId w:val="2"/>
        </w:numPr>
        <w:pBdr>
          <w:top w:val="nil"/>
          <w:left w:val="nil"/>
          <w:bottom w:val="nil"/>
          <w:right w:val="nil"/>
          <w:between w:val="nil"/>
        </w:pBdr>
        <w:spacing w:after="200" w:line="276" w:lineRule="auto"/>
        <w:ind w:left="360"/>
        <w:rPr>
          <w:b/>
          <w:color w:val="000000"/>
        </w:rPr>
      </w:pPr>
      <w:r>
        <w:rPr>
          <w:b/>
          <w:color w:val="000000"/>
        </w:rPr>
        <w:t>FEDERAL AWARD INFORMATION</w:t>
      </w:r>
    </w:p>
    <w:p w14:paraId="446288AA" w14:textId="3D8E0796" w:rsidR="00A321A0" w:rsidRPr="00A321A0" w:rsidRDefault="00A321A0" w:rsidP="00A321A0">
      <w:pPr>
        <w:shd w:val="clear" w:color="auto" w:fill="FFFFFF"/>
        <w:rPr>
          <w:b/>
        </w:rPr>
      </w:pPr>
      <w:r w:rsidRPr="00A321A0">
        <w:rPr>
          <w:b/>
        </w:rPr>
        <w:t xml:space="preserve">Funding Opportunity Title:           </w:t>
      </w:r>
      <w:r w:rsidRPr="00A321A0">
        <w:rPr>
          <w:b/>
        </w:rPr>
        <w:tab/>
      </w:r>
      <w:r w:rsidR="00ED5500">
        <w:t>Alumni Engagement Innovation Fund (AEIF 2022)</w:t>
      </w:r>
    </w:p>
    <w:p w14:paraId="449CEFC2" w14:textId="305BA4D1" w:rsidR="007F3D99" w:rsidRPr="007F3D99" w:rsidRDefault="007F3D99" w:rsidP="007F3D99">
      <w:pPr>
        <w:shd w:val="clear" w:color="auto" w:fill="FFFFFF" w:themeFill="background1"/>
        <w:textAlignment w:val="baseline"/>
        <w:rPr>
          <w:rFonts w:ascii="Sylfaen" w:hAnsi="Sylfaen"/>
          <w:bdr w:val="none" w:sz="0" w:space="0" w:color="auto" w:frame="1"/>
        </w:rPr>
      </w:pPr>
      <w:r w:rsidRPr="007F3D99">
        <w:rPr>
          <w:b/>
        </w:rPr>
        <w:t>F</w:t>
      </w:r>
      <w:r w:rsidRPr="007F3D99">
        <w:rPr>
          <w:b/>
        </w:rPr>
        <w:t>unding Opportunity Number</w:t>
      </w:r>
      <w:r w:rsidRPr="007F3D99">
        <w:rPr>
          <w:rFonts w:ascii="Sylfaen" w:hAnsi="Sylfaen"/>
          <w:bdr w:val="none" w:sz="0" w:space="0" w:color="auto" w:frame="1"/>
        </w:rPr>
        <w:t xml:space="preserve">:     </w:t>
      </w:r>
      <w:r w:rsidRPr="007F3D99">
        <w:rPr>
          <w:rFonts w:ascii="Sylfaen" w:hAnsi="Sylfaen"/>
          <w:b/>
          <w:bCs/>
          <w:bdr w:val="none" w:sz="0" w:space="0" w:color="auto" w:frame="1"/>
        </w:rPr>
        <w:tab/>
      </w:r>
      <w:r w:rsidRPr="007F3D99">
        <w:rPr>
          <w:rFonts w:ascii="Sylfaen" w:hAnsi="Sylfaen"/>
          <w:bdr w:val="none" w:sz="0" w:space="0" w:color="auto" w:frame="1"/>
        </w:rPr>
        <w:t>DOS-GEO-2</w:t>
      </w:r>
      <w:r w:rsidRPr="007F3D99">
        <w:rPr>
          <w:rFonts w:ascii="Sylfaen" w:hAnsi="Sylfaen"/>
          <w:bdr w:val="none" w:sz="0" w:space="0" w:color="auto" w:frame="1"/>
          <w:lang w:val="ka-GE"/>
        </w:rPr>
        <w:t>2</w:t>
      </w:r>
      <w:r w:rsidRPr="007F3D99">
        <w:rPr>
          <w:rFonts w:ascii="Sylfaen" w:hAnsi="Sylfaen"/>
          <w:bdr w:val="none" w:sz="0" w:space="0" w:color="auto" w:frame="1"/>
        </w:rPr>
        <w:t>-00</w:t>
      </w:r>
      <w:r w:rsidR="00023DE6">
        <w:rPr>
          <w:rFonts w:ascii="Sylfaen" w:hAnsi="Sylfaen"/>
          <w:bdr w:val="none" w:sz="0" w:space="0" w:color="auto" w:frame="1"/>
        </w:rPr>
        <w:t>4</w:t>
      </w:r>
      <w:r w:rsidRPr="007F3D99">
        <w:rPr>
          <w:rFonts w:ascii="Sylfaen" w:hAnsi="Sylfaen"/>
          <w:bdr w:val="none" w:sz="0" w:space="0" w:color="auto" w:frame="1"/>
        </w:rPr>
        <w:t>-12152021</w:t>
      </w:r>
    </w:p>
    <w:p w14:paraId="23456180" w14:textId="77777777" w:rsidR="002C1EA1" w:rsidRDefault="00E27376">
      <w:pPr>
        <w:shd w:val="clear" w:color="auto" w:fill="FFFFFF"/>
        <w:rPr>
          <w:color w:val="C00000"/>
        </w:rPr>
      </w:pPr>
      <w:r>
        <w:rPr>
          <w:b/>
        </w:rPr>
        <w:t>A</w:t>
      </w:r>
      <w:r>
        <w:rPr>
          <w:b/>
        </w:rPr>
        <w:t xml:space="preserve">nnouncement posted:  </w:t>
      </w:r>
      <w:r w:rsidR="002C1EA1" w:rsidRPr="00023DE6">
        <w:t>December 15, 2021</w:t>
      </w:r>
    </w:p>
    <w:p w14:paraId="0E238EE2" w14:textId="79BD973C" w:rsidR="00CD6742" w:rsidRDefault="00E27376" w:rsidP="000B1BB4">
      <w:pPr>
        <w:shd w:val="clear" w:color="auto" w:fill="FFFFFF"/>
        <w:rPr>
          <w:color w:val="000000"/>
        </w:rPr>
      </w:pPr>
      <w:r>
        <w:rPr>
          <w:b/>
        </w:rPr>
        <w:t>Closing date for applications</w:t>
      </w:r>
      <w:r w:rsidRPr="00023DE6">
        <w:rPr>
          <w:b/>
        </w:rPr>
        <w:t xml:space="preserve">:  </w:t>
      </w:r>
      <w:r w:rsidRPr="00023DE6">
        <w:rPr>
          <w:color w:val="C00000"/>
        </w:rPr>
        <w:t xml:space="preserve"> </w:t>
      </w:r>
      <w:r w:rsidRPr="00023DE6">
        <w:t>February 4, 2022, 18:00</w:t>
      </w:r>
      <w:r>
        <w:t xml:space="preserve">. </w:t>
      </w:r>
      <w:r>
        <w:br/>
      </w:r>
      <w:r>
        <w:rPr>
          <w:b/>
        </w:rPr>
        <w:t>Funding type:</w:t>
      </w:r>
      <w:r>
        <w:t xml:space="preserve">  </w:t>
      </w:r>
      <w:r w:rsidR="00441C3B">
        <w:t>Grant. Fixed</w:t>
      </w:r>
      <w:r w:rsidR="000472F2">
        <w:t xml:space="preserve"> Amount Award.</w:t>
      </w:r>
      <w:r>
        <w:br/>
      </w:r>
      <w:r>
        <w:rPr>
          <w:b/>
          <w:color w:val="000000"/>
        </w:rPr>
        <w:t>Expected size of individual awards:</w:t>
      </w:r>
      <w:r>
        <w:rPr>
          <w:color w:val="000000"/>
        </w:rPr>
        <w:t xml:space="preserve">  Between $10,000 to $40,000. </w:t>
      </w:r>
    </w:p>
    <w:p w14:paraId="0E238EE3" w14:textId="77777777" w:rsidR="00CD6742" w:rsidRDefault="00CD6742">
      <w:pPr>
        <w:pBdr>
          <w:top w:val="nil"/>
          <w:left w:val="nil"/>
          <w:bottom w:val="nil"/>
          <w:right w:val="nil"/>
          <w:between w:val="nil"/>
        </w:pBdr>
        <w:rPr>
          <w:b/>
          <w:color w:val="000000"/>
        </w:rPr>
      </w:pPr>
    </w:p>
    <w:p w14:paraId="5F9BDDF1" w14:textId="77777777" w:rsidR="00A34571" w:rsidRDefault="00E27376" w:rsidP="00A34571">
      <w:pPr>
        <w:pStyle w:val="NormalWeb"/>
        <w:contextualSpacing/>
        <w:rPr>
          <w:color w:val="000000"/>
          <w:sz w:val="27"/>
          <w:szCs w:val="27"/>
        </w:rPr>
      </w:pPr>
      <w:bookmarkStart w:id="0" w:name="_heading=h.gjdgxs" w:colFirst="0" w:colLast="0"/>
      <w:bookmarkEnd w:id="0"/>
      <w:r>
        <w:rPr>
          <w:rFonts w:ascii="Times New Roman" w:eastAsia="Times New Roman" w:hAnsi="Times New Roman"/>
          <w:b/>
          <w:color w:val="000000"/>
          <w:sz w:val="24"/>
          <w:szCs w:val="24"/>
        </w:rPr>
        <w:t>Program Performance Period</w:t>
      </w:r>
      <w:r>
        <w:rPr>
          <w:rFonts w:ascii="Times New Roman" w:eastAsia="Times New Roman" w:hAnsi="Times New Roman"/>
          <w:color w:val="000000"/>
          <w:sz w:val="24"/>
          <w:szCs w:val="24"/>
        </w:rPr>
        <w:t xml:space="preserve">: </w:t>
      </w:r>
      <w:r w:rsidR="00A34571" w:rsidRPr="000472F2">
        <w:rPr>
          <w:rFonts w:ascii="Times New Roman" w:eastAsia="Times New Roman" w:hAnsi="Times New Roman"/>
          <w:bCs/>
          <w:color w:val="000000"/>
          <w:sz w:val="24"/>
          <w:szCs w:val="24"/>
        </w:rPr>
        <w:t xml:space="preserve">Proposed programs should be completed in 1 year timeframe or less. </w:t>
      </w:r>
    </w:p>
    <w:p w14:paraId="0E238EE5" w14:textId="799E5345" w:rsidR="00CD6742" w:rsidRDefault="00CD6742" w:rsidP="00A34571">
      <w:pPr>
        <w:pBdr>
          <w:top w:val="nil"/>
          <w:left w:val="nil"/>
          <w:bottom w:val="nil"/>
          <w:right w:val="nil"/>
          <w:between w:val="nil"/>
        </w:pBdr>
        <w:rPr>
          <w:b/>
        </w:rPr>
      </w:pPr>
    </w:p>
    <w:p w14:paraId="0E238EE6" w14:textId="77777777" w:rsidR="00CD6742" w:rsidRDefault="00E27376">
      <w:pPr>
        <w:numPr>
          <w:ilvl w:val="0"/>
          <w:numId w:val="2"/>
        </w:numPr>
        <w:pBdr>
          <w:top w:val="nil"/>
          <w:left w:val="nil"/>
          <w:bottom w:val="nil"/>
          <w:right w:val="nil"/>
          <w:between w:val="nil"/>
        </w:pBdr>
        <w:spacing w:line="276" w:lineRule="auto"/>
        <w:ind w:left="360"/>
        <w:rPr>
          <w:b/>
          <w:color w:val="000000"/>
        </w:rPr>
      </w:pPr>
      <w:r>
        <w:rPr>
          <w:b/>
          <w:color w:val="000000"/>
        </w:rPr>
        <w:t xml:space="preserve">ELIGILIBITY INFORMATION </w:t>
      </w:r>
      <w:r>
        <w:rPr>
          <w:b/>
          <w:color w:val="000000"/>
        </w:rPr>
        <w:br/>
      </w:r>
    </w:p>
    <w:p w14:paraId="0E238EE7" w14:textId="77777777" w:rsidR="00CD6742" w:rsidRDefault="00E27376">
      <w:pPr>
        <w:numPr>
          <w:ilvl w:val="0"/>
          <w:numId w:val="10"/>
        </w:numPr>
        <w:pBdr>
          <w:top w:val="nil"/>
          <w:left w:val="nil"/>
          <w:bottom w:val="nil"/>
          <w:right w:val="nil"/>
          <w:between w:val="nil"/>
        </w:pBdr>
        <w:spacing w:after="200" w:line="276" w:lineRule="auto"/>
        <w:ind w:left="720"/>
        <w:rPr>
          <w:b/>
          <w:color w:val="000000"/>
        </w:rPr>
      </w:pPr>
      <w:r>
        <w:rPr>
          <w:b/>
          <w:color w:val="000000"/>
        </w:rPr>
        <w:t xml:space="preserve">Eligible Applicants: </w:t>
      </w:r>
    </w:p>
    <w:p w14:paraId="0E238EE8" w14:textId="77777777" w:rsidR="00CD6742" w:rsidRDefault="00E27376">
      <w:r>
        <w:t>The following individuals are eligible to apply:</w:t>
      </w:r>
    </w:p>
    <w:p w14:paraId="0E238EE9" w14:textId="77777777" w:rsidR="00CD6742" w:rsidRDefault="00CD6742">
      <w:pPr>
        <w:rPr>
          <w:b/>
        </w:rPr>
      </w:pPr>
    </w:p>
    <w:p w14:paraId="0E238EEA" w14:textId="77777777" w:rsidR="00CD6742" w:rsidRDefault="00E27376">
      <w:pPr>
        <w:numPr>
          <w:ilvl w:val="0"/>
          <w:numId w:val="4"/>
        </w:numPr>
        <w:pBdr>
          <w:top w:val="nil"/>
          <w:left w:val="nil"/>
          <w:bottom w:val="nil"/>
          <w:right w:val="nil"/>
          <w:between w:val="nil"/>
        </w:pBdr>
        <w:spacing w:line="276" w:lineRule="auto"/>
        <w:rPr>
          <w:color w:val="000000"/>
        </w:rPr>
      </w:pPr>
      <w:r>
        <w:rPr>
          <w:color w:val="000000"/>
        </w:rPr>
        <w:t>Applicants must be alumni of a U.S. government-funded exchange program</w:t>
      </w:r>
      <w:r>
        <w:rPr>
          <w:color w:val="000000"/>
          <w:u w:val="single"/>
        </w:rPr>
        <w:t xml:space="preserve"> </w:t>
      </w:r>
      <w:r>
        <w:rPr>
          <w:color w:val="0000FF"/>
          <w:u w:val="single"/>
        </w:rPr>
        <w:t>(</w:t>
      </w:r>
      <w:hyperlink r:id="rId8">
        <w:r>
          <w:rPr>
            <w:color w:val="0000FF"/>
            <w:u w:val="single"/>
          </w:rPr>
          <w:t>https://alumni.stat</w:t>
        </w:r>
        <w:r>
          <w:rPr>
            <w:color w:val="0000FF"/>
            <w:u w:val="single"/>
          </w:rPr>
          <w:t>e.gov/list-exchange-programs</w:t>
        </w:r>
      </w:hyperlink>
      <w:r>
        <w:rPr>
          <w:color w:val="0000FF"/>
          <w:u w:val="single"/>
        </w:rPr>
        <w:t xml:space="preserve">) </w:t>
      </w:r>
      <w:r>
        <w:rPr>
          <w:color w:val="000000"/>
        </w:rPr>
        <w:t xml:space="preserve">or a U.S. government-sponsored exchange program </w:t>
      </w:r>
      <w:r>
        <w:rPr>
          <w:color w:val="0000FF"/>
        </w:rPr>
        <w:t>(</w:t>
      </w:r>
      <w:r>
        <w:rPr>
          <w:color w:val="0000FF"/>
          <w:u w:val="single"/>
        </w:rPr>
        <w:t>https://j1visa.state.gov/</w:t>
      </w:r>
      <w:r>
        <w:rPr>
          <w:color w:val="000000"/>
        </w:rPr>
        <w:t xml:space="preserve">). </w:t>
      </w:r>
    </w:p>
    <w:p w14:paraId="0E238EEB" w14:textId="77777777" w:rsidR="00CD6742" w:rsidRDefault="00E27376">
      <w:pPr>
        <w:numPr>
          <w:ilvl w:val="0"/>
          <w:numId w:val="4"/>
        </w:numPr>
        <w:pBdr>
          <w:top w:val="nil"/>
          <w:left w:val="nil"/>
          <w:bottom w:val="nil"/>
          <w:right w:val="nil"/>
          <w:between w:val="nil"/>
        </w:pBdr>
        <w:rPr>
          <w:color w:val="000000"/>
        </w:rPr>
      </w:pPr>
      <w:r>
        <w:rPr>
          <w:color w:val="000000"/>
        </w:rPr>
        <w:t xml:space="preserve">Projects teams must include teams of at least two (2) alumni. </w:t>
      </w:r>
    </w:p>
    <w:p w14:paraId="0E238EEC" w14:textId="77777777" w:rsidR="00CD6742" w:rsidRDefault="00E27376">
      <w:pPr>
        <w:numPr>
          <w:ilvl w:val="0"/>
          <w:numId w:val="1"/>
        </w:numPr>
        <w:pBdr>
          <w:top w:val="nil"/>
          <w:left w:val="nil"/>
          <w:bottom w:val="nil"/>
          <w:right w:val="nil"/>
          <w:between w:val="nil"/>
        </w:pBdr>
        <w:rPr>
          <w:color w:val="000000"/>
        </w:rPr>
      </w:pPr>
      <w:r>
        <w:rPr>
          <w:color w:val="000000"/>
        </w:rPr>
        <w:t>Alumni who are U.S. citizens may not submit proposals, but U.S. citizen alumni may participate as team members in a project.</w:t>
      </w:r>
    </w:p>
    <w:p w14:paraId="0E238EED" w14:textId="77777777" w:rsidR="00CD6742" w:rsidRDefault="00E27376">
      <w:pPr>
        <w:numPr>
          <w:ilvl w:val="0"/>
          <w:numId w:val="1"/>
        </w:numPr>
        <w:pBdr>
          <w:top w:val="nil"/>
          <w:left w:val="nil"/>
          <w:bottom w:val="nil"/>
          <w:right w:val="nil"/>
          <w:between w:val="nil"/>
        </w:pBdr>
        <w:rPr>
          <w:color w:val="000000"/>
        </w:rPr>
      </w:pPr>
      <w:r>
        <w:rPr>
          <w:color w:val="000000"/>
        </w:rPr>
        <w:t xml:space="preserve">Alumni teams may be comprised of alumni from different exchange programs and different countries. </w:t>
      </w:r>
    </w:p>
    <w:p w14:paraId="0E238EEE" w14:textId="77777777" w:rsidR="00CD6742" w:rsidRDefault="00E27376">
      <w:pPr>
        <w:numPr>
          <w:ilvl w:val="0"/>
          <w:numId w:val="1"/>
        </w:numPr>
        <w:pBdr>
          <w:top w:val="nil"/>
          <w:left w:val="nil"/>
          <w:bottom w:val="nil"/>
          <w:right w:val="nil"/>
          <w:between w:val="nil"/>
        </w:pBdr>
        <w:rPr>
          <w:color w:val="000000"/>
        </w:rPr>
      </w:pPr>
      <w:r>
        <w:rPr>
          <w:color w:val="000000"/>
        </w:rPr>
        <w:t>Applications must be submitted b</w:t>
      </w:r>
      <w:r>
        <w:rPr>
          <w:color w:val="000000"/>
        </w:rPr>
        <w:t xml:space="preserve">y exchange alumni. Not-for-profit, non-governmental organizations, think tanks, and academic institutions are not eligible to apply in the name of the organization but can serve as partners for implementing project activities. </w:t>
      </w:r>
    </w:p>
    <w:p w14:paraId="0E238EEF" w14:textId="77777777" w:rsidR="00CD6742" w:rsidRDefault="00CD6742">
      <w:pPr>
        <w:ind w:left="360"/>
        <w:rPr>
          <w:b/>
        </w:rPr>
      </w:pPr>
    </w:p>
    <w:p w14:paraId="0E238EF0" w14:textId="77777777" w:rsidR="00CD6742" w:rsidRDefault="00E27376">
      <w:pPr>
        <w:numPr>
          <w:ilvl w:val="0"/>
          <w:numId w:val="10"/>
        </w:numPr>
        <w:pBdr>
          <w:top w:val="nil"/>
          <w:left w:val="nil"/>
          <w:bottom w:val="nil"/>
          <w:right w:val="nil"/>
          <w:between w:val="nil"/>
        </w:pBdr>
        <w:spacing w:after="200" w:line="276" w:lineRule="auto"/>
        <w:ind w:left="720"/>
        <w:rPr>
          <w:b/>
          <w:color w:val="000000"/>
        </w:rPr>
      </w:pPr>
      <w:r>
        <w:rPr>
          <w:b/>
          <w:color w:val="000000"/>
        </w:rPr>
        <w:t>Cost Sharing</w:t>
      </w:r>
    </w:p>
    <w:p w14:paraId="0E238EF1" w14:textId="77777777" w:rsidR="00CD6742" w:rsidRDefault="00E27376">
      <w:r>
        <w:t>Inclusion of c</w:t>
      </w:r>
      <w:r>
        <w:t>ost share is not a requirement of this opportunity.</w:t>
      </w:r>
    </w:p>
    <w:p w14:paraId="0E238EF2" w14:textId="77777777" w:rsidR="00CD6742" w:rsidRDefault="00CD6742"/>
    <w:p w14:paraId="0E238EF3" w14:textId="77777777" w:rsidR="00CD6742" w:rsidRDefault="00E27376">
      <w:pPr>
        <w:numPr>
          <w:ilvl w:val="0"/>
          <w:numId w:val="10"/>
        </w:numPr>
        <w:pBdr>
          <w:top w:val="nil"/>
          <w:left w:val="nil"/>
          <w:bottom w:val="nil"/>
          <w:right w:val="nil"/>
          <w:between w:val="nil"/>
        </w:pBdr>
        <w:spacing w:after="200" w:line="276" w:lineRule="auto"/>
        <w:ind w:left="720"/>
        <w:rPr>
          <w:b/>
          <w:color w:val="000000"/>
        </w:rPr>
      </w:pPr>
      <w:r>
        <w:rPr>
          <w:b/>
          <w:color w:val="000000"/>
        </w:rPr>
        <w:t xml:space="preserve">Grant Program Area:  </w:t>
      </w:r>
    </w:p>
    <w:p w14:paraId="0E238EF4" w14:textId="77777777" w:rsidR="00CD6742" w:rsidRDefault="00E27376">
      <w:r>
        <w:t xml:space="preserve">Proposals must address the United States’ commitment to Georgia’s further integration with the West as a more democratic and stable country. Proposals that do not address the theme </w:t>
      </w:r>
      <w:r>
        <w:t>as outlined in the program objectives will be deemed ineligible. All project activities must take place outside of the United States and its territories.</w:t>
      </w:r>
    </w:p>
    <w:p w14:paraId="0E238EF5" w14:textId="77777777" w:rsidR="00CD6742" w:rsidRDefault="00CD6742">
      <w:pPr>
        <w:shd w:val="clear" w:color="auto" w:fill="FFFFFF"/>
        <w:rPr>
          <w:b/>
        </w:rPr>
      </w:pPr>
    </w:p>
    <w:p w14:paraId="0E238EF6" w14:textId="77777777" w:rsidR="00CD6742" w:rsidRDefault="00E27376">
      <w:pPr>
        <w:numPr>
          <w:ilvl w:val="0"/>
          <w:numId w:val="10"/>
        </w:numPr>
        <w:pBdr>
          <w:top w:val="nil"/>
          <w:left w:val="nil"/>
          <w:bottom w:val="nil"/>
          <w:right w:val="nil"/>
          <w:between w:val="nil"/>
        </w:pBdr>
        <w:spacing w:after="200" w:line="276" w:lineRule="auto"/>
        <w:ind w:left="720"/>
        <w:rPr>
          <w:b/>
          <w:color w:val="000000"/>
        </w:rPr>
      </w:pPr>
      <w:r>
        <w:rPr>
          <w:b/>
          <w:color w:val="000000"/>
        </w:rPr>
        <w:t>Other Eligibility Requirements</w:t>
      </w:r>
    </w:p>
    <w:p w14:paraId="0E238EF7" w14:textId="77777777" w:rsidR="00CD6742" w:rsidRDefault="00E27376">
      <w:r>
        <w:t>If the grant will be processed with an individual, that individual is not required to have a DUNS number or be registered in SAM.gov.  However, should the grant be processed with an organization that is a partner in the project, that organization must have</w:t>
      </w:r>
      <w:r>
        <w:t xml:space="preserve"> a unique entity identifier (Data Universal Numbering System/DUNS number from Dun &amp; Bradstreet), as well as a valid registration on </w:t>
      </w:r>
      <w:hyperlink r:id="rId9">
        <w:r>
          <w:rPr>
            <w:color w:val="0000FF"/>
            <w:u w:val="single"/>
          </w:rPr>
          <w:t>www.SAM.gov</w:t>
        </w:r>
      </w:hyperlink>
      <w:r>
        <w:rPr>
          <w:color w:val="0000FF"/>
          <w:u w:val="single"/>
        </w:rPr>
        <w:t xml:space="preserve">. </w:t>
      </w:r>
      <w:r>
        <w:t>Organizations must have a commitment to equal opportunity employment prac</w:t>
      </w:r>
      <w:r>
        <w:t xml:space="preserve">tices and to non-discrimination practices with regard to beneficiaries, without regard to race, religion, ethnicity, gender, sexual orientation, or political affiliation. </w:t>
      </w:r>
    </w:p>
    <w:p w14:paraId="0E238EF8" w14:textId="77777777" w:rsidR="00CD6742" w:rsidRDefault="00CD6742"/>
    <w:p w14:paraId="0E238EF9" w14:textId="5958DD8A" w:rsidR="00CD6742" w:rsidRDefault="00E27376">
      <w:pPr>
        <w:shd w:val="clear" w:color="auto" w:fill="FFFFFF"/>
      </w:pPr>
      <w:r>
        <w:t xml:space="preserve">Applicants are only allowed to submit </w:t>
      </w:r>
      <w:r>
        <w:rPr>
          <w:b/>
        </w:rPr>
        <w:t>one</w:t>
      </w:r>
      <w:r>
        <w:t xml:space="preserve"> proposal. </w:t>
      </w:r>
    </w:p>
    <w:p w14:paraId="4137D0AC" w14:textId="77777777" w:rsidR="00E27376" w:rsidRDefault="00E27376">
      <w:pPr>
        <w:shd w:val="clear" w:color="auto" w:fill="FFFFFF"/>
      </w:pPr>
    </w:p>
    <w:p w14:paraId="0E238EFB" w14:textId="77777777" w:rsidR="00CD6742" w:rsidRDefault="00E27376">
      <w:pPr>
        <w:numPr>
          <w:ilvl w:val="0"/>
          <w:numId w:val="2"/>
        </w:numPr>
        <w:pBdr>
          <w:top w:val="nil"/>
          <w:left w:val="nil"/>
          <w:bottom w:val="nil"/>
          <w:right w:val="nil"/>
          <w:between w:val="nil"/>
        </w:pBdr>
        <w:spacing w:line="276" w:lineRule="auto"/>
        <w:ind w:left="360"/>
        <w:rPr>
          <w:b/>
          <w:color w:val="000000"/>
        </w:rPr>
      </w:pPr>
      <w:r>
        <w:rPr>
          <w:b/>
          <w:color w:val="000000"/>
        </w:rPr>
        <w:t>APPLICATION AND SUBMISSION INFORMATION</w:t>
      </w:r>
      <w:r>
        <w:rPr>
          <w:b/>
          <w:color w:val="000000"/>
        </w:rPr>
        <w:br/>
      </w:r>
    </w:p>
    <w:p w14:paraId="0E238EFC" w14:textId="77777777" w:rsidR="00CD6742" w:rsidRDefault="00E27376">
      <w:pPr>
        <w:numPr>
          <w:ilvl w:val="0"/>
          <w:numId w:val="5"/>
        </w:numPr>
        <w:pBdr>
          <w:top w:val="nil"/>
          <w:left w:val="nil"/>
          <w:bottom w:val="nil"/>
          <w:right w:val="nil"/>
          <w:between w:val="nil"/>
        </w:pBdr>
        <w:spacing w:after="200" w:line="276" w:lineRule="auto"/>
        <w:ind w:left="720"/>
        <w:rPr>
          <w:b/>
          <w:color w:val="000000"/>
        </w:rPr>
      </w:pPr>
      <w:r>
        <w:rPr>
          <w:b/>
          <w:color w:val="000000"/>
        </w:rPr>
        <w:t xml:space="preserve">Address to Request Application Package </w:t>
      </w:r>
    </w:p>
    <w:p w14:paraId="0E238EFD" w14:textId="7754DA2C" w:rsidR="00CD6742" w:rsidRDefault="00E27376">
      <w:pPr>
        <w:spacing w:after="240"/>
        <w:rPr>
          <w:color w:val="C0504D"/>
        </w:rPr>
      </w:pPr>
      <w:r>
        <w:t>Application</w:t>
      </w:r>
      <w:r w:rsidR="005C2F51">
        <w:t xml:space="preserve">, </w:t>
      </w:r>
      <w:r>
        <w:t xml:space="preserve">budget templates </w:t>
      </w:r>
      <w:r w:rsidR="005C2F51">
        <w:t xml:space="preserve">and instructions </w:t>
      </w:r>
      <w:r>
        <w:t xml:space="preserve">are available at US Embassy Tbilisi website - </w:t>
      </w:r>
      <w:hyperlink r:id="rId10">
        <w:r>
          <w:rPr>
            <w:color w:val="1155CC"/>
            <w:u w:val="single"/>
          </w:rPr>
          <w:t>https://ge.usembassy.gov/embassy/grant-programs/alumni-engagement-innovation-fund/</w:t>
        </w:r>
      </w:hyperlink>
      <w:r>
        <w:t xml:space="preserve"> </w:t>
      </w:r>
    </w:p>
    <w:p w14:paraId="0E238EFE" w14:textId="77777777" w:rsidR="00CD6742" w:rsidRDefault="00E27376">
      <w:pPr>
        <w:numPr>
          <w:ilvl w:val="0"/>
          <w:numId w:val="5"/>
        </w:numPr>
        <w:pBdr>
          <w:top w:val="nil"/>
          <w:left w:val="nil"/>
          <w:bottom w:val="nil"/>
          <w:right w:val="nil"/>
          <w:between w:val="nil"/>
        </w:pBdr>
        <w:spacing w:after="200" w:line="276" w:lineRule="auto"/>
        <w:ind w:left="720"/>
        <w:rPr>
          <w:b/>
          <w:color w:val="000000"/>
        </w:rPr>
      </w:pPr>
      <w:r>
        <w:rPr>
          <w:b/>
          <w:color w:val="000000"/>
        </w:rPr>
        <w:t>Content and Form of Application Submission</w:t>
      </w:r>
    </w:p>
    <w:p w14:paraId="0E238EFF" w14:textId="61B8767C" w:rsidR="00CD6742" w:rsidRDefault="00E27376">
      <w:pPr>
        <w:spacing w:after="240"/>
      </w:pPr>
      <w:r>
        <w:t>Applications and budgets must</w:t>
      </w:r>
      <w:r>
        <w:t xml:space="preserve"> be submitted using the official AEIF 2022 application</w:t>
      </w:r>
      <w:r w:rsidR="00A34571">
        <w:t xml:space="preserve">, </w:t>
      </w:r>
      <w:r>
        <w:t>budget form</w:t>
      </w:r>
      <w:r w:rsidR="00A34571">
        <w:t xml:space="preserve"> and SF424 forms.</w:t>
      </w:r>
    </w:p>
    <w:p w14:paraId="0E238F00" w14:textId="77777777" w:rsidR="00CD6742" w:rsidRDefault="00E27376">
      <w:r>
        <w:t>Please follow all instructions below carefully. Proposals that do not meet the requirements of this announcement or fail to comply with the stated requirements will be ineligible.</w:t>
      </w:r>
    </w:p>
    <w:p w14:paraId="0E238F01" w14:textId="77777777" w:rsidR="00CD6742" w:rsidRDefault="00CD6742"/>
    <w:p w14:paraId="0E238F02" w14:textId="77777777" w:rsidR="00CD6742" w:rsidRDefault="00E27376">
      <w:pPr>
        <w:spacing w:after="240"/>
      </w:pPr>
      <w:r>
        <w:t>P</w:t>
      </w:r>
      <w:r>
        <w:t>lease ensure:</w:t>
      </w:r>
    </w:p>
    <w:p w14:paraId="0E238F03" w14:textId="77777777" w:rsidR="00CD6742" w:rsidRDefault="00E27376">
      <w:pPr>
        <w:numPr>
          <w:ilvl w:val="0"/>
          <w:numId w:val="6"/>
        </w:numPr>
        <w:pBdr>
          <w:top w:val="nil"/>
          <w:left w:val="nil"/>
          <w:bottom w:val="nil"/>
          <w:right w:val="nil"/>
          <w:between w:val="nil"/>
        </w:pBdr>
        <w:rPr>
          <w:color w:val="000000"/>
        </w:rPr>
      </w:pPr>
      <w:r>
        <w:rPr>
          <w:color w:val="000000"/>
        </w:rPr>
        <w:t>The proposal clearly addresses the goals and objectives of this funding opportunity;</w:t>
      </w:r>
    </w:p>
    <w:p w14:paraId="0E238F04" w14:textId="77777777" w:rsidR="00CD6742" w:rsidRDefault="00E27376">
      <w:pPr>
        <w:numPr>
          <w:ilvl w:val="0"/>
          <w:numId w:val="6"/>
        </w:numPr>
        <w:pBdr>
          <w:top w:val="nil"/>
          <w:left w:val="nil"/>
          <w:bottom w:val="nil"/>
          <w:right w:val="nil"/>
          <w:between w:val="nil"/>
        </w:pBdr>
        <w:rPr>
          <w:color w:val="000000"/>
        </w:rPr>
      </w:pPr>
      <w:r>
        <w:rPr>
          <w:color w:val="000000"/>
        </w:rPr>
        <w:t>The proposal addresses all questions in the official AEIF 2022 application form;</w:t>
      </w:r>
    </w:p>
    <w:p w14:paraId="0E238F05" w14:textId="77777777" w:rsidR="00CD6742" w:rsidRDefault="00E27376">
      <w:pPr>
        <w:numPr>
          <w:ilvl w:val="0"/>
          <w:numId w:val="6"/>
        </w:numPr>
        <w:pBdr>
          <w:top w:val="nil"/>
          <w:left w:val="nil"/>
          <w:bottom w:val="nil"/>
          <w:right w:val="nil"/>
          <w:between w:val="nil"/>
        </w:pBdr>
        <w:rPr>
          <w:color w:val="000000"/>
        </w:rPr>
      </w:pPr>
      <w:r>
        <w:rPr>
          <w:color w:val="000000"/>
        </w:rPr>
        <w:t xml:space="preserve">All documents are in English </w:t>
      </w:r>
    </w:p>
    <w:p w14:paraId="0E238F06" w14:textId="77777777" w:rsidR="00CD6742" w:rsidRDefault="00E27376">
      <w:pPr>
        <w:numPr>
          <w:ilvl w:val="0"/>
          <w:numId w:val="6"/>
        </w:numPr>
        <w:pBdr>
          <w:top w:val="nil"/>
          <w:left w:val="nil"/>
          <w:bottom w:val="nil"/>
          <w:right w:val="nil"/>
          <w:between w:val="nil"/>
        </w:pBdr>
        <w:rPr>
          <w:rFonts w:ascii="Calibri" w:eastAsia="Calibri" w:hAnsi="Calibri" w:cs="Calibri"/>
          <w:color w:val="000000"/>
        </w:rPr>
      </w:pPr>
      <w:r>
        <w:rPr>
          <w:color w:val="000000"/>
        </w:rPr>
        <w:t>The budget is in U.S. dollars and is submitted</w:t>
      </w:r>
      <w:r>
        <w:rPr>
          <w:color w:val="000000"/>
        </w:rPr>
        <w:t xml:space="preserve"> using the designated AEIF 2022 budget form;</w:t>
      </w:r>
    </w:p>
    <w:p w14:paraId="0E238F07" w14:textId="77777777" w:rsidR="00CD6742" w:rsidRDefault="00E27376">
      <w:pPr>
        <w:numPr>
          <w:ilvl w:val="0"/>
          <w:numId w:val="6"/>
        </w:numPr>
        <w:pBdr>
          <w:top w:val="nil"/>
          <w:left w:val="nil"/>
          <w:bottom w:val="nil"/>
          <w:right w:val="nil"/>
          <w:between w:val="nil"/>
        </w:pBdr>
        <w:spacing w:after="240"/>
        <w:rPr>
          <w:color w:val="000000"/>
        </w:rPr>
      </w:pPr>
      <w:r>
        <w:rPr>
          <w:color w:val="000000"/>
        </w:rPr>
        <w:t>All pages are numbered.</w:t>
      </w:r>
    </w:p>
    <w:p w14:paraId="0E238F08" w14:textId="77777777" w:rsidR="00CD6742" w:rsidRDefault="00CD6742">
      <w:pPr>
        <w:rPr>
          <w:color w:val="C0504D"/>
        </w:rPr>
      </w:pPr>
    </w:p>
    <w:p w14:paraId="0E238F09" w14:textId="77777777" w:rsidR="00CD6742" w:rsidRDefault="00E27376">
      <w:pPr>
        <w:spacing w:after="240"/>
      </w:pPr>
      <w:r>
        <w:t xml:space="preserve">The following documents and information are required:  </w:t>
      </w:r>
    </w:p>
    <w:p w14:paraId="0E238F0A" w14:textId="77777777" w:rsidR="00CD6742" w:rsidRDefault="00E27376">
      <w:pPr>
        <w:numPr>
          <w:ilvl w:val="0"/>
          <w:numId w:val="7"/>
        </w:numPr>
        <w:pBdr>
          <w:top w:val="nil"/>
          <w:left w:val="nil"/>
          <w:bottom w:val="nil"/>
          <w:right w:val="nil"/>
          <w:between w:val="nil"/>
        </w:pBdr>
        <w:spacing w:line="276" w:lineRule="auto"/>
        <w:rPr>
          <w:b/>
          <w:color w:val="000000"/>
        </w:rPr>
      </w:pPr>
      <w:r>
        <w:rPr>
          <w:b/>
          <w:color w:val="000000"/>
        </w:rPr>
        <w:t>Mandatory application forms</w:t>
      </w:r>
    </w:p>
    <w:p w14:paraId="0E238F0B" w14:textId="77777777" w:rsidR="00CD6742" w:rsidRDefault="00E27376">
      <w:pPr>
        <w:numPr>
          <w:ilvl w:val="0"/>
          <w:numId w:val="8"/>
        </w:numPr>
        <w:pBdr>
          <w:top w:val="nil"/>
          <w:left w:val="nil"/>
          <w:bottom w:val="nil"/>
          <w:right w:val="nil"/>
          <w:between w:val="nil"/>
        </w:pBdr>
        <w:spacing w:line="276" w:lineRule="auto"/>
        <w:rPr>
          <w:color w:val="000000"/>
        </w:rPr>
      </w:pPr>
      <w:r>
        <w:rPr>
          <w:color w:val="000000"/>
        </w:rPr>
        <w:t xml:space="preserve">SF-424 (Application for Federal Assistance – organizations) or SF-424-I (Application for Federal Assistance --individuals) at </w:t>
      </w:r>
      <w:hyperlink r:id="rId11">
        <w:r>
          <w:rPr>
            <w:color w:val="1155CC"/>
            <w:u w:val="single"/>
          </w:rPr>
          <w:t>https://ge.usembassy.gov/emb</w:t>
        </w:r>
        <w:r>
          <w:rPr>
            <w:color w:val="1155CC"/>
            <w:u w:val="single"/>
          </w:rPr>
          <w:t>assy/grant-programs/alumni-engagement-innovation-fund/</w:t>
        </w:r>
      </w:hyperlink>
      <w:r>
        <w:t xml:space="preserve"> </w:t>
      </w:r>
    </w:p>
    <w:p w14:paraId="0E238F0C" w14:textId="77777777" w:rsidR="00CD6742" w:rsidRDefault="00E27376">
      <w:pPr>
        <w:numPr>
          <w:ilvl w:val="0"/>
          <w:numId w:val="8"/>
        </w:numPr>
        <w:pBdr>
          <w:top w:val="nil"/>
          <w:left w:val="nil"/>
          <w:bottom w:val="nil"/>
          <w:right w:val="nil"/>
          <w:between w:val="nil"/>
        </w:pBdr>
        <w:spacing w:line="276" w:lineRule="auto"/>
        <w:rPr>
          <w:color w:val="000000"/>
        </w:rPr>
      </w:pPr>
      <w:r>
        <w:rPr>
          <w:color w:val="000000"/>
        </w:rPr>
        <w:t xml:space="preserve">SF424A (Budget Information for Non-Construction programs) at </w:t>
      </w:r>
      <w:hyperlink r:id="rId12">
        <w:r>
          <w:rPr>
            <w:color w:val="1155CC"/>
            <w:u w:val="single"/>
          </w:rPr>
          <w:t>https://ge.usembassy.gov/embassy/grant-programs/alumni-engagement-innovation-fund/</w:t>
        </w:r>
      </w:hyperlink>
      <w:r>
        <w:t xml:space="preserve"> </w:t>
      </w:r>
    </w:p>
    <w:p w14:paraId="0E238F0D" w14:textId="45CC5DE0" w:rsidR="00CD6742" w:rsidRDefault="00E27376">
      <w:pPr>
        <w:numPr>
          <w:ilvl w:val="0"/>
          <w:numId w:val="8"/>
        </w:numPr>
        <w:pBdr>
          <w:top w:val="nil"/>
          <w:left w:val="nil"/>
          <w:bottom w:val="nil"/>
          <w:right w:val="nil"/>
          <w:between w:val="nil"/>
        </w:pBdr>
      </w:pPr>
      <w:r>
        <w:rPr>
          <w:color w:val="000000"/>
        </w:rPr>
        <w:t xml:space="preserve">SF424B (Assurances for Non-Construction programs) at </w:t>
      </w:r>
      <w:hyperlink r:id="rId13">
        <w:r>
          <w:rPr>
            <w:color w:val="1155CC"/>
            <w:u w:val="single"/>
          </w:rPr>
          <w:t>https://ge.usembassy.gov/embassy/grant-programs/alumni-engagement-innovation-fund/</w:t>
        </w:r>
      </w:hyperlink>
      <w:r>
        <w:t xml:space="preserve"> </w:t>
      </w:r>
    </w:p>
    <w:p w14:paraId="713F64A6" w14:textId="0F86C462" w:rsidR="00AC1D4E" w:rsidRDefault="00AC1D4E" w:rsidP="00AC1D4E">
      <w:pPr>
        <w:numPr>
          <w:ilvl w:val="0"/>
          <w:numId w:val="8"/>
        </w:numPr>
        <w:pBdr>
          <w:top w:val="nil"/>
          <w:left w:val="nil"/>
          <w:bottom w:val="nil"/>
          <w:right w:val="nil"/>
          <w:between w:val="nil"/>
        </w:pBdr>
        <w:spacing w:line="276" w:lineRule="auto"/>
        <w:rPr>
          <w:color w:val="000000"/>
        </w:rPr>
      </w:pPr>
      <w:r w:rsidRPr="00AC1D4E">
        <w:rPr>
          <w:color w:val="000000"/>
        </w:rPr>
        <w:t>AEIF 2022 Proposal</w:t>
      </w:r>
    </w:p>
    <w:p w14:paraId="40289F05" w14:textId="71695E3A" w:rsidR="007C3F9C" w:rsidRPr="00AC1D4E" w:rsidRDefault="007C3F9C" w:rsidP="007C3F9C">
      <w:pPr>
        <w:pBdr>
          <w:top w:val="nil"/>
          <w:left w:val="nil"/>
          <w:bottom w:val="nil"/>
          <w:right w:val="nil"/>
          <w:between w:val="nil"/>
        </w:pBdr>
        <w:spacing w:line="276" w:lineRule="auto"/>
        <w:ind w:left="1080"/>
        <w:rPr>
          <w:color w:val="000000"/>
        </w:rPr>
      </w:pPr>
      <w:hyperlink r:id="rId14">
        <w:r>
          <w:rPr>
            <w:color w:val="1155CC"/>
            <w:u w:val="single"/>
          </w:rPr>
          <w:t>https://ge.usembassy.gov/embassy/grant-programs/alumni-engagement-innovation-fund/</w:t>
        </w:r>
      </w:hyperlink>
    </w:p>
    <w:p w14:paraId="28052260" w14:textId="7250C7FC" w:rsidR="00AC1D4E" w:rsidRDefault="00AC1D4E" w:rsidP="00AC1D4E">
      <w:pPr>
        <w:numPr>
          <w:ilvl w:val="0"/>
          <w:numId w:val="8"/>
        </w:numPr>
        <w:pBdr>
          <w:top w:val="nil"/>
          <w:left w:val="nil"/>
          <w:bottom w:val="nil"/>
          <w:right w:val="nil"/>
          <w:between w:val="nil"/>
        </w:pBdr>
        <w:spacing w:line="276" w:lineRule="auto"/>
        <w:rPr>
          <w:color w:val="000000"/>
        </w:rPr>
      </w:pPr>
      <w:r w:rsidRPr="00AC1D4E">
        <w:rPr>
          <w:color w:val="000000"/>
        </w:rPr>
        <w:t>AEIF 2022 Budget Form</w:t>
      </w:r>
    </w:p>
    <w:p w14:paraId="20150490" w14:textId="2CA91FD7" w:rsidR="007C3F9C" w:rsidRPr="00AC1D4E" w:rsidRDefault="00F35A65" w:rsidP="007C3F9C">
      <w:pPr>
        <w:pBdr>
          <w:top w:val="nil"/>
          <w:left w:val="nil"/>
          <w:bottom w:val="nil"/>
          <w:right w:val="nil"/>
          <w:between w:val="nil"/>
        </w:pBdr>
        <w:spacing w:line="276" w:lineRule="auto"/>
        <w:ind w:left="1080"/>
        <w:rPr>
          <w:color w:val="000000"/>
        </w:rPr>
      </w:pPr>
      <w:hyperlink r:id="rId15" w:history="1">
        <w:r w:rsidRPr="000F6B65">
          <w:rPr>
            <w:rStyle w:val="Hyperlink"/>
          </w:rPr>
          <w:t>https://ge.usembassy.gov/embassy/grant-programs/alumni-engagement-innovation-fund/</w:t>
        </w:r>
      </w:hyperlink>
    </w:p>
    <w:p w14:paraId="68049045" w14:textId="0084BDD2" w:rsidR="00AC1D4E" w:rsidRDefault="00AC1D4E" w:rsidP="00F35A65">
      <w:pPr>
        <w:pBdr>
          <w:top w:val="nil"/>
          <w:left w:val="nil"/>
          <w:bottom w:val="nil"/>
          <w:right w:val="nil"/>
          <w:between w:val="nil"/>
        </w:pBdr>
        <w:spacing w:line="276" w:lineRule="auto"/>
        <w:rPr>
          <w:color w:val="000000"/>
        </w:rPr>
      </w:pPr>
      <w:r w:rsidRPr="00AC1D4E">
        <w:rPr>
          <w:color w:val="000000"/>
        </w:rPr>
        <w:t xml:space="preserve">Instructions (both in English and Georgian) for mandatory forms are available to download from the website with other documents. </w:t>
      </w:r>
    </w:p>
    <w:p w14:paraId="7F72CD32" w14:textId="77777777" w:rsidR="00F35A65" w:rsidRPr="00AC1D4E" w:rsidRDefault="00F35A65" w:rsidP="00F35A65">
      <w:pPr>
        <w:pBdr>
          <w:top w:val="nil"/>
          <w:left w:val="nil"/>
          <w:bottom w:val="nil"/>
          <w:right w:val="nil"/>
          <w:between w:val="nil"/>
        </w:pBdr>
        <w:spacing w:line="276" w:lineRule="auto"/>
        <w:rPr>
          <w:color w:val="000000"/>
        </w:rPr>
      </w:pPr>
    </w:p>
    <w:p w14:paraId="121F8747" w14:textId="7236E1EF" w:rsidR="00AC1D4E" w:rsidRDefault="00AC1D4E" w:rsidP="00F35A65">
      <w:pPr>
        <w:pBdr>
          <w:top w:val="nil"/>
          <w:left w:val="nil"/>
          <w:bottom w:val="nil"/>
          <w:right w:val="nil"/>
          <w:between w:val="nil"/>
        </w:pBdr>
        <w:spacing w:line="276" w:lineRule="auto"/>
        <w:rPr>
          <w:color w:val="000000"/>
        </w:rPr>
      </w:pPr>
      <w:r w:rsidRPr="00AC1D4E">
        <w:rPr>
          <w:color w:val="000000"/>
        </w:rPr>
        <w:t>SF424 forms do not open in any internet browsers (chrome, internet explorer...). Please make sure to download the forms on your device, open via Adobe and click ‘enable all features’.</w:t>
      </w:r>
    </w:p>
    <w:p w14:paraId="3E86936C" w14:textId="77777777" w:rsidR="00F35A65" w:rsidRPr="00AC1D4E" w:rsidRDefault="00F35A65" w:rsidP="00F35A65">
      <w:pPr>
        <w:pBdr>
          <w:top w:val="nil"/>
          <w:left w:val="nil"/>
          <w:bottom w:val="nil"/>
          <w:right w:val="nil"/>
          <w:between w:val="nil"/>
        </w:pBdr>
        <w:spacing w:line="276" w:lineRule="auto"/>
        <w:rPr>
          <w:color w:val="000000"/>
        </w:rPr>
      </w:pPr>
    </w:p>
    <w:p w14:paraId="5E956AF5" w14:textId="77777777" w:rsidR="00AC1D4E" w:rsidRPr="00AC1D4E" w:rsidRDefault="00AC1D4E" w:rsidP="00F35A65">
      <w:pPr>
        <w:pBdr>
          <w:top w:val="nil"/>
          <w:left w:val="nil"/>
          <w:bottom w:val="nil"/>
          <w:right w:val="nil"/>
          <w:between w:val="nil"/>
        </w:pBdr>
        <w:spacing w:line="276" w:lineRule="auto"/>
        <w:rPr>
          <w:color w:val="000000"/>
        </w:rPr>
      </w:pPr>
      <w:r w:rsidRPr="00AC1D4E">
        <w:rPr>
          <w:color w:val="000000"/>
        </w:rPr>
        <w:t xml:space="preserve">RAR and ZIP files will not be accepted. If the size of the email exceeds 6MB, please make sure to send the required documents into separate emails. </w:t>
      </w:r>
    </w:p>
    <w:p w14:paraId="4C3A3CE8" w14:textId="77777777" w:rsidR="00AC1D4E" w:rsidRDefault="00AC1D4E" w:rsidP="00AC1D4E">
      <w:pPr>
        <w:pBdr>
          <w:top w:val="nil"/>
          <w:left w:val="nil"/>
          <w:bottom w:val="nil"/>
          <w:right w:val="nil"/>
          <w:between w:val="nil"/>
        </w:pBdr>
        <w:ind w:left="1080"/>
      </w:pPr>
    </w:p>
    <w:p w14:paraId="0E238F0E" w14:textId="77777777" w:rsidR="00CD6742" w:rsidRDefault="00E27376">
      <w:pPr>
        <w:numPr>
          <w:ilvl w:val="0"/>
          <w:numId w:val="7"/>
        </w:numPr>
        <w:pBdr>
          <w:top w:val="nil"/>
          <w:left w:val="nil"/>
          <w:bottom w:val="nil"/>
          <w:right w:val="nil"/>
          <w:between w:val="nil"/>
        </w:pBdr>
        <w:spacing w:line="276" w:lineRule="auto"/>
        <w:rPr>
          <w:b/>
          <w:color w:val="000000"/>
        </w:rPr>
      </w:pPr>
      <w:r>
        <w:rPr>
          <w:b/>
          <w:color w:val="000000"/>
        </w:rPr>
        <w:t>Project Team Info</w:t>
      </w:r>
      <w:r>
        <w:rPr>
          <w:b/>
          <w:color w:val="000000"/>
        </w:rPr>
        <w:t>rmation</w:t>
      </w:r>
      <w:r>
        <w:rPr>
          <w:color w:val="000000"/>
        </w:rPr>
        <w:t>: At least two exchange alumni team members are required for a project to be considered for funding. Applications need to provide the name and contact information, describe the role each team member will have in the project, and their experience, qu</w:t>
      </w:r>
      <w:r>
        <w:rPr>
          <w:color w:val="000000"/>
        </w:rPr>
        <w:t>alifications, and ability to carry out that role. Applicants need to indicate what proportion of the team member’s time will be used in support of the project.</w:t>
      </w:r>
    </w:p>
    <w:p w14:paraId="0E238F0F" w14:textId="77777777" w:rsidR="00CD6742" w:rsidRDefault="00E27376">
      <w:pPr>
        <w:numPr>
          <w:ilvl w:val="0"/>
          <w:numId w:val="7"/>
        </w:numPr>
        <w:pBdr>
          <w:top w:val="nil"/>
          <w:left w:val="nil"/>
          <w:bottom w:val="nil"/>
          <w:right w:val="nil"/>
          <w:between w:val="nil"/>
        </w:pBdr>
        <w:spacing w:line="276" w:lineRule="auto"/>
        <w:rPr>
          <w:b/>
          <w:color w:val="000000"/>
        </w:rPr>
      </w:pPr>
      <w:r>
        <w:rPr>
          <w:b/>
          <w:color w:val="000000"/>
        </w:rPr>
        <w:t xml:space="preserve">Proposal Summary: </w:t>
      </w:r>
      <w:r>
        <w:rPr>
          <w:color w:val="000000"/>
        </w:rPr>
        <w:t>A</w:t>
      </w:r>
      <w:r>
        <w:rPr>
          <w:b/>
          <w:color w:val="000000"/>
        </w:rPr>
        <w:t xml:space="preserve"> s</w:t>
      </w:r>
      <w:r>
        <w:rPr>
          <w:color w:val="000000"/>
        </w:rPr>
        <w:t xml:space="preserve">hort narrative which outlines the proposed project, </w:t>
      </w:r>
      <w:r>
        <w:rPr>
          <w:color w:val="000000"/>
        </w:rPr>
        <w:t>including challenge/s t</w:t>
      </w:r>
      <w:r>
        <w:rPr>
          <w:color w:val="000000"/>
        </w:rPr>
        <w:t>o be addressed, project objectives, and anticipated impact.</w:t>
      </w:r>
    </w:p>
    <w:p w14:paraId="0E238F10" w14:textId="77777777" w:rsidR="00CD6742" w:rsidRDefault="00E27376">
      <w:pPr>
        <w:numPr>
          <w:ilvl w:val="0"/>
          <w:numId w:val="7"/>
        </w:numPr>
        <w:pBdr>
          <w:top w:val="nil"/>
          <w:left w:val="nil"/>
          <w:bottom w:val="nil"/>
          <w:right w:val="nil"/>
          <w:between w:val="nil"/>
        </w:pBdr>
        <w:rPr>
          <w:b/>
          <w:color w:val="000000"/>
        </w:rPr>
      </w:pPr>
      <w:r>
        <w:rPr>
          <w:b/>
          <w:color w:val="000000"/>
        </w:rPr>
        <w:t xml:space="preserve">Project Goals and Objectives:  </w:t>
      </w:r>
      <w:r>
        <w:rPr>
          <w:color w:val="000000"/>
        </w:rPr>
        <w:t>The goal/s of the proposed project need to describe what the project is intended to achieve and include the objectives which support the goal/s. Objectives should be</w:t>
      </w:r>
      <w:r>
        <w:rPr>
          <w:color w:val="000000"/>
        </w:rPr>
        <w:t xml:space="preserve"> specific, measurable, and realistically achievable in a set time frame. </w:t>
      </w:r>
    </w:p>
    <w:p w14:paraId="0E238F11" w14:textId="77777777" w:rsidR="00CD6742" w:rsidRDefault="00E27376">
      <w:pPr>
        <w:numPr>
          <w:ilvl w:val="0"/>
          <w:numId w:val="7"/>
        </w:numPr>
        <w:pBdr>
          <w:top w:val="nil"/>
          <w:left w:val="nil"/>
          <w:bottom w:val="nil"/>
          <w:right w:val="nil"/>
          <w:between w:val="nil"/>
        </w:pBdr>
        <w:rPr>
          <w:b/>
          <w:color w:val="000000"/>
        </w:rPr>
      </w:pPr>
      <w:r>
        <w:rPr>
          <w:b/>
          <w:color w:val="000000"/>
        </w:rPr>
        <w:t>Project Methods, Design, and Timeline</w:t>
      </w:r>
      <w:r>
        <w:rPr>
          <w:color w:val="000000"/>
        </w:rPr>
        <w:t>: A description of how the project is expected to work to solve the stated problem and achieve the goal/s. This should include a description of t</w:t>
      </w:r>
      <w:r>
        <w:rPr>
          <w:color w:val="000000"/>
        </w:rPr>
        <w:t>he project’s direct and indirect beneficiaries as well as a plan on how to continue the program beyond the grant period, or the availability of other resources, if applicable. The proposed timeline for the project activities should include the dates, times</w:t>
      </w:r>
      <w:r>
        <w:rPr>
          <w:color w:val="000000"/>
        </w:rPr>
        <w:t xml:space="preserve">, and locations of planned activities and events. Applicants may also submit proposed workshop or training agendas and materials. </w:t>
      </w:r>
    </w:p>
    <w:p w14:paraId="0E238F12" w14:textId="77777777" w:rsidR="00CD6742" w:rsidRDefault="00E27376">
      <w:pPr>
        <w:numPr>
          <w:ilvl w:val="0"/>
          <w:numId w:val="7"/>
        </w:numPr>
        <w:pBdr>
          <w:top w:val="nil"/>
          <w:left w:val="nil"/>
          <w:bottom w:val="nil"/>
          <w:right w:val="nil"/>
          <w:between w:val="nil"/>
        </w:pBdr>
        <w:rPr>
          <w:b/>
          <w:color w:val="000000"/>
        </w:rPr>
      </w:pPr>
      <w:r>
        <w:rPr>
          <w:b/>
          <w:color w:val="000000"/>
        </w:rPr>
        <w:t xml:space="preserve">Local Project Partners: </w:t>
      </w:r>
      <w:r>
        <w:rPr>
          <w:color w:val="000000"/>
        </w:rPr>
        <w:t>A list of partners who will support the proposed project, if applicable.</w:t>
      </w:r>
    </w:p>
    <w:p w14:paraId="0E238F13" w14:textId="77777777" w:rsidR="00CD6742" w:rsidRDefault="00E27376">
      <w:pPr>
        <w:numPr>
          <w:ilvl w:val="0"/>
          <w:numId w:val="7"/>
        </w:numPr>
        <w:pBdr>
          <w:top w:val="nil"/>
          <w:left w:val="nil"/>
          <w:bottom w:val="nil"/>
          <w:right w:val="nil"/>
          <w:between w:val="nil"/>
        </w:pBdr>
        <w:rPr>
          <w:rFonts w:ascii="Calibri" w:eastAsia="Calibri" w:hAnsi="Calibri" w:cs="Calibri"/>
          <w:b/>
          <w:color w:val="000000"/>
        </w:rPr>
      </w:pPr>
      <w:r>
        <w:rPr>
          <w:b/>
          <w:color w:val="000000"/>
        </w:rPr>
        <w:t xml:space="preserve">Communication Plan:  </w:t>
      </w:r>
      <w:r>
        <w:rPr>
          <w:color w:val="000000"/>
        </w:rPr>
        <w:t>The com</w:t>
      </w:r>
      <w:r>
        <w:rPr>
          <w:color w:val="000000"/>
        </w:rPr>
        <w:t xml:space="preserve">munication plan should include a communication and outreach strategy for promoting the proposed project. It may include social media, websites, print news, or other forms of media intended to use to share information about the project to beneficiaries and </w:t>
      </w:r>
      <w:r>
        <w:rPr>
          <w:color w:val="000000"/>
        </w:rPr>
        <w:t xml:space="preserve">the public.  Communications should include AEIF 2022, </w:t>
      </w:r>
      <w:proofErr w:type="spellStart"/>
      <w:r>
        <w:rPr>
          <w:color w:val="000000"/>
        </w:rPr>
        <w:t>ExchangeAlumni</w:t>
      </w:r>
      <w:proofErr w:type="spellEnd"/>
      <w:r>
        <w:rPr>
          <w:color w:val="000000"/>
        </w:rPr>
        <w:t xml:space="preserve">, and U.S. Embassy branding.  </w:t>
      </w:r>
    </w:p>
    <w:p w14:paraId="0E238F14" w14:textId="77777777" w:rsidR="00CD6742" w:rsidRDefault="00E27376">
      <w:pPr>
        <w:numPr>
          <w:ilvl w:val="0"/>
          <w:numId w:val="7"/>
        </w:numPr>
        <w:pBdr>
          <w:top w:val="nil"/>
          <w:left w:val="nil"/>
          <w:bottom w:val="nil"/>
          <w:right w:val="nil"/>
          <w:between w:val="nil"/>
        </w:pBdr>
        <w:rPr>
          <w:b/>
          <w:color w:val="000000"/>
        </w:rPr>
      </w:pPr>
      <w:r>
        <w:rPr>
          <w:b/>
          <w:color w:val="000000"/>
        </w:rPr>
        <w:lastRenderedPageBreak/>
        <w:t>Project Monitoring and Evaluation Plan:</w:t>
      </w:r>
      <w:r>
        <w:rPr>
          <w:color w:val="000000"/>
        </w:rPr>
        <w:t> The Monitoring and Evaluation component of the proposal should outline in detail how the proposal’s activities will a</w:t>
      </w:r>
      <w:r>
        <w:rPr>
          <w:color w:val="000000"/>
        </w:rPr>
        <w:t>dvance the program’s goals and objectives. This should include any outcomes showing a change in knowledge, awareness, and attitudes; improved quality of services; increased capacity at a school, group; etc.  Proposals should also include how the grantee wi</w:t>
      </w:r>
      <w:r>
        <w:rPr>
          <w:color w:val="000000"/>
        </w:rPr>
        <w:t xml:space="preserve">ll measure the impact of planned activities. </w:t>
      </w:r>
    </w:p>
    <w:p w14:paraId="0E238F15" w14:textId="77777777" w:rsidR="00CD6742" w:rsidRDefault="00E27376">
      <w:pPr>
        <w:numPr>
          <w:ilvl w:val="0"/>
          <w:numId w:val="7"/>
        </w:numPr>
        <w:pBdr>
          <w:top w:val="nil"/>
          <w:left w:val="nil"/>
          <w:bottom w:val="nil"/>
          <w:right w:val="nil"/>
          <w:between w:val="nil"/>
        </w:pBdr>
        <w:spacing w:after="200" w:line="276" w:lineRule="auto"/>
        <w:rPr>
          <w:b/>
          <w:color w:val="000000"/>
        </w:rPr>
      </w:pPr>
      <w:r>
        <w:rPr>
          <w:b/>
          <w:color w:val="000000"/>
        </w:rPr>
        <w:t>Budget Justification Narrative:</w:t>
      </w:r>
      <w:r>
        <w:rPr>
          <w:color w:val="000000"/>
        </w:rPr>
        <w:t xml:space="preserve">  Applicants must submit a detailed budget and budget narrative justification utilizing the template provided. Line item expenditures should be listed in the greatest possible detail. Budgets shall be submitted in U.S. dollars and final grant agreements wi</w:t>
      </w:r>
      <w:r>
        <w:rPr>
          <w:color w:val="000000"/>
        </w:rPr>
        <w:t>ll be conducted in U.S. dollars.</w:t>
      </w:r>
    </w:p>
    <w:p w14:paraId="0E238F16" w14:textId="77777777" w:rsidR="00CD6742" w:rsidRDefault="00E27376">
      <w:pPr>
        <w:ind w:left="720"/>
      </w:pPr>
      <w:r>
        <w:rPr>
          <w:b/>
        </w:rPr>
        <w:t>Budget Restrictions:</w:t>
      </w:r>
      <w:r>
        <w:t xml:space="preserve"> </w:t>
      </w:r>
      <w:r>
        <w:rPr>
          <w:smallCaps/>
        </w:rPr>
        <w:t xml:space="preserve">AEIF 2022 </w:t>
      </w:r>
      <w:r>
        <w:rPr>
          <w:u w:val="single"/>
        </w:rPr>
        <w:t>does not support</w:t>
      </w:r>
      <w:r>
        <w:t xml:space="preserve"> the following activities or costs, and the selection committee will deem applications involving any of these activities or costs </w:t>
      </w:r>
      <w:r>
        <w:rPr>
          <w:u w:val="single"/>
        </w:rPr>
        <w:t>ineligible</w:t>
      </w:r>
      <w:r>
        <w:t>:</w:t>
      </w:r>
    </w:p>
    <w:p w14:paraId="0E238F17" w14:textId="77777777" w:rsidR="00CD6742" w:rsidRDefault="00CD6742"/>
    <w:p w14:paraId="0E238F18" w14:textId="77777777" w:rsidR="00CD6742" w:rsidRDefault="00E27376">
      <w:pPr>
        <w:numPr>
          <w:ilvl w:val="0"/>
          <w:numId w:val="9"/>
        </w:numPr>
        <w:pBdr>
          <w:top w:val="nil"/>
          <w:left w:val="nil"/>
          <w:bottom w:val="nil"/>
          <w:right w:val="nil"/>
          <w:between w:val="nil"/>
        </w:pBdr>
        <w:ind w:left="1080"/>
        <w:rPr>
          <w:color w:val="000000"/>
        </w:rPr>
      </w:pPr>
      <w:r>
        <w:rPr>
          <w:color w:val="000000"/>
        </w:rPr>
        <w:t>Any airfare to/from the United St</w:t>
      </w:r>
      <w:r>
        <w:rPr>
          <w:color w:val="000000"/>
        </w:rPr>
        <w:t xml:space="preserve">ates and its territories </w:t>
      </w:r>
    </w:p>
    <w:p w14:paraId="0E238F19"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Activities that take place in the United States and its territories </w:t>
      </w:r>
    </w:p>
    <w:p w14:paraId="0E238F1A"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Staff salaries, office space, and overhead/operational expenses </w:t>
      </w:r>
    </w:p>
    <w:p w14:paraId="0E238F1B"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Large items of durable equipment or construction programs  </w:t>
      </w:r>
    </w:p>
    <w:p w14:paraId="0E238F1C" w14:textId="77777777" w:rsidR="00CD6742" w:rsidRDefault="00E27376">
      <w:pPr>
        <w:numPr>
          <w:ilvl w:val="0"/>
          <w:numId w:val="9"/>
        </w:numPr>
        <w:pBdr>
          <w:top w:val="nil"/>
          <w:left w:val="nil"/>
          <w:bottom w:val="nil"/>
          <w:right w:val="nil"/>
          <w:between w:val="nil"/>
        </w:pBdr>
        <w:ind w:left="1080"/>
        <w:rPr>
          <w:color w:val="000000"/>
        </w:rPr>
      </w:pPr>
      <w:r>
        <w:rPr>
          <w:color w:val="000000"/>
        </w:rPr>
        <w:t>Alcohol, excessive meals, refreshmen</w:t>
      </w:r>
      <w:r>
        <w:rPr>
          <w:color w:val="000000"/>
        </w:rPr>
        <w:t xml:space="preserve">ts, or entertainment </w:t>
      </w:r>
    </w:p>
    <w:p w14:paraId="0E238F1D"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Academic or scientific research </w:t>
      </w:r>
    </w:p>
    <w:p w14:paraId="0E238F1E"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Charitable or development activities  </w:t>
      </w:r>
    </w:p>
    <w:p w14:paraId="0E238F1F"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Provision of direct social services to a population  </w:t>
      </w:r>
    </w:p>
    <w:p w14:paraId="0E238F20"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Individual scholarships </w:t>
      </w:r>
    </w:p>
    <w:p w14:paraId="0E238F21"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Social travel/visits </w:t>
      </w:r>
    </w:p>
    <w:p w14:paraId="0E238F22"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Gifts or prizes </w:t>
      </w:r>
    </w:p>
    <w:p w14:paraId="0E238F23"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Duplication of existing programs </w:t>
      </w:r>
    </w:p>
    <w:p w14:paraId="0E238F24" w14:textId="77777777" w:rsidR="00CD6742" w:rsidRDefault="00E27376">
      <w:pPr>
        <w:numPr>
          <w:ilvl w:val="0"/>
          <w:numId w:val="9"/>
        </w:numPr>
        <w:pBdr>
          <w:top w:val="nil"/>
          <w:left w:val="nil"/>
          <w:bottom w:val="nil"/>
          <w:right w:val="nil"/>
          <w:between w:val="nil"/>
        </w:pBdr>
        <w:ind w:left="1080"/>
        <w:rPr>
          <w:color w:val="000000"/>
        </w:rPr>
      </w:pPr>
      <w:r>
        <w:rPr>
          <w:color w:val="000000"/>
        </w:rPr>
        <w:t>Institutio</w:t>
      </w:r>
      <w:r>
        <w:rPr>
          <w:color w:val="000000"/>
        </w:rPr>
        <w:t xml:space="preserve">nal development of an organization </w:t>
      </w:r>
    </w:p>
    <w:p w14:paraId="0E238F25"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Venture capital, for-profit endeavors, or charging a fee for participation in project </w:t>
      </w:r>
    </w:p>
    <w:p w14:paraId="0E238F26"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Support for specific religious activities </w:t>
      </w:r>
    </w:p>
    <w:p w14:paraId="0E238F27"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Fund-raising campaigns </w:t>
      </w:r>
    </w:p>
    <w:p w14:paraId="0E238F28" w14:textId="77777777" w:rsidR="00CD6742" w:rsidRDefault="00E27376">
      <w:pPr>
        <w:numPr>
          <w:ilvl w:val="0"/>
          <w:numId w:val="9"/>
        </w:numPr>
        <w:pBdr>
          <w:top w:val="nil"/>
          <w:left w:val="nil"/>
          <w:bottom w:val="nil"/>
          <w:right w:val="nil"/>
          <w:between w:val="nil"/>
        </w:pBdr>
        <w:ind w:left="1080"/>
        <w:rPr>
          <w:color w:val="000000"/>
        </w:rPr>
      </w:pPr>
      <w:r>
        <w:rPr>
          <w:color w:val="000000"/>
        </w:rPr>
        <w:t xml:space="preserve">Support or opposition of partisan political activity or lobbying for specific legislation </w:t>
      </w:r>
    </w:p>
    <w:p w14:paraId="0E238F29" w14:textId="77777777" w:rsidR="00CD6742" w:rsidRDefault="00CD6742">
      <w:pPr>
        <w:pBdr>
          <w:top w:val="nil"/>
          <w:left w:val="nil"/>
          <w:bottom w:val="nil"/>
          <w:right w:val="nil"/>
          <w:between w:val="nil"/>
        </w:pBdr>
        <w:ind w:left="1080"/>
        <w:rPr>
          <w:color w:val="000000"/>
        </w:rPr>
      </w:pPr>
    </w:p>
    <w:p w14:paraId="0E238F2A" w14:textId="77777777" w:rsidR="00CD6742" w:rsidRDefault="00CD6742">
      <w:pPr>
        <w:pBdr>
          <w:top w:val="nil"/>
          <w:left w:val="nil"/>
          <w:bottom w:val="nil"/>
          <w:right w:val="nil"/>
          <w:between w:val="nil"/>
        </w:pBdr>
        <w:ind w:left="720"/>
        <w:rPr>
          <w:b/>
          <w:color w:val="000000"/>
        </w:rPr>
      </w:pPr>
    </w:p>
    <w:p w14:paraId="0E238F2B" w14:textId="77777777" w:rsidR="00CD6742" w:rsidRDefault="00E27376">
      <w:pPr>
        <w:numPr>
          <w:ilvl w:val="0"/>
          <w:numId w:val="2"/>
        </w:numPr>
        <w:pBdr>
          <w:top w:val="nil"/>
          <w:left w:val="nil"/>
          <w:bottom w:val="nil"/>
          <w:right w:val="nil"/>
          <w:between w:val="nil"/>
        </w:pBdr>
        <w:spacing w:after="200" w:line="276" w:lineRule="auto"/>
        <w:rPr>
          <w:b/>
          <w:color w:val="000000"/>
        </w:rPr>
      </w:pPr>
      <w:r>
        <w:rPr>
          <w:b/>
          <w:color w:val="000000"/>
        </w:rPr>
        <w:t>REVIEW AND SELECTION PROCESS</w:t>
      </w:r>
    </w:p>
    <w:p w14:paraId="0E238F2C" w14:textId="77777777" w:rsidR="00CD6742" w:rsidRDefault="00E27376">
      <w:r>
        <w:rPr>
          <w:b/>
        </w:rPr>
        <w:t>Evaluation Criteria</w:t>
      </w:r>
      <w:r>
        <w:t xml:space="preserve">:  The U.S. embassy or consulate Public Affairs Sections will use the criteria outlined below to evaluate all applications.  The proposals will be reviewed by a Selection Committee made up of regional and exchange program experts located at the Department </w:t>
      </w:r>
      <w:r>
        <w:t xml:space="preserve">of State in Washington, DC. Panelists will use the criteria below to review and evaluate applications. </w:t>
      </w:r>
    </w:p>
    <w:p w14:paraId="0E238F2D" w14:textId="77777777" w:rsidR="00CD6742" w:rsidRDefault="00CD6742"/>
    <w:tbl>
      <w:tblPr>
        <w:tblStyle w:val="a"/>
        <w:tblW w:w="862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624"/>
      </w:tblGrid>
      <w:tr w:rsidR="00CD6742" w14:paraId="0E238F30" w14:textId="77777777">
        <w:trPr>
          <w:trHeight w:val="1485"/>
        </w:trPr>
        <w:tc>
          <w:tcPr>
            <w:tcW w:w="8624" w:type="dxa"/>
            <w:tcBorders>
              <w:top w:val="single" w:sz="6" w:space="0" w:color="000000"/>
              <w:left w:val="single" w:sz="6" w:space="0" w:color="000000"/>
              <w:bottom w:val="single" w:sz="6" w:space="0" w:color="000000"/>
              <w:right w:val="single" w:sz="6" w:space="0" w:color="000000"/>
            </w:tcBorders>
            <w:shd w:val="clear" w:color="auto" w:fill="auto"/>
          </w:tcPr>
          <w:p w14:paraId="0E238F2E" w14:textId="77777777" w:rsidR="00CD6742" w:rsidRDefault="00E27376">
            <w:pPr>
              <w:pBdr>
                <w:top w:val="nil"/>
                <w:left w:val="nil"/>
                <w:bottom w:val="nil"/>
                <w:right w:val="nil"/>
                <w:between w:val="nil"/>
              </w:pBdr>
              <w:ind w:left="-30"/>
              <w:rPr>
                <w:color w:val="000000"/>
                <w:sz w:val="18"/>
                <w:szCs w:val="18"/>
              </w:rPr>
            </w:pPr>
            <w:r>
              <w:rPr>
                <w:b/>
                <w:color w:val="000000"/>
              </w:rPr>
              <w:lastRenderedPageBreak/>
              <w:t>Relevance to Application Theme</w:t>
            </w:r>
            <w:r>
              <w:rPr>
                <w:color w:val="000000"/>
              </w:rPr>
              <w:t> </w:t>
            </w:r>
          </w:p>
          <w:p w14:paraId="0E238F2F" w14:textId="77777777" w:rsidR="00CD6742" w:rsidRDefault="00E27376">
            <w:pPr>
              <w:pBdr>
                <w:top w:val="nil"/>
                <w:left w:val="nil"/>
                <w:bottom w:val="nil"/>
                <w:right w:val="nil"/>
                <w:between w:val="nil"/>
              </w:pBdr>
              <w:ind w:left="-30"/>
              <w:rPr>
                <w:color w:val="000000"/>
              </w:rPr>
            </w:pPr>
            <w:r>
              <w:rPr>
                <w:color w:val="000000"/>
                <w:sz w:val="22"/>
                <w:szCs w:val="22"/>
              </w:rPr>
              <w:t>The proposal provides sufficient information on how the activities will support the theme(s) of the competition. The narrative explains any relevant local context the D.C. Selection Committee may not be aware of in relation to this project.  Proposed proje</w:t>
            </w:r>
            <w:r>
              <w:rPr>
                <w:color w:val="000000"/>
                <w:sz w:val="22"/>
                <w:szCs w:val="22"/>
              </w:rPr>
              <w:t>ct ideas must be public diplomacy in nature (i.e. not development or military). </w:t>
            </w:r>
            <w:r>
              <w:rPr>
                <w:color w:val="000000"/>
              </w:rPr>
              <w:t> </w:t>
            </w:r>
          </w:p>
        </w:tc>
      </w:tr>
      <w:tr w:rsidR="00CD6742" w14:paraId="0E238F33" w14:textId="77777777">
        <w:trPr>
          <w:trHeight w:val="2253"/>
        </w:trPr>
        <w:tc>
          <w:tcPr>
            <w:tcW w:w="8624" w:type="dxa"/>
            <w:tcBorders>
              <w:top w:val="nil"/>
              <w:left w:val="single" w:sz="6" w:space="0" w:color="000000"/>
              <w:bottom w:val="single" w:sz="6" w:space="0" w:color="000000"/>
              <w:right w:val="single" w:sz="6" w:space="0" w:color="000000"/>
            </w:tcBorders>
            <w:shd w:val="clear" w:color="auto" w:fill="auto"/>
          </w:tcPr>
          <w:p w14:paraId="0E238F31" w14:textId="77777777" w:rsidR="00CD6742" w:rsidRDefault="00E27376">
            <w:pPr>
              <w:pBdr>
                <w:top w:val="nil"/>
                <w:left w:val="nil"/>
                <w:bottom w:val="nil"/>
                <w:right w:val="nil"/>
                <w:between w:val="nil"/>
              </w:pBdr>
              <w:ind w:left="-30"/>
              <w:rPr>
                <w:color w:val="000000"/>
                <w:sz w:val="18"/>
                <w:szCs w:val="18"/>
              </w:rPr>
            </w:pPr>
            <w:r>
              <w:rPr>
                <w:b/>
                <w:color w:val="000000"/>
              </w:rPr>
              <w:t>Purpose and Summary, Description, and Implementation Plan</w:t>
            </w:r>
            <w:r>
              <w:rPr>
                <w:color w:val="000000"/>
              </w:rPr>
              <w:t> </w:t>
            </w:r>
          </w:p>
          <w:p w14:paraId="0E238F32" w14:textId="77777777" w:rsidR="00CD6742" w:rsidRDefault="00E27376">
            <w:pPr>
              <w:pBdr>
                <w:top w:val="nil"/>
                <w:left w:val="nil"/>
                <w:bottom w:val="nil"/>
                <w:right w:val="nil"/>
                <w:between w:val="nil"/>
              </w:pBdr>
              <w:rPr>
                <w:color w:val="000000"/>
                <w:sz w:val="18"/>
                <w:szCs w:val="18"/>
              </w:rPr>
            </w:pPr>
            <w:r>
              <w:rPr>
                <w:color w:val="000000"/>
                <w:sz w:val="22"/>
                <w:szCs w:val="22"/>
              </w:rPr>
              <w:t>When developing the purpose, summary, description, and implementation plan, applicants should aim to make all descriptions clear, concise, and compelling.  Reviewers will judge the proposals based on the likelihood for the project to exert a sustained, pow</w:t>
            </w:r>
            <w:r>
              <w:rPr>
                <w:color w:val="000000"/>
                <w:sz w:val="22"/>
                <w:szCs w:val="22"/>
              </w:rPr>
              <w:t>erful influence on the community where it is undertaken.  Does the project address an important gap of understanding or need?  If the aim of the project is achieved, how will existing knowledge or practice be improved?  What audience do the applicants hope</w:t>
            </w:r>
            <w:r>
              <w:rPr>
                <w:color w:val="000000"/>
                <w:sz w:val="22"/>
                <w:szCs w:val="22"/>
              </w:rPr>
              <w:t xml:space="preserve"> to reach with this project?  How many will participate?  How will they be selected?  </w:t>
            </w:r>
          </w:p>
        </w:tc>
      </w:tr>
      <w:tr w:rsidR="00CD6742" w14:paraId="0E238F36" w14:textId="77777777">
        <w:trPr>
          <w:trHeight w:val="2262"/>
        </w:trPr>
        <w:tc>
          <w:tcPr>
            <w:tcW w:w="8624" w:type="dxa"/>
            <w:tcBorders>
              <w:top w:val="nil"/>
              <w:left w:val="single" w:sz="6" w:space="0" w:color="000000"/>
              <w:bottom w:val="single" w:sz="6" w:space="0" w:color="000000"/>
              <w:right w:val="single" w:sz="6" w:space="0" w:color="000000"/>
            </w:tcBorders>
            <w:shd w:val="clear" w:color="auto" w:fill="auto"/>
          </w:tcPr>
          <w:p w14:paraId="0E238F34" w14:textId="77777777" w:rsidR="00CD6742" w:rsidRDefault="00E27376">
            <w:pPr>
              <w:pBdr>
                <w:top w:val="nil"/>
                <w:left w:val="nil"/>
                <w:bottom w:val="nil"/>
                <w:right w:val="nil"/>
                <w:between w:val="nil"/>
              </w:pBdr>
              <w:ind w:left="-30"/>
              <w:rPr>
                <w:color w:val="000000"/>
                <w:sz w:val="18"/>
                <w:szCs w:val="18"/>
              </w:rPr>
            </w:pPr>
            <w:r>
              <w:rPr>
                <w:b/>
                <w:color w:val="000000"/>
              </w:rPr>
              <w:t>Degree of Alumni Involvement</w:t>
            </w:r>
            <w:r>
              <w:rPr>
                <w:color w:val="000000"/>
              </w:rPr>
              <w:t> </w:t>
            </w:r>
          </w:p>
          <w:p w14:paraId="0E238F35" w14:textId="77777777" w:rsidR="00CD6742" w:rsidRDefault="00E27376">
            <w:pPr>
              <w:pBdr>
                <w:top w:val="nil"/>
                <w:left w:val="nil"/>
                <w:bottom w:val="nil"/>
                <w:right w:val="nil"/>
                <w:between w:val="nil"/>
              </w:pBdr>
              <w:rPr>
                <w:color w:val="000000"/>
                <w:sz w:val="18"/>
                <w:szCs w:val="18"/>
              </w:rPr>
            </w:pPr>
            <w:r>
              <w:rPr>
                <w:color w:val="000000"/>
                <w:sz w:val="22"/>
                <w:szCs w:val="22"/>
              </w:rPr>
              <w:t>Projects must include the involvement of at least two (2) exchange alumni.  They may be the project team leaders or collaborate directly w</w:t>
            </w:r>
            <w:r>
              <w:rPr>
                <w:color w:val="000000"/>
                <w:sz w:val="22"/>
                <w:szCs w:val="22"/>
              </w:rPr>
              <w:t>ith PAS in formulating the project.  More than two alumni may comprise the team, however, the minimum is two.  As the team leaders, the alumni must be closely involved in project planning, implementation, etc.  Applicants should ensure that the proposal in</w:t>
            </w:r>
            <w:r>
              <w:rPr>
                <w:color w:val="000000"/>
                <w:sz w:val="22"/>
                <w:szCs w:val="22"/>
              </w:rPr>
              <w:t>cludes the following information for each alumni team member: first name, last name, e-mail address, exchange program, country of citizenship, and roles and responsibilities.  </w:t>
            </w:r>
          </w:p>
        </w:tc>
      </w:tr>
      <w:tr w:rsidR="00CD6742" w14:paraId="0E238F39" w14:textId="77777777">
        <w:tc>
          <w:tcPr>
            <w:tcW w:w="8624" w:type="dxa"/>
            <w:tcBorders>
              <w:top w:val="nil"/>
              <w:left w:val="single" w:sz="6" w:space="0" w:color="000000"/>
              <w:bottom w:val="single" w:sz="6" w:space="0" w:color="000000"/>
              <w:right w:val="single" w:sz="6" w:space="0" w:color="000000"/>
            </w:tcBorders>
            <w:shd w:val="clear" w:color="auto" w:fill="auto"/>
          </w:tcPr>
          <w:p w14:paraId="0E238F37" w14:textId="77777777" w:rsidR="00CD6742" w:rsidRDefault="00E27376">
            <w:pPr>
              <w:pBdr>
                <w:top w:val="nil"/>
                <w:left w:val="nil"/>
                <w:bottom w:val="nil"/>
                <w:right w:val="nil"/>
                <w:between w:val="nil"/>
              </w:pBdr>
              <w:ind w:left="-30"/>
              <w:rPr>
                <w:color w:val="000000"/>
                <w:sz w:val="18"/>
                <w:szCs w:val="18"/>
              </w:rPr>
            </w:pPr>
            <w:r>
              <w:rPr>
                <w:b/>
                <w:color w:val="000000"/>
              </w:rPr>
              <w:t>Participation and Support from Local Partners</w:t>
            </w:r>
            <w:r>
              <w:rPr>
                <w:color w:val="000000"/>
              </w:rPr>
              <w:t> </w:t>
            </w:r>
          </w:p>
          <w:p w14:paraId="0E238F38" w14:textId="77777777" w:rsidR="00CD6742" w:rsidRDefault="00E27376">
            <w:pPr>
              <w:pBdr>
                <w:top w:val="nil"/>
                <w:left w:val="nil"/>
                <w:bottom w:val="nil"/>
                <w:right w:val="nil"/>
                <w:between w:val="nil"/>
              </w:pBdr>
              <w:rPr>
                <w:color w:val="000000"/>
                <w:sz w:val="18"/>
                <w:szCs w:val="18"/>
              </w:rPr>
            </w:pPr>
            <w:r>
              <w:rPr>
                <w:color w:val="000000"/>
                <w:sz w:val="22"/>
                <w:szCs w:val="22"/>
              </w:rPr>
              <w:t xml:space="preserve">The proposal demonstrates buy-in and support from the community where the project will take place. Local partner involvement is a strong sign that there is community support and that the project will engage a </w:t>
            </w:r>
            <w:r>
              <w:rPr>
                <w:color w:val="000000"/>
                <w:sz w:val="22"/>
                <w:szCs w:val="22"/>
              </w:rPr>
              <w:t>broad array of experts, such as subject matter experts, community centers, academic institutions, businesses, local/national government, non-governmental organizations, American Spaces, etc.  </w:t>
            </w:r>
          </w:p>
        </w:tc>
      </w:tr>
      <w:tr w:rsidR="00CD6742" w14:paraId="0E238F43" w14:textId="77777777">
        <w:trPr>
          <w:trHeight w:val="3765"/>
        </w:trPr>
        <w:tc>
          <w:tcPr>
            <w:tcW w:w="8624" w:type="dxa"/>
            <w:tcBorders>
              <w:top w:val="nil"/>
              <w:left w:val="single" w:sz="6" w:space="0" w:color="000000"/>
              <w:bottom w:val="single" w:sz="6" w:space="0" w:color="000000"/>
              <w:right w:val="single" w:sz="6" w:space="0" w:color="000000"/>
            </w:tcBorders>
            <w:shd w:val="clear" w:color="auto" w:fill="auto"/>
          </w:tcPr>
          <w:p w14:paraId="0E238F3A" w14:textId="77777777" w:rsidR="00CD6742" w:rsidRDefault="00E27376">
            <w:pPr>
              <w:pBdr>
                <w:top w:val="nil"/>
                <w:left w:val="nil"/>
                <w:bottom w:val="nil"/>
                <w:right w:val="nil"/>
                <w:between w:val="nil"/>
              </w:pBdr>
              <w:ind w:left="-30"/>
              <w:rPr>
                <w:color w:val="000000"/>
                <w:sz w:val="18"/>
                <w:szCs w:val="18"/>
              </w:rPr>
            </w:pPr>
            <w:r>
              <w:rPr>
                <w:b/>
                <w:color w:val="000000"/>
              </w:rPr>
              <w:t>Evaluation and Impact of the Project </w:t>
            </w:r>
            <w:r>
              <w:rPr>
                <w:color w:val="000000"/>
              </w:rPr>
              <w:t> </w:t>
            </w:r>
          </w:p>
          <w:p w14:paraId="0E238F3B" w14:textId="77777777" w:rsidR="00CD6742" w:rsidRDefault="00E27376">
            <w:pPr>
              <w:pBdr>
                <w:top w:val="nil"/>
                <w:left w:val="nil"/>
                <w:bottom w:val="nil"/>
                <w:right w:val="nil"/>
                <w:between w:val="nil"/>
              </w:pBdr>
              <w:rPr>
                <w:color w:val="000000"/>
                <w:sz w:val="18"/>
                <w:szCs w:val="18"/>
              </w:rPr>
            </w:pPr>
            <w:r>
              <w:rPr>
                <w:color w:val="000000"/>
                <w:sz w:val="22"/>
                <w:szCs w:val="22"/>
              </w:rPr>
              <w:t>A monitoring &amp; evaluation (M&amp;E) plan is pivotal to project implementation and important tracking progress towards the project’s objectives and goals.  An M&amp;E plan should consider the data needed to effectively monitor</w:t>
            </w:r>
            <w:r>
              <w:rPr>
                <w:color w:val="000000"/>
                <w:sz w:val="22"/>
                <w:szCs w:val="22"/>
              </w:rPr>
              <w:t xml:space="preserve"> progress toward specific outputs and outcomes as well as how that data collection will be accomplished.  Well-crafted indicators should be used to understand a program’s progress toward the desired results.  An M&amp;E plan should be reviewed for the followin</w:t>
            </w:r>
            <w:r>
              <w:rPr>
                <w:color w:val="000000"/>
                <w:sz w:val="22"/>
                <w:szCs w:val="22"/>
              </w:rPr>
              <w:t>g:  </w:t>
            </w:r>
          </w:p>
          <w:p w14:paraId="0E238F3C" w14:textId="77777777" w:rsidR="00CD6742" w:rsidRDefault="00E27376">
            <w:pPr>
              <w:pBdr>
                <w:top w:val="nil"/>
                <w:left w:val="nil"/>
                <w:bottom w:val="nil"/>
                <w:right w:val="nil"/>
                <w:between w:val="nil"/>
              </w:pBdr>
              <w:rPr>
                <w:color w:val="000000"/>
                <w:sz w:val="18"/>
                <w:szCs w:val="18"/>
              </w:rPr>
            </w:pPr>
            <w:r>
              <w:rPr>
                <w:color w:val="000000"/>
                <w:sz w:val="22"/>
                <w:szCs w:val="22"/>
              </w:rPr>
              <w:t>• Completion  </w:t>
            </w:r>
          </w:p>
          <w:p w14:paraId="0E238F3D" w14:textId="77777777" w:rsidR="00CD6742" w:rsidRDefault="00E27376">
            <w:pPr>
              <w:pBdr>
                <w:top w:val="nil"/>
                <w:left w:val="nil"/>
                <w:bottom w:val="nil"/>
                <w:right w:val="nil"/>
                <w:between w:val="nil"/>
              </w:pBdr>
              <w:rPr>
                <w:color w:val="000000"/>
                <w:sz w:val="18"/>
                <w:szCs w:val="18"/>
              </w:rPr>
            </w:pPr>
            <w:r>
              <w:rPr>
                <w:color w:val="000000"/>
                <w:sz w:val="22"/>
                <w:szCs w:val="22"/>
              </w:rPr>
              <w:t>• Applicability and logic of objectives and indicators  </w:t>
            </w:r>
          </w:p>
          <w:p w14:paraId="0E238F3E" w14:textId="77777777" w:rsidR="00CD6742" w:rsidRDefault="00E27376">
            <w:pPr>
              <w:pBdr>
                <w:top w:val="nil"/>
                <w:left w:val="nil"/>
                <w:bottom w:val="nil"/>
                <w:right w:val="nil"/>
                <w:between w:val="nil"/>
              </w:pBdr>
              <w:rPr>
                <w:color w:val="000000"/>
                <w:sz w:val="18"/>
                <w:szCs w:val="18"/>
              </w:rPr>
            </w:pPr>
            <w:r>
              <w:rPr>
                <w:color w:val="000000"/>
                <w:sz w:val="22"/>
                <w:szCs w:val="22"/>
              </w:rPr>
              <w:t>• Clear approach to monitoring  </w:t>
            </w:r>
          </w:p>
          <w:p w14:paraId="0E238F3F" w14:textId="77777777" w:rsidR="00CD6742" w:rsidRDefault="00E27376">
            <w:pPr>
              <w:pBdr>
                <w:top w:val="nil"/>
                <w:left w:val="nil"/>
                <w:bottom w:val="nil"/>
                <w:right w:val="nil"/>
                <w:between w:val="nil"/>
              </w:pBdr>
              <w:rPr>
                <w:color w:val="000000"/>
                <w:sz w:val="18"/>
                <w:szCs w:val="18"/>
              </w:rPr>
            </w:pPr>
            <w:r>
              <w:rPr>
                <w:color w:val="000000"/>
                <w:sz w:val="22"/>
                <w:szCs w:val="22"/>
              </w:rPr>
              <w:t>• Adherence to SMART criteria  </w:t>
            </w:r>
          </w:p>
          <w:p w14:paraId="0E238F40" w14:textId="77777777" w:rsidR="00CD6742" w:rsidRDefault="00E27376">
            <w:pPr>
              <w:pBdr>
                <w:top w:val="nil"/>
                <w:left w:val="nil"/>
                <w:bottom w:val="nil"/>
                <w:right w:val="nil"/>
                <w:between w:val="nil"/>
              </w:pBdr>
              <w:rPr>
                <w:color w:val="000000"/>
                <w:sz w:val="18"/>
                <w:szCs w:val="18"/>
              </w:rPr>
            </w:pPr>
            <w:r>
              <w:rPr>
                <w:color w:val="000000"/>
                <w:sz w:val="22"/>
                <w:szCs w:val="22"/>
              </w:rPr>
              <w:t>• Feasibility of baselines and targets  </w:t>
            </w:r>
          </w:p>
          <w:p w14:paraId="0E238F41" w14:textId="77777777" w:rsidR="00CD6742" w:rsidRDefault="00E27376">
            <w:pPr>
              <w:pBdr>
                <w:top w:val="nil"/>
                <w:left w:val="nil"/>
                <w:bottom w:val="nil"/>
                <w:right w:val="nil"/>
                <w:between w:val="nil"/>
              </w:pBdr>
              <w:rPr>
                <w:color w:val="000000"/>
                <w:sz w:val="18"/>
                <w:szCs w:val="18"/>
              </w:rPr>
            </w:pPr>
            <w:r>
              <w:rPr>
                <w:color w:val="000000"/>
                <w:sz w:val="22"/>
                <w:szCs w:val="22"/>
              </w:rPr>
              <w:t>• Data quality plan  </w:t>
            </w:r>
          </w:p>
          <w:p w14:paraId="0E238F42" w14:textId="77777777" w:rsidR="00CD6742" w:rsidRDefault="00E27376">
            <w:pPr>
              <w:pBdr>
                <w:top w:val="nil"/>
                <w:left w:val="nil"/>
                <w:bottom w:val="nil"/>
                <w:right w:val="nil"/>
                <w:between w:val="nil"/>
              </w:pBdr>
              <w:rPr>
                <w:color w:val="000000"/>
                <w:sz w:val="18"/>
                <w:szCs w:val="18"/>
              </w:rPr>
            </w:pPr>
            <w:r>
              <w:rPr>
                <w:color w:val="000000"/>
                <w:sz w:val="22"/>
                <w:szCs w:val="22"/>
              </w:rPr>
              <w:t>• Capacity to implement plan  </w:t>
            </w:r>
          </w:p>
        </w:tc>
      </w:tr>
      <w:tr w:rsidR="00CD6742" w14:paraId="0E238F46" w14:textId="77777777">
        <w:trPr>
          <w:trHeight w:val="945"/>
        </w:trPr>
        <w:tc>
          <w:tcPr>
            <w:tcW w:w="8624" w:type="dxa"/>
            <w:tcBorders>
              <w:top w:val="nil"/>
              <w:left w:val="single" w:sz="6" w:space="0" w:color="000000"/>
              <w:bottom w:val="single" w:sz="6" w:space="0" w:color="000000"/>
              <w:right w:val="single" w:sz="6" w:space="0" w:color="000000"/>
            </w:tcBorders>
            <w:shd w:val="clear" w:color="auto" w:fill="auto"/>
          </w:tcPr>
          <w:p w14:paraId="0E238F44" w14:textId="77777777" w:rsidR="00CD6742" w:rsidRDefault="00E27376">
            <w:pPr>
              <w:pBdr>
                <w:top w:val="nil"/>
                <w:left w:val="nil"/>
                <w:bottom w:val="nil"/>
                <w:right w:val="nil"/>
                <w:between w:val="nil"/>
              </w:pBdr>
              <w:ind w:left="-30"/>
              <w:rPr>
                <w:color w:val="000000"/>
                <w:sz w:val="18"/>
                <w:szCs w:val="18"/>
              </w:rPr>
            </w:pPr>
            <w:r>
              <w:rPr>
                <w:b/>
                <w:color w:val="000000"/>
              </w:rPr>
              <w:t>Sustainability</w:t>
            </w:r>
            <w:r>
              <w:rPr>
                <w:color w:val="000000"/>
              </w:rPr>
              <w:t> </w:t>
            </w:r>
          </w:p>
          <w:p w14:paraId="0E238F45" w14:textId="77777777" w:rsidR="00CD6742" w:rsidRDefault="00E27376">
            <w:pPr>
              <w:pBdr>
                <w:top w:val="nil"/>
                <w:left w:val="nil"/>
                <w:bottom w:val="nil"/>
                <w:right w:val="nil"/>
                <w:between w:val="nil"/>
              </w:pBdr>
              <w:rPr>
                <w:color w:val="000000"/>
                <w:sz w:val="18"/>
                <w:szCs w:val="18"/>
              </w:rPr>
            </w:pPr>
            <w:r>
              <w:rPr>
                <w:color w:val="000000"/>
                <w:sz w:val="22"/>
                <w:szCs w:val="22"/>
              </w:rPr>
              <w:t>Have the applicants considered how the project will continue to have positive impact after the end of the project.  </w:t>
            </w:r>
          </w:p>
        </w:tc>
      </w:tr>
      <w:tr w:rsidR="00CD6742" w14:paraId="0E238F49" w14:textId="77777777">
        <w:trPr>
          <w:trHeight w:val="1170"/>
        </w:trPr>
        <w:tc>
          <w:tcPr>
            <w:tcW w:w="8624" w:type="dxa"/>
            <w:tcBorders>
              <w:top w:val="nil"/>
              <w:left w:val="single" w:sz="6" w:space="0" w:color="000000"/>
              <w:bottom w:val="single" w:sz="6" w:space="0" w:color="000000"/>
              <w:right w:val="single" w:sz="6" w:space="0" w:color="000000"/>
            </w:tcBorders>
            <w:shd w:val="clear" w:color="auto" w:fill="auto"/>
          </w:tcPr>
          <w:p w14:paraId="0E238F47" w14:textId="77777777" w:rsidR="00CD6742" w:rsidRDefault="00E27376">
            <w:pPr>
              <w:pBdr>
                <w:top w:val="nil"/>
                <w:left w:val="nil"/>
                <w:bottom w:val="nil"/>
                <w:right w:val="nil"/>
                <w:between w:val="nil"/>
              </w:pBdr>
              <w:ind w:left="-30"/>
              <w:rPr>
                <w:color w:val="000000"/>
                <w:sz w:val="18"/>
                <w:szCs w:val="18"/>
              </w:rPr>
            </w:pPr>
            <w:r>
              <w:rPr>
                <w:b/>
                <w:color w:val="000000"/>
              </w:rPr>
              <w:lastRenderedPageBreak/>
              <w:t>Communication, Media, and Outreach Plan</w:t>
            </w:r>
            <w:r>
              <w:rPr>
                <w:color w:val="000000"/>
              </w:rPr>
              <w:t> </w:t>
            </w:r>
          </w:p>
          <w:p w14:paraId="0E238F48" w14:textId="77777777" w:rsidR="00CD6742" w:rsidRDefault="00E27376">
            <w:pPr>
              <w:pBdr>
                <w:top w:val="nil"/>
                <w:left w:val="nil"/>
                <w:bottom w:val="nil"/>
                <w:right w:val="nil"/>
                <w:between w:val="nil"/>
              </w:pBdr>
              <w:ind w:right="135"/>
              <w:rPr>
                <w:color w:val="000000"/>
                <w:sz w:val="18"/>
                <w:szCs w:val="18"/>
              </w:rPr>
            </w:pPr>
            <w:r>
              <w:rPr>
                <w:color w:val="000000"/>
                <w:sz w:val="22"/>
                <w:szCs w:val="22"/>
              </w:rPr>
              <w:t>The project should include a clear plan and timeline for how and when the team will share information about the project.  It is important to ensure that the U.S. Embassy gets recognition throughout the process, if circumstances permit.  </w:t>
            </w:r>
          </w:p>
        </w:tc>
      </w:tr>
      <w:tr w:rsidR="00CD6742" w14:paraId="0E238F4C" w14:textId="77777777">
        <w:trPr>
          <w:trHeight w:val="1470"/>
        </w:trPr>
        <w:tc>
          <w:tcPr>
            <w:tcW w:w="8624" w:type="dxa"/>
            <w:tcBorders>
              <w:top w:val="nil"/>
              <w:left w:val="single" w:sz="6" w:space="0" w:color="000000"/>
              <w:bottom w:val="single" w:sz="6" w:space="0" w:color="000000"/>
              <w:right w:val="single" w:sz="6" w:space="0" w:color="000000"/>
            </w:tcBorders>
            <w:shd w:val="clear" w:color="auto" w:fill="auto"/>
          </w:tcPr>
          <w:p w14:paraId="0E238F4A" w14:textId="77777777" w:rsidR="00CD6742" w:rsidRDefault="00E27376">
            <w:pPr>
              <w:pBdr>
                <w:top w:val="nil"/>
                <w:left w:val="nil"/>
                <w:bottom w:val="nil"/>
                <w:right w:val="nil"/>
                <w:between w:val="nil"/>
              </w:pBdr>
              <w:ind w:left="-30"/>
              <w:rPr>
                <w:color w:val="000000"/>
                <w:sz w:val="18"/>
                <w:szCs w:val="18"/>
              </w:rPr>
            </w:pPr>
            <w:r>
              <w:rPr>
                <w:b/>
                <w:color w:val="000000"/>
              </w:rPr>
              <w:t>Budget and Budget Narrative</w:t>
            </w:r>
            <w:r>
              <w:rPr>
                <w:color w:val="000000"/>
              </w:rPr>
              <w:t> </w:t>
            </w:r>
          </w:p>
          <w:p w14:paraId="0E238F4B" w14:textId="77777777" w:rsidR="00CD6742" w:rsidRDefault="00E27376">
            <w:pPr>
              <w:pBdr>
                <w:top w:val="nil"/>
                <w:left w:val="nil"/>
                <w:bottom w:val="nil"/>
                <w:right w:val="nil"/>
                <w:between w:val="nil"/>
              </w:pBdr>
              <w:rPr>
                <w:color w:val="000000"/>
                <w:sz w:val="18"/>
                <w:szCs w:val="18"/>
              </w:rPr>
            </w:pPr>
            <w:r>
              <w:rPr>
                <w:color w:val="000000"/>
                <w:sz w:val="22"/>
                <w:szCs w:val="22"/>
              </w:rPr>
              <w:t>The budget and narrative justification are sufficiently detailed. Costs are reasonable in relation to the proposed activities and anticipated results.  The budget is realistic, accounting for all necessary expenses to achieve p</w:t>
            </w:r>
            <w:r>
              <w:rPr>
                <w:color w:val="000000"/>
                <w:sz w:val="22"/>
                <w:szCs w:val="22"/>
              </w:rPr>
              <w:t>roposed activities.  The results and proposed outcomes justify the total cost of the project.  Budget items are reasonable, allowable, and allocable. </w:t>
            </w:r>
          </w:p>
        </w:tc>
      </w:tr>
    </w:tbl>
    <w:p w14:paraId="0E238F4D" w14:textId="77777777" w:rsidR="00CD6742" w:rsidRDefault="00CD6742">
      <w:pPr>
        <w:rPr>
          <w:i/>
        </w:rPr>
      </w:pPr>
    </w:p>
    <w:p w14:paraId="0E238F4E" w14:textId="77777777" w:rsidR="00CD6742" w:rsidRDefault="00E27376">
      <w:pPr>
        <w:rPr>
          <w:i/>
        </w:rPr>
      </w:pPr>
      <w:r>
        <w:rPr>
          <w:b/>
          <w:i/>
        </w:rPr>
        <w:t>Disclaimer:</w:t>
      </w:r>
      <w:r>
        <w:rPr>
          <w:i/>
        </w:rPr>
        <w:t xml:space="preserve"> </w:t>
      </w:r>
      <w:r>
        <w:t xml:space="preserve">This notice is subject to availability of funding. U.S. Embassy </w:t>
      </w:r>
      <w:r>
        <w:t xml:space="preserve">Tbilisi </w:t>
      </w:r>
      <w:r>
        <w:t>does not guarantee availability of funding by receiving applications under this announcement. Only successful applicants will be contacted.</w:t>
      </w:r>
    </w:p>
    <w:p w14:paraId="0E238F4F" w14:textId="77777777" w:rsidR="00CD6742" w:rsidRDefault="00CD6742">
      <w:pPr>
        <w:shd w:val="clear" w:color="auto" w:fill="FFFFFF"/>
        <w:rPr>
          <w:color w:val="333333"/>
        </w:rPr>
      </w:pPr>
    </w:p>
    <w:p w14:paraId="0E238F50" w14:textId="77777777" w:rsidR="00CD6742" w:rsidRDefault="00CD6742">
      <w:pPr>
        <w:shd w:val="clear" w:color="auto" w:fill="FFFFFF"/>
        <w:rPr>
          <w:color w:val="333333"/>
        </w:rPr>
      </w:pPr>
    </w:p>
    <w:p w14:paraId="0E238F51" w14:textId="77777777" w:rsidR="00CD6742" w:rsidRDefault="00E27376">
      <w:pPr>
        <w:numPr>
          <w:ilvl w:val="0"/>
          <w:numId w:val="2"/>
        </w:numPr>
        <w:pBdr>
          <w:top w:val="nil"/>
          <w:left w:val="nil"/>
          <w:bottom w:val="nil"/>
          <w:right w:val="nil"/>
          <w:between w:val="nil"/>
        </w:pBdr>
        <w:spacing w:line="276" w:lineRule="auto"/>
        <w:ind w:left="360"/>
        <w:rPr>
          <w:b/>
          <w:color w:val="000000"/>
        </w:rPr>
      </w:pPr>
      <w:r>
        <w:rPr>
          <w:b/>
          <w:color w:val="000000"/>
        </w:rPr>
        <w:t>FEDERAL AWARD ADMINISTRATION INFORMATION</w:t>
      </w:r>
    </w:p>
    <w:p w14:paraId="0E238F52" w14:textId="77777777" w:rsidR="00CD6742" w:rsidRDefault="00CD6742">
      <w:pPr>
        <w:pBdr>
          <w:top w:val="nil"/>
          <w:left w:val="nil"/>
          <w:bottom w:val="nil"/>
          <w:right w:val="nil"/>
          <w:between w:val="nil"/>
        </w:pBdr>
        <w:shd w:val="clear" w:color="auto" w:fill="FFFFFF"/>
        <w:ind w:left="720"/>
        <w:rPr>
          <w:color w:val="000000"/>
        </w:rPr>
      </w:pPr>
    </w:p>
    <w:p w14:paraId="0E238F53" w14:textId="77777777" w:rsidR="00CD6742" w:rsidRDefault="00E27376">
      <w:pPr>
        <w:shd w:val="clear" w:color="auto" w:fill="FFFFFF"/>
      </w:pPr>
      <w:r>
        <w:t>The grant award will be written, signed, awarded, and administered by the Grants Officer. The assistance award agreement is the authorizing document and it will be provided to the recipient for review and signature by email. The recipient may only start i</w:t>
      </w:r>
      <w:r>
        <w:t>ncurring program expenses beginning on the start date shown on the grant award document signed by the Grants Officer.</w:t>
      </w:r>
    </w:p>
    <w:p w14:paraId="0E238F54" w14:textId="77777777" w:rsidR="00CD6742" w:rsidRDefault="00CD6742">
      <w:pPr>
        <w:shd w:val="clear" w:color="auto" w:fill="FFFFFF"/>
      </w:pPr>
    </w:p>
    <w:p w14:paraId="0E238F55" w14:textId="77777777" w:rsidR="00CD6742" w:rsidRDefault="00E27376">
      <w:pPr>
        <w:shd w:val="clear" w:color="auto" w:fill="FFFFFF"/>
      </w:pPr>
      <w:r>
        <w:t xml:space="preserve">If a proposal is selected for funding, the Department of State has no obligation to provide any additional future funding. Renewal of an </w:t>
      </w:r>
      <w:r>
        <w:t xml:space="preserve">award to increase funding or extend the period of performance is at the discretion of the Department of State. </w:t>
      </w:r>
    </w:p>
    <w:p w14:paraId="0E238F56" w14:textId="77777777" w:rsidR="00CD6742" w:rsidRDefault="00CD6742">
      <w:pPr>
        <w:shd w:val="clear" w:color="auto" w:fill="FFFFFF"/>
      </w:pPr>
    </w:p>
    <w:p w14:paraId="0E238F57" w14:textId="77777777" w:rsidR="00CD6742" w:rsidRDefault="00E27376">
      <w:pPr>
        <w:shd w:val="clear" w:color="auto" w:fill="FFFFFF"/>
      </w:pPr>
      <w:r>
        <w:t>Issuance of this NOFO does not constitute an award commitment on the part of the U.S. government, nor does it commit the U.S. government to pay</w:t>
      </w:r>
      <w:r>
        <w:t xml:space="preserve"> for costs incurred in the preparation and submission of proposals. Further, the U.S. government reserves the right to reject any or all proposals received.</w:t>
      </w:r>
    </w:p>
    <w:p w14:paraId="0E238F58" w14:textId="77777777" w:rsidR="00CD6742" w:rsidRDefault="00CD6742">
      <w:pPr>
        <w:shd w:val="clear" w:color="auto" w:fill="FFFFFF"/>
      </w:pPr>
    </w:p>
    <w:p w14:paraId="0E238F5A" w14:textId="77777777" w:rsidR="00CD6742" w:rsidRDefault="00CD6742">
      <w:pPr>
        <w:shd w:val="clear" w:color="auto" w:fill="FFFFFF"/>
        <w:rPr>
          <w:color w:val="333333"/>
        </w:rPr>
      </w:pPr>
    </w:p>
    <w:p w14:paraId="2EAF2571" w14:textId="77777777" w:rsidR="009538CF" w:rsidRPr="004665F8" w:rsidRDefault="00E27376" w:rsidP="009538CF">
      <w:pPr>
        <w:shd w:val="clear" w:color="auto" w:fill="FFFFFF" w:themeFill="background1"/>
        <w:textAlignment w:val="baseline"/>
        <w:rPr>
          <w:rFonts w:ascii="Sylfaen" w:hAnsi="Sylfaen"/>
          <w:i/>
          <w:iCs/>
          <w:color w:val="FF0000"/>
        </w:rPr>
      </w:pPr>
      <w:r>
        <w:rPr>
          <w:b/>
        </w:rPr>
        <w:t>Payment Method:</w:t>
      </w:r>
      <w:r>
        <w:t xml:space="preserve"> </w:t>
      </w:r>
      <w:r w:rsidR="009538CF" w:rsidRPr="004665F8">
        <w:rPr>
          <w:rFonts w:ascii="Sylfaen" w:hAnsi="Sylfaen"/>
          <w:color w:val="000000" w:themeColor="text1"/>
        </w:rPr>
        <w:t>All payments will be made through Electronic Funds Transfer.</w:t>
      </w:r>
    </w:p>
    <w:p w14:paraId="0E238F5C" w14:textId="103C28BC" w:rsidR="00CD6742" w:rsidRDefault="00CD6742">
      <w:pPr>
        <w:shd w:val="clear" w:color="auto" w:fill="FFFFFF"/>
        <w:rPr>
          <w:color w:val="333333"/>
        </w:rPr>
      </w:pPr>
    </w:p>
    <w:p w14:paraId="189504E8" w14:textId="77777777" w:rsidR="000654BE" w:rsidRPr="000654BE" w:rsidRDefault="00E27376" w:rsidP="000654BE">
      <w:pPr>
        <w:shd w:val="clear" w:color="auto" w:fill="FFFFFF" w:themeFill="background1"/>
        <w:textAlignment w:val="baseline"/>
      </w:pPr>
      <w:r>
        <w:rPr>
          <w:b/>
        </w:rPr>
        <w:t xml:space="preserve">Reporting Requirements: </w:t>
      </w:r>
      <w:r>
        <w:t xml:space="preserve">Recipients will be required to submit financial reports and program reports. The award document will specify how often these reports must be submitted.  </w:t>
      </w:r>
      <w:r w:rsidR="000654BE" w:rsidRPr="000654BE">
        <w:t>Copies of video materials, CDs, and other video and audio aids generated during the implementation of the project attesting to the success of the grant activities are welcome.</w:t>
      </w:r>
    </w:p>
    <w:p w14:paraId="27E9FAF8" w14:textId="77777777" w:rsidR="000654BE" w:rsidRPr="000654BE" w:rsidRDefault="000654BE" w:rsidP="000654BE">
      <w:pPr>
        <w:shd w:val="clear" w:color="auto" w:fill="FFFFFF" w:themeFill="background1"/>
        <w:textAlignment w:val="baseline"/>
      </w:pPr>
    </w:p>
    <w:p w14:paraId="564DC8E5" w14:textId="77777777" w:rsidR="000654BE" w:rsidRPr="004665F8" w:rsidRDefault="000654BE" w:rsidP="000654BE">
      <w:pPr>
        <w:shd w:val="clear" w:color="auto" w:fill="FFFFFF" w:themeFill="background1"/>
        <w:textAlignment w:val="baseline"/>
        <w:rPr>
          <w:rFonts w:ascii="Sylfaen" w:hAnsi="Sylfaen"/>
          <w:color w:val="000000" w:themeColor="text1"/>
        </w:rPr>
      </w:pPr>
      <w:r w:rsidRPr="000654BE">
        <w:t>Applicants should be aware of the post award reporting requirements reflected in</w:t>
      </w:r>
      <w:r w:rsidRPr="004665F8">
        <w:rPr>
          <w:rFonts w:ascii="Sylfaen" w:hAnsi="Sylfaen"/>
          <w:color w:val="000000" w:themeColor="text1"/>
        </w:rPr>
        <w:t xml:space="preserve"> </w:t>
      </w:r>
      <w:hyperlink r:id="rId16" w:anchor="ap2.1.200_1521.xii" w:history="1">
        <w:r w:rsidRPr="004665F8">
          <w:rPr>
            <w:rStyle w:val="Hyperlink"/>
            <w:rFonts w:ascii="Sylfaen" w:hAnsi="Sylfaen"/>
          </w:rPr>
          <w:t>2 CFR 200 Appendix XII—Award Term and Condition for Recipient Integrity and Performance Matters</w:t>
        </w:r>
      </w:hyperlink>
      <w:r w:rsidRPr="004665F8">
        <w:rPr>
          <w:rFonts w:ascii="Sylfaen" w:hAnsi="Sylfaen"/>
          <w:color w:val="000000" w:themeColor="text1"/>
        </w:rPr>
        <w:t>.</w:t>
      </w:r>
    </w:p>
    <w:p w14:paraId="0120DA01" w14:textId="77777777" w:rsidR="000654BE" w:rsidRPr="004665F8" w:rsidRDefault="000654BE" w:rsidP="000654BE">
      <w:pPr>
        <w:shd w:val="clear" w:color="auto" w:fill="FFFFFF"/>
        <w:textAlignment w:val="baseline"/>
        <w:rPr>
          <w:rFonts w:ascii="Sylfaen" w:hAnsi="Sylfaen"/>
          <w:color w:val="333333"/>
        </w:rPr>
      </w:pPr>
    </w:p>
    <w:p w14:paraId="6457FF8D" w14:textId="77777777" w:rsidR="000654BE" w:rsidRPr="000654BE" w:rsidRDefault="000654BE" w:rsidP="000654BE">
      <w:pPr>
        <w:shd w:val="clear" w:color="auto" w:fill="FFFFFF" w:themeFill="background1"/>
        <w:textAlignment w:val="baseline"/>
      </w:pPr>
      <w:r w:rsidRPr="000654BE">
        <w:lastRenderedPageBreak/>
        <w:t>Materials published under these grants must be reviewed and approved by the Embassy prior to dissemination.</w:t>
      </w:r>
    </w:p>
    <w:p w14:paraId="0E238F5D" w14:textId="1EF39DFE" w:rsidR="00CD6742" w:rsidRDefault="00CD6742">
      <w:pPr>
        <w:shd w:val="clear" w:color="auto" w:fill="FFFFFF"/>
        <w:rPr>
          <w:color w:val="333333"/>
        </w:rPr>
      </w:pPr>
    </w:p>
    <w:p w14:paraId="0E238F5F" w14:textId="77777777" w:rsidR="00CD6742" w:rsidRDefault="00CD6742">
      <w:pPr>
        <w:shd w:val="clear" w:color="auto" w:fill="FFFFFF"/>
        <w:rPr>
          <w:color w:val="333333"/>
        </w:rPr>
      </w:pPr>
    </w:p>
    <w:p w14:paraId="0E238F60" w14:textId="77777777" w:rsidR="00CD6742" w:rsidRDefault="00E27376">
      <w:pPr>
        <w:numPr>
          <w:ilvl w:val="0"/>
          <w:numId w:val="2"/>
        </w:numPr>
        <w:pBdr>
          <w:top w:val="nil"/>
          <w:left w:val="nil"/>
          <w:bottom w:val="nil"/>
          <w:right w:val="nil"/>
          <w:between w:val="nil"/>
        </w:pBdr>
        <w:spacing w:after="200" w:line="276" w:lineRule="auto"/>
        <w:ind w:left="360"/>
        <w:rPr>
          <w:b/>
          <w:color w:val="000000"/>
        </w:rPr>
      </w:pPr>
      <w:r>
        <w:rPr>
          <w:b/>
          <w:color w:val="000000"/>
        </w:rPr>
        <w:t>FEDERAL AWARDING AGENCY CONTACTS</w:t>
      </w:r>
    </w:p>
    <w:p w14:paraId="0E238F61" w14:textId="0F8CD0C7" w:rsidR="00CD6742" w:rsidRDefault="00E27376">
      <w:pPr>
        <w:shd w:val="clear" w:color="auto" w:fill="FFFFFF"/>
        <w:rPr>
          <w:i/>
        </w:rPr>
      </w:pPr>
      <w:r>
        <w:t xml:space="preserve">Questions about the grant application process should be directed to: </w:t>
      </w:r>
      <w:hyperlink r:id="rId17">
        <w:r>
          <w:rPr>
            <w:color w:val="1155CC"/>
            <w:u w:val="single"/>
          </w:rPr>
          <w:t>TbilisiGrants@state.gov</w:t>
        </w:r>
      </w:hyperlink>
      <w:r>
        <w:t xml:space="preserve">  </w:t>
      </w:r>
      <w:r w:rsidR="0007157C" w:rsidRPr="00DA3CF5">
        <w:t>with a subject line: AEIF 2021</w:t>
      </w:r>
    </w:p>
    <w:p w14:paraId="0E238F62" w14:textId="77777777" w:rsidR="00CD6742" w:rsidRDefault="00CD6742">
      <w:pPr>
        <w:shd w:val="clear" w:color="auto" w:fill="FFFFFF"/>
        <w:rPr>
          <w:i/>
          <w:color w:val="C00000"/>
          <w:highlight w:val="yellow"/>
        </w:rPr>
      </w:pPr>
    </w:p>
    <w:p w14:paraId="4579BF96" w14:textId="5856F2A6" w:rsidR="0007157C" w:rsidRPr="0007157C" w:rsidRDefault="0007157C" w:rsidP="0007157C">
      <w:pPr>
        <w:numPr>
          <w:ilvl w:val="0"/>
          <w:numId w:val="2"/>
        </w:numPr>
        <w:pBdr>
          <w:top w:val="nil"/>
          <w:left w:val="nil"/>
          <w:bottom w:val="nil"/>
          <w:right w:val="nil"/>
          <w:between w:val="nil"/>
        </w:pBdr>
        <w:spacing w:after="200" w:line="276" w:lineRule="auto"/>
        <w:ind w:left="360"/>
        <w:rPr>
          <w:b/>
          <w:color w:val="000000"/>
        </w:rPr>
      </w:pPr>
      <w:r w:rsidRPr="0007157C">
        <w:rPr>
          <w:b/>
          <w:color w:val="000000"/>
        </w:rPr>
        <w:t xml:space="preserve">Mandatory </w:t>
      </w:r>
      <w:r w:rsidRPr="0007157C">
        <w:rPr>
          <w:b/>
          <w:color w:val="000000"/>
        </w:rPr>
        <w:t>SAM.gov registration</w:t>
      </w:r>
    </w:p>
    <w:p w14:paraId="6AB7B1A2" w14:textId="77777777" w:rsidR="0007157C" w:rsidRPr="000654BE" w:rsidRDefault="0007157C" w:rsidP="0007157C">
      <w:pPr>
        <w:shd w:val="clear" w:color="auto" w:fill="FFFFFF"/>
      </w:pPr>
      <w:r w:rsidRPr="000654BE">
        <w:t xml:space="preserve">If the grant will be processed with an individual, that individual is not required to have a DUNS number or be registered in SAM.gov. However, should the grant be processed with an organization that is a partner in the project, that organization must have a unique entity identifier (Data Universal Numbering System/DUNS number from Dun &amp; Bradstreet), as well as a valid registration on </w:t>
      </w:r>
      <w:hyperlink r:id="rId18" w:history="1">
        <w:r w:rsidRPr="000654BE">
          <w:t>www.SAM.gov</w:t>
        </w:r>
      </w:hyperlink>
      <w:r w:rsidRPr="000654BE">
        <w:t xml:space="preserve">. </w:t>
      </w:r>
    </w:p>
    <w:p w14:paraId="24269362" w14:textId="77777777" w:rsidR="0007157C" w:rsidRPr="000654BE" w:rsidRDefault="0007157C" w:rsidP="0007157C">
      <w:pPr>
        <w:shd w:val="clear" w:color="auto" w:fill="FFFFFF"/>
      </w:pPr>
      <w:r w:rsidRPr="000654BE">
        <w:t>Registration, as well as annual renewals on these platforms are free of charge:</w:t>
      </w:r>
    </w:p>
    <w:p w14:paraId="76F0CFEB" w14:textId="77777777" w:rsidR="0007157C" w:rsidRPr="000654BE" w:rsidRDefault="0007157C" w:rsidP="00DA3CF5">
      <w:pPr>
        <w:pStyle w:val="ListParagraph"/>
        <w:numPr>
          <w:ilvl w:val="0"/>
          <w:numId w:val="12"/>
        </w:numPr>
        <w:shd w:val="clear" w:color="auto" w:fill="FFFFFF"/>
        <w:rPr>
          <w:rFonts w:ascii="Times New Roman" w:hAnsi="Times New Roman" w:cs="Times New Roman"/>
        </w:rPr>
      </w:pPr>
      <w:r w:rsidRPr="000654BE">
        <w:rPr>
          <w:rFonts w:ascii="Times New Roman" w:hAnsi="Times New Roman" w:cs="Times New Roman"/>
        </w:rPr>
        <w:t xml:space="preserve">Unique entity identifier from Dun &amp; Bradstreet (DUNS number) </w:t>
      </w:r>
    </w:p>
    <w:p w14:paraId="0F6568DA" w14:textId="77777777" w:rsidR="0007157C" w:rsidRPr="000654BE" w:rsidRDefault="0007157C" w:rsidP="00DA3CF5">
      <w:pPr>
        <w:pStyle w:val="ListParagraph"/>
        <w:numPr>
          <w:ilvl w:val="0"/>
          <w:numId w:val="12"/>
        </w:numPr>
        <w:shd w:val="clear" w:color="auto" w:fill="FFFFFF"/>
        <w:rPr>
          <w:rFonts w:ascii="Times New Roman" w:hAnsi="Times New Roman" w:cs="Times New Roman"/>
        </w:rPr>
      </w:pPr>
      <w:r w:rsidRPr="000654BE">
        <w:rPr>
          <w:rFonts w:ascii="Times New Roman" w:hAnsi="Times New Roman" w:cs="Times New Roman"/>
        </w:rPr>
        <w:t xml:space="preserve">NCAGE/CAGE code </w:t>
      </w:r>
    </w:p>
    <w:p w14:paraId="40743E0D" w14:textId="77777777" w:rsidR="0007157C" w:rsidRPr="000654BE" w:rsidRDefault="0007157C" w:rsidP="00DA3CF5">
      <w:pPr>
        <w:pStyle w:val="ListParagraph"/>
        <w:numPr>
          <w:ilvl w:val="0"/>
          <w:numId w:val="12"/>
        </w:numPr>
        <w:shd w:val="clear" w:color="auto" w:fill="FFFFFF"/>
        <w:rPr>
          <w:rFonts w:ascii="Times New Roman" w:hAnsi="Times New Roman" w:cs="Times New Roman"/>
        </w:rPr>
      </w:pPr>
      <w:r w:rsidRPr="000654BE">
        <w:rPr>
          <w:rFonts w:ascii="Times New Roman" w:hAnsi="Times New Roman" w:cs="Times New Roman"/>
        </w:rPr>
        <w:t xml:space="preserve">www.SAM.gov registration </w:t>
      </w:r>
    </w:p>
    <w:p w14:paraId="4082BD84" w14:textId="55FFC964" w:rsidR="00D1556F" w:rsidRPr="00DC51EA" w:rsidRDefault="0007157C" w:rsidP="00D1556F">
      <w:pPr>
        <w:pStyle w:val="Default"/>
        <w:rPr>
          <w:rFonts w:ascii="Sylfaen" w:hAnsi="Sylfaen"/>
          <w:color w:val="000000" w:themeColor="text1"/>
          <w:sz w:val="22"/>
          <w:szCs w:val="22"/>
        </w:rPr>
      </w:pPr>
      <w:r w:rsidRPr="000654BE">
        <w:rPr>
          <w:color w:val="auto"/>
        </w:rPr>
        <w:t>Please note that process of registration on the </w:t>
      </w:r>
      <w:hyperlink r:id="rId19" w:history="1">
        <w:r w:rsidRPr="000654BE">
          <w:rPr>
            <w:color w:val="auto"/>
          </w:rPr>
          <w:t>SAM.gov</w:t>
        </w:r>
      </w:hyperlink>
      <w:r w:rsidRPr="000654BE">
        <w:rPr>
          <w:color w:val="auto"/>
        </w:rPr>
        <w:t xml:space="preserve"> portal can take substantial amount of time, so we recommend starting the process as early as possible. </w:t>
      </w:r>
      <w:r w:rsidR="00D1556F" w:rsidRPr="00D1556F">
        <w:rPr>
          <w:color w:val="auto"/>
        </w:rPr>
        <w:t>Instruction for SAM.gov registration is available to download from the website.</w:t>
      </w:r>
    </w:p>
    <w:p w14:paraId="467D3DCE" w14:textId="72AD3F1A" w:rsidR="0007157C" w:rsidRPr="000654BE" w:rsidRDefault="0007157C" w:rsidP="0007157C">
      <w:pPr>
        <w:shd w:val="clear" w:color="auto" w:fill="FFFFFF"/>
      </w:pPr>
    </w:p>
    <w:p w14:paraId="0E238F63" w14:textId="77777777" w:rsidR="00CD6742" w:rsidRDefault="00CD6742">
      <w:pPr>
        <w:shd w:val="clear" w:color="auto" w:fill="FFFFFF"/>
        <w:spacing w:after="390"/>
        <w:rPr>
          <w:i/>
          <w:color w:val="FF0000"/>
        </w:rPr>
      </w:pPr>
    </w:p>
    <w:p w14:paraId="0E238F64" w14:textId="77777777" w:rsidR="00CD6742" w:rsidRDefault="00E27376">
      <w:r>
        <w:t xml:space="preserve"> </w:t>
      </w:r>
    </w:p>
    <w:p w14:paraId="0E238F65" w14:textId="77777777" w:rsidR="00CD6742" w:rsidRDefault="00CD6742">
      <w:pPr>
        <w:rPr>
          <w:i/>
        </w:rPr>
      </w:pPr>
    </w:p>
    <w:sectPr w:rsidR="00CD6742">
      <w:headerReference w:type="default" r:id="rId20"/>
      <w:footerReference w:type="default" r:id="rId21"/>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8F6D" w14:textId="77777777" w:rsidR="00000000" w:rsidRDefault="00E27376">
      <w:r>
        <w:separator/>
      </w:r>
    </w:p>
  </w:endnote>
  <w:endnote w:type="continuationSeparator" w:id="0">
    <w:p w14:paraId="0E238F6F" w14:textId="77777777" w:rsidR="00000000" w:rsidRDefault="00E27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8F67" w14:textId="597C29A1" w:rsidR="00CD6742" w:rsidRDefault="00E27376">
    <w:pPr>
      <w:pBdr>
        <w:top w:val="single" w:sz="4" w:space="1" w:color="D9D9D9"/>
        <w:left w:val="nil"/>
        <w:bottom w:val="nil"/>
        <w:right w:val="nil"/>
        <w:between w:val="nil"/>
      </w:pBdr>
      <w:tabs>
        <w:tab w:val="center" w:pos="4680"/>
        <w:tab w:val="right" w:pos="9360"/>
      </w:tabs>
      <w:rPr>
        <w:b/>
        <w:color w:val="000000"/>
      </w:rPr>
    </w:pPr>
    <w:r>
      <w:rPr>
        <w:color w:val="000000"/>
      </w:rPr>
      <w:fldChar w:fldCharType="begin"/>
    </w:r>
    <w:r>
      <w:rPr>
        <w:color w:val="000000"/>
      </w:rPr>
      <w:instrText>PAGE</w:instrText>
    </w:r>
    <w:r>
      <w:rPr>
        <w:color w:val="000000"/>
      </w:rPr>
      <w:fldChar w:fldCharType="separate"/>
    </w:r>
    <w:r w:rsidR="008C4B02">
      <w:rPr>
        <w:noProof/>
        <w:color w:val="000000"/>
      </w:rPr>
      <w:t>1</w:t>
    </w:r>
    <w:r>
      <w:rPr>
        <w:color w:val="000000"/>
      </w:rPr>
      <w:fldChar w:fldCharType="end"/>
    </w:r>
    <w:r>
      <w:rPr>
        <w:b/>
        <w:color w:val="000000"/>
      </w:rPr>
      <w:t xml:space="preserve"> | </w:t>
    </w:r>
    <w:r>
      <w:rPr>
        <w:color w:val="7F7F7F"/>
      </w:rPr>
      <w:t>Page</w:t>
    </w:r>
  </w:p>
  <w:p w14:paraId="0E238F68" w14:textId="77777777" w:rsidR="00CD6742" w:rsidRDefault="00CD674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8F69" w14:textId="77777777" w:rsidR="00000000" w:rsidRDefault="00E27376">
      <w:r>
        <w:separator/>
      </w:r>
    </w:p>
  </w:footnote>
  <w:footnote w:type="continuationSeparator" w:id="0">
    <w:p w14:paraId="0E238F6B" w14:textId="77777777" w:rsidR="00000000" w:rsidRDefault="00E27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8F66" w14:textId="77777777" w:rsidR="00CD6742" w:rsidRDefault="00E27376">
    <w:pPr>
      <w:pBdr>
        <w:top w:val="nil"/>
        <w:left w:val="nil"/>
        <w:bottom w:val="nil"/>
        <w:right w:val="nil"/>
        <w:between w:val="nil"/>
      </w:pBdr>
      <w:tabs>
        <w:tab w:val="center" w:pos="4680"/>
        <w:tab w:val="right" w:pos="9360"/>
      </w:tabs>
      <w:rPr>
        <w:sz w:val="28"/>
        <w:szCs w:val="28"/>
      </w:rPr>
    </w:pPr>
    <w:r>
      <w:rPr>
        <w:sz w:val="28"/>
        <w:szCs w:val="28"/>
      </w:rPr>
      <w:t>NOFO:  AEIF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3DA3"/>
    <w:multiLevelType w:val="multilevel"/>
    <w:tmpl w:val="B50E5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65783A"/>
    <w:multiLevelType w:val="multilevel"/>
    <w:tmpl w:val="2912F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4C2BC0"/>
    <w:multiLevelType w:val="multilevel"/>
    <w:tmpl w:val="3EBAC0D8"/>
    <w:lvl w:ilvl="0">
      <w:start w:val="1"/>
      <w:numFmt w:val="upp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B555CA"/>
    <w:multiLevelType w:val="multilevel"/>
    <w:tmpl w:val="FA589E1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321876B9"/>
    <w:multiLevelType w:val="hybridMultilevel"/>
    <w:tmpl w:val="E1E0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06C3"/>
    <w:multiLevelType w:val="multilevel"/>
    <w:tmpl w:val="31889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34760D"/>
    <w:multiLevelType w:val="multilevel"/>
    <w:tmpl w:val="38E4DF9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CDD6C5E"/>
    <w:multiLevelType w:val="multilevel"/>
    <w:tmpl w:val="47F612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1DE6E39"/>
    <w:multiLevelType w:val="multilevel"/>
    <w:tmpl w:val="A09E50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F150D3"/>
    <w:multiLevelType w:val="multilevel"/>
    <w:tmpl w:val="EC46F3E6"/>
    <w:lvl w:ilvl="0">
      <w:start w:val="1"/>
      <w:numFmt w:val="lowerLetter"/>
      <w:lvlText w:val="%1."/>
      <w:lvlJc w:val="left"/>
      <w:pPr>
        <w:ind w:left="1080" w:hanging="360"/>
      </w:pPr>
      <w:rPr>
        <w:color w:val="000000"/>
      </w:rPr>
    </w:lvl>
    <w:lvl w:ilvl="1">
      <w:start w:val="1"/>
      <w:numFmt w:val="decimal"/>
      <w:lvlText w:val="%2."/>
      <w:lvlJc w:val="left"/>
      <w:pPr>
        <w:ind w:left="810" w:hanging="72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5E01259C"/>
    <w:multiLevelType w:val="hybridMultilevel"/>
    <w:tmpl w:val="1C34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D02765"/>
    <w:multiLevelType w:val="multilevel"/>
    <w:tmpl w:val="33D02658"/>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1"/>
  </w:num>
  <w:num w:numId="4">
    <w:abstractNumId w:val="1"/>
  </w:num>
  <w:num w:numId="5">
    <w:abstractNumId w:val="7"/>
  </w:num>
  <w:num w:numId="6">
    <w:abstractNumId w:val="8"/>
  </w:num>
  <w:num w:numId="7">
    <w:abstractNumId w:val="5"/>
  </w:num>
  <w:num w:numId="8">
    <w:abstractNumId w:val="9"/>
  </w:num>
  <w:num w:numId="9">
    <w:abstractNumId w:val="3"/>
  </w:num>
  <w:num w:numId="10">
    <w:abstractNumId w:val="6"/>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742"/>
    <w:rsid w:val="00023DE6"/>
    <w:rsid w:val="000472F2"/>
    <w:rsid w:val="000654BE"/>
    <w:rsid w:val="0007157C"/>
    <w:rsid w:val="000B1BB4"/>
    <w:rsid w:val="002C1EA1"/>
    <w:rsid w:val="00441C3B"/>
    <w:rsid w:val="004F7DD1"/>
    <w:rsid w:val="005C2F51"/>
    <w:rsid w:val="006C6E9A"/>
    <w:rsid w:val="007C3F9C"/>
    <w:rsid w:val="007F3D99"/>
    <w:rsid w:val="00804C3C"/>
    <w:rsid w:val="008C4B02"/>
    <w:rsid w:val="009538CF"/>
    <w:rsid w:val="00A321A0"/>
    <w:rsid w:val="00A34571"/>
    <w:rsid w:val="00AC1D4E"/>
    <w:rsid w:val="00CD6742"/>
    <w:rsid w:val="00D1556F"/>
    <w:rsid w:val="00DA3CF5"/>
    <w:rsid w:val="00E27376"/>
    <w:rsid w:val="00ED5500"/>
    <w:rsid w:val="00F3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8ECE"/>
  <w15:docId w15:val="{A87FD6EE-F558-4D91-962B-893F9871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C5A"/>
    <w:pPr>
      <w:spacing w:before="480" w:line="276" w:lineRule="auto"/>
      <w:contextualSpacing/>
      <w:outlineLvl w:val="0"/>
    </w:pPr>
    <w:rPr>
      <w:rFonts w:asciiTheme="majorHAnsi" w:eastAsiaTheme="majorEastAsia" w:hAnsiTheme="majorHAnsi" w:cstheme="majorBidi"/>
      <w:b/>
      <w:bCs/>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mphasis">
    <w:name w:val="Emphasis"/>
    <w:qFormat/>
    <w:rsid w:val="00021DF1"/>
    <w:rPr>
      <w:i/>
    </w:rPr>
  </w:style>
  <w:style w:type="character" w:styleId="Hyperlink">
    <w:name w:val="Hyperlink"/>
    <w:uiPriority w:val="99"/>
    <w:rsid w:val="00021DF1"/>
    <w:rPr>
      <w:color w:val="0000FF"/>
      <w:u w:val="single"/>
    </w:rPr>
  </w:style>
  <w:style w:type="paragraph" w:styleId="NormalWeb">
    <w:name w:val="Normal (Web)"/>
    <w:basedOn w:val="Normal"/>
    <w:uiPriority w:val="99"/>
    <w:rsid w:val="00021DF1"/>
    <w:pPr>
      <w:spacing w:before="100" w:beforeAutospacing="1" w:after="100" w:afterAutospacing="1"/>
    </w:pPr>
    <w:rPr>
      <w:rFonts w:ascii="Times" w:eastAsia="Times" w:hAnsi="Times"/>
      <w:sz w:val="20"/>
      <w:szCs w:val="20"/>
    </w:rPr>
  </w:style>
  <w:style w:type="character" w:styleId="Strong">
    <w:name w:val="Strong"/>
    <w:qFormat/>
    <w:rsid w:val="00021DF1"/>
    <w:rPr>
      <w:b/>
    </w:rPr>
  </w:style>
  <w:style w:type="character" w:styleId="HTMLCite">
    <w:name w:val="HTML Cite"/>
    <w:rsid w:val="00021DF1"/>
    <w:rPr>
      <w:i/>
    </w:rPr>
  </w:style>
  <w:style w:type="character" w:styleId="CommentReference">
    <w:name w:val="annotation reference"/>
    <w:uiPriority w:val="99"/>
    <w:semiHidden/>
    <w:unhideWhenUsed/>
    <w:rsid w:val="00467DAA"/>
    <w:rPr>
      <w:sz w:val="16"/>
      <w:szCs w:val="16"/>
    </w:rPr>
  </w:style>
  <w:style w:type="paragraph" w:styleId="CommentText">
    <w:name w:val="annotation text"/>
    <w:basedOn w:val="Normal"/>
    <w:link w:val="CommentTextChar"/>
    <w:uiPriority w:val="99"/>
    <w:unhideWhenUsed/>
    <w:rsid w:val="00467DAA"/>
    <w:rPr>
      <w:sz w:val="20"/>
      <w:szCs w:val="20"/>
    </w:rPr>
  </w:style>
  <w:style w:type="character" w:customStyle="1" w:styleId="CommentTextChar">
    <w:name w:val="Comment Text Char"/>
    <w:basedOn w:val="DefaultParagraphFont"/>
    <w:link w:val="CommentText"/>
    <w:uiPriority w:val="99"/>
    <w:rsid w:val="00467DAA"/>
  </w:style>
  <w:style w:type="paragraph" w:styleId="CommentSubject">
    <w:name w:val="annotation subject"/>
    <w:basedOn w:val="CommentText"/>
    <w:next w:val="CommentText"/>
    <w:link w:val="CommentSubjectChar"/>
    <w:uiPriority w:val="99"/>
    <w:semiHidden/>
    <w:unhideWhenUsed/>
    <w:rsid w:val="00467DAA"/>
    <w:rPr>
      <w:b/>
      <w:bCs/>
    </w:rPr>
  </w:style>
  <w:style w:type="character" w:customStyle="1" w:styleId="CommentSubjectChar">
    <w:name w:val="Comment Subject Char"/>
    <w:link w:val="CommentSubject"/>
    <w:uiPriority w:val="99"/>
    <w:semiHidden/>
    <w:rsid w:val="00467DAA"/>
    <w:rPr>
      <w:b/>
      <w:bCs/>
    </w:rPr>
  </w:style>
  <w:style w:type="paragraph" w:styleId="BalloonText">
    <w:name w:val="Balloon Text"/>
    <w:basedOn w:val="Normal"/>
    <w:link w:val="BalloonTextChar"/>
    <w:uiPriority w:val="99"/>
    <w:semiHidden/>
    <w:unhideWhenUsed/>
    <w:rsid w:val="00467DAA"/>
    <w:rPr>
      <w:rFonts w:ascii="Tahoma" w:hAnsi="Tahoma" w:cs="Tahoma"/>
      <w:sz w:val="16"/>
      <w:szCs w:val="16"/>
    </w:rPr>
  </w:style>
  <w:style w:type="character" w:customStyle="1" w:styleId="BalloonTextChar">
    <w:name w:val="Balloon Text Char"/>
    <w:link w:val="BalloonText"/>
    <w:uiPriority w:val="99"/>
    <w:semiHidden/>
    <w:rsid w:val="00467DAA"/>
    <w:rPr>
      <w:rFonts w:ascii="Tahoma" w:hAnsi="Tahoma" w:cs="Tahoma"/>
      <w:sz w:val="16"/>
      <w:szCs w:val="16"/>
    </w:rPr>
  </w:style>
  <w:style w:type="character" w:styleId="FollowedHyperlink">
    <w:name w:val="FollowedHyperlink"/>
    <w:uiPriority w:val="99"/>
    <w:semiHidden/>
    <w:unhideWhenUsed/>
    <w:rsid w:val="0013003D"/>
    <w:rPr>
      <w:color w:val="800080"/>
      <w:u w:val="single"/>
    </w:rPr>
  </w:style>
  <w:style w:type="paragraph" w:styleId="ListParagraph">
    <w:name w:val="List Paragraph"/>
    <w:basedOn w:val="Normal"/>
    <w:uiPriority w:val="34"/>
    <w:qFormat/>
    <w:rsid w:val="001D1C5A"/>
    <w:pPr>
      <w:spacing w:after="200" w:line="276" w:lineRule="auto"/>
      <w:ind w:left="720"/>
      <w:contextualSpacing/>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1D1C5A"/>
    <w:rPr>
      <w:rFonts w:asciiTheme="majorHAnsi" w:eastAsiaTheme="majorEastAsia" w:hAnsiTheme="majorHAnsi" w:cstheme="majorBidi"/>
      <w:b/>
      <w:bCs/>
      <w:sz w:val="24"/>
      <w:szCs w:val="28"/>
    </w:rPr>
  </w:style>
  <w:style w:type="character" w:customStyle="1" w:styleId="UnresolvedMention1">
    <w:name w:val="Unresolved Mention1"/>
    <w:basedOn w:val="DefaultParagraphFont"/>
    <w:uiPriority w:val="99"/>
    <w:semiHidden/>
    <w:unhideWhenUsed/>
    <w:rsid w:val="00DA154C"/>
    <w:rPr>
      <w:color w:val="605E5C"/>
      <w:shd w:val="clear" w:color="auto" w:fill="E1DFDD"/>
    </w:rPr>
  </w:style>
  <w:style w:type="table" w:styleId="TableGrid">
    <w:name w:val="Table Grid"/>
    <w:basedOn w:val="TableNormal"/>
    <w:uiPriority w:val="59"/>
    <w:rsid w:val="00EB22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7B3B"/>
    <w:pPr>
      <w:autoSpaceDE w:val="0"/>
      <w:autoSpaceDN w:val="0"/>
      <w:adjustRightInd w:val="0"/>
    </w:pPr>
    <w:rPr>
      <w:rFonts w:eastAsiaTheme="minorHAnsi"/>
      <w:color w:val="000000"/>
    </w:rPr>
  </w:style>
  <w:style w:type="paragraph" w:styleId="Header">
    <w:name w:val="header"/>
    <w:basedOn w:val="Normal"/>
    <w:link w:val="HeaderChar"/>
    <w:uiPriority w:val="99"/>
    <w:unhideWhenUsed/>
    <w:rsid w:val="003F6C16"/>
    <w:pPr>
      <w:tabs>
        <w:tab w:val="center" w:pos="4680"/>
        <w:tab w:val="right" w:pos="9360"/>
      </w:tabs>
    </w:pPr>
  </w:style>
  <w:style w:type="character" w:customStyle="1" w:styleId="HeaderChar">
    <w:name w:val="Header Char"/>
    <w:basedOn w:val="DefaultParagraphFont"/>
    <w:link w:val="Header"/>
    <w:uiPriority w:val="99"/>
    <w:rsid w:val="003F6C16"/>
    <w:rPr>
      <w:sz w:val="24"/>
      <w:szCs w:val="24"/>
    </w:rPr>
  </w:style>
  <w:style w:type="paragraph" w:styleId="Footer">
    <w:name w:val="footer"/>
    <w:basedOn w:val="Normal"/>
    <w:link w:val="FooterChar"/>
    <w:uiPriority w:val="99"/>
    <w:unhideWhenUsed/>
    <w:rsid w:val="003F6C16"/>
    <w:pPr>
      <w:tabs>
        <w:tab w:val="center" w:pos="4680"/>
        <w:tab w:val="right" w:pos="9360"/>
      </w:tabs>
    </w:pPr>
  </w:style>
  <w:style w:type="character" w:customStyle="1" w:styleId="FooterChar">
    <w:name w:val="Footer Char"/>
    <w:basedOn w:val="DefaultParagraphFont"/>
    <w:link w:val="Footer"/>
    <w:uiPriority w:val="99"/>
    <w:rsid w:val="003F6C16"/>
    <w:rPr>
      <w:sz w:val="24"/>
      <w:szCs w:val="24"/>
    </w:rPr>
  </w:style>
  <w:style w:type="paragraph" w:customStyle="1" w:styleId="paragraph">
    <w:name w:val="paragraph"/>
    <w:basedOn w:val="Normal"/>
    <w:rsid w:val="00C27EA7"/>
    <w:pPr>
      <w:spacing w:before="100" w:beforeAutospacing="1" w:after="100" w:afterAutospacing="1"/>
    </w:pPr>
  </w:style>
  <w:style w:type="character" w:customStyle="1" w:styleId="normaltextrun">
    <w:name w:val="normaltextrun"/>
    <w:basedOn w:val="DefaultParagraphFont"/>
    <w:rsid w:val="00C27EA7"/>
  </w:style>
  <w:style w:type="character" w:customStyle="1" w:styleId="eop">
    <w:name w:val="eop"/>
    <w:basedOn w:val="DefaultParagraphFont"/>
    <w:rsid w:val="00C27EA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C3F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lumni.state.gov/list-exchange-programs" TargetMode="External"/><Relationship Id="rId13" Type="http://schemas.openxmlformats.org/officeDocument/2006/relationships/hyperlink" Target="https://ge.usembassy.gov/embassy/grant-programs/alumni-engagement-innovation-fund/" TargetMode="External"/><Relationship Id="rId18" Type="http://schemas.openxmlformats.org/officeDocument/2006/relationships/hyperlink" Target="http://www.SAM.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e.usembassy.gov/embassy/grant-programs/alumni-engagement-innovation-fund/" TargetMode="External"/><Relationship Id="rId17" Type="http://schemas.openxmlformats.org/officeDocument/2006/relationships/hyperlink" Target="mailto:TbilisiGrants@state.gov" TargetMode="External"/><Relationship Id="rId2" Type="http://schemas.openxmlformats.org/officeDocument/2006/relationships/numbering" Target="numbering.xml"/><Relationship Id="rId16" Type="http://schemas.openxmlformats.org/officeDocument/2006/relationships/hyperlink" Target="https://www.ecfr.gov/cgi-bin/retrieveECFR?gp=&amp;SID=027fb85899500d580fc71df69d11573a&amp;mc=true&amp;n=pt2.1.200&amp;r=PART&amp;ty=HTML%20-%20ap2.1.200_1521.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usembassy.gov/embassy/grant-programs/alumni-engagement-innovation-fund/" TargetMode="External"/><Relationship Id="rId5" Type="http://schemas.openxmlformats.org/officeDocument/2006/relationships/webSettings" Target="webSettings.xml"/><Relationship Id="rId15" Type="http://schemas.openxmlformats.org/officeDocument/2006/relationships/hyperlink" Target="https://ge.usembassy.gov/embassy/grant-programs/alumni-engagement-innovation-fund/" TargetMode="External"/><Relationship Id="rId23" Type="http://schemas.openxmlformats.org/officeDocument/2006/relationships/theme" Target="theme/theme1.xml"/><Relationship Id="rId10" Type="http://schemas.openxmlformats.org/officeDocument/2006/relationships/hyperlink" Target="https://ge.usembassy.gov/embassy/grant-programs/alumni-engagement-innovation-fund/" TargetMode="External"/><Relationship Id="rId19" Type="http://schemas.openxmlformats.org/officeDocument/2006/relationships/hyperlink" Target="https://sam.gov/"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s://ge.usembassy.gov/embassy/grant-programs/alumni-engagement-innovation-fun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5vOe6ggxnKwXJHfAf4iEA2G1w==">AMUW2mWa2A2oEallWJSz99s8dEv9qqi+B8ebAh4XuXSasJq/rY2RdCnZRG01YQmtjm76Zs1qeZjfFAdy2oq9N3mXdveN/UcRe5OIb+pJL/Q1JsRkZwyXoBBsJ08QfYX1smv5N0zvkiY2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2675</Words>
  <Characters>15254</Characters>
  <Application>Microsoft Office Word</Application>
  <DocSecurity>0</DocSecurity>
  <Lines>127</Lines>
  <Paragraphs>35</Paragraphs>
  <ScaleCrop>false</ScaleCrop>
  <Company>Department of State</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Heckenbach</dc:creator>
  <cp:lastModifiedBy>Kharibegashvili, Ann (Tbilisi)</cp:lastModifiedBy>
  <cp:revision>24</cp:revision>
  <dcterms:created xsi:type="dcterms:W3CDTF">2021-10-08T15:50:00Z</dcterms:created>
  <dcterms:modified xsi:type="dcterms:W3CDTF">2021-12-15T10:23:00Z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0x0101005A67916454AC694A9663AB99C60E0E4D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MSIP_Label_1665d9ee-429a-4d5f-97cc-cfb56e044a6e_Enabled">
    <vt:lpwstr>true</vt:lpwstr>
  </property>
  <property fmtid="{D5CDD505-2E9C-101B-9397-08002B2CF9AE}" pid="7" name="MSIP_Label_1665d9ee-429a-4d5f-97cc-cfb56e044a6e_SetDate">
    <vt:lpwstr>2021-10-08T15:50:24Z</vt:lpwstr>
  </property>
  <property fmtid="{D5CDD505-2E9C-101B-9397-08002B2CF9AE}" pid="8" name="MSIP_Label_1665d9ee-429a-4d5f-97cc-cfb56e044a6e_Method">
    <vt:lpwstr>Privileged</vt:lpwstr>
  </property>
  <property fmtid="{D5CDD505-2E9C-101B-9397-08002B2CF9AE}" pid="9" name="MSIP_Label_1665d9ee-429a-4d5f-97cc-cfb56e044a6e_Name">
    <vt:lpwstr>1665d9ee-429a-4d5f-97cc-cfb56e044a6e</vt:lpwstr>
  </property>
  <property fmtid="{D5CDD505-2E9C-101B-9397-08002B2CF9AE}" pid="10" name="MSIP_Label_1665d9ee-429a-4d5f-97cc-cfb56e044a6e_SiteId">
    <vt:lpwstr>66cf5074-5afe-48d1-a691-a12b2121f44b</vt:lpwstr>
  </property>
  <property fmtid="{D5CDD505-2E9C-101B-9397-08002B2CF9AE}" pid="11" name="MSIP_Label_1665d9ee-429a-4d5f-97cc-cfb56e044a6e_ActionId">
    <vt:lpwstr>f85335e7-f8d8-40fa-93e7-100a7321ecba</vt:lpwstr>
  </property>
  <property fmtid="{D5CDD505-2E9C-101B-9397-08002B2CF9AE}" pid="12" name="MSIP_Label_1665d9ee-429a-4d5f-97cc-cfb56e044a6e_ContentBits">
    <vt:lpwstr>0</vt:lpwstr>
  </property>
  <property fmtid="{D5CDD505-2E9C-101B-9397-08002B2CF9AE}" pid="13" name="SharedWithUsers">
    <vt:lpwstr>21;#Bikoff, Matthew S;#34;#Thornton, Jason A;#66;#MonrealStarling, Melaney L;#29;#Omarshah, Samira L;#80;#Kenny, Corinne</vt:lpwstr>
  </property>
</Properties>
</file>