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E3935" w14:textId="77777777" w:rsidR="00670BA7" w:rsidRDefault="00670BA7" w:rsidP="00997E08">
      <w:pPr>
        <w:spacing w:after="0" w:line="240" w:lineRule="auto"/>
        <w:jc w:val="center"/>
        <w:rPr>
          <w:rFonts w:eastAsia="Times New Roman" w:cstheme="minorHAnsi"/>
          <w:b/>
          <w:sz w:val="24"/>
          <w:szCs w:val="24"/>
          <w:u w:val="single"/>
        </w:rPr>
      </w:pPr>
      <w:r w:rsidRPr="00084F97">
        <w:rPr>
          <w:rFonts w:eastAsia="Times New Roman" w:cstheme="minorHAnsi"/>
          <w:b/>
          <w:sz w:val="24"/>
          <w:szCs w:val="24"/>
          <w:u w:val="single"/>
        </w:rPr>
        <w:t>BURMA DUE DILIGENCE ASSESSMENT</w:t>
      </w:r>
    </w:p>
    <w:p w14:paraId="22127107" w14:textId="77777777" w:rsidR="00997E08" w:rsidRPr="00084F97" w:rsidRDefault="00997E08" w:rsidP="00997E08">
      <w:pPr>
        <w:spacing w:after="0" w:line="240" w:lineRule="auto"/>
        <w:jc w:val="center"/>
        <w:rPr>
          <w:rFonts w:eastAsia="Times New Roman" w:cstheme="minorHAnsi"/>
          <w:b/>
          <w:sz w:val="24"/>
          <w:szCs w:val="24"/>
          <w:u w:val="single"/>
        </w:rPr>
      </w:pPr>
    </w:p>
    <w:p w14:paraId="26059081" w14:textId="6BB5E930" w:rsidR="00670BA7" w:rsidRDefault="00BF201A" w:rsidP="00084F97">
      <w:pPr>
        <w:spacing w:after="0" w:line="240" w:lineRule="auto"/>
        <w:rPr>
          <w:rFonts w:eastAsia="Times New Roman" w:cstheme="minorHAnsi"/>
          <w:sz w:val="24"/>
          <w:szCs w:val="24"/>
        </w:rPr>
      </w:pPr>
      <w:r w:rsidRPr="00AD1D9D">
        <w:rPr>
          <w:rFonts w:eastAsia="Times New Roman" w:cstheme="minorHAnsi"/>
          <w:sz w:val="24"/>
          <w:szCs w:val="24"/>
        </w:rPr>
        <w:t>U.S. foreign assistance for Burma or Burmese beneficiaries is subject to restrictions.  This includes restrictions, pursuant to section 7043(a)(3) of the Department of State, Foreign Operations, and Related Programs Appropriations Act, 202</w:t>
      </w:r>
      <w:r>
        <w:rPr>
          <w:rFonts w:eastAsia="Times New Roman" w:cstheme="minorHAnsi"/>
          <w:sz w:val="24"/>
          <w:szCs w:val="24"/>
        </w:rPr>
        <w:t>3</w:t>
      </w:r>
      <w:r w:rsidRPr="00AD1D9D">
        <w:rPr>
          <w:rFonts w:eastAsia="Times New Roman" w:cstheme="minorHAnsi"/>
          <w:sz w:val="24"/>
          <w:szCs w:val="24"/>
        </w:rPr>
        <w:t xml:space="preserve"> (</w:t>
      </w:r>
      <w:r w:rsidRPr="006D6BF5">
        <w:rPr>
          <w:rFonts w:eastAsia="Times New Roman" w:cstheme="minorHAnsi"/>
          <w:sz w:val="24"/>
          <w:szCs w:val="24"/>
        </w:rPr>
        <w:t>Div. K, P.L. 117-</w:t>
      </w:r>
      <w:proofErr w:type="gramStart"/>
      <w:r w:rsidRPr="006D6BF5">
        <w:rPr>
          <w:rFonts w:eastAsia="Times New Roman" w:cstheme="minorHAnsi"/>
          <w:sz w:val="24"/>
          <w:szCs w:val="24"/>
        </w:rPr>
        <w:t>328</w:t>
      </w:r>
      <w:r w:rsidRPr="00AD1D9D">
        <w:rPr>
          <w:rFonts w:eastAsia="Times New Roman" w:cstheme="minorHAnsi"/>
          <w:sz w:val="24"/>
          <w:szCs w:val="24"/>
        </w:rPr>
        <w:t>)(</w:t>
      </w:r>
      <w:proofErr w:type="gramEnd"/>
      <w:r w:rsidRPr="00AD1D9D">
        <w:rPr>
          <w:rFonts w:eastAsia="Times New Roman" w:cstheme="minorHAnsi"/>
          <w:sz w:val="24"/>
          <w:szCs w:val="24"/>
        </w:rPr>
        <w:t>SFOAA), on funds appropriated under title III of the act for assistance for Burma.  Section 7043(a)(3) provides that “</w:t>
      </w:r>
      <w:r>
        <w:rPr>
          <w:rFonts w:eastAsia="Times New Roman" w:cstheme="minorHAnsi"/>
          <w:sz w:val="24"/>
          <w:szCs w:val="24"/>
        </w:rPr>
        <w:t>n</w:t>
      </w:r>
      <w:r w:rsidRPr="006D6BF5">
        <w:rPr>
          <w:rFonts w:eastAsia="Times New Roman" w:cstheme="minorHAnsi"/>
          <w:sz w:val="24"/>
          <w:szCs w:val="24"/>
        </w:rPr>
        <w:t>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w:t>
      </w:r>
      <w:r w:rsidRPr="00AD1D9D">
        <w:rPr>
          <w:rFonts w:eastAsia="Times New Roman" w:cstheme="minorHAnsi"/>
          <w:sz w:val="24"/>
          <w:szCs w:val="24"/>
        </w:rPr>
        <w:t xml:space="preserve">.”  </w:t>
      </w:r>
      <w:r w:rsidR="00C5251F" w:rsidRPr="00084F97">
        <w:rPr>
          <w:rFonts w:eastAsia="Times New Roman" w:cstheme="minorHAnsi"/>
          <w:sz w:val="24"/>
          <w:szCs w:val="24"/>
        </w:rPr>
        <w:t xml:space="preserve"> </w:t>
      </w:r>
    </w:p>
    <w:p w14:paraId="5E74A2DB" w14:textId="77777777" w:rsidR="00084F97" w:rsidRPr="00084F97" w:rsidRDefault="00084F97" w:rsidP="00084F97">
      <w:pPr>
        <w:spacing w:after="0" w:line="240" w:lineRule="auto"/>
        <w:rPr>
          <w:rFonts w:eastAsia="Times New Roman" w:cstheme="minorHAnsi"/>
          <w:sz w:val="24"/>
          <w:szCs w:val="24"/>
        </w:rPr>
      </w:pPr>
    </w:p>
    <w:p w14:paraId="3E856E12" w14:textId="45B922F0" w:rsidR="00772141" w:rsidRDefault="00670BA7" w:rsidP="00084F97">
      <w:pPr>
        <w:spacing w:after="0" w:line="240" w:lineRule="auto"/>
        <w:rPr>
          <w:rFonts w:eastAsia="Times New Roman" w:cstheme="minorHAnsi"/>
          <w:sz w:val="24"/>
          <w:szCs w:val="24"/>
        </w:rPr>
      </w:pPr>
      <w:r w:rsidRPr="00084F97">
        <w:rPr>
          <w:rFonts w:eastAsia="Times New Roman" w:cstheme="minorHAnsi"/>
          <w:sz w:val="24"/>
          <w:szCs w:val="24"/>
        </w:rPr>
        <w:t xml:space="preserve">Applicant organizations should be cognizant of these restrictions when developing project proposals as these restrictions will require appropriate due diligence vetting of program beneficiaries and collaboration with </w:t>
      </w:r>
      <w:r w:rsidR="00CB6776">
        <w:rPr>
          <w:rFonts w:eastAsia="Times New Roman" w:cstheme="minorHAnsi"/>
          <w:sz w:val="24"/>
          <w:szCs w:val="24"/>
        </w:rPr>
        <w:t xml:space="preserve">the State Department </w:t>
      </w:r>
      <w:r w:rsidRPr="00084F97">
        <w:rPr>
          <w:rFonts w:eastAsia="Times New Roman" w:cstheme="minorHAnsi"/>
          <w:sz w:val="24"/>
          <w:szCs w:val="24"/>
        </w:rPr>
        <w:t xml:space="preserve">to ensure compliance with these restrictions. </w:t>
      </w:r>
      <w:r w:rsidR="004E1BA7">
        <w:rPr>
          <w:rFonts w:eastAsia="Times New Roman" w:cstheme="minorHAnsi"/>
          <w:sz w:val="24"/>
          <w:szCs w:val="24"/>
        </w:rPr>
        <w:t xml:space="preserve"> </w:t>
      </w:r>
      <w:r w:rsidR="00772141" w:rsidRPr="00084F97">
        <w:rPr>
          <w:rFonts w:eastAsia="Times New Roman" w:cstheme="minorHAnsi"/>
          <w:sz w:val="24"/>
          <w:szCs w:val="24"/>
        </w:rPr>
        <w:t>Due diligence vetting in this context can be understood as any practice or process undertaken</w:t>
      </w:r>
      <w:r w:rsidR="00B97C53" w:rsidRPr="00084F97">
        <w:rPr>
          <w:rFonts w:eastAsia="Times New Roman" w:cstheme="minorHAnsi"/>
          <w:sz w:val="24"/>
          <w:szCs w:val="24"/>
        </w:rPr>
        <w:t xml:space="preserve"> by a </w:t>
      </w:r>
      <w:r w:rsidR="00CB6776">
        <w:rPr>
          <w:rFonts w:eastAsia="Times New Roman" w:cstheme="minorHAnsi"/>
          <w:sz w:val="24"/>
          <w:szCs w:val="24"/>
        </w:rPr>
        <w:t xml:space="preserve">State Department </w:t>
      </w:r>
      <w:r w:rsidR="00B97C53" w:rsidRPr="00084F97">
        <w:rPr>
          <w:rFonts w:eastAsia="Times New Roman" w:cstheme="minorHAnsi"/>
          <w:sz w:val="24"/>
          <w:szCs w:val="24"/>
        </w:rPr>
        <w:t xml:space="preserve">grantee to collect and examine information on an individual or organization </w:t>
      </w:r>
      <w:r w:rsidR="00A46EC0" w:rsidRPr="00084F97">
        <w:rPr>
          <w:rFonts w:eastAsia="Times New Roman" w:cstheme="minorHAnsi"/>
          <w:sz w:val="24"/>
          <w:szCs w:val="24"/>
        </w:rPr>
        <w:t>prior</w:t>
      </w:r>
      <w:r w:rsidR="00B97C53" w:rsidRPr="00084F97">
        <w:rPr>
          <w:rFonts w:eastAsia="Times New Roman" w:cstheme="minorHAnsi"/>
          <w:sz w:val="24"/>
          <w:szCs w:val="24"/>
        </w:rPr>
        <w:t xml:space="preserve"> to</w:t>
      </w:r>
      <w:r w:rsidR="00A46EC0" w:rsidRPr="00084F97">
        <w:rPr>
          <w:rFonts w:eastAsia="Times New Roman" w:cstheme="minorHAnsi"/>
          <w:sz w:val="24"/>
          <w:szCs w:val="24"/>
        </w:rPr>
        <w:t xml:space="preserve"> the provision of</w:t>
      </w:r>
      <w:r w:rsidR="00B97C53" w:rsidRPr="00084F97">
        <w:rPr>
          <w:rFonts w:eastAsia="Times New Roman" w:cstheme="minorHAnsi"/>
          <w:sz w:val="24"/>
          <w:szCs w:val="24"/>
        </w:rPr>
        <w:t xml:space="preserve"> funding or support </w:t>
      </w:r>
      <w:proofErr w:type="gramStart"/>
      <w:r w:rsidR="00A46EC0" w:rsidRPr="00084F97">
        <w:rPr>
          <w:rFonts w:eastAsia="Times New Roman" w:cstheme="minorHAnsi"/>
          <w:sz w:val="24"/>
          <w:szCs w:val="24"/>
        </w:rPr>
        <w:t>in order to</w:t>
      </w:r>
      <w:proofErr w:type="gramEnd"/>
      <w:r w:rsidR="00B97C53" w:rsidRPr="00084F97">
        <w:rPr>
          <w:rFonts w:eastAsia="Times New Roman" w:cstheme="minorHAnsi"/>
          <w:sz w:val="24"/>
          <w:szCs w:val="24"/>
        </w:rPr>
        <w:t xml:space="preserve"> ascertain whether </w:t>
      </w:r>
      <w:r w:rsidR="00A46EC0" w:rsidRPr="00084F97">
        <w:rPr>
          <w:rFonts w:eastAsia="Times New Roman" w:cstheme="minorHAnsi"/>
          <w:sz w:val="24"/>
          <w:szCs w:val="24"/>
        </w:rPr>
        <w:t xml:space="preserve">such </w:t>
      </w:r>
      <w:r w:rsidR="00B97C53" w:rsidRPr="00084F97">
        <w:rPr>
          <w:rFonts w:eastAsia="Times New Roman" w:cstheme="minorHAnsi"/>
          <w:sz w:val="24"/>
          <w:szCs w:val="24"/>
        </w:rPr>
        <w:t>assistance can be provided</w:t>
      </w:r>
      <w:r w:rsidR="00A46EC0" w:rsidRPr="00084F97">
        <w:rPr>
          <w:rFonts w:eastAsia="Times New Roman" w:cstheme="minorHAnsi"/>
          <w:sz w:val="24"/>
          <w:szCs w:val="24"/>
        </w:rPr>
        <w:t xml:space="preserve"> </w:t>
      </w:r>
      <w:r w:rsidR="009D50A0" w:rsidRPr="00084F97">
        <w:rPr>
          <w:rFonts w:eastAsia="Times New Roman" w:cstheme="minorHAnsi"/>
          <w:sz w:val="24"/>
          <w:szCs w:val="24"/>
        </w:rPr>
        <w:t>in light of</w:t>
      </w:r>
      <w:r w:rsidR="00A46EC0" w:rsidRPr="00084F97">
        <w:rPr>
          <w:rFonts w:eastAsia="Times New Roman" w:cstheme="minorHAnsi"/>
          <w:sz w:val="24"/>
          <w:szCs w:val="24"/>
        </w:rPr>
        <w:t xml:space="preserve"> the restrictions outlined in the first paragraph. </w:t>
      </w:r>
      <w:r w:rsidR="004E1BA7">
        <w:rPr>
          <w:rFonts w:eastAsia="Times New Roman" w:cstheme="minorHAnsi"/>
          <w:sz w:val="24"/>
          <w:szCs w:val="24"/>
        </w:rPr>
        <w:t xml:space="preserve"> </w:t>
      </w:r>
      <w:r w:rsidR="00A46EC0" w:rsidRPr="00084F97">
        <w:rPr>
          <w:rFonts w:eastAsia="Times New Roman" w:cstheme="minorHAnsi"/>
          <w:sz w:val="24"/>
          <w:szCs w:val="24"/>
        </w:rPr>
        <w:t>Examples of due diligences practices can include conducting background checks on individuals and organizations against relevant sources in the public domain, consulting with local staff and other experts in the field, and other steps and processes by w</w:t>
      </w:r>
      <w:r w:rsidR="00C936F2" w:rsidRPr="00084F97">
        <w:rPr>
          <w:rFonts w:eastAsia="Times New Roman" w:cstheme="minorHAnsi"/>
          <w:sz w:val="24"/>
          <w:szCs w:val="24"/>
        </w:rPr>
        <w:t xml:space="preserve">hich a grantee investigates, monitors, and safeguards against the provision of assistance to prohibited individuals and/or organizations. </w:t>
      </w:r>
    </w:p>
    <w:p w14:paraId="69BA7841" w14:textId="77777777" w:rsidR="00084F97" w:rsidRPr="00084F97" w:rsidRDefault="00084F97" w:rsidP="00084F97">
      <w:pPr>
        <w:spacing w:after="0" w:line="240" w:lineRule="auto"/>
        <w:rPr>
          <w:rFonts w:eastAsia="Times New Roman" w:cstheme="minorHAnsi"/>
          <w:sz w:val="24"/>
          <w:szCs w:val="24"/>
        </w:rPr>
      </w:pPr>
    </w:p>
    <w:p w14:paraId="1FDC6DC6" w14:textId="7F833CA0" w:rsidR="00670BA7" w:rsidRPr="00084F97" w:rsidRDefault="00670BA7" w:rsidP="00084F97">
      <w:pPr>
        <w:spacing w:after="0" w:line="240" w:lineRule="auto"/>
        <w:rPr>
          <w:rFonts w:eastAsia="Times New Roman" w:cstheme="minorHAnsi"/>
          <w:sz w:val="24"/>
          <w:szCs w:val="24"/>
        </w:rPr>
      </w:pPr>
      <w:r w:rsidRPr="00084F97">
        <w:rPr>
          <w:rFonts w:eastAsia="Times New Roman" w:cstheme="minorHAnsi"/>
          <w:sz w:val="24"/>
          <w:szCs w:val="24"/>
        </w:rPr>
        <w:t xml:space="preserve">To gain a better understanding of an organization’s existing vetting practices and </w:t>
      </w:r>
      <w:r w:rsidR="00B31713" w:rsidRPr="00084F97">
        <w:rPr>
          <w:rFonts w:eastAsia="Times New Roman" w:cstheme="minorHAnsi"/>
          <w:sz w:val="24"/>
          <w:szCs w:val="24"/>
        </w:rPr>
        <w:t>capabilities</w:t>
      </w:r>
      <w:r w:rsidRPr="00084F97">
        <w:rPr>
          <w:rFonts w:eastAsia="Times New Roman" w:cstheme="minorHAnsi"/>
          <w:sz w:val="24"/>
          <w:szCs w:val="24"/>
        </w:rPr>
        <w:t xml:space="preserve">, applicant organizations are required to submit a </w:t>
      </w:r>
      <w:r w:rsidR="00B31713" w:rsidRPr="00084F97">
        <w:rPr>
          <w:rFonts w:eastAsia="Times New Roman" w:cstheme="minorHAnsi"/>
          <w:sz w:val="24"/>
          <w:szCs w:val="24"/>
        </w:rPr>
        <w:t>one-page</w:t>
      </w:r>
      <w:r w:rsidRPr="00084F97">
        <w:rPr>
          <w:rFonts w:eastAsia="Times New Roman" w:cstheme="minorHAnsi"/>
          <w:sz w:val="24"/>
          <w:szCs w:val="24"/>
        </w:rPr>
        <w:t xml:space="preserve"> Burma Due Diligence Assessment outlining existing organizational </w:t>
      </w:r>
      <w:r w:rsidR="00B31713" w:rsidRPr="00084F97">
        <w:rPr>
          <w:rFonts w:eastAsia="Times New Roman" w:cstheme="minorHAnsi"/>
          <w:sz w:val="24"/>
          <w:szCs w:val="24"/>
        </w:rPr>
        <w:t>vetting practices</w:t>
      </w:r>
      <w:r w:rsidRPr="00084F97">
        <w:rPr>
          <w:rFonts w:eastAsia="Times New Roman" w:cstheme="minorHAnsi"/>
          <w:sz w:val="24"/>
          <w:szCs w:val="24"/>
        </w:rPr>
        <w:t xml:space="preserve"> and experience conducting due diligence vetting in Burma or other country contexts. </w:t>
      </w:r>
      <w:r w:rsidR="004E1BA7">
        <w:rPr>
          <w:rFonts w:eastAsia="Times New Roman" w:cstheme="minorHAnsi"/>
          <w:sz w:val="24"/>
          <w:szCs w:val="24"/>
        </w:rPr>
        <w:t xml:space="preserve"> </w:t>
      </w:r>
      <w:r w:rsidRPr="00084F97">
        <w:rPr>
          <w:rFonts w:eastAsia="Times New Roman" w:cstheme="minorHAnsi"/>
          <w:sz w:val="24"/>
          <w:szCs w:val="24"/>
        </w:rPr>
        <w:t xml:space="preserve">The assessment should </w:t>
      </w:r>
      <w:r w:rsidR="00B31713" w:rsidRPr="00084F97">
        <w:rPr>
          <w:rFonts w:eastAsia="Times New Roman" w:cstheme="minorHAnsi"/>
          <w:sz w:val="24"/>
          <w:szCs w:val="24"/>
        </w:rPr>
        <w:t xml:space="preserve">discuss </w:t>
      </w:r>
      <w:r w:rsidR="003A10C1" w:rsidRPr="00084F97">
        <w:rPr>
          <w:rFonts w:eastAsia="Times New Roman" w:cstheme="minorHAnsi"/>
          <w:sz w:val="24"/>
          <w:szCs w:val="24"/>
        </w:rPr>
        <w:t xml:space="preserve">current practices, </w:t>
      </w:r>
      <w:r w:rsidR="00B31713" w:rsidRPr="00084F97">
        <w:rPr>
          <w:rFonts w:eastAsia="Times New Roman" w:cstheme="minorHAnsi"/>
          <w:sz w:val="24"/>
          <w:szCs w:val="24"/>
        </w:rPr>
        <w:t>capacity and/or experience conducting</w:t>
      </w:r>
      <w:r w:rsidR="003A10C1" w:rsidRPr="00084F97">
        <w:rPr>
          <w:rFonts w:eastAsia="Times New Roman" w:cstheme="minorHAnsi"/>
          <w:sz w:val="24"/>
          <w:szCs w:val="24"/>
        </w:rPr>
        <w:t xml:space="preserve"> and documenting</w:t>
      </w:r>
      <w:r w:rsidR="00B31713" w:rsidRPr="00084F97">
        <w:rPr>
          <w:rFonts w:eastAsia="Times New Roman" w:cstheme="minorHAnsi"/>
          <w:sz w:val="24"/>
          <w:szCs w:val="24"/>
        </w:rPr>
        <w:t xml:space="preserve"> </w:t>
      </w:r>
      <w:r w:rsidR="004E1BA7" w:rsidRPr="00084F97">
        <w:rPr>
          <w:rFonts w:eastAsia="Times New Roman" w:cstheme="minorHAnsi"/>
          <w:sz w:val="24"/>
          <w:szCs w:val="24"/>
        </w:rPr>
        <w:t>open-source</w:t>
      </w:r>
      <w:r w:rsidR="00B31713" w:rsidRPr="00084F97">
        <w:rPr>
          <w:rFonts w:eastAsia="Times New Roman" w:cstheme="minorHAnsi"/>
          <w:sz w:val="24"/>
          <w:szCs w:val="24"/>
        </w:rPr>
        <w:t xml:space="preserve"> vetting of program beneficiaries, existing organizational </w:t>
      </w:r>
      <w:r w:rsidR="003A10C1" w:rsidRPr="00084F97">
        <w:rPr>
          <w:rFonts w:eastAsia="Times New Roman" w:cstheme="minorHAnsi"/>
          <w:sz w:val="24"/>
          <w:szCs w:val="24"/>
        </w:rPr>
        <w:t>safeguards</w:t>
      </w:r>
      <w:r w:rsidR="00B31713" w:rsidRPr="00084F97">
        <w:rPr>
          <w:rFonts w:eastAsia="Times New Roman" w:cstheme="minorHAnsi"/>
          <w:sz w:val="24"/>
          <w:szCs w:val="24"/>
        </w:rPr>
        <w:t xml:space="preserve"> </w:t>
      </w:r>
      <w:r w:rsidR="003A10C1" w:rsidRPr="00084F97">
        <w:rPr>
          <w:rFonts w:eastAsia="Times New Roman" w:cstheme="minorHAnsi"/>
          <w:sz w:val="24"/>
          <w:szCs w:val="24"/>
        </w:rPr>
        <w:t>preventing</w:t>
      </w:r>
      <w:r w:rsidR="00B31713" w:rsidRPr="00084F97">
        <w:rPr>
          <w:rFonts w:eastAsia="Times New Roman" w:cstheme="minorHAnsi"/>
          <w:sz w:val="24"/>
          <w:szCs w:val="24"/>
        </w:rPr>
        <w:t xml:space="preserve"> the provision of funding or other forms of assistance to entities or individuals involved in human rights abuses, and experience working</w:t>
      </w:r>
      <w:r w:rsidR="003A10C1" w:rsidRPr="00084F97">
        <w:rPr>
          <w:rFonts w:eastAsia="Times New Roman" w:cstheme="minorHAnsi"/>
          <w:sz w:val="24"/>
          <w:szCs w:val="24"/>
        </w:rPr>
        <w:t xml:space="preserve"> with donors on grant compliance.</w:t>
      </w:r>
    </w:p>
    <w:p w14:paraId="666C1879" w14:textId="77777777" w:rsidR="00670BA7" w:rsidRPr="00084F97" w:rsidRDefault="00670BA7" w:rsidP="00084F97">
      <w:pPr>
        <w:spacing w:after="0" w:line="240" w:lineRule="auto"/>
        <w:rPr>
          <w:rFonts w:eastAsia="Times New Roman" w:cstheme="minorHAnsi"/>
          <w:sz w:val="24"/>
          <w:szCs w:val="24"/>
        </w:rPr>
      </w:pPr>
    </w:p>
    <w:p w14:paraId="5BF3C81A" w14:textId="77777777" w:rsidR="00E27C6C" w:rsidRPr="00084F97" w:rsidRDefault="00E27C6C" w:rsidP="00084F97">
      <w:pPr>
        <w:spacing w:after="0" w:line="240" w:lineRule="auto"/>
        <w:rPr>
          <w:rFonts w:cstheme="minorHAnsi"/>
        </w:rPr>
      </w:pPr>
    </w:p>
    <w:sectPr w:rsidR="00E27C6C" w:rsidRPr="00084F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63B02" w14:textId="77777777" w:rsidR="00C5251F" w:rsidRDefault="00C5251F" w:rsidP="00C5251F">
      <w:pPr>
        <w:spacing w:after="0" w:line="240" w:lineRule="auto"/>
      </w:pPr>
      <w:r>
        <w:separator/>
      </w:r>
    </w:p>
  </w:endnote>
  <w:endnote w:type="continuationSeparator" w:id="0">
    <w:p w14:paraId="6A045010" w14:textId="77777777" w:rsidR="00C5251F" w:rsidRDefault="00C5251F" w:rsidP="00C5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5293E" w14:textId="77777777" w:rsidR="00C5251F" w:rsidRDefault="00C5251F" w:rsidP="00C5251F">
      <w:pPr>
        <w:spacing w:after="0" w:line="240" w:lineRule="auto"/>
      </w:pPr>
      <w:r>
        <w:separator/>
      </w:r>
    </w:p>
  </w:footnote>
  <w:footnote w:type="continuationSeparator" w:id="0">
    <w:p w14:paraId="6CA8C106" w14:textId="77777777" w:rsidR="00C5251F" w:rsidRDefault="00C5251F" w:rsidP="00C525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BA7"/>
    <w:rsid w:val="00084F97"/>
    <w:rsid w:val="003A10C1"/>
    <w:rsid w:val="004E1BA7"/>
    <w:rsid w:val="004E4F8D"/>
    <w:rsid w:val="005044C5"/>
    <w:rsid w:val="00670BA7"/>
    <w:rsid w:val="00772141"/>
    <w:rsid w:val="00997E08"/>
    <w:rsid w:val="009D50A0"/>
    <w:rsid w:val="00A46EC0"/>
    <w:rsid w:val="00B31713"/>
    <w:rsid w:val="00B97C53"/>
    <w:rsid w:val="00BF201A"/>
    <w:rsid w:val="00C5251F"/>
    <w:rsid w:val="00C936F2"/>
    <w:rsid w:val="00CB6776"/>
    <w:rsid w:val="00E05817"/>
    <w:rsid w:val="00E27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D16B34"/>
  <w15:chartTrackingRefBased/>
  <w15:docId w15:val="{6DBB02EA-0629-421B-BDBA-6640AF26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251F"/>
    <w:rPr>
      <w:sz w:val="16"/>
      <w:szCs w:val="16"/>
    </w:rPr>
  </w:style>
  <w:style w:type="paragraph" w:styleId="CommentText">
    <w:name w:val="annotation text"/>
    <w:basedOn w:val="Normal"/>
    <w:link w:val="CommentTextChar"/>
    <w:uiPriority w:val="99"/>
    <w:semiHidden/>
    <w:unhideWhenUsed/>
    <w:rsid w:val="00C5251F"/>
    <w:pPr>
      <w:spacing w:line="240" w:lineRule="auto"/>
    </w:pPr>
    <w:rPr>
      <w:sz w:val="20"/>
      <w:szCs w:val="20"/>
    </w:rPr>
  </w:style>
  <w:style w:type="character" w:customStyle="1" w:styleId="CommentTextChar">
    <w:name w:val="Comment Text Char"/>
    <w:basedOn w:val="DefaultParagraphFont"/>
    <w:link w:val="CommentText"/>
    <w:uiPriority w:val="99"/>
    <w:semiHidden/>
    <w:rsid w:val="00C5251F"/>
    <w:rPr>
      <w:sz w:val="20"/>
      <w:szCs w:val="20"/>
    </w:rPr>
  </w:style>
  <w:style w:type="paragraph" w:styleId="CommentSubject">
    <w:name w:val="annotation subject"/>
    <w:basedOn w:val="CommentText"/>
    <w:next w:val="CommentText"/>
    <w:link w:val="CommentSubjectChar"/>
    <w:uiPriority w:val="99"/>
    <w:semiHidden/>
    <w:unhideWhenUsed/>
    <w:rsid w:val="00C5251F"/>
    <w:rPr>
      <w:b/>
      <w:bCs/>
    </w:rPr>
  </w:style>
  <w:style w:type="character" w:customStyle="1" w:styleId="CommentSubjectChar">
    <w:name w:val="Comment Subject Char"/>
    <w:basedOn w:val="CommentTextChar"/>
    <w:link w:val="CommentSubject"/>
    <w:uiPriority w:val="99"/>
    <w:semiHidden/>
    <w:rsid w:val="00C5251F"/>
    <w:rPr>
      <w:b/>
      <w:bCs/>
      <w:sz w:val="20"/>
      <w:szCs w:val="20"/>
    </w:rPr>
  </w:style>
  <w:style w:type="paragraph" w:styleId="Revision">
    <w:name w:val="Revision"/>
    <w:hidden/>
    <w:uiPriority w:val="99"/>
    <w:semiHidden/>
    <w:rsid w:val="00C5251F"/>
    <w:pPr>
      <w:spacing w:after="0" w:line="240" w:lineRule="auto"/>
    </w:pPr>
  </w:style>
  <w:style w:type="paragraph" w:styleId="BalloonText">
    <w:name w:val="Balloon Text"/>
    <w:basedOn w:val="Normal"/>
    <w:link w:val="BalloonTextChar"/>
    <w:uiPriority w:val="99"/>
    <w:semiHidden/>
    <w:unhideWhenUsed/>
    <w:rsid w:val="00C52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5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Machinist, David</dc:creator>
  <cp:keywords/>
  <dc:description/>
  <cp:lastModifiedBy>Lofton, Chenique C</cp:lastModifiedBy>
  <cp:revision>2</cp:revision>
  <dcterms:created xsi:type="dcterms:W3CDTF">2024-07-01T15:21:00Z</dcterms:created>
  <dcterms:modified xsi:type="dcterms:W3CDTF">2024-07-01T15:21:00Z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MachinistD@state.gov</vt:lpwstr>
  </property>
  <property fmtid="{D5CDD505-2E9C-101B-9397-08002B2CF9AE}" pid="5" name="MSIP_Label_1665d9ee-429a-4d5f-97cc-cfb56e044a6e_SetDate">
    <vt:lpwstr>2020-10-30T19:06:07.7064721Z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ac1aecb5-4e78-49c7-80d0-7ad31774ab3b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