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D9711" w14:textId="77777777" w:rsidR="00110B95" w:rsidRPr="0094090D" w:rsidRDefault="00D5725C" w:rsidP="0094090D">
      <w:pPr>
        <w:jc w:val="center"/>
        <w:rPr>
          <w:b/>
        </w:rPr>
      </w:pPr>
      <w:r w:rsidRPr="0094090D">
        <w:rPr>
          <w:b/>
        </w:rPr>
        <w:t xml:space="preserve">U.S. </w:t>
      </w:r>
      <w:r w:rsidR="007F661A" w:rsidRPr="0094090D">
        <w:rPr>
          <w:b/>
        </w:rPr>
        <w:t>Department of State</w:t>
      </w:r>
    </w:p>
    <w:p w14:paraId="52FCB495" w14:textId="575B0958" w:rsidR="00D5725C" w:rsidRPr="0094090D" w:rsidRDefault="00962923" w:rsidP="0094090D">
      <w:pPr>
        <w:jc w:val="center"/>
      </w:pPr>
      <w:r>
        <w:t>Bureau of International Security and Nonproliferation, Office of Cooperative Threat Reduction</w:t>
      </w:r>
    </w:p>
    <w:p w14:paraId="30BB68A0" w14:textId="77777777" w:rsidR="00962923" w:rsidRPr="0094090D" w:rsidRDefault="00962923" w:rsidP="0094090D">
      <w:pPr>
        <w:jc w:val="center"/>
      </w:pPr>
      <w:r w:rsidRPr="0094090D">
        <w:t>Notice of Funding Opportunity</w:t>
      </w:r>
    </w:p>
    <w:p w14:paraId="672A6659" w14:textId="77777777" w:rsidR="00D3639B" w:rsidRPr="0094090D" w:rsidRDefault="00D3639B" w:rsidP="0094090D">
      <w:pPr>
        <w:jc w:val="center"/>
        <w:rPr>
          <w:b/>
        </w:rPr>
      </w:pPr>
    </w:p>
    <w:p w14:paraId="57E4D849" w14:textId="3A98CF4A" w:rsidR="006D5EBA" w:rsidRPr="0094090D" w:rsidRDefault="006D5EBA" w:rsidP="0094090D">
      <w:pPr>
        <w:ind w:left="3600" w:hanging="3600"/>
      </w:pPr>
      <w:r w:rsidRPr="1866C8DE">
        <w:rPr>
          <w:b/>
          <w:bCs/>
        </w:rPr>
        <w:t>Funding Opportunity Title:</w:t>
      </w:r>
      <w:r>
        <w:tab/>
      </w:r>
      <w:r w:rsidR="00645297">
        <w:t>FY2</w:t>
      </w:r>
      <w:r w:rsidR="00F23230">
        <w:t>3</w:t>
      </w:r>
      <w:r w:rsidR="00645297">
        <w:t xml:space="preserve"> </w:t>
      </w:r>
      <w:r w:rsidR="3F9A4BE0">
        <w:t>Countering</w:t>
      </w:r>
      <w:r w:rsidR="00810D71">
        <w:t xml:space="preserve"> </w:t>
      </w:r>
      <w:r w:rsidR="3F9A4BE0">
        <w:t xml:space="preserve">the People's Republic of China </w:t>
      </w:r>
      <w:r w:rsidR="00F23230">
        <w:t xml:space="preserve">(PRC) </w:t>
      </w:r>
      <w:r w:rsidR="3F9A4BE0">
        <w:t>Military Civil Fusion</w:t>
      </w:r>
      <w:r w:rsidR="00810D71">
        <w:t xml:space="preserve"> (MCF)</w:t>
      </w:r>
      <w:r w:rsidR="3F9A4BE0">
        <w:t xml:space="preserve"> Strategy </w:t>
      </w:r>
      <w:r w:rsidR="00810D71">
        <w:t>and Balancing</w:t>
      </w:r>
      <w:r w:rsidR="2AC847C3">
        <w:t xml:space="preserve"> the</w:t>
      </w:r>
      <w:r w:rsidR="00810D71">
        <w:t xml:space="preserve"> Risks and Rewards of Emerging Technologies with WMD Applications</w:t>
      </w:r>
    </w:p>
    <w:p w14:paraId="481F7E27" w14:textId="77777777" w:rsidR="00BD1C75" w:rsidRPr="0094090D" w:rsidRDefault="00BD1C75" w:rsidP="0094090D">
      <w:pPr>
        <w:rPr>
          <w:b/>
        </w:rPr>
      </w:pPr>
      <w:r w:rsidRPr="0094090D">
        <w:rPr>
          <w:b/>
        </w:rPr>
        <w:t xml:space="preserve">Announcement Type: </w:t>
      </w:r>
      <w:r w:rsidRPr="0094090D">
        <w:rPr>
          <w:b/>
        </w:rPr>
        <w:tab/>
      </w:r>
      <w:r w:rsidRPr="0094090D">
        <w:rPr>
          <w:b/>
        </w:rPr>
        <w:tab/>
      </w:r>
      <w:r w:rsidRPr="0094090D">
        <w:t>Cooperative Agreement – Initial</w:t>
      </w:r>
    </w:p>
    <w:p w14:paraId="7B376AAB" w14:textId="164A6C57" w:rsidR="00BD1C75" w:rsidRPr="0094090D" w:rsidRDefault="00BD1C75" w:rsidP="0094090D">
      <w:r w:rsidRPr="0094090D">
        <w:rPr>
          <w:b/>
        </w:rPr>
        <w:t>Funding Opportunity Number:</w:t>
      </w:r>
      <w:r w:rsidRPr="0094090D">
        <w:rPr>
          <w:b/>
        </w:rPr>
        <w:tab/>
      </w:r>
      <w:r w:rsidR="006A4A76" w:rsidRPr="006A4A76">
        <w:t>SFOP0009243</w:t>
      </w:r>
    </w:p>
    <w:p w14:paraId="18040D6C" w14:textId="2CFBF5FF" w:rsidR="00BD1C75" w:rsidRPr="0094090D" w:rsidRDefault="00BD1C75" w:rsidP="1866C8DE">
      <w:pPr>
        <w:rPr>
          <w:color w:val="000000" w:themeColor="text1"/>
        </w:rPr>
      </w:pPr>
      <w:r w:rsidRPr="55449F76">
        <w:rPr>
          <w:b/>
          <w:bCs/>
        </w:rPr>
        <w:t>Deadline for Applications:</w:t>
      </w:r>
      <w:r>
        <w:tab/>
      </w:r>
      <w:r>
        <w:tab/>
      </w:r>
      <w:r w:rsidR="1B223F8B" w:rsidRPr="55449F76">
        <w:rPr>
          <w:color w:val="000000" w:themeColor="text1"/>
        </w:rPr>
        <w:t>J</w:t>
      </w:r>
      <w:r w:rsidR="1C91D6BD" w:rsidRPr="55449F76">
        <w:rPr>
          <w:color w:val="000000" w:themeColor="text1"/>
        </w:rPr>
        <w:t>uly 30</w:t>
      </w:r>
      <w:r w:rsidR="1B223F8B" w:rsidRPr="55449F76">
        <w:rPr>
          <w:color w:val="000000" w:themeColor="text1"/>
        </w:rPr>
        <w:t>, 2023, 11:59PM EDT</w:t>
      </w:r>
    </w:p>
    <w:p w14:paraId="6E839FE7" w14:textId="77777777" w:rsidR="00BD1C75" w:rsidRPr="0094090D" w:rsidRDefault="00BD1C75" w:rsidP="0094090D">
      <w:r w:rsidRPr="0094090D">
        <w:rPr>
          <w:b/>
        </w:rPr>
        <w:t>CFDA</w:t>
      </w:r>
      <w:r w:rsidRPr="0094090D">
        <w:rPr>
          <w:b/>
        </w:rPr>
        <w:tab/>
      </w:r>
      <w:r w:rsidRPr="0094090D">
        <w:rPr>
          <w:b/>
        </w:rPr>
        <w:tab/>
      </w:r>
      <w:r w:rsidRPr="0094090D">
        <w:rPr>
          <w:b/>
        </w:rPr>
        <w:tab/>
      </w:r>
      <w:r w:rsidRPr="0094090D">
        <w:rPr>
          <w:b/>
        </w:rPr>
        <w:tab/>
      </w:r>
      <w:r w:rsidRPr="0094090D">
        <w:rPr>
          <w:b/>
        </w:rPr>
        <w:tab/>
      </w:r>
      <w:r w:rsidRPr="0094090D">
        <w:t>19.033</w:t>
      </w:r>
    </w:p>
    <w:p w14:paraId="4A9A5F8C" w14:textId="5C6E2674" w:rsidR="00BD1C75" w:rsidRPr="0094090D" w:rsidRDefault="5A2ACA55" w:rsidP="0094090D">
      <w:r w:rsidRPr="55449F76">
        <w:rPr>
          <w:b/>
          <w:bCs/>
        </w:rPr>
        <w:t xml:space="preserve">Total Amount Available: </w:t>
      </w:r>
      <w:r>
        <w:tab/>
      </w:r>
      <w:r>
        <w:tab/>
      </w:r>
      <w:r w:rsidR="7B160A19">
        <w:t xml:space="preserve">Approximately </w:t>
      </w:r>
      <w:r>
        <w:t>$</w:t>
      </w:r>
      <w:r w:rsidR="1A995919">
        <w:t>20</w:t>
      </w:r>
      <w:r w:rsidR="01273ED7">
        <w:t>,664,775</w:t>
      </w:r>
    </w:p>
    <w:p w14:paraId="0A37501D" w14:textId="0D80EE5A" w:rsidR="00110B95" w:rsidRPr="0094090D" w:rsidRDefault="00110B95" w:rsidP="0094090D">
      <w:pPr>
        <w:rPr>
          <w:b/>
        </w:rPr>
      </w:pPr>
    </w:p>
    <w:p w14:paraId="2644AFB0" w14:textId="77777777" w:rsidR="004955B7" w:rsidRPr="0094090D" w:rsidRDefault="004955B7" w:rsidP="0094090D">
      <w:pPr>
        <w:rPr>
          <w:b/>
        </w:rPr>
      </w:pPr>
    </w:p>
    <w:p w14:paraId="29CEB070" w14:textId="77777777" w:rsidR="006D5EBA" w:rsidRPr="0094090D" w:rsidRDefault="006D5EBA" w:rsidP="0050559D">
      <w:pPr>
        <w:pStyle w:val="ListParagraph"/>
        <w:numPr>
          <w:ilvl w:val="0"/>
          <w:numId w:val="2"/>
        </w:numPr>
        <w:spacing w:line="240" w:lineRule="auto"/>
        <w:ind w:left="360"/>
        <w:rPr>
          <w:b/>
        </w:rPr>
      </w:pPr>
      <w:r w:rsidRPr="0094090D">
        <w:rPr>
          <w:b/>
        </w:rPr>
        <w:t>PROGRAM DESCRIPTION</w:t>
      </w:r>
    </w:p>
    <w:p w14:paraId="5DAB6C7B" w14:textId="77777777" w:rsidR="006D5EBA" w:rsidRPr="0094090D" w:rsidRDefault="006D5EBA" w:rsidP="0094090D">
      <w:pPr>
        <w:rPr>
          <w:b/>
        </w:rPr>
      </w:pPr>
    </w:p>
    <w:p w14:paraId="59392EC6" w14:textId="48B8A882" w:rsidR="4223C5C4" w:rsidRDefault="00A40736" w:rsidP="1866C8DE">
      <w:r>
        <w:rPr>
          <w:rStyle w:val="normaltextrun"/>
          <w:color w:val="000000"/>
          <w:bdr w:val="none" w:sz="0" w:space="0" w:color="auto" w:frame="1"/>
        </w:rPr>
        <w:t>The Department of State’s Bureau of International Security and Nonproliferation, Office of Cooperative Threat Reduction (ISN/CTR) is pleased to announce an open competition for assistance awards through this Notice of Funding Opportunity (NOFO). ISN/CTR sponsors foreign assistance activities funded by the Nonproliferation, Antiterrorism, Demining and Related Programs (NADR) account, and focuses on mitigating weapons of mass destruction (WMD) and WMD-related delivery systems proliferation and security threats from non-state actors and proliferator states.</w:t>
      </w:r>
      <w:r>
        <w:t xml:space="preserve"> </w:t>
      </w:r>
      <w:r w:rsidR="0A113B88">
        <w:t xml:space="preserve">An underlying aim of all ISN/CTR’s efforts is long-term sustainability to maximize programmatic impact while minimizing the need for foreign partners to rely on outside financial or technical assistance.   </w:t>
      </w:r>
    </w:p>
    <w:p w14:paraId="55882ED0" w14:textId="77777777" w:rsidR="00C3111C" w:rsidRPr="0094090D" w:rsidRDefault="00C3111C" w:rsidP="0094090D"/>
    <w:p w14:paraId="02EB378F" w14:textId="32866C93" w:rsidR="00A26D9A" w:rsidRPr="0094090D" w:rsidRDefault="4223C5C4" w:rsidP="1866C8DE">
      <w:r>
        <w:t xml:space="preserve">This NOFO covers </w:t>
      </w:r>
      <w:r w:rsidR="00F23230">
        <w:t xml:space="preserve">two </w:t>
      </w:r>
      <w:r>
        <w:t>ISN/CTR lines of effort</w:t>
      </w:r>
      <w:r w:rsidR="007576BF">
        <w:t xml:space="preserve"> (LOEs)</w:t>
      </w:r>
      <w:r>
        <w:t>:</w:t>
      </w:r>
      <w:r w:rsidR="00F23230">
        <w:t xml:space="preserve"> 1) </w:t>
      </w:r>
      <w:r w:rsidR="766837DC">
        <w:t>C</w:t>
      </w:r>
      <w:r w:rsidR="1F167F0F">
        <w:t xml:space="preserve">ountering the </w:t>
      </w:r>
      <w:r w:rsidR="00F23230">
        <w:t>PRC’s MCF Strategy and 2) Balancing the Risks and Rewards of Emerging Technologies with WMD Applications</w:t>
      </w:r>
      <w:r w:rsidR="444077FA">
        <w:t>.</w:t>
      </w:r>
      <w:r w:rsidR="2BFDD19E">
        <w:t xml:space="preserve">  Please indicate in your submission which LOE the proposal addresses.</w:t>
      </w:r>
    </w:p>
    <w:p w14:paraId="5A39BBE3" w14:textId="77777777" w:rsidR="00507011" w:rsidRPr="0094090D" w:rsidRDefault="00507011" w:rsidP="0094090D"/>
    <w:p w14:paraId="7E20D292" w14:textId="5C9D0109" w:rsidR="00946F62" w:rsidRPr="0094090D" w:rsidRDefault="007576BF" w:rsidP="00373BED">
      <w:pPr>
        <w:rPr>
          <w:b/>
        </w:rPr>
      </w:pPr>
      <w:r w:rsidRPr="0094090D">
        <w:rPr>
          <w:b/>
        </w:rPr>
        <w:t xml:space="preserve">LOE </w:t>
      </w:r>
      <w:r w:rsidR="00DD4327" w:rsidRPr="0094090D">
        <w:rPr>
          <w:b/>
        </w:rPr>
        <w:t xml:space="preserve">1: </w:t>
      </w:r>
      <w:r w:rsidR="00CC5247" w:rsidRPr="0094090D">
        <w:rPr>
          <w:b/>
        </w:rPr>
        <w:t>Countering the</w:t>
      </w:r>
      <w:r w:rsidR="00B86C1C" w:rsidRPr="0094090D">
        <w:rPr>
          <w:b/>
        </w:rPr>
        <w:t xml:space="preserve"> </w:t>
      </w:r>
      <w:r w:rsidR="00946F62" w:rsidRPr="0094090D">
        <w:rPr>
          <w:b/>
        </w:rPr>
        <w:t>PRC</w:t>
      </w:r>
      <w:r w:rsidR="00A8321A" w:rsidRPr="0094090D">
        <w:rPr>
          <w:b/>
        </w:rPr>
        <w:t>’s</w:t>
      </w:r>
      <w:r w:rsidR="00B86C1C" w:rsidRPr="0094090D">
        <w:rPr>
          <w:b/>
        </w:rPr>
        <w:t xml:space="preserve"> MCF Strategy Related to Advanced Technologies with WMD Applications</w:t>
      </w:r>
    </w:p>
    <w:p w14:paraId="41C8F396" w14:textId="77777777" w:rsidR="00946F62" w:rsidRPr="0094090D" w:rsidRDefault="00946F62" w:rsidP="3DBF6FF3">
      <w:pPr>
        <w:pStyle w:val="paragraph"/>
        <w:spacing w:before="0" w:beforeAutospacing="0" w:after="0" w:afterAutospacing="0" w:line="259" w:lineRule="auto"/>
        <w:rPr>
          <w:rStyle w:val="normaltextrun"/>
          <w:color w:val="000000" w:themeColor="text1"/>
        </w:rPr>
      </w:pPr>
    </w:p>
    <w:p w14:paraId="54E1E6EB" w14:textId="6BC5F322" w:rsidR="5AB43C48" w:rsidRDefault="5AB43C48" w:rsidP="3DBF6FF3">
      <w:pPr>
        <w:pStyle w:val="paragraph"/>
        <w:spacing w:before="0" w:beforeAutospacing="0" w:after="0" w:afterAutospacing="0" w:line="259" w:lineRule="auto"/>
        <w:rPr>
          <w:rStyle w:val="normaltextrun"/>
          <w:color w:val="000000" w:themeColor="text1"/>
        </w:rPr>
      </w:pPr>
      <w:r w:rsidRPr="3DBF6FF3">
        <w:rPr>
          <w:rStyle w:val="normaltextrun"/>
          <w:color w:val="000000" w:themeColor="text1"/>
        </w:rPr>
        <w:t xml:space="preserve">The PRC MCF strategy is a national strategy which seeks to harmonize economic modernization and the use of emerging and advanced (or high) technology in military applications.  A component of MCF implementation is the elimination of barriers between the civilian innovation, talent, and development system and the national defense innovation, talent, and logistics military systems, ensuring that civilian infrastructure can be used to modernize and enhance military logistics, defense mobilization, and related technologies.  To implement MCF, the PRC uses legal and illegal means such as mergers and acquisitions, joint commercial ventures, talent recruitment programs, research partnerships, and state-sponsored industrial espionage, to acquire foreign intellectual capital and intellectual property (IP) to advance key priorities.  PRC entities attempt to exploit gaps or weak enforcement of international nonproliferation regimes; sow political divisions between members of these regimes to undercut their efficacy; obfuscate links to PRC military entities when seeking employment within or </w:t>
      </w:r>
      <w:r w:rsidRPr="3DBF6FF3">
        <w:rPr>
          <w:rStyle w:val="normaltextrun"/>
          <w:color w:val="000000" w:themeColor="text1"/>
        </w:rPr>
        <w:lastRenderedPageBreak/>
        <w:t>partnerships with commercial, government, and other technological entities; disguise their affiliation in order to gain admission and secure visas to study emerging or advanced technology at foreign universities; and procure WMD-enabling equipment from unsuspecting or indiscriminate commercial or scientific institutions.  The research, IP and technological know-how acquired through these means can be used to enhance the military and WMD capabilities of the PRC.</w:t>
      </w:r>
    </w:p>
    <w:p w14:paraId="4F788276" w14:textId="77777777" w:rsidR="00A5571F" w:rsidRPr="0094090D" w:rsidRDefault="00A5571F" w:rsidP="3DBF6FF3">
      <w:pPr>
        <w:pStyle w:val="paragraph"/>
        <w:spacing w:before="0" w:beforeAutospacing="0" w:after="0" w:afterAutospacing="0" w:line="259" w:lineRule="auto"/>
        <w:rPr>
          <w:rStyle w:val="normaltextrun"/>
          <w:color w:val="000000" w:themeColor="text1"/>
        </w:rPr>
      </w:pPr>
    </w:p>
    <w:p w14:paraId="3C1674AC" w14:textId="684EC465" w:rsidR="00BE0EBE" w:rsidRPr="0094090D" w:rsidRDefault="031AE1D6" w:rsidP="1866C8DE">
      <w:pPr>
        <w:pStyle w:val="paragraph"/>
        <w:spacing w:before="0" w:beforeAutospacing="0" w:after="0" w:afterAutospacing="0"/>
        <w:textAlignment w:val="baseline"/>
      </w:pPr>
      <w:r w:rsidRPr="3DBF6FF3">
        <w:rPr>
          <w:rStyle w:val="normaltextrun"/>
          <w:color w:val="000000" w:themeColor="text1"/>
        </w:rPr>
        <w:t>ISN/</w:t>
      </w:r>
      <w:r w:rsidR="776975C9" w:rsidRPr="3DBF6FF3">
        <w:rPr>
          <w:rStyle w:val="normaltextrun"/>
          <w:color w:val="000000" w:themeColor="text1"/>
        </w:rPr>
        <w:t xml:space="preserve">CTR seeks to counter the PRC’s MCF strategy related to </w:t>
      </w:r>
      <w:r w:rsidR="6A47B56D" w:rsidRPr="3DBF6FF3">
        <w:rPr>
          <w:rStyle w:val="normaltextrun"/>
          <w:color w:val="000000" w:themeColor="text1"/>
        </w:rPr>
        <w:t>several</w:t>
      </w:r>
      <w:r w:rsidR="776975C9" w:rsidRPr="3DBF6FF3">
        <w:rPr>
          <w:rStyle w:val="normaltextrun"/>
          <w:color w:val="000000" w:themeColor="text1"/>
        </w:rPr>
        <w:t xml:space="preserve"> </w:t>
      </w:r>
      <w:r w:rsidR="6A47B56D" w:rsidRPr="3DBF6FF3">
        <w:rPr>
          <w:rStyle w:val="normaltextrun"/>
          <w:color w:val="000000" w:themeColor="text1"/>
        </w:rPr>
        <w:t>a</w:t>
      </w:r>
      <w:r w:rsidR="6A47B56D">
        <w:t xml:space="preserve">dvanced technologies of proliferation concern that are a priority for the PRC including artificial intelligence (AI)-enabled technology and related fields (e.g., </w:t>
      </w:r>
      <w:r w:rsidR="6A47B56D" w:rsidRPr="3DBF6FF3">
        <w:rPr>
          <w:rStyle w:val="normaltextrun"/>
          <w:color w:val="000000" w:themeColor="text1"/>
        </w:rPr>
        <w:t>autonomous systems, human-machine interfaces, novel material sciences research, smart cities and the Internet of Things, semiconductors)</w:t>
      </w:r>
      <w:r w:rsidR="6A47B56D">
        <w:t>, biotechnology, biomanufacturing, agricultural biotechnology, and financial technologies.  ISN/CTR’s programmatic pillars to protect these technologies are</w:t>
      </w:r>
      <w:r w:rsidR="0C696EEC">
        <w:t xml:space="preserve"> listed below.  </w:t>
      </w:r>
      <w:r w:rsidR="51C2DA70">
        <w:t>ISN/CTR does not focus programmatic efforts on technologies that are already addressed under existing international nonproliferation instruments (e.g., Australia Group) or are already subject to strategic trade and export controls (e.g., Commerce Control List).</w:t>
      </w:r>
    </w:p>
    <w:p w14:paraId="46EF52A8" w14:textId="77777777" w:rsidR="00BE0EBE" w:rsidRPr="0094090D" w:rsidRDefault="00BE0EBE" w:rsidP="0094090D">
      <w:pPr>
        <w:pStyle w:val="paragraph"/>
        <w:spacing w:before="0" w:beforeAutospacing="0" w:after="0" w:afterAutospacing="0"/>
        <w:textAlignment w:val="baseline"/>
        <w:rPr>
          <w:color w:val="000000"/>
        </w:rPr>
      </w:pPr>
    </w:p>
    <w:p w14:paraId="4486CB11" w14:textId="5DED2D05" w:rsidR="00BE0EBE" w:rsidRPr="0094090D" w:rsidRDefault="776975C9" w:rsidP="0050559D">
      <w:pPr>
        <w:pStyle w:val="paragraph"/>
        <w:numPr>
          <w:ilvl w:val="0"/>
          <w:numId w:val="3"/>
        </w:numPr>
        <w:spacing w:before="0" w:beforeAutospacing="0" w:after="0" w:afterAutospacing="0"/>
        <w:textAlignment w:val="baseline"/>
        <w:rPr>
          <w:color w:val="000000"/>
        </w:rPr>
      </w:pPr>
      <w:r w:rsidRPr="3DBF6FF3">
        <w:rPr>
          <w:rStyle w:val="normaltextrun"/>
          <w:color w:val="000000" w:themeColor="text1"/>
          <w:u w:val="single"/>
        </w:rPr>
        <w:t>Research Security</w:t>
      </w:r>
      <w:r w:rsidRPr="3DBF6FF3">
        <w:rPr>
          <w:rStyle w:val="normaltextrun"/>
          <w:color w:val="000000" w:themeColor="text1"/>
        </w:rPr>
        <w:t xml:space="preserve">: </w:t>
      </w:r>
      <w:r w:rsidR="4B9D9AA1" w:rsidRPr="3DBF6FF3">
        <w:rPr>
          <w:rStyle w:val="normaltextrun"/>
          <w:color w:val="000000" w:themeColor="text1"/>
        </w:rPr>
        <w:t>ISN/</w:t>
      </w:r>
      <w:r w:rsidRPr="3DBF6FF3">
        <w:rPr>
          <w:rStyle w:val="normaltextrun"/>
          <w:color w:val="000000" w:themeColor="text1"/>
        </w:rPr>
        <w:t>CTR engages private and public sector partners to strengthen their ability to recognize and secure WMD-enabling knowledge from exfiltration via joint private agreements, public research agreements, or student and professor collaborations.</w:t>
      </w:r>
      <w:r w:rsidRPr="3DBF6FF3">
        <w:rPr>
          <w:rStyle w:val="eop"/>
          <w:color w:val="000000" w:themeColor="text1"/>
        </w:rPr>
        <w:t> </w:t>
      </w:r>
    </w:p>
    <w:p w14:paraId="02292A30" w14:textId="72A68038" w:rsidR="00BE0EBE" w:rsidRPr="0094090D" w:rsidRDefault="776975C9" w:rsidP="0050559D">
      <w:pPr>
        <w:pStyle w:val="paragraph"/>
        <w:numPr>
          <w:ilvl w:val="0"/>
          <w:numId w:val="3"/>
        </w:numPr>
        <w:spacing w:before="0" w:beforeAutospacing="0" w:after="0" w:afterAutospacing="0"/>
        <w:textAlignment w:val="baseline"/>
        <w:rPr>
          <w:color w:val="000000"/>
        </w:rPr>
      </w:pPr>
      <w:r w:rsidRPr="3DBF6FF3">
        <w:rPr>
          <w:rStyle w:val="normaltextrun"/>
          <w:color w:val="000000" w:themeColor="text1"/>
          <w:u w:val="single"/>
        </w:rPr>
        <w:t>IP Security</w:t>
      </w:r>
      <w:r w:rsidRPr="3DBF6FF3">
        <w:rPr>
          <w:rStyle w:val="normaltextrun"/>
          <w:color w:val="000000" w:themeColor="text1"/>
        </w:rPr>
        <w:t xml:space="preserve">: </w:t>
      </w:r>
      <w:r w:rsidR="1FF23290" w:rsidRPr="3DBF6FF3">
        <w:rPr>
          <w:rStyle w:val="normaltextrun"/>
          <w:color w:val="000000" w:themeColor="text1"/>
        </w:rPr>
        <w:t>ISN/</w:t>
      </w:r>
      <w:r w:rsidRPr="3DBF6FF3">
        <w:rPr>
          <w:rStyle w:val="normaltextrun"/>
          <w:color w:val="000000" w:themeColor="text1"/>
        </w:rPr>
        <w:t xml:space="preserve">CTR bolsters the capability of academic, private sector, and financial institutions to protect IP </w:t>
      </w:r>
      <w:r w:rsidR="1DCBB9E8" w:rsidRPr="3DBF6FF3">
        <w:rPr>
          <w:rStyle w:val="normaltextrun"/>
          <w:color w:val="000000" w:themeColor="text1"/>
        </w:rPr>
        <w:t xml:space="preserve">applicable to military and WMD-related applications </w:t>
      </w:r>
      <w:r w:rsidRPr="3DBF6FF3">
        <w:rPr>
          <w:rStyle w:val="normaltextrun"/>
          <w:color w:val="000000" w:themeColor="text1"/>
        </w:rPr>
        <w:t>from illicit transfer to the PRC. </w:t>
      </w:r>
      <w:r w:rsidRPr="3DBF6FF3">
        <w:rPr>
          <w:rStyle w:val="eop"/>
          <w:color w:val="000000" w:themeColor="text1"/>
        </w:rPr>
        <w:t> </w:t>
      </w:r>
    </w:p>
    <w:p w14:paraId="00443335" w14:textId="65A55A2C" w:rsidR="00BE0EBE" w:rsidRPr="0094090D" w:rsidRDefault="776975C9" w:rsidP="0050559D">
      <w:pPr>
        <w:pStyle w:val="paragraph"/>
        <w:numPr>
          <w:ilvl w:val="0"/>
          <w:numId w:val="3"/>
        </w:numPr>
        <w:spacing w:before="0" w:beforeAutospacing="0" w:after="0" w:afterAutospacing="0"/>
        <w:textAlignment w:val="baseline"/>
        <w:rPr>
          <w:color w:val="000000"/>
        </w:rPr>
      </w:pPr>
      <w:r w:rsidRPr="3DBF6FF3">
        <w:rPr>
          <w:rStyle w:val="normaltextrun"/>
          <w:color w:val="000000" w:themeColor="text1"/>
          <w:u w:val="single"/>
        </w:rPr>
        <w:t>Cybersecurity</w:t>
      </w:r>
      <w:r w:rsidRPr="3DBF6FF3">
        <w:rPr>
          <w:rStyle w:val="normaltextrun"/>
          <w:color w:val="000000" w:themeColor="text1"/>
        </w:rPr>
        <w:t xml:space="preserve">: </w:t>
      </w:r>
      <w:r w:rsidR="33061A73" w:rsidRPr="3DBF6FF3">
        <w:rPr>
          <w:rStyle w:val="normaltextrun"/>
          <w:color w:val="000000" w:themeColor="text1"/>
        </w:rPr>
        <w:t>ISN/</w:t>
      </w:r>
      <w:r w:rsidRPr="3DBF6FF3">
        <w:rPr>
          <w:rStyle w:val="normaltextrun"/>
          <w:color w:val="000000" w:themeColor="text1"/>
        </w:rPr>
        <w:t xml:space="preserve">CTR engages partners to build their capacity to secure, detect, and defend their systems and </w:t>
      </w:r>
      <w:r w:rsidR="0A6094B3" w:rsidRPr="3DBF6FF3">
        <w:rPr>
          <w:rStyle w:val="normaltextrun"/>
          <w:color w:val="000000" w:themeColor="text1"/>
        </w:rPr>
        <w:t xml:space="preserve">WMD-enabling </w:t>
      </w:r>
      <w:r w:rsidRPr="3DBF6FF3">
        <w:rPr>
          <w:rStyle w:val="normaltextrun"/>
          <w:color w:val="000000" w:themeColor="text1"/>
        </w:rPr>
        <w:t>information and technology against malicious PRC cyber activity.  </w:t>
      </w:r>
      <w:r w:rsidRPr="3DBF6FF3">
        <w:rPr>
          <w:rStyle w:val="eop"/>
          <w:color w:val="000000" w:themeColor="text1"/>
        </w:rPr>
        <w:t> </w:t>
      </w:r>
    </w:p>
    <w:p w14:paraId="536D1B79" w14:textId="55305380" w:rsidR="00BE0EBE" w:rsidRPr="0094090D" w:rsidRDefault="00BE0EBE" w:rsidP="0050559D">
      <w:pPr>
        <w:pStyle w:val="paragraph"/>
        <w:numPr>
          <w:ilvl w:val="0"/>
          <w:numId w:val="3"/>
        </w:numPr>
        <w:spacing w:before="0" w:beforeAutospacing="0" w:after="0" w:afterAutospacing="0"/>
        <w:textAlignment w:val="baseline"/>
        <w:rPr>
          <w:color w:val="000000"/>
        </w:rPr>
      </w:pPr>
      <w:r w:rsidRPr="1866C8DE">
        <w:rPr>
          <w:rStyle w:val="normaltextrun"/>
          <w:color w:val="000000" w:themeColor="text1"/>
          <w:u w:val="single"/>
        </w:rPr>
        <w:t>Strengthening International Norms</w:t>
      </w:r>
      <w:r w:rsidRPr="1866C8DE">
        <w:rPr>
          <w:rStyle w:val="normaltextrun"/>
          <w:color w:val="000000" w:themeColor="text1"/>
        </w:rPr>
        <w:t xml:space="preserve">: </w:t>
      </w:r>
      <w:r w:rsidR="59EE84D5" w:rsidRPr="1866C8DE">
        <w:rPr>
          <w:rStyle w:val="normaltextrun"/>
          <w:color w:val="000000" w:themeColor="text1"/>
        </w:rPr>
        <w:t>ISN/</w:t>
      </w:r>
      <w:r w:rsidRPr="1866C8DE">
        <w:rPr>
          <w:rStyle w:val="normaltextrun"/>
          <w:color w:val="000000" w:themeColor="text1"/>
        </w:rPr>
        <w:t>CTR engages partners to create regional norms and governance structures and networks of like-minded allies to shape the strategic environment around WMD issues to advance the U.S. national security norms and bolster an open, inclusive international system.</w:t>
      </w:r>
      <w:r w:rsidRPr="1866C8DE">
        <w:rPr>
          <w:rStyle w:val="eop"/>
          <w:color w:val="000000" w:themeColor="text1"/>
        </w:rPr>
        <w:t> </w:t>
      </w:r>
    </w:p>
    <w:p w14:paraId="369A944E" w14:textId="6B3941D7" w:rsidR="00F23230" w:rsidRPr="0094090D" w:rsidRDefault="00F23230" w:rsidP="0094090D"/>
    <w:p w14:paraId="7B3F0449" w14:textId="1DDDB00F" w:rsidR="59788BCD" w:rsidRDefault="59788BCD" w:rsidP="1866C8DE">
      <w:pPr>
        <w:pStyle w:val="NormalWeb"/>
        <w:spacing w:before="0" w:beforeAutospacing="0" w:after="0" w:afterAutospacing="0"/>
        <w:rPr>
          <w:rFonts w:ascii="Times New Roman" w:hAnsi="Times New Roman" w:cs="Times New Roman"/>
          <w:sz w:val="24"/>
          <w:szCs w:val="24"/>
        </w:rPr>
      </w:pPr>
      <w:r w:rsidRPr="1866C8DE">
        <w:rPr>
          <w:rFonts w:ascii="Times New Roman" w:hAnsi="Times New Roman" w:cs="Times New Roman"/>
          <w:sz w:val="24"/>
          <w:szCs w:val="24"/>
        </w:rPr>
        <w:t>By the end of the award’s period of performance, the recipient will have successfully developed and implemented a project or projects to advance ISN/CTR’s mission by accomplishing at least one or more of the following goals</w:t>
      </w:r>
      <w:r w:rsidR="0030CE4E" w:rsidRPr="1866C8DE">
        <w:rPr>
          <w:rFonts w:ascii="Times New Roman" w:hAnsi="Times New Roman" w:cs="Times New Roman"/>
          <w:sz w:val="24"/>
          <w:szCs w:val="24"/>
        </w:rPr>
        <w:t>:</w:t>
      </w:r>
      <w:r w:rsidRPr="1866C8DE">
        <w:rPr>
          <w:rFonts w:ascii="Times New Roman" w:hAnsi="Times New Roman" w:cs="Times New Roman"/>
          <w:sz w:val="24"/>
          <w:szCs w:val="24"/>
        </w:rPr>
        <w:t xml:space="preserve"> </w:t>
      </w:r>
    </w:p>
    <w:p w14:paraId="0CA95C8E" w14:textId="470CAE23" w:rsidR="1866C8DE" w:rsidRDefault="1866C8DE" w:rsidP="1866C8DE">
      <w:pPr>
        <w:pStyle w:val="NormalWeb"/>
        <w:spacing w:before="0" w:beforeAutospacing="0" w:after="0" w:afterAutospacing="0"/>
        <w:rPr>
          <w:color w:val="000000" w:themeColor="text1"/>
        </w:rPr>
      </w:pPr>
    </w:p>
    <w:p w14:paraId="19FC5930" w14:textId="310ABF7C" w:rsidR="59788BCD" w:rsidRDefault="7382A7AC" w:rsidP="0050559D">
      <w:pPr>
        <w:pStyle w:val="NormalWeb"/>
        <w:numPr>
          <w:ilvl w:val="0"/>
          <w:numId w:val="1"/>
        </w:numPr>
        <w:spacing w:before="0" w:beforeAutospacing="0" w:after="0" w:afterAutospacing="0"/>
        <w:rPr>
          <w:rFonts w:ascii="Times New Roman" w:hAnsi="Times New Roman" w:cs="Times New Roman"/>
          <w:sz w:val="24"/>
          <w:szCs w:val="24"/>
        </w:rPr>
      </w:pPr>
      <w:r w:rsidRPr="3DBF6FF3">
        <w:rPr>
          <w:rFonts w:ascii="Times New Roman" w:hAnsi="Times New Roman" w:cs="Times New Roman"/>
          <w:sz w:val="24"/>
          <w:szCs w:val="24"/>
        </w:rPr>
        <w:t xml:space="preserve">Securing </w:t>
      </w:r>
      <w:r w:rsidR="42A498AB" w:rsidRPr="3DBF6FF3">
        <w:rPr>
          <w:rFonts w:ascii="Times New Roman" w:hAnsi="Times New Roman" w:cs="Times New Roman"/>
          <w:sz w:val="24"/>
          <w:szCs w:val="24"/>
        </w:rPr>
        <w:t xml:space="preserve">WMD-enabling </w:t>
      </w:r>
      <w:r w:rsidRPr="3DBF6FF3">
        <w:rPr>
          <w:rFonts w:ascii="Times New Roman" w:hAnsi="Times New Roman" w:cs="Times New Roman"/>
          <w:sz w:val="24"/>
          <w:szCs w:val="24"/>
        </w:rPr>
        <w:t>technological information</w:t>
      </w:r>
      <w:r w:rsidR="3D656B0A" w:rsidRPr="3DBF6FF3">
        <w:rPr>
          <w:rFonts w:ascii="Times New Roman" w:hAnsi="Times New Roman" w:cs="Times New Roman"/>
          <w:sz w:val="24"/>
          <w:szCs w:val="24"/>
        </w:rPr>
        <w:t>,</w:t>
      </w:r>
      <w:r w:rsidR="0C62739F" w:rsidRPr="3DBF6FF3">
        <w:rPr>
          <w:rFonts w:ascii="Times New Roman" w:hAnsi="Times New Roman" w:cs="Times New Roman"/>
          <w:sz w:val="24"/>
          <w:szCs w:val="24"/>
        </w:rPr>
        <w:t xml:space="preserve"> </w:t>
      </w:r>
      <w:r w:rsidRPr="3DBF6FF3">
        <w:rPr>
          <w:rFonts w:ascii="Times New Roman" w:hAnsi="Times New Roman" w:cs="Times New Roman"/>
          <w:sz w:val="24"/>
          <w:szCs w:val="24"/>
        </w:rPr>
        <w:t xml:space="preserve">intellectual capital and </w:t>
      </w:r>
      <w:r w:rsidR="31E6B03D" w:rsidRPr="3DBF6FF3">
        <w:rPr>
          <w:rFonts w:ascii="Times New Roman" w:hAnsi="Times New Roman" w:cs="Times New Roman"/>
          <w:sz w:val="24"/>
          <w:szCs w:val="24"/>
        </w:rPr>
        <w:t>IP</w:t>
      </w:r>
      <w:r w:rsidRPr="3DBF6FF3">
        <w:rPr>
          <w:rFonts w:ascii="Times New Roman" w:hAnsi="Times New Roman" w:cs="Times New Roman"/>
          <w:sz w:val="24"/>
          <w:szCs w:val="24"/>
        </w:rPr>
        <w:t xml:space="preserve"> of foreign institutions targeted by the PRC’s MCF strategy from both insider and outsider threats (e.g., robust personnel management, cybersecurity and information security practices, security enhancement grants, hardware/software procurement)</w:t>
      </w:r>
      <w:r w:rsidR="2C1B7331" w:rsidRPr="3DBF6FF3">
        <w:rPr>
          <w:rFonts w:ascii="Times New Roman" w:hAnsi="Times New Roman" w:cs="Times New Roman"/>
          <w:sz w:val="24"/>
          <w:szCs w:val="24"/>
        </w:rPr>
        <w:t>.</w:t>
      </w:r>
    </w:p>
    <w:p w14:paraId="2AE9AA47" w14:textId="7F17C331" w:rsidR="59788BCD" w:rsidRDefault="7382A7AC" w:rsidP="0050559D">
      <w:pPr>
        <w:pStyle w:val="NormalWeb"/>
        <w:numPr>
          <w:ilvl w:val="0"/>
          <w:numId w:val="1"/>
        </w:numPr>
        <w:spacing w:before="0" w:beforeAutospacing="0" w:after="0" w:afterAutospacing="0"/>
        <w:rPr>
          <w:rFonts w:ascii="Times New Roman" w:hAnsi="Times New Roman" w:cs="Times New Roman"/>
          <w:sz w:val="24"/>
          <w:szCs w:val="24"/>
        </w:rPr>
      </w:pPr>
      <w:r w:rsidRPr="3DBF6FF3">
        <w:rPr>
          <w:rFonts w:ascii="Times New Roman" w:hAnsi="Times New Roman" w:cs="Times New Roman"/>
          <w:sz w:val="24"/>
          <w:szCs w:val="24"/>
        </w:rPr>
        <w:t xml:space="preserve">Providing training </w:t>
      </w:r>
      <w:r w:rsidR="4BCCED12" w:rsidRPr="3DBF6FF3">
        <w:rPr>
          <w:rFonts w:ascii="Times New Roman" w:hAnsi="Times New Roman" w:cs="Times New Roman"/>
          <w:sz w:val="24"/>
          <w:szCs w:val="24"/>
        </w:rPr>
        <w:t xml:space="preserve">or other types of capacity building </w:t>
      </w:r>
      <w:r w:rsidRPr="3DBF6FF3">
        <w:rPr>
          <w:rFonts w:ascii="Times New Roman" w:hAnsi="Times New Roman" w:cs="Times New Roman"/>
          <w:sz w:val="24"/>
          <w:szCs w:val="24"/>
        </w:rPr>
        <w:t xml:space="preserve">to enhance due-diligence efforts by foreign entities involved in financing, procuring, or distributing </w:t>
      </w:r>
      <w:r w:rsidR="2A3BC434" w:rsidRPr="3DBF6FF3">
        <w:rPr>
          <w:rFonts w:ascii="Times New Roman" w:hAnsi="Times New Roman" w:cs="Times New Roman"/>
          <w:sz w:val="24"/>
          <w:szCs w:val="24"/>
        </w:rPr>
        <w:t xml:space="preserve">WMD-enabling </w:t>
      </w:r>
      <w:r w:rsidRPr="3DBF6FF3">
        <w:rPr>
          <w:rFonts w:ascii="Times New Roman" w:hAnsi="Times New Roman" w:cs="Times New Roman"/>
          <w:sz w:val="24"/>
          <w:szCs w:val="24"/>
        </w:rPr>
        <w:t>technology</w:t>
      </w:r>
      <w:r w:rsidR="6F05F6B4" w:rsidRPr="3DBF6FF3">
        <w:rPr>
          <w:rFonts w:ascii="Times New Roman" w:hAnsi="Times New Roman" w:cs="Times New Roman"/>
          <w:sz w:val="24"/>
          <w:szCs w:val="24"/>
        </w:rPr>
        <w:t>.</w:t>
      </w:r>
    </w:p>
    <w:p w14:paraId="2B2BF5BF" w14:textId="1B36DC40" w:rsidR="59788BCD" w:rsidRDefault="59788BCD" w:rsidP="0050559D">
      <w:pPr>
        <w:pStyle w:val="NormalWeb"/>
        <w:numPr>
          <w:ilvl w:val="0"/>
          <w:numId w:val="1"/>
        </w:numPr>
        <w:rPr>
          <w:rFonts w:ascii="Times New Roman" w:hAnsi="Times New Roman" w:cs="Times New Roman"/>
          <w:sz w:val="24"/>
          <w:szCs w:val="24"/>
        </w:rPr>
      </w:pPr>
      <w:r w:rsidRPr="1440A7CF">
        <w:rPr>
          <w:rFonts w:ascii="Times New Roman" w:hAnsi="Times New Roman" w:cs="Times New Roman"/>
          <w:sz w:val="24"/>
          <w:szCs w:val="24"/>
        </w:rPr>
        <w:t>Strengthening the ability of higher education institutions to institute student, scholar, and faculty vetting programs, to safeguard high-risk areas of study with WMD-applications of interest to the PRC</w:t>
      </w:r>
      <w:r w:rsidR="1615D537" w:rsidRPr="1440A7CF">
        <w:rPr>
          <w:rFonts w:ascii="Times New Roman" w:hAnsi="Times New Roman" w:cs="Times New Roman"/>
          <w:sz w:val="24"/>
          <w:szCs w:val="24"/>
        </w:rPr>
        <w:t>.</w:t>
      </w:r>
    </w:p>
    <w:p w14:paraId="133DB806" w14:textId="31D020DB" w:rsidR="59788BCD" w:rsidRDefault="7382A7AC" w:rsidP="0050559D">
      <w:pPr>
        <w:pStyle w:val="NormalWeb"/>
        <w:numPr>
          <w:ilvl w:val="0"/>
          <w:numId w:val="1"/>
        </w:numPr>
        <w:spacing w:before="0" w:beforeAutospacing="0" w:after="0" w:afterAutospacing="0"/>
        <w:rPr>
          <w:rFonts w:ascii="Times New Roman" w:hAnsi="Times New Roman" w:cs="Times New Roman"/>
          <w:sz w:val="24"/>
          <w:szCs w:val="24"/>
        </w:rPr>
      </w:pPr>
      <w:r w:rsidRPr="3DBF6FF3">
        <w:rPr>
          <w:rFonts w:ascii="Times New Roman" w:hAnsi="Times New Roman" w:cs="Times New Roman"/>
          <w:sz w:val="24"/>
          <w:szCs w:val="24"/>
        </w:rPr>
        <w:lastRenderedPageBreak/>
        <w:t xml:space="preserve">Building coalitions of like-minded international science and technology researchers to take actionable measures that preserve nonproliferation norms, uphold research standards, and deny the PRC soft targets for </w:t>
      </w:r>
      <w:r w:rsidR="50DF6923" w:rsidRPr="3DBF6FF3">
        <w:rPr>
          <w:rFonts w:ascii="Times New Roman" w:hAnsi="Times New Roman" w:cs="Times New Roman"/>
          <w:sz w:val="24"/>
          <w:szCs w:val="24"/>
        </w:rPr>
        <w:t xml:space="preserve">WMD-enabling </w:t>
      </w:r>
      <w:r w:rsidRPr="3DBF6FF3">
        <w:rPr>
          <w:rFonts w:ascii="Times New Roman" w:hAnsi="Times New Roman" w:cs="Times New Roman"/>
          <w:sz w:val="24"/>
          <w:szCs w:val="24"/>
        </w:rPr>
        <w:t>technology acquisition via international research collaborations</w:t>
      </w:r>
      <w:r w:rsidR="5EC3AAD6" w:rsidRPr="3DBF6FF3">
        <w:rPr>
          <w:rFonts w:ascii="Times New Roman" w:hAnsi="Times New Roman" w:cs="Times New Roman"/>
          <w:sz w:val="24"/>
          <w:szCs w:val="24"/>
        </w:rPr>
        <w:t>.</w:t>
      </w:r>
    </w:p>
    <w:p w14:paraId="2C0C8C3F" w14:textId="61099DF4" w:rsidR="59788BCD" w:rsidRDefault="7382A7AC" w:rsidP="55449F76">
      <w:pPr>
        <w:pStyle w:val="NormalWeb"/>
        <w:numPr>
          <w:ilvl w:val="0"/>
          <w:numId w:val="1"/>
        </w:numPr>
        <w:spacing w:before="0" w:beforeAutospacing="0" w:after="0" w:afterAutospacing="0"/>
        <w:rPr>
          <w:rFonts w:ascii="Times New Roman" w:hAnsi="Times New Roman" w:cs="Times New Roman"/>
          <w:sz w:val="24"/>
          <w:szCs w:val="24"/>
        </w:rPr>
      </w:pPr>
      <w:r w:rsidRPr="55449F76">
        <w:rPr>
          <w:rFonts w:ascii="Times New Roman" w:hAnsi="Times New Roman" w:cs="Times New Roman"/>
          <w:sz w:val="24"/>
          <w:szCs w:val="24"/>
        </w:rPr>
        <w:t xml:space="preserve">Conducting analyses to understand novel methods of acquisition, to enable targeted engagement to disrupt PRC </w:t>
      </w:r>
      <w:r w:rsidR="333A3772" w:rsidRPr="55449F76">
        <w:rPr>
          <w:rFonts w:ascii="Times New Roman" w:hAnsi="Times New Roman" w:cs="Times New Roman"/>
          <w:sz w:val="24"/>
          <w:szCs w:val="24"/>
        </w:rPr>
        <w:t xml:space="preserve">WMD-enabling </w:t>
      </w:r>
      <w:r w:rsidR="1B5E1F84" w:rsidRPr="55449F76">
        <w:rPr>
          <w:rFonts w:ascii="Times New Roman" w:hAnsi="Times New Roman" w:cs="Times New Roman"/>
          <w:sz w:val="24"/>
          <w:szCs w:val="24"/>
        </w:rPr>
        <w:t xml:space="preserve">technology </w:t>
      </w:r>
      <w:r w:rsidRPr="55449F76">
        <w:rPr>
          <w:rFonts w:ascii="Times New Roman" w:hAnsi="Times New Roman" w:cs="Times New Roman"/>
          <w:sz w:val="24"/>
          <w:szCs w:val="24"/>
        </w:rPr>
        <w:t xml:space="preserve">acquisition pathways and to generate open source, publishable case studies to support </w:t>
      </w:r>
      <w:r w:rsidR="04D8FEE5" w:rsidRPr="55449F76">
        <w:rPr>
          <w:rFonts w:ascii="Times New Roman" w:hAnsi="Times New Roman" w:cs="Times New Roman"/>
          <w:sz w:val="24"/>
          <w:szCs w:val="24"/>
        </w:rPr>
        <w:t>partner actions</w:t>
      </w:r>
      <w:r w:rsidR="5EC3AAD6" w:rsidRPr="55449F76">
        <w:rPr>
          <w:rFonts w:ascii="Times New Roman" w:hAnsi="Times New Roman" w:cs="Times New Roman"/>
          <w:sz w:val="24"/>
          <w:szCs w:val="24"/>
        </w:rPr>
        <w:t>.</w:t>
      </w:r>
    </w:p>
    <w:p w14:paraId="3659A823" w14:textId="2BF61196" w:rsidR="35554BF7" w:rsidRDefault="35554BF7" w:rsidP="55449F76">
      <w:pPr>
        <w:pStyle w:val="NormalWeb"/>
        <w:numPr>
          <w:ilvl w:val="0"/>
          <w:numId w:val="1"/>
        </w:numPr>
        <w:spacing w:before="0" w:beforeAutospacing="0" w:after="0" w:afterAutospacing="0"/>
        <w:rPr>
          <w:rFonts w:ascii="Times New Roman" w:hAnsi="Times New Roman" w:cs="Times New Roman"/>
          <w:color w:val="000000" w:themeColor="text1"/>
          <w:sz w:val="24"/>
          <w:szCs w:val="24"/>
        </w:rPr>
      </w:pPr>
      <w:r w:rsidRPr="55449F76">
        <w:rPr>
          <w:rFonts w:ascii="Times New Roman" w:hAnsi="Times New Roman" w:cs="Times New Roman"/>
          <w:color w:val="000000" w:themeColor="text1"/>
          <w:sz w:val="24"/>
          <w:szCs w:val="24"/>
        </w:rPr>
        <w:t>Identifying problematic links between academic and industry partners with the PRC; raising awareness of technology diversion risks among relevant research communities; sharing risk mitigation resources and tools; implementing due diligence, faculty and student vetting, cybersecurity, and other security measures; and establishing consortia capable of amplifying best practices and promoting self-regulation of sensitive semiconductor research.</w:t>
      </w:r>
    </w:p>
    <w:p w14:paraId="0950E29B" w14:textId="1F607A89" w:rsidR="5CDF68CA" w:rsidRDefault="5CDF68CA" w:rsidP="55449F76">
      <w:pPr>
        <w:pStyle w:val="NormalWeb"/>
        <w:numPr>
          <w:ilvl w:val="0"/>
          <w:numId w:val="1"/>
        </w:numPr>
        <w:spacing w:before="0" w:beforeAutospacing="0" w:after="0" w:afterAutospacing="0"/>
        <w:rPr>
          <w:rFonts w:ascii="Times New Roman" w:hAnsi="Times New Roman" w:cs="Times New Roman"/>
          <w:color w:val="000000" w:themeColor="text1"/>
          <w:sz w:val="24"/>
          <w:szCs w:val="24"/>
        </w:rPr>
      </w:pPr>
      <w:r w:rsidRPr="55449F76">
        <w:rPr>
          <w:rFonts w:ascii="Times New Roman" w:hAnsi="Times New Roman" w:cs="Times New Roman"/>
          <w:color w:val="000000" w:themeColor="text1"/>
          <w:sz w:val="24"/>
          <w:szCs w:val="24"/>
        </w:rPr>
        <w:t xml:space="preserve">Protecting sensitive </w:t>
      </w:r>
      <w:r w:rsidR="48CC51DC" w:rsidRPr="55449F76">
        <w:rPr>
          <w:rFonts w:ascii="Times New Roman" w:hAnsi="Times New Roman" w:cs="Times New Roman"/>
          <w:color w:val="000000" w:themeColor="text1"/>
          <w:sz w:val="24"/>
          <w:szCs w:val="24"/>
        </w:rPr>
        <w:t>d</w:t>
      </w:r>
      <w:r w:rsidRPr="55449F76">
        <w:rPr>
          <w:rFonts w:ascii="Times New Roman" w:hAnsi="Times New Roman" w:cs="Times New Roman"/>
          <w:color w:val="000000" w:themeColor="text1"/>
          <w:sz w:val="24"/>
          <w:szCs w:val="24"/>
        </w:rPr>
        <w:t xml:space="preserve">ata and </w:t>
      </w:r>
      <w:r w:rsidR="67F2AA6C" w:rsidRPr="55449F76">
        <w:rPr>
          <w:rFonts w:ascii="Times New Roman" w:hAnsi="Times New Roman" w:cs="Times New Roman"/>
          <w:color w:val="000000" w:themeColor="text1"/>
          <w:sz w:val="24"/>
          <w:szCs w:val="24"/>
        </w:rPr>
        <w:t>i</w:t>
      </w:r>
      <w:r w:rsidRPr="55449F76">
        <w:rPr>
          <w:rFonts w:ascii="Times New Roman" w:hAnsi="Times New Roman" w:cs="Times New Roman"/>
          <w:color w:val="000000" w:themeColor="text1"/>
          <w:sz w:val="24"/>
          <w:szCs w:val="24"/>
        </w:rPr>
        <w:t xml:space="preserve">nfrastructure </w:t>
      </w:r>
      <w:r w:rsidR="1A20C818" w:rsidRPr="55449F76">
        <w:rPr>
          <w:rFonts w:ascii="Times New Roman" w:hAnsi="Times New Roman" w:cs="Times New Roman"/>
          <w:color w:val="000000" w:themeColor="text1"/>
          <w:sz w:val="24"/>
          <w:szCs w:val="24"/>
        </w:rPr>
        <w:t>that promote</w:t>
      </w:r>
      <w:r w:rsidRPr="55449F76">
        <w:rPr>
          <w:rFonts w:ascii="Times New Roman" w:hAnsi="Times New Roman" w:cs="Times New Roman"/>
          <w:color w:val="000000" w:themeColor="text1"/>
          <w:sz w:val="24"/>
          <w:szCs w:val="24"/>
        </w:rPr>
        <w:t xml:space="preserve"> </w:t>
      </w:r>
      <w:r w:rsidR="58BAC819" w:rsidRPr="55449F76">
        <w:rPr>
          <w:rFonts w:ascii="Times New Roman" w:hAnsi="Times New Roman" w:cs="Times New Roman"/>
          <w:color w:val="000000" w:themeColor="text1"/>
          <w:sz w:val="24"/>
          <w:szCs w:val="24"/>
        </w:rPr>
        <w:t>s</w:t>
      </w:r>
      <w:r w:rsidRPr="55449F76">
        <w:rPr>
          <w:rFonts w:ascii="Times New Roman" w:hAnsi="Times New Roman" w:cs="Times New Roman"/>
          <w:color w:val="000000" w:themeColor="text1"/>
          <w:sz w:val="24"/>
          <w:szCs w:val="24"/>
        </w:rPr>
        <w:t xml:space="preserve">urveillance and </w:t>
      </w:r>
      <w:r w:rsidR="2C7B6CD8" w:rsidRPr="55449F76">
        <w:rPr>
          <w:rFonts w:ascii="Times New Roman" w:hAnsi="Times New Roman" w:cs="Times New Roman"/>
          <w:color w:val="000000" w:themeColor="text1"/>
          <w:sz w:val="24"/>
          <w:szCs w:val="24"/>
        </w:rPr>
        <w:t>d</w:t>
      </w:r>
      <w:r w:rsidRPr="55449F76">
        <w:rPr>
          <w:rFonts w:ascii="Times New Roman" w:hAnsi="Times New Roman" w:cs="Times New Roman"/>
          <w:color w:val="000000" w:themeColor="text1"/>
          <w:sz w:val="24"/>
          <w:szCs w:val="24"/>
        </w:rPr>
        <w:t xml:space="preserve">ata </w:t>
      </w:r>
      <w:r w:rsidR="21D4CC0C" w:rsidRPr="55449F76">
        <w:rPr>
          <w:rFonts w:ascii="Times New Roman" w:hAnsi="Times New Roman" w:cs="Times New Roman"/>
          <w:color w:val="000000" w:themeColor="text1"/>
          <w:sz w:val="24"/>
          <w:szCs w:val="24"/>
        </w:rPr>
        <w:t>a</w:t>
      </w:r>
      <w:r w:rsidRPr="55449F76">
        <w:rPr>
          <w:rFonts w:ascii="Times New Roman" w:hAnsi="Times New Roman" w:cs="Times New Roman"/>
          <w:color w:val="000000" w:themeColor="text1"/>
          <w:sz w:val="24"/>
          <w:szCs w:val="24"/>
        </w:rPr>
        <w:t>nalysis technologies</w:t>
      </w:r>
      <w:r w:rsidR="1DF8C587" w:rsidRPr="55449F76">
        <w:rPr>
          <w:rFonts w:ascii="Times New Roman" w:hAnsi="Times New Roman" w:cs="Times New Roman"/>
          <w:color w:val="000000" w:themeColor="text1"/>
          <w:sz w:val="24"/>
          <w:szCs w:val="24"/>
        </w:rPr>
        <w:t xml:space="preserve">, such as smart cities technology. </w:t>
      </w:r>
    </w:p>
    <w:p w14:paraId="6940D3E8" w14:textId="533BF76C" w:rsidR="1866C8DE" w:rsidRDefault="1866C8DE" w:rsidP="1866C8DE">
      <w:pPr>
        <w:pStyle w:val="NormalWeb"/>
        <w:spacing w:before="0" w:beforeAutospacing="0" w:after="0" w:afterAutospacing="0"/>
        <w:rPr>
          <w:color w:val="000000" w:themeColor="text1"/>
        </w:rPr>
      </w:pPr>
    </w:p>
    <w:p w14:paraId="3FE26C46" w14:textId="457D9581" w:rsidR="00561600" w:rsidRPr="00280F1A" w:rsidRDefault="007576BF" w:rsidP="00373BED">
      <w:pPr>
        <w:rPr>
          <w:b/>
          <w:bCs/>
        </w:rPr>
      </w:pPr>
      <w:r w:rsidRPr="00280F1A">
        <w:rPr>
          <w:b/>
          <w:bCs/>
        </w:rPr>
        <w:t xml:space="preserve">LOE </w:t>
      </w:r>
      <w:r w:rsidR="00561600" w:rsidRPr="00280F1A">
        <w:rPr>
          <w:b/>
          <w:bCs/>
        </w:rPr>
        <w:t xml:space="preserve">2: </w:t>
      </w:r>
      <w:r w:rsidR="00280F1A" w:rsidRPr="00280F1A">
        <w:rPr>
          <w:b/>
          <w:bCs/>
        </w:rPr>
        <w:t>Balancing the Risks and Rewards of Emerging Technologies with WMD Applications</w:t>
      </w:r>
    </w:p>
    <w:p w14:paraId="21B1E1AF" w14:textId="77777777" w:rsidR="00280F1A" w:rsidRPr="0094090D" w:rsidRDefault="00280F1A" w:rsidP="00280F1A">
      <w:pPr>
        <w:jc w:val="center"/>
      </w:pPr>
    </w:p>
    <w:p w14:paraId="15AEB5C3" w14:textId="7C5C9451" w:rsidR="007576BF" w:rsidRDefault="007576BF" w:rsidP="1866C8DE">
      <w:r>
        <w:t>E</w:t>
      </w:r>
      <w:r w:rsidR="00561600">
        <w:t>merging technologies are relevant to counter-WMD threat reduction programs</w:t>
      </w:r>
      <w:r w:rsidR="7AFCA89F">
        <w:t xml:space="preserve"> a</w:t>
      </w:r>
      <w:r w:rsidR="0753DC60">
        <w:t>nd</w:t>
      </w:r>
      <w:r w:rsidR="7AFCA89F">
        <w:t xml:space="preserve"> t</w:t>
      </w:r>
      <w:r w:rsidR="7AFCA89F" w:rsidRPr="1866C8DE">
        <w:rPr>
          <w:color w:val="000000" w:themeColor="text1"/>
        </w:rPr>
        <w:t xml:space="preserve">he speed of technological development in these areas creates new pressures on nonproliferation regimes and outpaces national security policy development.  </w:t>
      </w:r>
      <w:r w:rsidR="2B1F5F52">
        <w:t>Emerging technologies c</w:t>
      </w:r>
      <w:r w:rsidR="00ED45FC">
        <w:t>ould</w:t>
      </w:r>
      <w:r w:rsidR="2B1F5F52">
        <w:t xml:space="preserve"> be</w:t>
      </w:r>
      <w:r w:rsidR="48C64774">
        <w:t xml:space="preserve"> maliciously used </w:t>
      </w:r>
      <w:r w:rsidR="2B1F5F52">
        <w:t xml:space="preserve">to </w:t>
      </w:r>
      <w:r w:rsidR="00561600">
        <w:t>reduce barriers to WMD and WMD-related delivery system development, acquisition, or deployment</w:t>
      </w:r>
      <w:r w:rsidR="79374549">
        <w:t xml:space="preserve">.  </w:t>
      </w:r>
      <w:r w:rsidR="0FE56D83">
        <w:t xml:space="preserve">For </w:t>
      </w:r>
      <w:r w:rsidR="325635BB">
        <w:t>instanc</w:t>
      </w:r>
      <w:r w:rsidR="0FE56D83">
        <w:t xml:space="preserve">e, malign </w:t>
      </w:r>
      <w:r w:rsidR="0FE56D83" w:rsidRPr="1866C8DE">
        <w:rPr>
          <w:color w:val="000000" w:themeColor="text1"/>
        </w:rPr>
        <w:t xml:space="preserve">actors could indigenize production of export-controlled goods via 3-D printing or use AI to mine genomic databases to identify genetic vulnerabilities in populations.  </w:t>
      </w:r>
      <w:r w:rsidR="1BAA3607">
        <w:t xml:space="preserve">Alternatively, certain emerging technologies can also be used to </w:t>
      </w:r>
      <w:r w:rsidR="00561600">
        <w:t>safeguard WMD-applicable materials, equipment, and technologies</w:t>
      </w:r>
      <w:r>
        <w:t xml:space="preserve"> by increasing security and transparency of materials, data, and transactions</w:t>
      </w:r>
      <w:r w:rsidR="7E37105E">
        <w:t xml:space="preserve">.  </w:t>
      </w:r>
      <w:r w:rsidR="01E77126" w:rsidRPr="1866C8DE">
        <w:rPr>
          <w:color w:val="000000" w:themeColor="text1"/>
        </w:rPr>
        <w:t>For example, blockchain technologies can be used to secure WMD-applicable supply chains, preventing dual-use materials from theft or diversion by proliferators</w:t>
      </w:r>
      <w:r w:rsidR="27D5EE56" w:rsidRPr="1866C8DE">
        <w:rPr>
          <w:color w:val="000000" w:themeColor="text1"/>
        </w:rPr>
        <w:t xml:space="preserve">.  </w:t>
      </w:r>
    </w:p>
    <w:p w14:paraId="50F37FFC" w14:textId="6BD96C7A" w:rsidR="1866C8DE" w:rsidRDefault="1866C8DE" w:rsidP="1866C8DE"/>
    <w:p w14:paraId="0E27B00A" w14:textId="01EAA119" w:rsidR="00287824" w:rsidRPr="0094090D" w:rsidRDefault="36BDEBB4" w:rsidP="0094090D">
      <w:r>
        <w:t>ISN/</w:t>
      </w:r>
      <w:r w:rsidR="00561600">
        <w:t>CTR counter</w:t>
      </w:r>
      <w:r w:rsidR="18080E5A">
        <w:t>s</w:t>
      </w:r>
      <w:r w:rsidR="00561600">
        <w:t xml:space="preserve"> the misuse of </w:t>
      </w:r>
      <w:r w:rsidR="5D0550D5">
        <w:t xml:space="preserve">emerging </w:t>
      </w:r>
      <w:r w:rsidR="00561600">
        <w:t xml:space="preserve">technologies by preventing proliferator states and non-state actors from exploiting foreign entities </w:t>
      </w:r>
      <w:r w:rsidR="006D0B3E">
        <w:t xml:space="preserve">(e.g., private industry, governments, startups) who are </w:t>
      </w:r>
      <w:r w:rsidR="00561600">
        <w:t xml:space="preserve">developing, using, </w:t>
      </w:r>
      <w:r w:rsidR="006D0B3E">
        <w:t xml:space="preserve">providing access to or </w:t>
      </w:r>
      <w:r w:rsidR="00561600">
        <w:t>transferring emerging technologies</w:t>
      </w:r>
      <w:r w:rsidR="006D0B3E">
        <w:t xml:space="preserve"> of security concern</w:t>
      </w:r>
      <w:r w:rsidR="188C407C">
        <w:t xml:space="preserve">.  </w:t>
      </w:r>
      <w:r w:rsidR="7C089027">
        <w:t xml:space="preserve">Through its capacity building efforts, </w:t>
      </w:r>
      <w:r w:rsidR="188C407C">
        <w:t xml:space="preserve">ISN/CTR helps partners to </w:t>
      </w:r>
      <w:r w:rsidR="006D0B3E">
        <w:t xml:space="preserve">understand </w:t>
      </w:r>
      <w:r w:rsidR="3BF31E04">
        <w:t xml:space="preserve">the </w:t>
      </w:r>
      <w:r w:rsidR="006D0B3E">
        <w:t xml:space="preserve">dual-use applications </w:t>
      </w:r>
      <w:r w:rsidR="221304FF">
        <w:t xml:space="preserve">of emerging technologies, </w:t>
      </w:r>
      <w:r w:rsidR="006D0B3E">
        <w:t xml:space="preserve">install user-level controls to prevent misuse, and conduct due diligence in commercial ventures to prevent diversion of emerging technologies to nefarious actors. </w:t>
      </w:r>
      <w:r w:rsidR="6D99791B">
        <w:t xml:space="preserve"> </w:t>
      </w:r>
      <w:r w:rsidR="5D796C24">
        <w:t>ISN/</w:t>
      </w:r>
      <w:r w:rsidR="00561600">
        <w:t>CTR also build</w:t>
      </w:r>
      <w:r w:rsidR="1225AA18">
        <w:t>s</w:t>
      </w:r>
      <w:r w:rsidR="00561600">
        <w:t xml:space="preserve"> foreign partner capacity to safeguard WMD-related data and materials using applicable emerging technologies </w:t>
      </w:r>
      <w:r w:rsidR="7BA66DEB">
        <w:t>such as</w:t>
      </w:r>
      <w:r w:rsidR="00561600">
        <w:t xml:space="preserve"> blockchain. </w:t>
      </w:r>
    </w:p>
    <w:p w14:paraId="4F3597CE" w14:textId="65B25870" w:rsidR="005B4827" w:rsidRPr="0094090D" w:rsidRDefault="005B4827" w:rsidP="1866C8DE"/>
    <w:p w14:paraId="5E74324F" w14:textId="1019F3C7" w:rsidR="005B4827" w:rsidRPr="0094090D" w:rsidRDefault="4E1459AC" w:rsidP="1866C8DE">
      <w:r>
        <w:t xml:space="preserve">Technologies of highest priority for this line of effort in FY23 include biotechnologies, additive manufacturing, AI-enabled technologies (e.g., robotics/automation, smart cities technology), neuroscience, and distributive ledger technology/blockchain.  ISN/CTR does not focus programmatic efforts on technologies that are already </w:t>
      </w:r>
      <w:r w:rsidR="7D38E31D">
        <w:t>addressed under existing international nonproliferation instruments (e.g., Australia Group) or are already subject to strategic trade and export contr</w:t>
      </w:r>
      <w:r w:rsidR="6C2BFBB6">
        <w:t>ols (e.g., Commerce Control List).</w:t>
      </w:r>
    </w:p>
    <w:p w14:paraId="2566477F" w14:textId="72551AD2" w:rsidR="1866C8DE" w:rsidRDefault="1866C8DE" w:rsidP="1866C8DE"/>
    <w:p w14:paraId="1558ABAC" w14:textId="5F85BEDC" w:rsidR="4E1459AC" w:rsidRDefault="4E1459AC" w:rsidP="1866C8DE">
      <w:pPr>
        <w:pStyle w:val="NormalWeb"/>
        <w:spacing w:before="0" w:beforeAutospacing="0" w:after="0" w:afterAutospacing="0"/>
        <w:rPr>
          <w:rFonts w:ascii="Times New Roman" w:hAnsi="Times New Roman" w:cs="Times New Roman"/>
          <w:sz w:val="24"/>
          <w:szCs w:val="24"/>
        </w:rPr>
      </w:pPr>
      <w:r w:rsidRPr="1866C8DE">
        <w:rPr>
          <w:rFonts w:ascii="Times New Roman" w:hAnsi="Times New Roman" w:cs="Times New Roman"/>
          <w:sz w:val="24"/>
          <w:szCs w:val="24"/>
        </w:rPr>
        <w:t>By the end of the award’s period of performance, the recipient will have successfully developed and implemented a project or projects to advance ISN/CTR’s mission by accomplishing at least one or more of the following goals:</w:t>
      </w:r>
    </w:p>
    <w:p w14:paraId="57F5B6F0" w14:textId="77777777" w:rsidR="00FD470A" w:rsidRPr="0094090D" w:rsidRDefault="00FD470A" w:rsidP="0094090D">
      <w:pPr>
        <w:pStyle w:val="NormalWeb"/>
        <w:spacing w:before="0" w:beforeAutospacing="0" w:after="0" w:afterAutospacing="0"/>
        <w:rPr>
          <w:rFonts w:ascii="Times New Roman" w:hAnsi="Times New Roman" w:cs="Times New Roman"/>
          <w:i/>
          <w:sz w:val="24"/>
          <w:szCs w:val="24"/>
        </w:rPr>
      </w:pPr>
    </w:p>
    <w:p w14:paraId="4F7DD3C8" w14:textId="0A30A7BA" w:rsidR="00280F1A" w:rsidRPr="00280F1A" w:rsidRDefault="00280F1A" w:rsidP="0050559D">
      <w:pPr>
        <w:pStyle w:val="NormalWeb"/>
        <w:numPr>
          <w:ilvl w:val="0"/>
          <w:numId w:val="1"/>
        </w:numPr>
        <w:spacing w:before="0" w:beforeAutospacing="0" w:after="0" w:afterAutospacing="0"/>
        <w:rPr>
          <w:rFonts w:ascii="Times New Roman" w:hAnsi="Times New Roman" w:cs="Times New Roman"/>
          <w:sz w:val="24"/>
          <w:szCs w:val="24"/>
        </w:rPr>
      </w:pPr>
      <w:r w:rsidRPr="55449F76">
        <w:rPr>
          <w:rFonts w:ascii="Times New Roman" w:hAnsi="Times New Roman" w:cs="Times New Roman"/>
          <w:sz w:val="24"/>
          <w:szCs w:val="24"/>
        </w:rPr>
        <w:t>Continuing to raise awareness of potential exploitation of emerging technologies with foreign government partners through a multi-sector approach​</w:t>
      </w:r>
      <w:r w:rsidR="1B3E32EB" w:rsidRPr="55449F76">
        <w:rPr>
          <w:rFonts w:ascii="Times New Roman" w:hAnsi="Times New Roman" w:cs="Times New Roman"/>
          <w:sz w:val="24"/>
          <w:szCs w:val="24"/>
        </w:rPr>
        <w:t>.</w:t>
      </w:r>
    </w:p>
    <w:p w14:paraId="29326F88" w14:textId="2FDCFC45" w:rsidR="00280F1A" w:rsidRPr="00280F1A" w:rsidRDefault="00280F1A" w:rsidP="0050559D">
      <w:pPr>
        <w:pStyle w:val="NormalWeb"/>
        <w:numPr>
          <w:ilvl w:val="0"/>
          <w:numId w:val="1"/>
        </w:numPr>
        <w:spacing w:before="0" w:beforeAutospacing="0" w:after="0" w:afterAutospacing="0"/>
        <w:rPr>
          <w:rFonts w:ascii="Times New Roman" w:hAnsi="Times New Roman" w:cs="Times New Roman"/>
          <w:sz w:val="24"/>
          <w:szCs w:val="24"/>
        </w:rPr>
      </w:pPr>
      <w:r w:rsidRPr="55449F76">
        <w:rPr>
          <w:rFonts w:ascii="Times New Roman" w:hAnsi="Times New Roman" w:cs="Times New Roman"/>
          <w:sz w:val="24"/>
          <w:szCs w:val="24"/>
        </w:rPr>
        <w:t>Facilitating partner country development of critical and emerging technology lists​</w:t>
      </w:r>
      <w:r w:rsidR="565C650E" w:rsidRPr="55449F76">
        <w:rPr>
          <w:rFonts w:ascii="Times New Roman" w:hAnsi="Times New Roman" w:cs="Times New Roman"/>
          <w:sz w:val="24"/>
          <w:szCs w:val="24"/>
        </w:rPr>
        <w:t>.</w:t>
      </w:r>
    </w:p>
    <w:p w14:paraId="0EED8003" w14:textId="32A48CE6" w:rsidR="00280F1A" w:rsidRPr="00280F1A" w:rsidRDefault="00280F1A" w:rsidP="0050559D">
      <w:pPr>
        <w:pStyle w:val="NormalWeb"/>
        <w:numPr>
          <w:ilvl w:val="0"/>
          <w:numId w:val="1"/>
        </w:numPr>
        <w:spacing w:before="0" w:beforeAutospacing="0" w:after="0" w:afterAutospacing="0"/>
        <w:rPr>
          <w:rFonts w:ascii="Times New Roman" w:hAnsi="Times New Roman" w:cs="Times New Roman"/>
          <w:sz w:val="24"/>
          <w:szCs w:val="24"/>
        </w:rPr>
      </w:pPr>
      <w:r w:rsidRPr="55449F76">
        <w:rPr>
          <w:rFonts w:ascii="Times New Roman" w:hAnsi="Times New Roman" w:cs="Times New Roman"/>
          <w:sz w:val="24"/>
          <w:szCs w:val="24"/>
        </w:rPr>
        <w:t>Supporting partners' evaluation of existing regulations that could be leveraged to protect emerging technologies​</w:t>
      </w:r>
      <w:r w:rsidR="565C650E" w:rsidRPr="55449F76">
        <w:rPr>
          <w:rFonts w:ascii="Times New Roman" w:hAnsi="Times New Roman" w:cs="Times New Roman"/>
          <w:sz w:val="24"/>
          <w:szCs w:val="24"/>
        </w:rPr>
        <w:t>.</w:t>
      </w:r>
    </w:p>
    <w:p w14:paraId="4854B121" w14:textId="4770086C" w:rsidR="00280F1A" w:rsidRPr="00280F1A" w:rsidRDefault="00280F1A" w:rsidP="0050559D">
      <w:pPr>
        <w:pStyle w:val="NormalWeb"/>
        <w:numPr>
          <w:ilvl w:val="0"/>
          <w:numId w:val="1"/>
        </w:numPr>
        <w:spacing w:before="0" w:beforeAutospacing="0" w:after="0" w:afterAutospacing="0"/>
        <w:rPr>
          <w:rFonts w:ascii="Times New Roman" w:hAnsi="Times New Roman" w:cs="Times New Roman"/>
          <w:sz w:val="24"/>
          <w:szCs w:val="24"/>
        </w:rPr>
      </w:pPr>
      <w:r w:rsidRPr="55449F76">
        <w:rPr>
          <w:rFonts w:ascii="Times New Roman" w:hAnsi="Times New Roman" w:cs="Times New Roman"/>
          <w:sz w:val="24"/>
          <w:szCs w:val="24"/>
        </w:rPr>
        <w:t>Promoting responsible innovation and risk mitigation approaches in technology sectors, start-up communities, and networks of young entrepreneurs​</w:t>
      </w:r>
      <w:r w:rsidR="656EC27F" w:rsidRPr="55449F76">
        <w:rPr>
          <w:rFonts w:ascii="Times New Roman" w:hAnsi="Times New Roman" w:cs="Times New Roman"/>
          <w:sz w:val="24"/>
          <w:szCs w:val="24"/>
        </w:rPr>
        <w:t>.</w:t>
      </w:r>
    </w:p>
    <w:p w14:paraId="741C281C" w14:textId="28073A17" w:rsidR="00280F1A" w:rsidRPr="00280F1A" w:rsidRDefault="00280F1A" w:rsidP="0050559D">
      <w:pPr>
        <w:pStyle w:val="NormalWeb"/>
        <w:numPr>
          <w:ilvl w:val="0"/>
          <w:numId w:val="1"/>
        </w:numPr>
        <w:spacing w:before="0" w:beforeAutospacing="0" w:after="0" w:afterAutospacing="0"/>
        <w:rPr>
          <w:rFonts w:ascii="Times New Roman" w:hAnsi="Times New Roman" w:cs="Times New Roman"/>
          <w:sz w:val="24"/>
          <w:szCs w:val="24"/>
        </w:rPr>
      </w:pPr>
      <w:r w:rsidRPr="55449F76">
        <w:rPr>
          <w:rFonts w:ascii="Times New Roman" w:hAnsi="Times New Roman" w:cs="Times New Roman"/>
          <w:sz w:val="24"/>
          <w:szCs w:val="24"/>
        </w:rPr>
        <w:t>Promoting adoption of emerging technologies for nonproliferation applications​</w:t>
      </w:r>
      <w:r w:rsidR="7798FE41" w:rsidRPr="55449F76">
        <w:rPr>
          <w:rFonts w:ascii="Times New Roman" w:hAnsi="Times New Roman" w:cs="Times New Roman"/>
          <w:sz w:val="24"/>
          <w:szCs w:val="24"/>
        </w:rPr>
        <w:t>.</w:t>
      </w:r>
    </w:p>
    <w:p w14:paraId="7A2DA349" w14:textId="77777777" w:rsidR="00134E83" w:rsidRPr="00373BED" w:rsidRDefault="00134E83" w:rsidP="00373BED">
      <w:pPr>
        <w:pStyle w:val="NormalWeb"/>
        <w:spacing w:before="0" w:beforeAutospacing="0" w:after="0" w:afterAutospacing="0"/>
        <w:ind w:left="720"/>
        <w:rPr>
          <w:rFonts w:ascii="Times New Roman" w:hAnsi="Times New Roman" w:cs="Times New Roman"/>
          <w:sz w:val="24"/>
          <w:szCs w:val="24"/>
          <w:highlight w:val="yellow"/>
        </w:rPr>
      </w:pPr>
    </w:p>
    <w:p w14:paraId="5FF08FB2" w14:textId="77777777" w:rsidR="006D5EBA" w:rsidRPr="0094090D" w:rsidRDefault="006D5EBA" w:rsidP="0094090D">
      <w:pPr>
        <w:rPr>
          <w:b/>
        </w:rPr>
      </w:pPr>
      <w:r w:rsidRPr="0094090D">
        <w:rPr>
          <w:b/>
        </w:rPr>
        <w:t>Funding Priorities</w:t>
      </w:r>
    </w:p>
    <w:p w14:paraId="62486C05" w14:textId="77777777" w:rsidR="006D5EBA" w:rsidRPr="0094090D" w:rsidRDefault="006D5EBA" w:rsidP="0094090D">
      <w:pPr>
        <w:rPr>
          <w:b/>
        </w:rPr>
      </w:pPr>
    </w:p>
    <w:p w14:paraId="61D6F210" w14:textId="2D8935FB" w:rsidR="0039210C" w:rsidRPr="0094090D" w:rsidRDefault="009709F2" w:rsidP="0094090D">
      <w:r>
        <w:t xml:space="preserve">ISN/CTR focuses its resources </w:t>
      </w:r>
      <w:r w:rsidR="00F23230">
        <w:t>on</w:t>
      </w:r>
      <w:r>
        <w:t xml:space="preserve"> countries facing the greatest threats from proliferator states and non-state actors with the reasonable potential (e.g., absorptive capacity, diplomatic willingness, etc.) to successfully implement WMD and related delivery systems threat reduction activities.</w:t>
      </w:r>
      <w:r w:rsidR="006D5EBA">
        <w:t xml:space="preserve">  </w:t>
      </w:r>
      <w:r>
        <w:t xml:space="preserve">Projects engaging multiple countries through a regional approach or </w:t>
      </w:r>
      <w:r w:rsidR="742E524D">
        <w:t xml:space="preserve">that </w:t>
      </w:r>
      <w:r>
        <w:t xml:space="preserve">are designed as a phased (not to exceed one calendar year) or iterative activity, are encouraged but not required.  </w:t>
      </w:r>
      <w:r w:rsidR="007D7B9D">
        <w:t>Re</w:t>
      </w:r>
      <w:r w:rsidR="006D5EBA">
        <w:t>cipient</w:t>
      </w:r>
      <w:r w:rsidR="007D7B9D">
        <w:t>s</w:t>
      </w:r>
      <w:r w:rsidR="006D5EBA">
        <w:t xml:space="preserve"> shall leverage relevant subject matter experts </w:t>
      </w:r>
      <w:r w:rsidR="00FF036F">
        <w:t xml:space="preserve">within the submitting organization or in partnership with other applicants </w:t>
      </w:r>
      <w:r w:rsidR="006D5EBA">
        <w:t xml:space="preserve">to develop and implement projects that advance </w:t>
      </w:r>
      <w:r w:rsidR="00E40902">
        <w:t xml:space="preserve">ISN/CTR’s </w:t>
      </w:r>
      <w:r w:rsidR="006D5EBA">
        <w:t xml:space="preserve">mission.  </w:t>
      </w:r>
      <w:r w:rsidR="0039210C">
        <w:t>Engaging with inclusive and diverse foreign audiences, leveraging where possible women and minority</w:t>
      </w:r>
      <w:r w:rsidR="3BF00380">
        <w:t>-</w:t>
      </w:r>
      <w:r w:rsidR="0039210C">
        <w:t>focused technology institutions</w:t>
      </w:r>
      <w:r w:rsidR="2F7A2B58">
        <w:t>,</w:t>
      </w:r>
      <w:r w:rsidR="0039210C">
        <w:t xml:space="preserve"> science, technology, engineering, and mathematics (STEM)</w:t>
      </w:r>
      <w:r w:rsidR="70ED3B83">
        <w:t xml:space="preserve"> organizations,</w:t>
      </w:r>
      <w:r w:rsidR="0039210C">
        <w:t xml:space="preserve"> and security organizations, is encouraged but not required.</w:t>
      </w:r>
    </w:p>
    <w:p w14:paraId="06CA35DA" w14:textId="0E113F89" w:rsidR="006D5EBA" w:rsidRPr="0094090D" w:rsidRDefault="006D5EBA" w:rsidP="0094090D"/>
    <w:p w14:paraId="59E38E8E" w14:textId="6C4C3BE6" w:rsidR="006D5EBA" w:rsidRPr="0094090D" w:rsidRDefault="7330E8EB" w:rsidP="3DBF6FF3">
      <w:pPr>
        <w:textAlignment w:val="baseline"/>
        <w:rPr>
          <w:b/>
          <w:bCs/>
        </w:rPr>
      </w:pPr>
      <w:r>
        <w:t xml:space="preserve">For fiscal year </w:t>
      </w:r>
      <w:r w:rsidR="0849C136">
        <w:t>2023</w:t>
      </w:r>
      <w:r>
        <w:t xml:space="preserve">, ISN/CTR’s priority countries for this line of effort have growing innovation, technology and biotechnology sectors, among others, and lie </w:t>
      </w:r>
      <w:r w:rsidR="5C2CC368">
        <w:t>with</w:t>
      </w:r>
      <w:r>
        <w:t xml:space="preserve">in the following geographic regions, as defined by the U.S. Department of State: </w:t>
      </w:r>
      <w:hyperlink r:id="rId11">
        <w:r w:rsidRPr="3DBF6FF3">
          <w:rPr>
            <w:rStyle w:val="Hyperlink"/>
          </w:rPr>
          <w:t>East Asia and Pacific (EAP)</w:t>
        </w:r>
      </w:hyperlink>
      <w:r>
        <w:t xml:space="preserve">, </w:t>
      </w:r>
      <w:hyperlink r:id="rId12">
        <w:r w:rsidRPr="3DBF6FF3">
          <w:rPr>
            <w:rStyle w:val="Hyperlink"/>
          </w:rPr>
          <w:t>South and Central Asia (SCA)</w:t>
        </w:r>
      </w:hyperlink>
      <w:r>
        <w:t xml:space="preserve">, </w:t>
      </w:r>
      <w:hyperlink r:id="rId13">
        <w:r w:rsidRPr="3DBF6FF3">
          <w:rPr>
            <w:rStyle w:val="Hyperlink"/>
          </w:rPr>
          <w:t>Sub-Saharan Africa (AF)</w:t>
        </w:r>
      </w:hyperlink>
      <w:r>
        <w:t xml:space="preserve">, </w:t>
      </w:r>
      <w:hyperlink r:id="rId14">
        <w:r w:rsidRPr="3DBF6FF3">
          <w:rPr>
            <w:rStyle w:val="Hyperlink"/>
          </w:rPr>
          <w:t>Europe and Eurasia (EUR)</w:t>
        </w:r>
      </w:hyperlink>
      <w:r>
        <w:t xml:space="preserve">, </w:t>
      </w:r>
      <w:hyperlink r:id="rId15">
        <w:r w:rsidRPr="3DBF6FF3">
          <w:rPr>
            <w:rStyle w:val="Hyperlink"/>
          </w:rPr>
          <w:t>Near East (NEA)</w:t>
        </w:r>
      </w:hyperlink>
      <w:r w:rsidRPr="3DBF6FF3">
        <w:rPr>
          <w:rStyle w:val="Hyperlink"/>
        </w:rPr>
        <w:t xml:space="preserve">, </w:t>
      </w:r>
      <w:r>
        <w:t xml:space="preserve">and </w:t>
      </w:r>
      <w:hyperlink r:id="rId16">
        <w:r w:rsidRPr="3DBF6FF3">
          <w:rPr>
            <w:rStyle w:val="Hyperlink"/>
          </w:rPr>
          <w:t>Western Hemisphere (WHA)</w:t>
        </w:r>
      </w:hyperlink>
      <w:r>
        <w:t xml:space="preserve">.  </w:t>
      </w:r>
    </w:p>
    <w:p w14:paraId="1A4E2E74" w14:textId="52EB1160" w:rsidR="006D5EBA" w:rsidRPr="0094090D" w:rsidRDefault="006D5EBA" w:rsidP="3DBF6FF3">
      <w:pPr>
        <w:textAlignment w:val="baseline"/>
        <w:rPr>
          <w:b/>
          <w:bCs/>
        </w:rPr>
      </w:pPr>
    </w:p>
    <w:p w14:paraId="53BD6E5D" w14:textId="77777777" w:rsidR="006D5EBA" w:rsidRPr="0094090D" w:rsidRDefault="30BAED0A" w:rsidP="3DBF6FF3">
      <w:pPr>
        <w:textAlignment w:val="baseline"/>
        <w:rPr>
          <w:b/>
          <w:bCs/>
          <w:bdr w:val="none" w:sz="0" w:space="0" w:color="auto" w:frame="1"/>
        </w:rPr>
      </w:pPr>
      <w:r w:rsidRPr="0094090D">
        <w:rPr>
          <w:b/>
          <w:bCs/>
          <w:bdr w:val="none" w:sz="0" w:space="0" w:color="auto" w:frame="1"/>
        </w:rPr>
        <w:t>B. FEDERAL AWARD INFORMATION</w:t>
      </w:r>
      <w:r w:rsidR="006D5EBA" w:rsidRPr="0094090D">
        <w:rPr>
          <w:b/>
          <w:bCs/>
          <w:bdr w:val="none" w:sz="0" w:space="0" w:color="auto" w:frame="1"/>
        </w:rPr>
        <w:br/>
      </w:r>
    </w:p>
    <w:p w14:paraId="2D128250" w14:textId="77777777" w:rsidR="006D5EBA" w:rsidRPr="0094090D" w:rsidRDefault="006D5EBA" w:rsidP="0094090D">
      <w:pPr>
        <w:shd w:val="clear" w:color="auto" w:fill="FFFFFF"/>
        <w:textAlignment w:val="baseline"/>
        <w:rPr>
          <w:bCs/>
          <w:i/>
          <w:bdr w:val="none" w:sz="0" w:space="0" w:color="auto" w:frame="1"/>
        </w:rPr>
      </w:pPr>
      <w:r w:rsidRPr="0094090D">
        <w:rPr>
          <w:b/>
          <w:bCs/>
          <w:bdr w:val="none" w:sz="0" w:space="0" w:color="auto" w:frame="1"/>
        </w:rPr>
        <w:t>Length of performance period:</w:t>
      </w:r>
      <w:r w:rsidRPr="0094090D">
        <w:rPr>
          <w:bCs/>
          <w:bdr w:val="none" w:sz="0" w:space="0" w:color="auto" w:frame="1"/>
        </w:rPr>
        <w:t xml:space="preserve"> </w:t>
      </w:r>
      <w:r w:rsidR="009F5076" w:rsidRPr="0094090D">
        <w:rPr>
          <w:bCs/>
          <w:bdr w:val="none" w:sz="0" w:space="0" w:color="auto" w:frame="1"/>
        </w:rPr>
        <w:t>12</w:t>
      </w:r>
      <w:r w:rsidRPr="0094090D">
        <w:rPr>
          <w:bCs/>
          <w:bdr w:val="none" w:sz="0" w:space="0" w:color="auto" w:frame="1"/>
        </w:rPr>
        <w:t xml:space="preserve"> months</w:t>
      </w:r>
      <w:r w:rsidRPr="0094090D">
        <w:rPr>
          <w:bCs/>
          <w:i/>
          <w:bdr w:val="none" w:sz="0" w:space="0" w:color="auto" w:frame="1"/>
        </w:rPr>
        <w:t xml:space="preserve"> </w:t>
      </w:r>
    </w:p>
    <w:p w14:paraId="7EBDA66A" w14:textId="72568AC6" w:rsidR="006D5EBA" w:rsidRPr="0094090D" w:rsidRDefault="006D5EBA" w:rsidP="55449F76">
      <w:pPr>
        <w:shd w:val="clear" w:color="auto" w:fill="FFFFFF" w:themeFill="background1"/>
        <w:textAlignment w:val="baseline"/>
      </w:pPr>
      <w:r w:rsidRPr="0094090D">
        <w:rPr>
          <w:b/>
          <w:bCs/>
          <w:bdr w:val="none" w:sz="0" w:space="0" w:color="auto" w:frame="1"/>
        </w:rPr>
        <w:t>Number of awards anticipated:</w:t>
      </w:r>
      <w:r w:rsidRPr="0094090D">
        <w:rPr>
          <w:bCs/>
          <w:bdr w:val="none" w:sz="0" w:space="0" w:color="auto" w:frame="1"/>
        </w:rPr>
        <w:t xml:space="preserve"> </w:t>
      </w:r>
      <w:r w:rsidR="63F580A9" w:rsidRPr="0094090D">
        <w:rPr>
          <w:bCs/>
          <w:bdr w:val="none" w:sz="0" w:space="0" w:color="auto" w:frame="1"/>
        </w:rPr>
        <w:t>Approximately</w:t>
      </w:r>
      <w:r w:rsidR="55048980" w:rsidRPr="0094090D">
        <w:rPr>
          <w:bCs/>
          <w:bdr w:val="none" w:sz="0" w:space="0" w:color="auto" w:frame="1"/>
        </w:rPr>
        <w:t xml:space="preserve"> </w:t>
      </w:r>
      <w:r w:rsidR="77EB3965" w:rsidRPr="55449F76">
        <w:rPr>
          <w:bdr w:val="none" w:sz="0" w:space="0" w:color="auto" w:frame="1"/>
        </w:rPr>
        <w:t>30</w:t>
      </w:r>
      <w:r w:rsidRPr="55449F76">
        <w:rPr>
          <w:bdr w:val="none" w:sz="0" w:space="0" w:color="auto" w:frame="1"/>
        </w:rPr>
        <w:t xml:space="preserve"> (dependent on amounts)</w:t>
      </w:r>
    </w:p>
    <w:p w14:paraId="4D4E9BC1" w14:textId="0D8995B0" w:rsidR="006D5EBA" w:rsidRPr="0094090D" w:rsidRDefault="006D5EBA" w:rsidP="55449F76">
      <w:pPr>
        <w:shd w:val="clear" w:color="auto" w:fill="FFFFFF" w:themeFill="background1"/>
        <w:textAlignment w:val="baseline"/>
        <w:rPr>
          <w:i/>
          <w:iCs/>
          <w:bdr w:val="none" w:sz="0" w:space="0" w:color="auto" w:frame="1"/>
        </w:rPr>
      </w:pPr>
      <w:r w:rsidRPr="0094090D">
        <w:rPr>
          <w:b/>
          <w:bCs/>
          <w:bdr w:val="none" w:sz="0" w:space="0" w:color="auto" w:frame="1"/>
        </w:rPr>
        <w:t>Award amounts:</w:t>
      </w:r>
      <w:r w:rsidRPr="0094090D">
        <w:rPr>
          <w:bCs/>
          <w:bdr w:val="none" w:sz="0" w:space="0" w:color="auto" w:frame="1"/>
        </w:rPr>
        <w:t xml:space="preserve"> </w:t>
      </w:r>
      <w:r w:rsidR="00D550B1" w:rsidRPr="0DF833D9">
        <w:rPr>
          <w:bdr w:val="none" w:sz="0" w:space="0" w:color="auto" w:frame="1"/>
        </w:rPr>
        <w:t>ISN/CTR prefers projects that cost less than $300,000 though awards may involve multiple projects that cumulatively exceed $</w:t>
      </w:r>
      <w:r w:rsidR="00464231">
        <w:rPr>
          <w:bdr w:val="none" w:sz="0" w:space="0" w:color="auto" w:frame="1"/>
        </w:rPr>
        <w:t>3</w:t>
      </w:r>
      <w:r w:rsidR="5F20A28C" w:rsidRPr="0DF833D9">
        <w:rPr>
          <w:bdr w:val="none" w:sz="0" w:space="0" w:color="auto" w:frame="1"/>
        </w:rPr>
        <w:t>,</w:t>
      </w:r>
      <w:r w:rsidR="00B661C2" w:rsidRPr="0DF833D9">
        <w:rPr>
          <w:bdr w:val="none" w:sz="0" w:space="0" w:color="auto" w:frame="1"/>
        </w:rPr>
        <w:t>5</w:t>
      </w:r>
      <w:r w:rsidR="00D550B1" w:rsidRPr="0DF833D9">
        <w:rPr>
          <w:bdr w:val="none" w:sz="0" w:space="0" w:color="auto" w:frame="1"/>
        </w:rPr>
        <w:t xml:space="preserve">00,000.  </w:t>
      </w:r>
    </w:p>
    <w:p w14:paraId="65D438A4" w14:textId="706AF58B" w:rsidR="006D5EBA" w:rsidRPr="0094090D" w:rsidRDefault="30BAED0A" w:rsidP="55449F76">
      <w:pPr>
        <w:shd w:val="clear" w:color="auto" w:fill="FFFFFF" w:themeFill="background1"/>
        <w:textAlignment w:val="baseline"/>
      </w:pPr>
      <w:r w:rsidRPr="0094090D">
        <w:rPr>
          <w:b/>
          <w:bCs/>
          <w:bdr w:val="none" w:sz="0" w:space="0" w:color="auto" w:frame="1"/>
        </w:rPr>
        <w:t>Total available funding:</w:t>
      </w:r>
      <w:r w:rsidRPr="0094090D">
        <w:rPr>
          <w:bCs/>
          <w:bdr w:val="none" w:sz="0" w:space="0" w:color="auto" w:frame="1"/>
        </w:rPr>
        <w:t xml:space="preserve"> </w:t>
      </w:r>
      <w:r w:rsidR="464445FF" w:rsidRPr="0094090D">
        <w:rPr>
          <w:bCs/>
          <w:bdr w:val="none" w:sz="0" w:space="0" w:color="auto" w:frame="1"/>
        </w:rPr>
        <w:t>Approximately</w:t>
      </w:r>
      <w:r w:rsidR="331BBA02" w:rsidRPr="0094090D">
        <w:rPr>
          <w:bCs/>
          <w:bdr w:val="none" w:sz="0" w:space="0" w:color="auto" w:frame="1"/>
        </w:rPr>
        <w:t xml:space="preserve"> </w:t>
      </w:r>
      <w:r w:rsidR="3441B86D">
        <w:t>$</w:t>
      </w:r>
      <w:r w:rsidR="714EE1DE">
        <w:t>20</w:t>
      </w:r>
      <w:r w:rsidR="3441B86D">
        <w:t>,664,775</w:t>
      </w:r>
    </w:p>
    <w:p w14:paraId="7B2B42E9" w14:textId="1F1BAA62" w:rsidR="007C54BB" w:rsidRPr="0094090D" w:rsidRDefault="6B980AC2" w:rsidP="55449F76">
      <w:pPr>
        <w:shd w:val="clear" w:color="auto" w:fill="FFFFFF" w:themeFill="background1"/>
        <w:textAlignment w:val="baseline"/>
        <w:rPr>
          <w:bdr w:val="none" w:sz="0" w:space="0" w:color="auto" w:frame="1"/>
        </w:rPr>
      </w:pPr>
      <w:r w:rsidRPr="55449F76">
        <w:rPr>
          <w:b/>
          <w:bCs/>
        </w:rPr>
        <w:t xml:space="preserve">Type of Funding: </w:t>
      </w:r>
      <w:r w:rsidRPr="55449F76">
        <w:t>FY23/24 Nonproliferation, Anti-Terrorism, Demining and Related Activities Funds under the Foreign Assistance Act. Additional funding sources may be used to support approved projects submitted to this NOFO if ISN/CTR is authorized to obligate such funds.</w:t>
      </w:r>
    </w:p>
    <w:p w14:paraId="30CD29DC" w14:textId="007CC3AF" w:rsidR="6B980AC2" w:rsidRDefault="6B980AC2" w:rsidP="0DF833D9">
      <w:pPr>
        <w:shd w:val="clear" w:color="auto" w:fill="FFFFFF" w:themeFill="background1"/>
      </w:pPr>
    </w:p>
    <w:p w14:paraId="2AF3F845" w14:textId="28710E85" w:rsidR="006D5EBA" w:rsidRPr="0094090D" w:rsidRDefault="006D5EBA" w:rsidP="0094090D">
      <w:pPr>
        <w:shd w:val="clear" w:color="auto" w:fill="FFFFFF"/>
        <w:textAlignment w:val="baseline"/>
        <w:rPr>
          <w:bCs/>
          <w:i/>
          <w:bdr w:val="none" w:sz="0" w:space="0" w:color="auto" w:frame="1"/>
        </w:rPr>
      </w:pPr>
      <w:r w:rsidRPr="0094090D">
        <w:rPr>
          <w:b/>
          <w:bCs/>
          <w:bdr w:val="none" w:sz="0" w:space="0" w:color="auto" w:frame="1"/>
        </w:rPr>
        <w:t>Anticipated project start date:</w:t>
      </w:r>
      <w:r w:rsidRPr="0094090D">
        <w:rPr>
          <w:bCs/>
          <w:bdr w:val="none" w:sz="0" w:space="0" w:color="auto" w:frame="1"/>
        </w:rPr>
        <w:t xml:space="preserve">  </w:t>
      </w:r>
      <w:r w:rsidR="007C54BB" w:rsidRPr="0094090D">
        <w:rPr>
          <w:bCs/>
          <w:bdr w:val="none" w:sz="0" w:space="0" w:color="auto" w:frame="1"/>
        </w:rPr>
        <w:t xml:space="preserve">October 1, </w:t>
      </w:r>
      <w:r w:rsidR="006F04A7" w:rsidRPr="0094090D">
        <w:rPr>
          <w:bCs/>
          <w:bdr w:val="none" w:sz="0" w:space="0" w:color="auto" w:frame="1"/>
        </w:rPr>
        <w:t>202</w:t>
      </w:r>
      <w:r w:rsidR="0039210C" w:rsidRPr="0094090D">
        <w:rPr>
          <w:bCs/>
          <w:bdr w:val="none" w:sz="0" w:space="0" w:color="auto" w:frame="1"/>
        </w:rPr>
        <w:t>3</w:t>
      </w:r>
    </w:p>
    <w:p w14:paraId="684A77C8" w14:textId="68ECF93D" w:rsidR="009F5076" w:rsidRPr="0094090D" w:rsidRDefault="009F5076" w:rsidP="0094090D">
      <w:pPr>
        <w:shd w:val="clear" w:color="auto" w:fill="FFFFFF"/>
        <w:textAlignment w:val="baseline"/>
      </w:pPr>
      <w:r w:rsidRPr="0094090D">
        <w:rPr>
          <w:b/>
          <w:bCs/>
          <w:bdr w:val="none" w:sz="0" w:space="0" w:color="auto" w:frame="1"/>
        </w:rPr>
        <w:lastRenderedPageBreak/>
        <w:t xml:space="preserve">Funding Instrument Type: </w:t>
      </w:r>
      <w:r w:rsidRPr="0094090D">
        <w:t>Cooperative agreement. Cooperative agreements are different from grants in that bureau staff are more actively involved in the grant implementation</w:t>
      </w:r>
    </w:p>
    <w:p w14:paraId="4CC8602D" w14:textId="3A782F91" w:rsidR="009F5076" w:rsidRPr="0094090D" w:rsidRDefault="009F5076" w:rsidP="0094090D">
      <w:pPr>
        <w:shd w:val="clear" w:color="auto" w:fill="FFFFFF"/>
        <w:textAlignment w:val="baseline"/>
      </w:pPr>
      <w:r w:rsidRPr="0094090D">
        <w:rPr>
          <w:b/>
        </w:rPr>
        <w:t>Project Performance Period:</w:t>
      </w:r>
      <w:r w:rsidRPr="0094090D">
        <w:t xml:space="preserve"> Proposed projects should be completed in 12 months or </w:t>
      </w:r>
      <w:r w:rsidR="0039210C" w:rsidRPr="0094090D">
        <w:t>less</w:t>
      </w:r>
    </w:p>
    <w:p w14:paraId="1299C43A" w14:textId="77777777" w:rsidR="006D5EBA" w:rsidRPr="0094090D" w:rsidRDefault="006D5EBA" w:rsidP="0094090D">
      <w:pPr>
        <w:shd w:val="clear" w:color="auto" w:fill="FFFFFF"/>
        <w:textAlignment w:val="baseline"/>
        <w:rPr>
          <w:bCs/>
          <w:i/>
          <w:bdr w:val="none" w:sz="0" w:space="0" w:color="auto" w:frame="1"/>
        </w:rPr>
      </w:pPr>
    </w:p>
    <w:p w14:paraId="4200B403" w14:textId="77777777" w:rsidR="006D5EBA" w:rsidRPr="0094090D" w:rsidRDefault="006D5EBA" w:rsidP="0094090D">
      <w:pPr>
        <w:shd w:val="clear" w:color="auto" w:fill="FFFFFF"/>
        <w:textAlignment w:val="baseline"/>
        <w:rPr>
          <w:color w:val="333333"/>
        </w:rPr>
      </w:pPr>
      <w:r w:rsidRPr="0094090D">
        <w:rPr>
          <w:b/>
          <w:bCs/>
          <w:bdr w:val="none" w:sz="0" w:space="0" w:color="auto" w:frame="1"/>
        </w:rPr>
        <w:t>This notice is subject to availability of funding.</w:t>
      </w:r>
    </w:p>
    <w:p w14:paraId="3CF2D8B6" w14:textId="77777777" w:rsidR="006D5EBA" w:rsidRPr="0094090D" w:rsidRDefault="006D5EBA" w:rsidP="0094090D">
      <w:pPr>
        <w:rPr>
          <w:b/>
          <w:caps/>
        </w:rPr>
      </w:pPr>
    </w:p>
    <w:p w14:paraId="6C5EEF2A" w14:textId="11A2DD35" w:rsidR="00D10071" w:rsidRDefault="00315CE9" w:rsidP="00D10071">
      <w:pPr>
        <w:pStyle w:val="paragraph"/>
        <w:shd w:val="clear" w:color="auto" w:fill="FFFFFF"/>
        <w:spacing w:before="0" w:beforeAutospacing="0" w:after="0" w:afterAutospacing="0"/>
        <w:textAlignment w:val="baseline"/>
        <w:rPr>
          <w:rFonts w:ascii="Segoe UI" w:hAnsi="Segoe UI" w:cs="Segoe UI"/>
          <w:sz w:val="18"/>
          <w:szCs w:val="18"/>
        </w:rPr>
      </w:pPr>
      <w:r w:rsidRPr="0094090D">
        <w:rPr>
          <w:color w:val="000000" w:themeColor="text1"/>
        </w:rPr>
        <w:t>.</w:t>
      </w:r>
      <w:r w:rsidR="00D10071" w:rsidRPr="00D10071">
        <w:rPr>
          <w:rStyle w:val="normaltextrun"/>
          <w:b/>
          <w:bCs/>
        </w:rPr>
        <w:t xml:space="preserve"> </w:t>
      </w:r>
      <w:r w:rsidR="00D10071">
        <w:rPr>
          <w:rStyle w:val="normaltextrun"/>
          <w:b/>
          <w:bCs/>
        </w:rPr>
        <w:t>C. ELIGILIBITY INFORMATION</w:t>
      </w:r>
      <w:r w:rsidR="00D10071">
        <w:rPr>
          <w:rStyle w:val="eop"/>
        </w:rPr>
        <w:t> </w:t>
      </w:r>
    </w:p>
    <w:p w14:paraId="110A104D"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4A201F22" w14:textId="77777777" w:rsidR="00D10071" w:rsidRDefault="00D10071" w:rsidP="0050559D">
      <w:pPr>
        <w:pStyle w:val="paragraph"/>
        <w:numPr>
          <w:ilvl w:val="0"/>
          <w:numId w:val="4"/>
        </w:numPr>
        <w:shd w:val="clear" w:color="auto" w:fill="FFFFFF"/>
        <w:spacing w:before="0" w:beforeAutospacing="0" w:after="0" w:afterAutospacing="0"/>
        <w:ind w:left="1080" w:firstLine="0"/>
        <w:textAlignment w:val="baseline"/>
      </w:pPr>
      <w:r>
        <w:rPr>
          <w:rStyle w:val="normaltextrun"/>
        </w:rPr>
        <w:t>Eligible Applicants</w:t>
      </w:r>
      <w:r>
        <w:rPr>
          <w:rStyle w:val="eop"/>
        </w:rPr>
        <w:t> </w:t>
      </w:r>
    </w:p>
    <w:p w14:paraId="4D5727EE"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23A3A15E"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normaltextrun"/>
          <w:color w:val="000000"/>
        </w:rPr>
        <w:t>The following organizations are eligible to apply (both domestic and international):  </w:t>
      </w:r>
      <w:r>
        <w:rPr>
          <w:rStyle w:val="eop"/>
          <w:color w:val="000000"/>
        </w:rPr>
        <w:t> </w:t>
      </w:r>
    </w:p>
    <w:p w14:paraId="577246B3" w14:textId="77777777" w:rsidR="00D10071" w:rsidRDefault="00D10071" w:rsidP="0050559D">
      <w:pPr>
        <w:pStyle w:val="paragraph"/>
        <w:numPr>
          <w:ilvl w:val="0"/>
          <w:numId w:val="5"/>
        </w:numPr>
        <w:spacing w:before="0" w:beforeAutospacing="0" w:after="0" w:afterAutospacing="0"/>
        <w:ind w:left="1800" w:firstLine="360"/>
        <w:textAlignment w:val="baseline"/>
      </w:pPr>
      <w:r>
        <w:rPr>
          <w:rStyle w:val="normaltextrun"/>
          <w:color w:val="000000"/>
        </w:rPr>
        <w:t>Not-for-profit organizations  </w:t>
      </w:r>
      <w:r>
        <w:rPr>
          <w:rStyle w:val="eop"/>
          <w:color w:val="000000"/>
        </w:rPr>
        <w:t> </w:t>
      </w:r>
    </w:p>
    <w:p w14:paraId="560F19AB" w14:textId="77777777" w:rsidR="00D10071" w:rsidRDefault="00D10071" w:rsidP="0050559D">
      <w:pPr>
        <w:pStyle w:val="paragraph"/>
        <w:numPr>
          <w:ilvl w:val="0"/>
          <w:numId w:val="5"/>
        </w:numPr>
        <w:spacing w:before="0" w:beforeAutospacing="0" w:after="0" w:afterAutospacing="0"/>
        <w:ind w:left="1800" w:firstLine="360"/>
        <w:textAlignment w:val="baseline"/>
      </w:pPr>
      <w:r>
        <w:rPr>
          <w:rStyle w:val="normaltextrun"/>
          <w:color w:val="000000"/>
        </w:rPr>
        <w:t>Public and private educational institutions  </w:t>
      </w:r>
      <w:r>
        <w:rPr>
          <w:rStyle w:val="eop"/>
          <w:color w:val="000000"/>
        </w:rPr>
        <w:t> </w:t>
      </w:r>
    </w:p>
    <w:p w14:paraId="1C588A64" w14:textId="77777777" w:rsidR="00D10071" w:rsidRDefault="00D10071" w:rsidP="0050559D">
      <w:pPr>
        <w:pStyle w:val="paragraph"/>
        <w:numPr>
          <w:ilvl w:val="0"/>
          <w:numId w:val="5"/>
        </w:numPr>
        <w:spacing w:before="0" w:beforeAutospacing="0" w:after="0" w:afterAutospacing="0"/>
        <w:ind w:left="1800" w:firstLine="360"/>
        <w:textAlignment w:val="baseline"/>
      </w:pPr>
      <w:r>
        <w:rPr>
          <w:rStyle w:val="normaltextrun"/>
          <w:color w:val="000000"/>
        </w:rPr>
        <w:t>For-profit organizations </w:t>
      </w:r>
      <w:r>
        <w:rPr>
          <w:rStyle w:val="eop"/>
          <w:color w:val="000000"/>
        </w:rPr>
        <w:t> </w:t>
      </w:r>
    </w:p>
    <w:p w14:paraId="0BC1ECEE" w14:textId="77777777" w:rsidR="00D10071" w:rsidRDefault="00D10071" w:rsidP="0050559D">
      <w:pPr>
        <w:pStyle w:val="paragraph"/>
        <w:numPr>
          <w:ilvl w:val="0"/>
          <w:numId w:val="5"/>
        </w:numPr>
        <w:spacing w:before="0" w:beforeAutospacing="0" w:after="0" w:afterAutospacing="0"/>
        <w:ind w:left="1800" w:firstLine="360"/>
        <w:textAlignment w:val="baseline"/>
      </w:pPr>
      <w:r>
        <w:rPr>
          <w:rStyle w:val="normaltextrun"/>
          <w:color w:val="000000"/>
        </w:rPr>
        <w:t>Federally funded research and development centers   </w:t>
      </w:r>
      <w:r>
        <w:rPr>
          <w:rStyle w:val="eop"/>
          <w:color w:val="000000"/>
        </w:rPr>
        <w:t> </w:t>
      </w:r>
    </w:p>
    <w:p w14:paraId="29AB2EB2" w14:textId="77777777" w:rsidR="00D10071" w:rsidRDefault="00D10071" w:rsidP="0050559D">
      <w:pPr>
        <w:pStyle w:val="paragraph"/>
        <w:numPr>
          <w:ilvl w:val="0"/>
          <w:numId w:val="6"/>
        </w:numPr>
        <w:spacing w:before="0" w:beforeAutospacing="0" w:after="0" w:afterAutospacing="0"/>
        <w:ind w:left="1800" w:firstLine="360"/>
        <w:textAlignment w:val="baseline"/>
      </w:pPr>
      <w:r>
        <w:rPr>
          <w:rStyle w:val="normaltextrun"/>
          <w:color w:val="000000"/>
        </w:rPr>
        <w:t>Public International Organizations  </w:t>
      </w:r>
      <w:r>
        <w:rPr>
          <w:rStyle w:val="eop"/>
          <w:color w:val="000000"/>
        </w:rPr>
        <w:t> </w:t>
      </w:r>
    </w:p>
    <w:p w14:paraId="272B1A0A"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3B92AE07" w14:textId="77777777" w:rsidR="00D10071" w:rsidRDefault="00D10071" w:rsidP="0050559D">
      <w:pPr>
        <w:pStyle w:val="paragraph"/>
        <w:numPr>
          <w:ilvl w:val="0"/>
          <w:numId w:val="7"/>
        </w:numPr>
        <w:shd w:val="clear" w:color="auto" w:fill="FFFFFF"/>
        <w:spacing w:before="0" w:beforeAutospacing="0" w:after="0" w:afterAutospacing="0"/>
        <w:ind w:left="1080" w:firstLine="0"/>
        <w:textAlignment w:val="baseline"/>
      </w:pPr>
      <w:r>
        <w:rPr>
          <w:rStyle w:val="normaltextrun"/>
        </w:rPr>
        <w:t>Cost Sharing or Matching</w:t>
      </w:r>
      <w:r>
        <w:rPr>
          <w:rStyle w:val="eop"/>
        </w:rPr>
        <w:t> </w:t>
      </w:r>
    </w:p>
    <w:p w14:paraId="052B0575" w14:textId="77777777" w:rsidR="00D10071" w:rsidRDefault="00D10071" w:rsidP="00D10071">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Pr>
        <w:t> </w:t>
      </w:r>
    </w:p>
    <w:p w14:paraId="5E7D14D8"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color w:val="000000"/>
          <w:shd w:val="clear" w:color="auto" w:fill="FFFFFF"/>
        </w:rPr>
        <w:t>Providing cost sharing, matching, or cost participation is not an eligibility factor or requirement for this NOFO and providing cost share will not result in a more favorable competitive ranking.  </w:t>
      </w:r>
      <w:r>
        <w:rPr>
          <w:rStyle w:val="eop"/>
          <w:color w:val="000000"/>
        </w:rPr>
        <w:t> </w:t>
      </w:r>
    </w:p>
    <w:p w14:paraId="7F959D46"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29BF7B78" w14:textId="77777777" w:rsidR="00D10071" w:rsidRDefault="00D10071" w:rsidP="0050559D">
      <w:pPr>
        <w:pStyle w:val="paragraph"/>
        <w:numPr>
          <w:ilvl w:val="0"/>
          <w:numId w:val="8"/>
        </w:numPr>
        <w:shd w:val="clear" w:color="auto" w:fill="FFFFFF"/>
        <w:spacing w:before="0" w:beforeAutospacing="0" w:after="0" w:afterAutospacing="0"/>
        <w:ind w:left="1080" w:firstLine="0"/>
        <w:textAlignment w:val="baseline"/>
      </w:pPr>
      <w:r>
        <w:rPr>
          <w:rStyle w:val="normaltextrun"/>
        </w:rPr>
        <w:t>Other Eligibility Requirements</w:t>
      </w:r>
      <w:r>
        <w:rPr>
          <w:rStyle w:val="eop"/>
        </w:rPr>
        <w:t> </w:t>
      </w:r>
    </w:p>
    <w:p w14:paraId="31F079F2"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7182FA19"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 xml:space="preserve">In order to be eligible to receive an award, all organizations must have a Unique Entity Identifier (UEI) number issued via </w:t>
      </w:r>
      <w:hyperlink r:id="rId17" w:tgtFrame="_blank" w:history="1">
        <w:r>
          <w:rPr>
            <w:rStyle w:val="normaltextrun"/>
            <w:color w:val="0000FF"/>
            <w:u w:val="single"/>
          </w:rPr>
          <w:t>www.SAM.gov</w:t>
        </w:r>
      </w:hyperlink>
      <w:r>
        <w:rPr>
          <w:rStyle w:val="normaltextrun"/>
        </w:rPr>
        <w:t xml:space="preserve"> as well as a valid registration on www.SAM.gov. Please see Section D.3 for more information. </w:t>
      </w:r>
      <w:r>
        <w:rPr>
          <w:rStyle w:val="eop"/>
        </w:rPr>
        <w:t> </w:t>
      </w:r>
    </w:p>
    <w:p w14:paraId="48C19255"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4517AD75"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Applicants are only allowed to submit one proposal package per organization. If more than one proposal is submitted from an organization, all proposals from that institution will be considered ineligible for funding.</w:t>
      </w:r>
      <w:r>
        <w:rPr>
          <w:rStyle w:val="eop"/>
        </w:rPr>
        <w:t> </w:t>
      </w:r>
    </w:p>
    <w:p w14:paraId="38662E88"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4313E6C1"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D. APPLICATION AND SUBMISSION INFORMATION</w:t>
      </w:r>
      <w:r>
        <w:rPr>
          <w:rStyle w:val="eop"/>
        </w:rPr>
        <w:t> </w:t>
      </w:r>
    </w:p>
    <w:p w14:paraId="6D8861A9" w14:textId="77777777" w:rsidR="00D10071" w:rsidRDefault="00D10071" w:rsidP="00D10071">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Pr>
        <w:t> </w:t>
      </w:r>
    </w:p>
    <w:p w14:paraId="241791A6" w14:textId="77777777" w:rsidR="00D10071" w:rsidRDefault="00D10071" w:rsidP="0050559D">
      <w:pPr>
        <w:pStyle w:val="paragraph"/>
        <w:numPr>
          <w:ilvl w:val="0"/>
          <w:numId w:val="9"/>
        </w:numPr>
        <w:shd w:val="clear" w:color="auto" w:fill="FFFFFF"/>
        <w:spacing w:before="0" w:beforeAutospacing="0" w:after="0" w:afterAutospacing="0"/>
        <w:ind w:left="1080" w:firstLine="0"/>
        <w:textAlignment w:val="baseline"/>
      </w:pPr>
      <w:r>
        <w:rPr>
          <w:rStyle w:val="normaltextrun"/>
        </w:rPr>
        <w:t>Address to Request Application Package</w:t>
      </w:r>
      <w:r>
        <w:rPr>
          <w:rStyle w:val="eop"/>
        </w:rPr>
        <w:t> </w:t>
      </w:r>
    </w:p>
    <w:p w14:paraId="373B4D85"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7919B457"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Application forms required below are available at grants.gov</w:t>
      </w:r>
      <w:r>
        <w:rPr>
          <w:rStyle w:val="eop"/>
        </w:rPr>
        <w:t> </w:t>
      </w:r>
    </w:p>
    <w:p w14:paraId="6A286351"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2A77020E" w14:textId="77777777" w:rsidR="00D10071" w:rsidRDefault="00D10071" w:rsidP="0050559D">
      <w:pPr>
        <w:pStyle w:val="paragraph"/>
        <w:numPr>
          <w:ilvl w:val="0"/>
          <w:numId w:val="10"/>
        </w:numPr>
        <w:shd w:val="clear" w:color="auto" w:fill="FFFFFF"/>
        <w:spacing w:before="0" w:beforeAutospacing="0" w:after="0" w:afterAutospacing="0"/>
        <w:ind w:left="1080" w:firstLine="0"/>
        <w:textAlignment w:val="baseline"/>
      </w:pPr>
      <w:r>
        <w:rPr>
          <w:rStyle w:val="normaltextrun"/>
        </w:rPr>
        <w:t>Content and Form of Application Submission </w:t>
      </w:r>
      <w:r>
        <w:rPr>
          <w:rStyle w:val="eop"/>
        </w:rPr>
        <w:t> </w:t>
      </w:r>
    </w:p>
    <w:p w14:paraId="32968E95"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u w:val="single"/>
        </w:rPr>
        <w:t>Please follow all instructions below</w:t>
      </w:r>
      <w:r>
        <w:rPr>
          <w:rStyle w:val="normaltextrun"/>
        </w:rPr>
        <w:t>. Proposals that do not meet the requirements of this announcement or fail to comply with the stated requirements will be ineligible.</w:t>
      </w:r>
      <w:r>
        <w:rPr>
          <w:rStyle w:val="eop"/>
        </w:rPr>
        <w:t> </w:t>
      </w:r>
    </w:p>
    <w:p w14:paraId="54E8A625"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7C3AC63C"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Content of Application</w:t>
      </w:r>
      <w:r>
        <w:rPr>
          <w:rStyle w:val="eop"/>
        </w:rPr>
        <w:t> </w:t>
      </w:r>
    </w:p>
    <w:p w14:paraId="75D3E21B"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Please ensure:</w:t>
      </w:r>
      <w:r>
        <w:rPr>
          <w:rStyle w:val="eop"/>
        </w:rPr>
        <w:t> </w:t>
      </w:r>
    </w:p>
    <w:p w14:paraId="5C961ED1" w14:textId="77777777" w:rsidR="00D10071" w:rsidRDefault="00D10071" w:rsidP="0050559D">
      <w:pPr>
        <w:pStyle w:val="paragraph"/>
        <w:numPr>
          <w:ilvl w:val="0"/>
          <w:numId w:val="11"/>
        </w:numPr>
        <w:shd w:val="clear" w:color="auto" w:fill="FFFFFF"/>
        <w:spacing w:before="0" w:beforeAutospacing="0" w:after="0" w:afterAutospacing="0"/>
        <w:ind w:left="1080" w:firstLine="0"/>
        <w:textAlignment w:val="baseline"/>
      </w:pPr>
      <w:r>
        <w:rPr>
          <w:rStyle w:val="normaltextrun"/>
        </w:rPr>
        <w:t>The proposal clearly addresses the goals and objectives of this funding opportunity</w:t>
      </w:r>
      <w:r>
        <w:rPr>
          <w:rStyle w:val="eop"/>
        </w:rPr>
        <w:t> </w:t>
      </w:r>
    </w:p>
    <w:p w14:paraId="06291F41" w14:textId="77777777" w:rsidR="00D10071" w:rsidRDefault="00D10071" w:rsidP="0050559D">
      <w:pPr>
        <w:pStyle w:val="paragraph"/>
        <w:numPr>
          <w:ilvl w:val="0"/>
          <w:numId w:val="11"/>
        </w:numPr>
        <w:shd w:val="clear" w:color="auto" w:fill="FFFFFF"/>
        <w:spacing w:before="0" w:beforeAutospacing="0" w:after="0" w:afterAutospacing="0"/>
        <w:ind w:left="1080" w:firstLine="0"/>
        <w:textAlignment w:val="baseline"/>
      </w:pPr>
      <w:r>
        <w:rPr>
          <w:rStyle w:val="normaltextrun"/>
        </w:rPr>
        <w:lastRenderedPageBreak/>
        <w:t>All documents are in English</w:t>
      </w:r>
      <w:r>
        <w:rPr>
          <w:rStyle w:val="eop"/>
        </w:rPr>
        <w:t> </w:t>
      </w:r>
    </w:p>
    <w:p w14:paraId="72A0C698" w14:textId="77777777" w:rsidR="00D10071" w:rsidRDefault="00D10071" w:rsidP="0050559D">
      <w:pPr>
        <w:pStyle w:val="paragraph"/>
        <w:numPr>
          <w:ilvl w:val="0"/>
          <w:numId w:val="12"/>
        </w:numPr>
        <w:shd w:val="clear" w:color="auto" w:fill="FFFFFF"/>
        <w:spacing w:before="0" w:beforeAutospacing="0" w:after="0" w:afterAutospacing="0"/>
        <w:ind w:firstLine="720"/>
        <w:textAlignment w:val="baseline"/>
      </w:pPr>
      <w:r>
        <w:rPr>
          <w:rStyle w:val="normaltextrun"/>
        </w:rPr>
        <w:t>All budgets are in U.S. dollars</w:t>
      </w:r>
      <w:r>
        <w:rPr>
          <w:rStyle w:val="eop"/>
        </w:rPr>
        <w:t> </w:t>
      </w:r>
    </w:p>
    <w:p w14:paraId="1CEFA816" w14:textId="77777777" w:rsidR="00D10071" w:rsidRDefault="00D10071" w:rsidP="0050559D">
      <w:pPr>
        <w:pStyle w:val="paragraph"/>
        <w:numPr>
          <w:ilvl w:val="0"/>
          <w:numId w:val="12"/>
        </w:numPr>
        <w:shd w:val="clear" w:color="auto" w:fill="FFFFFF"/>
        <w:spacing w:before="0" w:beforeAutospacing="0" w:after="0" w:afterAutospacing="0"/>
        <w:ind w:firstLine="720"/>
        <w:textAlignment w:val="baseline"/>
      </w:pPr>
      <w:r>
        <w:rPr>
          <w:rStyle w:val="normaltextrun"/>
        </w:rPr>
        <w:t>All pages are numbered</w:t>
      </w:r>
      <w:r>
        <w:rPr>
          <w:rStyle w:val="eop"/>
        </w:rPr>
        <w:t> </w:t>
      </w:r>
    </w:p>
    <w:p w14:paraId="31101901" w14:textId="77777777" w:rsidR="00D10071" w:rsidRDefault="00D10071" w:rsidP="0050559D">
      <w:pPr>
        <w:pStyle w:val="paragraph"/>
        <w:numPr>
          <w:ilvl w:val="0"/>
          <w:numId w:val="12"/>
        </w:numPr>
        <w:shd w:val="clear" w:color="auto" w:fill="FFFFFF"/>
        <w:spacing w:before="0" w:beforeAutospacing="0" w:after="0" w:afterAutospacing="0"/>
        <w:ind w:firstLine="720"/>
        <w:textAlignment w:val="baseline"/>
      </w:pPr>
      <w:r>
        <w:rPr>
          <w:rStyle w:val="normaltextrun"/>
        </w:rPr>
        <w:t>All documents are formatted to 8 ½ x 11 paper, and</w:t>
      </w:r>
      <w:r>
        <w:rPr>
          <w:rStyle w:val="eop"/>
        </w:rPr>
        <w:t> </w:t>
      </w:r>
    </w:p>
    <w:p w14:paraId="519BFA01" w14:textId="77777777" w:rsidR="00D10071" w:rsidRDefault="00D10071" w:rsidP="0050559D">
      <w:pPr>
        <w:pStyle w:val="paragraph"/>
        <w:numPr>
          <w:ilvl w:val="0"/>
          <w:numId w:val="12"/>
        </w:numPr>
        <w:shd w:val="clear" w:color="auto" w:fill="FFFFFF"/>
        <w:spacing w:before="0" w:beforeAutospacing="0" w:after="0" w:afterAutospacing="0"/>
        <w:ind w:firstLine="720"/>
        <w:textAlignment w:val="baseline"/>
      </w:pPr>
      <w:r>
        <w:rPr>
          <w:rStyle w:val="normaltextrun"/>
        </w:rPr>
        <w:t xml:space="preserve">All Microsoft Word documents are single-spaced, </w:t>
      </w:r>
      <w:r>
        <w:rPr>
          <w:rStyle w:val="contextualspellingandgrammarerror"/>
        </w:rPr>
        <w:t>12 point</w:t>
      </w:r>
      <w:r>
        <w:rPr>
          <w:rStyle w:val="normaltextrun"/>
        </w:rPr>
        <w:t xml:space="preserve"> Times New Roman font, with a minimum of 1-inch margins.</w:t>
      </w:r>
      <w:r>
        <w:rPr>
          <w:rStyle w:val="eop"/>
        </w:rPr>
        <w:t> </w:t>
      </w:r>
    </w:p>
    <w:p w14:paraId="67D2CC81"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1CFC7065" w14:textId="77777777" w:rsidR="00D10071" w:rsidRDefault="00D10071" w:rsidP="0050559D">
      <w:pPr>
        <w:pStyle w:val="paragraph"/>
        <w:numPr>
          <w:ilvl w:val="0"/>
          <w:numId w:val="13"/>
        </w:numPr>
        <w:spacing w:before="0" w:beforeAutospacing="0" w:after="0" w:afterAutospacing="0"/>
        <w:ind w:left="1080" w:firstLine="0"/>
        <w:textAlignment w:val="baseline"/>
      </w:pPr>
      <w:r>
        <w:rPr>
          <w:rStyle w:val="normaltextrun"/>
          <w:color w:val="000000"/>
        </w:rPr>
        <w:t xml:space="preserve">The following documents are </w:t>
      </w:r>
      <w:r>
        <w:rPr>
          <w:rStyle w:val="normaltextrun"/>
          <w:b/>
          <w:bCs/>
          <w:color w:val="000000"/>
          <w:u w:val="single"/>
        </w:rPr>
        <w:t>required</w:t>
      </w:r>
      <w:r>
        <w:rPr>
          <w:rStyle w:val="normaltextrun"/>
          <w:color w:val="000000"/>
        </w:rPr>
        <w:t>:  </w:t>
      </w:r>
      <w:r>
        <w:rPr>
          <w:rStyle w:val="eop"/>
          <w:color w:val="000000"/>
        </w:rPr>
        <w:t> </w:t>
      </w:r>
    </w:p>
    <w:p w14:paraId="1B708C04"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normaltextrun"/>
          <w:b/>
          <w:bCs/>
          <w:color w:val="000000"/>
        </w:rPr>
        <w:t>Mandatory application forms</w:t>
      </w:r>
      <w:r>
        <w:rPr>
          <w:rStyle w:val="eop"/>
          <w:color w:val="000000"/>
        </w:rPr>
        <w:t> </w:t>
      </w:r>
    </w:p>
    <w:p w14:paraId="47B82735" w14:textId="77777777" w:rsidR="00D10071" w:rsidRDefault="00D10071" w:rsidP="0050559D">
      <w:pPr>
        <w:pStyle w:val="paragraph"/>
        <w:numPr>
          <w:ilvl w:val="0"/>
          <w:numId w:val="14"/>
        </w:numPr>
        <w:spacing w:before="0" w:beforeAutospacing="0" w:after="0" w:afterAutospacing="0"/>
        <w:ind w:left="1080" w:firstLine="0"/>
        <w:textAlignment w:val="baseline"/>
      </w:pPr>
      <w:r>
        <w:rPr>
          <w:rStyle w:val="normaltextrun"/>
          <w:b/>
          <w:bCs/>
          <w:color w:val="000000"/>
        </w:rPr>
        <w:t xml:space="preserve">SF-424 </w:t>
      </w:r>
      <w:r>
        <w:rPr>
          <w:rStyle w:val="normaltextrun"/>
          <w:b/>
          <w:bCs/>
          <w:i/>
          <w:iCs/>
          <w:color w:val="000000"/>
        </w:rPr>
        <w:t>(Application for Federal Assistance – organizations)</w:t>
      </w:r>
      <w:r>
        <w:rPr>
          <w:rStyle w:val="normaltextrun"/>
          <w:color w:val="000000"/>
        </w:rPr>
        <w:t> </w:t>
      </w:r>
      <w:r>
        <w:rPr>
          <w:rStyle w:val="eop"/>
          <w:color w:val="000000"/>
        </w:rPr>
        <w:t> </w:t>
      </w:r>
    </w:p>
    <w:p w14:paraId="7EC4E71B" w14:textId="77777777" w:rsidR="00D10071" w:rsidRDefault="00D10071" w:rsidP="0050559D">
      <w:pPr>
        <w:pStyle w:val="paragraph"/>
        <w:numPr>
          <w:ilvl w:val="0"/>
          <w:numId w:val="15"/>
        </w:numPr>
        <w:spacing w:before="0" w:beforeAutospacing="0" w:after="0" w:afterAutospacing="0"/>
        <w:ind w:left="1080" w:firstLine="0"/>
        <w:textAlignment w:val="baseline"/>
      </w:pPr>
      <w:r>
        <w:rPr>
          <w:rStyle w:val="normaltextrun"/>
          <w:b/>
          <w:bCs/>
          <w:color w:val="000000"/>
        </w:rPr>
        <w:t>Project Proposal: Please follow the directions to complete the proposal template included in the application package. </w:t>
      </w:r>
      <w:r>
        <w:rPr>
          <w:rStyle w:val="eop"/>
          <w:color w:val="000000"/>
        </w:rPr>
        <w:t> </w:t>
      </w:r>
    </w:p>
    <w:p w14:paraId="62E2E241" w14:textId="77777777" w:rsidR="00D10071" w:rsidRDefault="00D10071" w:rsidP="0050559D">
      <w:pPr>
        <w:pStyle w:val="paragraph"/>
        <w:numPr>
          <w:ilvl w:val="0"/>
          <w:numId w:val="16"/>
        </w:numPr>
        <w:spacing w:before="0" w:beforeAutospacing="0" w:after="0" w:afterAutospacing="0"/>
        <w:ind w:left="1080" w:firstLine="0"/>
        <w:textAlignment w:val="baseline"/>
      </w:pPr>
      <w:r>
        <w:rPr>
          <w:rStyle w:val="normaltextrun"/>
          <w:b/>
          <w:bCs/>
          <w:color w:val="000000"/>
        </w:rPr>
        <w:t>Consolidated Project List</w:t>
      </w:r>
      <w:r>
        <w:rPr>
          <w:rStyle w:val="eop"/>
          <w:color w:val="000000"/>
        </w:rPr>
        <w:t> </w:t>
      </w:r>
    </w:p>
    <w:p w14:paraId="350EC3BC" w14:textId="77777777" w:rsidR="00D10071" w:rsidRDefault="00D10071" w:rsidP="0050559D">
      <w:pPr>
        <w:pStyle w:val="paragraph"/>
        <w:numPr>
          <w:ilvl w:val="0"/>
          <w:numId w:val="17"/>
        </w:numPr>
        <w:spacing w:before="0" w:beforeAutospacing="0" w:after="0" w:afterAutospacing="0"/>
        <w:ind w:left="1080" w:firstLine="0"/>
        <w:textAlignment w:val="baseline"/>
      </w:pPr>
      <w:r>
        <w:rPr>
          <w:rStyle w:val="normaltextrun"/>
          <w:b/>
          <w:bCs/>
          <w:color w:val="000000"/>
        </w:rPr>
        <w:t xml:space="preserve">Budget Detail and Summary: </w:t>
      </w:r>
      <w:r>
        <w:rPr>
          <w:rStyle w:val="normaltextrun"/>
          <w:color w:val="000000"/>
        </w:rPr>
        <w:t xml:space="preserve">See section </w:t>
      </w:r>
      <w:r>
        <w:rPr>
          <w:rStyle w:val="normaltextrun"/>
          <w:i/>
          <w:iCs/>
          <w:color w:val="000000"/>
        </w:rPr>
        <w:t>H. Other Information: Guidelines for Budget Submissions</w:t>
      </w:r>
      <w:r>
        <w:rPr>
          <w:rStyle w:val="normaltextrun"/>
          <w:color w:val="000000"/>
        </w:rPr>
        <w:t xml:space="preserve"> below for further information.</w:t>
      </w:r>
      <w:r>
        <w:rPr>
          <w:rStyle w:val="eop"/>
          <w:color w:val="000000"/>
        </w:rPr>
        <w:t> </w:t>
      </w:r>
    </w:p>
    <w:p w14:paraId="1277E143"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1C097247"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normaltextrun"/>
          <w:b/>
          <w:bCs/>
          <w:color w:val="000000"/>
        </w:rPr>
        <w:t>Optional application forms</w:t>
      </w:r>
      <w:r>
        <w:rPr>
          <w:rStyle w:val="normaltextrun"/>
          <w:color w:val="000000"/>
        </w:rPr>
        <w:t> </w:t>
      </w:r>
      <w:r>
        <w:rPr>
          <w:rStyle w:val="eop"/>
          <w:color w:val="000000"/>
        </w:rPr>
        <w:t> </w:t>
      </w:r>
    </w:p>
    <w:p w14:paraId="3171C458" w14:textId="77777777" w:rsidR="00D10071" w:rsidRDefault="00D10071" w:rsidP="0050559D">
      <w:pPr>
        <w:pStyle w:val="paragraph"/>
        <w:numPr>
          <w:ilvl w:val="0"/>
          <w:numId w:val="18"/>
        </w:numPr>
        <w:spacing w:before="0" w:beforeAutospacing="0" w:after="0" w:afterAutospacing="0"/>
        <w:ind w:left="1080" w:firstLine="0"/>
        <w:textAlignment w:val="baseline"/>
      </w:pPr>
      <w:r>
        <w:rPr>
          <w:rStyle w:val="normaltextrun"/>
          <w:b/>
          <w:bCs/>
        </w:rPr>
        <w:t>SF-424B (ASSURANCES - NON-CONSTRUCTION PROGRAMS)</w:t>
      </w:r>
      <w:r>
        <w:rPr>
          <w:rStyle w:val="eop"/>
        </w:rPr>
        <w:t> </w:t>
      </w:r>
    </w:p>
    <w:p w14:paraId="7486206F" w14:textId="77777777" w:rsidR="00D10071" w:rsidRDefault="00D10071" w:rsidP="0050559D">
      <w:pPr>
        <w:pStyle w:val="paragraph"/>
        <w:numPr>
          <w:ilvl w:val="0"/>
          <w:numId w:val="19"/>
        </w:numPr>
        <w:spacing w:before="0" w:beforeAutospacing="0" w:after="0" w:afterAutospacing="0"/>
        <w:ind w:left="1080" w:firstLine="0"/>
        <w:textAlignment w:val="baseline"/>
      </w:pPr>
      <w:r>
        <w:rPr>
          <w:rStyle w:val="normaltextrun"/>
          <w:b/>
          <w:bCs/>
        </w:rPr>
        <w:t>SF -LLL (DISCLOSURE OF LOBBYING ACTIVITIES)</w:t>
      </w:r>
      <w:r>
        <w:rPr>
          <w:rStyle w:val="eop"/>
        </w:rPr>
        <w:t> </w:t>
      </w:r>
    </w:p>
    <w:p w14:paraId="58973291" w14:textId="77777777" w:rsidR="00D10071" w:rsidRDefault="00D10071" w:rsidP="0050559D">
      <w:pPr>
        <w:pStyle w:val="paragraph"/>
        <w:numPr>
          <w:ilvl w:val="0"/>
          <w:numId w:val="20"/>
        </w:numPr>
        <w:spacing w:before="0" w:beforeAutospacing="0" w:after="0" w:afterAutospacing="0"/>
        <w:ind w:left="1080" w:firstLine="0"/>
        <w:textAlignment w:val="baseline"/>
      </w:pPr>
      <w:r>
        <w:rPr>
          <w:rStyle w:val="normaltextrun"/>
          <w:b/>
          <w:bCs/>
        </w:rPr>
        <w:t>Copy of most recent approved NICRA</w:t>
      </w:r>
      <w:r>
        <w:rPr>
          <w:rStyle w:val="eop"/>
        </w:rPr>
        <w:t> </w:t>
      </w:r>
    </w:p>
    <w:p w14:paraId="3B7BC269" w14:textId="77777777" w:rsidR="00D10071" w:rsidRDefault="00D10071" w:rsidP="0050559D">
      <w:pPr>
        <w:pStyle w:val="paragraph"/>
        <w:numPr>
          <w:ilvl w:val="0"/>
          <w:numId w:val="21"/>
        </w:numPr>
        <w:spacing w:before="0" w:beforeAutospacing="0" w:after="0" w:afterAutospacing="0"/>
        <w:ind w:left="1080" w:firstLine="0"/>
        <w:textAlignment w:val="baseline"/>
      </w:pPr>
      <w:r>
        <w:rPr>
          <w:rStyle w:val="normaltextrun"/>
          <w:b/>
          <w:bCs/>
        </w:rPr>
        <w:t>DEIA standalone document (Separate from DEIA plan information included in project proposal)</w:t>
      </w:r>
      <w:r>
        <w:rPr>
          <w:rStyle w:val="eop"/>
        </w:rPr>
        <w:t> </w:t>
      </w:r>
    </w:p>
    <w:p w14:paraId="15DE18E7"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eop"/>
        </w:rPr>
        <w:t> </w:t>
      </w:r>
    </w:p>
    <w:p w14:paraId="046E18D5" w14:textId="77777777" w:rsidR="00D10071" w:rsidRDefault="00D10071" w:rsidP="0050559D">
      <w:pPr>
        <w:pStyle w:val="paragraph"/>
        <w:numPr>
          <w:ilvl w:val="0"/>
          <w:numId w:val="22"/>
        </w:numPr>
        <w:shd w:val="clear" w:color="auto" w:fill="FFFFFF"/>
        <w:spacing w:before="0" w:beforeAutospacing="0" w:after="0" w:afterAutospacing="0"/>
        <w:ind w:left="1080" w:firstLine="0"/>
        <w:textAlignment w:val="baseline"/>
        <w:rPr>
          <w:rFonts w:ascii="Calibri" w:hAnsi="Calibri" w:cs="Calibri"/>
        </w:rPr>
      </w:pPr>
      <w:r>
        <w:rPr>
          <w:rStyle w:val="normaltextrun"/>
        </w:rPr>
        <w:t>Unique Entity Identifier and System for Award Management (SAM.gov)</w:t>
      </w:r>
      <w:r>
        <w:rPr>
          <w:rStyle w:val="normaltextrun"/>
          <w:color w:val="FF0000"/>
        </w:rPr>
        <w:t> </w:t>
      </w:r>
      <w:r>
        <w:rPr>
          <w:rStyle w:val="eop"/>
          <w:color w:val="FF0000"/>
        </w:rPr>
        <w:t> </w:t>
      </w:r>
    </w:p>
    <w:p w14:paraId="0EBB5EBA"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FF0000"/>
        </w:rPr>
        <w:t> </w:t>
      </w:r>
    </w:p>
    <w:p w14:paraId="452DB3A7"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normaltextrun"/>
          <w:b/>
          <w:bCs/>
        </w:rPr>
        <w:t xml:space="preserve">Required Registrations: </w:t>
      </w:r>
      <w:r>
        <w:rPr>
          <w:rStyle w:val="normaltextrun"/>
          <w:u w:val="single"/>
        </w:rPr>
        <w:t>Note</w:t>
      </w:r>
      <w:r>
        <w:rPr>
          <w:rStyle w:val="normaltextrun"/>
        </w:rPr>
        <w:t xml:space="preserve">: As of April 2022, a </w:t>
      </w:r>
      <w:r>
        <w:rPr>
          <w:rStyle w:val="contextualspellingandgrammarerror"/>
        </w:rPr>
        <w:t>DUNS</w:t>
      </w:r>
      <w:r>
        <w:rPr>
          <w:rStyle w:val="normaltextrun"/>
        </w:rPr>
        <w:t xml:space="preserve"> number is no longer required.</w:t>
      </w:r>
      <w:r>
        <w:rPr>
          <w:rStyle w:val="eop"/>
        </w:rPr>
        <w:t> </w:t>
      </w:r>
    </w:p>
    <w:p w14:paraId="0551DC59"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eop"/>
        </w:rPr>
        <w:t> </w:t>
      </w:r>
    </w:p>
    <w:p w14:paraId="307EEB2B" w14:textId="77777777" w:rsidR="00D10071" w:rsidRDefault="00464231" w:rsidP="0050559D">
      <w:pPr>
        <w:pStyle w:val="paragraph"/>
        <w:numPr>
          <w:ilvl w:val="0"/>
          <w:numId w:val="23"/>
        </w:numPr>
        <w:spacing w:before="0" w:beforeAutospacing="0" w:after="0" w:afterAutospacing="0"/>
        <w:ind w:left="1080" w:firstLine="0"/>
        <w:textAlignment w:val="baseline"/>
        <w:rPr>
          <w:color w:val="000000"/>
        </w:rPr>
      </w:pPr>
      <w:hyperlink r:id="rId18" w:tgtFrame="_blank" w:history="1">
        <w:r w:rsidR="00D10071">
          <w:rPr>
            <w:rStyle w:val="normaltextrun"/>
            <w:color w:val="0000FF"/>
            <w:u w:val="single"/>
          </w:rPr>
          <w:t>www.SAM.gov</w:t>
        </w:r>
      </w:hyperlink>
      <w:r w:rsidR="00D10071">
        <w:rPr>
          <w:rStyle w:val="normaltextrun"/>
          <w:color w:val="000000"/>
        </w:rPr>
        <w:t xml:space="preserve"> registration which will generate a UEI</w:t>
      </w:r>
      <w:r w:rsidR="00D10071">
        <w:rPr>
          <w:rStyle w:val="eop"/>
          <w:color w:val="000000"/>
        </w:rPr>
        <w:t> </w:t>
      </w:r>
    </w:p>
    <w:p w14:paraId="1010AA3D" w14:textId="77777777" w:rsidR="00D10071" w:rsidRDefault="00D10071" w:rsidP="0050559D">
      <w:pPr>
        <w:pStyle w:val="paragraph"/>
        <w:numPr>
          <w:ilvl w:val="0"/>
          <w:numId w:val="23"/>
        </w:numPr>
        <w:spacing w:before="0" w:beforeAutospacing="0" w:after="0" w:afterAutospacing="0"/>
        <w:ind w:left="1080" w:firstLine="0"/>
        <w:textAlignment w:val="baseline"/>
        <w:rPr>
          <w:color w:val="000000"/>
        </w:rPr>
      </w:pPr>
      <w:r>
        <w:rPr>
          <w:rStyle w:val="normaltextrun"/>
          <w:color w:val="000000"/>
        </w:rPr>
        <w:t>NCAGE/CAGE code </w:t>
      </w:r>
      <w:r>
        <w:rPr>
          <w:rStyle w:val="eop"/>
          <w:color w:val="000000"/>
        </w:rPr>
        <w:t> </w:t>
      </w:r>
    </w:p>
    <w:p w14:paraId="6A5FA2ED"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eop"/>
        </w:rPr>
        <w:t> </w:t>
      </w:r>
    </w:p>
    <w:p w14:paraId="71FA43D9" w14:textId="77777777" w:rsidR="00D10071" w:rsidRDefault="00D10071" w:rsidP="00D10071">
      <w:pPr>
        <w:pStyle w:val="paragraph"/>
        <w:spacing w:before="0" w:beforeAutospacing="0" w:after="0" w:afterAutospacing="0"/>
        <w:jc w:val="both"/>
        <w:textAlignment w:val="baseline"/>
        <w:rPr>
          <w:rFonts w:ascii="Segoe UI" w:hAnsi="Segoe UI" w:cs="Segoe UI"/>
          <w:sz w:val="18"/>
          <w:szCs w:val="18"/>
        </w:rPr>
      </w:pPr>
      <w:r>
        <w:rPr>
          <w:rStyle w:val="normaltextrun"/>
        </w:rPr>
        <w:t>Any applicant with an exclusion in the System for Award Management (SAM) is not eligible to apply for an assistance award in accordance with the OMB guidelines at 2 CFR 180 that implement Executive Orders 12549 (3 CFR, 1986 Comp., p. 189) and 12689 (3 CFR, 1989 Comp., p. 235), “Debarment and Suspension.”  </w:t>
      </w:r>
      <w:r>
        <w:rPr>
          <w:rStyle w:val="eop"/>
        </w:rPr>
        <w:t> </w:t>
      </w:r>
    </w:p>
    <w:p w14:paraId="2909CF4C"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eop"/>
        </w:rPr>
        <w:t> </w:t>
      </w:r>
    </w:p>
    <w:p w14:paraId="78626D00"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normaltextrun"/>
        </w:rPr>
        <w:t>The Unique Entity Identifier (UEI) is one of the data elements mandated by Public Law 109-282, the Federal Funding Accountability and Transparency Act (FFATA), for all Federal awards.  SAM.gov is the Federal government's primary database for complying with FFATA reporting requirements.  OMB designated SAM.gov as the central repository to facilitate applicant and recipient use of a single public website that consolidates data on all federal financial assistance.  Under the law, it is mandatory to register in SAM.gov.</w:t>
      </w:r>
      <w:r>
        <w:rPr>
          <w:rStyle w:val="eop"/>
        </w:rPr>
        <w:t> </w:t>
      </w:r>
    </w:p>
    <w:p w14:paraId="72FC8365"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eop"/>
        </w:rPr>
        <w:t> </w:t>
      </w:r>
    </w:p>
    <w:p w14:paraId="5C49B732"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normaltextrun"/>
        </w:rPr>
        <w:t xml:space="preserve">Starting April 2022, the UEI will be assigned when an organization registers or renews </w:t>
      </w:r>
      <w:r>
        <w:rPr>
          <w:rStyle w:val="contextualspellingandgrammarerror"/>
        </w:rPr>
        <w:t>it’s</w:t>
      </w:r>
      <w:r>
        <w:rPr>
          <w:rStyle w:val="normaltextrun"/>
        </w:rPr>
        <w:t xml:space="preserve"> registration in SAM.gov at </w:t>
      </w:r>
      <w:hyperlink r:id="rId19" w:tgtFrame="_blank" w:history="1">
        <w:r>
          <w:rPr>
            <w:rStyle w:val="normaltextrun"/>
            <w:color w:val="0000FF"/>
            <w:u w:val="single"/>
          </w:rPr>
          <w:t>www.SAM.gov</w:t>
        </w:r>
      </w:hyperlink>
      <w:r>
        <w:rPr>
          <w:rStyle w:val="normaltextrun"/>
        </w:rPr>
        <w:t xml:space="preserve">.  To access SAM.gov an organization is required to have a Login.gov account. Organization can create an account at </w:t>
      </w:r>
      <w:hyperlink r:id="rId20" w:tgtFrame="_blank" w:history="1">
        <w:r>
          <w:rPr>
            <w:rStyle w:val="normaltextrun"/>
            <w:color w:val="0000FF"/>
            <w:u w:val="single"/>
          </w:rPr>
          <w:t>https://login.gov/</w:t>
        </w:r>
      </w:hyperlink>
      <w:r>
        <w:rPr>
          <w:rStyle w:val="normaltextrun"/>
        </w:rPr>
        <w:t>.   As a reminder, organizations need to renew its sam.gov registration annually. </w:t>
      </w:r>
      <w:r>
        <w:rPr>
          <w:rStyle w:val="eop"/>
        </w:rPr>
        <w:t> </w:t>
      </w:r>
    </w:p>
    <w:p w14:paraId="1305DC99"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eop"/>
        </w:rPr>
        <w:lastRenderedPageBreak/>
        <w:t> </w:t>
      </w:r>
    </w:p>
    <w:p w14:paraId="62EC8E7B"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normaltextrun"/>
          <w:u w:val="single"/>
        </w:rPr>
        <w:t>US-based organizations</w:t>
      </w:r>
      <w:r>
        <w:rPr>
          <w:rStyle w:val="normaltextrun"/>
        </w:rPr>
        <w:t xml:space="preserve">: A CAGE code will be automatically assigned when the U.S. organizations registers in </w:t>
      </w:r>
      <w:hyperlink r:id="rId21" w:tgtFrame="_blank" w:history="1">
        <w:r>
          <w:rPr>
            <w:rStyle w:val="normaltextrun"/>
            <w:color w:val="0000FF"/>
            <w:u w:val="single"/>
          </w:rPr>
          <w:t>www.sam.gov</w:t>
        </w:r>
      </w:hyperlink>
      <w:r>
        <w:rPr>
          <w:rStyle w:val="normaltextrun"/>
        </w:rPr>
        <w:t xml:space="preserve">.  CAGE must be renewed every 5 years.  Site for CAGE: </w:t>
      </w:r>
      <w:hyperlink r:id="rId22" w:anchor="_blank" w:tgtFrame="_blank" w:history="1">
        <w:r>
          <w:rPr>
            <w:rStyle w:val="normaltextrun"/>
            <w:color w:val="0000FF"/>
            <w:u w:val="single"/>
          </w:rPr>
          <w:t>https://cage.dla.mil/Home/UsageAgree</w:t>
        </w:r>
      </w:hyperlink>
      <w:r>
        <w:rPr>
          <w:rStyle w:val="normaltextrun"/>
        </w:rPr>
        <w:t>. Grantees may be asked for more information to finalized and must comply.</w:t>
      </w:r>
      <w:r>
        <w:rPr>
          <w:rStyle w:val="eop"/>
        </w:rPr>
        <w:t> </w:t>
      </w:r>
    </w:p>
    <w:p w14:paraId="2822E7AA"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eop"/>
        </w:rPr>
        <w:t> </w:t>
      </w:r>
    </w:p>
    <w:p w14:paraId="5E1E3C92"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normaltextrun"/>
          <w:u w:val="single"/>
        </w:rPr>
        <w:t>Non -US based organizations</w:t>
      </w:r>
      <w:r>
        <w:rPr>
          <w:rStyle w:val="normaltextrun"/>
        </w:rPr>
        <w:t xml:space="preserve">: Must apply for a NCAGE code before registering in SAM.gov. Go to: </w:t>
      </w:r>
      <w:hyperlink r:id="rId23" w:anchor="_blank" w:tgtFrame="_blank" w:history="1">
        <w:r>
          <w:rPr>
            <w:rStyle w:val="normaltextrun"/>
            <w:color w:val="0000FF"/>
            <w:u w:val="single"/>
          </w:rPr>
          <w:t>https://eportal.nspa.nato.int/AC135Public/CageTool/home</w:t>
        </w:r>
      </w:hyperlink>
      <w:r>
        <w:rPr>
          <w:rStyle w:val="normaltextrun"/>
        </w:rPr>
        <w:t xml:space="preserve"> to apply for a NCAGE code.  NCAGE codes must be renewed every 5 years. </w:t>
      </w:r>
      <w:r>
        <w:rPr>
          <w:rStyle w:val="eop"/>
        </w:rPr>
        <w:t> </w:t>
      </w:r>
    </w:p>
    <w:p w14:paraId="4906A8BF"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1F847CF5"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normaltextrun"/>
        </w:rPr>
        <w:t xml:space="preserve">It is in the organization’s best interest to check if their CAGE/or NCAGE codes are active.  Organizations are required to register/or renew their CAGE or NCAGE codes </w:t>
      </w:r>
      <w:r>
        <w:rPr>
          <w:rStyle w:val="normaltextrun"/>
          <w:b/>
          <w:bCs/>
        </w:rPr>
        <w:t>prior</w:t>
      </w:r>
      <w:r>
        <w:rPr>
          <w:rStyle w:val="normaltextrun"/>
        </w:rPr>
        <w:t xml:space="preserve"> to registering or renewing </w:t>
      </w:r>
      <w:hyperlink r:id="rId24" w:anchor="_blank" w:tgtFrame="_blank" w:history="1">
        <w:r>
          <w:rPr>
            <w:rStyle w:val="normaltextrun"/>
            <w:color w:val="0000FF"/>
            <w:u w:val="single"/>
          </w:rPr>
          <w:t>www.sam.gov</w:t>
        </w:r>
      </w:hyperlink>
      <w:r>
        <w:rPr>
          <w:rStyle w:val="normaltextrun"/>
        </w:rPr>
        <w:t xml:space="preserve"> .  Both registration and renewals for both CAGE and NCAGE can take up to 10 days.  Organization’s legal address in NCAGE/CAGE must mirror www. sam.gov.  </w:t>
      </w:r>
      <w:r>
        <w:rPr>
          <w:rStyle w:val="eop"/>
        </w:rPr>
        <w:t> </w:t>
      </w:r>
    </w:p>
    <w:p w14:paraId="38BA871D"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normaltextrun"/>
        </w:rPr>
        <w:t> </w:t>
      </w:r>
      <w:r>
        <w:rPr>
          <w:rStyle w:val="eop"/>
        </w:rPr>
        <w:t> </w:t>
      </w:r>
    </w:p>
    <w:p w14:paraId="66DE41A5" w14:textId="77777777" w:rsidR="00D10071" w:rsidRDefault="00464231" w:rsidP="00D10071">
      <w:pPr>
        <w:pStyle w:val="paragraph"/>
        <w:spacing w:before="0" w:beforeAutospacing="0" w:after="0" w:afterAutospacing="0"/>
        <w:textAlignment w:val="baseline"/>
        <w:rPr>
          <w:rFonts w:ascii="Segoe UI" w:hAnsi="Segoe UI" w:cs="Segoe UI"/>
          <w:sz w:val="18"/>
          <w:szCs w:val="18"/>
        </w:rPr>
      </w:pPr>
      <w:hyperlink r:id="rId25" w:anchor="_blank" w:tgtFrame="_blank" w:history="1">
        <w:r w:rsidR="00D10071">
          <w:rPr>
            <w:rStyle w:val="normaltextrun"/>
            <w:color w:val="0000FF"/>
            <w:u w:val="single"/>
          </w:rPr>
          <w:t>www.sam.gov</w:t>
        </w:r>
      </w:hyperlink>
      <w:r w:rsidR="00D10071">
        <w:rPr>
          <w:rStyle w:val="normaltextrun"/>
        </w:rPr>
        <w:t xml:space="preserve"> requires all entities to renew their registration once a year in order to maintain an active registration status in SAM.gov.  It is the responsibility of the applicant to ensure it has an active registration in SAM.gov.  </w:t>
      </w:r>
      <w:r w:rsidR="00D10071">
        <w:rPr>
          <w:rStyle w:val="eop"/>
        </w:rPr>
        <w:t> </w:t>
      </w:r>
    </w:p>
    <w:p w14:paraId="7789362C"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eop"/>
        </w:rPr>
        <w:t> </w:t>
      </w:r>
    </w:p>
    <w:p w14:paraId="65F03104"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normaltextrun"/>
        </w:rPr>
        <w:t>If an organization plans to issue a sub-contract or sub-award, those sub-awardees must also have a unique entity identifier (UEI number).  Those entities can register for a UEI only at SAM.gov.</w:t>
      </w:r>
      <w:r>
        <w:rPr>
          <w:rStyle w:val="eop"/>
        </w:rPr>
        <w:t> </w:t>
      </w:r>
    </w:p>
    <w:p w14:paraId="4A954A2F"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eop"/>
        </w:rPr>
        <w:t> </w:t>
      </w:r>
    </w:p>
    <w:p w14:paraId="5C4BBDD8"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normaltextrun"/>
        </w:rPr>
        <w:t xml:space="preserve">If an organization does not have an active registration in SAM.gov prior to </w:t>
      </w:r>
      <w:r>
        <w:rPr>
          <w:rStyle w:val="advancedproofingissue"/>
        </w:rPr>
        <w:t>submitting an application</w:t>
      </w:r>
      <w:r>
        <w:rPr>
          <w:rStyle w:val="normaltextrun"/>
        </w:rPr>
        <w:t xml:space="preserve">, the application will be deemed </w:t>
      </w:r>
      <w:r>
        <w:rPr>
          <w:rStyle w:val="normaltextrun"/>
          <w:b/>
          <w:bCs/>
        </w:rPr>
        <w:t>ineligible.</w:t>
      </w:r>
      <w:r>
        <w:rPr>
          <w:rStyle w:val="normaltextrun"/>
        </w:rPr>
        <w:t>  All organizations applying for grants (except individuals) must obtain these registrations, the latter are free of charge.</w:t>
      </w:r>
      <w:r>
        <w:rPr>
          <w:rStyle w:val="eop"/>
        </w:rPr>
        <w:t> </w:t>
      </w:r>
    </w:p>
    <w:p w14:paraId="60BF0054" w14:textId="77777777" w:rsidR="00D10071" w:rsidRDefault="00D10071" w:rsidP="00D10071">
      <w:pPr>
        <w:pStyle w:val="paragraph"/>
        <w:spacing w:before="0" w:beforeAutospacing="0" w:after="0" w:afterAutospacing="0"/>
        <w:textAlignment w:val="baseline"/>
        <w:rPr>
          <w:rFonts w:ascii="Segoe UI" w:hAnsi="Segoe UI" w:cs="Segoe UI"/>
          <w:color w:val="000000"/>
          <w:sz w:val="18"/>
          <w:szCs w:val="18"/>
        </w:rPr>
      </w:pPr>
      <w:r>
        <w:rPr>
          <w:rStyle w:val="eop"/>
          <w:color w:val="000000"/>
        </w:rPr>
        <w:t> </w:t>
      </w:r>
    </w:p>
    <w:p w14:paraId="1A7C6FD5" w14:textId="77777777" w:rsidR="00D10071" w:rsidRDefault="00D10071" w:rsidP="0050559D">
      <w:pPr>
        <w:pStyle w:val="paragraph"/>
        <w:numPr>
          <w:ilvl w:val="0"/>
          <w:numId w:val="24"/>
        </w:numPr>
        <w:shd w:val="clear" w:color="auto" w:fill="FFFFFF"/>
        <w:spacing w:before="0" w:beforeAutospacing="0" w:after="0" w:afterAutospacing="0"/>
        <w:ind w:firstLine="0"/>
        <w:textAlignment w:val="baseline"/>
      </w:pPr>
      <w:r>
        <w:rPr>
          <w:rStyle w:val="normaltextrun"/>
        </w:rPr>
        <w:t>Submission Dates and Times</w:t>
      </w:r>
      <w:r>
        <w:rPr>
          <w:rStyle w:val="eop"/>
        </w:rPr>
        <w:t> </w:t>
      </w:r>
    </w:p>
    <w:p w14:paraId="32DB05A3" w14:textId="77777777" w:rsidR="00D10071" w:rsidRDefault="00D10071" w:rsidP="00D10071">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Pr>
        <w:t> </w:t>
      </w:r>
    </w:p>
    <w:p w14:paraId="17740E17" w14:textId="660734AB" w:rsidR="00D10071" w:rsidRDefault="00D10071" w:rsidP="0DF833D9">
      <w:pPr>
        <w:pStyle w:val="paragraph"/>
        <w:shd w:val="clear" w:color="auto" w:fill="FFFFFF" w:themeFill="background1"/>
        <w:spacing w:before="0" w:beforeAutospacing="0" w:after="0" w:afterAutospacing="0"/>
        <w:textAlignment w:val="baseline"/>
        <w:rPr>
          <w:rFonts w:ascii="Segoe UI" w:hAnsi="Segoe UI" w:cs="Segoe UI"/>
          <w:sz w:val="18"/>
          <w:szCs w:val="18"/>
        </w:rPr>
      </w:pPr>
      <w:r w:rsidRPr="55449F76">
        <w:rPr>
          <w:rStyle w:val="normaltextrun"/>
        </w:rPr>
        <w:t xml:space="preserve">Applications are due no later than: </w:t>
      </w:r>
      <w:r w:rsidRPr="55449F76">
        <w:rPr>
          <w:rStyle w:val="normaltextrun"/>
          <w:b/>
          <w:bCs/>
          <w:color w:val="000000" w:themeColor="text1"/>
        </w:rPr>
        <w:t>J</w:t>
      </w:r>
      <w:r w:rsidR="622B8916" w:rsidRPr="55449F76">
        <w:rPr>
          <w:rStyle w:val="normaltextrun"/>
          <w:b/>
          <w:bCs/>
          <w:color w:val="000000" w:themeColor="text1"/>
        </w:rPr>
        <w:t>uly 30</w:t>
      </w:r>
      <w:r w:rsidRPr="55449F76">
        <w:rPr>
          <w:rStyle w:val="normaltextrun"/>
          <w:b/>
          <w:bCs/>
          <w:color w:val="000000" w:themeColor="text1"/>
        </w:rPr>
        <w:t>, 2023, 11:59PM E</w:t>
      </w:r>
      <w:r w:rsidR="201878F8" w:rsidRPr="55449F76">
        <w:rPr>
          <w:rStyle w:val="normaltextrun"/>
          <w:b/>
          <w:bCs/>
          <w:color w:val="000000" w:themeColor="text1"/>
        </w:rPr>
        <w:t>D</w:t>
      </w:r>
      <w:r w:rsidRPr="55449F76">
        <w:rPr>
          <w:rStyle w:val="normaltextrun"/>
          <w:b/>
          <w:bCs/>
          <w:color w:val="000000" w:themeColor="text1"/>
        </w:rPr>
        <w:t>T </w:t>
      </w:r>
      <w:r w:rsidRPr="55449F76">
        <w:rPr>
          <w:rStyle w:val="normaltextrun"/>
          <w:color w:val="000000" w:themeColor="text1"/>
        </w:rPr>
        <w:t> </w:t>
      </w:r>
      <w:r w:rsidRPr="55449F76">
        <w:rPr>
          <w:rStyle w:val="eop"/>
          <w:color w:val="000000" w:themeColor="text1"/>
        </w:rPr>
        <w:t> </w:t>
      </w:r>
    </w:p>
    <w:p w14:paraId="5A4D53F5"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639AC268" w14:textId="77777777" w:rsidR="00D10071" w:rsidRDefault="00D10071" w:rsidP="0050559D">
      <w:pPr>
        <w:pStyle w:val="paragraph"/>
        <w:numPr>
          <w:ilvl w:val="0"/>
          <w:numId w:val="25"/>
        </w:numPr>
        <w:shd w:val="clear" w:color="auto" w:fill="FFFFFF"/>
        <w:spacing w:before="0" w:beforeAutospacing="0" w:after="0" w:afterAutospacing="0"/>
        <w:ind w:firstLine="0"/>
        <w:textAlignment w:val="baseline"/>
      </w:pPr>
      <w:r>
        <w:rPr>
          <w:rStyle w:val="normaltextrun"/>
        </w:rPr>
        <w:t>Funding Restrictions</w:t>
      </w:r>
      <w:r>
        <w:rPr>
          <w:rStyle w:val="eop"/>
        </w:rPr>
        <w:t> </w:t>
      </w:r>
    </w:p>
    <w:p w14:paraId="4320F8E8"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FF0000"/>
        </w:rPr>
        <w:t> </w:t>
      </w:r>
    </w:p>
    <w:p w14:paraId="62F9B00D"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normaltextrun"/>
          <w:color w:val="000000"/>
        </w:rPr>
        <w:t xml:space="preserve">Of note, legal restrictions prevent ISN/CTR from </w:t>
      </w:r>
      <w:r>
        <w:rPr>
          <w:rStyle w:val="advancedproofingissue"/>
          <w:color w:val="000000"/>
        </w:rPr>
        <w:t>providing assistance to</w:t>
      </w:r>
      <w:r>
        <w:rPr>
          <w:rStyle w:val="normaltextrun"/>
          <w:color w:val="000000"/>
        </w:rPr>
        <w:t xml:space="preserve"> Burma, China, Cuba, Iran, North Korea, South Sudan, Sudan, and Syria.   </w:t>
      </w:r>
      <w:r>
        <w:rPr>
          <w:rStyle w:val="eop"/>
          <w:color w:val="000000"/>
        </w:rPr>
        <w:t> </w:t>
      </w:r>
    </w:p>
    <w:p w14:paraId="1FE3BF69" w14:textId="77777777" w:rsidR="00D10071" w:rsidRDefault="00D10071" w:rsidP="0050559D">
      <w:pPr>
        <w:pStyle w:val="paragraph"/>
        <w:numPr>
          <w:ilvl w:val="0"/>
          <w:numId w:val="26"/>
        </w:numPr>
        <w:shd w:val="clear" w:color="auto" w:fill="FFFFFF"/>
        <w:spacing w:before="0" w:beforeAutospacing="0" w:after="0" w:afterAutospacing="0"/>
        <w:ind w:firstLine="0"/>
        <w:textAlignment w:val="baseline"/>
      </w:pPr>
      <w:r>
        <w:rPr>
          <w:rStyle w:val="normaltextrun"/>
        </w:rPr>
        <w:t>Other Submission Requirements</w:t>
      </w:r>
      <w:r>
        <w:rPr>
          <w:rStyle w:val="eop"/>
        </w:rPr>
        <w:t> </w:t>
      </w:r>
    </w:p>
    <w:p w14:paraId="7F32ED11"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FF0000"/>
        </w:rPr>
        <w:t> </w:t>
      </w:r>
    </w:p>
    <w:p w14:paraId="5FBDA1C8"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advancedproofingissue"/>
        </w:rPr>
        <w:t>With the exception of</w:t>
      </w:r>
      <w:r>
        <w:rPr>
          <w:rStyle w:val="normaltextrun"/>
        </w:rPr>
        <w:t xml:space="preserve"> FFRDCs, all application materials must be submitted electronically through </w:t>
      </w:r>
      <w:hyperlink r:id="rId26" w:tgtFrame="_blank" w:history="1">
        <w:r>
          <w:rPr>
            <w:rStyle w:val="normaltextrun"/>
            <w:color w:val="0000FF"/>
            <w:u w:val="single"/>
          </w:rPr>
          <w:t>www.Grants.gov</w:t>
        </w:r>
      </w:hyperlink>
      <w:r>
        <w:rPr>
          <w:rStyle w:val="normaltextrun"/>
        </w:rPr>
        <w:t>. </w:t>
      </w:r>
      <w:r>
        <w:rPr>
          <w:rStyle w:val="eop"/>
        </w:rPr>
        <w:t> </w:t>
      </w:r>
    </w:p>
    <w:p w14:paraId="08F45232"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20020828"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normaltextrun"/>
          <w:color w:val="000000"/>
        </w:rPr>
        <w:t xml:space="preserve">For FFRDCs ONLY, directly submit application to the relevant program team and copy the budget team: </w:t>
      </w:r>
      <w:hyperlink r:id="rId27" w:tgtFrame="_blank" w:history="1">
        <w:r>
          <w:rPr>
            <w:rStyle w:val="normaltextrun"/>
            <w:color w:val="0000FF"/>
            <w:u w:val="single"/>
          </w:rPr>
          <w:t>ISN-CTR-BUDGET@state.gov</w:t>
        </w:r>
      </w:hyperlink>
      <w:r>
        <w:rPr>
          <w:rStyle w:val="eop"/>
          <w:color w:val="000000"/>
        </w:rPr>
        <w:t> </w:t>
      </w:r>
    </w:p>
    <w:p w14:paraId="08FF9EA8"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51764861"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E. APPLICATION REVIEW INFORMATION</w:t>
      </w:r>
      <w:r>
        <w:rPr>
          <w:rStyle w:val="eop"/>
        </w:rPr>
        <w:t> </w:t>
      </w:r>
    </w:p>
    <w:p w14:paraId="41C397AA"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079E3A37" w14:textId="77777777" w:rsidR="00D10071" w:rsidRDefault="00D10071" w:rsidP="0050559D">
      <w:pPr>
        <w:pStyle w:val="paragraph"/>
        <w:numPr>
          <w:ilvl w:val="0"/>
          <w:numId w:val="27"/>
        </w:numPr>
        <w:shd w:val="clear" w:color="auto" w:fill="FFFFFF"/>
        <w:spacing w:before="0" w:beforeAutospacing="0" w:after="0" w:afterAutospacing="0"/>
        <w:ind w:left="1080" w:firstLine="0"/>
        <w:textAlignment w:val="baseline"/>
      </w:pPr>
      <w:r>
        <w:rPr>
          <w:rStyle w:val="normaltextrun"/>
        </w:rPr>
        <w:t>Criteria</w:t>
      </w:r>
      <w:r>
        <w:rPr>
          <w:rStyle w:val="eop"/>
        </w:rPr>
        <w:t> </w:t>
      </w:r>
    </w:p>
    <w:p w14:paraId="5C2C0135"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eop"/>
        </w:rPr>
        <w:lastRenderedPageBreak/>
        <w:t> </w:t>
      </w:r>
    </w:p>
    <w:p w14:paraId="1F37350F"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normaltextrun"/>
          <w:color w:val="000000"/>
        </w:rPr>
        <w:t>Applicants should note that the following criteria serve as a standard against which all project proposals will be evaluated and identify significant considerations that should be addressed in all proposals. ISN/CTR will award a cooperative agreement to the applicant(s) whose offer represents the best overall value to the government from both a technical and cost perspective. </w:t>
      </w:r>
      <w:r>
        <w:rPr>
          <w:rStyle w:val="eop"/>
          <w:color w:val="000000"/>
        </w:rPr>
        <w:t> </w:t>
      </w:r>
    </w:p>
    <w:p w14:paraId="23FB3C05"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normaltextrun"/>
          <w:color w:val="000000"/>
        </w:rPr>
        <w:t>ISN/CTR will evaluate proposals against the stated criteria. Criteria are listed in descending order of importance.</w:t>
      </w:r>
      <w:r>
        <w:rPr>
          <w:rStyle w:val="eop"/>
          <w:color w:val="000000"/>
        </w:rPr>
        <w:t> </w:t>
      </w:r>
    </w:p>
    <w:p w14:paraId="783A4ECD"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6FEDF725" w14:textId="77777777" w:rsidR="00D10071" w:rsidRDefault="00D10071" w:rsidP="0050559D">
      <w:pPr>
        <w:pStyle w:val="paragraph"/>
        <w:numPr>
          <w:ilvl w:val="0"/>
          <w:numId w:val="28"/>
        </w:numPr>
        <w:spacing w:before="0" w:beforeAutospacing="0" w:after="0" w:afterAutospacing="0"/>
        <w:ind w:left="1080" w:firstLine="0"/>
        <w:textAlignment w:val="baseline"/>
        <w:rPr>
          <w:color w:val="000000"/>
        </w:rPr>
      </w:pPr>
      <w:r>
        <w:rPr>
          <w:rStyle w:val="normaltextrun"/>
          <w:b/>
          <w:bCs/>
          <w:color w:val="000000"/>
        </w:rPr>
        <w:t xml:space="preserve">Proposed Activity or Activities: </w:t>
      </w:r>
      <w:r>
        <w:rPr>
          <w:rStyle w:val="normaltextrun"/>
          <w:color w:val="000000"/>
        </w:rPr>
        <w:t>Applicants should clearly describe what they propose to do and how they will do it. The proposed project(s) must directly relate to meeting the specified objectives and applicants should include specific information on how they will systematically meet ISN/CTR’s global threat reduction mission. ISN/CTR will evaluate the project proposal in terms of how well it addresses the issues at hand, relevance and feasibility of the proposed activities, the timeline for completion, and the extent to which the impact of the project will continue beyond the conclusion of the period of performance. </w:t>
      </w:r>
      <w:r>
        <w:rPr>
          <w:rStyle w:val="eop"/>
          <w:color w:val="000000"/>
        </w:rPr>
        <w:t> </w:t>
      </w:r>
    </w:p>
    <w:p w14:paraId="172F3D35"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0A4BC9FD" w14:textId="77777777" w:rsidR="00D10071" w:rsidRDefault="00D10071" w:rsidP="0050559D">
      <w:pPr>
        <w:pStyle w:val="paragraph"/>
        <w:numPr>
          <w:ilvl w:val="0"/>
          <w:numId w:val="29"/>
        </w:numPr>
        <w:spacing w:before="0" w:beforeAutospacing="0" w:after="0" w:afterAutospacing="0"/>
        <w:ind w:left="1080" w:firstLine="0"/>
        <w:textAlignment w:val="baseline"/>
        <w:rPr>
          <w:color w:val="000000"/>
        </w:rPr>
      </w:pPr>
      <w:r>
        <w:rPr>
          <w:rStyle w:val="normaltextrun"/>
          <w:b/>
          <w:bCs/>
          <w:color w:val="000000"/>
        </w:rPr>
        <w:t xml:space="preserve">Organizational Capability: </w:t>
      </w:r>
      <w:r>
        <w:rPr>
          <w:rStyle w:val="normaltextrun"/>
          <w:color w:val="000000"/>
        </w:rPr>
        <w:t>Applicants must demonstrate how their resources, capabilities, and experience will enable them to achieve the stated goals and objectives in an international technical context. The proposal(s) must identify all key partners and organizations that will be involved in implementation of this project. </w:t>
      </w:r>
      <w:r>
        <w:rPr>
          <w:rStyle w:val="eop"/>
          <w:color w:val="000000"/>
        </w:rPr>
        <w:t> </w:t>
      </w:r>
    </w:p>
    <w:p w14:paraId="18909713"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7E007529" w14:textId="77777777" w:rsidR="00D10071" w:rsidRDefault="00D10071" w:rsidP="0050559D">
      <w:pPr>
        <w:pStyle w:val="paragraph"/>
        <w:numPr>
          <w:ilvl w:val="0"/>
          <w:numId w:val="30"/>
        </w:numPr>
        <w:spacing w:before="0" w:beforeAutospacing="0" w:after="0" w:afterAutospacing="0"/>
        <w:ind w:left="1080" w:firstLine="0"/>
        <w:textAlignment w:val="baseline"/>
        <w:rPr>
          <w:color w:val="000000"/>
        </w:rPr>
      </w:pPr>
      <w:r>
        <w:rPr>
          <w:rStyle w:val="normaltextrun"/>
          <w:b/>
          <w:bCs/>
          <w:color w:val="000000"/>
        </w:rPr>
        <w:t xml:space="preserve">Budget: </w:t>
      </w:r>
      <w:r>
        <w:rPr>
          <w:rStyle w:val="normaltextrun"/>
          <w:color w:val="000000"/>
        </w:rPr>
        <w:t>Proposed costs will be evaluated for feasibility, fiscal control practices, and efficiency. ISN/CTR must be able to determine that proposed costs are reasonable, allowable, and allocable to the proposed project activities. ISN/CTR will evaluate the budget to determine if the overall costs are realistic for the work to be performed, if the costs reflect the applicant’s understanding of the allowable cost principles established by 2CFR200, and if the costs are consistent with the program narrative. </w:t>
      </w:r>
      <w:r>
        <w:rPr>
          <w:rStyle w:val="eop"/>
          <w:color w:val="000000"/>
        </w:rPr>
        <w:t> </w:t>
      </w:r>
    </w:p>
    <w:p w14:paraId="729BAE1D"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59737111" w14:textId="77777777" w:rsidR="00D10071" w:rsidRDefault="00D10071" w:rsidP="0050559D">
      <w:pPr>
        <w:pStyle w:val="paragraph"/>
        <w:numPr>
          <w:ilvl w:val="0"/>
          <w:numId w:val="31"/>
        </w:numPr>
        <w:spacing w:before="0" w:beforeAutospacing="0" w:after="0" w:afterAutospacing="0"/>
        <w:ind w:left="1080" w:firstLine="0"/>
        <w:textAlignment w:val="baseline"/>
        <w:rPr>
          <w:color w:val="000000"/>
        </w:rPr>
      </w:pPr>
      <w:r>
        <w:rPr>
          <w:rStyle w:val="normaltextrun"/>
          <w:b/>
          <w:bCs/>
          <w:color w:val="000000"/>
        </w:rPr>
        <w:t xml:space="preserve">Impactful and Measurable Engagements: </w:t>
      </w:r>
      <w:r>
        <w:rPr>
          <w:rStyle w:val="normaltextrun"/>
          <w:color w:val="000000"/>
        </w:rPr>
        <w:t>Although complex nonproliferation objectives demand persistent engagement with partner countries, discrete projects should individually advance progress toward a particular objective. Proposals should describe the end-state the project aims to achieve, along with specific, measurable, and realistic benchmarks by which to gauge progress toward that end-state. Compelling project proposals will establish milestones to be met during the training period, and describe observable progress in the adoption, implementation, or enhancement of nonproliferation or sanctions enforcement and compliance best practices </w:t>
      </w:r>
      <w:r>
        <w:rPr>
          <w:rStyle w:val="eop"/>
          <w:color w:val="000000"/>
        </w:rPr>
        <w:t> </w:t>
      </w:r>
    </w:p>
    <w:p w14:paraId="3CC56D9F"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7D0B3B6F" w14:textId="77777777" w:rsidR="00D10071" w:rsidRDefault="00D10071" w:rsidP="0050559D">
      <w:pPr>
        <w:pStyle w:val="paragraph"/>
        <w:numPr>
          <w:ilvl w:val="0"/>
          <w:numId w:val="32"/>
        </w:numPr>
        <w:spacing w:before="0" w:beforeAutospacing="0" w:after="0" w:afterAutospacing="0"/>
        <w:ind w:left="1080" w:firstLine="0"/>
        <w:textAlignment w:val="baseline"/>
        <w:rPr>
          <w:rFonts w:ascii="Verdana" w:hAnsi="Verdana" w:cs="Segoe UI"/>
        </w:rPr>
      </w:pPr>
      <w:r>
        <w:rPr>
          <w:rStyle w:val="normaltextrun"/>
          <w:b/>
          <w:bCs/>
          <w:color w:val="000000"/>
        </w:rPr>
        <w:t>Diversity and Inclusion:</w:t>
      </w:r>
      <w:r>
        <w:rPr>
          <w:rStyle w:val="normaltextrun"/>
          <w:color w:val="000000"/>
        </w:rPr>
        <w:t xml:space="preserve"> ISN/CTR values collaboration and promotes diversity, equity, and inclusion with all stakeholders by creating an environment that is open to equal opportunities without regard to race, color, religion, sex, sexual orientation, gender identity, national origin, protected veteran or disabled status. Implementers are welcome but not required to submit with their proposal a plan for how the implementer intends to further ISN/CTR’s diversity, equity, inclusion, and </w:t>
      </w:r>
      <w:r>
        <w:rPr>
          <w:rStyle w:val="normaltextrun"/>
          <w:color w:val="000000"/>
        </w:rPr>
        <w:lastRenderedPageBreak/>
        <w:t>accessibility (DEIA) objectives through their programming. Submitted plans will be evaluated separate to the overall evaluation of projects and </w:t>
      </w:r>
      <w:r>
        <w:rPr>
          <w:rStyle w:val="eop"/>
          <w:color w:val="000000"/>
        </w:rPr>
        <w:t> </w:t>
      </w:r>
    </w:p>
    <w:p w14:paraId="32F406E3"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56B90C27" w14:textId="77777777" w:rsidR="00D10071" w:rsidRDefault="00D10071" w:rsidP="0050559D">
      <w:pPr>
        <w:pStyle w:val="paragraph"/>
        <w:numPr>
          <w:ilvl w:val="0"/>
          <w:numId w:val="33"/>
        </w:numPr>
        <w:spacing w:before="0" w:beforeAutospacing="0" w:after="0" w:afterAutospacing="0"/>
        <w:ind w:left="1080" w:firstLine="0"/>
        <w:textAlignment w:val="baseline"/>
        <w:rPr>
          <w:rFonts w:ascii="Verdana" w:hAnsi="Verdana" w:cs="Segoe UI"/>
        </w:rPr>
      </w:pPr>
      <w:r>
        <w:rPr>
          <w:rStyle w:val="normaltextrun"/>
          <w:b/>
          <w:bCs/>
          <w:color w:val="000000"/>
        </w:rPr>
        <w:t xml:space="preserve">Cyber Security: </w:t>
      </w:r>
      <w:r>
        <w:rPr>
          <w:rStyle w:val="normaltextrun"/>
          <w:color w:val="000000"/>
        </w:rPr>
        <w:t>Implementer shall be required to establish and follow policy and procedures for an effective implementation of security controls using NIST 800-53 (Rev. 5 or higher)), System and Information Integrity Policy (SI-1) as follows:</w:t>
      </w:r>
      <w:r>
        <w:rPr>
          <w:rStyle w:val="eop"/>
          <w:color w:val="000000"/>
        </w:rPr>
        <w:t> </w:t>
      </w:r>
    </w:p>
    <w:p w14:paraId="14141E45" w14:textId="77777777" w:rsidR="00D10071" w:rsidRDefault="00D10071" w:rsidP="0050559D">
      <w:pPr>
        <w:pStyle w:val="paragraph"/>
        <w:numPr>
          <w:ilvl w:val="0"/>
          <w:numId w:val="34"/>
        </w:numPr>
        <w:spacing w:before="0" w:beforeAutospacing="0" w:after="0" w:afterAutospacing="0"/>
        <w:ind w:left="1440" w:firstLine="0"/>
        <w:textAlignment w:val="baseline"/>
        <w:rPr>
          <w:rFonts w:ascii="Segoe UI" w:hAnsi="Segoe UI" w:cs="Segoe UI"/>
        </w:rPr>
      </w:pPr>
      <w:r>
        <w:rPr>
          <w:rStyle w:val="normaltextrun"/>
          <w:color w:val="000000"/>
        </w:rPr>
        <w:t>Identification and Authentication:  Implement multifactor authentication for network access and local access.</w:t>
      </w:r>
      <w:r>
        <w:rPr>
          <w:rStyle w:val="eop"/>
          <w:color w:val="000000"/>
        </w:rPr>
        <w:t> </w:t>
      </w:r>
    </w:p>
    <w:p w14:paraId="62D9F855" w14:textId="77777777" w:rsidR="00D10071" w:rsidRDefault="00D10071" w:rsidP="0050559D">
      <w:pPr>
        <w:pStyle w:val="paragraph"/>
        <w:numPr>
          <w:ilvl w:val="0"/>
          <w:numId w:val="35"/>
        </w:numPr>
        <w:spacing w:before="0" w:beforeAutospacing="0" w:after="0" w:afterAutospacing="0"/>
        <w:ind w:left="1440" w:firstLine="0"/>
        <w:textAlignment w:val="baseline"/>
        <w:rPr>
          <w:rFonts w:ascii="Segoe UI" w:hAnsi="Segoe UI" w:cs="Segoe UI"/>
        </w:rPr>
      </w:pPr>
      <w:r>
        <w:rPr>
          <w:rStyle w:val="normaltextrun"/>
          <w:color w:val="000000"/>
        </w:rPr>
        <w:t>Access Controls:  Implement security controls for information sharing, remote access and wireless access including:</w:t>
      </w:r>
      <w:r>
        <w:rPr>
          <w:rStyle w:val="eop"/>
          <w:color w:val="000000"/>
        </w:rPr>
        <w:t> </w:t>
      </w:r>
    </w:p>
    <w:p w14:paraId="5F18C8B7" w14:textId="77777777" w:rsidR="00D10071" w:rsidRDefault="00D10071" w:rsidP="0050559D">
      <w:pPr>
        <w:pStyle w:val="paragraph"/>
        <w:numPr>
          <w:ilvl w:val="0"/>
          <w:numId w:val="36"/>
        </w:numPr>
        <w:spacing w:before="0" w:beforeAutospacing="0" w:after="0" w:afterAutospacing="0"/>
        <w:ind w:left="2160" w:firstLine="0"/>
        <w:textAlignment w:val="baseline"/>
        <w:rPr>
          <w:rFonts w:ascii="Segoe UI" w:hAnsi="Segoe UI" w:cs="Segoe UI"/>
        </w:rPr>
      </w:pPr>
      <w:r>
        <w:rPr>
          <w:rStyle w:val="normaltextrun"/>
          <w:color w:val="000000"/>
        </w:rPr>
        <w:t>Monitoring, controlling, and protecting remote and wireless access to information by auditing information systems components (e.g., workstations, notebook computers, smartphones, and tablets).</w:t>
      </w:r>
      <w:r>
        <w:rPr>
          <w:rStyle w:val="eop"/>
          <w:color w:val="000000"/>
        </w:rPr>
        <w:t> </w:t>
      </w:r>
    </w:p>
    <w:p w14:paraId="54D90DA3" w14:textId="77777777" w:rsidR="00D10071" w:rsidRDefault="00D10071" w:rsidP="0050559D">
      <w:pPr>
        <w:pStyle w:val="paragraph"/>
        <w:numPr>
          <w:ilvl w:val="0"/>
          <w:numId w:val="37"/>
        </w:numPr>
        <w:spacing w:before="0" w:beforeAutospacing="0" w:after="0" w:afterAutospacing="0"/>
        <w:ind w:left="1440" w:firstLine="0"/>
        <w:textAlignment w:val="baseline"/>
        <w:rPr>
          <w:rFonts w:ascii="Segoe UI" w:hAnsi="Segoe UI" w:cs="Segoe UI"/>
        </w:rPr>
      </w:pPr>
      <w:r>
        <w:rPr>
          <w:rStyle w:val="normaltextrun"/>
          <w:color w:val="000000"/>
        </w:rPr>
        <w:t xml:space="preserve">Incident Handling:  Monitor and report </w:t>
      </w:r>
      <w:r>
        <w:rPr>
          <w:rStyle w:val="advancedproofingissue"/>
          <w:color w:val="000000"/>
        </w:rPr>
        <w:t>any and all</w:t>
      </w:r>
      <w:r>
        <w:rPr>
          <w:rStyle w:val="normaltextrun"/>
          <w:color w:val="000000"/>
        </w:rPr>
        <w:t xml:space="preserve"> security incidents including breaches to ISN/CTR directly within 48 hours of the incident and include a risk assessment of the security access controls.</w:t>
      </w:r>
      <w:r>
        <w:rPr>
          <w:rStyle w:val="eop"/>
          <w:color w:val="000000"/>
        </w:rPr>
        <w:t> </w:t>
      </w:r>
    </w:p>
    <w:p w14:paraId="25ED1B68" w14:textId="77777777" w:rsidR="00D10071" w:rsidRDefault="00D10071" w:rsidP="00D10071">
      <w:pPr>
        <w:pStyle w:val="paragraph"/>
        <w:shd w:val="clear" w:color="auto" w:fill="FFFFFF"/>
        <w:spacing w:before="0" w:beforeAutospacing="0" w:after="0" w:afterAutospacing="0"/>
        <w:ind w:left="720" w:hanging="360"/>
        <w:textAlignment w:val="baseline"/>
        <w:rPr>
          <w:rFonts w:ascii="Segoe UI" w:hAnsi="Segoe UI" w:cs="Segoe UI"/>
          <w:sz w:val="18"/>
          <w:szCs w:val="18"/>
        </w:rPr>
      </w:pPr>
      <w:r>
        <w:rPr>
          <w:rStyle w:val="normaltextrun"/>
        </w:rPr>
        <w:t>2.</w:t>
      </w:r>
      <w:r>
        <w:rPr>
          <w:rStyle w:val="tabchar"/>
          <w:rFonts w:ascii="Calibri" w:hAnsi="Calibri" w:cs="Calibri"/>
        </w:rPr>
        <w:tab/>
      </w:r>
      <w:r>
        <w:rPr>
          <w:rStyle w:val="normaltextrun"/>
        </w:rPr>
        <w:t>Federal Awardee Performance &amp; Integrity Information System (FAPIIS)</w:t>
      </w:r>
      <w:r>
        <w:rPr>
          <w:rStyle w:val="eop"/>
        </w:rPr>
        <w:t> </w:t>
      </w:r>
    </w:p>
    <w:p w14:paraId="14411B8F"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20CAE7F6"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For any Federal award under a notice of funding opportunity, if the Federal awarding agency anticipates that the total Federal share will be greater than the simplified acquisition threshold on any Federal award under a notice of funding opportunity may include, over the period of performance (see §200.88 Simplified Acquisition Threshold), this section must also inform applicants:</w:t>
      </w:r>
      <w:r>
        <w:rPr>
          <w:rStyle w:val="eop"/>
        </w:rPr>
        <w:t> </w:t>
      </w:r>
    </w:p>
    <w:p w14:paraId="233185E3"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3DEA0DD0"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proofErr w:type="spellStart"/>
      <w:r>
        <w:rPr>
          <w:rStyle w:val="spellingerror"/>
        </w:rPr>
        <w:t>i</w:t>
      </w:r>
      <w:proofErr w:type="spellEnd"/>
      <w:r>
        <w:rPr>
          <w:rStyle w:val="normaltextrun"/>
        </w:rPr>
        <w:t xml:space="preserve">. That the Federal awarding agency, prior to making a </w:t>
      </w:r>
      <w:r>
        <w:rPr>
          <w:rStyle w:val="contextualspellingandgrammarerror"/>
        </w:rPr>
        <w:t>Federal</w:t>
      </w:r>
      <w:r>
        <w:rPr>
          <w:rStyle w:val="normaltextrun"/>
        </w:rPr>
        <w:t xml:space="preserve"> award with a total amount of Federal share greater than the simplified acquisition threshold, is required to review and consider any information about the applicant that is in the designated integrity and performance system accessible through SAM (currently FAPIIS) (see 41 U.S.C. 2313</w:t>
      </w:r>
      <w:r>
        <w:rPr>
          <w:rStyle w:val="contextualspellingandgrammarerror"/>
        </w:rPr>
        <w:t>);</w:t>
      </w:r>
      <w:r>
        <w:rPr>
          <w:rStyle w:val="eop"/>
        </w:rPr>
        <w:t> </w:t>
      </w:r>
    </w:p>
    <w:p w14:paraId="5720AED1"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1BDF61FE"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 xml:space="preserve">ii. That an applicant, at its option, may review information in the designated integrity and performance systems accessible through SAM and comment on any information about itself that a </w:t>
      </w:r>
      <w:r>
        <w:rPr>
          <w:rStyle w:val="contextualspellingandgrammarerror"/>
        </w:rPr>
        <w:t>Federal</w:t>
      </w:r>
      <w:r>
        <w:rPr>
          <w:rStyle w:val="normaltextrun"/>
        </w:rPr>
        <w:t xml:space="preserve"> awarding agency previously entered and is currently in the designated integrity and performance system accessible through </w:t>
      </w:r>
      <w:r>
        <w:rPr>
          <w:rStyle w:val="contextualspellingandgrammarerror"/>
        </w:rPr>
        <w:t>SAM;</w:t>
      </w:r>
      <w:r>
        <w:rPr>
          <w:rStyle w:val="eop"/>
        </w:rPr>
        <w:t> </w:t>
      </w:r>
    </w:p>
    <w:p w14:paraId="63BF0D7C"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33754170"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iii. That the Federal awarding agency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§200.206 Federal awarding agency review of risk posed by applicants.</w:t>
      </w:r>
      <w:r>
        <w:rPr>
          <w:rStyle w:val="eop"/>
        </w:rPr>
        <w:t> </w:t>
      </w:r>
    </w:p>
    <w:p w14:paraId="345C350A" w14:textId="77777777" w:rsidR="00D10071" w:rsidRDefault="00D10071" w:rsidP="00D10071">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Pr>
        <w:t> </w:t>
      </w:r>
    </w:p>
    <w:p w14:paraId="506B81D2"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4760302D"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F. FEDERAL AWARD ADMINISTRATION INFORMATION</w:t>
      </w:r>
      <w:r>
        <w:rPr>
          <w:rStyle w:val="eop"/>
        </w:rPr>
        <w:t> </w:t>
      </w:r>
    </w:p>
    <w:p w14:paraId="502514D9"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399DB541" w14:textId="77777777" w:rsidR="00D10071" w:rsidRDefault="00D10071" w:rsidP="0050559D">
      <w:pPr>
        <w:pStyle w:val="paragraph"/>
        <w:numPr>
          <w:ilvl w:val="0"/>
          <w:numId w:val="38"/>
        </w:numPr>
        <w:shd w:val="clear" w:color="auto" w:fill="FFFFFF"/>
        <w:spacing w:before="0" w:beforeAutospacing="0" w:after="0" w:afterAutospacing="0"/>
        <w:ind w:left="1080" w:firstLine="0"/>
        <w:textAlignment w:val="baseline"/>
      </w:pPr>
      <w:r>
        <w:rPr>
          <w:rStyle w:val="normaltextrun"/>
        </w:rPr>
        <w:t>Federal Award Notices</w:t>
      </w:r>
      <w:r>
        <w:rPr>
          <w:rStyle w:val="eop"/>
        </w:rPr>
        <w:t> </w:t>
      </w:r>
    </w:p>
    <w:p w14:paraId="723F5215" w14:textId="77777777" w:rsidR="00D10071" w:rsidRDefault="00D10071" w:rsidP="00D10071">
      <w:pPr>
        <w:pStyle w:val="paragraph"/>
        <w:shd w:val="clear" w:color="auto" w:fill="FFFFFF"/>
        <w:spacing w:before="0" w:beforeAutospacing="0" w:after="0" w:afterAutospacing="0"/>
        <w:ind w:left="720"/>
        <w:textAlignment w:val="baseline"/>
        <w:rPr>
          <w:rFonts w:ascii="Segoe UI" w:hAnsi="Segoe UI" w:cs="Segoe UI"/>
          <w:sz w:val="18"/>
          <w:szCs w:val="18"/>
        </w:rPr>
      </w:pPr>
      <w:r>
        <w:rPr>
          <w:rStyle w:val="eop"/>
        </w:rPr>
        <w:t> </w:t>
      </w:r>
    </w:p>
    <w:p w14:paraId="023CD6CF"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normaltextrun"/>
          <w:color w:val="000000"/>
        </w:rPr>
        <w:lastRenderedPageBreak/>
        <w:t>The cooperative agreement will be written, signed, awarded, and administered by the Grants Officer. The assistance award agreement is the authorizing document, and it will be provided to the recipient for review and signature by email. The recipient may only start incurring project expenses beginning on the start date shown on the grant award document signed by the Grants Officer.</w:t>
      </w:r>
      <w:r>
        <w:rPr>
          <w:rStyle w:val="eop"/>
          <w:color w:val="000000"/>
        </w:rPr>
        <w:t> </w:t>
      </w:r>
    </w:p>
    <w:p w14:paraId="73097B51"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4DCCD481"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normaltextrun"/>
          <w:color w:val="000000"/>
        </w:rPr>
        <w:t>If a proposal is selected for funding, the Department of State has no obligation to provide any additional future funding. Renewal of an award to increase funding or extend the period of performance is at the discretion of the Department of State. </w:t>
      </w:r>
      <w:r>
        <w:rPr>
          <w:rStyle w:val="eop"/>
          <w:color w:val="000000"/>
        </w:rPr>
        <w:t> </w:t>
      </w:r>
    </w:p>
    <w:p w14:paraId="46013001"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369B79B8"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normaltextrun"/>
          <w:color w:val="000000"/>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 </w:t>
      </w:r>
      <w:r>
        <w:rPr>
          <w:rStyle w:val="eop"/>
          <w:color w:val="000000"/>
        </w:rPr>
        <w:t> </w:t>
      </w:r>
    </w:p>
    <w:p w14:paraId="05995C24"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eop"/>
        </w:rPr>
        <w:t> </w:t>
      </w:r>
    </w:p>
    <w:p w14:paraId="677091D0"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normaltextrun"/>
          <w:b/>
          <w:bCs/>
          <w:color w:val="000000"/>
        </w:rPr>
        <w:t xml:space="preserve">Anticipated Time to Award: </w:t>
      </w:r>
      <w:r>
        <w:rPr>
          <w:rStyle w:val="normaltextrun"/>
          <w:color w:val="000000"/>
        </w:rPr>
        <w:t xml:space="preserve">Applicants should expect to be notified of the </w:t>
      </w:r>
      <w:r>
        <w:rPr>
          <w:rStyle w:val="normaltextrun"/>
          <w:i/>
          <w:iCs/>
          <w:color w:val="000000"/>
        </w:rPr>
        <w:t xml:space="preserve">recommended </w:t>
      </w:r>
      <w:r>
        <w:rPr>
          <w:rStyle w:val="normaltextrun"/>
          <w:color w:val="000000"/>
        </w:rPr>
        <w:t xml:space="preserve">concepts within 90 days after the submission deadline. Following this initial notification, </w:t>
      </w:r>
      <w:r>
        <w:rPr>
          <w:rStyle w:val="normaltextrun"/>
          <w:b/>
          <w:bCs/>
          <w:color w:val="000000"/>
        </w:rPr>
        <w:t>selected applicants will be expected to submit a full application within 30 days</w:t>
      </w:r>
      <w:r>
        <w:rPr>
          <w:rStyle w:val="normaltextrun"/>
          <w:color w:val="000000"/>
        </w:rPr>
        <w:t>. ISN/CTR staff will provide information at the point of notification about the requirements for the full application, which may include revisions to the activities. The full applications will not be subject to further competition, but must incorporate any suggested changes made by ISN/CTR. </w:t>
      </w:r>
      <w:r>
        <w:rPr>
          <w:rStyle w:val="eop"/>
          <w:color w:val="000000"/>
        </w:rPr>
        <w:t> </w:t>
      </w:r>
    </w:p>
    <w:p w14:paraId="6496D65D"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normaltextrun"/>
          <w:color w:val="000000"/>
        </w:rPr>
        <w:t>Issuance of this NOFO does not constitute an award commitment on the part of the Government, nor does it commit the Government to pay for costs incurred in the preparation and submission of proposals. Further, the Government reserves the right to reject any or all proposals received. </w:t>
      </w:r>
      <w:r>
        <w:rPr>
          <w:rStyle w:val="eop"/>
          <w:color w:val="000000"/>
        </w:rPr>
        <w:t> </w:t>
      </w:r>
    </w:p>
    <w:p w14:paraId="09AAAD04"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73BC3643"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normaltextrun"/>
          <w:b/>
          <w:bCs/>
          <w:color w:val="000000"/>
        </w:rPr>
        <w:t xml:space="preserve">Project Implementation Meeting: </w:t>
      </w:r>
      <w:r>
        <w:rPr>
          <w:rStyle w:val="normaltextrun"/>
          <w:color w:val="000000"/>
        </w:rPr>
        <w:t>The recipient should expect to have a pre-project implementation meeting with ISN/CTR within thirty days after the cooperative agreement is awarded and before any work is performed for the award.</w:t>
      </w:r>
      <w:r>
        <w:rPr>
          <w:rStyle w:val="eop"/>
          <w:color w:val="000000"/>
        </w:rPr>
        <w:t> </w:t>
      </w:r>
    </w:p>
    <w:p w14:paraId="167A90F1"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771736E7"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Payment Method:</w:t>
      </w:r>
      <w:r>
        <w:rPr>
          <w:rStyle w:val="normaltextrun"/>
        </w:rPr>
        <w:t xml:space="preserve"> Payments under this award will be made through the U.S. Department of Health and Human Services (HHS) Payment Management System (PMS). Unless otherwise stipulated, the Recipient may request payments on a reimbursement or advance basis. Instructions for requesting payments are available at: </w:t>
      </w:r>
      <w:hyperlink r:id="rId28" w:tgtFrame="_blank" w:history="1">
        <w:r>
          <w:rPr>
            <w:rStyle w:val="normaltextrun"/>
            <w:color w:val="0000FF"/>
            <w:u w:val="single"/>
          </w:rPr>
          <w:t>https://pms.psc.gov/</w:t>
        </w:r>
      </w:hyperlink>
      <w:r>
        <w:rPr>
          <w:rStyle w:val="normaltextrun"/>
        </w:rPr>
        <w:t>.</w:t>
      </w:r>
      <w:r>
        <w:rPr>
          <w:rStyle w:val="normaltextrun"/>
          <w:shd w:val="clear" w:color="auto" w:fill="FFFFFF"/>
        </w:rPr>
        <w:t> </w:t>
      </w:r>
      <w:r>
        <w:rPr>
          <w:rStyle w:val="eop"/>
        </w:rPr>
        <w:t> </w:t>
      </w:r>
    </w:p>
    <w:p w14:paraId="50A23573"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79E96E97" w14:textId="77777777" w:rsidR="00D10071" w:rsidRDefault="00D10071" w:rsidP="0050559D">
      <w:pPr>
        <w:pStyle w:val="paragraph"/>
        <w:numPr>
          <w:ilvl w:val="0"/>
          <w:numId w:val="39"/>
        </w:numPr>
        <w:shd w:val="clear" w:color="auto" w:fill="FFFFFF"/>
        <w:spacing w:before="0" w:beforeAutospacing="0" w:after="0" w:afterAutospacing="0"/>
        <w:ind w:left="1080" w:firstLine="0"/>
        <w:textAlignment w:val="baseline"/>
      </w:pPr>
      <w:r>
        <w:rPr>
          <w:rStyle w:val="normaltextrun"/>
        </w:rPr>
        <w:t>Administrative and National Policy Requirements</w:t>
      </w:r>
      <w:r>
        <w:rPr>
          <w:rStyle w:val="eop"/>
        </w:rPr>
        <w:t> </w:t>
      </w:r>
    </w:p>
    <w:p w14:paraId="0B4493B1" w14:textId="77777777" w:rsidR="00D10071" w:rsidRDefault="00D10071" w:rsidP="00D10071">
      <w:pPr>
        <w:pStyle w:val="paragraph"/>
        <w:shd w:val="clear" w:color="auto" w:fill="FFFFFF"/>
        <w:spacing w:before="0" w:beforeAutospacing="0" w:after="0" w:afterAutospacing="0"/>
        <w:ind w:left="1080"/>
        <w:textAlignment w:val="baseline"/>
        <w:rPr>
          <w:rFonts w:ascii="Segoe UI" w:hAnsi="Segoe UI" w:cs="Segoe UI"/>
          <w:sz w:val="18"/>
          <w:szCs w:val="18"/>
        </w:rPr>
      </w:pPr>
      <w:r>
        <w:rPr>
          <w:rStyle w:val="eop"/>
        </w:rPr>
        <w:t> </w:t>
      </w:r>
    </w:p>
    <w:p w14:paraId="60E29217"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 xml:space="preserve">Before </w:t>
      </w:r>
      <w:r>
        <w:rPr>
          <w:rStyle w:val="advancedproofingissue"/>
        </w:rPr>
        <w:t>submitting an application</w:t>
      </w:r>
      <w:r>
        <w:rPr>
          <w:rStyle w:val="normaltextrun"/>
        </w:rPr>
        <w:t>, applicants should review all the terms and conditions and required certifications which will apply to this award, to ensure that they will be able to comply.  </w:t>
      </w:r>
      <w:r>
        <w:rPr>
          <w:rStyle w:val="eop"/>
        </w:rPr>
        <w:t> </w:t>
      </w:r>
    </w:p>
    <w:p w14:paraId="6F0B5D4F"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2207A18D" w14:textId="77777777" w:rsidR="00D10071" w:rsidRDefault="00D10071" w:rsidP="00D10071">
      <w:pPr>
        <w:pStyle w:val="paragraph"/>
        <w:shd w:val="clear" w:color="auto" w:fill="FFFFFF"/>
        <w:spacing w:before="0" w:beforeAutospacing="0" w:after="0" w:afterAutospacing="0"/>
        <w:ind w:firstLine="720"/>
        <w:textAlignment w:val="baseline"/>
        <w:rPr>
          <w:rFonts w:ascii="Segoe UI" w:hAnsi="Segoe UI" w:cs="Segoe UI"/>
          <w:sz w:val="18"/>
          <w:szCs w:val="18"/>
        </w:rPr>
      </w:pPr>
      <w:r>
        <w:rPr>
          <w:rStyle w:val="normaltextrun"/>
        </w:rPr>
        <w:t>These include:</w:t>
      </w:r>
      <w:r>
        <w:rPr>
          <w:rStyle w:val="eop"/>
        </w:rPr>
        <w:t> </w:t>
      </w:r>
    </w:p>
    <w:p w14:paraId="19CD6FD2"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79479DB5" w14:textId="77777777" w:rsidR="00D10071" w:rsidRDefault="00464231" w:rsidP="0050559D">
      <w:pPr>
        <w:pStyle w:val="paragraph"/>
        <w:numPr>
          <w:ilvl w:val="0"/>
          <w:numId w:val="40"/>
        </w:numPr>
        <w:shd w:val="clear" w:color="auto" w:fill="FFFFFF"/>
        <w:spacing w:before="0" w:beforeAutospacing="0" w:after="0" w:afterAutospacing="0"/>
        <w:ind w:left="1080" w:firstLine="0"/>
        <w:textAlignment w:val="baseline"/>
      </w:pPr>
      <w:hyperlink r:id="rId29" w:tgtFrame="_blank" w:history="1">
        <w:r w:rsidR="00D10071">
          <w:rPr>
            <w:rStyle w:val="normaltextrun"/>
            <w:color w:val="0000FF"/>
            <w:u w:val="single"/>
          </w:rPr>
          <w:t>2 CFR 25 - UNIVERSAL IDENTIFIER AND SYSTEM FOR AWARD MANAGEMENT</w:t>
        </w:r>
      </w:hyperlink>
      <w:r w:rsidR="00D10071">
        <w:rPr>
          <w:rStyle w:val="eop"/>
        </w:rPr>
        <w:t> </w:t>
      </w:r>
    </w:p>
    <w:p w14:paraId="4B7A2177" w14:textId="77777777" w:rsidR="00D10071" w:rsidRDefault="00464231" w:rsidP="0050559D">
      <w:pPr>
        <w:pStyle w:val="paragraph"/>
        <w:numPr>
          <w:ilvl w:val="0"/>
          <w:numId w:val="40"/>
        </w:numPr>
        <w:shd w:val="clear" w:color="auto" w:fill="FFFFFF"/>
        <w:spacing w:before="0" w:beforeAutospacing="0" w:after="0" w:afterAutospacing="0"/>
        <w:ind w:left="1080" w:firstLine="0"/>
        <w:textAlignment w:val="baseline"/>
      </w:pPr>
      <w:hyperlink r:id="rId30" w:tgtFrame="_blank" w:history="1">
        <w:r w:rsidR="00D10071">
          <w:rPr>
            <w:rStyle w:val="normaltextrun"/>
            <w:color w:val="0000FF"/>
            <w:u w:val="single"/>
          </w:rPr>
          <w:t>2 CFR 170 - REPORTING SUBAWARD AND EXECUTIVE COMPENSATION INFORMATION</w:t>
        </w:r>
      </w:hyperlink>
      <w:r w:rsidR="00D10071">
        <w:rPr>
          <w:rStyle w:val="eop"/>
        </w:rPr>
        <w:t> </w:t>
      </w:r>
    </w:p>
    <w:p w14:paraId="27629DAF" w14:textId="77777777" w:rsidR="00D10071" w:rsidRDefault="00464231" w:rsidP="0050559D">
      <w:pPr>
        <w:pStyle w:val="paragraph"/>
        <w:numPr>
          <w:ilvl w:val="0"/>
          <w:numId w:val="40"/>
        </w:numPr>
        <w:shd w:val="clear" w:color="auto" w:fill="FFFFFF"/>
        <w:spacing w:before="0" w:beforeAutospacing="0" w:after="0" w:afterAutospacing="0"/>
        <w:ind w:left="1080" w:firstLine="0"/>
        <w:textAlignment w:val="baseline"/>
      </w:pPr>
      <w:hyperlink r:id="rId31" w:tgtFrame="_blank" w:history="1">
        <w:r w:rsidR="00D10071">
          <w:rPr>
            <w:rStyle w:val="normaltextrun"/>
            <w:color w:val="0000FF"/>
            <w:u w:val="single"/>
          </w:rPr>
          <w:t>2 CFR 175 - AWARD TERM FOR TRAFFICKING IN PERSONS</w:t>
        </w:r>
      </w:hyperlink>
      <w:r w:rsidR="00D10071">
        <w:rPr>
          <w:rStyle w:val="eop"/>
        </w:rPr>
        <w:t> </w:t>
      </w:r>
    </w:p>
    <w:p w14:paraId="0D48190B" w14:textId="77777777" w:rsidR="00D10071" w:rsidRDefault="00464231" w:rsidP="0050559D">
      <w:pPr>
        <w:pStyle w:val="paragraph"/>
        <w:numPr>
          <w:ilvl w:val="0"/>
          <w:numId w:val="40"/>
        </w:numPr>
        <w:shd w:val="clear" w:color="auto" w:fill="FFFFFF"/>
        <w:spacing w:before="0" w:beforeAutospacing="0" w:after="0" w:afterAutospacing="0"/>
        <w:ind w:left="1080" w:firstLine="0"/>
        <w:textAlignment w:val="baseline"/>
      </w:pPr>
      <w:hyperlink r:id="rId32" w:tgtFrame="_blank" w:history="1">
        <w:r w:rsidR="00D10071">
          <w:rPr>
            <w:rStyle w:val="normaltextrun"/>
            <w:color w:val="0000FF"/>
            <w:u w:val="single"/>
          </w:rPr>
          <w:t>2 CFR 182 - GOVERNMENTWIDE REQUIREMENTS FOR DRUG-FREE WORKPLACE (FINANCIAL ASSISTANCE)</w:t>
        </w:r>
      </w:hyperlink>
      <w:r w:rsidR="00D10071">
        <w:rPr>
          <w:rStyle w:val="eop"/>
        </w:rPr>
        <w:t> </w:t>
      </w:r>
    </w:p>
    <w:p w14:paraId="21F58600" w14:textId="77777777" w:rsidR="00D10071" w:rsidRDefault="00464231" w:rsidP="0050559D">
      <w:pPr>
        <w:pStyle w:val="paragraph"/>
        <w:numPr>
          <w:ilvl w:val="0"/>
          <w:numId w:val="41"/>
        </w:numPr>
        <w:shd w:val="clear" w:color="auto" w:fill="FFFFFF"/>
        <w:spacing w:before="0" w:beforeAutospacing="0" w:after="0" w:afterAutospacing="0"/>
        <w:ind w:left="1080" w:firstLine="0"/>
        <w:textAlignment w:val="baseline"/>
      </w:pPr>
      <w:hyperlink r:id="rId33" w:tgtFrame="_blank" w:history="1">
        <w:r w:rsidR="00D10071">
          <w:rPr>
            <w:rStyle w:val="normaltextrun"/>
            <w:color w:val="0000FF"/>
            <w:u w:val="single"/>
          </w:rPr>
          <w:t>2 CFR 183 - NEVER CONTRACT WITH THE ENEMY</w:t>
        </w:r>
      </w:hyperlink>
      <w:r w:rsidR="00D10071">
        <w:rPr>
          <w:rStyle w:val="eop"/>
        </w:rPr>
        <w:t> </w:t>
      </w:r>
    </w:p>
    <w:p w14:paraId="63228105" w14:textId="77777777" w:rsidR="00D10071" w:rsidRDefault="00464231" w:rsidP="0050559D">
      <w:pPr>
        <w:pStyle w:val="paragraph"/>
        <w:numPr>
          <w:ilvl w:val="0"/>
          <w:numId w:val="41"/>
        </w:numPr>
        <w:shd w:val="clear" w:color="auto" w:fill="FFFFFF"/>
        <w:spacing w:before="0" w:beforeAutospacing="0" w:after="0" w:afterAutospacing="0"/>
        <w:ind w:left="1080" w:firstLine="0"/>
        <w:textAlignment w:val="baseline"/>
      </w:pPr>
      <w:hyperlink r:id="rId34" w:tgtFrame="_blank" w:history="1">
        <w:r w:rsidR="00D10071">
          <w:rPr>
            <w:rStyle w:val="normaltextrun"/>
            <w:color w:val="0000FF"/>
            <w:u w:val="single"/>
          </w:rPr>
          <w:t>2 CFR 600 – DEPARTMENT OF STATE REQUIREMENTS</w:t>
        </w:r>
      </w:hyperlink>
      <w:r w:rsidR="00D10071">
        <w:rPr>
          <w:rStyle w:val="eop"/>
        </w:rPr>
        <w:t> </w:t>
      </w:r>
    </w:p>
    <w:p w14:paraId="3DBC808C" w14:textId="77777777" w:rsidR="00D10071" w:rsidRDefault="00464231" w:rsidP="0050559D">
      <w:pPr>
        <w:pStyle w:val="paragraph"/>
        <w:numPr>
          <w:ilvl w:val="0"/>
          <w:numId w:val="41"/>
        </w:numPr>
        <w:shd w:val="clear" w:color="auto" w:fill="FFFFFF"/>
        <w:spacing w:before="0" w:beforeAutospacing="0" w:after="0" w:afterAutospacing="0"/>
        <w:ind w:left="1080" w:firstLine="0"/>
        <w:textAlignment w:val="baseline"/>
      </w:pPr>
      <w:hyperlink r:id="rId35" w:tgtFrame="_blank" w:history="1">
        <w:r w:rsidR="00D10071">
          <w:rPr>
            <w:rStyle w:val="normaltextrun"/>
            <w:color w:val="0000FF"/>
            <w:u w:val="single"/>
          </w:rPr>
          <w:t>U.S. DEPARTMENT OF STATE STANDARD TERMS AND CONDITIONS</w:t>
        </w:r>
      </w:hyperlink>
      <w:r w:rsidR="00D10071">
        <w:rPr>
          <w:rStyle w:val="eop"/>
        </w:rPr>
        <w:t> </w:t>
      </w:r>
    </w:p>
    <w:p w14:paraId="039C4BA3"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normaltextrun"/>
          <w:color w:val="000000"/>
        </w:rPr>
        <w:t>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NOTE: </w:t>
      </w:r>
      <w:r>
        <w:rPr>
          <w:rStyle w:val="eop"/>
          <w:color w:val="000000"/>
        </w:rPr>
        <w:t> </w:t>
      </w:r>
    </w:p>
    <w:p w14:paraId="1E0E585A" w14:textId="77777777" w:rsidR="00D10071" w:rsidRDefault="00464231" w:rsidP="0050559D">
      <w:pPr>
        <w:pStyle w:val="paragraph"/>
        <w:numPr>
          <w:ilvl w:val="0"/>
          <w:numId w:val="42"/>
        </w:numPr>
        <w:spacing w:before="0" w:beforeAutospacing="0" w:after="0" w:afterAutospacing="0"/>
        <w:ind w:left="1080" w:firstLine="0"/>
        <w:textAlignment w:val="baseline"/>
      </w:pPr>
      <w:hyperlink r:id="rId36" w:tgtFrame="_blank" w:history="1">
        <w:r w:rsidR="00D10071">
          <w:rPr>
            <w:rStyle w:val="normaltextrun"/>
            <w:color w:val="0000FF"/>
            <w:u w:val="single"/>
          </w:rPr>
          <w:t>Guidance for Grants and Agreements in Title 2 of the Code of Federal Regulations</w:t>
        </w:r>
      </w:hyperlink>
      <w:r w:rsidR="00D10071">
        <w:rPr>
          <w:rStyle w:val="normaltextrun"/>
          <w:color w:val="000000"/>
        </w:rPr>
        <w:t xml:space="preserve"> (2 CFR), as updated in the Federal Register’s 85 FR 49506 on August 13, 2020, particularly on:</w:t>
      </w:r>
      <w:r w:rsidR="00D10071">
        <w:rPr>
          <w:rStyle w:val="eop"/>
          <w:color w:val="000000"/>
        </w:rPr>
        <w:t> </w:t>
      </w:r>
    </w:p>
    <w:p w14:paraId="276027A6" w14:textId="77777777" w:rsidR="00D10071" w:rsidRDefault="00D10071" w:rsidP="0050559D">
      <w:pPr>
        <w:pStyle w:val="paragraph"/>
        <w:numPr>
          <w:ilvl w:val="0"/>
          <w:numId w:val="43"/>
        </w:numPr>
        <w:spacing w:before="0" w:beforeAutospacing="0" w:after="0" w:afterAutospacing="0"/>
        <w:ind w:left="1800" w:firstLine="0"/>
        <w:textAlignment w:val="baseline"/>
      </w:pPr>
      <w:r>
        <w:rPr>
          <w:rStyle w:val="normaltextrun"/>
          <w:color w:val="000000"/>
        </w:rPr>
        <w:t>Selecting recipients most likely to be successful in delivering results based on the program objectives through an objective process of evaluating Federal award applications (2 CFR part 200.205),</w:t>
      </w:r>
      <w:r>
        <w:rPr>
          <w:rStyle w:val="eop"/>
          <w:color w:val="000000"/>
        </w:rPr>
        <w:t> </w:t>
      </w:r>
    </w:p>
    <w:p w14:paraId="2EDDD290" w14:textId="77777777" w:rsidR="00D10071" w:rsidRDefault="00D10071" w:rsidP="0050559D">
      <w:pPr>
        <w:pStyle w:val="paragraph"/>
        <w:numPr>
          <w:ilvl w:val="0"/>
          <w:numId w:val="43"/>
        </w:numPr>
        <w:spacing w:before="0" w:beforeAutospacing="0" w:after="0" w:afterAutospacing="0"/>
        <w:ind w:left="1800" w:firstLine="0"/>
        <w:textAlignment w:val="baseline"/>
      </w:pPr>
      <w:r>
        <w:rPr>
          <w:rStyle w:val="normaltextrun"/>
          <w:color w:val="000000"/>
        </w:rPr>
        <w:t>Prohibiting the purchase of certain telecommunication and video surveillance services or equipment in alignment with section 889 of the National Defense Authorization Act of 2019 (Pub. L. No. 115—232) (2 CFR part 200.216),</w:t>
      </w:r>
      <w:r>
        <w:rPr>
          <w:rStyle w:val="eop"/>
          <w:color w:val="000000"/>
        </w:rPr>
        <w:t> </w:t>
      </w:r>
    </w:p>
    <w:p w14:paraId="0EE3AE30" w14:textId="77777777" w:rsidR="00D10071" w:rsidRDefault="00D10071" w:rsidP="0050559D">
      <w:pPr>
        <w:pStyle w:val="paragraph"/>
        <w:numPr>
          <w:ilvl w:val="0"/>
          <w:numId w:val="43"/>
        </w:numPr>
        <w:spacing w:before="0" w:beforeAutospacing="0" w:after="0" w:afterAutospacing="0"/>
        <w:ind w:left="1800" w:firstLine="0"/>
        <w:textAlignment w:val="baseline"/>
      </w:pPr>
      <w:r>
        <w:rPr>
          <w:rStyle w:val="normaltextrun"/>
          <w:color w:val="000000"/>
        </w:rPr>
        <w:t xml:space="preserve">Promoting the freedom of speech and religious liberty in alignment with </w:t>
      </w:r>
      <w:r>
        <w:rPr>
          <w:rStyle w:val="normaltextrun"/>
          <w:i/>
          <w:iCs/>
          <w:color w:val="000000"/>
        </w:rPr>
        <w:t xml:space="preserve">Promoting Free Speech and Religious Liberty </w:t>
      </w:r>
      <w:r>
        <w:rPr>
          <w:rStyle w:val="normaltextrun"/>
          <w:color w:val="000000"/>
        </w:rPr>
        <w:t xml:space="preserve">(E.O. 13798) and </w:t>
      </w:r>
      <w:r>
        <w:rPr>
          <w:rStyle w:val="normaltextrun"/>
          <w:i/>
          <w:iCs/>
          <w:color w:val="000000"/>
        </w:rPr>
        <w:t>Improving Free Inquiry, Transparency, and Accountability at Colleges and Universities</w:t>
      </w:r>
      <w:r>
        <w:rPr>
          <w:rStyle w:val="normaltextrun"/>
          <w:color w:val="000000"/>
        </w:rPr>
        <w:t xml:space="preserve"> (E.O. 13864) (§§ 200.300, 200.303, 200.339, and 200.341), </w:t>
      </w:r>
      <w:r>
        <w:rPr>
          <w:rStyle w:val="eop"/>
          <w:color w:val="000000"/>
        </w:rPr>
        <w:t> </w:t>
      </w:r>
    </w:p>
    <w:p w14:paraId="4F9E330A" w14:textId="77777777" w:rsidR="00D10071" w:rsidRDefault="00D10071" w:rsidP="0050559D">
      <w:pPr>
        <w:pStyle w:val="paragraph"/>
        <w:numPr>
          <w:ilvl w:val="0"/>
          <w:numId w:val="43"/>
        </w:numPr>
        <w:spacing w:before="0" w:beforeAutospacing="0" w:after="0" w:afterAutospacing="0"/>
        <w:ind w:left="1800" w:firstLine="0"/>
        <w:textAlignment w:val="baseline"/>
      </w:pPr>
      <w:r>
        <w:rPr>
          <w:rStyle w:val="normaltextrun"/>
          <w:color w:val="000000"/>
        </w:rPr>
        <w:t>Providing a preference, to the extent permitted by law, to maximize use of goods, products, and materials produced in the United States (2 CFR part 200.322), and</w:t>
      </w:r>
      <w:r>
        <w:rPr>
          <w:rStyle w:val="eop"/>
          <w:color w:val="000000"/>
        </w:rPr>
        <w:t> </w:t>
      </w:r>
    </w:p>
    <w:p w14:paraId="0318EB0A" w14:textId="77777777" w:rsidR="00D10071" w:rsidRDefault="00D10071" w:rsidP="0050559D">
      <w:pPr>
        <w:pStyle w:val="paragraph"/>
        <w:numPr>
          <w:ilvl w:val="0"/>
          <w:numId w:val="43"/>
        </w:numPr>
        <w:spacing w:before="0" w:beforeAutospacing="0" w:after="0" w:afterAutospacing="0"/>
        <w:ind w:left="1800" w:firstLine="0"/>
        <w:textAlignment w:val="baseline"/>
      </w:pPr>
      <w:r>
        <w:rPr>
          <w:rStyle w:val="normaltextrun"/>
          <w:color w:val="000000"/>
        </w:rPr>
        <w:t>Terminating agreements in whole or in part to the greatest extent authorized by law, if an award no longer effectuates the program goals or agency priorities (2 CFR part 200.340).</w:t>
      </w:r>
      <w:r>
        <w:rPr>
          <w:rStyle w:val="eop"/>
          <w:color w:val="000000"/>
        </w:rPr>
        <w:t> </w:t>
      </w:r>
    </w:p>
    <w:p w14:paraId="6DFDA164"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36257377" w14:textId="77777777" w:rsidR="00D10071" w:rsidRDefault="00D10071" w:rsidP="0050559D">
      <w:pPr>
        <w:pStyle w:val="paragraph"/>
        <w:numPr>
          <w:ilvl w:val="0"/>
          <w:numId w:val="44"/>
        </w:numPr>
        <w:shd w:val="clear" w:color="auto" w:fill="FFFFFF"/>
        <w:spacing w:before="0" w:beforeAutospacing="0" w:after="0" w:afterAutospacing="0"/>
        <w:ind w:left="1080" w:firstLine="0"/>
        <w:textAlignment w:val="baseline"/>
      </w:pPr>
      <w:r>
        <w:rPr>
          <w:rStyle w:val="normaltextrun"/>
        </w:rPr>
        <w:t>Reporting</w:t>
      </w:r>
      <w:r>
        <w:rPr>
          <w:rStyle w:val="eop"/>
        </w:rPr>
        <w:t> </w:t>
      </w:r>
    </w:p>
    <w:p w14:paraId="55CB69A1"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rPr>
        <w:t> </w:t>
      </w:r>
    </w:p>
    <w:p w14:paraId="77A037AD" w14:textId="77777777" w:rsidR="00D10071" w:rsidRDefault="00D10071" w:rsidP="00D10071">
      <w:pPr>
        <w:pStyle w:val="paragraph"/>
        <w:spacing w:before="0" w:beforeAutospacing="0" w:after="0" w:afterAutospacing="0"/>
        <w:textAlignment w:val="baseline"/>
        <w:rPr>
          <w:rFonts w:ascii="Segoe UI" w:hAnsi="Segoe UI" w:cs="Segoe UI"/>
          <w:color w:val="000000"/>
          <w:sz w:val="18"/>
          <w:szCs w:val="18"/>
        </w:rPr>
      </w:pPr>
      <w:r>
        <w:rPr>
          <w:rStyle w:val="normaltextrun"/>
          <w:b/>
          <w:bCs/>
          <w:color w:val="000000"/>
        </w:rPr>
        <w:t xml:space="preserve">Reporting Requirements: </w:t>
      </w:r>
      <w:r>
        <w:rPr>
          <w:rStyle w:val="normaltextrun"/>
          <w:color w:val="000000"/>
        </w:rPr>
        <w:t>As a cooperative agreement, reporting and deliverable requirements for this project exceed those of typical grants. Applicants should pay special attention to these enhanced reporting and deliverable requirements. Specifically: </w:t>
      </w:r>
      <w:r>
        <w:rPr>
          <w:rStyle w:val="eop"/>
          <w:color w:val="000000"/>
        </w:rPr>
        <w:t> </w:t>
      </w:r>
    </w:p>
    <w:p w14:paraId="5884E128" w14:textId="77777777" w:rsidR="00D10071" w:rsidRDefault="00D10071" w:rsidP="00D10071">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 xml:space="preserve">Using a template provided by ISN/CTR, the Recipient shall submit quarterly progress reports to the designated Grants Officer Representative (GOR), program distribution list, and to the following email address </w:t>
      </w:r>
      <w:hyperlink r:id="rId37" w:tgtFrame="_blank" w:history="1">
        <w:r>
          <w:rPr>
            <w:rStyle w:val="normaltextrun"/>
            <w:color w:val="0000FF"/>
            <w:u w:val="single"/>
          </w:rPr>
          <w:t>ISN-CTR-BUDGET@state.gov</w:t>
        </w:r>
      </w:hyperlink>
      <w:r>
        <w:rPr>
          <w:rStyle w:val="normaltextrun"/>
          <w:color w:val="000000"/>
        </w:rPr>
        <w:t xml:space="preserve"> detailing: </w:t>
      </w:r>
      <w:r>
        <w:rPr>
          <w:rStyle w:val="eop"/>
          <w:color w:val="000000"/>
        </w:rPr>
        <w:t> </w:t>
      </w:r>
    </w:p>
    <w:p w14:paraId="7CBE985D" w14:textId="77777777" w:rsidR="00D10071" w:rsidRDefault="00D10071" w:rsidP="00D10071">
      <w:pPr>
        <w:pStyle w:val="paragraph"/>
        <w:spacing w:before="0" w:beforeAutospacing="0" w:after="0" w:afterAutospacing="0"/>
        <w:textAlignment w:val="baseline"/>
        <w:rPr>
          <w:rFonts w:ascii="Segoe UI" w:hAnsi="Segoe UI" w:cs="Segoe UI"/>
          <w:sz w:val="18"/>
          <w:szCs w:val="18"/>
        </w:rPr>
      </w:pPr>
      <w:r>
        <w:rPr>
          <w:rStyle w:val="eop"/>
          <w:color w:val="000000"/>
        </w:rPr>
        <w:t> </w:t>
      </w:r>
    </w:p>
    <w:p w14:paraId="36E82A03" w14:textId="77777777" w:rsidR="00D10071" w:rsidRDefault="00D10071" w:rsidP="0050559D">
      <w:pPr>
        <w:pStyle w:val="paragraph"/>
        <w:numPr>
          <w:ilvl w:val="0"/>
          <w:numId w:val="45"/>
        </w:numPr>
        <w:spacing w:before="0" w:beforeAutospacing="0" w:after="0" w:afterAutospacing="0"/>
        <w:ind w:left="1080" w:firstLine="0"/>
        <w:textAlignment w:val="baseline"/>
        <w:rPr>
          <w:color w:val="000000"/>
        </w:rPr>
      </w:pPr>
      <w:r>
        <w:rPr>
          <w:rStyle w:val="normaltextrun"/>
          <w:color w:val="000000"/>
        </w:rPr>
        <w:t xml:space="preserve">Assistance activities conducted during the reporting </w:t>
      </w:r>
      <w:r>
        <w:rPr>
          <w:rStyle w:val="contextualspellingandgrammarerror"/>
          <w:color w:val="000000"/>
        </w:rPr>
        <w:t>period;</w:t>
      </w:r>
      <w:r>
        <w:rPr>
          <w:rStyle w:val="normaltextrun"/>
          <w:color w:val="000000"/>
        </w:rPr>
        <w:t> </w:t>
      </w:r>
      <w:r>
        <w:rPr>
          <w:rStyle w:val="eop"/>
          <w:color w:val="000000"/>
        </w:rPr>
        <w:t> </w:t>
      </w:r>
    </w:p>
    <w:p w14:paraId="03A0833E" w14:textId="77777777" w:rsidR="00D10071" w:rsidRDefault="00D10071" w:rsidP="0050559D">
      <w:pPr>
        <w:pStyle w:val="paragraph"/>
        <w:numPr>
          <w:ilvl w:val="0"/>
          <w:numId w:val="45"/>
        </w:numPr>
        <w:spacing w:before="0" w:beforeAutospacing="0" w:after="0" w:afterAutospacing="0"/>
        <w:ind w:left="1080" w:firstLine="0"/>
        <w:textAlignment w:val="baseline"/>
        <w:rPr>
          <w:color w:val="000000"/>
        </w:rPr>
      </w:pPr>
      <w:r>
        <w:rPr>
          <w:rStyle w:val="normaltextrun"/>
          <w:color w:val="000000"/>
        </w:rPr>
        <w:t xml:space="preserve">Milestones and successes achieved to </w:t>
      </w:r>
      <w:r>
        <w:rPr>
          <w:rStyle w:val="contextualspellingandgrammarerror"/>
          <w:color w:val="000000"/>
        </w:rPr>
        <w:t>date;</w:t>
      </w:r>
      <w:r>
        <w:rPr>
          <w:rStyle w:val="normaltextrun"/>
          <w:color w:val="000000"/>
        </w:rPr>
        <w:t> </w:t>
      </w:r>
      <w:r>
        <w:rPr>
          <w:rStyle w:val="eop"/>
          <w:color w:val="000000"/>
        </w:rPr>
        <w:t> </w:t>
      </w:r>
    </w:p>
    <w:p w14:paraId="3FD7A64F" w14:textId="77777777" w:rsidR="00D10071" w:rsidRDefault="00D10071" w:rsidP="0050559D">
      <w:pPr>
        <w:pStyle w:val="paragraph"/>
        <w:numPr>
          <w:ilvl w:val="0"/>
          <w:numId w:val="45"/>
        </w:numPr>
        <w:spacing w:before="0" w:beforeAutospacing="0" w:after="0" w:afterAutospacing="0"/>
        <w:ind w:left="1080" w:firstLine="0"/>
        <w:textAlignment w:val="baseline"/>
        <w:rPr>
          <w:color w:val="000000"/>
        </w:rPr>
      </w:pPr>
      <w:r>
        <w:rPr>
          <w:rStyle w:val="normaltextrun"/>
          <w:color w:val="000000"/>
        </w:rPr>
        <w:t xml:space="preserve">Key assistance activities remaining to be implemented with a projected </w:t>
      </w:r>
      <w:r>
        <w:rPr>
          <w:rStyle w:val="contextualspellingandgrammarerror"/>
          <w:color w:val="000000"/>
        </w:rPr>
        <w:t>timetable;</w:t>
      </w:r>
      <w:r>
        <w:rPr>
          <w:rStyle w:val="normaltextrun"/>
          <w:color w:val="000000"/>
        </w:rPr>
        <w:t> </w:t>
      </w:r>
      <w:r>
        <w:rPr>
          <w:rStyle w:val="eop"/>
          <w:color w:val="000000"/>
        </w:rPr>
        <w:t> </w:t>
      </w:r>
    </w:p>
    <w:p w14:paraId="4F13F4CC" w14:textId="77777777" w:rsidR="00D10071" w:rsidRDefault="00D10071" w:rsidP="0050559D">
      <w:pPr>
        <w:pStyle w:val="paragraph"/>
        <w:numPr>
          <w:ilvl w:val="0"/>
          <w:numId w:val="45"/>
        </w:numPr>
        <w:spacing w:before="0" w:beforeAutospacing="0" w:after="0" w:afterAutospacing="0"/>
        <w:ind w:left="1080" w:firstLine="0"/>
        <w:textAlignment w:val="baseline"/>
        <w:rPr>
          <w:color w:val="000000"/>
        </w:rPr>
      </w:pPr>
      <w:r>
        <w:rPr>
          <w:rStyle w:val="normaltextrun"/>
          <w:color w:val="000000"/>
        </w:rPr>
        <w:t>Details of any problems encountered with proposed solutions; and </w:t>
      </w:r>
      <w:r>
        <w:rPr>
          <w:rStyle w:val="eop"/>
          <w:color w:val="000000"/>
        </w:rPr>
        <w:t> </w:t>
      </w:r>
    </w:p>
    <w:p w14:paraId="4BA3169E" w14:textId="77777777" w:rsidR="00D10071" w:rsidRDefault="00D10071" w:rsidP="0050559D">
      <w:pPr>
        <w:pStyle w:val="paragraph"/>
        <w:numPr>
          <w:ilvl w:val="0"/>
          <w:numId w:val="46"/>
        </w:numPr>
        <w:spacing w:before="0" w:beforeAutospacing="0" w:after="0" w:afterAutospacing="0"/>
        <w:ind w:left="1080" w:firstLine="0"/>
        <w:textAlignment w:val="baseline"/>
        <w:rPr>
          <w:color w:val="000000"/>
        </w:rPr>
      </w:pPr>
      <w:r>
        <w:rPr>
          <w:rStyle w:val="normaltextrun"/>
          <w:color w:val="000000"/>
        </w:rPr>
        <w:t>Any other pertinent information requested by ISN/CTR. </w:t>
      </w:r>
      <w:r>
        <w:rPr>
          <w:rStyle w:val="eop"/>
          <w:color w:val="000000"/>
        </w:rPr>
        <w:t> </w:t>
      </w:r>
    </w:p>
    <w:p w14:paraId="4AA78370" w14:textId="77777777" w:rsidR="00D10071" w:rsidRDefault="00D10071" w:rsidP="0050559D">
      <w:pPr>
        <w:pStyle w:val="paragraph"/>
        <w:numPr>
          <w:ilvl w:val="0"/>
          <w:numId w:val="46"/>
        </w:numPr>
        <w:spacing w:before="0" w:beforeAutospacing="0" w:after="0" w:afterAutospacing="0"/>
        <w:ind w:left="1080" w:firstLine="0"/>
        <w:textAlignment w:val="baseline"/>
        <w:rPr>
          <w:color w:val="000000"/>
        </w:rPr>
      </w:pPr>
      <w:r>
        <w:rPr>
          <w:rStyle w:val="normaltextrun"/>
          <w:color w:val="000000"/>
        </w:rPr>
        <w:lastRenderedPageBreak/>
        <w:t>The Recipient shall provide the GOR with copies of all materials developed under this cooperative agreement. </w:t>
      </w:r>
      <w:r>
        <w:rPr>
          <w:rStyle w:val="eop"/>
          <w:color w:val="000000"/>
        </w:rPr>
        <w:t> </w:t>
      </w:r>
    </w:p>
    <w:p w14:paraId="176A49F0" w14:textId="77777777" w:rsidR="00D10071" w:rsidRDefault="00D10071" w:rsidP="0050559D">
      <w:pPr>
        <w:pStyle w:val="paragraph"/>
        <w:numPr>
          <w:ilvl w:val="0"/>
          <w:numId w:val="46"/>
        </w:numPr>
        <w:spacing w:before="0" w:beforeAutospacing="0" w:after="0" w:afterAutospacing="0"/>
        <w:ind w:left="1080" w:firstLine="0"/>
        <w:textAlignment w:val="baseline"/>
        <w:rPr>
          <w:color w:val="000000"/>
        </w:rPr>
      </w:pPr>
      <w:r>
        <w:rPr>
          <w:rStyle w:val="normaltextrun"/>
          <w:color w:val="000000"/>
        </w:rPr>
        <w:t>In addition to regular quarterly reports, the Recipient shall furnish the GOR with ad hoc reports as requested from time to time. </w:t>
      </w:r>
      <w:r>
        <w:rPr>
          <w:rStyle w:val="eop"/>
          <w:color w:val="000000"/>
        </w:rPr>
        <w:t> </w:t>
      </w:r>
    </w:p>
    <w:p w14:paraId="63A34564" w14:textId="77777777" w:rsidR="00D10071" w:rsidRDefault="00D10071" w:rsidP="0050559D">
      <w:pPr>
        <w:pStyle w:val="paragraph"/>
        <w:numPr>
          <w:ilvl w:val="0"/>
          <w:numId w:val="46"/>
        </w:numPr>
        <w:spacing w:before="0" w:beforeAutospacing="0" w:after="0" w:afterAutospacing="0"/>
        <w:ind w:left="1080" w:firstLine="0"/>
        <w:textAlignment w:val="baseline"/>
        <w:rPr>
          <w:color w:val="000000"/>
        </w:rPr>
      </w:pPr>
      <w:r>
        <w:rPr>
          <w:rStyle w:val="normaltextrun"/>
          <w:color w:val="333333"/>
        </w:rPr>
        <w:t>In addition to the above, the Recipient shall submit quarterly financial reports throughout the project period. Financial reports are due 30 days after the reporting period. Final programmatic and financial reports are due 90 days after the close of the project period </w:t>
      </w:r>
      <w:r>
        <w:rPr>
          <w:rStyle w:val="eop"/>
          <w:color w:val="333333"/>
        </w:rPr>
        <w:t> </w:t>
      </w:r>
    </w:p>
    <w:p w14:paraId="09A9F8EE"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FF0000"/>
        </w:rPr>
        <w:t> </w:t>
      </w:r>
    </w:p>
    <w:p w14:paraId="58BF6FA4"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color w:val="000000"/>
        </w:rPr>
        <w:t xml:space="preserve">Applicants should be aware of the post award reporting requirements reflected in </w:t>
      </w:r>
      <w:hyperlink r:id="rId38" w:anchor="ap2.1.200_1521.xii" w:tgtFrame="_blank" w:history="1">
        <w:r>
          <w:rPr>
            <w:rStyle w:val="normaltextrun"/>
            <w:color w:val="0000FF"/>
            <w:u w:val="single"/>
          </w:rPr>
          <w:t>2 CFR 200 Appendix XII—Award Term and Condition for Recipient Integrity and Performance Matters</w:t>
        </w:r>
      </w:hyperlink>
      <w:r>
        <w:rPr>
          <w:rStyle w:val="normaltextrun"/>
          <w:color w:val="000000"/>
        </w:rPr>
        <w:t>.</w:t>
      </w:r>
      <w:r>
        <w:rPr>
          <w:rStyle w:val="eop"/>
          <w:color w:val="000000"/>
        </w:rPr>
        <w:t> </w:t>
      </w:r>
    </w:p>
    <w:p w14:paraId="432AD4B9"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000000"/>
        </w:rPr>
        <w:t> </w:t>
      </w:r>
    </w:p>
    <w:p w14:paraId="5D2F977F"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color w:val="000000"/>
        </w:rPr>
        <w:t>Foreign Assistance Data Review:</w:t>
      </w:r>
      <w:r>
        <w:rPr>
          <w:rStyle w:val="normaltextrun"/>
          <w:color w:val="000000"/>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r>
        <w:rPr>
          <w:rStyle w:val="eop"/>
          <w:color w:val="000000"/>
        </w:rPr>
        <w:t> </w:t>
      </w:r>
    </w:p>
    <w:p w14:paraId="05D3B842" w14:textId="77777777" w:rsidR="00D10071" w:rsidRDefault="00D10071" w:rsidP="00D10071">
      <w:pPr>
        <w:pStyle w:val="paragraph"/>
        <w:shd w:val="clear" w:color="auto" w:fill="FFFFFF"/>
        <w:spacing w:before="0" w:beforeAutospacing="0" w:after="0" w:afterAutospacing="0"/>
        <w:textAlignment w:val="baseline"/>
        <w:rPr>
          <w:rFonts w:ascii="Segoe UI" w:hAnsi="Segoe UI" w:cs="Segoe UI"/>
          <w:sz w:val="18"/>
          <w:szCs w:val="18"/>
        </w:rPr>
      </w:pPr>
      <w:r>
        <w:rPr>
          <w:rStyle w:val="eop"/>
          <w:color w:val="333333"/>
        </w:rPr>
        <w:t> </w:t>
      </w:r>
    </w:p>
    <w:p w14:paraId="3C01D461" w14:textId="26507CA4" w:rsidR="00315CE9" w:rsidRPr="0094090D" w:rsidRDefault="00315CE9" w:rsidP="0094090D">
      <w:pPr>
        <w:shd w:val="clear" w:color="auto" w:fill="FFFFFF"/>
        <w:textAlignment w:val="baseline"/>
        <w:rPr>
          <w:color w:val="000000" w:themeColor="text1"/>
        </w:rPr>
      </w:pPr>
    </w:p>
    <w:p w14:paraId="48A21919" w14:textId="77777777" w:rsidR="000C1418" w:rsidRPr="0094090D" w:rsidRDefault="000C1418" w:rsidP="0094090D">
      <w:pPr>
        <w:rPr>
          <w:b/>
        </w:rPr>
      </w:pPr>
    </w:p>
    <w:p w14:paraId="01344A2E" w14:textId="77777777" w:rsidR="006D5EBA" w:rsidRPr="0094090D" w:rsidRDefault="006D5EBA" w:rsidP="0094090D">
      <w:pPr>
        <w:shd w:val="clear" w:color="auto" w:fill="FFFFFF"/>
        <w:textAlignment w:val="baseline"/>
        <w:rPr>
          <w:b/>
          <w:bCs/>
          <w:bdr w:val="none" w:sz="0" w:space="0" w:color="auto" w:frame="1"/>
        </w:rPr>
      </w:pPr>
      <w:r w:rsidRPr="0094090D">
        <w:rPr>
          <w:b/>
          <w:bCs/>
          <w:bdr w:val="none" w:sz="0" w:space="0" w:color="auto" w:frame="1"/>
        </w:rPr>
        <w:t>G.  FEDERAL AWARDING AGENCY CONTACTS</w:t>
      </w:r>
    </w:p>
    <w:p w14:paraId="6CE3AD6F" w14:textId="53DB3C0C" w:rsidR="006D5EBA" w:rsidRPr="0094090D" w:rsidRDefault="006D5EBA" w:rsidP="0094090D">
      <w:r w:rsidRPr="0094090D">
        <w:t xml:space="preserve">For </w:t>
      </w:r>
      <w:r w:rsidR="003243A9" w:rsidRPr="0094090D">
        <w:t xml:space="preserve">programmatic </w:t>
      </w:r>
      <w:r w:rsidRPr="0094090D">
        <w:t>questions about this solicitation</w:t>
      </w:r>
      <w:r w:rsidR="00AB69D4" w:rsidRPr="0094090D">
        <w:t xml:space="preserve">, </w:t>
      </w:r>
      <w:r w:rsidR="009709F2" w:rsidRPr="0094090D">
        <w:t xml:space="preserve">please </w:t>
      </w:r>
      <w:r w:rsidRPr="0094090D">
        <w:t xml:space="preserve">contact: </w:t>
      </w:r>
    </w:p>
    <w:p w14:paraId="238601FE" w14:textId="77777777" w:rsidR="006D5EBA" w:rsidRPr="0094090D" w:rsidRDefault="006D5EBA" w:rsidP="0094090D"/>
    <w:p w14:paraId="334886D2" w14:textId="097AFCFC" w:rsidR="006D5EBA" w:rsidRPr="0094090D" w:rsidRDefault="6908B2D3" w:rsidP="3DBF6FF3">
      <w:pPr>
        <w:spacing w:line="259" w:lineRule="auto"/>
        <w:ind w:left="720"/>
      </w:pPr>
      <w:r>
        <w:t>Counter PRC</w:t>
      </w:r>
      <w:r w:rsidR="15FF3AE1">
        <w:t xml:space="preserve"> </w:t>
      </w:r>
      <w:r>
        <w:t xml:space="preserve">MCF and Emerging Technologies Team </w:t>
      </w:r>
    </w:p>
    <w:p w14:paraId="76CE85A2" w14:textId="77777777" w:rsidR="006D5EBA" w:rsidRPr="0094090D" w:rsidRDefault="006D5EBA" w:rsidP="0094090D">
      <w:pPr>
        <w:ind w:left="720"/>
      </w:pPr>
      <w:r w:rsidRPr="0094090D">
        <w:t>Office of Cooperative Threat Reduction</w:t>
      </w:r>
    </w:p>
    <w:p w14:paraId="6085DC40" w14:textId="77777777" w:rsidR="006D5EBA" w:rsidRPr="0094090D" w:rsidRDefault="006D5EBA" w:rsidP="0094090D">
      <w:pPr>
        <w:ind w:left="720"/>
      </w:pPr>
      <w:r w:rsidRPr="0094090D">
        <w:t>U.S. Department of State</w:t>
      </w:r>
    </w:p>
    <w:p w14:paraId="6BDFE9F4" w14:textId="2CBDC320" w:rsidR="006D5EBA" w:rsidRPr="0094090D" w:rsidRDefault="30BAED0A" w:rsidP="0094090D">
      <w:pPr>
        <w:ind w:left="720"/>
      </w:pPr>
      <w:r>
        <w:t xml:space="preserve">Email: </w:t>
      </w:r>
      <w:hyperlink r:id="rId39" w:history="1">
        <w:r w:rsidR="3EB35990" w:rsidRPr="3DBF6FF3">
          <w:rPr>
            <w:rStyle w:val="Hyperlink"/>
          </w:rPr>
          <w:t>ISN-CTR-China-DL@state.gov</w:t>
        </w:r>
      </w:hyperlink>
      <w:r w:rsidR="3EB35990">
        <w:t xml:space="preserve"> </w:t>
      </w:r>
    </w:p>
    <w:p w14:paraId="70B64023" w14:textId="62252627" w:rsidR="006D5EBA" w:rsidRPr="0094090D" w:rsidRDefault="30BAED0A" w:rsidP="0094090D">
      <w:pPr>
        <w:ind w:left="720"/>
      </w:pPr>
      <w:r>
        <w:t xml:space="preserve">Phone: (202) </w:t>
      </w:r>
      <w:r w:rsidR="6C6D482F">
        <w:t>340-4610</w:t>
      </w:r>
    </w:p>
    <w:p w14:paraId="5B08B5D1" w14:textId="77777777" w:rsidR="006D5EBA" w:rsidRPr="0094090D" w:rsidRDefault="006D5EBA" w:rsidP="0094090D"/>
    <w:p w14:paraId="3ABF1CC9" w14:textId="77777777" w:rsidR="00407917" w:rsidRDefault="00407917" w:rsidP="00407917">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Direct any NOFO submission (non-programmatic) questions to: </w:t>
      </w:r>
      <w:r>
        <w:rPr>
          <w:rStyle w:val="eop"/>
          <w:color w:val="000000"/>
        </w:rPr>
        <w:t> </w:t>
      </w:r>
    </w:p>
    <w:p w14:paraId="50C01C2B" w14:textId="77777777" w:rsidR="00407917" w:rsidRDefault="00407917" w:rsidP="00407917">
      <w:pPr>
        <w:pStyle w:val="paragraph"/>
        <w:spacing w:before="0" w:beforeAutospacing="0" w:after="0" w:afterAutospacing="0"/>
        <w:textAlignment w:val="baseline"/>
        <w:rPr>
          <w:rFonts w:ascii="Segoe UI" w:hAnsi="Segoe UI" w:cs="Segoe UI"/>
          <w:color w:val="000000"/>
          <w:sz w:val="18"/>
          <w:szCs w:val="18"/>
        </w:rPr>
      </w:pPr>
      <w:r>
        <w:rPr>
          <w:rStyle w:val="normaltextrun"/>
          <w:color w:val="000000"/>
        </w:rPr>
        <w:t xml:space="preserve">Office of Cooperative Threat Reduction Budget Team </w:t>
      </w:r>
      <w:hyperlink r:id="rId40" w:tgtFrame="_blank" w:history="1">
        <w:r>
          <w:rPr>
            <w:rStyle w:val="normaltextrun"/>
            <w:color w:val="0000FF"/>
            <w:u w:val="single"/>
          </w:rPr>
          <w:t>ISN-CTR-BUDGET@state.gov</w:t>
        </w:r>
      </w:hyperlink>
      <w:r>
        <w:rPr>
          <w:rStyle w:val="eop"/>
          <w:color w:val="000000"/>
        </w:rPr>
        <w:t> </w:t>
      </w:r>
    </w:p>
    <w:p w14:paraId="16DEB4AB" w14:textId="2E7116F0" w:rsidR="0081708A" w:rsidRDefault="0081708A" w:rsidP="0094090D"/>
    <w:p w14:paraId="47C41980" w14:textId="77777777" w:rsidR="009C7C27" w:rsidRDefault="009C7C27" w:rsidP="009C7C27">
      <w:pPr>
        <w:pStyle w:val="paragraph"/>
        <w:spacing w:before="0" w:beforeAutospacing="0" w:after="0" w:afterAutospacing="0"/>
        <w:textAlignment w:val="baseline"/>
        <w:rPr>
          <w:rFonts w:ascii="Segoe UI" w:hAnsi="Segoe UI" w:cs="Segoe UI"/>
          <w:sz w:val="18"/>
          <w:szCs w:val="18"/>
        </w:rPr>
      </w:pPr>
      <w:r>
        <w:rPr>
          <w:rStyle w:val="normaltextrun"/>
          <w:b/>
          <w:bCs/>
        </w:rPr>
        <w:t>H.  OTHER INFORMATION </w:t>
      </w:r>
      <w:r>
        <w:rPr>
          <w:rStyle w:val="eop"/>
        </w:rPr>
        <w:t> </w:t>
      </w:r>
    </w:p>
    <w:p w14:paraId="4913305F" w14:textId="77777777" w:rsidR="009C7C27" w:rsidRDefault="009C7C27" w:rsidP="009C7C2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b/>
          <w:bCs/>
        </w:rPr>
        <w:t>Guidelines for Budget Justification</w:t>
      </w:r>
      <w:r>
        <w:rPr>
          <w:rStyle w:val="eop"/>
        </w:rPr>
        <w:t> </w:t>
      </w:r>
    </w:p>
    <w:p w14:paraId="0033836F" w14:textId="77777777" w:rsidR="009C7C27" w:rsidRDefault="009C7C27" w:rsidP="009C7C2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Personnel and Fringe Benefits: Describe the wages, salaries, and benefits of temporary or permanent staff who will be working directly for the applicant on the program, and the percentage of their time that will be spent on the program.</w:t>
      </w:r>
      <w:r>
        <w:rPr>
          <w:rStyle w:val="eop"/>
        </w:rPr>
        <w:t> </w:t>
      </w:r>
    </w:p>
    <w:p w14:paraId="5345E169" w14:textId="77777777" w:rsidR="009C7C27" w:rsidRDefault="009C7C27" w:rsidP="009C7C2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Travel: Estimate the costs of travel and per diem for this program, for program staff, consultants or speakers, and participants/beneficiaries. If the program involves international travel, include a brief statement of justification for that travel.</w:t>
      </w:r>
      <w:r>
        <w:rPr>
          <w:rStyle w:val="eop"/>
        </w:rPr>
        <w:t> </w:t>
      </w:r>
    </w:p>
    <w:p w14:paraId="3AE559CE" w14:textId="77777777" w:rsidR="009C7C27" w:rsidRDefault="009C7C27" w:rsidP="009C7C2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Equipment: Describe any machinery, furniture, or other personal property that is required for the program, which has a useful life of more than one year (or a life longer than the duration of the program), and costs at least $5,000 per unit.</w:t>
      </w:r>
      <w:r>
        <w:rPr>
          <w:rStyle w:val="eop"/>
        </w:rPr>
        <w:t> </w:t>
      </w:r>
    </w:p>
    <w:p w14:paraId="0BB301D7" w14:textId="77777777" w:rsidR="009C7C27" w:rsidRDefault="009C7C27" w:rsidP="009C7C2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lastRenderedPageBreak/>
        <w:t>Supplies: List and describe all the items and materials, including any computer devices, that are needed for the program. If an item costs more than $5,000 per unit, then put it in the budget under Equipment.</w:t>
      </w:r>
      <w:r>
        <w:rPr>
          <w:rStyle w:val="eop"/>
        </w:rPr>
        <w:t> </w:t>
      </w:r>
    </w:p>
    <w:p w14:paraId="6D5A4BF3" w14:textId="77777777" w:rsidR="009C7C27" w:rsidRDefault="009C7C27" w:rsidP="009C7C2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Contractual: Describe goods and services that the applicant plans to acquire through a contract with a vendor.  Also describe any sub-awards to non-profit partners that will help carry out the program activities. </w:t>
      </w:r>
      <w:r>
        <w:rPr>
          <w:rStyle w:val="eop"/>
        </w:rPr>
        <w:t> </w:t>
      </w:r>
    </w:p>
    <w:p w14:paraId="3C20A7FB" w14:textId="77777777" w:rsidR="009C7C27" w:rsidRDefault="009C7C27" w:rsidP="009C7C2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Other Direct Costs: Describe other costs directly associated with the program, which do not fit in the other categories. For example, shipping costs for materials and equipment or applicable taxes. All “Other” or “Miscellaneous” expenses must be itemized and explained.</w:t>
      </w:r>
      <w:r>
        <w:rPr>
          <w:rStyle w:val="eop"/>
        </w:rPr>
        <w:t> </w:t>
      </w:r>
    </w:p>
    <w:p w14:paraId="4BD92804" w14:textId="77777777" w:rsidR="009C7C27" w:rsidRDefault="009C7C27" w:rsidP="009C7C2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Indirect Costs:  These are costs that cannot be linked directly to the program activities, such as overhead costs needed to help keep the organization operating.  If your organization has a Negotiated Indirect Cost Rate (NICRA) and includes NICRA charges in the budget, attach a copy of your latest NICRA. Organizations that have never had a NICRA may request indirect costs of 10% of the modified total direct costs as defined in 2 CFR 200.68.  </w:t>
      </w:r>
      <w:r>
        <w:rPr>
          <w:rStyle w:val="eop"/>
        </w:rPr>
        <w:t> </w:t>
      </w:r>
    </w:p>
    <w:p w14:paraId="64E10781" w14:textId="77777777" w:rsidR="009C7C27" w:rsidRDefault="009C7C27" w:rsidP="009C7C2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“Cost Sharing” refers to contributions from the organization or other entities other than the U.S. Embassy.   It also includes in-kind contributions such as volunteers’ time and donated venues.</w:t>
      </w:r>
      <w:r>
        <w:rPr>
          <w:rStyle w:val="eop"/>
        </w:rPr>
        <w:t> </w:t>
      </w:r>
    </w:p>
    <w:p w14:paraId="27E9C8D7" w14:textId="77777777" w:rsidR="009C7C27" w:rsidRDefault="009C7C27" w:rsidP="009C7C27">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Pr>
        <w:t>Alcoholic Beverages:  Please note that award funds cannot be used for alcoholic beverages</w:t>
      </w:r>
      <w:r>
        <w:rPr>
          <w:rStyle w:val="normaltextrun"/>
          <w:color w:val="333333"/>
        </w:rPr>
        <w:t>. </w:t>
      </w:r>
      <w:r>
        <w:rPr>
          <w:rStyle w:val="eop"/>
          <w:color w:val="333333"/>
        </w:rPr>
        <w:t> </w:t>
      </w:r>
    </w:p>
    <w:p w14:paraId="4ECAA5F0" w14:textId="77777777" w:rsidR="009C7C27" w:rsidRDefault="009C7C27" w:rsidP="009C7C27">
      <w:pPr>
        <w:pStyle w:val="paragraph"/>
        <w:spacing w:before="0" w:beforeAutospacing="0" w:after="0" w:afterAutospacing="0"/>
        <w:textAlignment w:val="baseline"/>
        <w:rPr>
          <w:rFonts w:ascii="Segoe UI" w:hAnsi="Segoe UI" w:cs="Segoe UI"/>
          <w:sz w:val="18"/>
          <w:szCs w:val="18"/>
        </w:rPr>
      </w:pPr>
      <w:r>
        <w:rPr>
          <w:rStyle w:val="eop"/>
        </w:rPr>
        <w:t> </w:t>
      </w:r>
    </w:p>
    <w:p w14:paraId="4389C6A2" w14:textId="77777777" w:rsidR="009C7C27" w:rsidRPr="0094090D" w:rsidRDefault="009C7C27" w:rsidP="0094090D"/>
    <w:sectPr w:rsidR="009C7C27" w:rsidRPr="0094090D" w:rsidSect="00FD45B9">
      <w:footerReference w:type="even" r:id="rId41"/>
      <w:footerReference w:type="default" r:id="rId4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1EE75" w14:textId="77777777" w:rsidR="00166F33" w:rsidRDefault="00166F33">
      <w:r>
        <w:separator/>
      </w:r>
    </w:p>
  </w:endnote>
  <w:endnote w:type="continuationSeparator" w:id="0">
    <w:p w14:paraId="5FB90DD0" w14:textId="77777777" w:rsidR="00166F33" w:rsidRDefault="00166F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28121" w14:textId="77777777" w:rsidR="00EE3CA3" w:rsidRDefault="00EE3CA3" w:rsidP="00211A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23141B" w14:textId="77777777" w:rsidR="00EE3CA3" w:rsidRDefault="00EE3CA3" w:rsidP="00211AD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4BA1D" w14:textId="29C702E5" w:rsidR="00EE3CA3" w:rsidRDefault="00EE3CA3" w:rsidP="00211AD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F1075">
      <w:rPr>
        <w:rStyle w:val="PageNumber"/>
        <w:noProof/>
      </w:rPr>
      <w:t>2</w:t>
    </w:r>
    <w:r>
      <w:rPr>
        <w:rStyle w:val="PageNumber"/>
      </w:rPr>
      <w:fldChar w:fldCharType="end"/>
    </w:r>
  </w:p>
  <w:p w14:paraId="0DB78E13" w14:textId="4D6CDABF" w:rsidR="00EE3CA3" w:rsidRDefault="00EE3CA3" w:rsidP="00211AD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ACA63B" w14:textId="77777777" w:rsidR="00166F33" w:rsidRDefault="00166F33">
      <w:r>
        <w:separator/>
      </w:r>
    </w:p>
  </w:footnote>
  <w:footnote w:type="continuationSeparator" w:id="0">
    <w:p w14:paraId="2DB6EDF7" w14:textId="77777777" w:rsidR="00166F33" w:rsidRDefault="00166F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4521F"/>
    <w:multiLevelType w:val="multilevel"/>
    <w:tmpl w:val="78FA6A8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9704B1"/>
    <w:multiLevelType w:val="multilevel"/>
    <w:tmpl w:val="5CA6C36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EB11C2"/>
    <w:multiLevelType w:val="multilevel"/>
    <w:tmpl w:val="052228D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E337E48"/>
    <w:multiLevelType w:val="multilevel"/>
    <w:tmpl w:val="B64C1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C71EFD"/>
    <w:multiLevelType w:val="multilevel"/>
    <w:tmpl w:val="FF50336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9F3B77"/>
    <w:multiLevelType w:val="multilevel"/>
    <w:tmpl w:val="FF309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39B365C"/>
    <w:multiLevelType w:val="multilevel"/>
    <w:tmpl w:val="5E2E63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7F4F2E"/>
    <w:multiLevelType w:val="multilevel"/>
    <w:tmpl w:val="D3561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5795337"/>
    <w:multiLevelType w:val="multilevel"/>
    <w:tmpl w:val="377E2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5D76E91"/>
    <w:multiLevelType w:val="multilevel"/>
    <w:tmpl w:val="034E1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6722BD7"/>
    <w:multiLevelType w:val="multilevel"/>
    <w:tmpl w:val="2968F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6C91C26"/>
    <w:multiLevelType w:val="multilevel"/>
    <w:tmpl w:val="3D74D7B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3974E7"/>
    <w:multiLevelType w:val="multilevel"/>
    <w:tmpl w:val="08CCB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7FF1044"/>
    <w:multiLevelType w:val="multilevel"/>
    <w:tmpl w:val="7368FC1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A1058AB"/>
    <w:multiLevelType w:val="multilevel"/>
    <w:tmpl w:val="CC4C37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5537D74"/>
    <w:multiLevelType w:val="multilevel"/>
    <w:tmpl w:val="4718C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1495ABB"/>
    <w:multiLevelType w:val="multilevel"/>
    <w:tmpl w:val="1D628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1B63521"/>
    <w:multiLevelType w:val="multilevel"/>
    <w:tmpl w:val="EAC07E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D674BE"/>
    <w:multiLevelType w:val="multilevel"/>
    <w:tmpl w:val="DF0C8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6F608B"/>
    <w:multiLevelType w:val="multilevel"/>
    <w:tmpl w:val="FC40AFD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2BC71B0"/>
    <w:multiLevelType w:val="multilevel"/>
    <w:tmpl w:val="6950947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AB38CA"/>
    <w:multiLevelType w:val="multilevel"/>
    <w:tmpl w:val="9990C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5EA58F5"/>
    <w:multiLevelType w:val="multilevel"/>
    <w:tmpl w:val="F7F65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68B7F2B"/>
    <w:multiLevelType w:val="multilevel"/>
    <w:tmpl w:val="ABB85B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78E672D"/>
    <w:multiLevelType w:val="multilevel"/>
    <w:tmpl w:val="DCD09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847205F"/>
    <w:multiLevelType w:val="hybridMultilevel"/>
    <w:tmpl w:val="1742A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4F4AEE"/>
    <w:multiLevelType w:val="multilevel"/>
    <w:tmpl w:val="BA2E0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D823D23"/>
    <w:multiLevelType w:val="multilevel"/>
    <w:tmpl w:val="2F9A8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EFA0BC7"/>
    <w:multiLevelType w:val="multilevel"/>
    <w:tmpl w:val="E9D67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1A90D7B"/>
    <w:multiLevelType w:val="multilevel"/>
    <w:tmpl w:val="8E142C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2386448"/>
    <w:multiLevelType w:val="multilevel"/>
    <w:tmpl w:val="B374E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3CA44FD"/>
    <w:multiLevelType w:val="multilevel"/>
    <w:tmpl w:val="A42E0E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3DB5102"/>
    <w:multiLevelType w:val="multilevel"/>
    <w:tmpl w:val="07129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5531474"/>
    <w:multiLevelType w:val="multilevel"/>
    <w:tmpl w:val="A8FEAE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841782B"/>
    <w:multiLevelType w:val="multilevel"/>
    <w:tmpl w:val="97787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F700560"/>
    <w:multiLevelType w:val="hybridMultilevel"/>
    <w:tmpl w:val="2A964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0B96FF4"/>
    <w:multiLevelType w:val="multilevel"/>
    <w:tmpl w:val="8ADC8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4376BFA"/>
    <w:multiLevelType w:val="multilevel"/>
    <w:tmpl w:val="57E09D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713FEC"/>
    <w:multiLevelType w:val="multilevel"/>
    <w:tmpl w:val="2A44FE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7877B7C"/>
    <w:multiLevelType w:val="multilevel"/>
    <w:tmpl w:val="29CC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B8E643D"/>
    <w:multiLevelType w:val="multilevel"/>
    <w:tmpl w:val="65F043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1422F0B"/>
    <w:multiLevelType w:val="multilevel"/>
    <w:tmpl w:val="C75457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4540C18"/>
    <w:multiLevelType w:val="hybridMultilevel"/>
    <w:tmpl w:val="9F3AE9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78E5BCA"/>
    <w:multiLevelType w:val="multilevel"/>
    <w:tmpl w:val="409CF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EEF7456"/>
    <w:multiLevelType w:val="multilevel"/>
    <w:tmpl w:val="A76667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5" w15:restartNumberingAfterBreak="0">
    <w:nsid w:val="7F106B24"/>
    <w:multiLevelType w:val="multilevel"/>
    <w:tmpl w:val="0BC25B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0643526">
    <w:abstractNumId w:val="35"/>
  </w:num>
  <w:num w:numId="2" w16cid:durableId="2023584405">
    <w:abstractNumId w:val="42"/>
  </w:num>
  <w:num w:numId="3" w16cid:durableId="2086798333">
    <w:abstractNumId w:val="25"/>
  </w:num>
  <w:num w:numId="4" w16cid:durableId="1617832669">
    <w:abstractNumId w:val="26"/>
  </w:num>
  <w:num w:numId="5" w16cid:durableId="261112479">
    <w:abstractNumId w:val="18"/>
  </w:num>
  <w:num w:numId="6" w16cid:durableId="2133472009">
    <w:abstractNumId w:val="30"/>
  </w:num>
  <w:num w:numId="7" w16cid:durableId="542711653">
    <w:abstractNumId w:val="10"/>
  </w:num>
  <w:num w:numId="8" w16cid:durableId="188031784">
    <w:abstractNumId w:val="4"/>
  </w:num>
  <w:num w:numId="9" w16cid:durableId="1576014649">
    <w:abstractNumId w:val="6"/>
  </w:num>
  <w:num w:numId="10" w16cid:durableId="481778687">
    <w:abstractNumId w:val="31"/>
  </w:num>
  <w:num w:numId="11" w16cid:durableId="344328602">
    <w:abstractNumId w:val="22"/>
  </w:num>
  <w:num w:numId="12" w16cid:durableId="230426944">
    <w:abstractNumId w:val="15"/>
  </w:num>
  <w:num w:numId="13" w16cid:durableId="98068692">
    <w:abstractNumId w:val="41"/>
  </w:num>
  <w:num w:numId="14" w16cid:durableId="1231191874">
    <w:abstractNumId w:val="14"/>
  </w:num>
  <w:num w:numId="15" w16cid:durableId="1669357738">
    <w:abstractNumId w:val="38"/>
  </w:num>
  <w:num w:numId="16" w16cid:durableId="301885279">
    <w:abstractNumId w:val="29"/>
  </w:num>
  <w:num w:numId="17" w16cid:durableId="1856650851">
    <w:abstractNumId w:val="13"/>
  </w:num>
  <w:num w:numId="18" w16cid:durableId="287007511">
    <w:abstractNumId w:val="34"/>
  </w:num>
  <w:num w:numId="19" w16cid:durableId="1042294181">
    <w:abstractNumId w:val="23"/>
  </w:num>
  <w:num w:numId="20" w16cid:durableId="1813280575">
    <w:abstractNumId w:val="1"/>
  </w:num>
  <w:num w:numId="21" w16cid:durableId="121845814">
    <w:abstractNumId w:val="0"/>
  </w:num>
  <w:num w:numId="22" w16cid:durableId="691494030">
    <w:abstractNumId w:val="17"/>
  </w:num>
  <w:num w:numId="23" w16cid:durableId="189343150">
    <w:abstractNumId w:val="32"/>
  </w:num>
  <w:num w:numId="24" w16cid:durableId="1145392645">
    <w:abstractNumId w:val="28"/>
  </w:num>
  <w:num w:numId="25" w16cid:durableId="1375157979">
    <w:abstractNumId w:val="33"/>
  </w:num>
  <w:num w:numId="26" w16cid:durableId="310525577">
    <w:abstractNumId w:val="20"/>
  </w:num>
  <w:num w:numId="27" w16cid:durableId="1584951791">
    <w:abstractNumId w:val="45"/>
  </w:num>
  <w:num w:numId="28" w16cid:durableId="1019892713">
    <w:abstractNumId w:val="43"/>
  </w:num>
  <w:num w:numId="29" w16cid:durableId="1269659944">
    <w:abstractNumId w:val="5"/>
  </w:num>
  <w:num w:numId="30" w16cid:durableId="957564789">
    <w:abstractNumId w:val="21"/>
  </w:num>
  <w:num w:numId="31" w16cid:durableId="504247336">
    <w:abstractNumId w:val="8"/>
  </w:num>
  <w:num w:numId="32" w16cid:durableId="258173940">
    <w:abstractNumId w:val="9"/>
  </w:num>
  <w:num w:numId="33" w16cid:durableId="851258953">
    <w:abstractNumId w:val="7"/>
  </w:num>
  <w:num w:numId="34" w16cid:durableId="1948731768">
    <w:abstractNumId w:val="16"/>
  </w:num>
  <w:num w:numId="35" w16cid:durableId="1470049964">
    <w:abstractNumId w:val="40"/>
  </w:num>
  <w:num w:numId="36" w16cid:durableId="891891087">
    <w:abstractNumId w:val="2"/>
  </w:num>
  <w:num w:numId="37" w16cid:durableId="241372341">
    <w:abstractNumId w:val="19"/>
  </w:num>
  <w:num w:numId="38" w16cid:durableId="461115995">
    <w:abstractNumId w:val="12"/>
  </w:num>
  <w:num w:numId="39" w16cid:durableId="1855877675">
    <w:abstractNumId w:val="11"/>
  </w:num>
  <w:num w:numId="40" w16cid:durableId="599068637">
    <w:abstractNumId w:val="3"/>
  </w:num>
  <w:num w:numId="41" w16cid:durableId="1233388899">
    <w:abstractNumId w:val="24"/>
  </w:num>
  <w:num w:numId="42" w16cid:durableId="1577859607">
    <w:abstractNumId w:val="27"/>
  </w:num>
  <w:num w:numId="43" w16cid:durableId="1321809976">
    <w:abstractNumId w:val="44"/>
  </w:num>
  <w:num w:numId="44" w16cid:durableId="177431138">
    <w:abstractNumId w:val="37"/>
  </w:num>
  <w:num w:numId="45" w16cid:durableId="281621091">
    <w:abstractNumId w:val="39"/>
  </w:num>
  <w:num w:numId="46" w16cid:durableId="1179663481">
    <w:abstractNumId w:val="36"/>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61A"/>
    <w:rsid w:val="0000033C"/>
    <w:rsid w:val="00001C2B"/>
    <w:rsid w:val="00003AED"/>
    <w:rsid w:val="00004533"/>
    <w:rsid w:val="00013F8C"/>
    <w:rsid w:val="00014474"/>
    <w:rsid w:val="000156C6"/>
    <w:rsid w:val="000223CD"/>
    <w:rsid w:val="000248B4"/>
    <w:rsid w:val="00025BDA"/>
    <w:rsid w:val="00026634"/>
    <w:rsid w:val="0003151F"/>
    <w:rsid w:val="000359DF"/>
    <w:rsid w:val="00044CEC"/>
    <w:rsid w:val="00046A4C"/>
    <w:rsid w:val="00046EE7"/>
    <w:rsid w:val="0005057D"/>
    <w:rsid w:val="00052106"/>
    <w:rsid w:val="00061BB4"/>
    <w:rsid w:val="0007041D"/>
    <w:rsid w:val="00073402"/>
    <w:rsid w:val="00074D06"/>
    <w:rsid w:val="0007732E"/>
    <w:rsid w:val="00077554"/>
    <w:rsid w:val="00084B74"/>
    <w:rsid w:val="00086A8E"/>
    <w:rsid w:val="000874E1"/>
    <w:rsid w:val="00091FA2"/>
    <w:rsid w:val="00092964"/>
    <w:rsid w:val="000949FB"/>
    <w:rsid w:val="000961A7"/>
    <w:rsid w:val="00096309"/>
    <w:rsid w:val="000A0969"/>
    <w:rsid w:val="000A3016"/>
    <w:rsid w:val="000A7773"/>
    <w:rsid w:val="000B290E"/>
    <w:rsid w:val="000B427E"/>
    <w:rsid w:val="000B5C0F"/>
    <w:rsid w:val="000B60CE"/>
    <w:rsid w:val="000C0219"/>
    <w:rsid w:val="000C063D"/>
    <w:rsid w:val="000C1418"/>
    <w:rsid w:val="000C45AA"/>
    <w:rsid w:val="000C52F2"/>
    <w:rsid w:val="000C5C00"/>
    <w:rsid w:val="000C5F0A"/>
    <w:rsid w:val="000D2B20"/>
    <w:rsid w:val="000D2FE5"/>
    <w:rsid w:val="000D3959"/>
    <w:rsid w:val="000D5D1F"/>
    <w:rsid w:val="000D75A5"/>
    <w:rsid w:val="000E05EB"/>
    <w:rsid w:val="000E2C60"/>
    <w:rsid w:val="000E5150"/>
    <w:rsid w:val="000E71AE"/>
    <w:rsid w:val="000F1075"/>
    <w:rsid w:val="000F19FA"/>
    <w:rsid w:val="000F2A62"/>
    <w:rsid w:val="000F48EA"/>
    <w:rsid w:val="000F6C50"/>
    <w:rsid w:val="000F72C7"/>
    <w:rsid w:val="001045FF"/>
    <w:rsid w:val="0010558D"/>
    <w:rsid w:val="00105D9F"/>
    <w:rsid w:val="001071B6"/>
    <w:rsid w:val="00110B63"/>
    <w:rsid w:val="00110B95"/>
    <w:rsid w:val="00115518"/>
    <w:rsid w:val="00121578"/>
    <w:rsid w:val="00123FA5"/>
    <w:rsid w:val="00124999"/>
    <w:rsid w:val="00124F53"/>
    <w:rsid w:val="00126993"/>
    <w:rsid w:val="00130338"/>
    <w:rsid w:val="0013406F"/>
    <w:rsid w:val="00134450"/>
    <w:rsid w:val="0013463D"/>
    <w:rsid w:val="00134E83"/>
    <w:rsid w:val="00134FF7"/>
    <w:rsid w:val="001374BE"/>
    <w:rsid w:val="00137934"/>
    <w:rsid w:val="0014065E"/>
    <w:rsid w:val="001425C8"/>
    <w:rsid w:val="00143FAE"/>
    <w:rsid w:val="00145120"/>
    <w:rsid w:val="00151A74"/>
    <w:rsid w:val="00152727"/>
    <w:rsid w:val="0015322A"/>
    <w:rsid w:val="0015377D"/>
    <w:rsid w:val="00156DDC"/>
    <w:rsid w:val="001638CC"/>
    <w:rsid w:val="00163E46"/>
    <w:rsid w:val="0016400C"/>
    <w:rsid w:val="00166F33"/>
    <w:rsid w:val="00174B73"/>
    <w:rsid w:val="00174F08"/>
    <w:rsid w:val="001806DF"/>
    <w:rsid w:val="00184EE8"/>
    <w:rsid w:val="00186B1A"/>
    <w:rsid w:val="00186D39"/>
    <w:rsid w:val="00187730"/>
    <w:rsid w:val="00194B4D"/>
    <w:rsid w:val="001959FC"/>
    <w:rsid w:val="0019676B"/>
    <w:rsid w:val="001A3A70"/>
    <w:rsid w:val="001C2F13"/>
    <w:rsid w:val="001D0D34"/>
    <w:rsid w:val="001E0273"/>
    <w:rsid w:val="001E2F93"/>
    <w:rsid w:val="001E35ED"/>
    <w:rsid w:val="001E38D4"/>
    <w:rsid w:val="001E5157"/>
    <w:rsid w:val="001F0285"/>
    <w:rsid w:val="001F0FA3"/>
    <w:rsid w:val="001F3D2C"/>
    <w:rsid w:val="001F416E"/>
    <w:rsid w:val="001F544D"/>
    <w:rsid w:val="001F69F5"/>
    <w:rsid w:val="0020657C"/>
    <w:rsid w:val="002065BB"/>
    <w:rsid w:val="002119C3"/>
    <w:rsid w:val="00211AD4"/>
    <w:rsid w:val="00213A90"/>
    <w:rsid w:val="00217125"/>
    <w:rsid w:val="00226096"/>
    <w:rsid w:val="002310C6"/>
    <w:rsid w:val="00232502"/>
    <w:rsid w:val="002377F9"/>
    <w:rsid w:val="00241A62"/>
    <w:rsid w:val="00245747"/>
    <w:rsid w:val="0025443A"/>
    <w:rsid w:val="00260921"/>
    <w:rsid w:val="00261C3A"/>
    <w:rsid w:val="00262FD3"/>
    <w:rsid w:val="00263498"/>
    <w:rsid w:val="00264F5A"/>
    <w:rsid w:val="002663FF"/>
    <w:rsid w:val="002702A6"/>
    <w:rsid w:val="0027116C"/>
    <w:rsid w:val="0027140C"/>
    <w:rsid w:val="0027158E"/>
    <w:rsid w:val="00272A96"/>
    <w:rsid w:val="00272AE3"/>
    <w:rsid w:val="002745D8"/>
    <w:rsid w:val="00274D59"/>
    <w:rsid w:val="002757A1"/>
    <w:rsid w:val="00277697"/>
    <w:rsid w:val="0027785C"/>
    <w:rsid w:val="002804F5"/>
    <w:rsid w:val="00280F1A"/>
    <w:rsid w:val="002824D4"/>
    <w:rsid w:val="00285101"/>
    <w:rsid w:val="002855D8"/>
    <w:rsid w:val="00287824"/>
    <w:rsid w:val="00287DFF"/>
    <w:rsid w:val="00292CDA"/>
    <w:rsid w:val="00292F7E"/>
    <w:rsid w:val="0029669D"/>
    <w:rsid w:val="00297CDA"/>
    <w:rsid w:val="002A100F"/>
    <w:rsid w:val="002A34E6"/>
    <w:rsid w:val="002A41C5"/>
    <w:rsid w:val="002A49DC"/>
    <w:rsid w:val="002A5014"/>
    <w:rsid w:val="002A66FD"/>
    <w:rsid w:val="002B37B1"/>
    <w:rsid w:val="002B572F"/>
    <w:rsid w:val="002B6F0D"/>
    <w:rsid w:val="002B76B5"/>
    <w:rsid w:val="002C189E"/>
    <w:rsid w:val="002C70FA"/>
    <w:rsid w:val="002D018F"/>
    <w:rsid w:val="002D182B"/>
    <w:rsid w:val="002D5723"/>
    <w:rsid w:val="002D7F22"/>
    <w:rsid w:val="002E0845"/>
    <w:rsid w:val="002E0A48"/>
    <w:rsid w:val="002E1B59"/>
    <w:rsid w:val="002E3148"/>
    <w:rsid w:val="002E688F"/>
    <w:rsid w:val="002F2346"/>
    <w:rsid w:val="002F42DB"/>
    <w:rsid w:val="002F6718"/>
    <w:rsid w:val="002F6806"/>
    <w:rsid w:val="0030060C"/>
    <w:rsid w:val="003038E4"/>
    <w:rsid w:val="003059BD"/>
    <w:rsid w:val="00305D0F"/>
    <w:rsid w:val="00305D94"/>
    <w:rsid w:val="003072ED"/>
    <w:rsid w:val="0030CE4E"/>
    <w:rsid w:val="00315CE9"/>
    <w:rsid w:val="003161FF"/>
    <w:rsid w:val="003179C0"/>
    <w:rsid w:val="00322570"/>
    <w:rsid w:val="003243A9"/>
    <w:rsid w:val="003331F9"/>
    <w:rsid w:val="00335D3E"/>
    <w:rsid w:val="0034054C"/>
    <w:rsid w:val="00342028"/>
    <w:rsid w:val="00342B92"/>
    <w:rsid w:val="00343B85"/>
    <w:rsid w:val="00347F65"/>
    <w:rsid w:val="00350D8D"/>
    <w:rsid w:val="00351F9E"/>
    <w:rsid w:val="00353FC7"/>
    <w:rsid w:val="003547ED"/>
    <w:rsid w:val="003555EC"/>
    <w:rsid w:val="00356859"/>
    <w:rsid w:val="00357D72"/>
    <w:rsid w:val="00360C3C"/>
    <w:rsid w:val="00371507"/>
    <w:rsid w:val="00373B5A"/>
    <w:rsid w:val="00373BED"/>
    <w:rsid w:val="00380950"/>
    <w:rsid w:val="00391B4B"/>
    <w:rsid w:val="0039210C"/>
    <w:rsid w:val="00394655"/>
    <w:rsid w:val="00394C5A"/>
    <w:rsid w:val="00396CF7"/>
    <w:rsid w:val="003A07FA"/>
    <w:rsid w:val="003B325C"/>
    <w:rsid w:val="003B5054"/>
    <w:rsid w:val="003B6441"/>
    <w:rsid w:val="003B6D71"/>
    <w:rsid w:val="003C4213"/>
    <w:rsid w:val="003C681E"/>
    <w:rsid w:val="003C7E02"/>
    <w:rsid w:val="003E003F"/>
    <w:rsid w:val="003E02B1"/>
    <w:rsid w:val="003E24A9"/>
    <w:rsid w:val="003E443A"/>
    <w:rsid w:val="003E5691"/>
    <w:rsid w:val="003E601C"/>
    <w:rsid w:val="003E6DE3"/>
    <w:rsid w:val="003E717E"/>
    <w:rsid w:val="003F3605"/>
    <w:rsid w:val="003F3E13"/>
    <w:rsid w:val="0040001C"/>
    <w:rsid w:val="0040029F"/>
    <w:rsid w:val="00406897"/>
    <w:rsid w:val="00407917"/>
    <w:rsid w:val="00410636"/>
    <w:rsid w:val="00411F87"/>
    <w:rsid w:val="004135A2"/>
    <w:rsid w:val="0041464B"/>
    <w:rsid w:val="00415785"/>
    <w:rsid w:val="00416D9B"/>
    <w:rsid w:val="00431E9F"/>
    <w:rsid w:val="0043626D"/>
    <w:rsid w:val="004366E5"/>
    <w:rsid w:val="00443215"/>
    <w:rsid w:val="0044738C"/>
    <w:rsid w:val="004476D6"/>
    <w:rsid w:val="0045014A"/>
    <w:rsid w:val="004611B7"/>
    <w:rsid w:val="00464231"/>
    <w:rsid w:val="00464C98"/>
    <w:rsid w:val="004675A3"/>
    <w:rsid w:val="0047611C"/>
    <w:rsid w:val="0047689A"/>
    <w:rsid w:val="00476E36"/>
    <w:rsid w:val="00481C9E"/>
    <w:rsid w:val="0048596D"/>
    <w:rsid w:val="00491896"/>
    <w:rsid w:val="004955B7"/>
    <w:rsid w:val="0049672C"/>
    <w:rsid w:val="004969A1"/>
    <w:rsid w:val="004969B3"/>
    <w:rsid w:val="004A0030"/>
    <w:rsid w:val="004A0317"/>
    <w:rsid w:val="004A10DF"/>
    <w:rsid w:val="004A131E"/>
    <w:rsid w:val="004A15F6"/>
    <w:rsid w:val="004A468E"/>
    <w:rsid w:val="004A756F"/>
    <w:rsid w:val="004A7F34"/>
    <w:rsid w:val="004A7F47"/>
    <w:rsid w:val="004B6897"/>
    <w:rsid w:val="004B7DB5"/>
    <w:rsid w:val="004C1847"/>
    <w:rsid w:val="004C5602"/>
    <w:rsid w:val="004D141C"/>
    <w:rsid w:val="004D1981"/>
    <w:rsid w:val="004D2377"/>
    <w:rsid w:val="004D2AD1"/>
    <w:rsid w:val="004D3BCD"/>
    <w:rsid w:val="004E3E97"/>
    <w:rsid w:val="004E3F6B"/>
    <w:rsid w:val="004E4AEA"/>
    <w:rsid w:val="004E4F75"/>
    <w:rsid w:val="004E562D"/>
    <w:rsid w:val="004E572C"/>
    <w:rsid w:val="004E5BBB"/>
    <w:rsid w:val="004E7DC4"/>
    <w:rsid w:val="004F19FF"/>
    <w:rsid w:val="004F5123"/>
    <w:rsid w:val="004F55A8"/>
    <w:rsid w:val="004F5FC9"/>
    <w:rsid w:val="00503130"/>
    <w:rsid w:val="0050559D"/>
    <w:rsid w:val="00507011"/>
    <w:rsid w:val="005077A0"/>
    <w:rsid w:val="0051098C"/>
    <w:rsid w:val="00511346"/>
    <w:rsid w:val="00513ED2"/>
    <w:rsid w:val="005148CA"/>
    <w:rsid w:val="00514CB7"/>
    <w:rsid w:val="00514F66"/>
    <w:rsid w:val="005227D9"/>
    <w:rsid w:val="00523104"/>
    <w:rsid w:val="00523123"/>
    <w:rsid w:val="00525D60"/>
    <w:rsid w:val="00530233"/>
    <w:rsid w:val="005326FA"/>
    <w:rsid w:val="00541E2B"/>
    <w:rsid w:val="00542B52"/>
    <w:rsid w:val="005471F8"/>
    <w:rsid w:val="0055161C"/>
    <w:rsid w:val="00554C33"/>
    <w:rsid w:val="005615EA"/>
    <w:rsid w:val="00561600"/>
    <w:rsid w:val="005632D4"/>
    <w:rsid w:val="0056437C"/>
    <w:rsid w:val="00564FE5"/>
    <w:rsid w:val="005651BE"/>
    <w:rsid w:val="00567A7D"/>
    <w:rsid w:val="00567D8F"/>
    <w:rsid w:val="00570F80"/>
    <w:rsid w:val="00573F3A"/>
    <w:rsid w:val="00575A81"/>
    <w:rsid w:val="00576D71"/>
    <w:rsid w:val="00580118"/>
    <w:rsid w:val="00583418"/>
    <w:rsid w:val="00583E98"/>
    <w:rsid w:val="00583EB9"/>
    <w:rsid w:val="00585A05"/>
    <w:rsid w:val="00587B78"/>
    <w:rsid w:val="00587EB3"/>
    <w:rsid w:val="00587F81"/>
    <w:rsid w:val="0059365C"/>
    <w:rsid w:val="00594B51"/>
    <w:rsid w:val="00595CDC"/>
    <w:rsid w:val="00596196"/>
    <w:rsid w:val="00597AA0"/>
    <w:rsid w:val="005A10D8"/>
    <w:rsid w:val="005A292D"/>
    <w:rsid w:val="005A446F"/>
    <w:rsid w:val="005B0B64"/>
    <w:rsid w:val="005B166C"/>
    <w:rsid w:val="005B172D"/>
    <w:rsid w:val="005B200E"/>
    <w:rsid w:val="005B4827"/>
    <w:rsid w:val="005C1103"/>
    <w:rsid w:val="005C1140"/>
    <w:rsid w:val="005C4AC4"/>
    <w:rsid w:val="005C4B32"/>
    <w:rsid w:val="005C60BD"/>
    <w:rsid w:val="005D1947"/>
    <w:rsid w:val="005D2356"/>
    <w:rsid w:val="005D322A"/>
    <w:rsid w:val="005D4565"/>
    <w:rsid w:val="005D61B2"/>
    <w:rsid w:val="005D78AA"/>
    <w:rsid w:val="005E2B10"/>
    <w:rsid w:val="005E4024"/>
    <w:rsid w:val="005E4E77"/>
    <w:rsid w:val="005E56AE"/>
    <w:rsid w:val="005E7CA5"/>
    <w:rsid w:val="005F2F8B"/>
    <w:rsid w:val="005F3E3C"/>
    <w:rsid w:val="005F421E"/>
    <w:rsid w:val="005F49B4"/>
    <w:rsid w:val="005F4B9F"/>
    <w:rsid w:val="00602821"/>
    <w:rsid w:val="00605066"/>
    <w:rsid w:val="006144C0"/>
    <w:rsid w:val="00616BA6"/>
    <w:rsid w:val="006265BD"/>
    <w:rsid w:val="00630DA1"/>
    <w:rsid w:val="006325CC"/>
    <w:rsid w:val="00633F58"/>
    <w:rsid w:val="0063449F"/>
    <w:rsid w:val="006369DD"/>
    <w:rsid w:val="00645297"/>
    <w:rsid w:val="00651694"/>
    <w:rsid w:val="006523AC"/>
    <w:rsid w:val="00656E5F"/>
    <w:rsid w:val="0066106F"/>
    <w:rsid w:val="00661649"/>
    <w:rsid w:val="006624C7"/>
    <w:rsid w:val="00664692"/>
    <w:rsid w:val="00666E9E"/>
    <w:rsid w:val="00667E7C"/>
    <w:rsid w:val="00670BF4"/>
    <w:rsid w:val="0067274B"/>
    <w:rsid w:val="00682F0E"/>
    <w:rsid w:val="006832A8"/>
    <w:rsid w:val="006929FB"/>
    <w:rsid w:val="006937E4"/>
    <w:rsid w:val="00694394"/>
    <w:rsid w:val="00694E36"/>
    <w:rsid w:val="006957FE"/>
    <w:rsid w:val="006A0E57"/>
    <w:rsid w:val="006A2DCB"/>
    <w:rsid w:val="006A4A76"/>
    <w:rsid w:val="006A5097"/>
    <w:rsid w:val="006A5DBC"/>
    <w:rsid w:val="006A6A65"/>
    <w:rsid w:val="006B1D39"/>
    <w:rsid w:val="006B5B24"/>
    <w:rsid w:val="006B7DC1"/>
    <w:rsid w:val="006C02E7"/>
    <w:rsid w:val="006C056B"/>
    <w:rsid w:val="006C0D6C"/>
    <w:rsid w:val="006D00BD"/>
    <w:rsid w:val="006D02A7"/>
    <w:rsid w:val="006D0B3E"/>
    <w:rsid w:val="006D2E66"/>
    <w:rsid w:val="006D31BA"/>
    <w:rsid w:val="006D3D21"/>
    <w:rsid w:val="006D3DE4"/>
    <w:rsid w:val="006D50A1"/>
    <w:rsid w:val="006D5EBA"/>
    <w:rsid w:val="006D7B38"/>
    <w:rsid w:val="006E0893"/>
    <w:rsid w:val="006E2B75"/>
    <w:rsid w:val="006E2FE6"/>
    <w:rsid w:val="006E7063"/>
    <w:rsid w:val="006E7309"/>
    <w:rsid w:val="006E7454"/>
    <w:rsid w:val="006F04A7"/>
    <w:rsid w:val="00701DBB"/>
    <w:rsid w:val="00704068"/>
    <w:rsid w:val="00705F5A"/>
    <w:rsid w:val="0071067A"/>
    <w:rsid w:val="00714B68"/>
    <w:rsid w:val="007169A3"/>
    <w:rsid w:val="00720446"/>
    <w:rsid w:val="007301AC"/>
    <w:rsid w:val="00732635"/>
    <w:rsid w:val="007576BF"/>
    <w:rsid w:val="00757E5C"/>
    <w:rsid w:val="007626FD"/>
    <w:rsid w:val="00763C18"/>
    <w:rsid w:val="00763CB0"/>
    <w:rsid w:val="0076453B"/>
    <w:rsid w:val="00764FBF"/>
    <w:rsid w:val="007658A2"/>
    <w:rsid w:val="0077554A"/>
    <w:rsid w:val="0077709C"/>
    <w:rsid w:val="007879B4"/>
    <w:rsid w:val="00793502"/>
    <w:rsid w:val="007953D4"/>
    <w:rsid w:val="0079591D"/>
    <w:rsid w:val="00796141"/>
    <w:rsid w:val="00796D5D"/>
    <w:rsid w:val="007A188F"/>
    <w:rsid w:val="007A1C1F"/>
    <w:rsid w:val="007A22A3"/>
    <w:rsid w:val="007A3511"/>
    <w:rsid w:val="007A3781"/>
    <w:rsid w:val="007A51A7"/>
    <w:rsid w:val="007B04E8"/>
    <w:rsid w:val="007B0E29"/>
    <w:rsid w:val="007B203F"/>
    <w:rsid w:val="007B3072"/>
    <w:rsid w:val="007B34CB"/>
    <w:rsid w:val="007B43CE"/>
    <w:rsid w:val="007B6112"/>
    <w:rsid w:val="007B6985"/>
    <w:rsid w:val="007C54BB"/>
    <w:rsid w:val="007C63AC"/>
    <w:rsid w:val="007C6E9D"/>
    <w:rsid w:val="007D7B9D"/>
    <w:rsid w:val="007E1A33"/>
    <w:rsid w:val="007E42E0"/>
    <w:rsid w:val="007E5F6B"/>
    <w:rsid w:val="007F3EC3"/>
    <w:rsid w:val="007F3F0F"/>
    <w:rsid w:val="007F5E56"/>
    <w:rsid w:val="007F661A"/>
    <w:rsid w:val="007F7867"/>
    <w:rsid w:val="008059AE"/>
    <w:rsid w:val="00806336"/>
    <w:rsid w:val="00810D71"/>
    <w:rsid w:val="008116A4"/>
    <w:rsid w:val="00813422"/>
    <w:rsid w:val="00814E59"/>
    <w:rsid w:val="0081708A"/>
    <w:rsid w:val="00821859"/>
    <w:rsid w:val="00824017"/>
    <w:rsid w:val="0082581E"/>
    <w:rsid w:val="00825F92"/>
    <w:rsid w:val="00826853"/>
    <w:rsid w:val="00830396"/>
    <w:rsid w:val="00831300"/>
    <w:rsid w:val="00831BFF"/>
    <w:rsid w:val="008345A4"/>
    <w:rsid w:val="00840485"/>
    <w:rsid w:val="008427D0"/>
    <w:rsid w:val="00842BD8"/>
    <w:rsid w:val="00842D18"/>
    <w:rsid w:val="008432F2"/>
    <w:rsid w:val="00846B4B"/>
    <w:rsid w:val="00846B8D"/>
    <w:rsid w:val="0085134F"/>
    <w:rsid w:val="00851DFA"/>
    <w:rsid w:val="00852274"/>
    <w:rsid w:val="00854955"/>
    <w:rsid w:val="00854A24"/>
    <w:rsid w:val="00857696"/>
    <w:rsid w:val="0086030D"/>
    <w:rsid w:val="00860895"/>
    <w:rsid w:val="00860A00"/>
    <w:rsid w:val="00861F84"/>
    <w:rsid w:val="008658C1"/>
    <w:rsid w:val="00867CF4"/>
    <w:rsid w:val="00874B51"/>
    <w:rsid w:val="00876293"/>
    <w:rsid w:val="00876A47"/>
    <w:rsid w:val="00876E3C"/>
    <w:rsid w:val="008777D8"/>
    <w:rsid w:val="00882062"/>
    <w:rsid w:val="0088266F"/>
    <w:rsid w:val="00883867"/>
    <w:rsid w:val="00883CA1"/>
    <w:rsid w:val="00893ABB"/>
    <w:rsid w:val="0089425A"/>
    <w:rsid w:val="008948AD"/>
    <w:rsid w:val="008950C0"/>
    <w:rsid w:val="0089746B"/>
    <w:rsid w:val="00897E40"/>
    <w:rsid w:val="008A17CF"/>
    <w:rsid w:val="008A31CF"/>
    <w:rsid w:val="008A4D37"/>
    <w:rsid w:val="008B0F64"/>
    <w:rsid w:val="008B106A"/>
    <w:rsid w:val="008B4962"/>
    <w:rsid w:val="008B5F5A"/>
    <w:rsid w:val="008B71B7"/>
    <w:rsid w:val="008B77F4"/>
    <w:rsid w:val="008C158B"/>
    <w:rsid w:val="008C1F85"/>
    <w:rsid w:val="008C2B5D"/>
    <w:rsid w:val="008C2DF8"/>
    <w:rsid w:val="008C5197"/>
    <w:rsid w:val="008C5441"/>
    <w:rsid w:val="008C5E40"/>
    <w:rsid w:val="008C62FE"/>
    <w:rsid w:val="008C63BD"/>
    <w:rsid w:val="008D23F8"/>
    <w:rsid w:val="008D3CE8"/>
    <w:rsid w:val="008D4DB9"/>
    <w:rsid w:val="008D6EF4"/>
    <w:rsid w:val="008E0194"/>
    <w:rsid w:val="008E26E4"/>
    <w:rsid w:val="008E362C"/>
    <w:rsid w:val="008E4279"/>
    <w:rsid w:val="008E5ADC"/>
    <w:rsid w:val="008E62C1"/>
    <w:rsid w:val="008F018F"/>
    <w:rsid w:val="008F25EE"/>
    <w:rsid w:val="008F2855"/>
    <w:rsid w:val="008F2C10"/>
    <w:rsid w:val="008F2F07"/>
    <w:rsid w:val="008F3DF0"/>
    <w:rsid w:val="008F6C11"/>
    <w:rsid w:val="00900B5F"/>
    <w:rsid w:val="009022C5"/>
    <w:rsid w:val="009165BF"/>
    <w:rsid w:val="00917509"/>
    <w:rsid w:val="0092421E"/>
    <w:rsid w:val="00924A8B"/>
    <w:rsid w:val="009275B7"/>
    <w:rsid w:val="00935270"/>
    <w:rsid w:val="00937121"/>
    <w:rsid w:val="00937637"/>
    <w:rsid w:val="0094090D"/>
    <w:rsid w:val="009422C6"/>
    <w:rsid w:val="009439AA"/>
    <w:rsid w:val="00944C8D"/>
    <w:rsid w:val="00946F62"/>
    <w:rsid w:val="009538FF"/>
    <w:rsid w:val="0095414B"/>
    <w:rsid w:val="00955136"/>
    <w:rsid w:val="00955B51"/>
    <w:rsid w:val="0095757B"/>
    <w:rsid w:val="00962923"/>
    <w:rsid w:val="00962E09"/>
    <w:rsid w:val="00964B93"/>
    <w:rsid w:val="009661DC"/>
    <w:rsid w:val="009709F2"/>
    <w:rsid w:val="00972755"/>
    <w:rsid w:val="009734DF"/>
    <w:rsid w:val="00973B7B"/>
    <w:rsid w:val="009769CB"/>
    <w:rsid w:val="00984F86"/>
    <w:rsid w:val="00987223"/>
    <w:rsid w:val="00990463"/>
    <w:rsid w:val="00990729"/>
    <w:rsid w:val="00992016"/>
    <w:rsid w:val="009979CE"/>
    <w:rsid w:val="009A0DE5"/>
    <w:rsid w:val="009A2B92"/>
    <w:rsid w:val="009B47EC"/>
    <w:rsid w:val="009B70AD"/>
    <w:rsid w:val="009C16A3"/>
    <w:rsid w:val="009C7C27"/>
    <w:rsid w:val="009D0430"/>
    <w:rsid w:val="009D1A62"/>
    <w:rsid w:val="009D234D"/>
    <w:rsid w:val="009D2A97"/>
    <w:rsid w:val="009D3329"/>
    <w:rsid w:val="009E2A64"/>
    <w:rsid w:val="009E330A"/>
    <w:rsid w:val="009E455E"/>
    <w:rsid w:val="009E7B8C"/>
    <w:rsid w:val="009F0908"/>
    <w:rsid w:val="009F250E"/>
    <w:rsid w:val="009F5076"/>
    <w:rsid w:val="009F5189"/>
    <w:rsid w:val="009F615E"/>
    <w:rsid w:val="00A008BE"/>
    <w:rsid w:val="00A01EDE"/>
    <w:rsid w:val="00A02477"/>
    <w:rsid w:val="00A02E40"/>
    <w:rsid w:val="00A03326"/>
    <w:rsid w:val="00A049CF"/>
    <w:rsid w:val="00A0502F"/>
    <w:rsid w:val="00A078C7"/>
    <w:rsid w:val="00A11908"/>
    <w:rsid w:val="00A1360B"/>
    <w:rsid w:val="00A15F62"/>
    <w:rsid w:val="00A24DB1"/>
    <w:rsid w:val="00A265F4"/>
    <w:rsid w:val="00A26D9A"/>
    <w:rsid w:val="00A27017"/>
    <w:rsid w:val="00A27F4B"/>
    <w:rsid w:val="00A3190E"/>
    <w:rsid w:val="00A3345C"/>
    <w:rsid w:val="00A33D53"/>
    <w:rsid w:val="00A3531E"/>
    <w:rsid w:val="00A367CC"/>
    <w:rsid w:val="00A37457"/>
    <w:rsid w:val="00A40736"/>
    <w:rsid w:val="00A437F0"/>
    <w:rsid w:val="00A445D9"/>
    <w:rsid w:val="00A50B68"/>
    <w:rsid w:val="00A54110"/>
    <w:rsid w:val="00A551E7"/>
    <w:rsid w:val="00A5571F"/>
    <w:rsid w:val="00A561A8"/>
    <w:rsid w:val="00A563CB"/>
    <w:rsid w:val="00A56A6C"/>
    <w:rsid w:val="00A60288"/>
    <w:rsid w:val="00A62CF5"/>
    <w:rsid w:val="00A62F45"/>
    <w:rsid w:val="00A630AF"/>
    <w:rsid w:val="00A71575"/>
    <w:rsid w:val="00A72764"/>
    <w:rsid w:val="00A72F83"/>
    <w:rsid w:val="00A8259F"/>
    <w:rsid w:val="00A8321A"/>
    <w:rsid w:val="00A841AE"/>
    <w:rsid w:val="00A94CAD"/>
    <w:rsid w:val="00AA1DC8"/>
    <w:rsid w:val="00AA2A5F"/>
    <w:rsid w:val="00AA3C99"/>
    <w:rsid w:val="00AA77E1"/>
    <w:rsid w:val="00AB23EB"/>
    <w:rsid w:val="00AB2BAB"/>
    <w:rsid w:val="00AB42BD"/>
    <w:rsid w:val="00AB5CB1"/>
    <w:rsid w:val="00AB69D4"/>
    <w:rsid w:val="00AB7817"/>
    <w:rsid w:val="00AB7E29"/>
    <w:rsid w:val="00AC6BA1"/>
    <w:rsid w:val="00AC7C9C"/>
    <w:rsid w:val="00AD2F4A"/>
    <w:rsid w:val="00AD3229"/>
    <w:rsid w:val="00AE132B"/>
    <w:rsid w:val="00AE139E"/>
    <w:rsid w:val="00AE24AE"/>
    <w:rsid w:val="00AE3026"/>
    <w:rsid w:val="00AE4289"/>
    <w:rsid w:val="00AE4792"/>
    <w:rsid w:val="00AF1F23"/>
    <w:rsid w:val="00AF7D2C"/>
    <w:rsid w:val="00B02AD8"/>
    <w:rsid w:val="00B03FE6"/>
    <w:rsid w:val="00B04A7F"/>
    <w:rsid w:val="00B15C9D"/>
    <w:rsid w:val="00B228C5"/>
    <w:rsid w:val="00B27967"/>
    <w:rsid w:val="00B302B1"/>
    <w:rsid w:val="00B32CEC"/>
    <w:rsid w:val="00B34294"/>
    <w:rsid w:val="00B373F2"/>
    <w:rsid w:val="00B50070"/>
    <w:rsid w:val="00B55F4E"/>
    <w:rsid w:val="00B56199"/>
    <w:rsid w:val="00B64A2C"/>
    <w:rsid w:val="00B661C2"/>
    <w:rsid w:val="00B668CA"/>
    <w:rsid w:val="00B71949"/>
    <w:rsid w:val="00B721E3"/>
    <w:rsid w:val="00B76AA4"/>
    <w:rsid w:val="00B84D43"/>
    <w:rsid w:val="00B84FB9"/>
    <w:rsid w:val="00B86C1C"/>
    <w:rsid w:val="00BA1D49"/>
    <w:rsid w:val="00BA3347"/>
    <w:rsid w:val="00BA3CA9"/>
    <w:rsid w:val="00BA651C"/>
    <w:rsid w:val="00BB2DF4"/>
    <w:rsid w:val="00BC0098"/>
    <w:rsid w:val="00BC4C1E"/>
    <w:rsid w:val="00BC59E2"/>
    <w:rsid w:val="00BC6B0D"/>
    <w:rsid w:val="00BD1C75"/>
    <w:rsid w:val="00BD7049"/>
    <w:rsid w:val="00BE0EBE"/>
    <w:rsid w:val="00BE1D85"/>
    <w:rsid w:val="00BE6AF3"/>
    <w:rsid w:val="00BF08BD"/>
    <w:rsid w:val="00BF20E6"/>
    <w:rsid w:val="00BF288D"/>
    <w:rsid w:val="00BF3B21"/>
    <w:rsid w:val="00C00A3E"/>
    <w:rsid w:val="00C0195E"/>
    <w:rsid w:val="00C024DD"/>
    <w:rsid w:val="00C05009"/>
    <w:rsid w:val="00C10748"/>
    <w:rsid w:val="00C11261"/>
    <w:rsid w:val="00C11CB6"/>
    <w:rsid w:val="00C2416A"/>
    <w:rsid w:val="00C24A1C"/>
    <w:rsid w:val="00C272E7"/>
    <w:rsid w:val="00C27FCD"/>
    <w:rsid w:val="00C3111C"/>
    <w:rsid w:val="00C32158"/>
    <w:rsid w:val="00C4028A"/>
    <w:rsid w:val="00C40F36"/>
    <w:rsid w:val="00C44C27"/>
    <w:rsid w:val="00C50D77"/>
    <w:rsid w:val="00C51AB2"/>
    <w:rsid w:val="00C547B1"/>
    <w:rsid w:val="00C560D8"/>
    <w:rsid w:val="00C5663A"/>
    <w:rsid w:val="00C56D4C"/>
    <w:rsid w:val="00C61DC4"/>
    <w:rsid w:val="00C62C31"/>
    <w:rsid w:val="00C649A5"/>
    <w:rsid w:val="00C67BAE"/>
    <w:rsid w:val="00C730D8"/>
    <w:rsid w:val="00C73E8B"/>
    <w:rsid w:val="00C75CEC"/>
    <w:rsid w:val="00C76FE5"/>
    <w:rsid w:val="00C865E6"/>
    <w:rsid w:val="00C87945"/>
    <w:rsid w:val="00C9248E"/>
    <w:rsid w:val="00C97048"/>
    <w:rsid w:val="00CA0ED4"/>
    <w:rsid w:val="00CA1D0F"/>
    <w:rsid w:val="00CA2D65"/>
    <w:rsid w:val="00CB5F97"/>
    <w:rsid w:val="00CB65FD"/>
    <w:rsid w:val="00CC4678"/>
    <w:rsid w:val="00CC4ACD"/>
    <w:rsid w:val="00CC5247"/>
    <w:rsid w:val="00CC54A1"/>
    <w:rsid w:val="00CD0D97"/>
    <w:rsid w:val="00CD12AB"/>
    <w:rsid w:val="00CD1B23"/>
    <w:rsid w:val="00CD2011"/>
    <w:rsid w:val="00CE0173"/>
    <w:rsid w:val="00CE0A3F"/>
    <w:rsid w:val="00CE15CB"/>
    <w:rsid w:val="00CE2B8E"/>
    <w:rsid w:val="00CE5E6A"/>
    <w:rsid w:val="00CE6E4B"/>
    <w:rsid w:val="00CF006E"/>
    <w:rsid w:val="00CF02CE"/>
    <w:rsid w:val="00CF08E2"/>
    <w:rsid w:val="00CF3235"/>
    <w:rsid w:val="00CF38A6"/>
    <w:rsid w:val="00CF7558"/>
    <w:rsid w:val="00D009AE"/>
    <w:rsid w:val="00D00ABB"/>
    <w:rsid w:val="00D01090"/>
    <w:rsid w:val="00D04BA9"/>
    <w:rsid w:val="00D055B1"/>
    <w:rsid w:val="00D067BE"/>
    <w:rsid w:val="00D07C71"/>
    <w:rsid w:val="00D07DE1"/>
    <w:rsid w:val="00D10071"/>
    <w:rsid w:val="00D167CA"/>
    <w:rsid w:val="00D25936"/>
    <w:rsid w:val="00D25B26"/>
    <w:rsid w:val="00D2784A"/>
    <w:rsid w:val="00D36339"/>
    <w:rsid w:val="00D3639B"/>
    <w:rsid w:val="00D36E33"/>
    <w:rsid w:val="00D37C63"/>
    <w:rsid w:val="00D418B9"/>
    <w:rsid w:val="00D43357"/>
    <w:rsid w:val="00D455D6"/>
    <w:rsid w:val="00D46F42"/>
    <w:rsid w:val="00D47076"/>
    <w:rsid w:val="00D550B1"/>
    <w:rsid w:val="00D5725C"/>
    <w:rsid w:val="00D61C4D"/>
    <w:rsid w:val="00D642A9"/>
    <w:rsid w:val="00D64C3D"/>
    <w:rsid w:val="00D66A45"/>
    <w:rsid w:val="00D67AA9"/>
    <w:rsid w:val="00D746F8"/>
    <w:rsid w:val="00D74CEC"/>
    <w:rsid w:val="00D77387"/>
    <w:rsid w:val="00D7786C"/>
    <w:rsid w:val="00D837C5"/>
    <w:rsid w:val="00D851DF"/>
    <w:rsid w:val="00D86C61"/>
    <w:rsid w:val="00D877C0"/>
    <w:rsid w:val="00D87AB6"/>
    <w:rsid w:val="00D9296B"/>
    <w:rsid w:val="00D94D2F"/>
    <w:rsid w:val="00D950C0"/>
    <w:rsid w:val="00DA1D76"/>
    <w:rsid w:val="00DA6E4A"/>
    <w:rsid w:val="00DB26F2"/>
    <w:rsid w:val="00DC3796"/>
    <w:rsid w:val="00DC3F61"/>
    <w:rsid w:val="00DC5234"/>
    <w:rsid w:val="00DC5270"/>
    <w:rsid w:val="00DD0DAF"/>
    <w:rsid w:val="00DD2F5B"/>
    <w:rsid w:val="00DD4327"/>
    <w:rsid w:val="00DE0A88"/>
    <w:rsid w:val="00DE3B37"/>
    <w:rsid w:val="00DE3ED1"/>
    <w:rsid w:val="00DE4E5D"/>
    <w:rsid w:val="00DF0526"/>
    <w:rsid w:val="00E02D64"/>
    <w:rsid w:val="00E118BA"/>
    <w:rsid w:val="00E12C6F"/>
    <w:rsid w:val="00E139DD"/>
    <w:rsid w:val="00E15E5D"/>
    <w:rsid w:val="00E17C24"/>
    <w:rsid w:val="00E225BC"/>
    <w:rsid w:val="00E22BFC"/>
    <w:rsid w:val="00E23395"/>
    <w:rsid w:val="00E27186"/>
    <w:rsid w:val="00E30E17"/>
    <w:rsid w:val="00E31663"/>
    <w:rsid w:val="00E32F6F"/>
    <w:rsid w:val="00E33958"/>
    <w:rsid w:val="00E40902"/>
    <w:rsid w:val="00E416BC"/>
    <w:rsid w:val="00E457A1"/>
    <w:rsid w:val="00E47DC3"/>
    <w:rsid w:val="00E55B9C"/>
    <w:rsid w:val="00E572BB"/>
    <w:rsid w:val="00E6138D"/>
    <w:rsid w:val="00E64C71"/>
    <w:rsid w:val="00E678C4"/>
    <w:rsid w:val="00E7131E"/>
    <w:rsid w:val="00E76086"/>
    <w:rsid w:val="00E82097"/>
    <w:rsid w:val="00E82876"/>
    <w:rsid w:val="00E82F66"/>
    <w:rsid w:val="00E83D44"/>
    <w:rsid w:val="00E85FE5"/>
    <w:rsid w:val="00E9051A"/>
    <w:rsid w:val="00E90C15"/>
    <w:rsid w:val="00E93A83"/>
    <w:rsid w:val="00E94027"/>
    <w:rsid w:val="00E9468A"/>
    <w:rsid w:val="00E95009"/>
    <w:rsid w:val="00EA012F"/>
    <w:rsid w:val="00EA130E"/>
    <w:rsid w:val="00EA2684"/>
    <w:rsid w:val="00EA2FF1"/>
    <w:rsid w:val="00EA3D4F"/>
    <w:rsid w:val="00EA513D"/>
    <w:rsid w:val="00EA591B"/>
    <w:rsid w:val="00EA6BB7"/>
    <w:rsid w:val="00EA7B91"/>
    <w:rsid w:val="00EB19D4"/>
    <w:rsid w:val="00EB24F8"/>
    <w:rsid w:val="00EB29C4"/>
    <w:rsid w:val="00EB49BE"/>
    <w:rsid w:val="00EB4A5E"/>
    <w:rsid w:val="00EB66C3"/>
    <w:rsid w:val="00EC62F8"/>
    <w:rsid w:val="00ED45FC"/>
    <w:rsid w:val="00ED5699"/>
    <w:rsid w:val="00EE02FA"/>
    <w:rsid w:val="00EE3CA3"/>
    <w:rsid w:val="00EE418E"/>
    <w:rsid w:val="00EE7FDC"/>
    <w:rsid w:val="00EF474C"/>
    <w:rsid w:val="00EF57EF"/>
    <w:rsid w:val="00EF77E4"/>
    <w:rsid w:val="00F00C75"/>
    <w:rsid w:val="00F01179"/>
    <w:rsid w:val="00F0192A"/>
    <w:rsid w:val="00F03154"/>
    <w:rsid w:val="00F03D0E"/>
    <w:rsid w:val="00F07987"/>
    <w:rsid w:val="00F118DE"/>
    <w:rsid w:val="00F13EC7"/>
    <w:rsid w:val="00F15350"/>
    <w:rsid w:val="00F21AFA"/>
    <w:rsid w:val="00F23230"/>
    <w:rsid w:val="00F30C49"/>
    <w:rsid w:val="00F31DBE"/>
    <w:rsid w:val="00F323DC"/>
    <w:rsid w:val="00F331B5"/>
    <w:rsid w:val="00F36443"/>
    <w:rsid w:val="00F37086"/>
    <w:rsid w:val="00F37B84"/>
    <w:rsid w:val="00F42339"/>
    <w:rsid w:val="00F557CC"/>
    <w:rsid w:val="00F55E32"/>
    <w:rsid w:val="00F5683E"/>
    <w:rsid w:val="00F56BE5"/>
    <w:rsid w:val="00F6040E"/>
    <w:rsid w:val="00F60A62"/>
    <w:rsid w:val="00F62202"/>
    <w:rsid w:val="00F62C27"/>
    <w:rsid w:val="00F66932"/>
    <w:rsid w:val="00F66C53"/>
    <w:rsid w:val="00F739E8"/>
    <w:rsid w:val="00F75EC6"/>
    <w:rsid w:val="00F7714E"/>
    <w:rsid w:val="00F83E89"/>
    <w:rsid w:val="00F842DA"/>
    <w:rsid w:val="00F85553"/>
    <w:rsid w:val="00F9003F"/>
    <w:rsid w:val="00F9065D"/>
    <w:rsid w:val="00F9526D"/>
    <w:rsid w:val="00F979B7"/>
    <w:rsid w:val="00FA2067"/>
    <w:rsid w:val="00FA20FC"/>
    <w:rsid w:val="00FA2E97"/>
    <w:rsid w:val="00FA7912"/>
    <w:rsid w:val="00FA7AF5"/>
    <w:rsid w:val="00FB0045"/>
    <w:rsid w:val="00FB0A20"/>
    <w:rsid w:val="00FB0C5B"/>
    <w:rsid w:val="00FB1FA0"/>
    <w:rsid w:val="00FC0B34"/>
    <w:rsid w:val="00FC0D12"/>
    <w:rsid w:val="00FC41CD"/>
    <w:rsid w:val="00FC643B"/>
    <w:rsid w:val="00FD45B9"/>
    <w:rsid w:val="00FD470A"/>
    <w:rsid w:val="00FD5C9B"/>
    <w:rsid w:val="00FE2BA5"/>
    <w:rsid w:val="00FE48B3"/>
    <w:rsid w:val="00FE7B88"/>
    <w:rsid w:val="00FF036F"/>
    <w:rsid w:val="00FF4DB5"/>
    <w:rsid w:val="00FF6047"/>
    <w:rsid w:val="01273ED7"/>
    <w:rsid w:val="01E77126"/>
    <w:rsid w:val="031AE1D6"/>
    <w:rsid w:val="03786E94"/>
    <w:rsid w:val="037D73BB"/>
    <w:rsid w:val="0395E16C"/>
    <w:rsid w:val="03AE3008"/>
    <w:rsid w:val="03B248BC"/>
    <w:rsid w:val="03C24C2F"/>
    <w:rsid w:val="03C386C9"/>
    <w:rsid w:val="04D8FEE5"/>
    <w:rsid w:val="053AF20E"/>
    <w:rsid w:val="05B09436"/>
    <w:rsid w:val="065EAFE6"/>
    <w:rsid w:val="0713ACB5"/>
    <w:rsid w:val="07496D07"/>
    <w:rsid w:val="0753DC60"/>
    <w:rsid w:val="080FBEB7"/>
    <w:rsid w:val="0812E9CE"/>
    <w:rsid w:val="0849C136"/>
    <w:rsid w:val="084BDFB7"/>
    <w:rsid w:val="085035D5"/>
    <w:rsid w:val="08A8A988"/>
    <w:rsid w:val="09ABA1D3"/>
    <w:rsid w:val="09EBD365"/>
    <w:rsid w:val="09F685E7"/>
    <w:rsid w:val="0A113B88"/>
    <w:rsid w:val="0A3924B0"/>
    <w:rsid w:val="0A6094B3"/>
    <w:rsid w:val="0A833377"/>
    <w:rsid w:val="0AA96CC9"/>
    <w:rsid w:val="0ABA79A7"/>
    <w:rsid w:val="0AE8EEB6"/>
    <w:rsid w:val="0B68871C"/>
    <w:rsid w:val="0B84F2AE"/>
    <w:rsid w:val="0C2E1637"/>
    <w:rsid w:val="0C2E28AA"/>
    <w:rsid w:val="0C32E36F"/>
    <w:rsid w:val="0C62739F"/>
    <w:rsid w:val="0C696EEC"/>
    <w:rsid w:val="0D23A6F8"/>
    <w:rsid w:val="0DF833D9"/>
    <w:rsid w:val="0EE2F556"/>
    <w:rsid w:val="0F7DA6C2"/>
    <w:rsid w:val="0FACC048"/>
    <w:rsid w:val="0FE56D83"/>
    <w:rsid w:val="105B6123"/>
    <w:rsid w:val="10A2563F"/>
    <w:rsid w:val="11D999A0"/>
    <w:rsid w:val="1225AA18"/>
    <w:rsid w:val="122AEF92"/>
    <w:rsid w:val="12902704"/>
    <w:rsid w:val="12C0F986"/>
    <w:rsid w:val="13C0A4F7"/>
    <w:rsid w:val="13C528BB"/>
    <w:rsid w:val="13F512FB"/>
    <w:rsid w:val="1440A7CF"/>
    <w:rsid w:val="1469BA4F"/>
    <w:rsid w:val="14744096"/>
    <w:rsid w:val="14A0FB51"/>
    <w:rsid w:val="15FF3AE1"/>
    <w:rsid w:val="1615D537"/>
    <w:rsid w:val="16384C47"/>
    <w:rsid w:val="174DAE88"/>
    <w:rsid w:val="17D1D9D6"/>
    <w:rsid w:val="18080E5A"/>
    <w:rsid w:val="1813931B"/>
    <w:rsid w:val="18470A24"/>
    <w:rsid w:val="1866C8DE"/>
    <w:rsid w:val="188C407C"/>
    <w:rsid w:val="18B375C6"/>
    <w:rsid w:val="190AB279"/>
    <w:rsid w:val="193888DA"/>
    <w:rsid w:val="1A17DE46"/>
    <w:rsid w:val="1A20C818"/>
    <w:rsid w:val="1A995919"/>
    <w:rsid w:val="1AAC08C6"/>
    <w:rsid w:val="1AC406BC"/>
    <w:rsid w:val="1AC59771"/>
    <w:rsid w:val="1B223F8B"/>
    <w:rsid w:val="1B2BDD31"/>
    <w:rsid w:val="1B3E32EB"/>
    <w:rsid w:val="1B5E1F84"/>
    <w:rsid w:val="1BAA3607"/>
    <w:rsid w:val="1C91D6BD"/>
    <w:rsid w:val="1CB7710E"/>
    <w:rsid w:val="1CE893DF"/>
    <w:rsid w:val="1DCBB9E8"/>
    <w:rsid w:val="1DF8C587"/>
    <w:rsid w:val="1EB5B4C9"/>
    <w:rsid w:val="1F167F0F"/>
    <w:rsid w:val="1F80A881"/>
    <w:rsid w:val="1FF23290"/>
    <w:rsid w:val="201878F8"/>
    <w:rsid w:val="201C55BE"/>
    <w:rsid w:val="2166E1AF"/>
    <w:rsid w:val="2172204F"/>
    <w:rsid w:val="21A49C22"/>
    <w:rsid w:val="21AA8DE3"/>
    <w:rsid w:val="21D4CC0C"/>
    <w:rsid w:val="221304FF"/>
    <w:rsid w:val="222AEAF8"/>
    <w:rsid w:val="2242BFCC"/>
    <w:rsid w:val="23398098"/>
    <w:rsid w:val="247E931B"/>
    <w:rsid w:val="248D1281"/>
    <w:rsid w:val="251BC11C"/>
    <w:rsid w:val="256F1889"/>
    <w:rsid w:val="2620959B"/>
    <w:rsid w:val="26378636"/>
    <w:rsid w:val="26951937"/>
    <w:rsid w:val="26A57389"/>
    <w:rsid w:val="27161681"/>
    <w:rsid w:val="27D5EE56"/>
    <w:rsid w:val="28082B18"/>
    <w:rsid w:val="28285027"/>
    <w:rsid w:val="285E6776"/>
    <w:rsid w:val="2970F6D4"/>
    <w:rsid w:val="29B66B7E"/>
    <w:rsid w:val="29E0A75E"/>
    <w:rsid w:val="2A3BC434"/>
    <w:rsid w:val="2A54C218"/>
    <w:rsid w:val="2AC847C3"/>
    <w:rsid w:val="2B1F5F52"/>
    <w:rsid w:val="2BFDD19E"/>
    <w:rsid w:val="2C1B7331"/>
    <w:rsid w:val="2C7B6CD8"/>
    <w:rsid w:val="2C7FF1F0"/>
    <w:rsid w:val="2DF57191"/>
    <w:rsid w:val="2E1160C5"/>
    <w:rsid w:val="2ED22208"/>
    <w:rsid w:val="2ED4A5AC"/>
    <w:rsid w:val="2F7A2B58"/>
    <w:rsid w:val="2F9902E8"/>
    <w:rsid w:val="2F9BAC72"/>
    <w:rsid w:val="2FBFB599"/>
    <w:rsid w:val="3010EA2A"/>
    <w:rsid w:val="302033B1"/>
    <w:rsid w:val="30583241"/>
    <w:rsid w:val="3072ADC3"/>
    <w:rsid w:val="30BAED0A"/>
    <w:rsid w:val="30F6DDC5"/>
    <w:rsid w:val="31ADE9A3"/>
    <w:rsid w:val="31E6B03D"/>
    <w:rsid w:val="31F8C9AA"/>
    <w:rsid w:val="325635BB"/>
    <w:rsid w:val="32C58368"/>
    <w:rsid w:val="33061A73"/>
    <w:rsid w:val="331BBA02"/>
    <w:rsid w:val="333A3772"/>
    <w:rsid w:val="3375E667"/>
    <w:rsid w:val="33949A0B"/>
    <w:rsid w:val="33A907A3"/>
    <w:rsid w:val="343492A9"/>
    <w:rsid w:val="3441B86D"/>
    <w:rsid w:val="352A761F"/>
    <w:rsid w:val="353CEA7E"/>
    <w:rsid w:val="35554BF7"/>
    <w:rsid w:val="358AC59A"/>
    <w:rsid w:val="361F65FC"/>
    <w:rsid w:val="3649D5CE"/>
    <w:rsid w:val="36BDEBB4"/>
    <w:rsid w:val="36C07203"/>
    <w:rsid w:val="386F1D1B"/>
    <w:rsid w:val="38DE2E7F"/>
    <w:rsid w:val="39FF20CA"/>
    <w:rsid w:val="3B60818A"/>
    <w:rsid w:val="3B77C51D"/>
    <w:rsid w:val="3B809041"/>
    <w:rsid w:val="3BD27E27"/>
    <w:rsid w:val="3BF00380"/>
    <w:rsid w:val="3BF31E04"/>
    <w:rsid w:val="3C1518AE"/>
    <w:rsid w:val="3C2B8B4E"/>
    <w:rsid w:val="3C7E89FF"/>
    <w:rsid w:val="3C8E1186"/>
    <w:rsid w:val="3D3D758A"/>
    <w:rsid w:val="3D656B0A"/>
    <w:rsid w:val="3DBF6FF3"/>
    <w:rsid w:val="3DE39181"/>
    <w:rsid w:val="3E2EC121"/>
    <w:rsid w:val="3EB35990"/>
    <w:rsid w:val="3F9A4BE0"/>
    <w:rsid w:val="3FFE8D8C"/>
    <w:rsid w:val="4032B925"/>
    <w:rsid w:val="41F4969C"/>
    <w:rsid w:val="420A32AF"/>
    <w:rsid w:val="420AD5A4"/>
    <w:rsid w:val="4210E6AD"/>
    <w:rsid w:val="4223C5C4"/>
    <w:rsid w:val="429F0EF2"/>
    <w:rsid w:val="42A498AB"/>
    <w:rsid w:val="43DABCBE"/>
    <w:rsid w:val="444077FA"/>
    <w:rsid w:val="44927F69"/>
    <w:rsid w:val="44D2678E"/>
    <w:rsid w:val="44E61ED1"/>
    <w:rsid w:val="450972C5"/>
    <w:rsid w:val="45869804"/>
    <w:rsid w:val="4589F214"/>
    <w:rsid w:val="459A5E44"/>
    <w:rsid w:val="45A1202C"/>
    <w:rsid w:val="45C05047"/>
    <w:rsid w:val="4603925B"/>
    <w:rsid w:val="464445FF"/>
    <w:rsid w:val="46F6CC2F"/>
    <w:rsid w:val="47F27F80"/>
    <w:rsid w:val="483670E2"/>
    <w:rsid w:val="483B726C"/>
    <w:rsid w:val="486BF613"/>
    <w:rsid w:val="48C64774"/>
    <w:rsid w:val="48CC51DC"/>
    <w:rsid w:val="493EDCBB"/>
    <w:rsid w:val="4951FE77"/>
    <w:rsid w:val="49F52968"/>
    <w:rsid w:val="49FB1D46"/>
    <w:rsid w:val="4A257A8C"/>
    <w:rsid w:val="4A8EE519"/>
    <w:rsid w:val="4B097913"/>
    <w:rsid w:val="4B9D9AA1"/>
    <w:rsid w:val="4BBE4B9C"/>
    <w:rsid w:val="4BCCED12"/>
    <w:rsid w:val="4CEFC7D6"/>
    <w:rsid w:val="4D42D467"/>
    <w:rsid w:val="4DC91914"/>
    <w:rsid w:val="4DEA1791"/>
    <w:rsid w:val="4DEEC088"/>
    <w:rsid w:val="4E1459AC"/>
    <w:rsid w:val="4E3B7C58"/>
    <w:rsid w:val="4E59D0A6"/>
    <w:rsid w:val="4E75FFE9"/>
    <w:rsid w:val="4E9DF31C"/>
    <w:rsid w:val="4EC487C2"/>
    <w:rsid w:val="4F4AE255"/>
    <w:rsid w:val="4F7D5221"/>
    <w:rsid w:val="4FC216C5"/>
    <w:rsid w:val="50DF6923"/>
    <w:rsid w:val="50F1A258"/>
    <w:rsid w:val="5181511F"/>
    <w:rsid w:val="51917168"/>
    <w:rsid w:val="51C2DA70"/>
    <w:rsid w:val="51F4BD91"/>
    <w:rsid w:val="528A5C71"/>
    <w:rsid w:val="532D41C9"/>
    <w:rsid w:val="537725C6"/>
    <w:rsid w:val="53A630B8"/>
    <w:rsid w:val="540F4EFF"/>
    <w:rsid w:val="54AEF5C1"/>
    <w:rsid w:val="54AFE9CD"/>
    <w:rsid w:val="54CA8BA9"/>
    <w:rsid w:val="55048980"/>
    <w:rsid w:val="55449F76"/>
    <w:rsid w:val="557E4960"/>
    <w:rsid w:val="559F9AE6"/>
    <w:rsid w:val="565C650E"/>
    <w:rsid w:val="57C12E77"/>
    <w:rsid w:val="587C77FD"/>
    <w:rsid w:val="58A5F759"/>
    <w:rsid w:val="58BAC819"/>
    <w:rsid w:val="58C2249F"/>
    <w:rsid w:val="58E05481"/>
    <w:rsid w:val="58FB8A09"/>
    <w:rsid w:val="59788BCD"/>
    <w:rsid w:val="59C447BE"/>
    <w:rsid w:val="59EE84D5"/>
    <w:rsid w:val="5A2ACA55"/>
    <w:rsid w:val="5A53E66F"/>
    <w:rsid w:val="5AB43C48"/>
    <w:rsid w:val="5B1F2B51"/>
    <w:rsid w:val="5C2CC368"/>
    <w:rsid w:val="5CDF68CA"/>
    <w:rsid w:val="5D0550D5"/>
    <w:rsid w:val="5D376D5F"/>
    <w:rsid w:val="5D5A67F1"/>
    <w:rsid w:val="5D60E5B7"/>
    <w:rsid w:val="5D796C24"/>
    <w:rsid w:val="5D9A83DE"/>
    <w:rsid w:val="5DE123AD"/>
    <w:rsid w:val="5E69959B"/>
    <w:rsid w:val="5E83CCA9"/>
    <w:rsid w:val="5EC3AAD6"/>
    <w:rsid w:val="5F20A28C"/>
    <w:rsid w:val="5F6F2449"/>
    <w:rsid w:val="60110113"/>
    <w:rsid w:val="6161E903"/>
    <w:rsid w:val="6165215E"/>
    <w:rsid w:val="617CEF21"/>
    <w:rsid w:val="61E87409"/>
    <w:rsid w:val="622B8916"/>
    <w:rsid w:val="62C1AC38"/>
    <w:rsid w:val="62E5F364"/>
    <w:rsid w:val="62FEA07A"/>
    <w:rsid w:val="63001BB1"/>
    <w:rsid w:val="635E8F17"/>
    <w:rsid w:val="63F580A9"/>
    <w:rsid w:val="64452C41"/>
    <w:rsid w:val="64B03D41"/>
    <w:rsid w:val="656EC27F"/>
    <w:rsid w:val="661C2285"/>
    <w:rsid w:val="673A5EAB"/>
    <w:rsid w:val="67A5EB8A"/>
    <w:rsid w:val="67F19DFB"/>
    <w:rsid w:val="67F2AA6C"/>
    <w:rsid w:val="68421934"/>
    <w:rsid w:val="6908B2D3"/>
    <w:rsid w:val="693B4059"/>
    <w:rsid w:val="698843E3"/>
    <w:rsid w:val="69D26681"/>
    <w:rsid w:val="6A474E19"/>
    <w:rsid w:val="6A47B56D"/>
    <w:rsid w:val="6B06309C"/>
    <w:rsid w:val="6B08DB95"/>
    <w:rsid w:val="6B56FD32"/>
    <w:rsid w:val="6B5F57BA"/>
    <w:rsid w:val="6B980AC2"/>
    <w:rsid w:val="6BFBAEEA"/>
    <w:rsid w:val="6C2BFBB6"/>
    <w:rsid w:val="6C6D482F"/>
    <w:rsid w:val="6CE0E1A3"/>
    <w:rsid w:val="6D5133BD"/>
    <w:rsid w:val="6D99791B"/>
    <w:rsid w:val="6DA41816"/>
    <w:rsid w:val="6DB26E10"/>
    <w:rsid w:val="6E3BDFB3"/>
    <w:rsid w:val="6E4C6081"/>
    <w:rsid w:val="6E5BB506"/>
    <w:rsid w:val="6F05F6B4"/>
    <w:rsid w:val="6FB9D4FF"/>
    <w:rsid w:val="6FF56B84"/>
    <w:rsid w:val="708AE084"/>
    <w:rsid w:val="708D1E76"/>
    <w:rsid w:val="70ED3B83"/>
    <w:rsid w:val="714EE1DE"/>
    <w:rsid w:val="7161FAD3"/>
    <w:rsid w:val="72A1267F"/>
    <w:rsid w:val="7330E8EB"/>
    <w:rsid w:val="7382A7AC"/>
    <w:rsid w:val="742E524D"/>
    <w:rsid w:val="753D5BA8"/>
    <w:rsid w:val="75805CDE"/>
    <w:rsid w:val="764D9E8E"/>
    <w:rsid w:val="766837DC"/>
    <w:rsid w:val="773E108D"/>
    <w:rsid w:val="7741F8F9"/>
    <w:rsid w:val="776975C9"/>
    <w:rsid w:val="7780DB08"/>
    <w:rsid w:val="7798FE41"/>
    <w:rsid w:val="77EB3965"/>
    <w:rsid w:val="7802974C"/>
    <w:rsid w:val="7921F2A4"/>
    <w:rsid w:val="79374549"/>
    <w:rsid w:val="79877369"/>
    <w:rsid w:val="79AC0084"/>
    <w:rsid w:val="7A4E62A1"/>
    <w:rsid w:val="7A77C8BB"/>
    <w:rsid w:val="7AB50190"/>
    <w:rsid w:val="7ADF6A95"/>
    <w:rsid w:val="7AE55FE6"/>
    <w:rsid w:val="7AFCA89F"/>
    <w:rsid w:val="7B160A19"/>
    <w:rsid w:val="7BA0CF1D"/>
    <w:rsid w:val="7BA66DEB"/>
    <w:rsid w:val="7BB7E880"/>
    <w:rsid w:val="7C089027"/>
    <w:rsid w:val="7C222FEA"/>
    <w:rsid w:val="7C23A0C5"/>
    <w:rsid w:val="7C795757"/>
    <w:rsid w:val="7C8882A2"/>
    <w:rsid w:val="7CB4B0FB"/>
    <w:rsid w:val="7D0E4F8F"/>
    <w:rsid w:val="7D38E31D"/>
    <w:rsid w:val="7E29712B"/>
    <w:rsid w:val="7E37105E"/>
    <w:rsid w:val="7E5F31A0"/>
    <w:rsid w:val="7E987522"/>
    <w:rsid w:val="7FF5F53D"/>
    <w:rsid w:val="7FFBFC3B"/>
    <w:rsid w:val="7FFF35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DDA91"/>
  <w15:docId w15:val="{04E5BA26-1D71-4DE6-8F97-8D8A5D7FC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5136"/>
    <w:rPr>
      <w:sz w:val="24"/>
      <w:szCs w:val="24"/>
    </w:rPr>
  </w:style>
  <w:style w:type="paragraph" w:styleId="Heading1">
    <w:name w:val="heading 1"/>
    <w:basedOn w:val="Normal"/>
    <w:next w:val="Normal"/>
    <w:qFormat/>
    <w:rsid w:val="00F60A62"/>
    <w:pPr>
      <w:keepNext/>
      <w:spacing w:before="240" w:after="60"/>
      <w:outlineLvl w:val="0"/>
    </w:pPr>
    <w:rPr>
      <w:rFonts w:ascii="Arial" w:hAnsi="Arial" w:cs="Arial"/>
      <w:b/>
      <w:bCs/>
      <w:kern w:val="32"/>
      <w:sz w:val="32"/>
      <w:szCs w:val="32"/>
    </w:rPr>
  </w:style>
  <w:style w:type="paragraph" w:styleId="Heading8">
    <w:name w:val="heading 8"/>
    <w:basedOn w:val="Normal"/>
    <w:next w:val="Normal"/>
    <w:qFormat/>
    <w:rsid w:val="00852274"/>
    <w:pPr>
      <w:keepNext/>
      <w:outlineLvl w:val="7"/>
    </w:pPr>
    <w:rPr>
      <w:rFonts w:ascii="Arial" w:hAnsi="Arial"/>
      <w:b/>
      <w:bCs/>
      <w:i/>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068"/>
    <w:rPr>
      <w:color w:val="0000FF"/>
      <w:u w:val="single"/>
    </w:rPr>
  </w:style>
  <w:style w:type="paragraph" w:styleId="Footer">
    <w:name w:val="footer"/>
    <w:basedOn w:val="Normal"/>
    <w:rsid w:val="001E5157"/>
    <w:pPr>
      <w:tabs>
        <w:tab w:val="center" w:pos="4320"/>
        <w:tab w:val="right" w:pos="8640"/>
      </w:tabs>
    </w:pPr>
  </w:style>
  <w:style w:type="character" w:styleId="PageNumber">
    <w:name w:val="page number"/>
    <w:basedOn w:val="DefaultParagraphFont"/>
    <w:rsid w:val="001E5157"/>
  </w:style>
  <w:style w:type="paragraph" w:styleId="NormalWeb">
    <w:name w:val="Normal (Web)"/>
    <w:basedOn w:val="Normal"/>
    <w:uiPriority w:val="99"/>
    <w:rsid w:val="00EA2FF1"/>
    <w:pPr>
      <w:spacing w:before="100" w:beforeAutospacing="1" w:after="100" w:afterAutospacing="1"/>
    </w:pPr>
    <w:rPr>
      <w:rFonts w:ascii="Arial" w:hAnsi="Arial" w:cs="Arial"/>
      <w:color w:val="000000"/>
      <w:sz w:val="18"/>
      <w:szCs w:val="18"/>
    </w:rPr>
  </w:style>
  <w:style w:type="paragraph" w:styleId="BodyText">
    <w:name w:val="Body Text"/>
    <w:basedOn w:val="Normal"/>
    <w:rsid w:val="00541E2B"/>
    <w:pPr>
      <w:widowControl w:val="0"/>
      <w:autoSpaceDE w:val="0"/>
      <w:autoSpaceDN w:val="0"/>
      <w:adjustRightInd w:val="0"/>
    </w:pPr>
    <w:rPr>
      <w:rFonts w:ascii="Courier New" w:hAnsi="Courier New"/>
      <w:color w:val="000000"/>
    </w:rPr>
  </w:style>
  <w:style w:type="paragraph" w:styleId="Header">
    <w:name w:val="header"/>
    <w:basedOn w:val="Normal"/>
    <w:rsid w:val="00EE418E"/>
    <w:pPr>
      <w:tabs>
        <w:tab w:val="center" w:pos="4320"/>
        <w:tab w:val="right" w:pos="8640"/>
      </w:tabs>
    </w:pPr>
    <w:rPr>
      <w:sz w:val="20"/>
      <w:szCs w:val="20"/>
    </w:rPr>
  </w:style>
  <w:style w:type="character" w:styleId="FollowedHyperlink">
    <w:name w:val="FollowedHyperlink"/>
    <w:rsid w:val="00EE418E"/>
    <w:rPr>
      <w:color w:val="606420"/>
      <w:u w:val="single"/>
    </w:rPr>
  </w:style>
  <w:style w:type="paragraph" w:styleId="BalloonText">
    <w:name w:val="Balloon Text"/>
    <w:basedOn w:val="Normal"/>
    <w:semiHidden/>
    <w:rsid w:val="000961A7"/>
    <w:rPr>
      <w:rFonts w:ascii="Tahoma" w:hAnsi="Tahoma" w:cs="Tahoma"/>
      <w:sz w:val="16"/>
      <w:szCs w:val="16"/>
    </w:rPr>
  </w:style>
  <w:style w:type="character" w:styleId="CommentReference">
    <w:name w:val="annotation reference"/>
    <w:rsid w:val="00CB65FD"/>
    <w:rPr>
      <w:sz w:val="16"/>
      <w:szCs w:val="16"/>
    </w:rPr>
  </w:style>
  <w:style w:type="paragraph" w:styleId="CommentText">
    <w:name w:val="annotation text"/>
    <w:basedOn w:val="Normal"/>
    <w:link w:val="CommentTextChar"/>
    <w:rsid w:val="00CB65FD"/>
    <w:rPr>
      <w:sz w:val="20"/>
      <w:szCs w:val="20"/>
    </w:rPr>
  </w:style>
  <w:style w:type="character" w:customStyle="1" w:styleId="CommentTextChar">
    <w:name w:val="Comment Text Char"/>
    <w:basedOn w:val="DefaultParagraphFont"/>
    <w:link w:val="CommentText"/>
    <w:rsid w:val="00CB65FD"/>
  </w:style>
  <w:style w:type="paragraph" w:styleId="CommentSubject">
    <w:name w:val="annotation subject"/>
    <w:basedOn w:val="CommentText"/>
    <w:next w:val="CommentText"/>
    <w:link w:val="CommentSubjectChar"/>
    <w:rsid w:val="00CB65FD"/>
    <w:rPr>
      <w:b/>
      <w:bCs/>
      <w:lang w:val="x-none" w:eastAsia="x-none"/>
    </w:rPr>
  </w:style>
  <w:style w:type="character" w:customStyle="1" w:styleId="CommentSubjectChar">
    <w:name w:val="Comment Subject Char"/>
    <w:link w:val="CommentSubject"/>
    <w:rsid w:val="00CB65FD"/>
    <w:rPr>
      <w:b/>
      <w:bCs/>
    </w:rPr>
  </w:style>
  <w:style w:type="paragraph" w:styleId="ListParagraph">
    <w:name w:val="List Paragraph"/>
    <w:basedOn w:val="Normal"/>
    <w:uiPriority w:val="34"/>
    <w:qFormat/>
    <w:rsid w:val="00B27967"/>
    <w:pPr>
      <w:spacing w:line="276" w:lineRule="auto"/>
      <w:ind w:left="720"/>
    </w:pPr>
    <w:rPr>
      <w:rFonts w:eastAsia="Calibri"/>
    </w:rPr>
  </w:style>
  <w:style w:type="paragraph" w:styleId="Revision">
    <w:name w:val="Revision"/>
    <w:hidden/>
    <w:uiPriority w:val="99"/>
    <w:semiHidden/>
    <w:rsid w:val="003161FF"/>
    <w:rPr>
      <w:sz w:val="24"/>
      <w:szCs w:val="24"/>
    </w:rPr>
  </w:style>
  <w:style w:type="paragraph" w:customStyle="1" w:styleId="paragraph">
    <w:name w:val="paragraph"/>
    <w:basedOn w:val="Normal"/>
    <w:rsid w:val="00F118DE"/>
    <w:pPr>
      <w:spacing w:before="100" w:beforeAutospacing="1" w:after="100" w:afterAutospacing="1"/>
    </w:pPr>
  </w:style>
  <w:style w:type="character" w:customStyle="1" w:styleId="normaltextrun">
    <w:name w:val="normaltextrun"/>
    <w:basedOn w:val="DefaultParagraphFont"/>
    <w:rsid w:val="00F118DE"/>
  </w:style>
  <w:style w:type="character" w:customStyle="1" w:styleId="eop">
    <w:name w:val="eop"/>
    <w:basedOn w:val="DefaultParagraphFont"/>
    <w:rsid w:val="00F118DE"/>
  </w:style>
  <w:style w:type="character" w:customStyle="1" w:styleId="spellingerror">
    <w:name w:val="spellingerror"/>
    <w:basedOn w:val="DefaultParagraphFont"/>
    <w:rsid w:val="00F118DE"/>
  </w:style>
  <w:style w:type="character" w:styleId="Mention">
    <w:name w:val="Mention"/>
    <w:basedOn w:val="DefaultParagraphFont"/>
    <w:uiPriority w:val="99"/>
    <w:unhideWhenUsed/>
    <w:rPr>
      <w:color w:val="2B579A"/>
      <w:shd w:val="clear" w:color="auto" w:fill="E6E6E6"/>
    </w:rPr>
  </w:style>
  <w:style w:type="character" w:customStyle="1" w:styleId="contextualspellingandgrammarerror">
    <w:name w:val="contextualspellingandgrammarerror"/>
    <w:basedOn w:val="DefaultParagraphFont"/>
    <w:rsid w:val="00D10071"/>
  </w:style>
  <w:style w:type="character" w:customStyle="1" w:styleId="advancedproofingissue">
    <w:name w:val="advancedproofingissue"/>
    <w:basedOn w:val="DefaultParagraphFont"/>
    <w:rsid w:val="00D10071"/>
  </w:style>
  <w:style w:type="character" w:customStyle="1" w:styleId="tabchar">
    <w:name w:val="tabchar"/>
    <w:basedOn w:val="DefaultParagraphFont"/>
    <w:rsid w:val="00D100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728272">
      <w:bodyDiv w:val="1"/>
      <w:marLeft w:val="0"/>
      <w:marRight w:val="0"/>
      <w:marTop w:val="0"/>
      <w:marBottom w:val="0"/>
      <w:divBdr>
        <w:top w:val="none" w:sz="0" w:space="0" w:color="auto"/>
        <w:left w:val="none" w:sz="0" w:space="0" w:color="auto"/>
        <w:bottom w:val="none" w:sz="0" w:space="0" w:color="auto"/>
        <w:right w:val="none" w:sz="0" w:space="0" w:color="auto"/>
      </w:divBdr>
      <w:divsChild>
        <w:div w:id="1892954811">
          <w:marLeft w:val="0"/>
          <w:marRight w:val="0"/>
          <w:marTop w:val="0"/>
          <w:marBottom w:val="0"/>
          <w:divBdr>
            <w:top w:val="none" w:sz="0" w:space="0" w:color="auto"/>
            <w:left w:val="none" w:sz="0" w:space="0" w:color="auto"/>
            <w:bottom w:val="none" w:sz="0" w:space="0" w:color="auto"/>
            <w:right w:val="none" w:sz="0" w:space="0" w:color="auto"/>
          </w:divBdr>
          <w:divsChild>
            <w:div w:id="1120952360">
              <w:marLeft w:val="0"/>
              <w:marRight w:val="0"/>
              <w:marTop w:val="0"/>
              <w:marBottom w:val="0"/>
              <w:divBdr>
                <w:top w:val="none" w:sz="0" w:space="0" w:color="auto"/>
                <w:left w:val="none" w:sz="0" w:space="0" w:color="auto"/>
                <w:bottom w:val="none" w:sz="0" w:space="0" w:color="auto"/>
                <w:right w:val="none" w:sz="0" w:space="0" w:color="auto"/>
              </w:divBdr>
            </w:div>
            <w:div w:id="167137077">
              <w:marLeft w:val="0"/>
              <w:marRight w:val="0"/>
              <w:marTop w:val="0"/>
              <w:marBottom w:val="0"/>
              <w:divBdr>
                <w:top w:val="none" w:sz="0" w:space="0" w:color="auto"/>
                <w:left w:val="none" w:sz="0" w:space="0" w:color="auto"/>
                <w:bottom w:val="none" w:sz="0" w:space="0" w:color="auto"/>
                <w:right w:val="none" w:sz="0" w:space="0" w:color="auto"/>
              </w:divBdr>
            </w:div>
            <w:div w:id="700861349">
              <w:marLeft w:val="0"/>
              <w:marRight w:val="0"/>
              <w:marTop w:val="0"/>
              <w:marBottom w:val="0"/>
              <w:divBdr>
                <w:top w:val="none" w:sz="0" w:space="0" w:color="auto"/>
                <w:left w:val="none" w:sz="0" w:space="0" w:color="auto"/>
                <w:bottom w:val="none" w:sz="0" w:space="0" w:color="auto"/>
                <w:right w:val="none" w:sz="0" w:space="0" w:color="auto"/>
              </w:divBdr>
            </w:div>
            <w:div w:id="516432718">
              <w:marLeft w:val="0"/>
              <w:marRight w:val="0"/>
              <w:marTop w:val="0"/>
              <w:marBottom w:val="0"/>
              <w:divBdr>
                <w:top w:val="none" w:sz="0" w:space="0" w:color="auto"/>
                <w:left w:val="none" w:sz="0" w:space="0" w:color="auto"/>
                <w:bottom w:val="none" w:sz="0" w:space="0" w:color="auto"/>
                <w:right w:val="none" w:sz="0" w:space="0" w:color="auto"/>
              </w:divBdr>
            </w:div>
          </w:divsChild>
        </w:div>
        <w:div w:id="200437209">
          <w:marLeft w:val="0"/>
          <w:marRight w:val="0"/>
          <w:marTop w:val="0"/>
          <w:marBottom w:val="0"/>
          <w:divBdr>
            <w:top w:val="none" w:sz="0" w:space="0" w:color="auto"/>
            <w:left w:val="none" w:sz="0" w:space="0" w:color="auto"/>
            <w:bottom w:val="none" w:sz="0" w:space="0" w:color="auto"/>
            <w:right w:val="none" w:sz="0" w:space="0" w:color="auto"/>
          </w:divBdr>
          <w:divsChild>
            <w:div w:id="1355961091">
              <w:marLeft w:val="0"/>
              <w:marRight w:val="0"/>
              <w:marTop w:val="0"/>
              <w:marBottom w:val="0"/>
              <w:divBdr>
                <w:top w:val="none" w:sz="0" w:space="0" w:color="auto"/>
                <w:left w:val="none" w:sz="0" w:space="0" w:color="auto"/>
                <w:bottom w:val="none" w:sz="0" w:space="0" w:color="auto"/>
                <w:right w:val="none" w:sz="0" w:space="0" w:color="auto"/>
              </w:divBdr>
            </w:div>
            <w:div w:id="1852526324">
              <w:marLeft w:val="0"/>
              <w:marRight w:val="0"/>
              <w:marTop w:val="0"/>
              <w:marBottom w:val="0"/>
              <w:divBdr>
                <w:top w:val="none" w:sz="0" w:space="0" w:color="auto"/>
                <w:left w:val="none" w:sz="0" w:space="0" w:color="auto"/>
                <w:bottom w:val="none" w:sz="0" w:space="0" w:color="auto"/>
                <w:right w:val="none" w:sz="0" w:space="0" w:color="auto"/>
              </w:divBdr>
            </w:div>
          </w:divsChild>
        </w:div>
        <w:div w:id="571933323">
          <w:marLeft w:val="0"/>
          <w:marRight w:val="0"/>
          <w:marTop w:val="0"/>
          <w:marBottom w:val="0"/>
          <w:divBdr>
            <w:top w:val="none" w:sz="0" w:space="0" w:color="auto"/>
            <w:left w:val="none" w:sz="0" w:space="0" w:color="auto"/>
            <w:bottom w:val="none" w:sz="0" w:space="0" w:color="auto"/>
            <w:right w:val="none" w:sz="0" w:space="0" w:color="auto"/>
          </w:divBdr>
          <w:divsChild>
            <w:div w:id="1596478909">
              <w:marLeft w:val="0"/>
              <w:marRight w:val="0"/>
              <w:marTop w:val="0"/>
              <w:marBottom w:val="0"/>
              <w:divBdr>
                <w:top w:val="none" w:sz="0" w:space="0" w:color="auto"/>
                <w:left w:val="none" w:sz="0" w:space="0" w:color="auto"/>
                <w:bottom w:val="none" w:sz="0" w:space="0" w:color="auto"/>
                <w:right w:val="none" w:sz="0" w:space="0" w:color="auto"/>
              </w:divBdr>
            </w:div>
            <w:div w:id="1310817033">
              <w:marLeft w:val="0"/>
              <w:marRight w:val="0"/>
              <w:marTop w:val="0"/>
              <w:marBottom w:val="0"/>
              <w:divBdr>
                <w:top w:val="none" w:sz="0" w:space="0" w:color="auto"/>
                <w:left w:val="none" w:sz="0" w:space="0" w:color="auto"/>
                <w:bottom w:val="none" w:sz="0" w:space="0" w:color="auto"/>
                <w:right w:val="none" w:sz="0" w:space="0" w:color="auto"/>
              </w:divBdr>
            </w:div>
            <w:div w:id="1321999199">
              <w:marLeft w:val="0"/>
              <w:marRight w:val="0"/>
              <w:marTop w:val="0"/>
              <w:marBottom w:val="0"/>
              <w:divBdr>
                <w:top w:val="none" w:sz="0" w:space="0" w:color="auto"/>
                <w:left w:val="none" w:sz="0" w:space="0" w:color="auto"/>
                <w:bottom w:val="none" w:sz="0" w:space="0" w:color="auto"/>
                <w:right w:val="none" w:sz="0" w:space="0" w:color="auto"/>
              </w:divBdr>
            </w:div>
            <w:div w:id="159546102">
              <w:marLeft w:val="0"/>
              <w:marRight w:val="0"/>
              <w:marTop w:val="0"/>
              <w:marBottom w:val="0"/>
              <w:divBdr>
                <w:top w:val="none" w:sz="0" w:space="0" w:color="auto"/>
                <w:left w:val="none" w:sz="0" w:space="0" w:color="auto"/>
                <w:bottom w:val="none" w:sz="0" w:space="0" w:color="auto"/>
                <w:right w:val="none" w:sz="0" w:space="0" w:color="auto"/>
              </w:divBdr>
            </w:div>
            <w:div w:id="1821573401">
              <w:marLeft w:val="0"/>
              <w:marRight w:val="0"/>
              <w:marTop w:val="0"/>
              <w:marBottom w:val="0"/>
              <w:divBdr>
                <w:top w:val="none" w:sz="0" w:space="0" w:color="auto"/>
                <w:left w:val="none" w:sz="0" w:space="0" w:color="auto"/>
                <w:bottom w:val="none" w:sz="0" w:space="0" w:color="auto"/>
                <w:right w:val="none" w:sz="0" w:space="0" w:color="auto"/>
              </w:divBdr>
            </w:div>
          </w:divsChild>
        </w:div>
        <w:div w:id="1705399577">
          <w:marLeft w:val="0"/>
          <w:marRight w:val="0"/>
          <w:marTop w:val="0"/>
          <w:marBottom w:val="0"/>
          <w:divBdr>
            <w:top w:val="none" w:sz="0" w:space="0" w:color="auto"/>
            <w:left w:val="none" w:sz="0" w:space="0" w:color="auto"/>
            <w:bottom w:val="none" w:sz="0" w:space="0" w:color="auto"/>
            <w:right w:val="none" w:sz="0" w:space="0" w:color="auto"/>
          </w:divBdr>
          <w:divsChild>
            <w:div w:id="586809975">
              <w:marLeft w:val="0"/>
              <w:marRight w:val="0"/>
              <w:marTop w:val="0"/>
              <w:marBottom w:val="0"/>
              <w:divBdr>
                <w:top w:val="none" w:sz="0" w:space="0" w:color="auto"/>
                <w:left w:val="none" w:sz="0" w:space="0" w:color="auto"/>
                <w:bottom w:val="none" w:sz="0" w:space="0" w:color="auto"/>
                <w:right w:val="none" w:sz="0" w:space="0" w:color="auto"/>
              </w:divBdr>
            </w:div>
            <w:div w:id="1538738596">
              <w:marLeft w:val="0"/>
              <w:marRight w:val="0"/>
              <w:marTop w:val="0"/>
              <w:marBottom w:val="0"/>
              <w:divBdr>
                <w:top w:val="none" w:sz="0" w:space="0" w:color="auto"/>
                <w:left w:val="none" w:sz="0" w:space="0" w:color="auto"/>
                <w:bottom w:val="none" w:sz="0" w:space="0" w:color="auto"/>
                <w:right w:val="none" w:sz="0" w:space="0" w:color="auto"/>
              </w:divBdr>
            </w:div>
            <w:div w:id="994793814">
              <w:marLeft w:val="0"/>
              <w:marRight w:val="0"/>
              <w:marTop w:val="0"/>
              <w:marBottom w:val="0"/>
              <w:divBdr>
                <w:top w:val="none" w:sz="0" w:space="0" w:color="auto"/>
                <w:left w:val="none" w:sz="0" w:space="0" w:color="auto"/>
                <w:bottom w:val="none" w:sz="0" w:space="0" w:color="auto"/>
                <w:right w:val="none" w:sz="0" w:space="0" w:color="auto"/>
              </w:divBdr>
            </w:div>
            <w:div w:id="1814642182">
              <w:marLeft w:val="0"/>
              <w:marRight w:val="0"/>
              <w:marTop w:val="0"/>
              <w:marBottom w:val="0"/>
              <w:divBdr>
                <w:top w:val="none" w:sz="0" w:space="0" w:color="auto"/>
                <w:left w:val="none" w:sz="0" w:space="0" w:color="auto"/>
                <w:bottom w:val="none" w:sz="0" w:space="0" w:color="auto"/>
                <w:right w:val="none" w:sz="0" w:space="0" w:color="auto"/>
              </w:divBdr>
            </w:div>
            <w:div w:id="91554609">
              <w:marLeft w:val="0"/>
              <w:marRight w:val="0"/>
              <w:marTop w:val="0"/>
              <w:marBottom w:val="0"/>
              <w:divBdr>
                <w:top w:val="none" w:sz="0" w:space="0" w:color="auto"/>
                <w:left w:val="none" w:sz="0" w:space="0" w:color="auto"/>
                <w:bottom w:val="none" w:sz="0" w:space="0" w:color="auto"/>
                <w:right w:val="none" w:sz="0" w:space="0" w:color="auto"/>
              </w:divBdr>
            </w:div>
          </w:divsChild>
        </w:div>
        <w:div w:id="1284193504">
          <w:marLeft w:val="0"/>
          <w:marRight w:val="0"/>
          <w:marTop w:val="0"/>
          <w:marBottom w:val="0"/>
          <w:divBdr>
            <w:top w:val="none" w:sz="0" w:space="0" w:color="auto"/>
            <w:left w:val="none" w:sz="0" w:space="0" w:color="auto"/>
            <w:bottom w:val="none" w:sz="0" w:space="0" w:color="auto"/>
            <w:right w:val="none" w:sz="0" w:space="0" w:color="auto"/>
          </w:divBdr>
          <w:divsChild>
            <w:div w:id="1348798182">
              <w:marLeft w:val="0"/>
              <w:marRight w:val="0"/>
              <w:marTop w:val="0"/>
              <w:marBottom w:val="0"/>
              <w:divBdr>
                <w:top w:val="none" w:sz="0" w:space="0" w:color="auto"/>
                <w:left w:val="none" w:sz="0" w:space="0" w:color="auto"/>
                <w:bottom w:val="none" w:sz="0" w:space="0" w:color="auto"/>
                <w:right w:val="none" w:sz="0" w:space="0" w:color="auto"/>
              </w:divBdr>
            </w:div>
            <w:div w:id="487870787">
              <w:marLeft w:val="0"/>
              <w:marRight w:val="0"/>
              <w:marTop w:val="0"/>
              <w:marBottom w:val="0"/>
              <w:divBdr>
                <w:top w:val="none" w:sz="0" w:space="0" w:color="auto"/>
                <w:left w:val="none" w:sz="0" w:space="0" w:color="auto"/>
                <w:bottom w:val="none" w:sz="0" w:space="0" w:color="auto"/>
                <w:right w:val="none" w:sz="0" w:space="0" w:color="auto"/>
              </w:divBdr>
            </w:div>
            <w:div w:id="210844183">
              <w:marLeft w:val="0"/>
              <w:marRight w:val="0"/>
              <w:marTop w:val="0"/>
              <w:marBottom w:val="0"/>
              <w:divBdr>
                <w:top w:val="none" w:sz="0" w:space="0" w:color="auto"/>
                <w:left w:val="none" w:sz="0" w:space="0" w:color="auto"/>
                <w:bottom w:val="none" w:sz="0" w:space="0" w:color="auto"/>
                <w:right w:val="none" w:sz="0" w:space="0" w:color="auto"/>
              </w:divBdr>
            </w:div>
            <w:div w:id="411436814">
              <w:marLeft w:val="0"/>
              <w:marRight w:val="0"/>
              <w:marTop w:val="0"/>
              <w:marBottom w:val="0"/>
              <w:divBdr>
                <w:top w:val="none" w:sz="0" w:space="0" w:color="auto"/>
                <w:left w:val="none" w:sz="0" w:space="0" w:color="auto"/>
                <w:bottom w:val="none" w:sz="0" w:space="0" w:color="auto"/>
                <w:right w:val="none" w:sz="0" w:space="0" w:color="auto"/>
              </w:divBdr>
            </w:div>
            <w:div w:id="1671905703">
              <w:marLeft w:val="0"/>
              <w:marRight w:val="0"/>
              <w:marTop w:val="0"/>
              <w:marBottom w:val="0"/>
              <w:divBdr>
                <w:top w:val="none" w:sz="0" w:space="0" w:color="auto"/>
                <w:left w:val="none" w:sz="0" w:space="0" w:color="auto"/>
                <w:bottom w:val="none" w:sz="0" w:space="0" w:color="auto"/>
                <w:right w:val="none" w:sz="0" w:space="0" w:color="auto"/>
              </w:divBdr>
            </w:div>
          </w:divsChild>
        </w:div>
        <w:div w:id="1488204192">
          <w:marLeft w:val="0"/>
          <w:marRight w:val="0"/>
          <w:marTop w:val="0"/>
          <w:marBottom w:val="0"/>
          <w:divBdr>
            <w:top w:val="none" w:sz="0" w:space="0" w:color="auto"/>
            <w:left w:val="none" w:sz="0" w:space="0" w:color="auto"/>
            <w:bottom w:val="none" w:sz="0" w:space="0" w:color="auto"/>
            <w:right w:val="none" w:sz="0" w:space="0" w:color="auto"/>
          </w:divBdr>
          <w:divsChild>
            <w:div w:id="1840920841">
              <w:marLeft w:val="0"/>
              <w:marRight w:val="0"/>
              <w:marTop w:val="0"/>
              <w:marBottom w:val="0"/>
              <w:divBdr>
                <w:top w:val="none" w:sz="0" w:space="0" w:color="auto"/>
                <w:left w:val="none" w:sz="0" w:space="0" w:color="auto"/>
                <w:bottom w:val="none" w:sz="0" w:space="0" w:color="auto"/>
                <w:right w:val="none" w:sz="0" w:space="0" w:color="auto"/>
              </w:divBdr>
            </w:div>
            <w:div w:id="568229348">
              <w:marLeft w:val="0"/>
              <w:marRight w:val="0"/>
              <w:marTop w:val="0"/>
              <w:marBottom w:val="0"/>
              <w:divBdr>
                <w:top w:val="none" w:sz="0" w:space="0" w:color="auto"/>
                <w:left w:val="none" w:sz="0" w:space="0" w:color="auto"/>
                <w:bottom w:val="none" w:sz="0" w:space="0" w:color="auto"/>
                <w:right w:val="none" w:sz="0" w:space="0" w:color="auto"/>
              </w:divBdr>
            </w:div>
            <w:div w:id="991521762">
              <w:marLeft w:val="0"/>
              <w:marRight w:val="0"/>
              <w:marTop w:val="0"/>
              <w:marBottom w:val="0"/>
              <w:divBdr>
                <w:top w:val="none" w:sz="0" w:space="0" w:color="auto"/>
                <w:left w:val="none" w:sz="0" w:space="0" w:color="auto"/>
                <w:bottom w:val="none" w:sz="0" w:space="0" w:color="auto"/>
                <w:right w:val="none" w:sz="0" w:space="0" w:color="auto"/>
              </w:divBdr>
            </w:div>
            <w:div w:id="1283801885">
              <w:marLeft w:val="0"/>
              <w:marRight w:val="0"/>
              <w:marTop w:val="0"/>
              <w:marBottom w:val="0"/>
              <w:divBdr>
                <w:top w:val="none" w:sz="0" w:space="0" w:color="auto"/>
                <w:left w:val="none" w:sz="0" w:space="0" w:color="auto"/>
                <w:bottom w:val="none" w:sz="0" w:space="0" w:color="auto"/>
                <w:right w:val="none" w:sz="0" w:space="0" w:color="auto"/>
              </w:divBdr>
            </w:div>
            <w:div w:id="1365251389">
              <w:marLeft w:val="0"/>
              <w:marRight w:val="0"/>
              <w:marTop w:val="0"/>
              <w:marBottom w:val="0"/>
              <w:divBdr>
                <w:top w:val="none" w:sz="0" w:space="0" w:color="auto"/>
                <w:left w:val="none" w:sz="0" w:space="0" w:color="auto"/>
                <w:bottom w:val="none" w:sz="0" w:space="0" w:color="auto"/>
                <w:right w:val="none" w:sz="0" w:space="0" w:color="auto"/>
              </w:divBdr>
            </w:div>
          </w:divsChild>
        </w:div>
        <w:div w:id="1854152798">
          <w:marLeft w:val="0"/>
          <w:marRight w:val="0"/>
          <w:marTop w:val="0"/>
          <w:marBottom w:val="0"/>
          <w:divBdr>
            <w:top w:val="none" w:sz="0" w:space="0" w:color="auto"/>
            <w:left w:val="none" w:sz="0" w:space="0" w:color="auto"/>
            <w:bottom w:val="none" w:sz="0" w:space="0" w:color="auto"/>
            <w:right w:val="none" w:sz="0" w:space="0" w:color="auto"/>
          </w:divBdr>
          <w:divsChild>
            <w:div w:id="1600681599">
              <w:marLeft w:val="0"/>
              <w:marRight w:val="0"/>
              <w:marTop w:val="0"/>
              <w:marBottom w:val="0"/>
              <w:divBdr>
                <w:top w:val="none" w:sz="0" w:space="0" w:color="auto"/>
                <w:left w:val="none" w:sz="0" w:space="0" w:color="auto"/>
                <w:bottom w:val="none" w:sz="0" w:space="0" w:color="auto"/>
                <w:right w:val="none" w:sz="0" w:space="0" w:color="auto"/>
              </w:divBdr>
            </w:div>
            <w:div w:id="482745013">
              <w:marLeft w:val="0"/>
              <w:marRight w:val="0"/>
              <w:marTop w:val="0"/>
              <w:marBottom w:val="0"/>
              <w:divBdr>
                <w:top w:val="none" w:sz="0" w:space="0" w:color="auto"/>
                <w:left w:val="none" w:sz="0" w:space="0" w:color="auto"/>
                <w:bottom w:val="none" w:sz="0" w:space="0" w:color="auto"/>
                <w:right w:val="none" w:sz="0" w:space="0" w:color="auto"/>
              </w:divBdr>
            </w:div>
            <w:div w:id="733747143">
              <w:marLeft w:val="0"/>
              <w:marRight w:val="0"/>
              <w:marTop w:val="0"/>
              <w:marBottom w:val="0"/>
              <w:divBdr>
                <w:top w:val="none" w:sz="0" w:space="0" w:color="auto"/>
                <w:left w:val="none" w:sz="0" w:space="0" w:color="auto"/>
                <w:bottom w:val="none" w:sz="0" w:space="0" w:color="auto"/>
                <w:right w:val="none" w:sz="0" w:space="0" w:color="auto"/>
              </w:divBdr>
            </w:div>
            <w:div w:id="2108889883">
              <w:marLeft w:val="0"/>
              <w:marRight w:val="0"/>
              <w:marTop w:val="0"/>
              <w:marBottom w:val="0"/>
              <w:divBdr>
                <w:top w:val="none" w:sz="0" w:space="0" w:color="auto"/>
                <w:left w:val="none" w:sz="0" w:space="0" w:color="auto"/>
                <w:bottom w:val="none" w:sz="0" w:space="0" w:color="auto"/>
                <w:right w:val="none" w:sz="0" w:space="0" w:color="auto"/>
              </w:divBdr>
            </w:div>
          </w:divsChild>
        </w:div>
        <w:div w:id="1592467921">
          <w:marLeft w:val="0"/>
          <w:marRight w:val="0"/>
          <w:marTop w:val="0"/>
          <w:marBottom w:val="0"/>
          <w:divBdr>
            <w:top w:val="none" w:sz="0" w:space="0" w:color="auto"/>
            <w:left w:val="none" w:sz="0" w:space="0" w:color="auto"/>
            <w:bottom w:val="none" w:sz="0" w:space="0" w:color="auto"/>
            <w:right w:val="none" w:sz="0" w:space="0" w:color="auto"/>
          </w:divBdr>
          <w:divsChild>
            <w:div w:id="1462725627">
              <w:marLeft w:val="0"/>
              <w:marRight w:val="0"/>
              <w:marTop w:val="0"/>
              <w:marBottom w:val="0"/>
              <w:divBdr>
                <w:top w:val="none" w:sz="0" w:space="0" w:color="auto"/>
                <w:left w:val="none" w:sz="0" w:space="0" w:color="auto"/>
                <w:bottom w:val="none" w:sz="0" w:space="0" w:color="auto"/>
                <w:right w:val="none" w:sz="0" w:space="0" w:color="auto"/>
              </w:divBdr>
            </w:div>
            <w:div w:id="828910220">
              <w:marLeft w:val="0"/>
              <w:marRight w:val="0"/>
              <w:marTop w:val="0"/>
              <w:marBottom w:val="0"/>
              <w:divBdr>
                <w:top w:val="none" w:sz="0" w:space="0" w:color="auto"/>
                <w:left w:val="none" w:sz="0" w:space="0" w:color="auto"/>
                <w:bottom w:val="none" w:sz="0" w:space="0" w:color="auto"/>
                <w:right w:val="none" w:sz="0" w:space="0" w:color="auto"/>
              </w:divBdr>
            </w:div>
          </w:divsChild>
        </w:div>
        <w:div w:id="1345978559">
          <w:marLeft w:val="0"/>
          <w:marRight w:val="0"/>
          <w:marTop w:val="0"/>
          <w:marBottom w:val="0"/>
          <w:divBdr>
            <w:top w:val="none" w:sz="0" w:space="0" w:color="auto"/>
            <w:left w:val="none" w:sz="0" w:space="0" w:color="auto"/>
            <w:bottom w:val="none" w:sz="0" w:space="0" w:color="auto"/>
            <w:right w:val="none" w:sz="0" w:space="0" w:color="auto"/>
          </w:divBdr>
          <w:divsChild>
            <w:div w:id="870606987">
              <w:marLeft w:val="0"/>
              <w:marRight w:val="0"/>
              <w:marTop w:val="0"/>
              <w:marBottom w:val="0"/>
              <w:divBdr>
                <w:top w:val="none" w:sz="0" w:space="0" w:color="auto"/>
                <w:left w:val="none" w:sz="0" w:space="0" w:color="auto"/>
                <w:bottom w:val="none" w:sz="0" w:space="0" w:color="auto"/>
                <w:right w:val="none" w:sz="0" w:space="0" w:color="auto"/>
              </w:divBdr>
            </w:div>
            <w:div w:id="1113477540">
              <w:marLeft w:val="0"/>
              <w:marRight w:val="0"/>
              <w:marTop w:val="0"/>
              <w:marBottom w:val="0"/>
              <w:divBdr>
                <w:top w:val="none" w:sz="0" w:space="0" w:color="auto"/>
                <w:left w:val="none" w:sz="0" w:space="0" w:color="auto"/>
                <w:bottom w:val="none" w:sz="0" w:space="0" w:color="auto"/>
                <w:right w:val="none" w:sz="0" w:space="0" w:color="auto"/>
              </w:divBdr>
            </w:div>
            <w:div w:id="343944665">
              <w:marLeft w:val="0"/>
              <w:marRight w:val="0"/>
              <w:marTop w:val="0"/>
              <w:marBottom w:val="0"/>
              <w:divBdr>
                <w:top w:val="none" w:sz="0" w:space="0" w:color="auto"/>
                <w:left w:val="none" w:sz="0" w:space="0" w:color="auto"/>
                <w:bottom w:val="none" w:sz="0" w:space="0" w:color="auto"/>
                <w:right w:val="none" w:sz="0" w:space="0" w:color="auto"/>
              </w:divBdr>
            </w:div>
            <w:div w:id="1994285605">
              <w:marLeft w:val="0"/>
              <w:marRight w:val="0"/>
              <w:marTop w:val="0"/>
              <w:marBottom w:val="0"/>
              <w:divBdr>
                <w:top w:val="none" w:sz="0" w:space="0" w:color="auto"/>
                <w:left w:val="none" w:sz="0" w:space="0" w:color="auto"/>
                <w:bottom w:val="none" w:sz="0" w:space="0" w:color="auto"/>
                <w:right w:val="none" w:sz="0" w:space="0" w:color="auto"/>
              </w:divBdr>
            </w:div>
            <w:div w:id="1568833387">
              <w:marLeft w:val="0"/>
              <w:marRight w:val="0"/>
              <w:marTop w:val="0"/>
              <w:marBottom w:val="0"/>
              <w:divBdr>
                <w:top w:val="none" w:sz="0" w:space="0" w:color="auto"/>
                <w:left w:val="none" w:sz="0" w:space="0" w:color="auto"/>
                <w:bottom w:val="none" w:sz="0" w:space="0" w:color="auto"/>
                <w:right w:val="none" w:sz="0" w:space="0" w:color="auto"/>
              </w:divBdr>
            </w:div>
          </w:divsChild>
        </w:div>
        <w:div w:id="1949921705">
          <w:marLeft w:val="0"/>
          <w:marRight w:val="0"/>
          <w:marTop w:val="0"/>
          <w:marBottom w:val="0"/>
          <w:divBdr>
            <w:top w:val="none" w:sz="0" w:space="0" w:color="auto"/>
            <w:left w:val="none" w:sz="0" w:space="0" w:color="auto"/>
            <w:bottom w:val="none" w:sz="0" w:space="0" w:color="auto"/>
            <w:right w:val="none" w:sz="0" w:space="0" w:color="auto"/>
          </w:divBdr>
          <w:divsChild>
            <w:div w:id="321399318">
              <w:marLeft w:val="0"/>
              <w:marRight w:val="0"/>
              <w:marTop w:val="0"/>
              <w:marBottom w:val="0"/>
              <w:divBdr>
                <w:top w:val="none" w:sz="0" w:space="0" w:color="auto"/>
                <w:left w:val="none" w:sz="0" w:space="0" w:color="auto"/>
                <w:bottom w:val="none" w:sz="0" w:space="0" w:color="auto"/>
                <w:right w:val="none" w:sz="0" w:space="0" w:color="auto"/>
              </w:divBdr>
            </w:div>
            <w:div w:id="312947262">
              <w:marLeft w:val="0"/>
              <w:marRight w:val="0"/>
              <w:marTop w:val="0"/>
              <w:marBottom w:val="0"/>
              <w:divBdr>
                <w:top w:val="none" w:sz="0" w:space="0" w:color="auto"/>
                <w:left w:val="none" w:sz="0" w:space="0" w:color="auto"/>
                <w:bottom w:val="none" w:sz="0" w:space="0" w:color="auto"/>
                <w:right w:val="none" w:sz="0" w:space="0" w:color="auto"/>
              </w:divBdr>
            </w:div>
            <w:div w:id="3560673">
              <w:marLeft w:val="0"/>
              <w:marRight w:val="0"/>
              <w:marTop w:val="0"/>
              <w:marBottom w:val="0"/>
              <w:divBdr>
                <w:top w:val="none" w:sz="0" w:space="0" w:color="auto"/>
                <w:left w:val="none" w:sz="0" w:space="0" w:color="auto"/>
                <w:bottom w:val="none" w:sz="0" w:space="0" w:color="auto"/>
                <w:right w:val="none" w:sz="0" w:space="0" w:color="auto"/>
              </w:divBdr>
            </w:div>
            <w:div w:id="1414814745">
              <w:marLeft w:val="0"/>
              <w:marRight w:val="0"/>
              <w:marTop w:val="0"/>
              <w:marBottom w:val="0"/>
              <w:divBdr>
                <w:top w:val="none" w:sz="0" w:space="0" w:color="auto"/>
                <w:left w:val="none" w:sz="0" w:space="0" w:color="auto"/>
                <w:bottom w:val="none" w:sz="0" w:space="0" w:color="auto"/>
                <w:right w:val="none" w:sz="0" w:space="0" w:color="auto"/>
              </w:divBdr>
            </w:div>
            <w:div w:id="377362861">
              <w:marLeft w:val="0"/>
              <w:marRight w:val="0"/>
              <w:marTop w:val="0"/>
              <w:marBottom w:val="0"/>
              <w:divBdr>
                <w:top w:val="none" w:sz="0" w:space="0" w:color="auto"/>
                <w:left w:val="none" w:sz="0" w:space="0" w:color="auto"/>
                <w:bottom w:val="none" w:sz="0" w:space="0" w:color="auto"/>
                <w:right w:val="none" w:sz="0" w:space="0" w:color="auto"/>
              </w:divBdr>
            </w:div>
            <w:div w:id="925725747">
              <w:marLeft w:val="0"/>
              <w:marRight w:val="0"/>
              <w:marTop w:val="0"/>
              <w:marBottom w:val="0"/>
              <w:divBdr>
                <w:top w:val="none" w:sz="0" w:space="0" w:color="auto"/>
                <w:left w:val="none" w:sz="0" w:space="0" w:color="auto"/>
                <w:bottom w:val="none" w:sz="0" w:space="0" w:color="auto"/>
                <w:right w:val="none" w:sz="0" w:space="0" w:color="auto"/>
              </w:divBdr>
            </w:div>
            <w:div w:id="249511067">
              <w:marLeft w:val="0"/>
              <w:marRight w:val="0"/>
              <w:marTop w:val="0"/>
              <w:marBottom w:val="0"/>
              <w:divBdr>
                <w:top w:val="none" w:sz="0" w:space="0" w:color="auto"/>
                <w:left w:val="none" w:sz="0" w:space="0" w:color="auto"/>
                <w:bottom w:val="none" w:sz="0" w:space="0" w:color="auto"/>
                <w:right w:val="none" w:sz="0" w:space="0" w:color="auto"/>
              </w:divBdr>
            </w:div>
            <w:div w:id="374473513">
              <w:marLeft w:val="0"/>
              <w:marRight w:val="0"/>
              <w:marTop w:val="0"/>
              <w:marBottom w:val="0"/>
              <w:divBdr>
                <w:top w:val="none" w:sz="0" w:space="0" w:color="auto"/>
                <w:left w:val="none" w:sz="0" w:space="0" w:color="auto"/>
                <w:bottom w:val="none" w:sz="0" w:space="0" w:color="auto"/>
                <w:right w:val="none" w:sz="0" w:space="0" w:color="auto"/>
              </w:divBdr>
            </w:div>
            <w:div w:id="2144540354">
              <w:marLeft w:val="0"/>
              <w:marRight w:val="0"/>
              <w:marTop w:val="0"/>
              <w:marBottom w:val="0"/>
              <w:divBdr>
                <w:top w:val="none" w:sz="0" w:space="0" w:color="auto"/>
                <w:left w:val="none" w:sz="0" w:space="0" w:color="auto"/>
                <w:bottom w:val="none" w:sz="0" w:space="0" w:color="auto"/>
                <w:right w:val="none" w:sz="0" w:space="0" w:color="auto"/>
              </w:divBdr>
            </w:div>
            <w:div w:id="430587616">
              <w:marLeft w:val="0"/>
              <w:marRight w:val="0"/>
              <w:marTop w:val="0"/>
              <w:marBottom w:val="0"/>
              <w:divBdr>
                <w:top w:val="none" w:sz="0" w:space="0" w:color="auto"/>
                <w:left w:val="none" w:sz="0" w:space="0" w:color="auto"/>
                <w:bottom w:val="none" w:sz="0" w:space="0" w:color="auto"/>
                <w:right w:val="none" w:sz="0" w:space="0" w:color="auto"/>
              </w:divBdr>
            </w:div>
            <w:div w:id="615405537">
              <w:marLeft w:val="0"/>
              <w:marRight w:val="0"/>
              <w:marTop w:val="0"/>
              <w:marBottom w:val="0"/>
              <w:divBdr>
                <w:top w:val="none" w:sz="0" w:space="0" w:color="auto"/>
                <w:left w:val="none" w:sz="0" w:space="0" w:color="auto"/>
                <w:bottom w:val="none" w:sz="0" w:space="0" w:color="auto"/>
                <w:right w:val="none" w:sz="0" w:space="0" w:color="auto"/>
              </w:divBdr>
            </w:div>
          </w:divsChild>
        </w:div>
        <w:div w:id="666783063">
          <w:marLeft w:val="0"/>
          <w:marRight w:val="0"/>
          <w:marTop w:val="0"/>
          <w:marBottom w:val="0"/>
          <w:divBdr>
            <w:top w:val="none" w:sz="0" w:space="0" w:color="auto"/>
            <w:left w:val="none" w:sz="0" w:space="0" w:color="auto"/>
            <w:bottom w:val="none" w:sz="0" w:space="0" w:color="auto"/>
            <w:right w:val="none" w:sz="0" w:space="0" w:color="auto"/>
          </w:divBdr>
          <w:divsChild>
            <w:div w:id="311834797">
              <w:marLeft w:val="0"/>
              <w:marRight w:val="0"/>
              <w:marTop w:val="0"/>
              <w:marBottom w:val="0"/>
              <w:divBdr>
                <w:top w:val="none" w:sz="0" w:space="0" w:color="auto"/>
                <w:left w:val="none" w:sz="0" w:space="0" w:color="auto"/>
                <w:bottom w:val="none" w:sz="0" w:space="0" w:color="auto"/>
                <w:right w:val="none" w:sz="0" w:space="0" w:color="auto"/>
              </w:divBdr>
            </w:div>
            <w:div w:id="1341355022">
              <w:marLeft w:val="0"/>
              <w:marRight w:val="0"/>
              <w:marTop w:val="0"/>
              <w:marBottom w:val="0"/>
              <w:divBdr>
                <w:top w:val="none" w:sz="0" w:space="0" w:color="auto"/>
                <w:left w:val="none" w:sz="0" w:space="0" w:color="auto"/>
                <w:bottom w:val="none" w:sz="0" w:space="0" w:color="auto"/>
                <w:right w:val="none" w:sz="0" w:space="0" w:color="auto"/>
              </w:divBdr>
            </w:div>
            <w:div w:id="1644432107">
              <w:marLeft w:val="0"/>
              <w:marRight w:val="0"/>
              <w:marTop w:val="0"/>
              <w:marBottom w:val="0"/>
              <w:divBdr>
                <w:top w:val="none" w:sz="0" w:space="0" w:color="auto"/>
                <w:left w:val="none" w:sz="0" w:space="0" w:color="auto"/>
                <w:bottom w:val="none" w:sz="0" w:space="0" w:color="auto"/>
                <w:right w:val="none" w:sz="0" w:space="0" w:color="auto"/>
              </w:divBdr>
            </w:div>
            <w:div w:id="1858539118">
              <w:marLeft w:val="0"/>
              <w:marRight w:val="0"/>
              <w:marTop w:val="0"/>
              <w:marBottom w:val="0"/>
              <w:divBdr>
                <w:top w:val="none" w:sz="0" w:space="0" w:color="auto"/>
                <w:left w:val="none" w:sz="0" w:space="0" w:color="auto"/>
                <w:bottom w:val="none" w:sz="0" w:space="0" w:color="auto"/>
                <w:right w:val="none" w:sz="0" w:space="0" w:color="auto"/>
              </w:divBdr>
            </w:div>
          </w:divsChild>
        </w:div>
        <w:div w:id="554658477">
          <w:marLeft w:val="0"/>
          <w:marRight w:val="0"/>
          <w:marTop w:val="0"/>
          <w:marBottom w:val="0"/>
          <w:divBdr>
            <w:top w:val="none" w:sz="0" w:space="0" w:color="auto"/>
            <w:left w:val="none" w:sz="0" w:space="0" w:color="auto"/>
            <w:bottom w:val="none" w:sz="0" w:space="0" w:color="auto"/>
            <w:right w:val="none" w:sz="0" w:space="0" w:color="auto"/>
          </w:divBdr>
        </w:div>
        <w:div w:id="106975673">
          <w:marLeft w:val="0"/>
          <w:marRight w:val="0"/>
          <w:marTop w:val="0"/>
          <w:marBottom w:val="0"/>
          <w:divBdr>
            <w:top w:val="none" w:sz="0" w:space="0" w:color="auto"/>
            <w:left w:val="none" w:sz="0" w:space="0" w:color="auto"/>
            <w:bottom w:val="none" w:sz="0" w:space="0" w:color="auto"/>
            <w:right w:val="none" w:sz="0" w:space="0" w:color="auto"/>
          </w:divBdr>
        </w:div>
        <w:div w:id="1101336159">
          <w:marLeft w:val="0"/>
          <w:marRight w:val="0"/>
          <w:marTop w:val="0"/>
          <w:marBottom w:val="0"/>
          <w:divBdr>
            <w:top w:val="none" w:sz="0" w:space="0" w:color="auto"/>
            <w:left w:val="none" w:sz="0" w:space="0" w:color="auto"/>
            <w:bottom w:val="none" w:sz="0" w:space="0" w:color="auto"/>
            <w:right w:val="none" w:sz="0" w:space="0" w:color="auto"/>
          </w:divBdr>
        </w:div>
        <w:div w:id="1492284931">
          <w:marLeft w:val="0"/>
          <w:marRight w:val="0"/>
          <w:marTop w:val="0"/>
          <w:marBottom w:val="0"/>
          <w:divBdr>
            <w:top w:val="none" w:sz="0" w:space="0" w:color="auto"/>
            <w:left w:val="none" w:sz="0" w:space="0" w:color="auto"/>
            <w:bottom w:val="none" w:sz="0" w:space="0" w:color="auto"/>
            <w:right w:val="none" w:sz="0" w:space="0" w:color="auto"/>
          </w:divBdr>
        </w:div>
        <w:div w:id="161894809">
          <w:marLeft w:val="0"/>
          <w:marRight w:val="0"/>
          <w:marTop w:val="0"/>
          <w:marBottom w:val="0"/>
          <w:divBdr>
            <w:top w:val="none" w:sz="0" w:space="0" w:color="auto"/>
            <w:left w:val="none" w:sz="0" w:space="0" w:color="auto"/>
            <w:bottom w:val="none" w:sz="0" w:space="0" w:color="auto"/>
            <w:right w:val="none" w:sz="0" w:space="0" w:color="auto"/>
          </w:divBdr>
        </w:div>
        <w:div w:id="2082099383">
          <w:marLeft w:val="0"/>
          <w:marRight w:val="0"/>
          <w:marTop w:val="0"/>
          <w:marBottom w:val="0"/>
          <w:divBdr>
            <w:top w:val="none" w:sz="0" w:space="0" w:color="auto"/>
            <w:left w:val="none" w:sz="0" w:space="0" w:color="auto"/>
            <w:bottom w:val="none" w:sz="0" w:space="0" w:color="auto"/>
            <w:right w:val="none" w:sz="0" w:space="0" w:color="auto"/>
          </w:divBdr>
        </w:div>
        <w:div w:id="343556845">
          <w:marLeft w:val="0"/>
          <w:marRight w:val="0"/>
          <w:marTop w:val="0"/>
          <w:marBottom w:val="0"/>
          <w:divBdr>
            <w:top w:val="none" w:sz="0" w:space="0" w:color="auto"/>
            <w:left w:val="none" w:sz="0" w:space="0" w:color="auto"/>
            <w:bottom w:val="none" w:sz="0" w:space="0" w:color="auto"/>
            <w:right w:val="none" w:sz="0" w:space="0" w:color="auto"/>
          </w:divBdr>
        </w:div>
        <w:div w:id="648094922">
          <w:marLeft w:val="0"/>
          <w:marRight w:val="0"/>
          <w:marTop w:val="0"/>
          <w:marBottom w:val="0"/>
          <w:divBdr>
            <w:top w:val="none" w:sz="0" w:space="0" w:color="auto"/>
            <w:left w:val="none" w:sz="0" w:space="0" w:color="auto"/>
            <w:bottom w:val="none" w:sz="0" w:space="0" w:color="auto"/>
            <w:right w:val="none" w:sz="0" w:space="0" w:color="auto"/>
          </w:divBdr>
        </w:div>
        <w:div w:id="1938562928">
          <w:marLeft w:val="0"/>
          <w:marRight w:val="0"/>
          <w:marTop w:val="0"/>
          <w:marBottom w:val="0"/>
          <w:divBdr>
            <w:top w:val="none" w:sz="0" w:space="0" w:color="auto"/>
            <w:left w:val="none" w:sz="0" w:space="0" w:color="auto"/>
            <w:bottom w:val="none" w:sz="0" w:space="0" w:color="auto"/>
            <w:right w:val="none" w:sz="0" w:space="0" w:color="auto"/>
          </w:divBdr>
        </w:div>
        <w:div w:id="759721681">
          <w:marLeft w:val="0"/>
          <w:marRight w:val="0"/>
          <w:marTop w:val="0"/>
          <w:marBottom w:val="0"/>
          <w:divBdr>
            <w:top w:val="none" w:sz="0" w:space="0" w:color="auto"/>
            <w:left w:val="none" w:sz="0" w:space="0" w:color="auto"/>
            <w:bottom w:val="none" w:sz="0" w:space="0" w:color="auto"/>
            <w:right w:val="none" w:sz="0" w:space="0" w:color="auto"/>
          </w:divBdr>
        </w:div>
        <w:div w:id="1585652236">
          <w:marLeft w:val="0"/>
          <w:marRight w:val="0"/>
          <w:marTop w:val="0"/>
          <w:marBottom w:val="0"/>
          <w:divBdr>
            <w:top w:val="none" w:sz="0" w:space="0" w:color="auto"/>
            <w:left w:val="none" w:sz="0" w:space="0" w:color="auto"/>
            <w:bottom w:val="none" w:sz="0" w:space="0" w:color="auto"/>
            <w:right w:val="none" w:sz="0" w:space="0" w:color="auto"/>
          </w:divBdr>
        </w:div>
        <w:div w:id="983511847">
          <w:marLeft w:val="0"/>
          <w:marRight w:val="0"/>
          <w:marTop w:val="0"/>
          <w:marBottom w:val="0"/>
          <w:divBdr>
            <w:top w:val="none" w:sz="0" w:space="0" w:color="auto"/>
            <w:left w:val="none" w:sz="0" w:space="0" w:color="auto"/>
            <w:bottom w:val="none" w:sz="0" w:space="0" w:color="auto"/>
            <w:right w:val="none" w:sz="0" w:space="0" w:color="auto"/>
          </w:divBdr>
        </w:div>
        <w:div w:id="1730568414">
          <w:marLeft w:val="0"/>
          <w:marRight w:val="0"/>
          <w:marTop w:val="0"/>
          <w:marBottom w:val="0"/>
          <w:divBdr>
            <w:top w:val="none" w:sz="0" w:space="0" w:color="auto"/>
            <w:left w:val="none" w:sz="0" w:space="0" w:color="auto"/>
            <w:bottom w:val="none" w:sz="0" w:space="0" w:color="auto"/>
            <w:right w:val="none" w:sz="0" w:space="0" w:color="auto"/>
          </w:divBdr>
        </w:div>
        <w:div w:id="1198546999">
          <w:marLeft w:val="0"/>
          <w:marRight w:val="0"/>
          <w:marTop w:val="0"/>
          <w:marBottom w:val="0"/>
          <w:divBdr>
            <w:top w:val="none" w:sz="0" w:space="0" w:color="auto"/>
            <w:left w:val="none" w:sz="0" w:space="0" w:color="auto"/>
            <w:bottom w:val="none" w:sz="0" w:space="0" w:color="auto"/>
            <w:right w:val="none" w:sz="0" w:space="0" w:color="auto"/>
          </w:divBdr>
        </w:div>
        <w:div w:id="998731042">
          <w:marLeft w:val="0"/>
          <w:marRight w:val="0"/>
          <w:marTop w:val="0"/>
          <w:marBottom w:val="0"/>
          <w:divBdr>
            <w:top w:val="none" w:sz="0" w:space="0" w:color="auto"/>
            <w:left w:val="none" w:sz="0" w:space="0" w:color="auto"/>
            <w:bottom w:val="none" w:sz="0" w:space="0" w:color="auto"/>
            <w:right w:val="none" w:sz="0" w:space="0" w:color="auto"/>
          </w:divBdr>
        </w:div>
        <w:div w:id="512763050">
          <w:marLeft w:val="0"/>
          <w:marRight w:val="0"/>
          <w:marTop w:val="0"/>
          <w:marBottom w:val="0"/>
          <w:divBdr>
            <w:top w:val="none" w:sz="0" w:space="0" w:color="auto"/>
            <w:left w:val="none" w:sz="0" w:space="0" w:color="auto"/>
            <w:bottom w:val="none" w:sz="0" w:space="0" w:color="auto"/>
            <w:right w:val="none" w:sz="0" w:space="0" w:color="auto"/>
          </w:divBdr>
          <w:divsChild>
            <w:div w:id="1619945768">
              <w:marLeft w:val="0"/>
              <w:marRight w:val="0"/>
              <w:marTop w:val="0"/>
              <w:marBottom w:val="0"/>
              <w:divBdr>
                <w:top w:val="none" w:sz="0" w:space="0" w:color="auto"/>
                <w:left w:val="none" w:sz="0" w:space="0" w:color="auto"/>
                <w:bottom w:val="none" w:sz="0" w:space="0" w:color="auto"/>
                <w:right w:val="none" w:sz="0" w:space="0" w:color="auto"/>
              </w:divBdr>
            </w:div>
            <w:div w:id="950168916">
              <w:marLeft w:val="0"/>
              <w:marRight w:val="0"/>
              <w:marTop w:val="0"/>
              <w:marBottom w:val="0"/>
              <w:divBdr>
                <w:top w:val="none" w:sz="0" w:space="0" w:color="auto"/>
                <w:left w:val="none" w:sz="0" w:space="0" w:color="auto"/>
                <w:bottom w:val="none" w:sz="0" w:space="0" w:color="auto"/>
                <w:right w:val="none" w:sz="0" w:space="0" w:color="auto"/>
              </w:divBdr>
            </w:div>
            <w:div w:id="2082947311">
              <w:marLeft w:val="0"/>
              <w:marRight w:val="0"/>
              <w:marTop w:val="0"/>
              <w:marBottom w:val="0"/>
              <w:divBdr>
                <w:top w:val="none" w:sz="0" w:space="0" w:color="auto"/>
                <w:left w:val="none" w:sz="0" w:space="0" w:color="auto"/>
                <w:bottom w:val="none" w:sz="0" w:space="0" w:color="auto"/>
                <w:right w:val="none" w:sz="0" w:space="0" w:color="auto"/>
              </w:divBdr>
            </w:div>
            <w:div w:id="1028797828">
              <w:marLeft w:val="0"/>
              <w:marRight w:val="0"/>
              <w:marTop w:val="0"/>
              <w:marBottom w:val="0"/>
              <w:divBdr>
                <w:top w:val="none" w:sz="0" w:space="0" w:color="auto"/>
                <w:left w:val="none" w:sz="0" w:space="0" w:color="auto"/>
                <w:bottom w:val="none" w:sz="0" w:space="0" w:color="auto"/>
                <w:right w:val="none" w:sz="0" w:space="0" w:color="auto"/>
              </w:divBdr>
            </w:div>
            <w:div w:id="625085615">
              <w:marLeft w:val="0"/>
              <w:marRight w:val="0"/>
              <w:marTop w:val="0"/>
              <w:marBottom w:val="0"/>
              <w:divBdr>
                <w:top w:val="none" w:sz="0" w:space="0" w:color="auto"/>
                <w:left w:val="none" w:sz="0" w:space="0" w:color="auto"/>
                <w:bottom w:val="none" w:sz="0" w:space="0" w:color="auto"/>
                <w:right w:val="none" w:sz="0" w:space="0" w:color="auto"/>
              </w:divBdr>
            </w:div>
          </w:divsChild>
        </w:div>
        <w:div w:id="538006010">
          <w:marLeft w:val="0"/>
          <w:marRight w:val="0"/>
          <w:marTop w:val="0"/>
          <w:marBottom w:val="0"/>
          <w:divBdr>
            <w:top w:val="none" w:sz="0" w:space="0" w:color="auto"/>
            <w:left w:val="none" w:sz="0" w:space="0" w:color="auto"/>
            <w:bottom w:val="none" w:sz="0" w:space="0" w:color="auto"/>
            <w:right w:val="none" w:sz="0" w:space="0" w:color="auto"/>
          </w:divBdr>
          <w:divsChild>
            <w:div w:id="637534624">
              <w:marLeft w:val="0"/>
              <w:marRight w:val="0"/>
              <w:marTop w:val="0"/>
              <w:marBottom w:val="0"/>
              <w:divBdr>
                <w:top w:val="none" w:sz="0" w:space="0" w:color="auto"/>
                <w:left w:val="none" w:sz="0" w:space="0" w:color="auto"/>
                <w:bottom w:val="none" w:sz="0" w:space="0" w:color="auto"/>
                <w:right w:val="none" w:sz="0" w:space="0" w:color="auto"/>
              </w:divBdr>
            </w:div>
            <w:div w:id="915164736">
              <w:marLeft w:val="0"/>
              <w:marRight w:val="0"/>
              <w:marTop w:val="0"/>
              <w:marBottom w:val="0"/>
              <w:divBdr>
                <w:top w:val="none" w:sz="0" w:space="0" w:color="auto"/>
                <w:left w:val="none" w:sz="0" w:space="0" w:color="auto"/>
                <w:bottom w:val="none" w:sz="0" w:space="0" w:color="auto"/>
                <w:right w:val="none" w:sz="0" w:space="0" w:color="auto"/>
              </w:divBdr>
            </w:div>
            <w:div w:id="287782502">
              <w:marLeft w:val="0"/>
              <w:marRight w:val="0"/>
              <w:marTop w:val="0"/>
              <w:marBottom w:val="0"/>
              <w:divBdr>
                <w:top w:val="none" w:sz="0" w:space="0" w:color="auto"/>
                <w:left w:val="none" w:sz="0" w:space="0" w:color="auto"/>
                <w:bottom w:val="none" w:sz="0" w:space="0" w:color="auto"/>
                <w:right w:val="none" w:sz="0" w:space="0" w:color="auto"/>
              </w:divBdr>
            </w:div>
            <w:div w:id="2108496769">
              <w:marLeft w:val="0"/>
              <w:marRight w:val="0"/>
              <w:marTop w:val="0"/>
              <w:marBottom w:val="0"/>
              <w:divBdr>
                <w:top w:val="none" w:sz="0" w:space="0" w:color="auto"/>
                <w:left w:val="none" w:sz="0" w:space="0" w:color="auto"/>
                <w:bottom w:val="none" w:sz="0" w:space="0" w:color="auto"/>
                <w:right w:val="none" w:sz="0" w:space="0" w:color="auto"/>
              </w:divBdr>
            </w:div>
            <w:div w:id="1757945655">
              <w:marLeft w:val="0"/>
              <w:marRight w:val="0"/>
              <w:marTop w:val="0"/>
              <w:marBottom w:val="0"/>
              <w:divBdr>
                <w:top w:val="none" w:sz="0" w:space="0" w:color="auto"/>
                <w:left w:val="none" w:sz="0" w:space="0" w:color="auto"/>
                <w:bottom w:val="none" w:sz="0" w:space="0" w:color="auto"/>
                <w:right w:val="none" w:sz="0" w:space="0" w:color="auto"/>
              </w:divBdr>
            </w:div>
          </w:divsChild>
        </w:div>
        <w:div w:id="174806382">
          <w:marLeft w:val="0"/>
          <w:marRight w:val="0"/>
          <w:marTop w:val="0"/>
          <w:marBottom w:val="0"/>
          <w:divBdr>
            <w:top w:val="none" w:sz="0" w:space="0" w:color="auto"/>
            <w:left w:val="none" w:sz="0" w:space="0" w:color="auto"/>
            <w:bottom w:val="none" w:sz="0" w:space="0" w:color="auto"/>
            <w:right w:val="none" w:sz="0" w:space="0" w:color="auto"/>
          </w:divBdr>
        </w:div>
        <w:div w:id="1851220348">
          <w:marLeft w:val="0"/>
          <w:marRight w:val="0"/>
          <w:marTop w:val="0"/>
          <w:marBottom w:val="0"/>
          <w:divBdr>
            <w:top w:val="none" w:sz="0" w:space="0" w:color="auto"/>
            <w:left w:val="none" w:sz="0" w:space="0" w:color="auto"/>
            <w:bottom w:val="none" w:sz="0" w:space="0" w:color="auto"/>
            <w:right w:val="none" w:sz="0" w:space="0" w:color="auto"/>
          </w:divBdr>
        </w:div>
        <w:div w:id="79063656">
          <w:marLeft w:val="0"/>
          <w:marRight w:val="0"/>
          <w:marTop w:val="0"/>
          <w:marBottom w:val="0"/>
          <w:divBdr>
            <w:top w:val="none" w:sz="0" w:space="0" w:color="auto"/>
            <w:left w:val="none" w:sz="0" w:space="0" w:color="auto"/>
            <w:bottom w:val="none" w:sz="0" w:space="0" w:color="auto"/>
            <w:right w:val="none" w:sz="0" w:space="0" w:color="auto"/>
          </w:divBdr>
        </w:div>
        <w:div w:id="1023746633">
          <w:marLeft w:val="0"/>
          <w:marRight w:val="0"/>
          <w:marTop w:val="0"/>
          <w:marBottom w:val="0"/>
          <w:divBdr>
            <w:top w:val="none" w:sz="0" w:space="0" w:color="auto"/>
            <w:left w:val="none" w:sz="0" w:space="0" w:color="auto"/>
            <w:bottom w:val="none" w:sz="0" w:space="0" w:color="auto"/>
            <w:right w:val="none" w:sz="0" w:space="0" w:color="auto"/>
          </w:divBdr>
        </w:div>
        <w:div w:id="1606573453">
          <w:marLeft w:val="0"/>
          <w:marRight w:val="0"/>
          <w:marTop w:val="0"/>
          <w:marBottom w:val="0"/>
          <w:divBdr>
            <w:top w:val="none" w:sz="0" w:space="0" w:color="auto"/>
            <w:left w:val="none" w:sz="0" w:space="0" w:color="auto"/>
            <w:bottom w:val="none" w:sz="0" w:space="0" w:color="auto"/>
            <w:right w:val="none" w:sz="0" w:space="0" w:color="auto"/>
          </w:divBdr>
        </w:div>
        <w:div w:id="1185709929">
          <w:marLeft w:val="0"/>
          <w:marRight w:val="0"/>
          <w:marTop w:val="0"/>
          <w:marBottom w:val="0"/>
          <w:divBdr>
            <w:top w:val="none" w:sz="0" w:space="0" w:color="auto"/>
            <w:left w:val="none" w:sz="0" w:space="0" w:color="auto"/>
            <w:bottom w:val="none" w:sz="0" w:space="0" w:color="auto"/>
            <w:right w:val="none" w:sz="0" w:space="0" w:color="auto"/>
          </w:divBdr>
          <w:divsChild>
            <w:div w:id="486290626">
              <w:marLeft w:val="0"/>
              <w:marRight w:val="0"/>
              <w:marTop w:val="0"/>
              <w:marBottom w:val="0"/>
              <w:divBdr>
                <w:top w:val="none" w:sz="0" w:space="0" w:color="auto"/>
                <w:left w:val="none" w:sz="0" w:space="0" w:color="auto"/>
                <w:bottom w:val="none" w:sz="0" w:space="0" w:color="auto"/>
                <w:right w:val="none" w:sz="0" w:space="0" w:color="auto"/>
              </w:divBdr>
            </w:div>
            <w:div w:id="2071146145">
              <w:marLeft w:val="0"/>
              <w:marRight w:val="0"/>
              <w:marTop w:val="0"/>
              <w:marBottom w:val="0"/>
              <w:divBdr>
                <w:top w:val="none" w:sz="0" w:space="0" w:color="auto"/>
                <w:left w:val="none" w:sz="0" w:space="0" w:color="auto"/>
                <w:bottom w:val="none" w:sz="0" w:space="0" w:color="auto"/>
                <w:right w:val="none" w:sz="0" w:space="0" w:color="auto"/>
              </w:divBdr>
            </w:div>
            <w:div w:id="1426531089">
              <w:marLeft w:val="0"/>
              <w:marRight w:val="0"/>
              <w:marTop w:val="0"/>
              <w:marBottom w:val="0"/>
              <w:divBdr>
                <w:top w:val="none" w:sz="0" w:space="0" w:color="auto"/>
                <w:left w:val="none" w:sz="0" w:space="0" w:color="auto"/>
                <w:bottom w:val="none" w:sz="0" w:space="0" w:color="auto"/>
                <w:right w:val="none" w:sz="0" w:space="0" w:color="auto"/>
              </w:divBdr>
            </w:div>
            <w:div w:id="1159229894">
              <w:marLeft w:val="0"/>
              <w:marRight w:val="0"/>
              <w:marTop w:val="0"/>
              <w:marBottom w:val="0"/>
              <w:divBdr>
                <w:top w:val="none" w:sz="0" w:space="0" w:color="auto"/>
                <w:left w:val="none" w:sz="0" w:space="0" w:color="auto"/>
                <w:bottom w:val="none" w:sz="0" w:space="0" w:color="auto"/>
                <w:right w:val="none" w:sz="0" w:space="0" w:color="auto"/>
              </w:divBdr>
            </w:div>
            <w:div w:id="1902476909">
              <w:marLeft w:val="0"/>
              <w:marRight w:val="0"/>
              <w:marTop w:val="0"/>
              <w:marBottom w:val="0"/>
              <w:divBdr>
                <w:top w:val="none" w:sz="0" w:space="0" w:color="auto"/>
                <w:left w:val="none" w:sz="0" w:space="0" w:color="auto"/>
                <w:bottom w:val="none" w:sz="0" w:space="0" w:color="auto"/>
                <w:right w:val="none" w:sz="0" w:space="0" w:color="auto"/>
              </w:divBdr>
            </w:div>
          </w:divsChild>
        </w:div>
        <w:div w:id="2099014159">
          <w:marLeft w:val="0"/>
          <w:marRight w:val="0"/>
          <w:marTop w:val="0"/>
          <w:marBottom w:val="0"/>
          <w:divBdr>
            <w:top w:val="none" w:sz="0" w:space="0" w:color="auto"/>
            <w:left w:val="none" w:sz="0" w:space="0" w:color="auto"/>
            <w:bottom w:val="none" w:sz="0" w:space="0" w:color="auto"/>
            <w:right w:val="none" w:sz="0" w:space="0" w:color="auto"/>
          </w:divBdr>
          <w:divsChild>
            <w:div w:id="498741825">
              <w:marLeft w:val="0"/>
              <w:marRight w:val="0"/>
              <w:marTop w:val="0"/>
              <w:marBottom w:val="0"/>
              <w:divBdr>
                <w:top w:val="none" w:sz="0" w:space="0" w:color="auto"/>
                <w:left w:val="none" w:sz="0" w:space="0" w:color="auto"/>
                <w:bottom w:val="none" w:sz="0" w:space="0" w:color="auto"/>
                <w:right w:val="none" w:sz="0" w:space="0" w:color="auto"/>
              </w:divBdr>
            </w:div>
            <w:div w:id="1862040958">
              <w:marLeft w:val="0"/>
              <w:marRight w:val="0"/>
              <w:marTop w:val="0"/>
              <w:marBottom w:val="0"/>
              <w:divBdr>
                <w:top w:val="none" w:sz="0" w:space="0" w:color="auto"/>
                <w:left w:val="none" w:sz="0" w:space="0" w:color="auto"/>
                <w:bottom w:val="none" w:sz="0" w:space="0" w:color="auto"/>
                <w:right w:val="none" w:sz="0" w:space="0" w:color="auto"/>
              </w:divBdr>
            </w:div>
            <w:div w:id="983893499">
              <w:marLeft w:val="0"/>
              <w:marRight w:val="0"/>
              <w:marTop w:val="0"/>
              <w:marBottom w:val="0"/>
              <w:divBdr>
                <w:top w:val="none" w:sz="0" w:space="0" w:color="auto"/>
                <w:left w:val="none" w:sz="0" w:space="0" w:color="auto"/>
                <w:bottom w:val="none" w:sz="0" w:space="0" w:color="auto"/>
                <w:right w:val="none" w:sz="0" w:space="0" w:color="auto"/>
              </w:divBdr>
            </w:div>
            <w:div w:id="168839527">
              <w:marLeft w:val="0"/>
              <w:marRight w:val="0"/>
              <w:marTop w:val="0"/>
              <w:marBottom w:val="0"/>
              <w:divBdr>
                <w:top w:val="none" w:sz="0" w:space="0" w:color="auto"/>
                <w:left w:val="none" w:sz="0" w:space="0" w:color="auto"/>
                <w:bottom w:val="none" w:sz="0" w:space="0" w:color="auto"/>
                <w:right w:val="none" w:sz="0" w:space="0" w:color="auto"/>
              </w:divBdr>
            </w:div>
            <w:div w:id="937903419">
              <w:marLeft w:val="0"/>
              <w:marRight w:val="0"/>
              <w:marTop w:val="0"/>
              <w:marBottom w:val="0"/>
              <w:divBdr>
                <w:top w:val="none" w:sz="0" w:space="0" w:color="auto"/>
                <w:left w:val="none" w:sz="0" w:space="0" w:color="auto"/>
                <w:bottom w:val="none" w:sz="0" w:space="0" w:color="auto"/>
                <w:right w:val="none" w:sz="0" w:space="0" w:color="auto"/>
              </w:divBdr>
            </w:div>
          </w:divsChild>
        </w:div>
        <w:div w:id="205803543">
          <w:marLeft w:val="0"/>
          <w:marRight w:val="0"/>
          <w:marTop w:val="0"/>
          <w:marBottom w:val="0"/>
          <w:divBdr>
            <w:top w:val="none" w:sz="0" w:space="0" w:color="auto"/>
            <w:left w:val="none" w:sz="0" w:space="0" w:color="auto"/>
            <w:bottom w:val="none" w:sz="0" w:space="0" w:color="auto"/>
            <w:right w:val="none" w:sz="0" w:space="0" w:color="auto"/>
          </w:divBdr>
          <w:divsChild>
            <w:div w:id="1458569561">
              <w:marLeft w:val="0"/>
              <w:marRight w:val="0"/>
              <w:marTop w:val="0"/>
              <w:marBottom w:val="0"/>
              <w:divBdr>
                <w:top w:val="none" w:sz="0" w:space="0" w:color="auto"/>
                <w:left w:val="none" w:sz="0" w:space="0" w:color="auto"/>
                <w:bottom w:val="none" w:sz="0" w:space="0" w:color="auto"/>
                <w:right w:val="none" w:sz="0" w:space="0" w:color="auto"/>
              </w:divBdr>
            </w:div>
            <w:div w:id="1076322376">
              <w:marLeft w:val="0"/>
              <w:marRight w:val="0"/>
              <w:marTop w:val="0"/>
              <w:marBottom w:val="0"/>
              <w:divBdr>
                <w:top w:val="none" w:sz="0" w:space="0" w:color="auto"/>
                <w:left w:val="none" w:sz="0" w:space="0" w:color="auto"/>
                <w:bottom w:val="none" w:sz="0" w:space="0" w:color="auto"/>
                <w:right w:val="none" w:sz="0" w:space="0" w:color="auto"/>
              </w:divBdr>
            </w:div>
            <w:div w:id="1239630844">
              <w:marLeft w:val="0"/>
              <w:marRight w:val="0"/>
              <w:marTop w:val="0"/>
              <w:marBottom w:val="0"/>
              <w:divBdr>
                <w:top w:val="none" w:sz="0" w:space="0" w:color="auto"/>
                <w:left w:val="none" w:sz="0" w:space="0" w:color="auto"/>
                <w:bottom w:val="none" w:sz="0" w:space="0" w:color="auto"/>
                <w:right w:val="none" w:sz="0" w:space="0" w:color="auto"/>
              </w:divBdr>
            </w:div>
            <w:div w:id="1677346316">
              <w:marLeft w:val="0"/>
              <w:marRight w:val="0"/>
              <w:marTop w:val="0"/>
              <w:marBottom w:val="0"/>
              <w:divBdr>
                <w:top w:val="none" w:sz="0" w:space="0" w:color="auto"/>
                <w:left w:val="none" w:sz="0" w:space="0" w:color="auto"/>
                <w:bottom w:val="none" w:sz="0" w:space="0" w:color="auto"/>
                <w:right w:val="none" w:sz="0" w:space="0" w:color="auto"/>
              </w:divBdr>
            </w:div>
            <w:div w:id="1185511379">
              <w:marLeft w:val="0"/>
              <w:marRight w:val="0"/>
              <w:marTop w:val="0"/>
              <w:marBottom w:val="0"/>
              <w:divBdr>
                <w:top w:val="none" w:sz="0" w:space="0" w:color="auto"/>
                <w:left w:val="none" w:sz="0" w:space="0" w:color="auto"/>
                <w:bottom w:val="none" w:sz="0" w:space="0" w:color="auto"/>
                <w:right w:val="none" w:sz="0" w:space="0" w:color="auto"/>
              </w:divBdr>
            </w:div>
          </w:divsChild>
        </w:div>
        <w:div w:id="1045374325">
          <w:marLeft w:val="0"/>
          <w:marRight w:val="0"/>
          <w:marTop w:val="0"/>
          <w:marBottom w:val="0"/>
          <w:divBdr>
            <w:top w:val="none" w:sz="0" w:space="0" w:color="auto"/>
            <w:left w:val="none" w:sz="0" w:space="0" w:color="auto"/>
            <w:bottom w:val="none" w:sz="0" w:space="0" w:color="auto"/>
            <w:right w:val="none" w:sz="0" w:space="0" w:color="auto"/>
          </w:divBdr>
          <w:divsChild>
            <w:div w:id="256641444">
              <w:marLeft w:val="0"/>
              <w:marRight w:val="0"/>
              <w:marTop w:val="0"/>
              <w:marBottom w:val="0"/>
              <w:divBdr>
                <w:top w:val="none" w:sz="0" w:space="0" w:color="auto"/>
                <w:left w:val="none" w:sz="0" w:space="0" w:color="auto"/>
                <w:bottom w:val="none" w:sz="0" w:space="0" w:color="auto"/>
                <w:right w:val="none" w:sz="0" w:space="0" w:color="auto"/>
              </w:divBdr>
            </w:div>
            <w:div w:id="1811433595">
              <w:marLeft w:val="0"/>
              <w:marRight w:val="0"/>
              <w:marTop w:val="0"/>
              <w:marBottom w:val="0"/>
              <w:divBdr>
                <w:top w:val="none" w:sz="0" w:space="0" w:color="auto"/>
                <w:left w:val="none" w:sz="0" w:space="0" w:color="auto"/>
                <w:bottom w:val="none" w:sz="0" w:space="0" w:color="auto"/>
                <w:right w:val="none" w:sz="0" w:space="0" w:color="auto"/>
              </w:divBdr>
            </w:div>
            <w:div w:id="794132080">
              <w:marLeft w:val="0"/>
              <w:marRight w:val="0"/>
              <w:marTop w:val="0"/>
              <w:marBottom w:val="0"/>
              <w:divBdr>
                <w:top w:val="none" w:sz="0" w:space="0" w:color="auto"/>
                <w:left w:val="none" w:sz="0" w:space="0" w:color="auto"/>
                <w:bottom w:val="none" w:sz="0" w:space="0" w:color="auto"/>
                <w:right w:val="none" w:sz="0" w:space="0" w:color="auto"/>
              </w:divBdr>
            </w:div>
            <w:div w:id="406878342">
              <w:marLeft w:val="0"/>
              <w:marRight w:val="0"/>
              <w:marTop w:val="0"/>
              <w:marBottom w:val="0"/>
              <w:divBdr>
                <w:top w:val="none" w:sz="0" w:space="0" w:color="auto"/>
                <w:left w:val="none" w:sz="0" w:space="0" w:color="auto"/>
                <w:bottom w:val="none" w:sz="0" w:space="0" w:color="auto"/>
                <w:right w:val="none" w:sz="0" w:space="0" w:color="auto"/>
              </w:divBdr>
            </w:div>
            <w:div w:id="2011105209">
              <w:marLeft w:val="0"/>
              <w:marRight w:val="0"/>
              <w:marTop w:val="0"/>
              <w:marBottom w:val="0"/>
              <w:divBdr>
                <w:top w:val="none" w:sz="0" w:space="0" w:color="auto"/>
                <w:left w:val="none" w:sz="0" w:space="0" w:color="auto"/>
                <w:bottom w:val="none" w:sz="0" w:space="0" w:color="auto"/>
                <w:right w:val="none" w:sz="0" w:space="0" w:color="auto"/>
              </w:divBdr>
            </w:div>
          </w:divsChild>
        </w:div>
        <w:div w:id="1588925915">
          <w:marLeft w:val="0"/>
          <w:marRight w:val="0"/>
          <w:marTop w:val="0"/>
          <w:marBottom w:val="0"/>
          <w:divBdr>
            <w:top w:val="none" w:sz="0" w:space="0" w:color="auto"/>
            <w:left w:val="none" w:sz="0" w:space="0" w:color="auto"/>
            <w:bottom w:val="none" w:sz="0" w:space="0" w:color="auto"/>
            <w:right w:val="none" w:sz="0" w:space="0" w:color="auto"/>
          </w:divBdr>
          <w:divsChild>
            <w:div w:id="1805464251">
              <w:marLeft w:val="0"/>
              <w:marRight w:val="0"/>
              <w:marTop w:val="0"/>
              <w:marBottom w:val="0"/>
              <w:divBdr>
                <w:top w:val="none" w:sz="0" w:space="0" w:color="auto"/>
                <w:left w:val="none" w:sz="0" w:space="0" w:color="auto"/>
                <w:bottom w:val="none" w:sz="0" w:space="0" w:color="auto"/>
                <w:right w:val="none" w:sz="0" w:space="0" w:color="auto"/>
              </w:divBdr>
            </w:div>
            <w:div w:id="881593011">
              <w:marLeft w:val="0"/>
              <w:marRight w:val="0"/>
              <w:marTop w:val="0"/>
              <w:marBottom w:val="0"/>
              <w:divBdr>
                <w:top w:val="none" w:sz="0" w:space="0" w:color="auto"/>
                <w:left w:val="none" w:sz="0" w:space="0" w:color="auto"/>
                <w:bottom w:val="none" w:sz="0" w:space="0" w:color="auto"/>
                <w:right w:val="none" w:sz="0" w:space="0" w:color="auto"/>
              </w:divBdr>
            </w:div>
            <w:div w:id="1943802063">
              <w:marLeft w:val="0"/>
              <w:marRight w:val="0"/>
              <w:marTop w:val="0"/>
              <w:marBottom w:val="0"/>
              <w:divBdr>
                <w:top w:val="none" w:sz="0" w:space="0" w:color="auto"/>
                <w:left w:val="none" w:sz="0" w:space="0" w:color="auto"/>
                <w:bottom w:val="none" w:sz="0" w:space="0" w:color="auto"/>
                <w:right w:val="none" w:sz="0" w:space="0" w:color="auto"/>
              </w:divBdr>
            </w:div>
            <w:div w:id="1713263848">
              <w:marLeft w:val="0"/>
              <w:marRight w:val="0"/>
              <w:marTop w:val="0"/>
              <w:marBottom w:val="0"/>
              <w:divBdr>
                <w:top w:val="none" w:sz="0" w:space="0" w:color="auto"/>
                <w:left w:val="none" w:sz="0" w:space="0" w:color="auto"/>
                <w:bottom w:val="none" w:sz="0" w:space="0" w:color="auto"/>
                <w:right w:val="none" w:sz="0" w:space="0" w:color="auto"/>
              </w:divBdr>
            </w:div>
            <w:div w:id="1873691278">
              <w:marLeft w:val="0"/>
              <w:marRight w:val="0"/>
              <w:marTop w:val="0"/>
              <w:marBottom w:val="0"/>
              <w:divBdr>
                <w:top w:val="none" w:sz="0" w:space="0" w:color="auto"/>
                <w:left w:val="none" w:sz="0" w:space="0" w:color="auto"/>
                <w:bottom w:val="none" w:sz="0" w:space="0" w:color="auto"/>
                <w:right w:val="none" w:sz="0" w:space="0" w:color="auto"/>
              </w:divBdr>
            </w:div>
          </w:divsChild>
        </w:div>
        <w:div w:id="2020887733">
          <w:marLeft w:val="0"/>
          <w:marRight w:val="0"/>
          <w:marTop w:val="0"/>
          <w:marBottom w:val="0"/>
          <w:divBdr>
            <w:top w:val="none" w:sz="0" w:space="0" w:color="auto"/>
            <w:left w:val="none" w:sz="0" w:space="0" w:color="auto"/>
            <w:bottom w:val="none" w:sz="0" w:space="0" w:color="auto"/>
            <w:right w:val="none" w:sz="0" w:space="0" w:color="auto"/>
          </w:divBdr>
        </w:div>
        <w:div w:id="1363481726">
          <w:marLeft w:val="0"/>
          <w:marRight w:val="0"/>
          <w:marTop w:val="0"/>
          <w:marBottom w:val="0"/>
          <w:divBdr>
            <w:top w:val="none" w:sz="0" w:space="0" w:color="auto"/>
            <w:left w:val="none" w:sz="0" w:space="0" w:color="auto"/>
            <w:bottom w:val="none" w:sz="0" w:space="0" w:color="auto"/>
            <w:right w:val="none" w:sz="0" w:space="0" w:color="auto"/>
          </w:divBdr>
        </w:div>
        <w:div w:id="731582189">
          <w:marLeft w:val="0"/>
          <w:marRight w:val="0"/>
          <w:marTop w:val="0"/>
          <w:marBottom w:val="0"/>
          <w:divBdr>
            <w:top w:val="none" w:sz="0" w:space="0" w:color="auto"/>
            <w:left w:val="none" w:sz="0" w:space="0" w:color="auto"/>
            <w:bottom w:val="none" w:sz="0" w:space="0" w:color="auto"/>
            <w:right w:val="none" w:sz="0" w:space="0" w:color="auto"/>
          </w:divBdr>
        </w:div>
        <w:div w:id="424611891">
          <w:marLeft w:val="0"/>
          <w:marRight w:val="0"/>
          <w:marTop w:val="0"/>
          <w:marBottom w:val="0"/>
          <w:divBdr>
            <w:top w:val="none" w:sz="0" w:space="0" w:color="auto"/>
            <w:left w:val="none" w:sz="0" w:space="0" w:color="auto"/>
            <w:bottom w:val="none" w:sz="0" w:space="0" w:color="auto"/>
            <w:right w:val="none" w:sz="0" w:space="0" w:color="auto"/>
          </w:divBdr>
        </w:div>
        <w:div w:id="1994598975">
          <w:marLeft w:val="0"/>
          <w:marRight w:val="0"/>
          <w:marTop w:val="0"/>
          <w:marBottom w:val="0"/>
          <w:divBdr>
            <w:top w:val="none" w:sz="0" w:space="0" w:color="auto"/>
            <w:left w:val="none" w:sz="0" w:space="0" w:color="auto"/>
            <w:bottom w:val="none" w:sz="0" w:space="0" w:color="auto"/>
            <w:right w:val="none" w:sz="0" w:space="0" w:color="auto"/>
          </w:divBdr>
        </w:div>
        <w:div w:id="900093830">
          <w:marLeft w:val="0"/>
          <w:marRight w:val="0"/>
          <w:marTop w:val="0"/>
          <w:marBottom w:val="0"/>
          <w:divBdr>
            <w:top w:val="none" w:sz="0" w:space="0" w:color="auto"/>
            <w:left w:val="none" w:sz="0" w:space="0" w:color="auto"/>
            <w:bottom w:val="none" w:sz="0" w:space="0" w:color="auto"/>
            <w:right w:val="none" w:sz="0" w:space="0" w:color="auto"/>
          </w:divBdr>
        </w:div>
        <w:div w:id="1337000715">
          <w:marLeft w:val="0"/>
          <w:marRight w:val="0"/>
          <w:marTop w:val="0"/>
          <w:marBottom w:val="0"/>
          <w:divBdr>
            <w:top w:val="none" w:sz="0" w:space="0" w:color="auto"/>
            <w:left w:val="none" w:sz="0" w:space="0" w:color="auto"/>
            <w:bottom w:val="none" w:sz="0" w:space="0" w:color="auto"/>
            <w:right w:val="none" w:sz="0" w:space="0" w:color="auto"/>
          </w:divBdr>
        </w:div>
        <w:div w:id="1315064543">
          <w:marLeft w:val="0"/>
          <w:marRight w:val="0"/>
          <w:marTop w:val="0"/>
          <w:marBottom w:val="0"/>
          <w:divBdr>
            <w:top w:val="none" w:sz="0" w:space="0" w:color="auto"/>
            <w:left w:val="none" w:sz="0" w:space="0" w:color="auto"/>
            <w:bottom w:val="none" w:sz="0" w:space="0" w:color="auto"/>
            <w:right w:val="none" w:sz="0" w:space="0" w:color="auto"/>
          </w:divBdr>
        </w:div>
        <w:div w:id="1633749600">
          <w:marLeft w:val="0"/>
          <w:marRight w:val="0"/>
          <w:marTop w:val="0"/>
          <w:marBottom w:val="0"/>
          <w:divBdr>
            <w:top w:val="none" w:sz="0" w:space="0" w:color="auto"/>
            <w:left w:val="none" w:sz="0" w:space="0" w:color="auto"/>
            <w:bottom w:val="none" w:sz="0" w:space="0" w:color="auto"/>
            <w:right w:val="none" w:sz="0" w:space="0" w:color="auto"/>
          </w:divBdr>
        </w:div>
        <w:div w:id="96366467">
          <w:marLeft w:val="0"/>
          <w:marRight w:val="0"/>
          <w:marTop w:val="0"/>
          <w:marBottom w:val="0"/>
          <w:divBdr>
            <w:top w:val="none" w:sz="0" w:space="0" w:color="auto"/>
            <w:left w:val="none" w:sz="0" w:space="0" w:color="auto"/>
            <w:bottom w:val="none" w:sz="0" w:space="0" w:color="auto"/>
            <w:right w:val="none" w:sz="0" w:space="0" w:color="auto"/>
          </w:divBdr>
        </w:div>
        <w:div w:id="365064663">
          <w:marLeft w:val="0"/>
          <w:marRight w:val="0"/>
          <w:marTop w:val="0"/>
          <w:marBottom w:val="0"/>
          <w:divBdr>
            <w:top w:val="none" w:sz="0" w:space="0" w:color="auto"/>
            <w:left w:val="none" w:sz="0" w:space="0" w:color="auto"/>
            <w:bottom w:val="none" w:sz="0" w:space="0" w:color="auto"/>
            <w:right w:val="none" w:sz="0" w:space="0" w:color="auto"/>
          </w:divBdr>
          <w:divsChild>
            <w:div w:id="541400338">
              <w:marLeft w:val="0"/>
              <w:marRight w:val="0"/>
              <w:marTop w:val="0"/>
              <w:marBottom w:val="0"/>
              <w:divBdr>
                <w:top w:val="none" w:sz="0" w:space="0" w:color="auto"/>
                <w:left w:val="none" w:sz="0" w:space="0" w:color="auto"/>
                <w:bottom w:val="none" w:sz="0" w:space="0" w:color="auto"/>
                <w:right w:val="none" w:sz="0" w:space="0" w:color="auto"/>
              </w:divBdr>
            </w:div>
            <w:div w:id="955216911">
              <w:marLeft w:val="0"/>
              <w:marRight w:val="0"/>
              <w:marTop w:val="0"/>
              <w:marBottom w:val="0"/>
              <w:divBdr>
                <w:top w:val="none" w:sz="0" w:space="0" w:color="auto"/>
                <w:left w:val="none" w:sz="0" w:space="0" w:color="auto"/>
                <w:bottom w:val="none" w:sz="0" w:space="0" w:color="auto"/>
                <w:right w:val="none" w:sz="0" w:space="0" w:color="auto"/>
              </w:divBdr>
            </w:div>
            <w:div w:id="506676139">
              <w:marLeft w:val="0"/>
              <w:marRight w:val="0"/>
              <w:marTop w:val="0"/>
              <w:marBottom w:val="0"/>
              <w:divBdr>
                <w:top w:val="none" w:sz="0" w:space="0" w:color="auto"/>
                <w:left w:val="none" w:sz="0" w:space="0" w:color="auto"/>
                <w:bottom w:val="none" w:sz="0" w:space="0" w:color="auto"/>
                <w:right w:val="none" w:sz="0" w:space="0" w:color="auto"/>
              </w:divBdr>
            </w:div>
            <w:div w:id="422068250">
              <w:marLeft w:val="0"/>
              <w:marRight w:val="0"/>
              <w:marTop w:val="0"/>
              <w:marBottom w:val="0"/>
              <w:divBdr>
                <w:top w:val="none" w:sz="0" w:space="0" w:color="auto"/>
                <w:left w:val="none" w:sz="0" w:space="0" w:color="auto"/>
                <w:bottom w:val="none" w:sz="0" w:space="0" w:color="auto"/>
                <w:right w:val="none" w:sz="0" w:space="0" w:color="auto"/>
              </w:divBdr>
            </w:div>
            <w:div w:id="998386578">
              <w:marLeft w:val="0"/>
              <w:marRight w:val="0"/>
              <w:marTop w:val="0"/>
              <w:marBottom w:val="0"/>
              <w:divBdr>
                <w:top w:val="none" w:sz="0" w:space="0" w:color="auto"/>
                <w:left w:val="none" w:sz="0" w:space="0" w:color="auto"/>
                <w:bottom w:val="none" w:sz="0" w:space="0" w:color="auto"/>
                <w:right w:val="none" w:sz="0" w:space="0" w:color="auto"/>
              </w:divBdr>
            </w:div>
          </w:divsChild>
        </w:div>
        <w:div w:id="2020348706">
          <w:marLeft w:val="0"/>
          <w:marRight w:val="0"/>
          <w:marTop w:val="0"/>
          <w:marBottom w:val="0"/>
          <w:divBdr>
            <w:top w:val="none" w:sz="0" w:space="0" w:color="auto"/>
            <w:left w:val="none" w:sz="0" w:space="0" w:color="auto"/>
            <w:bottom w:val="none" w:sz="0" w:space="0" w:color="auto"/>
            <w:right w:val="none" w:sz="0" w:space="0" w:color="auto"/>
          </w:divBdr>
        </w:div>
        <w:div w:id="383259249">
          <w:marLeft w:val="0"/>
          <w:marRight w:val="0"/>
          <w:marTop w:val="0"/>
          <w:marBottom w:val="0"/>
          <w:divBdr>
            <w:top w:val="none" w:sz="0" w:space="0" w:color="auto"/>
            <w:left w:val="none" w:sz="0" w:space="0" w:color="auto"/>
            <w:bottom w:val="none" w:sz="0" w:space="0" w:color="auto"/>
            <w:right w:val="none" w:sz="0" w:space="0" w:color="auto"/>
          </w:divBdr>
        </w:div>
        <w:div w:id="197789643">
          <w:marLeft w:val="0"/>
          <w:marRight w:val="0"/>
          <w:marTop w:val="0"/>
          <w:marBottom w:val="0"/>
          <w:divBdr>
            <w:top w:val="none" w:sz="0" w:space="0" w:color="auto"/>
            <w:left w:val="none" w:sz="0" w:space="0" w:color="auto"/>
            <w:bottom w:val="none" w:sz="0" w:space="0" w:color="auto"/>
            <w:right w:val="none" w:sz="0" w:space="0" w:color="auto"/>
          </w:divBdr>
        </w:div>
        <w:div w:id="2101758827">
          <w:marLeft w:val="0"/>
          <w:marRight w:val="0"/>
          <w:marTop w:val="0"/>
          <w:marBottom w:val="0"/>
          <w:divBdr>
            <w:top w:val="none" w:sz="0" w:space="0" w:color="auto"/>
            <w:left w:val="none" w:sz="0" w:space="0" w:color="auto"/>
            <w:bottom w:val="none" w:sz="0" w:space="0" w:color="auto"/>
            <w:right w:val="none" w:sz="0" w:space="0" w:color="auto"/>
          </w:divBdr>
        </w:div>
        <w:div w:id="1766195977">
          <w:marLeft w:val="0"/>
          <w:marRight w:val="0"/>
          <w:marTop w:val="0"/>
          <w:marBottom w:val="0"/>
          <w:divBdr>
            <w:top w:val="none" w:sz="0" w:space="0" w:color="auto"/>
            <w:left w:val="none" w:sz="0" w:space="0" w:color="auto"/>
            <w:bottom w:val="none" w:sz="0" w:space="0" w:color="auto"/>
            <w:right w:val="none" w:sz="0" w:space="0" w:color="auto"/>
          </w:divBdr>
        </w:div>
        <w:div w:id="199703886">
          <w:marLeft w:val="0"/>
          <w:marRight w:val="0"/>
          <w:marTop w:val="0"/>
          <w:marBottom w:val="0"/>
          <w:divBdr>
            <w:top w:val="none" w:sz="0" w:space="0" w:color="auto"/>
            <w:left w:val="none" w:sz="0" w:space="0" w:color="auto"/>
            <w:bottom w:val="none" w:sz="0" w:space="0" w:color="auto"/>
            <w:right w:val="none" w:sz="0" w:space="0" w:color="auto"/>
          </w:divBdr>
        </w:div>
        <w:div w:id="1920094795">
          <w:marLeft w:val="0"/>
          <w:marRight w:val="0"/>
          <w:marTop w:val="0"/>
          <w:marBottom w:val="0"/>
          <w:divBdr>
            <w:top w:val="none" w:sz="0" w:space="0" w:color="auto"/>
            <w:left w:val="none" w:sz="0" w:space="0" w:color="auto"/>
            <w:bottom w:val="none" w:sz="0" w:space="0" w:color="auto"/>
            <w:right w:val="none" w:sz="0" w:space="0" w:color="auto"/>
          </w:divBdr>
        </w:div>
        <w:div w:id="373508343">
          <w:marLeft w:val="0"/>
          <w:marRight w:val="0"/>
          <w:marTop w:val="0"/>
          <w:marBottom w:val="0"/>
          <w:divBdr>
            <w:top w:val="none" w:sz="0" w:space="0" w:color="auto"/>
            <w:left w:val="none" w:sz="0" w:space="0" w:color="auto"/>
            <w:bottom w:val="none" w:sz="0" w:space="0" w:color="auto"/>
            <w:right w:val="none" w:sz="0" w:space="0" w:color="auto"/>
          </w:divBdr>
        </w:div>
        <w:div w:id="1164278994">
          <w:marLeft w:val="0"/>
          <w:marRight w:val="0"/>
          <w:marTop w:val="0"/>
          <w:marBottom w:val="0"/>
          <w:divBdr>
            <w:top w:val="none" w:sz="0" w:space="0" w:color="auto"/>
            <w:left w:val="none" w:sz="0" w:space="0" w:color="auto"/>
            <w:bottom w:val="none" w:sz="0" w:space="0" w:color="auto"/>
            <w:right w:val="none" w:sz="0" w:space="0" w:color="auto"/>
          </w:divBdr>
        </w:div>
        <w:div w:id="698316712">
          <w:marLeft w:val="0"/>
          <w:marRight w:val="0"/>
          <w:marTop w:val="0"/>
          <w:marBottom w:val="0"/>
          <w:divBdr>
            <w:top w:val="none" w:sz="0" w:space="0" w:color="auto"/>
            <w:left w:val="none" w:sz="0" w:space="0" w:color="auto"/>
            <w:bottom w:val="none" w:sz="0" w:space="0" w:color="auto"/>
            <w:right w:val="none" w:sz="0" w:space="0" w:color="auto"/>
          </w:divBdr>
        </w:div>
        <w:div w:id="1453791700">
          <w:marLeft w:val="0"/>
          <w:marRight w:val="0"/>
          <w:marTop w:val="0"/>
          <w:marBottom w:val="0"/>
          <w:divBdr>
            <w:top w:val="none" w:sz="0" w:space="0" w:color="auto"/>
            <w:left w:val="none" w:sz="0" w:space="0" w:color="auto"/>
            <w:bottom w:val="none" w:sz="0" w:space="0" w:color="auto"/>
            <w:right w:val="none" w:sz="0" w:space="0" w:color="auto"/>
          </w:divBdr>
          <w:divsChild>
            <w:div w:id="1393698587">
              <w:marLeft w:val="0"/>
              <w:marRight w:val="0"/>
              <w:marTop w:val="0"/>
              <w:marBottom w:val="0"/>
              <w:divBdr>
                <w:top w:val="none" w:sz="0" w:space="0" w:color="auto"/>
                <w:left w:val="none" w:sz="0" w:space="0" w:color="auto"/>
                <w:bottom w:val="none" w:sz="0" w:space="0" w:color="auto"/>
                <w:right w:val="none" w:sz="0" w:space="0" w:color="auto"/>
              </w:divBdr>
            </w:div>
            <w:div w:id="1326013883">
              <w:marLeft w:val="0"/>
              <w:marRight w:val="0"/>
              <w:marTop w:val="0"/>
              <w:marBottom w:val="0"/>
              <w:divBdr>
                <w:top w:val="none" w:sz="0" w:space="0" w:color="auto"/>
                <w:left w:val="none" w:sz="0" w:space="0" w:color="auto"/>
                <w:bottom w:val="none" w:sz="0" w:space="0" w:color="auto"/>
                <w:right w:val="none" w:sz="0" w:space="0" w:color="auto"/>
              </w:divBdr>
            </w:div>
            <w:div w:id="1735931121">
              <w:marLeft w:val="0"/>
              <w:marRight w:val="0"/>
              <w:marTop w:val="0"/>
              <w:marBottom w:val="0"/>
              <w:divBdr>
                <w:top w:val="none" w:sz="0" w:space="0" w:color="auto"/>
                <w:left w:val="none" w:sz="0" w:space="0" w:color="auto"/>
                <w:bottom w:val="none" w:sz="0" w:space="0" w:color="auto"/>
                <w:right w:val="none" w:sz="0" w:space="0" w:color="auto"/>
              </w:divBdr>
            </w:div>
            <w:div w:id="139423010">
              <w:marLeft w:val="0"/>
              <w:marRight w:val="0"/>
              <w:marTop w:val="0"/>
              <w:marBottom w:val="0"/>
              <w:divBdr>
                <w:top w:val="none" w:sz="0" w:space="0" w:color="auto"/>
                <w:left w:val="none" w:sz="0" w:space="0" w:color="auto"/>
                <w:bottom w:val="none" w:sz="0" w:space="0" w:color="auto"/>
                <w:right w:val="none" w:sz="0" w:space="0" w:color="auto"/>
              </w:divBdr>
            </w:div>
            <w:div w:id="1707413077">
              <w:marLeft w:val="0"/>
              <w:marRight w:val="0"/>
              <w:marTop w:val="0"/>
              <w:marBottom w:val="0"/>
              <w:divBdr>
                <w:top w:val="none" w:sz="0" w:space="0" w:color="auto"/>
                <w:left w:val="none" w:sz="0" w:space="0" w:color="auto"/>
                <w:bottom w:val="none" w:sz="0" w:space="0" w:color="auto"/>
                <w:right w:val="none" w:sz="0" w:space="0" w:color="auto"/>
              </w:divBdr>
            </w:div>
          </w:divsChild>
        </w:div>
        <w:div w:id="723723055">
          <w:marLeft w:val="0"/>
          <w:marRight w:val="0"/>
          <w:marTop w:val="0"/>
          <w:marBottom w:val="0"/>
          <w:divBdr>
            <w:top w:val="none" w:sz="0" w:space="0" w:color="auto"/>
            <w:left w:val="none" w:sz="0" w:space="0" w:color="auto"/>
            <w:bottom w:val="none" w:sz="0" w:space="0" w:color="auto"/>
            <w:right w:val="none" w:sz="0" w:space="0" w:color="auto"/>
          </w:divBdr>
          <w:divsChild>
            <w:div w:id="1854302436">
              <w:marLeft w:val="0"/>
              <w:marRight w:val="0"/>
              <w:marTop w:val="0"/>
              <w:marBottom w:val="0"/>
              <w:divBdr>
                <w:top w:val="none" w:sz="0" w:space="0" w:color="auto"/>
                <w:left w:val="none" w:sz="0" w:space="0" w:color="auto"/>
                <w:bottom w:val="none" w:sz="0" w:space="0" w:color="auto"/>
                <w:right w:val="none" w:sz="0" w:space="0" w:color="auto"/>
              </w:divBdr>
            </w:div>
            <w:div w:id="402069977">
              <w:marLeft w:val="0"/>
              <w:marRight w:val="0"/>
              <w:marTop w:val="0"/>
              <w:marBottom w:val="0"/>
              <w:divBdr>
                <w:top w:val="none" w:sz="0" w:space="0" w:color="auto"/>
                <w:left w:val="none" w:sz="0" w:space="0" w:color="auto"/>
                <w:bottom w:val="none" w:sz="0" w:space="0" w:color="auto"/>
                <w:right w:val="none" w:sz="0" w:space="0" w:color="auto"/>
              </w:divBdr>
            </w:div>
          </w:divsChild>
        </w:div>
        <w:div w:id="1429698004">
          <w:marLeft w:val="0"/>
          <w:marRight w:val="0"/>
          <w:marTop w:val="0"/>
          <w:marBottom w:val="0"/>
          <w:divBdr>
            <w:top w:val="none" w:sz="0" w:space="0" w:color="auto"/>
            <w:left w:val="none" w:sz="0" w:space="0" w:color="auto"/>
            <w:bottom w:val="none" w:sz="0" w:space="0" w:color="auto"/>
            <w:right w:val="none" w:sz="0" w:space="0" w:color="auto"/>
          </w:divBdr>
          <w:divsChild>
            <w:div w:id="1434859398">
              <w:marLeft w:val="0"/>
              <w:marRight w:val="0"/>
              <w:marTop w:val="0"/>
              <w:marBottom w:val="0"/>
              <w:divBdr>
                <w:top w:val="none" w:sz="0" w:space="0" w:color="auto"/>
                <w:left w:val="none" w:sz="0" w:space="0" w:color="auto"/>
                <w:bottom w:val="none" w:sz="0" w:space="0" w:color="auto"/>
                <w:right w:val="none" w:sz="0" w:space="0" w:color="auto"/>
              </w:divBdr>
            </w:div>
            <w:div w:id="413160596">
              <w:marLeft w:val="0"/>
              <w:marRight w:val="0"/>
              <w:marTop w:val="0"/>
              <w:marBottom w:val="0"/>
              <w:divBdr>
                <w:top w:val="none" w:sz="0" w:space="0" w:color="auto"/>
                <w:left w:val="none" w:sz="0" w:space="0" w:color="auto"/>
                <w:bottom w:val="none" w:sz="0" w:space="0" w:color="auto"/>
                <w:right w:val="none" w:sz="0" w:space="0" w:color="auto"/>
              </w:divBdr>
            </w:div>
            <w:div w:id="1217425311">
              <w:marLeft w:val="0"/>
              <w:marRight w:val="0"/>
              <w:marTop w:val="0"/>
              <w:marBottom w:val="0"/>
              <w:divBdr>
                <w:top w:val="none" w:sz="0" w:space="0" w:color="auto"/>
                <w:left w:val="none" w:sz="0" w:space="0" w:color="auto"/>
                <w:bottom w:val="none" w:sz="0" w:space="0" w:color="auto"/>
                <w:right w:val="none" w:sz="0" w:space="0" w:color="auto"/>
              </w:divBdr>
            </w:div>
          </w:divsChild>
        </w:div>
        <w:div w:id="1792095222">
          <w:marLeft w:val="0"/>
          <w:marRight w:val="0"/>
          <w:marTop w:val="0"/>
          <w:marBottom w:val="0"/>
          <w:divBdr>
            <w:top w:val="none" w:sz="0" w:space="0" w:color="auto"/>
            <w:left w:val="none" w:sz="0" w:space="0" w:color="auto"/>
            <w:bottom w:val="none" w:sz="0" w:space="0" w:color="auto"/>
            <w:right w:val="none" w:sz="0" w:space="0" w:color="auto"/>
          </w:divBdr>
          <w:divsChild>
            <w:div w:id="479805047">
              <w:marLeft w:val="0"/>
              <w:marRight w:val="0"/>
              <w:marTop w:val="0"/>
              <w:marBottom w:val="0"/>
              <w:divBdr>
                <w:top w:val="none" w:sz="0" w:space="0" w:color="auto"/>
                <w:left w:val="none" w:sz="0" w:space="0" w:color="auto"/>
                <w:bottom w:val="none" w:sz="0" w:space="0" w:color="auto"/>
                <w:right w:val="none" w:sz="0" w:space="0" w:color="auto"/>
              </w:divBdr>
            </w:div>
          </w:divsChild>
        </w:div>
        <w:div w:id="131678258">
          <w:marLeft w:val="0"/>
          <w:marRight w:val="0"/>
          <w:marTop w:val="0"/>
          <w:marBottom w:val="0"/>
          <w:divBdr>
            <w:top w:val="none" w:sz="0" w:space="0" w:color="auto"/>
            <w:left w:val="none" w:sz="0" w:space="0" w:color="auto"/>
            <w:bottom w:val="none" w:sz="0" w:space="0" w:color="auto"/>
            <w:right w:val="none" w:sz="0" w:space="0" w:color="auto"/>
          </w:divBdr>
          <w:divsChild>
            <w:div w:id="2092923999">
              <w:marLeft w:val="0"/>
              <w:marRight w:val="0"/>
              <w:marTop w:val="0"/>
              <w:marBottom w:val="0"/>
              <w:divBdr>
                <w:top w:val="none" w:sz="0" w:space="0" w:color="auto"/>
                <w:left w:val="none" w:sz="0" w:space="0" w:color="auto"/>
                <w:bottom w:val="none" w:sz="0" w:space="0" w:color="auto"/>
                <w:right w:val="none" w:sz="0" w:space="0" w:color="auto"/>
              </w:divBdr>
            </w:div>
            <w:div w:id="1043286978">
              <w:marLeft w:val="0"/>
              <w:marRight w:val="0"/>
              <w:marTop w:val="0"/>
              <w:marBottom w:val="0"/>
              <w:divBdr>
                <w:top w:val="none" w:sz="0" w:space="0" w:color="auto"/>
                <w:left w:val="none" w:sz="0" w:space="0" w:color="auto"/>
                <w:bottom w:val="none" w:sz="0" w:space="0" w:color="auto"/>
                <w:right w:val="none" w:sz="0" w:space="0" w:color="auto"/>
              </w:divBdr>
            </w:div>
            <w:div w:id="21631378">
              <w:marLeft w:val="0"/>
              <w:marRight w:val="0"/>
              <w:marTop w:val="0"/>
              <w:marBottom w:val="0"/>
              <w:divBdr>
                <w:top w:val="none" w:sz="0" w:space="0" w:color="auto"/>
                <w:left w:val="none" w:sz="0" w:space="0" w:color="auto"/>
                <w:bottom w:val="none" w:sz="0" w:space="0" w:color="auto"/>
                <w:right w:val="none" w:sz="0" w:space="0" w:color="auto"/>
              </w:divBdr>
            </w:div>
            <w:div w:id="659848936">
              <w:marLeft w:val="0"/>
              <w:marRight w:val="0"/>
              <w:marTop w:val="0"/>
              <w:marBottom w:val="0"/>
              <w:divBdr>
                <w:top w:val="none" w:sz="0" w:space="0" w:color="auto"/>
                <w:left w:val="none" w:sz="0" w:space="0" w:color="auto"/>
                <w:bottom w:val="none" w:sz="0" w:space="0" w:color="auto"/>
                <w:right w:val="none" w:sz="0" w:space="0" w:color="auto"/>
              </w:divBdr>
            </w:div>
            <w:div w:id="891234123">
              <w:marLeft w:val="0"/>
              <w:marRight w:val="0"/>
              <w:marTop w:val="0"/>
              <w:marBottom w:val="0"/>
              <w:divBdr>
                <w:top w:val="none" w:sz="0" w:space="0" w:color="auto"/>
                <w:left w:val="none" w:sz="0" w:space="0" w:color="auto"/>
                <w:bottom w:val="none" w:sz="0" w:space="0" w:color="auto"/>
                <w:right w:val="none" w:sz="0" w:space="0" w:color="auto"/>
              </w:divBdr>
            </w:div>
          </w:divsChild>
        </w:div>
        <w:div w:id="1740984271">
          <w:marLeft w:val="0"/>
          <w:marRight w:val="0"/>
          <w:marTop w:val="0"/>
          <w:marBottom w:val="0"/>
          <w:divBdr>
            <w:top w:val="none" w:sz="0" w:space="0" w:color="auto"/>
            <w:left w:val="none" w:sz="0" w:space="0" w:color="auto"/>
            <w:bottom w:val="none" w:sz="0" w:space="0" w:color="auto"/>
            <w:right w:val="none" w:sz="0" w:space="0" w:color="auto"/>
          </w:divBdr>
          <w:divsChild>
            <w:div w:id="1814908452">
              <w:marLeft w:val="0"/>
              <w:marRight w:val="0"/>
              <w:marTop w:val="0"/>
              <w:marBottom w:val="0"/>
              <w:divBdr>
                <w:top w:val="none" w:sz="0" w:space="0" w:color="auto"/>
                <w:left w:val="none" w:sz="0" w:space="0" w:color="auto"/>
                <w:bottom w:val="none" w:sz="0" w:space="0" w:color="auto"/>
                <w:right w:val="none" w:sz="0" w:space="0" w:color="auto"/>
              </w:divBdr>
            </w:div>
            <w:div w:id="1501698609">
              <w:marLeft w:val="0"/>
              <w:marRight w:val="0"/>
              <w:marTop w:val="0"/>
              <w:marBottom w:val="0"/>
              <w:divBdr>
                <w:top w:val="none" w:sz="0" w:space="0" w:color="auto"/>
                <w:left w:val="none" w:sz="0" w:space="0" w:color="auto"/>
                <w:bottom w:val="none" w:sz="0" w:space="0" w:color="auto"/>
                <w:right w:val="none" w:sz="0" w:space="0" w:color="auto"/>
              </w:divBdr>
            </w:div>
          </w:divsChild>
        </w:div>
        <w:div w:id="996421244">
          <w:marLeft w:val="0"/>
          <w:marRight w:val="0"/>
          <w:marTop w:val="0"/>
          <w:marBottom w:val="0"/>
          <w:divBdr>
            <w:top w:val="none" w:sz="0" w:space="0" w:color="auto"/>
            <w:left w:val="none" w:sz="0" w:space="0" w:color="auto"/>
            <w:bottom w:val="none" w:sz="0" w:space="0" w:color="auto"/>
            <w:right w:val="none" w:sz="0" w:space="0" w:color="auto"/>
          </w:divBdr>
          <w:divsChild>
            <w:div w:id="1963612930">
              <w:marLeft w:val="0"/>
              <w:marRight w:val="0"/>
              <w:marTop w:val="0"/>
              <w:marBottom w:val="0"/>
              <w:divBdr>
                <w:top w:val="none" w:sz="0" w:space="0" w:color="auto"/>
                <w:left w:val="none" w:sz="0" w:space="0" w:color="auto"/>
                <w:bottom w:val="none" w:sz="0" w:space="0" w:color="auto"/>
                <w:right w:val="none" w:sz="0" w:space="0" w:color="auto"/>
              </w:divBdr>
            </w:div>
            <w:div w:id="1966227102">
              <w:marLeft w:val="0"/>
              <w:marRight w:val="0"/>
              <w:marTop w:val="0"/>
              <w:marBottom w:val="0"/>
              <w:divBdr>
                <w:top w:val="none" w:sz="0" w:space="0" w:color="auto"/>
                <w:left w:val="none" w:sz="0" w:space="0" w:color="auto"/>
                <w:bottom w:val="none" w:sz="0" w:space="0" w:color="auto"/>
                <w:right w:val="none" w:sz="0" w:space="0" w:color="auto"/>
              </w:divBdr>
            </w:div>
          </w:divsChild>
        </w:div>
        <w:div w:id="1673994172">
          <w:marLeft w:val="0"/>
          <w:marRight w:val="0"/>
          <w:marTop w:val="0"/>
          <w:marBottom w:val="0"/>
          <w:divBdr>
            <w:top w:val="none" w:sz="0" w:space="0" w:color="auto"/>
            <w:left w:val="none" w:sz="0" w:space="0" w:color="auto"/>
            <w:bottom w:val="none" w:sz="0" w:space="0" w:color="auto"/>
            <w:right w:val="none" w:sz="0" w:space="0" w:color="auto"/>
          </w:divBdr>
        </w:div>
        <w:div w:id="129901017">
          <w:marLeft w:val="0"/>
          <w:marRight w:val="0"/>
          <w:marTop w:val="0"/>
          <w:marBottom w:val="0"/>
          <w:divBdr>
            <w:top w:val="none" w:sz="0" w:space="0" w:color="auto"/>
            <w:left w:val="none" w:sz="0" w:space="0" w:color="auto"/>
            <w:bottom w:val="none" w:sz="0" w:space="0" w:color="auto"/>
            <w:right w:val="none" w:sz="0" w:space="0" w:color="auto"/>
          </w:divBdr>
        </w:div>
        <w:div w:id="630597803">
          <w:marLeft w:val="0"/>
          <w:marRight w:val="0"/>
          <w:marTop w:val="0"/>
          <w:marBottom w:val="0"/>
          <w:divBdr>
            <w:top w:val="none" w:sz="0" w:space="0" w:color="auto"/>
            <w:left w:val="none" w:sz="0" w:space="0" w:color="auto"/>
            <w:bottom w:val="none" w:sz="0" w:space="0" w:color="auto"/>
            <w:right w:val="none" w:sz="0" w:space="0" w:color="auto"/>
          </w:divBdr>
        </w:div>
        <w:div w:id="1004698656">
          <w:marLeft w:val="0"/>
          <w:marRight w:val="0"/>
          <w:marTop w:val="0"/>
          <w:marBottom w:val="0"/>
          <w:divBdr>
            <w:top w:val="none" w:sz="0" w:space="0" w:color="auto"/>
            <w:left w:val="none" w:sz="0" w:space="0" w:color="auto"/>
            <w:bottom w:val="none" w:sz="0" w:space="0" w:color="auto"/>
            <w:right w:val="none" w:sz="0" w:space="0" w:color="auto"/>
          </w:divBdr>
        </w:div>
      </w:divsChild>
    </w:div>
    <w:div w:id="750274517">
      <w:bodyDiv w:val="1"/>
      <w:marLeft w:val="0"/>
      <w:marRight w:val="0"/>
      <w:marTop w:val="0"/>
      <w:marBottom w:val="0"/>
      <w:divBdr>
        <w:top w:val="none" w:sz="0" w:space="0" w:color="auto"/>
        <w:left w:val="none" w:sz="0" w:space="0" w:color="auto"/>
        <w:bottom w:val="none" w:sz="0" w:space="0" w:color="auto"/>
        <w:right w:val="none" w:sz="0" w:space="0" w:color="auto"/>
      </w:divBdr>
      <w:divsChild>
        <w:div w:id="37899223">
          <w:marLeft w:val="720"/>
          <w:marRight w:val="0"/>
          <w:marTop w:val="0"/>
          <w:marBottom w:val="120"/>
          <w:divBdr>
            <w:top w:val="none" w:sz="0" w:space="0" w:color="auto"/>
            <w:left w:val="none" w:sz="0" w:space="0" w:color="auto"/>
            <w:bottom w:val="none" w:sz="0" w:space="0" w:color="auto"/>
            <w:right w:val="none" w:sz="0" w:space="0" w:color="auto"/>
          </w:divBdr>
        </w:div>
        <w:div w:id="318311619">
          <w:marLeft w:val="720"/>
          <w:marRight w:val="0"/>
          <w:marTop w:val="0"/>
          <w:marBottom w:val="120"/>
          <w:divBdr>
            <w:top w:val="none" w:sz="0" w:space="0" w:color="auto"/>
            <w:left w:val="none" w:sz="0" w:space="0" w:color="auto"/>
            <w:bottom w:val="none" w:sz="0" w:space="0" w:color="auto"/>
            <w:right w:val="none" w:sz="0" w:space="0" w:color="auto"/>
          </w:divBdr>
        </w:div>
        <w:div w:id="482350871">
          <w:marLeft w:val="720"/>
          <w:marRight w:val="0"/>
          <w:marTop w:val="0"/>
          <w:marBottom w:val="120"/>
          <w:divBdr>
            <w:top w:val="none" w:sz="0" w:space="0" w:color="auto"/>
            <w:left w:val="none" w:sz="0" w:space="0" w:color="auto"/>
            <w:bottom w:val="none" w:sz="0" w:space="0" w:color="auto"/>
            <w:right w:val="none" w:sz="0" w:space="0" w:color="auto"/>
          </w:divBdr>
        </w:div>
        <w:div w:id="742408807">
          <w:marLeft w:val="720"/>
          <w:marRight w:val="0"/>
          <w:marTop w:val="0"/>
          <w:marBottom w:val="120"/>
          <w:divBdr>
            <w:top w:val="none" w:sz="0" w:space="0" w:color="auto"/>
            <w:left w:val="none" w:sz="0" w:space="0" w:color="auto"/>
            <w:bottom w:val="none" w:sz="0" w:space="0" w:color="auto"/>
            <w:right w:val="none" w:sz="0" w:space="0" w:color="auto"/>
          </w:divBdr>
        </w:div>
        <w:div w:id="1413969922">
          <w:marLeft w:val="720"/>
          <w:marRight w:val="0"/>
          <w:marTop w:val="0"/>
          <w:marBottom w:val="120"/>
          <w:divBdr>
            <w:top w:val="none" w:sz="0" w:space="0" w:color="auto"/>
            <w:left w:val="none" w:sz="0" w:space="0" w:color="auto"/>
            <w:bottom w:val="none" w:sz="0" w:space="0" w:color="auto"/>
            <w:right w:val="none" w:sz="0" w:space="0" w:color="auto"/>
          </w:divBdr>
        </w:div>
      </w:divsChild>
    </w:div>
    <w:div w:id="857427284">
      <w:bodyDiv w:val="1"/>
      <w:marLeft w:val="0"/>
      <w:marRight w:val="0"/>
      <w:marTop w:val="0"/>
      <w:marBottom w:val="0"/>
      <w:divBdr>
        <w:top w:val="none" w:sz="0" w:space="0" w:color="auto"/>
        <w:left w:val="none" w:sz="0" w:space="0" w:color="auto"/>
        <w:bottom w:val="none" w:sz="0" w:space="0" w:color="auto"/>
        <w:right w:val="none" w:sz="0" w:space="0" w:color="auto"/>
      </w:divBdr>
    </w:div>
    <w:div w:id="947393077">
      <w:bodyDiv w:val="1"/>
      <w:marLeft w:val="0"/>
      <w:marRight w:val="0"/>
      <w:marTop w:val="0"/>
      <w:marBottom w:val="0"/>
      <w:divBdr>
        <w:top w:val="none" w:sz="0" w:space="0" w:color="auto"/>
        <w:left w:val="none" w:sz="0" w:space="0" w:color="auto"/>
        <w:bottom w:val="none" w:sz="0" w:space="0" w:color="auto"/>
        <w:right w:val="none" w:sz="0" w:space="0" w:color="auto"/>
      </w:divBdr>
      <w:divsChild>
        <w:div w:id="1459379236">
          <w:marLeft w:val="0"/>
          <w:marRight w:val="0"/>
          <w:marTop w:val="0"/>
          <w:marBottom w:val="0"/>
          <w:divBdr>
            <w:top w:val="none" w:sz="0" w:space="0" w:color="auto"/>
            <w:left w:val="none" w:sz="0" w:space="0" w:color="auto"/>
            <w:bottom w:val="none" w:sz="0" w:space="0" w:color="auto"/>
            <w:right w:val="none" w:sz="0" w:space="0" w:color="auto"/>
          </w:divBdr>
        </w:div>
        <w:div w:id="1761412621">
          <w:marLeft w:val="0"/>
          <w:marRight w:val="0"/>
          <w:marTop w:val="0"/>
          <w:marBottom w:val="0"/>
          <w:divBdr>
            <w:top w:val="none" w:sz="0" w:space="0" w:color="auto"/>
            <w:left w:val="none" w:sz="0" w:space="0" w:color="auto"/>
            <w:bottom w:val="none" w:sz="0" w:space="0" w:color="auto"/>
            <w:right w:val="none" w:sz="0" w:space="0" w:color="auto"/>
          </w:divBdr>
        </w:div>
        <w:div w:id="918902830">
          <w:marLeft w:val="0"/>
          <w:marRight w:val="0"/>
          <w:marTop w:val="0"/>
          <w:marBottom w:val="0"/>
          <w:divBdr>
            <w:top w:val="none" w:sz="0" w:space="0" w:color="auto"/>
            <w:left w:val="none" w:sz="0" w:space="0" w:color="auto"/>
            <w:bottom w:val="none" w:sz="0" w:space="0" w:color="auto"/>
            <w:right w:val="none" w:sz="0" w:space="0" w:color="auto"/>
          </w:divBdr>
        </w:div>
        <w:div w:id="79177310">
          <w:marLeft w:val="0"/>
          <w:marRight w:val="0"/>
          <w:marTop w:val="0"/>
          <w:marBottom w:val="0"/>
          <w:divBdr>
            <w:top w:val="none" w:sz="0" w:space="0" w:color="auto"/>
            <w:left w:val="none" w:sz="0" w:space="0" w:color="auto"/>
            <w:bottom w:val="none" w:sz="0" w:space="0" w:color="auto"/>
            <w:right w:val="none" w:sz="0" w:space="0" w:color="auto"/>
          </w:divBdr>
        </w:div>
        <w:div w:id="2076196833">
          <w:marLeft w:val="0"/>
          <w:marRight w:val="0"/>
          <w:marTop w:val="0"/>
          <w:marBottom w:val="0"/>
          <w:divBdr>
            <w:top w:val="none" w:sz="0" w:space="0" w:color="auto"/>
            <w:left w:val="none" w:sz="0" w:space="0" w:color="auto"/>
            <w:bottom w:val="none" w:sz="0" w:space="0" w:color="auto"/>
            <w:right w:val="none" w:sz="0" w:space="0" w:color="auto"/>
          </w:divBdr>
        </w:div>
        <w:div w:id="824319495">
          <w:marLeft w:val="0"/>
          <w:marRight w:val="0"/>
          <w:marTop w:val="0"/>
          <w:marBottom w:val="0"/>
          <w:divBdr>
            <w:top w:val="none" w:sz="0" w:space="0" w:color="auto"/>
            <w:left w:val="none" w:sz="0" w:space="0" w:color="auto"/>
            <w:bottom w:val="none" w:sz="0" w:space="0" w:color="auto"/>
            <w:right w:val="none" w:sz="0" w:space="0" w:color="auto"/>
          </w:divBdr>
        </w:div>
        <w:div w:id="13389400">
          <w:marLeft w:val="0"/>
          <w:marRight w:val="0"/>
          <w:marTop w:val="0"/>
          <w:marBottom w:val="0"/>
          <w:divBdr>
            <w:top w:val="none" w:sz="0" w:space="0" w:color="auto"/>
            <w:left w:val="none" w:sz="0" w:space="0" w:color="auto"/>
            <w:bottom w:val="none" w:sz="0" w:space="0" w:color="auto"/>
            <w:right w:val="none" w:sz="0" w:space="0" w:color="auto"/>
          </w:divBdr>
        </w:div>
        <w:div w:id="702294093">
          <w:marLeft w:val="0"/>
          <w:marRight w:val="0"/>
          <w:marTop w:val="0"/>
          <w:marBottom w:val="0"/>
          <w:divBdr>
            <w:top w:val="none" w:sz="0" w:space="0" w:color="auto"/>
            <w:left w:val="none" w:sz="0" w:space="0" w:color="auto"/>
            <w:bottom w:val="none" w:sz="0" w:space="0" w:color="auto"/>
            <w:right w:val="none" w:sz="0" w:space="0" w:color="auto"/>
          </w:divBdr>
        </w:div>
        <w:div w:id="791360241">
          <w:marLeft w:val="0"/>
          <w:marRight w:val="0"/>
          <w:marTop w:val="0"/>
          <w:marBottom w:val="0"/>
          <w:divBdr>
            <w:top w:val="none" w:sz="0" w:space="0" w:color="auto"/>
            <w:left w:val="none" w:sz="0" w:space="0" w:color="auto"/>
            <w:bottom w:val="none" w:sz="0" w:space="0" w:color="auto"/>
            <w:right w:val="none" w:sz="0" w:space="0" w:color="auto"/>
          </w:divBdr>
        </w:div>
        <w:div w:id="1525171723">
          <w:marLeft w:val="0"/>
          <w:marRight w:val="0"/>
          <w:marTop w:val="0"/>
          <w:marBottom w:val="0"/>
          <w:divBdr>
            <w:top w:val="none" w:sz="0" w:space="0" w:color="auto"/>
            <w:left w:val="none" w:sz="0" w:space="0" w:color="auto"/>
            <w:bottom w:val="none" w:sz="0" w:space="0" w:color="auto"/>
            <w:right w:val="none" w:sz="0" w:space="0" w:color="auto"/>
          </w:divBdr>
        </w:div>
        <w:div w:id="678045034">
          <w:marLeft w:val="0"/>
          <w:marRight w:val="0"/>
          <w:marTop w:val="0"/>
          <w:marBottom w:val="0"/>
          <w:divBdr>
            <w:top w:val="none" w:sz="0" w:space="0" w:color="auto"/>
            <w:left w:val="none" w:sz="0" w:space="0" w:color="auto"/>
            <w:bottom w:val="none" w:sz="0" w:space="0" w:color="auto"/>
            <w:right w:val="none" w:sz="0" w:space="0" w:color="auto"/>
          </w:divBdr>
        </w:div>
        <w:div w:id="1883591617">
          <w:marLeft w:val="0"/>
          <w:marRight w:val="0"/>
          <w:marTop w:val="0"/>
          <w:marBottom w:val="0"/>
          <w:divBdr>
            <w:top w:val="none" w:sz="0" w:space="0" w:color="auto"/>
            <w:left w:val="none" w:sz="0" w:space="0" w:color="auto"/>
            <w:bottom w:val="none" w:sz="0" w:space="0" w:color="auto"/>
            <w:right w:val="none" w:sz="0" w:space="0" w:color="auto"/>
          </w:divBdr>
        </w:div>
      </w:divsChild>
    </w:div>
    <w:div w:id="1117945134">
      <w:bodyDiv w:val="1"/>
      <w:marLeft w:val="0"/>
      <w:marRight w:val="0"/>
      <w:marTop w:val="0"/>
      <w:marBottom w:val="0"/>
      <w:divBdr>
        <w:top w:val="none" w:sz="0" w:space="0" w:color="auto"/>
        <w:left w:val="none" w:sz="0" w:space="0" w:color="auto"/>
        <w:bottom w:val="none" w:sz="0" w:space="0" w:color="auto"/>
        <w:right w:val="none" w:sz="0" w:space="0" w:color="auto"/>
      </w:divBdr>
      <w:divsChild>
        <w:div w:id="670792504">
          <w:marLeft w:val="0"/>
          <w:marRight w:val="0"/>
          <w:marTop w:val="0"/>
          <w:marBottom w:val="0"/>
          <w:divBdr>
            <w:top w:val="none" w:sz="0" w:space="0" w:color="auto"/>
            <w:left w:val="none" w:sz="0" w:space="0" w:color="auto"/>
            <w:bottom w:val="none" w:sz="0" w:space="0" w:color="auto"/>
            <w:right w:val="none" w:sz="0" w:space="0" w:color="auto"/>
          </w:divBdr>
        </w:div>
        <w:div w:id="1059863621">
          <w:marLeft w:val="0"/>
          <w:marRight w:val="0"/>
          <w:marTop w:val="0"/>
          <w:marBottom w:val="0"/>
          <w:divBdr>
            <w:top w:val="none" w:sz="0" w:space="0" w:color="auto"/>
            <w:left w:val="none" w:sz="0" w:space="0" w:color="auto"/>
            <w:bottom w:val="none" w:sz="0" w:space="0" w:color="auto"/>
            <w:right w:val="none" w:sz="0" w:space="0" w:color="auto"/>
          </w:divBdr>
        </w:div>
      </w:divsChild>
    </w:div>
    <w:div w:id="1191186283">
      <w:bodyDiv w:val="1"/>
      <w:marLeft w:val="0"/>
      <w:marRight w:val="0"/>
      <w:marTop w:val="0"/>
      <w:marBottom w:val="0"/>
      <w:divBdr>
        <w:top w:val="none" w:sz="0" w:space="0" w:color="auto"/>
        <w:left w:val="none" w:sz="0" w:space="0" w:color="auto"/>
        <w:bottom w:val="none" w:sz="0" w:space="0" w:color="auto"/>
        <w:right w:val="none" w:sz="0" w:space="0" w:color="auto"/>
      </w:divBdr>
      <w:divsChild>
        <w:div w:id="1277910102">
          <w:marLeft w:val="0"/>
          <w:marRight w:val="0"/>
          <w:marTop w:val="0"/>
          <w:marBottom w:val="0"/>
          <w:divBdr>
            <w:top w:val="none" w:sz="0" w:space="0" w:color="auto"/>
            <w:left w:val="none" w:sz="0" w:space="0" w:color="auto"/>
            <w:bottom w:val="none" w:sz="0" w:space="0" w:color="auto"/>
            <w:right w:val="none" w:sz="0" w:space="0" w:color="auto"/>
          </w:divBdr>
          <w:divsChild>
            <w:div w:id="203979239">
              <w:marLeft w:val="0"/>
              <w:marRight w:val="0"/>
              <w:marTop w:val="0"/>
              <w:marBottom w:val="0"/>
              <w:divBdr>
                <w:top w:val="none" w:sz="0" w:space="0" w:color="auto"/>
                <w:left w:val="none" w:sz="0" w:space="0" w:color="auto"/>
                <w:bottom w:val="none" w:sz="0" w:space="0" w:color="auto"/>
                <w:right w:val="none" w:sz="0" w:space="0" w:color="auto"/>
              </w:divBdr>
            </w:div>
            <w:div w:id="688139753">
              <w:marLeft w:val="0"/>
              <w:marRight w:val="0"/>
              <w:marTop w:val="0"/>
              <w:marBottom w:val="0"/>
              <w:divBdr>
                <w:top w:val="none" w:sz="0" w:space="0" w:color="auto"/>
                <w:left w:val="none" w:sz="0" w:space="0" w:color="auto"/>
                <w:bottom w:val="none" w:sz="0" w:space="0" w:color="auto"/>
                <w:right w:val="none" w:sz="0" w:space="0" w:color="auto"/>
              </w:divBdr>
            </w:div>
          </w:divsChild>
        </w:div>
        <w:div w:id="1621840266">
          <w:marLeft w:val="0"/>
          <w:marRight w:val="0"/>
          <w:marTop w:val="0"/>
          <w:marBottom w:val="0"/>
          <w:divBdr>
            <w:top w:val="none" w:sz="0" w:space="0" w:color="auto"/>
            <w:left w:val="none" w:sz="0" w:space="0" w:color="auto"/>
            <w:bottom w:val="none" w:sz="0" w:space="0" w:color="auto"/>
            <w:right w:val="none" w:sz="0" w:space="0" w:color="auto"/>
          </w:divBdr>
          <w:divsChild>
            <w:div w:id="181109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543171">
      <w:bodyDiv w:val="1"/>
      <w:marLeft w:val="0"/>
      <w:marRight w:val="0"/>
      <w:marTop w:val="0"/>
      <w:marBottom w:val="0"/>
      <w:divBdr>
        <w:top w:val="none" w:sz="0" w:space="0" w:color="auto"/>
        <w:left w:val="none" w:sz="0" w:space="0" w:color="auto"/>
        <w:bottom w:val="none" w:sz="0" w:space="0" w:color="auto"/>
        <w:right w:val="none" w:sz="0" w:space="0" w:color="auto"/>
      </w:divBdr>
    </w:div>
    <w:div w:id="1241063353">
      <w:bodyDiv w:val="1"/>
      <w:marLeft w:val="0"/>
      <w:marRight w:val="0"/>
      <w:marTop w:val="0"/>
      <w:marBottom w:val="0"/>
      <w:divBdr>
        <w:top w:val="none" w:sz="0" w:space="0" w:color="auto"/>
        <w:left w:val="none" w:sz="0" w:space="0" w:color="auto"/>
        <w:bottom w:val="none" w:sz="0" w:space="0" w:color="auto"/>
        <w:right w:val="none" w:sz="0" w:space="0" w:color="auto"/>
      </w:divBdr>
      <w:divsChild>
        <w:div w:id="601299211">
          <w:marLeft w:val="720"/>
          <w:marRight w:val="0"/>
          <w:marTop w:val="0"/>
          <w:marBottom w:val="120"/>
          <w:divBdr>
            <w:top w:val="none" w:sz="0" w:space="0" w:color="auto"/>
            <w:left w:val="none" w:sz="0" w:space="0" w:color="auto"/>
            <w:bottom w:val="none" w:sz="0" w:space="0" w:color="auto"/>
            <w:right w:val="none" w:sz="0" w:space="0" w:color="auto"/>
          </w:divBdr>
        </w:div>
        <w:div w:id="1181505250">
          <w:marLeft w:val="720"/>
          <w:marRight w:val="0"/>
          <w:marTop w:val="0"/>
          <w:marBottom w:val="120"/>
          <w:divBdr>
            <w:top w:val="none" w:sz="0" w:space="0" w:color="auto"/>
            <w:left w:val="none" w:sz="0" w:space="0" w:color="auto"/>
            <w:bottom w:val="none" w:sz="0" w:space="0" w:color="auto"/>
            <w:right w:val="none" w:sz="0" w:space="0" w:color="auto"/>
          </w:divBdr>
        </w:div>
        <w:div w:id="1764955513">
          <w:marLeft w:val="720"/>
          <w:marRight w:val="0"/>
          <w:marTop w:val="0"/>
          <w:marBottom w:val="120"/>
          <w:divBdr>
            <w:top w:val="none" w:sz="0" w:space="0" w:color="auto"/>
            <w:left w:val="none" w:sz="0" w:space="0" w:color="auto"/>
            <w:bottom w:val="none" w:sz="0" w:space="0" w:color="auto"/>
            <w:right w:val="none" w:sz="0" w:space="0" w:color="auto"/>
          </w:divBdr>
        </w:div>
        <w:div w:id="1829589477">
          <w:marLeft w:val="720"/>
          <w:marRight w:val="0"/>
          <w:marTop w:val="0"/>
          <w:marBottom w:val="120"/>
          <w:divBdr>
            <w:top w:val="none" w:sz="0" w:space="0" w:color="auto"/>
            <w:left w:val="none" w:sz="0" w:space="0" w:color="auto"/>
            <w:bottom w:val="none" w:sz="0" w:space="0" w:color="auto"/>
            <w:right w:val="none" w:sz="0" w:space="0" w:color="auto"/>
          </w:divBdr>
        </w:div>
        <w:div w:id="1997147420">
          <w:marLeft w:val="720"/>
          <w:marRight w:val="0"/>
          <w:marTop w:val="0"/>
          <w:marBottom w:val="120"/>
          <w:divBdr>
            <w:top w:val="none" w:sz="0" w:space="0" w:color="auto"/>
            <w:left w:val="none" w:sz="0" w:space="0" w:color="auto"/>
            <w:bottom w:val="none" w:sz="0" w:space="0" w:color="auto"/>
            <w:right w:val="none" w:sz="0" w:space="0" w:color="auto"/>
          </w:divBdr>
        </w:div>
      </w:divsChild>
    </w:div>
    <w:div w:id="1304312370">
      <w:bodyDiv w:val="1"/>
      <w:marLeft w:val="0"/>
      <w:marRight w:val="0"/>
      <w:marTop w:val="0"/>
      <w:marBottom w:val="0"/>
      <w:divBdr>
        <w:top w:val="none" w:sz="0" w:space="0" w:color="auto"/>
        <w:left w:val="none" w:sz="0" w:space="0" w:color="auto"/>
        <w:bottom w:val="none" w:sz="0" w:space="0" w:color="auto"/>
        <w:right w:val="none" w:sz="0" w:space="0" w:color="auto"/>
      </w:divBdr>
    </w:div>
    <w:div w:id="1573469642">
      <w:bodyDiv w:val="1"/>
      <w:marLeft w:val="0"/>
      <w:marRight w:val="0"/>
      <w:marTop w:val="0"/>
      <w:marBottom w:val="0"/>
      <w:divBdr>
        <w:top w:val="none" w:sz="0" w:space="0" w:color="auto"/>
        <w:left w:val="none" w:sz="0" w:space="0" w:color="auto"/>
        <w:bottom w:val="none" w:sz="0" w:space="0" w:color="auto"/>
        <w:right w:val="none" w:sz="0" w:space="0" w:color="auto"/>
      </w:divBdr>
    </w:div>
    <w:div w:id="1841658614">
      <w:bodyDiv w:val="1"/>
      <w:marLeft w:val="0"/>
      <w:marRight w:val="0"/>
      <w:marTop w:val="0"/>
      <w:marBottom w:val="0"/>
      <w:divBdr>
        <w:top w:val="none" w:sz="0" w:space="0" w:color="auto"/>
        <w:left w:val="none" w:sz="0" w:space="0" w:color="auto"/>
        <w:bottom w:val="none" w:sz="0" w:space="0" w:color="auto"/>
        <w:right w:val="none" w:sz="0" w:space="0" w:color="auto"/>
      </w:divBdr>
    </w:div>
    <w:div w:id="1922640642">
      <w:bodyDiv w:val="1"/>
      <w:marLeft w:val="0"/>
      <w:marRight w:val="0"/>
      <w:marTop w:val="0"/>
      <w:marBottom w:val="0"/>
      <w:divBdr>
        <w:top w:val="none" w:sz="0" w:space="0" w:color="auto"/>
        <w:left w:val="none" w:sz="0" w:space="0" w:color="auto"/>
        <w:bottom w:val="none" w:sz="0" w:space="0" w:color="auto"/>
        <w:right w:val="none" w:sz="0" w:space="0" w:color="auto"/>
      </w:divBdr>
      <w:divsChild>
        <w:div w:id="1164198388">
          <w:marLeft w:val="0"/>
          <w:marRight w:val="0"/>
          <w:marTop w:val="0"/>
          <w:marBottom w:val="0"/>
          <w:divBdr>
            <w:top w:val="none" w:sz="0" w:space="0" w:color="auto"/>
            <w:left w:val="none" w:sz="0" w:space="0" w:color="auto"/>
            <w:bottom w:val="none" w:sz="0" w:space="0" w:color="auto"/>
            <w:right w:val="none" w:sz="0" w:space="0" w:color="auto"/>
          </w:divBdr>
        </w:div>
        <w:div w:id="1197087392">
          <w:marLeft w:val="0"/>
          <w:marRight w:val="0"/>
          <w:marTop w:val="0"/>
          <w:marBottom w:val="0"/>
          <w:divBdr>
            <w:top w:val="none" w:sz="0" w:space="0" w:color="auto"/>
            <w:left w:val="none" w:sz="0" w:space="0" w:color="auto"/>
            <w:bottom w:val="none" w:sz="0" w:space="0" w:color="auto"/>
            <w:right w:val="none" w:sz="0" w:space="0" w:color="auto"/>
          </w:divBdr>
        </w:div>
        <w:div w:id="194542388">
          <w:marLeft w:val="0"/>
          <w:marRight w:val="0"/>
          <w:marTop w:val="0"/>
          <w:marBottom w:val="0"/>
          <w:divBdr>
            <w:top w:val="none" w:sz="0" w:space="0" w:color="auto"/>
            <w:left w:val="none" w:sz="0" w:space="0" w:color="auto"/>
            <w:bottom w:val="none" w:sz="0" w:space="0" w:color="auto"/>
            <w:right w:val="none" w:sz="0" w:space="0" w:color="auto"/>
          </w:divBdr>
        </w:div>
        <w:div w:id="412705973">
          <w:marLeft w:val="0"/>
          <w:marRight w:val="0"/>
          <w:marTop w:val="0"/>
          <w:marBottom w:val="0"/>
          <w:divBdr>
            <w:top w:val="none" w:sz="0" w:space="0" w:color="auto"/>
            <w:left w:val="none" w:sz="0" w:space="0" w:color="auto"/>
            <w:bottom w:val="none" w:sz="0" w:space="0" w:color="auto"/>
            <w:right w:val="none" w:sz="0" w:space="0" w:color="auto"/>
          </w:divBdr>
        </w:div>
        <w:div w:id="221714060">
          <w:marLeft w:val="0"/>
          <w:marRight w:val="0"/>
          <w:marTop w:val="0"/>
          <w:marBottom w:val="0"/>
          <w:divBdr>
            <w:top w:val="none" w:sz="0" w:space="0" w:color="auto"/>
            <w:left w:val="none" w:sz="0" w:space="0" w:color="auto"/>
            <w:bottom w:val="none" w:sz="0" w:space="0" w:color="auto"/>
            <w:right w:val="none" w:sz="0" w:space="0" w:color="auto"/>
          </w:divBdr>
        </w:div>
        <w:div w:id="21757975">
          <w:marLeft w:val="0"/>
          <w:marRight w:val="0"/>
          <w:marTop w:val="0"/>
          <w:marBottom w:val="0"/>
          <w:divBdr>
            <w:top w:val="none" w:sz="0" w:space="0" w:color="auto"/>
            <w:left w:val="none" w:sz="0" w:space="0" w:color="auto"/>
            <w:bottom w:val="none" w:sz="0" w:space="0" w:color="auto"/>
            <w:right w:val="none" w:sz="0" w:space="0" w:color="auto"/>
          </w:divBdr>
        </w:div>
        <w:div w:id="42490792">
          <w:marLeft w:val="0"/>
          <w:marRight w:val="0"/>
          <w:marTop w:val="0"/>
          <w:marBottom w:val="0"/>
          <w:divBdr>
            <w:top w:val="none" w:sz="0" w:space="0" w:color="auto"/>
            <w:left w:val="none" w:sz="0" w:space="0" w:color="auto"/>
            <w:bottom w:val="none" w:sz="0" w:space="0" w:color="auto"/>
            <w:right w:val="none" w:sz="0" w:space="0" w:color="auto"/>
          </w:divBdr>
        </w:div>
        <w:div w:id="1641225068">
          <w:marLeft w:val="0"/>
          <w:marRight w:val="0"/>
          <w:marTop w:val="0"/>
          <w:marBottom w:val="0"/>
          <w:divBdr>
            <w:top w:val="none" w:sz="0" w:space="0" w:color="auto"/>
            <w:left w:val="none" w:sz="0" w:space="0" w:color="auto"/>
            <w:bottom w:val="none" w:sz="0" w:space="0" w:color="auto"/>
            <w:right w:val="none" w:sz="0" w:space="0" w:color="auto"/>
          </w:divBdr>
        </w:div>
        <w:div w:id="354576951">
          <w:marLeft w:val="0"/>
          <w:marRight w:val="0"/>
          <w:marTop w:val="0"/>
          <w:marBottom w:val="0"/>
          <w:divBdr>
            <w:top w:val="none" w:sz="0" w:space="0" w:color="auto"/>
            <w:left w:val="none" w:sz="0" w:space="0" w:color="auto"/>
            <w:bottom w:val="none" w:sz="0" w:space="0" w:color="auto"/>
            <w:right w:val="none" w:sz="0" w:space="0" w:color="auto"/>
          </w:divBdr>
        </w:div>
      </w:divsChild>
    </w:div>
    <w:div w:id="1987201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tate.gov/bureaus-offices/under-secretary-for-political-affairs/bureau-of-african-affairs/" TargetMode="External"/><Relationship Id="rId18"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26" Type="http://schemas.openxmlformats.org/officeDocument/2006/relationships/hyperlink" Target="http://www.grants.gov/" TargetMode="External"/><Relationship Id="rId39" Type="http://schemas.openxmlformats.org/officeDocument/2006/relationships/hyperlink" Target="mailto:ISN-CTR-China-DL@state.gov" TargetMode="External"/><Relationship Id="rId3" Type="http://schemas.openxmlformats.org/officeDocument/2006/relationships/customXml" Target="../customXml/item3.xml"/><Relationship Id="rId21"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34" Type="http://schemas.openxmlformats.org/officeDocument/2006/relationships/hyperlink" Target="https://www.ecfr.gov/cgi-bin/text-idx?SID=81a5f41de81c46a9844617d93a9db081&amp;mc=true&amp;tpl=/ecfrbrowse/Title02/2chapterVI.tpl" TargetMode="External"/><Relationship Id="rId42"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state.gov/bureaus-offices/under-secretary-for-political-affairs/bureau-of-south-and-central-asian-affairs/" TargetMode="External"/><Relationship Id="rId17" Type="http://schemas.openxmlformats.org/officeDocument/2006/relationships/hyperlink" Target="http://www.sam.gov/" TargetMode="External"/><Relationship Id="rId25"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33" Type="http://schemas.openxmlformats.org/officeDocument/2006/relationships/hyperlink" Target="https://www.ecfr.gov/cgi-bin/text-idx?SID=81a5f41de81c46a9844617d93a9db081&amp;mc=true&amp;node=pt2.1.183&amp;rgn=div5" TargetMode="External"/><Relationship Id="rId38" Type="http://schemas.openxmlformats.org/officeDocument/2006/relationships/hyperlink" Target="https://www.ecfr.gov/cgi-bin/retrieveECFR?gp=&amp;SID=027fb85899500d580fc71df69d11573a&amp;mc=true&amp;n=pt2.1.200&amp;r=PART&amp;ty=HTML%20-%20ap2.1.200_1521.i" TargetMode="External"/><Relationship Id="rId2" Type="http://schemas.openxmlformats.org/officeDocument/2006/relationships/customXml" Target="../customXml/item2.xml"/><Relationship Id="rId16" Type="http://schemas.openxmlformats.org/officeDocument/2006/relationships/hyperlink" Target="https://www.state.gov/bureaus-offices/under-secretary-for-political-affairs/bureau-of-western-hemisphere-affairs/" TargetMode="External"/><Relationship Id="rId20" Type="http://schemas.openxmlformats.org/officeDocument/2006/relationships/hyperlink" Target="https://gcc02.safelinks.protection.outlook.com/?url=https%3A%2F%2Flogin.gov%2F&amp;data=04%7C01%7Cfjeldkk%40state.gov%7C8a179f425ec644553b0a08da0c446ace%7C66cf50745afe48d1a691a12b2121f44b%7C0%7C0%7C637835785239027166%7CUnknown%7CTWFpbGZsb3d8eyJWIjoiMC4wLjAwMDAiLCJQIjoiV2luMzIiLCJBTiI6Ik1haWwiLCJXVCI6Mn0%3D%7C3000&amp;sdata=tZgLWndOJE4QfgsenOHTZxlAyGwD1%2FcsHk9zT0XqO9g%3D&amp;reserved=0" TargetMode="External"/><Relationship Id="rId29" Type="http://schemas.openxmlformats.org/officeDocument/2006/relationships/hyperlink" Target="https://www.ecfr.gov/cgi-bin/text-idx?SID=81a5f41de81c46a9844617d93a9db081&amp;mc=true&amp;node=pt2.1.25&amp;rgn=div5"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ate.gov/bureaus-offices/under-secretary-for-political-affairs/bureau-of-east-asian-and-pacific-affairs/" TargetMode="External"/><Relationship Id="rId24"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32" Type="http://schemas.openxmlformats.org/officeDocument/2006/relationships/hyperlink" Target="https://www.ecfr.gov/cgi-bin/text-idx?SID=81a5f41de81c46a9844617d93a9db081&amp;mc=true&amp;node=pt2.1.182&amp;rgn=div5" TargetMode="External"/><Relationship Id="rId37" Type="http://schemas.openxmlformats.org/officeDocument/2006/relationships/hyperlink" Target="mailto:ISN-CTR-BUDGET@state.gov" TargetMode="External"/><Relationship Id="rId40" Type="http://schemas.openxmlformats.org/officeDocument/2006/relationships/hyperlink" Target="mailto:ISN-CTR-BUDGET@state.gov" TargetMode="External"/><Relationship Id="rId45"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state.gov/bureaus-offices/under-secretary-for-political-affairs/bureau-of-near-eastern-affairs/" TargetMode="External"/><Relationship Id="rId23" Type="http://schemas.openxmlformats.org/officeDocument/2006/relationships/hyperlink" Target="https://gcc02.safelinks.protection.outlook.com/?url=https%3A%2F%2Feportal.nspa.nato.int%2FAC135Public%2FCageTool%2Fhome&amp;data=04%7C01%7Cfjeldkk%40state.gov%7C8a179f425ec644553b0a08da0c446ace%7C66cf50745afe48d1a691a12b2121f44b%7C0%7C0%7C637835785239027166%7CUnknown%7CTWFpbGZsb3d8eyJWIjoiMC4wLjAwMDAiLCJQIjoiV2luMzIiLCJBTiI6Ik1haWwiLCJXVCI6Mn0%3D%7C3000&amp;sdata=%2BTHWRv0gnfDbegXazZ4K1%2FRbBP1LF6fHbu58wbsscVM%3D&amp;reserved=0" TargetMode="External"/><Relationship Id="rId28" Type="http://schemas.openxmlformats.org/officeDocument/2006/relationships/hyperlink" Target="https://pms.psc.gov/" TargetMode="External"/><Relationship Id="rId36" Type="http://schemas.openxmlformats.org/officeDocument/2006/relationships/hyperlink" Target="https://www.ecfr.gov/cgi-bin/text-idx?SID=81a5f41de81c46a9844617d93a9db081&amp;mc=true&amp;node=pt2.1.200&amp;rgn=div5" TargetMode="External"/><Relationship Id="rId10" Type="http://schemas.openxmlformats.org/officeDocument/2006/relationships/endnotes" Target="endnotes.xml"/><Relationship Id="rId19" Type="http://schemas.openxmlformats.org/officeDocument/2006/relationships/hyperlink" Target="https://gcc02.safelinks.protection.outlook.com/?url=http%3A%2F%2Fwww.sam.gov%2F&amp;data=04%7C01%7Cfjeldkk%40state.gov%7C8a179f425ec644553b0a08da0c446ace%7C66cf50745afe48d1a691a12b2121f44b%7C0%7C0%7C637835785239027166%7CUnknown%7CTWFpbGZsb3d8eyJWIjoiMC4wLjAwMDAiLCJQIjoiV2luMzIiLCJBTiI6Ik1haWwiLCJXVCI6Mn0%3D%7C3000&amp;sdata=1O%2BquRWkk5TWZ9R%2FzeWA%2BjVqSPwgts5FKs5lUXBCVGU%3D&amp;reserved=0" TargetMode="External"/><Relationship Id="rId31" Type="http://schemas.openxmlformats.org/officeDocument/2006/relationships/hyperlink" Target="https://www.ecfr.gov/cgi-bin/text-idx?SID=81a5f41de81c46a9844617d93a9db081&amp;mc=true&amp;node=pt2.1.175&amp;rgn=div5"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tate.gov/bureaus-offices/under-secretary-for-political-affairs/bureau-of-european-and-eurasian-affairs/" TargetMode="External"/><Relationship Id="rId22" Type="http://schemas.openxmlformats.org/officeDocument/2006/relationships/hyperlink" Target="https://gcc02.safelinks.protection.outlook.com/?url=https%3A%2F%2Fcage.dla.mil%2FHome%2FUsageAgree&amp;data=04%7C01%7Cfjeldkk%40state.gov%7C8a179f425ec644553b0a08da0c446ace%7C66cf50745afe48d1a691a12b2121f44b%7C0%7C0%7C637835785239027166%7CUnknown%7CTWFpbGZsb3d8eyJWIjoiMC4wLjAwMDAiLCJQIjoiV2luMzIiLCJBTiI6Ik1haWwiLCJXVCI6Mn0%3D%7C3000&amp;sdata=bFd%2Bl85kI4M5naGwjUh%2FT%2BhzzO9oM99ycJhXxaj8E0M%3D&amp;reserved=0" TargetMode="External"/><Relationship Id="rId27" Type="http://schemas.openxmlformats.org/officeDocument/2006/relationships/hyperlink" Target="mailto:ISN-CTR-BUDGET@state.gov" TargetMode="External"/><Relationship Id="rId30" Type="http://schemas.openxmlformats.org/officeDocument/2006/relationships/hyperlink" Target="https://www.ecfr.gov/cgi-bin/text-idx?SID=81a5f41de81c46a9844617d93a9db081&amp;mc=true&amp;node=pt2.1.170&amp;rgn=div5" TargetMode="External"/><Relationship Id="rId35" Type="http://schemas.openxmlformats.org/officeDocument/2006/relationships/hyperlink" Target="https://www.state.gov/about-us-office-of-the-procurement-executive/" TargetMode="External"/><Relationship Id="rId43"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592DC0F0-C14E-407D-A83B-944FDD4D63DC}">
    <t:Anchor>
      <t:Comment id="1218512234"/>
    </t:Anchor>
    <t:History>
      <t:Event id="{439C170C-036E-46FA-9502-730CF9FEBA5F}" time="2022-10-24T16:16:20.28Z">
        <t:Attribution userId="S::daviolc@state.gov::a33dea05-05e2-4806-9114-763da180d1cd" userProvider="AD" userName="Davio, Lindsey C"/>
        <t:Anchor>
          <t:Comment id="431451643"/>
        </t:Anchor>
        <t:Create/>
      </t:Event>
      <t:Event id="{FC38116F-65B1-4297-9524-2B412FA77141}" time="2022-10-24T16:16:20.28Z">
        <t:Attribution userId="S::daviolc@state.gov::a33dea05-05e2-4806-9114-763da180d1cd" userProvider="AD" userName="Davio, Lindsey C"/>
        <t:Anchor>
          <t:Comment id="431451643"/>
        </t:Anchor>
        <t:Assign userId="S::ZimmermanKK@state.gov::0e120621-88ae-4319-b601-fbd1fe65d78d" userProvider="AD" userName="Zimmerman, Karen K"/>
      </t:Event>
      <t:Event id="{FF207B2E-A1DD-4A8E-9C80-A873DDBDAF3B}" time="2022-10-24T16:16:20.28Z">
        <t:Attribution userId="S::daviolc@state.gov::a33dea05-05e2-4806-9114-763da180d1cd" userProvider="AD" userName="Davio, Lindsey C"/>
        <t:Anchor>
          <t:Comment id="431451643"/>
        </t:Anchor>
        <t:SetTitle title="Hi Ryan, yes the specific countries will be provided in the slides. I flagged the same issue for @Zimmerman, Karen K because we have been writing the NOFOs this way for years; however, due to branding issues it can be a challenge to list every country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2a32daca-a937-4e7d-83ba-aaf3a61f3c61">
      <UserInfo>
        <DisplayName>Halman, Matthew E</DisplayName>
        <AccountId>466</AccountId>
        <AccountType/>
      </UserInfo>
      <UserInfo>
        <DisplayName>Thurn, Kenneth E</DisplayName>
        <AccountId>101</AccountId>
        <AccountType/>
      </UserInfo>
      <UserInfo>
        <DisplayName>Reidy, Meghan K</DisplayName>
        <AccountId>313</AccountId>
        <AccountType/>
      </UserInfo>
      <UserInfo>
        <DisplayName>Pattison, Thomas E</DisplayName>
        <AccountId>119</AccountId>
        <AccountType/>
      </UserInfo>
    </SharedWithUsers>
    <lcf76f155ced4ddcb4097134ff3c332f xmlns="16dd300b-eec5-44e4-a19e-3f34a9fd854c">
      <Terms xmlns="http://schemas.microsoft.com/office/infopath/2007/PartnerControls"/>
    </lcf76f155ced4ddcb4097134ff3c332f>
    <TaxCatchAll xmlns="2a32daca-a937-4e7d-83ba-aaf3a61f3c6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38E58C0D7EB144B531F8D824EFB7ED" ma:contentTypeVersion="16" ma:contentTypeDescription="Create a new document." ma:contentTypeScope="" ma:versionID="3b83d691c01aaada19b809c857e2e236">
  <xsd:schema xmlns:xsd="http://www.w3.org/2001/XMLSchema" xmlns:xs="http://www.w3.org/2001/XMLSchema" xmlns:p="http://schemas.microsoft.com/office/2006/metadata/properties" xmlns:ns1="http://schemas.microsoft.com/sharepoint/v3" xmlns:ns2="16dd300b-eec5-44e4-a19e-3f34a9fd854c" xmlns:ns3="2a32daca-a937-4e7d-83ba-aaf3a61f3c61" targetNamespace="http://schemas.microsoft.com/office/2006/metadata/properties" ma:root="true" ma:fieldsID="6c4b370534a89624e1a56c63435006ba" ns1:_="" ns2:_="" ns3:_="">
    <xsd:import namespace="http://schemas.microsoft.com/sharepoint/v3"/>
    <xsd:import namespace="16dd300b-eec5-44e4-a19e-3f34a9fd854c"/>
    <xsd:import namespace="2a32daca-a937-4e7d-83ba-aaf3a61f3c6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d300b-eec5-44e4-a19e-3f34a9fd85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a32daca-a937-4e7d-83ba-aaf3a61f3c6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c57bda2-3690-43e1-a350-d087d3613e40}" ma:internalName="TaxCatchAll" ma:showField="CatchAllData" ma:web="2a32daca-a937-4e7d-83ba-aaf3a61f3c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AE4291-9ED7-4B11-88E4-2A4412514C24}">
  <ds:schemaRefs>
    <ds:schemaRef ds:uri="16dd300b-eec5-44e4-a19e-3f34a9fd854c"/>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http://schemas.microsoft.com/office/infopath/2007/PartnerControls"/>
    <ds:schemaRef ds:uri="http://purl.org/dc/terms/"/>
    <ds:schemaRef ds:uri="2a32daca-a937-4e7d-83ba-aaf3a61f3c61"/>
    <ds:schemaRef ds:uri="http://schemas.microsoft.com/sharepoint/v3"/>
    <ds:schemaRef ds:uri="http://www.w3.org/XML/1998/namespace"/>
    <ds:schemaRef ds:uri="http://purl.org/dc/dcmitype/"/>
  </ds:schemaRefs>
</ds:datastoreItem>
</file>

<file path=customXml/itemProps2.xml><?xml version="1.0" encoding="utf-8"?>
<ds:datastoreItem xmlns:ds="http://schemas.openxmlformats.org/officeDocument/2006/customXml" ds:itemID="{319750DA-95D1-4819-BE16-22DA1C4307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6dd300b-eec5-44e4-a19e-3f34a9fd854c"/>
    <ds:schemaRef ds:uri="2a32daca-a937-4e7d-83ba-aaf3a61f3c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7495FD-1609-4EF9-8A73-91BD26FC1770}">
  <ds:schemaRefs>
    <ds:schemaRef ds:uri="http://schemas.microsoft.com/sharepoint/v3/contenttype/forms"/>
  </ds:schemaRefs>
</ds:datastoreItem>
</file>

<file path=customXml/itemProps4.xml><?xml version="1.0" encoding="utf-8"?>
<ds:datastoreItem xmlns:ds="http://schemas.openxmlformats.org/officeDocument/2006/customXml" ds:itemID="{9C997C83-C73C-4DAC-9A6C-6E43B09BF2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4745</Words>
  <Characters>34902</Characters>
  <Application>Microsoft Office Word</Application>
  <DocSecurity>0</DocSecurity>
  <Lines>290</Lines>
  <Paragraphs>79</Paragraphs>
  <ScaleCrop>false</ScaleCrop>
  <Company>Bureau of Consular Affairs</Company>
  <LinksUpToDate>false</LinksUpToDate>
  <CharactersWithSpaces>39568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Department of State- Global Affairs</dc:title>
  <dc:creator>DiabHI</dc:creator>
  <cp:lastModifiedBy>Pattison, Thomas E</cp:lastModifiedBy>
  <cp:revision>3</cp:revision>
  <cp:lastPrinted>2019-01-23T15:56:00Z</cp:lastPrinted>
  <dcterms:created xsi:type="dcterms:W3CDTF">2023-06-30T16:56:00Z</dcterms:created>
  <dcterms:modified xsi:type="dcterms:W3CDTF">2023-06-30T18:54:00Z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0x0101001338E58C0D7EB144B531F8D824EFB7ED</vt:lpwstr>
  </property>
  <property fmtid="{D5CDD505-2E9C-101B-9397-08002B2CF9AE}" pid="3" name="MSIP_Label_1665d9ee-429a-4d5f-97cc-cfb56e044a6e_Enabled">
    <vt:lpwstr>true</vt:lpwstr>
  </property>
  <property fmtid="{D5CDD505-2E9C-101B-9397-08002B2CF9AE}" pid="4" name="MSIP_Label_1665d9ee-429a-4d5f-97cc-cfb56e044a6e_SetDate">
    <vt:lpwstr>2021-10-15T19:40:26Z</vt:lpwstr>
  </property>
  <property fmtid="{D5CDD505-2E9C-101B-9397-08002B2CF9AE}" pid="5" name="MSIP_Label_1665d9ee-429a-4d5f-97cc-cfb56e044a6e_Method">
    <vt:lpwstr>Privileged</vt:lpwstr>
  </property>
  <property fmtid="{D5CDD505-2E9C-101B-9397-08002B2CF9AE}" pid="6" name="MSIP_Label_1665d9ee-429a-4d5f-97cc-cfb56e044a6e_Name">
    <vt:lpwstr>1665d9ee-429a-4d5f-97cc-cfb56e044a6e</vt:lpwstr>
  </property>
  <property fmtid="{D5CDD505-2E9C-101B-9397-08002B2CF9AE}" pid="7" name="MSIP_Label_1665d9ee-429a-4d5f-97cc-cfb56e044a6e_SiteId">
    <vt:lpwstr>66cf5074-5afe-48d1-a691-a12b2121f44b</vt:lpwstr>
  </property>
  <property fmtid="{D5CDD505-2E9C-101B-9397-08002B2CF9AE}" pid="8" name="MSIP_Label_1665d9ee-429a-4d5f-97cc-cfb56e044a6e_ActionId">
    <vt:lpwstr>a3614d95-548c-4781-a16c-79f9b4bc9c9c</vt:lpwstr>
  </property>
  <property fmtid="{D5CDD505-2E9C-101B-9397-08002B2CF9AE}" pid="9" name="MSIP_Label_1665d9ee-429a-4d5f-97cc-cfb56e044a6e_ContentBits">
    <vt:lpwstr>0</vt:lpwstr>
  </property>
  <property fmtid="{D5CDD505-2E9C-101B-9397-08002B2CF9AE}" pid="10" name="MediaServiceImageTags">
    <vt:lpwstr/>
  </property>
</Properties>
</file>