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A318229" w14:textId="77777777" w:rsidR="00290D8C" w:rsidRDefault="00B53BCE">
      <w:pPr>
        <w:spacing w:after="0" w:line="240" w:lineRule="auto"/>
        <w:jc w:val="center"/>
      </w:pPr>
      <w:bookmarkStart w:id="0" w:name="_GoBack"/>
      <w:bookmarkEnd w:id="0"/>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7DA97952"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62465D">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 xml:space="preserve">DRL </w:t>
      </w:r>
      <w:r w:rsidR="00E33D35">
        <w:rPr>
          <w:rFonts w:ascii="Times New Roman" w:eastAsia="Times New Roman" w:hAnsi="Times New Roman" w:cs="Times New Roman"/>
          <w:sz w:val="24"/>
          <w:szCs w:val="24"/>
        </w:rPr>
        <w:t>AGOA Civil Society Network Support</w:t>
      </w:r>
    </w:p>
    <w:p w14:paraId="7ED66348" w14:textId="77777777" w:rsidR="00290D8C" w:rsidRDefault="00290D8C">
      <w:pPr>
        <w:spacing w:after="0" w:line="240" w:lineRule="auto"/>
        <w:jc w:val="center"/>
      </w:pPr>
    </w:p>
    <w:p w14:paraId="01ABC376" w14:textId="6ED1A14B"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1E7CBA" w:rsidRPr="001E7CBA">
        <w:rPr>
          <w:rFonts w:ascii="Times New Roman" w:eastAsia="Times New Roman" w:hAnsi="Times New Roman" w:cs="Times New Roman"/>
          <w:b/>
          <w:sz w:val="24"/>
          <w:szCs w:val="24"/>
        </w:rPr>
        <w:t>SFOP0006595</w:t>
      </w:r>
    </w:p>
    <w:p w14:paraId="3576348C" w14:textId="77777777" w:rsidR="00290D8C" w:rsidRDefault="00290D8C">
      <w:pPr>
        <w:spacing w:after="0" w:line="240" w:lineRule="auto"/>
        <w:jc w:val="center"/>
      </w:pPr>
    </w:p>
    <w:p w14:paraId="12CABEEC" w14:textId="16A5CC34"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19.345</w:t>
      </w:r>
    </w:p>
    <w:p w14:paraId="070B28F9" w14:textId="77777777" w:rsidR="00290D8C" w:rsidRDefault="00290D8C">
      <w:pPr>
        <w:spacing w:after="0" w:line="240" w:lineRule="auto"/>
      </w:pPr>
    </w:p>
    <w:p w14:paraId="522F85A3" w14:textId="49A65B0B"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E33D35">
        <w:rPr>
          <w:rFonts w:ascii="Times New Roman" w:eastAsia="Times New Roman" w:hAnsi="Times New Roman" w:cs="Times New Roman"/>
          <w:sz w:val="24"/>
          <w:szCs w:val="24"/>
        </w:rPr>
        <w:t>Open Competition</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1C29310F"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0062465D">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11:59 PM E</w:t>
      </w:r>
      <w:r w:rsidR="0004508F">
        <w:rPr>
          <w:rFonts w:ascii="Times New Roman" w:eastAsia="Times New Roman" w:hAnsi="Times New Roman" w:cs="Times New Roman"/>
          <w:sz w:val="24"/>
          <w:szCs w:val="24"/>
        </w:rPr>
        <w:t>S</w:t>
      </w:r>
      <w:r w:rsidR="0062465D">
        <w:rPr>
          <w:rFonts w:ascii="Times New Roman" w:eastAsia="Times New Roman" w:hAnsi="Times New Roman" w:cs="Times New Roman"/>
          <w:sz w:val="24"/>
          <w:szCs w:val="24"/>
        </w:rPr>
        <w:t xml:space="preserve">T on </w:t>
      </w:r>
      <w:r w:rsidR="00B168E5">
        <w:rPr>
          <w:rFonts w:ascii="Times New Roman" w:eastAsia="Times New Roman" w:hAnsi="Times New Roman" w:cs="Times New Roman"/>
          <w:sz w:val="24"/>
          <w:szCs w:val="24"/>
        </w:rPr>
        <w:t>Wednesday</w:t>
      </w:r>
      <w:r w:rsidR="0062465D">
        <w:rPr>
          <w:rFonts w:ascii="Times New Roman" w:eastAsia="Times New Roman" w:hAnsi="Times New Roman" w:cs="Times New Roman"/>
          <w:sz w:val="24"/>
          <w:szCs w:val="24"/>
        </w:rPr>
        <w:t xml:space="preserve">, </w:t>
      </w:r>
      <w:r w:rsidR="004A1B60">
        <w:rPr>
          <w:rFonts w:ascii="Times New Roman" w:eastAsia="Times New Roman" w:hAnsi="Times New Roman" w:cs="Times New Roman"/>
          <w:sz w:val="24"/>
          <w:szCs w:val="24"/>
        </w:rPr>
        <w:t>April 2</w:t>
      </w:r>
      <w:r w:rsidR="00B168E5">
        <w:rPr>
          <w:rFonts w:ascii="Times New Roman" w:eastAsia="Times New Roman" w:hAnsi="Times New Roman" w:cs="Times New Roman"/>
          <w:sz w:val="24"/>
          <w:szCs w:val="24"/>
        </w:rPr>
        <w:t>2</w:t>
      </w:r>
      <w:r w:rsidR="0062465D">
        <w:rPr>
          <w:rFonts w:ascii="Times New Roman" w:eastAsia="Times New Roman" w:hAnsi="Times New Roman" w:cs="Times New Roman"/>
          <w:sz w:val="24"/>
          <w:szCs w:val="24"/>
        </w:rPr>
        <w:t xml:space="preserve">, </w:t>
      </w:r>
      <w:r w:rsidR="004A1B60">
        <w:rPr>
          <w:rFonts w:ascii="Times New Roman" w:eastAsia="Times New Roman" w:hAnsi="Times New Roman" w:cs="Times New Roman"/>
          <w:sz w:val="24"/>
          <w:szCs w:val="24"/>
        </w:rPr>
        <w:t>2020</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0B0C0AD4" w14:textId="269FABE8"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3221AC" w:rsidRPr="003A3E08">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w:t>
      </w:r>
      <w:r w:rsidR="00E33D35">
        <w:rPr>
          <w:rFonts w:ascii="Times New Roman" w:eastAsia="Times New Roman" w:hAnsi="Times New Roman" w:cs="Times New Roman"/>
          <w:sz w:val="24"/>
          <w:szCs w:val="24"/>
        </w:rPr>
        <w:t>950,000</w:t>
      </w:r>
    </w:p>
    <w:p w14:paraId="68081120" w14:textId="77777777" w:rsidR="009B305D" w:rsidRDefault="009B305D">
      <w:pPr>
        <w:spacing w:after="0" w:line="240" w:lineRule="auto"/>
        <w:rPr>
          <w:rFonts w:ascii="Times New Roman" w:eastAsia="Times New Roman" w:hAnsi="Times New Roman" w:cs="Times New Roman"/>
          <w:b/>
          <w:sz w:val="24"/>
          <w:szCs w:val="24"/>
        </w:rPr>
      </w:pPr>
    </w:p>
    <w:p w14:paraId="1885D59D" w14:textId="2F08168A"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w:t>
      </w:r>
      <w:r w:rsidR="0062465D" w:rsidRPr="00E806D4">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w:t>
      </w:r>
      <w:r w:rsidR="00E33D35">
        <w:rPr>
          <w:rFonts w:ascii="Times New Roman" w:eastAsia="Times New Roman" w:hAnsi="Times New Roman" w:cs="Times New Roman"/>
          <w:sz w:val="24"/>
          <w:szCs w:val="24"/>
        </w:rPr>
        <w:t>950,000</w:t>
      </w:r>
    </w:p>
    <w:p w14:paraId="6160AB78" w14:textId="77777777" w:rsidR="00901D07" w:rsidRDefault="00901D07">
      <w:pPr>
        <w:spacing w:after="0" w:line="240" w:lineRule="auto"/>
        <w:rPr>
          <w:rFonts w:ascii="Times New Roman" w:eastAsia="Times New Roman" w:hAnsi="Times New Roman" w:cs="Times New Roman"/>
          <w:b/>
          <w:sz w:val="24"/>
          <w:szCs w:val="24"/>
        </w:rPr>
      </w:pPr>
    </w:p>
    <w:p w14:paraId="549F06B7" w14:textId="0EA35CE2"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Anticipated Number of Awards:</w:t>
      </w:r>
      <w:r w:rsidR="005A265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E33D35">
        <w:rPr>
          <w:rFonts w:ascii="Times New Roman" w:eastAsia="Times New Roman" w:hAnsi="Times New Roman" w:cs="Times New Roman"/>
          <w:sz w:val="24"/>
          <w:szCs w:val="24"/>
        </w:rPr>
        <w:t>One</w:t>
      </w:r>
    </w:p>
    <w:p w14:paraId="73D17870" w14:textId="77777777" w:rsidR="003221AC" w:rsidRDefault="003221AC" w:rsidP="003221AC">
      <w:pPr>
        <w:spacing w:after="0" w:line="240" w:lineRule="auto"/>
        <w:rPr>
          <w:rFonts w:ascii="Times New Roman" w:hAnsi="Times New Roman" w:cs="Times New Roman"/>
        </w:rPr>
      </w:pPr>
    </w:p>
    <w:p w14:paraId="46065859" w14:textId="6BCA05BD" w:rsidR="003221AC" w:rsidRPr="003221AC" w:rsidRDefault="003221AC" w:rsidP="003221AC">
      <w:pPr>
        <w:spacing w:after="0" w:line="240" w:lineRule="auto"/>
        <w:rPr>
          <w:rFonts w:ascii="Times New Roman" w:hAnsi="Times New Roman" w:cs="Times New Roman"/>
        </w:rPr>
      </w:pPr>
      <w:r w:rsidRPr="003221AC">
        <w:rPr>
          <w:rFonts w:ascii="Times New Roman" w:hAnsi="Times New Roman" w:cs="Times New Roman"/>
          <w:b/>
        </w:rPr>
        <w:t>Type of Award</w:t>
      </w:r>
      <w:r w:rsidRPr="003A3E08">
        <w:rPr>
          <w:rFonts w:ascii="Times New Roman" w:hAnsi="Times New Roman" w:cs="Times New Roman"/>
          <w:b/>
        </w:rPr>
        <w:t>:</w:t>
      </w:r>
      <w:r w:rsidRPr="003221AC">
        <w:rPr>
          <w:rFonts w:ascii="Times New Roman" w:hAnsi="Times New Roman" w:cs="Times New Roman"/>
        </w:rPr>
        <w:t xml:space="preserve"> </w:t>
      </w:r>
      <w:r w:rsidR="00E33D35">
        <w:rPr>
          <w:rFonts w:ascii="Times New Roman" w:hAnsi="Times New Roman" w:cs="Times New Roman"/>
        </w:rPr>
        <w:t>Cooperative Agreement</w:t>
      </w:r>
    </w:p>
    <w:p w14:paraId="7C782B51" w14:textId="77777777" w:rsidR="002B7CFF" w:rsidRDefault="002B7CFF">
      <w:pPr>
        <w:spacing w:after="0" w:line="240" w:lineRule="auto"/>
        <w:rPr>
          <w:rFonts w:ascii="Times New Roman" w:eastAsia="Times New Roman" w:hAnsi="Times New Roman" w:cs="Times New Roman"/>
          <w:b/>
          <w:sz w:val="24"/>
          <w:szCs w:val="24"/>
        </w:rPr>
      </w:pPr>
    </w:p>
    <w:p w14:paraId="2922AC3A" w14:textId="4E214391" w:rsidR="009B305D" w:rsidRPr="00CC13CD" w:rsidRDefault="009B305D">
      <w:pPr>
        <w:spacing w:after="0" w:line="240" w:lineRule="auto"/>
        <w:rPr>
          <w:b/>
        </w:rPr>
      </w:pPr>
      <w:r>
        <w:rPr>
          <w:rFonts w:ascii="Times New Roman" w:eastAsia="Times New Roman" w:hAnsi="Times New Roman" w:cs="Times New Roman"/>
          <w:b/>
          <w:sz w:val="24"/>
          <w:szCs w:val="24"/>
        </w:rPr>
        <w:t>Period of Performance</w:t>
      </w:r>
      <w:r w:rsidRPr="003A3E08">
        <w:rPr>
          <w:rFonts w:ascii="Times New Roman" w:eastAsia="Times New Roman" w:hAnsi="Times New Roman" w:cs="Times New Roman"/>
          <w:b/>
          <w:sz w:val="24"/>
          <w:szCs w:val="24"/>
        </w:rPr>
        <w:t>:</w:t>
      </w:r>
      <w:r w:rsidR="002640C3" w:rsidRPr="003A3E08">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E33D35">
        <w:rPr>
          <w:rFonts w:ascii="Times New Roman" w:eastAsia="Times New Roman" w:hAnsi="Times New Roman" w:cs="Times New Roman"/>
          <w:sz w:val="24"/>
          <w:szCs w:val="24"/>
        </w:rPr>
        <w:t>2-3 years</w:t>
      </w:r>
    </w:p>
    <w:p w14:paraId="3235F2D4" w14:textId="77777777" w:rsidR="00EC3DE8" w:rsidRDefault="00EC3DE8" w:rsidP="00EC3DE8">
      <w:pPr>
        <w:spacing w:after="0" w:line="240" w:lineRule="auto"/>
        <w:rPr>
          <w:rFonts w:ascii="Times New Roman" w:eastAsia="Times New Roman" w:hAnsi="Times New Roman" w:cs="Times New Roman"/>
          <w:b/>
          <w:sz w:val="24"/>
          <w:szCs w:val="24"/>
        </w:rPr>
      </w:pPr>
    </w:p>
    <w:p w14:paraId="5AB18CF9" w14:textId="1C507026" w:rsidR="00EC3DE8" w:rsidRPr="00A04450" w:rsidRDefault="00EC3DE8" w:rsidP="00EC3DE8">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w:t>
      </w:r>
      <w:r w:rsidR="005A2652">
        <w:rPr>
          <w:rFonts w:ascii="Times New Roman" w:eastAsia="Times New Roman" w:hAnsi="Times New Roman" w:cs="Times New Roman"/>
          <w:b/>
          <w:sz w:val="24"/>
          <w:szCs w:val="24"/>
        </w:rPr>
        <w:t>, Pending Availability of Funds</w:t>
      </w:r>
      <w:r w:rsidRPr="003A3E08">
        <w:rPr>
          <w:rFonts w:ascii="Times New Roman" w:eastAsia="Times New Roman" w:hAnsi="Times New Roman" w:cs="Times New Roman"/>
          <w:b/>
          <w:sz w:val="24"/>
          <w:szCs w:val="24"/>
        </w:rPr>
        <w:t>:</w:t>
      </w:r>
      <w:r w:rsidR="00443D30" w:rsidRPr="00A935C5">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E33D35">
        <w:rPr>
          <w:rFonts w:ascii="Times New Roman" w:eastAsia="Times New Roman" w:hAnsi="Times New Roman" w:cs="Times New Roman"/>
          <w:sz w:val="24"/>
          <w:szCs w:val="24"/>
        </w:rPr>
        <w:t>August-September 2020</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Pr="00327B24" w:rsidRDefault="00290D8C">
      <w:pPr>
        <w:spacing w:after="0" w:line="240" w:lineRule="auto"/>
        <w:rPr>
          <w:rFonts w:ascii="Times New Roman" w:hAnsi="Times New Roman" w:cs="Times New Roman"/>
          <w:sz w:val="24"/>
          <w:szCs w:val="24"/>
        </w:rPr>
      </w:pPr>
    </w:p>
    <w:p w14:paraId="0A7A01A9" w14:textId="77777777" w:rsidR="00327B24" w:rsidRPr="00327B24" w:rsidRDefault="00327B24" w:rsidP="00327B24">
      <w:pPr>
        <w:spacing w:after="0" w:line="240" w:lineRule="auto"/>
        <w:rPr>
          <w:rFonts w:ascii="Times New Roman" w:eastAsia="Times New Roman" w:hAnsi="Times New Roman" w:cs="Times New Roman"/>
          <w:sz w:val="24"/>
          <w:szCs w:val="24"/>
        </w:rPr>
      </w:pPr>
      <w:r w:rsidRPr="00327B24">
        <w:rPr>
          <w:rFonts w:ascii="Times New Roman" w:eastAsia="Times New Roman" w:hAnsi="Times New Roman" w:cs="Times New Roman"/>
          <w:sz w:val="24"/>
          <w:szCs w:val="24"/>
        </w:rPr>
        <w:t>The U.S. Department of State, Bureau of Democracy, Human Rights and Labor (DRL) announces an open competition for organizations interested in submitting applications for projects to promote African civil society participation in the annual African Growth and Opportunity Act (AGOA) Forum.</w:t>
      </w:r>
    </w:p>
    <w:p w14:paraId="059E54BD" w14:textId="77777777" w:rsidR="00327B24" w:rsidRPr="00327B24" w:rsidRDefault="00327B24" w:rsidP="00327B24">
      <w:pPr>
        <w:spacing w:after="0" w:line="240" w:lineRule="auto"/>
        <w:rPr>
          <w:rFonts w:ascii="Times New Roman" w:eastAsia="Times New Roman" w:hAnsi="Times New Roman" w:cs="Times New Roman"/>
          <w:sz w:val="24"/>
          <w:szCs w:val="24"/>
        </w:rPr>
      </w:pPr>
    </w:p>
    <w:p w14:paraId="26258DCF" w14:textId="77777777" w:rsidR="00327B24" w:rsidRPr="00327B24" w:rsidRDefault="00327B24" w:rsidP="00327B24">
      <w:pPr>
        <w:spacing w:after="0" w:line="240" w:lineRule="auto"/>
        <w:rPr>
          <w:rFonts w:ascii="Times New Roman" w:eastAsia="Times New Roman" w:hAnsi="Times New Roman" w:cs="Times New Roman"/>
          <w:sz w:val="24"/>
          <w:szCs w:val="24"/>
        </w:rPr>
      </w:pPr>
      <w:r w:rsidRPr="00327B24">
        <w:rPr>
          <w:rFonts w:ascii="Times New Roman" w:eastAsia="Times New Roman" w:hAnsi="Times New Roman" w:cs="Times New Roman"/>
          <w:sz w:val="24"/>
          <w:szCs w:val="24"/>
        </w:rPr>
        <w:t xml:space="preserve">AGOA legislation, authorized to 2025, calls for the establishment of a United States-Sub-Saharan Africa Trade and Economic Cooperation Forum (AGOA Forum) to meet annually to discuss trade and investment between the United States and the countries of sub-Saharan Africa, and the implementation of AGOA.  To ensure civil society participation in AGOA trade discussions and promote strong and inclusive sub-Saharan African economies, DRL requests proposals for a $950,000 cooperative agreement to support leadership and development of a transparent and comprehensive AGOA civil society network.  In conjunction with the annual AGOA forum, projects should support the network to effectively provide observations and recommendations regarding country compliance with AGOA eligibility criteria – including the establishment of or progress toward political pluralism and the rule of law, a system to combat corruption and bribery, and protection of internationally recognized worker rights – as well as effective utilization of AGOA benefits.  Programs should also support local civil society to provide input on country compliance with requirements to not engage in gross violations of human rights and to cooperate with international efforts to eliminate human rights violations.  Activities may include, but are not limited to: outreach, support, and mentoring for human rights </w:t>
      </w:r>
      <w:r w:rsidRPr="00327B24">
        <w:rPr>
          <w:rFonts w:ascii="Times New Roman" w:eastAsia="Times New Roman" w:hAnsi="Times New Roman" w:cs="Times New Roman"/>
          <w:sz w:val="24"/>
          <w:szCs w:val="24"/>
        </w:rPr>
        <w:lastRenderedPageBreak/>
        <w:t xml:space="preserve">and labor rights civil society organizations (CSOs) in AGOA eligible countries; assistance for local CSOs to prioritize and monitor key issues; and support to strategize, prepare for and attend the Forum and follow-up on Forum recommendations throughout the year. </w:t>
      </w:r>
    </w:p>
    <w:p w14:paraId="09BE0C0E" w14:textId="77777777" w:rsidR="00327B24" w:rsidRPr="00327B24" w:rsidRDefault="00327B24" w:rsidP="00327B24">
      <w:pPr>
        <w:spacing w:after="0" w:line="240" w:lineRule="auto"/>
        <w:rPr>
          <w:rFonts w:ascii="Times New Roman" w:eastAsia="Times New Roman" w:hAnsi="Times New Roman" w:cs="Times New Roman"/>
          <w:sz w:val="24"/>
          <w:szCs w:val="24"/>
        </w:rPr>
      </w:pPr>
      <w:r w:rsidRPr="00327B24">
        <w:rPr>
          <w:rFonts w:ascii="Times New Roman" w:eastAsia="Times New Roman" w:hAnsi="Times New Roman" w:cs="Times New Roman"/>
          <w:sz w:val="24"/>
          <w:szCs w:val="24"/>
        </w:rPr>
        <w:t xml:space="preserve"> </w:t>
      </w:r>
    </w:p>
    <w:p w14:paraId="5AE11DFF" w14:textId="77777777" w:rsidR="00327B24" w:rsidRPr="00327B24" w:rsidRDefault="00327B24" w:rsidP="00327B24">
      <w:pPr>
        <w:spacing w:after="0" w:line="240" w:lineRule="auto"/>
        <w:rPr>
          <w:rFonts w:ascii="Times New Roman" w:eastAsia="Times New Roman" w:hAnsi="Times New Roman" w:cs="Times New Roman"/>
          <w:sz w:val="24"/>
          <w:szCs w:val="24"/>
        </w:rPr>
      </w:pPr>
      <w:r w:rsidRPr="00327B24">
        <w:rPr>
          <w:rFonts w:ascii="Times New Roman" w:eastAsia="Times New Roman" w:hAnsi="Times New Roman" w:cs="Times New Roman"/>
          <w:sz w:val="24"/>
          <w:szCs w:val="24"/>
        </w:rPr>
        <w:t xml:space="preserve">The target participants for this project are local CSOs.  Applicants must demonstrate strong ties to CSOs in the region.  Competitive proposals will partner with local CSOs covering a range of AGOA related themes.  Proposals should clearly outline the roles and responsibilities of various partners and include letters of commitment from proposed groups.  The proposal should also address criteria for the provision of travel support for CSOs to attend the Forum. </w:t>
      </w:r>
    </w:p>
    <w:p w14:paraId="1842FD0A" w14:textId="77777777" w:rsidR="00290D8C" w:rsidRPr="00327B24" w:rsidRDefault="00290D8C" w:rsidP="00473E00">
      <w:pPr>
        <w:spacing w:after="0" w:line="240" w:lineRule="auto"/>
        <w:rPr>
          <w:rFonts w:ascii="Times New Roman" w:hAnsi="Times New Roman" w:cs="Times New Roman"/>
          <w:color w:val="auto"/>
          <w:sz w:val="24"/>
          <w:szCs w:val="24"/>
        </w:rPr>
      </w:pPr>
    </w:p>
    <w:p w14:paraId="106D5DAB" w14:textId="4A26BD92" w:rsidR="0035360E" w:rsidRDefault="00A935C5" w:rsidP="001E7CBA">
      <w:pPr>
        <w:spacing w:line="240" w:lineRule="auto"/>
        <w:rPr>
          <w:rFonts w:ascii="Times New Roman" w:hAnsi="Times New Roman" w:cs="Times New Roman"/>
          <w:sz w:val="24"/>
          <w:szCs w:val="24"/>
        </w:rPr>
      </w:pPr>
      <w:r>
        <w:rPr>
          <w:rFonts w:ascii="Times New Roman" w:hAnsi="Times New Roman" w:cs="Times New Roman"/>
          <w:sz w:val="24"/>
          <w:szCs w:val="24"/>
        </w:rPr>
        <w:t xml:space="preserve">All </w:t>
      </w:r>
      <w:r w:rsidR="00137D7C">
        <w:rPr>
          <w:rFonts w:ascii="Times New Roman" w:hAnsi="Times New Roman" w:cs="Times New Roman"/>
          <w:sz w:val="24"/>
          <w:szCs w:val="24"/>
        </w:rPr>
        <w:t>programs</w:t>
      </w:r>
      <w:r w:rsidR="00AA3639">
        <w:rPr>
          <w:rFonts w:ascii="Times New Roman" w:hAnsi="Times New Roman" w:cs="Times New Roman"/>
          <w:sz w:val="24"/>
          <w:szCs w:val="24"/>
        </w:rPr>
        <w:t xml:space="preserve">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w:t>
      </w:r>
      <w:r w:rsidR="00137D7C">
        <w:rPr>
          <w:rFonts w:ascii="Times New Roman" w:hAnsi="Times New Roman" w:cs="Times New Roman"/>
          <w:sz w:val="24"/>
          <w:szCs w:val="24"/>
        </w:rPr>
        <w:t xml:space="preserve">be </w:t>
      </w:r>
      <w:r w:rsidR="00AA3639">
        <w:rPr>
          <w:rFonts w:ascii="Times New Roman" w:hAnsi="Times New Roman" w:cs="Times New Roman"/>
          <w:sz w:val="24"/>
          <w:szCs w:val="24"/>
        </w:rPr>
        <w:t xml:space="preserve">demand-driven and locally led to the extent possible.  DRL </w:t>
      </w:r>
      <w:r w:rsidR="00137D7C">
        <w:rPr>
          <w:rFonts w:ascii="Times New Roman" w:hAnsi="Times New Roman" w:cs="Times New Roman"/>
          <w:sz w:val="24"/>
          <w:szCs w:val="24"/>
        </w:rPr>
        <w:t>requires all programs</w:t>
      </w:r>
      <w:r w:rsidR="00AA3639">
        <w:rPr>
          <w:rFonts w:ascii="Times New Roman" w:hAnsi="Times New Roman" w:cs="Times New Roman"/>
          <w:sz w:val="24"/>
          <w:szCs w:val="24"/>
        </w:rPr>
        <w:t xml:space="preserve"> to be non-discriminatory and expects implementers to include strategies for integration of individuals/organizations regardless of religion, gender, disability, race, ethnicity, and/or sexual orientation and gender identity. </w:t>
      </w:r>
    </w:p>
    <w:p w14:paraId="4B436620" w14:textId="77777777" w:rsidR="001E7CBA" w:rsidRDefault="001E7CBA" w:rsidP="001E7CBA">
      <w:pPr>
        <w:spacing w:line="240" w:lineRule="auto"/>
        <w:rPr>
          <w:rFonts w:ascii="Times New Roman" w:hAnsi="Times New Roman" w:cs="Times New Roman"/>
          <w:sz w:val="24"/>
          <w:szCs w:val="24"/>
        </w:rPr>
      </w:pPr>
    </w:p>
    <w:p w14:paraId="2DA419DE" w14:textId="2E833730" w:rsidR="0035360E" w:rsidRDefault="0035360E" w:rsidP="001E7CBA">
      <w:pPr>
        <w:pStyle w:val="NormalWeb"/>
        <w:shd w:val="clear" w:color="auto" w:fill="FFFFFF"/>
        <w:spacing w:before="0" w:beforeAutospacing="0" w:after="0" w:afterAutospacing="0"/>
        <w:ind w:firstLine="0"/>
      </w:pPr>
      <w:r w:rsidRPr="007A38CE">
        <w:t xml:space="preserve">Competitive proposals may also include a summary budget and budget narrative for </w:t>
      </w:r>
      <w:r w:rsidR="00B607D9">
        <w:t xml:space="preserve">12 </w:t>
      </w:r>
      <w:r w:rsidRPr="007A38CE">
        <w:t>additional months following the proposed period of performance, indicated above.  This information should indicate what objective(s) and/or activities could be accomplished with additional time and/or funds beyond the proposed period of performance.</w:t>
      </w:r>
      <w:r w:rsidR="007A38CE">
        <w:br/>
      </w:r>
    </w:p>
    <w:p w14:paraId="10808C9C" w14:textId="77777777" w:rsidR="00AA3639" w:rsidRDefault="00AA3639" w:rsidP="00137D7C">
      <w:pPr>
        <w:pStyle w:val="NormalWeb"/>
        <w:shd w:val="clear" w:color="auto" w:fill="FFFFFF"/>
        <w:spacing w:before="0" w:beforeAutospacing="0" w:after="0" w:afterAutospacing="0"/>
        <w:ind w:firstLine="0"/>
      </w:pPr>
      <w:r>
        <w:t xml:space="preserve">Where appropriate, competitive proposals may include: </w:t>
      </w:r>
    </w:p>
    <w:p w14:paraId="2E9F07AD" w14:textId="797895A7" w:rsidR="00AA3639" w:rsidRDefault="00AA3639" w:rsidP="00473E00">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r w:rsidR="00137D7C">
        <w:t>;</w:t>
      </w:r>
    </w:p>
    <w:p w14:paraId="25F64ADF" w14:textId="22122DF1" w:rsidR="00AA3639" w:rsidRDefault="00AA3639" w:rsidP="00473E00">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r w:rsidR="00137D7C">
        <w:t>;</w:t>
      </w:r>
    </w:p>
    <w:p w14:paraId="74A30A60" w14:textId="2E793D36" w:rsidR="00AA3639" w:rsidRDefault="00AA3639" w:rsidP="00473E00">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w:t>
      </w:r>
      <w:r w:rsidR="00137D7C">
        <w:t>,</w:t>
      </w:r>
      <w:r>
        <w:t xml:space="preserve"> with adjustments made as necessary</w:t>
      </w:r>
      <w:r w:rsidR="00137D7C">
        <w:t>;</w:t>
      </w:r>
    </w:p>
    <w:p w14:paraId="2DD1FC03" w14:textId="7C2DFF1B" w:rsidR="00AA3639" w:rsidRDefault="00AA3639" w:rsidP="00473E00">
      <w:pPr>
        <w:pStyle w:val="NormalWeb"/>
        <w:numPr>
          <w:ilvl w:val="0"/>
          <w:numId w:val="26"/>
        </w:numPr>
        <w:shd w:val="clear" w:color="auto" w:fill="FFFFFF"/>
        <w:spacing w:before="0" w:beforeAutospacing="0" w:after="0" w:afterAutospacing="0"/>
      </w:pPr>
      <w:r>
        <w:t>Inclusion of vulnerable populations</w:t>
      </w:r>
      <w:r w:rsidR="00137D7C">
        <w:t>;</w:t>
      </w:r>
      <w:r>
        <w:t xml:space="preserve">  </w:t>
      </w:r>
    </w:p>
    <w:p w14:paraId="6BBDD1BC" w14:textId="0BA09B62" w:rsidR="00AA3639" w:rsidRDefault="00AA3639" w:rsidP="00473E00">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r w:rsidR="00137D7C">
        <w:t>;</w:t>
      </w:r>
    </w:p>
    <w:p w14:paraId="6C24008C" w14:textId="2B75B9B9" w:rsidR="00AA3639" w:rsidRDefault="00AA3639" w:rsidP="00473E00">
      <w:pPr>
        <w:pStyle w:val="NormalWeb"/>
        <w:numPr>
          <w:ilvl w:val="0"/>
          <w:numId w:val="26"/>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3C35E063" w14:textId="77777777" w:rsidR="00D002E3" w:rsidRPr="00102A2C" w:rsidRDefault="00D002E3" w:rsidP="00473E00">
      <w:pPr>
        <w:spacing w:after="0" w:line="240" w:lineRule="auto"/>
        <w:rPr>
          <w:rFonts w:ascii="Times New Roman" w:hAnsi="Times New Roman" w:cs="Times New Roman"/>
          <w:sz w:val="24"/>
          <w:szCs w:val="24"/>
        </w:rPr>
      </w:pPr>
    </w:p>
    <w:p w14:paraId="79EE1499" w14:textId="0AB0536E" w:rsidR="00102A2C" w:rsidRPr="002D5B78" w:rsidRDefault="00102A2C" w:rsidP="003A3E08">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473E0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Development of high-tech computer or communications software and/or hardware; </w:t>
      </w:r>
    </w:p>
    <w:p w14:paraId="298DC347"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45868F4" w14:textId="0444B05B" w:rsidR="00290D8C" w:rsidRDefault="005D0A7F" w:rsidP="00473E00">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B607D9">
        <w:rPr>
          <w:rFonts w:ascii="Times New Roman" w:eastAsia="Times New Roman" w:hAnsi="Times New Roman" w:cs="Times New Roman"/>
          <w:sz w:val="24"/>
          <w:szCs w:val="24"/>
        </w:rPr>
        <w:t>1</w:t>
      </w:r>
      <w:r w:rsidR="00401EC8">
        <w:rPr>
          <w:rFonts w:ascii="Times New Roman" w:eastAsia="Times New Roman" w:hAnsi="Times New Roman" w:cs="Times New Roman"/>
          <w:sz w:val="24"/>
          <w:szCs w:val="24"/>
        </w:rPr>
        <w:t xml:space="preserve"> </w:t>
      </w:r>
      <w:r w:rsidR="00401EC8" w:rsidRPr="003A3E08">
        <w:rPr>
          <w:rFonts w:ascii="Times New Roman" w:eastAsia="Times New Roman" w:hAnsi="Times New Roman" w:cs="Times New Roman"/>
          <w:sz w:val="24"/>
          <w:szCs w:val="24"/>
        </w:rPr>
        <w:t>application</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 xml:space="preserve">NOFO. </w:t>
      </w:r>
    </w:p>
    <w:p w14:paraId="2EBF3853" w14:textId="77777777" w:rsidR="00290D8C" w:rsidRDefault="00290D8C" w:rsidP="00473E00">
      <w:pPr>
        <w:spacing w:after="0" w:line="240" w:lineRule="auto"/>
      </w:pPr>
    </w:p>
    <w:p w14:paraId="78E0A044" w14:textId="7E6F29F9"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77777777"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1074D722"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36345D5E" w14:textId="3660462C" w:rsidR="005219E9" w:rsidRDefault="00E25DBC" w:rsidP="003A3E08">
      <w:pPr>
        <w:spacing w:after="0" w:line="240" w:lineRule="auto"/>
        <w:rPr>
          <w:rFonts w:ascii="Times New Roman" w:hAnsi="Times New Roman" w:cs="Times New Roman"/>
          <w:sz w:val="24"/>
          <w:szCs w:val="24"/>
          <w:highlight w:val="yellow"/>
        </w:rPr>
      </w:pPr>
      <w:r w:rsidRPr="00E25DBC">
        <w:rPr>
          <w:rFonts w:ascii="Times New Roman" w:hAnsi="Times New Roman" w:cs="Times New Roman"/>
          <w:sz w:val="24"/>
          <w:szCs w:val="24"/>
        </w:rPr>
        <w:t>To maximize the impact and sustainability of the award(s) that result from this NOFO, DRL retains the right to execute non-competitive continuation amendment(s).  The total duration of any award, including potential non-competitive continuation amendments, shall not exceed 60 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r w:rsidR="00473E00">
        <w:rPr>
          <w:rFonts w:ascii="Times New Roman" w:hAnsi="Times New Roman" w:cs="Times New Roman"/>
          <w:sz w:val="24"/>
          <w:szCs w:val="24"/>
        </w:rPr>
        <w:br/>
      </w:r>
    </w:p>
    <w:p w14:paraId="11EEB698" w14:textId="77777777" w:rsidR="00B27A20" w:rsidRDefault="00B27A20" w:rsidP="00473E0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473E00">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5CC5804" w14:textId="77777777" w:rsidR="00B27A20" w:rsidRDefault="00B27A20" w:rsidP="00473E00">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1B597A0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2AC347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3364A63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749A403"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1F25CF9F"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lastRenderedPageBreak/>
        <w:t>C.2 Cost Sharing or Matching</w:t>
      </w:r>
    </w:p>
    <w:p w14:paraId="7924BDE8" w14:textId="77777777" w:rsidR="00290D8C" w:rsidRDefault="00290D8C" w:rsidP="003D5CC5">
      <w:pPr>
        <w:spacing w:after="0" w:line="240" w:lineRule="auto"/>
      </w:pPr>
    </w:p>
    <w:p w14:paraId="11967162" w14:textId="3A4B8A90"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w:t>
      </w:r>
      <w:r w:rsidR="00B168E5">
        <w:rPr>
          <w:rFonts w:ascii="Times New Roman" w:eastAsia="Times New Roman" w:hAnsi="Times New Roman" w:cs="Times New Roman"/>
          <w:sz w:val="24"/>
          <w:szCs w:val="24"/>
        </w:rPr>
        <w:t>NOFO and</w:t>
      </w:r>
      <w:r w:rsidR="002E5AD5">
        <w:rPr>
          <w:rFonts w:ascii="Times New Roman" w:eastAsia="Times New Roman" w:hAnsi="Times New Roman" w:cs="Times New Roman"/>
          <w:sz w:val="24"/>
          <w:szCs w:val="24"/>
        </w:rPr>
        <w:t xml:space="preserve">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5AA8B590"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9"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0"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F804D8">
        <w:rPr>
          <w:rFonts w:ascii="Times New Roman" w:eastAsia="Times New Roman" w:hAnsi="Times New Roman" w:cs="Times New Roman"/>
          <w:sz w:val="24"/>
          <w:szCs w:val="24"/>
        </w:rPr>
        <w:t>DRL AGOA Civil Society Network Support</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1E7CBA" w:rsidRPr="001E7CBA">
        <w:rPr>
          <w:rFonts w:ascii="Times New Roman" w:eastAsia="Times New Roman" w:hAnsi="Times New Roman" w:cs="Times New Roman"/>
          <w:sz w:val="24"/>
          <w:szCs w:val="24"/>
        </w:rPr>
        <w:t>SFOP0006595</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roofErr w:type="gramStart"/>
      <w:r>
        <w:rPr>
          <w:rFonts w:ascii="Times New Roman" w:eastAsia="Times New Roman" w:hAnsi="Times New Roman" w:cs="Times New Roman"/>
          <w:sz w:val="24"/>
          <w:szCs w:val="24"/>
        </w:rPr>
        <w:t>);</w:t>
      </w:r>
      <w:proofErr w:type="gramEnd"/>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667EA604"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7FD60FE5" w:rsidR="00CF1A66" w:rsidRPr="00CA7DF2" w:rsidRDefault="00CA7DF2" w:rsidP="00CA7DF2">
      <w:pPr>
        <w:pStyle w:val="ListParagraph"/>
        <w:numPr>
          <w:ilvl w:val="0"/>
          <w:numId w:val="23"/>
        </w:numPr>
        <w:spacing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 (1) the problem statement addressed by the project, (2) research-based evidence justifying the unique project approach, and (3) quantifiable project outcomes and impacts.</w:t>
      </w:r>
    </w:p>
    <w:p w14:paraId="0C95A4C1" w14:textId="4261680A"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36938700" w:rsidR="00B12CD2" w:rsidRPr="00EE4891" w:rsidRDefault="00CF1A66" w:rsidP="003A3E0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862D27" w:rsidR="00CF1A66" w:rsidRPr="004F69EC" w:rsidRDefault="00D50238" w:rsidP="003A3E08">
      <w:pPr>
        <w:pStyle w:val="ListParagraph"/>
        <w:numPr>
          <w:ilvl w:val="0"/>
          <w:numId w:val="23"/>
        </w:num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lastRenderedPageBreak/>
        <w:t>The</w:t>
      </w:r>
      <w:r w:rsidR="00B12CD2" w:rsidRPr="004F69EC">
        <w:rPr>
          <w:rFonts w:ascii="Times New Roman" w:eastAsia="Times New Roman" w:hAnsi="Times New Roman" w:cs="Times New Roman"/>
          <w:color w:val="auto"/>
          <w:sz w:val="24"/>
          <w:szCs w:val="24"/>
        </w:rPr>
        <w:t xml:space="preserve"> </w:t>
      </w:r>
      <w:bookmarkStart w:id="1"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1"/>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p>
    <w:p w14:paraId="5FBBEFDD" w14:textId="2A2E3C8E" w:rsidR="006709B1" w:rsidRDefault="00CF1A66" w:rsidP="00D5023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0A299067" w:rsidR="006709B1" w:rsidRPr="002C5E91" w:rsidRDefault="00794073" w:rsidP="00D50238">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associated with this commitment in the budget and budget narrative.</w:t>
      </w:r>
    </w:p>
    <w:p w14:paraId="77957CB5" w14:textId="42F2FED8" w:rsidR="0035360E" w:rsidRPr="002C5E91" w:rsidRDefault="0035360E" w:rsidP="0035360E">
      <w:pPr>
        <w:pStyle w:val="NoSpacing"/>
        <w:numPr>
          <w:ilvl w:val="1"/>
          <w:numId w:val="17"/>
        </w:numPr>
        <w:rPr>
          <w:rFonts w:ascii="Times New Roman" w:eastAsia="Times New Roman" w:hAnsi="Times New Roman" w:cs="Times New Roman"/>
          <w:color w:val="auto"/>
          <w:sz w:val="24"/>
          <w:szCs w:val="24"/>
        </w:rPr>
      </w:pPr>
      <w:r w:rsidRPr="002C5E91">
        <w:rPr>
          <w:rFonts w:ascii="Times New Roman" w:eastAsia="Times New Roman" w:hAnsi="Times New Roman" w:cs="Times New Roman"/>
          <w:color w:val="auto"/>
          <w:sz w:val="24"/>
          <w:szCs w:val="24"/>
        </w:rPr>
        <w:t xml:space="preserve">Competitive proposals may include a summary budget for </w:t>
      </w:r>
      <w:r w:rsidR="00F804D8">
        <w:rPr>
          <w:rFonts w:ascii="Times New Roman" w:eastAsia="Times New Roman" w:hAnsi="Times New Roman" w:cs="Times New Roman"/>
          <w:color w:val="auto"/>
          <w:sz w:val="24"/>
          <w:szCs w:val="24"/>
        </w:rPr>
        <w:t xml:space="preserve">12 </w:t>
      </w:r>
      <w:r w:rsidRPr="002C5E91">
        <w:rPr>
          <w:rFonts w:ascii="Times New Roman" w:eastAsia="Times New Roman" w:hAnsi="Times New Roman" w:cs="Times New Roman"/>
          <w:color w:val="auto"/>
          <w:sz w:val="24"/>
          <w:szCs w:val="24"/>
        </w:rPr>
        <w:t>additional months following the proposed period of performance.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DDC1AEC" w14:textId="0A4A740F" w:rsidR="0035360E"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12DC1C27" w14:textId="0C3DDC08" w:rsidR="00CF1A66" w:rsidRPr="00843E29" w:rsidRDefault="0035360E" w:rsidP="0035360E">
      <w:pPr>
        <w:pStyle w:val="NoSpacing"/>
        <w:numPr>
          <w:ilvl w:val="1"/>
          <w:numId w:val="17"/>
        </w:numPr>
        <w:rPr>
          <w:rFonts w:ascii="Times New Roman" w:eastAsia="Times New Roman" w:hAnsi="Times New Roman" w:cs="Times New Roman"/>
          <w:sz w:val="24"/>
          <w:szCs w:val="24"/>
        </w:rPr>
      </w:pPr>
      <w:r w:rsidRPr="002C5E91">
        <w:rPr>
          <w:rFonts w:ascii="Times New Roman" w:eastAsia="Times New Roman" w:hAnsi="Times New Roman" w:cs="Times New Roman"/>
          <w:color w:val="auto"/>
          <w:sz w:val="24"/>
          <w:szCs w:val="24"/>
        </w:rPr>
        <w:t xml:space="preserve">Competitive proposals may include a summary budget narrative for </w:t>
      </w:r>
      <w:r w:rsidR="00F804D8">
        <w:rPr>
          <w:rFonts w:ascii="Times New Roman" w:eastAsia="Times New Roman" w:hAnsi="Times New Roman" w:cs="Times New Roman"/>
          <w:color w:val="auto"/>
          <w:sz w:val="24"/>
          <w:szCs w:val="24"/>
        </w:rPr>
        <w:t xml:space="preserve">12 </w:t>
      </w:r>
      <w:r w:rsidRPr="002C5E91">
        <w:rPr>
          <w:rFonts w:ascii="Times New Roman" w:eastAsia="Times New Roman" w:hAnsi="Times New Roman" w:cs="Times New Roman"/>
          <w:color w:val="auto"/>
          <w:sz w:val="24"/>
          <w:szCs w:val="24"/>
        </w:rPr>
        <w:t>additional months following the proposed period of performance.</w:t>
      </w:r>
      <w:r w:rsidR="00CF1A66" w:rsidRPr="00843E29">
        <w:rPr>
          <w:rFonts w:ascii="Times New Roman" w:eastAsia="Times New Roman" w:hAnsi="Times New Roman" w:cs="Times New Roman"/>
          <w:sz w:val="24"/>
          <w:szCs w:val="24"/>
        </w:rPr>
        <w:br/>
      </w:r>
    </w:p>
    <w:p w14:paraId="2130AD9B" w14:textId="421317B5"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07BCD23C"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794073">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3A3E08">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w:t>
      </w:r>
      <w:r w:rsidRPr="00115681">
        <w:rPr>
          <w:rFonts w:ascii="Times New Roman" w:eastAsia="Times New Roman" w:hAnsi="Times New Roman" w:cs="Times New Roman"/>
          <w:sz w:val="24"/>
          <w:szCs w:val="24"/>
        </w:rPr>
        <w:lastRenderedPageBreak/>
        <w:t>organization will have the necessary informed consent forms, confidentiality agreements, and data security protocols.</w:t>
      </w:r>
    </w:p>
    <w:p w14:paraId="19ECE3F6" w14:textId="5CEA165D"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1DF2D479"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2B4082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7C2234E9" w14:textId="07CDDB89" w:rsidR="000B7387" w:rsidRPr="002C5E91" w:rsidRDefault="000B7387" w:rsidP="000B7387">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Gender Analysis</w:t>
      </w:r>
      <w:r w:rsidRPr="002C5E91">
        <w:rPr>
          <w:rFonts w:ascii="Times New Roman" w:eastAsia="Times New Roman" w:hAnsi="Times New Roman" w:cs="Times New Roman"/>
          <w:color w:val="252525"/>
          <w:sz w:val="24"/>
          <w:szCs w:val="24"/>
        </w:rPr>
        <w:t xml:space="preserve"> (not to exceed five (5) pages, preferably as a Word Document) that identifies and examines the relevance of gender norms and power relations in target countries and addresses how the organization will account for these dynamics throughout program design and implementation.  The analysis should consider institutional practices and barriers, cultural norms, gender roles, access to and control over assets and resources, and patterns of decision-making.  In conflict settings, the gender analysis should examine how gender norms interact with other factors to drive or mitigate conflict, the differential impact of conflict on women and men, and an understanding of the roles of women and men in conflict, peacebuilding, and transitional processes.  A set of guiding questions can be found in Section </w:t>
      </w:r>
      <w:r w:rsidR="002D2CAA" w:rsidRPr="002C5E91">
        <w:rPr>
          <w:rFonts w:ascii="Times New Roman" w:eastAsia="Times New Roman" w:hAnsi="Times New Roman" w:cs="Times New Roman"/>
          <w:color w:val="252525"/>
          <w:sz w:val="24"/>
          <w:szCs w:val="24"/>
        </w:rPr>
        <w:t>L</w:t>
      </w:r>
      <w:r w:rsidRPr="002C5E91">
        <w:rPr>
          <w:rFonts w:ascii="Times New Roman" w:eastAsia="Times New Roman" w:hAnsi="Times New Roman" w:cs="Times New Roman"/>
          <w:color w:val="252525"/>
          <w:sz w:val="24"/>
          <w:szCs w:val="24"/>
        </w:rPr>
        <w:t xml:space="preserve"> of the PSI.</w:t>
      </w:r>
    </w:p>
    <w:p w14:paraId="7B5E326E" w14:textId="77777777" w:rsidR="006448FC" w:rsidRPr="006448FC" w:rsidRDefault="006448FC" w:rsidP="006448FC">
      <w:pPr>
        <w:pStyle w:val="NoSpacing"/>
        <w:ind w:left="720"/>
        <w:rPr>
          <w:rFonts w:ascii="Times New Roman" w:eastAsia="Times New Roman" w:hAnsi="Times New Roman" w:cs="Times New Roman"/>
          <w:color w:val="252525"/>
          <w:sz w:val="24"/>
          <w:szCs w:val="24"/>
        </w:rPr>
      </w:pPr>
    </w:p>
    <w:p w14:paraId="67C1B047" w14:textId="2F3F6823" w:rsidR="006448FC" w:rsidRPr="00F804D8" w:rsidRDefault="00DF4C00" w:rsidP="006448FC">
      <w:pPr>
        <w:pStyle w:val="NoSpacing"/>
        <w:numPr>
          <w:ilvl w:val="0"/>
          <w:numId w:val="17"/>
        </w:numPr>
        <w:rPr>
          <w:rFonts w:ascii="Times New Roman" w:eastAsia="Times New Roman" w:hAnsi="Times New Roman" w:cs="Times New Roman"/>
          <w:color w:val="252525"/>
          <w:sz w:val="24"/>
          <w:szCs w:val="24"/>
        </w:rPr>
      </w:pPr>
      <w:r w:rsidRPr="00F804D8">
        <w:rPr>
          <w:rFonts w:ascii="Times New Roman" w:eastAsia="Times New Roman" w:hAnsi="Times New Roman" w:cs="Times New Roman"/>
          <w:b/>
          <w:sz w:val="24"/>
          <w:szCs w:val="24"/>
        </w:rPr>
        <w:t>Security Plan</w:t>
      </w:r>
      <w:r w:rsidR="00ED47F2" w:rsidRPr="00F804D8">
        <w:rPr>
          <w:rFonts w:ascii="Times New Roman" w:eastAsia="Times New Roman" w:hAnsi="Times New Roman" w:cs="Times New Roman"/>
          <w:b/>
          <w:sz w:val="24"/>
          <w:szCs w:val="24"/>
        </w:rPr>
        <w:t xml:space="preserve"> </w:t>
      </w:r>
      <w:r w:rsidR="006448FC" w:rsidRPr="00F804D8">
        <w:rPr>
          <w:rFonts w:ascii="Times New Roman" w:eastAsia="Times New Roman" w:hAnsi="Times New Roman" w:cs="Times New Roman"/>
          <w:sz w:val="24"/>
          <w:szCs w:val="24"/>
        </w:rPr>
        <w:t xml:space="preserve">addressing any issues involving in-person events and recruitment for said events, </w:t>
      </w:r>
      <w:r w:rsidR="000B5C07" w:rsidRPr="00F804D8">
        <w:rPr>
          <w:rFonts w:ascii="Times New Roman" w:eastAsia="Times New Roman" w:hAnsi="Times New Roman" w:cs="Times New Roman"/>
          <w:sz w:val="24"/>
          <w:szCs w:val="24"/>
        </w:rPr>
        <w:t xml:space="preserve">and </w:t>
      </w:r>
      <w:r w:rsidR="006448FC" w:rsidRPr="00F804D8">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F804D8">
        <w:rPr>
          <w:rFonts w:ascii="Times New Roman" w:eastAsia="Times New Roman" w:hAnsi="Times New Roman" w:cs="Times New Roman"/>
          <w:color w:val="auto"/>
          <w:sz w:val="24"/>
          <w:szCs w:val="24"/>
        </w:rPr>
        <w:t xml:space="preserve">.  </w:t>
      </w:r>
      <w:r w:rsidR="00C92E25" w:rsidRPr="00F804D8">
        <w:rPr>
          <w:rFonts w:ascii="Times New Roman" w:eastAsia="Times New Roman" w:hAnsi="Times New Roman" w:cs="Times New Roman"/>
          <w:color w:val="auto"/>
          <w:sz w:val="24"/>
          <w:szCs w:val="24"/>
        </w:rPr>
        <w:t>Organization’s</w:t>
      </w:r>
      <w:r w:rsidR="00D47D44" w:rsidRPr="00F804D8">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F804D8">
        <w:rPr>
          <w:rFonts w:ascii="Times New Roman" w:eastAsia="Times New Roman" w:hAnsi="Times New Roman" w:cs="Times New Roman"/>
          <w:color w:val="auto"/>
          <w:sz w:val="24"/>
          <w:szCs w:val="24"/>
        </w:rPr>
        <w:t xml:space="preserve">.  Costs may also be identified within the budget and budget </w:t>
      </w:r>
      <w:r w:rsidR="00D47D44" w:rsidRPr="00F804D8">
        <w:rPr>
          <w:rFonts w:ascii="Times New Roman" w:eastAsia="Times New Roman" w:hAnsi="Times New Roman" w:cs="Times New Roman"/>
          <w:color w:val="auto"/>
          <w:sz w:val="24"/>
          <w:szCs w:val="24"/>
        </w:rPr>
        <w:t>narrative</w:t>
      </w:r>
      <w:r w:rsidR="00C92E25" w:rsidRPr="00F804D8">
        <w:rPr>
          <w:rFonts w:ascii="Times New Roman" w:eastAsia="Times New Roman" w:hAnsi="Times New Roman" w:cs="Times New Roman"/>
          <w:color w:val="auto"/>
          <w:sz w:val="24"/>
          <w:szCs w:val="24"/>
        </w:rPr>
        <w:t xml:space="preserve">.  </w:t>
      </w:r>
      <w:r w:rsidR="000B5C07" w:rsidRPr="00F804D8">
        <w:rPr>
          <w:rFonts w:ascii="Times New Roman" w:eastAsia="Times New Roman" w:hAnsi="Times New Roman" w:cs="Times New Roman"/>
          <w:sz w:val="24"/>
          <w:szCs w:val="24"/>
        </w:rPr>
        <w:t>Applicants</w:t>
      </w:r>
      <w:r w:rsidR="006448FC" w:rsidRPr="00F804D8">
        <w:rPr>
          <w:rFonts w:ascii="Times New Roman" w:eastAsia="Times New Roman" w:hAnsi="Times New Roman" w:cs="Times New Roman"/>
          <w:sz w:val="24"/>
          <w:szCs w:val="24"/>
        </w:rPr>
        <w:t xml:space="preserve"> are </w:t>
      </w:r>
      <w:r w:rsidR="000B5C07" w:rsidRPr="00F804D8">
        <w:rPr>
          <w:rFonts w:ascii="Times New Roman" w:eastAsia="Times New Roman" w:hAnsi="Times New Roman" w:cs="Times New Roman"/>
          <w:sz w:val="24"/>
          <w:szCs w:val="24"/>
        </w:rPr>
        <w:t xml:space="preserve">also </w:t>
      </w:r>
      <w:r w:rsidR="006448FC" w:rsidRPr="00F804D8">
        <w:rPr>
          <w:rFonts w:ascii="Times New Roman" w:eastAsia="Times New Roman" w:hAnsi="Times New Roman" w:cs="Times New Roman"/>
          <w:sz w:val="24"/>
          <w:szCs w:val="24"/>
        </w:rPr>
        <w:t>encouraged to include contingency plans for in-person or online activities.</w:t>
      </w:r>
    </w:p>
    <w:p w14:paraId="0C9479A0" w14:textId="77777777" w:rsidR="006448FC" w:rsidRPr="00F804D8" w:rsidRDefault="006448FC" w:rsidP="006448FC">
      <w:pPr>
        <w:pStyle w:val="ListParagraph"/>
        <w:spacing w:line="240" w:lineRule="auto"/>
        <w:rPr>
          <w:rFonts w:ascii="Times New Roman" w:eastAsia="Times New Roman" w:hAnsi="Times New Roman" w:cs="Times New Roman"/>
          <w:color w:val="252525"/>
          <w:sz w:val="24"/>
          <w:szCs w:val="24"/>
        </w:rPr>
      </w:pPr>
    </w:p>
    <w:p w14:paraId="370A9CD5" w14:textId="12F77B65" w:rsidR="006448FC" w:rsidRPr="00F804D8" w:rsidRDefault="006448FC" w:rsidP="006448FC">
      <w:pPr>
        <w:pStyle w:val="ListParagraph"/>
        <w:numPr>
          <w:ilvl w:val="0"/>
          <w:numId w:val="17"/>
        </w:numPr>
        <w:spacing w:line="240" w:lineRule="auto"/>
        <w:rPr>
          <w:rFonts w:ascii="Times New Roman" w:eastAsia="Times New Roman" w:hAnsi="Times New Roman" w:cs="Times New Roman"/>
          <w:sz w:val="24"/>
          <w:szCs w:val="24"/>
        </w:rPr>
      </w:pPr>
      <w:r w:rsidRPr="00F804D8">
        <w:rPr>
          <w:rFonts w:ascii="Times New Roman" w:hAnsi="Times New Roman" w:cs="Times New Roman"/>
          <w:b/>
          <w:sz w:val="24"/>
          <w:szCs w:val="24"/>
        </w:rPr>
        <w:t>Contingency Plan</w:t>
      </w:r>
      <w:r w:rsidRPr="00F804D8">
        <w:rPr>
          <w:rFonts w:ascii="Times New Roman" w:eastAsia="Times New Roman" w:hAnsi="Times New Roman" w:cs="Times New Roman"/>
          <w:sz w:val="24"/>
          <w:szCs w:val="24"/>
        </w:rPr>
        <w:t xml:space="preserve"> </w:t>
      </w:r>
      <w:r w:rsidR="000B5C07" w:rsidRPr="00F804D8">
        <w:rPr>
          <w:rFonts w:ascii="Times New Roman" w:eastAsia="Times New Roman" w:hAnsi="Times New Roman" w:cs="Times New Roman"/>
          <w:sz w:val="24"/>
          <w:szCs w:val="24"/>
        </w:rPr>
        <w:t>f</w:t>
      </w:r>
      <w:r w:rsidRPr="00F804D8">
        <w:rPr>
          <w:rFonts w:ascii="Times New Roman" w:hAnsi="Times New Roman" w:cs="Times New Roman"/>
          <w:sz w:val="24"/>
          <w:szCs w:val="24"/>
        </w:rPr>
        <w:t xml:space="preserve">or proposed activities should the originally planned activities not be able to be implemented. </w:t>
      </w:r>
      <w:r w:rsidR="000B5C07" w:rsidRPr="00F804D8">
        <w:rPr>
          <w:rFonts w:ascii="Times New Roman" w:hAnsi="Times New Roman" w:cs="Times New Roman"/>
          <w:sz w:val="24"/>
          <w:szCs w:val="24"/>
        </w:rPr>
        <w:t xml:space="preserve"> </w:t>
      </w:r>
      <w:r w:rsidR="000B5C07" w:rsidRPr="00F804D8">
        <w:rPr>
          <w:rFonts w:ascii="Times New Roman" w:hAnsi="Times New Roman" w:cs="Times New Roman"/>
          <w:color w:val="auto"/>
          <w:sz w:val="24"/>
          <w:szCs w:val="24"/>
        </w:rPr>
        <w:t xml:space="preserve">The contingency plan should be submitted </w:t>
      </w:r>
      <w:r w:rsidRPr="00F804D8">
        <w:rPr>
          <w:rFonts w:ascii="Times New Roman" w:hAnsi="Times New Roman" w:cs="Times New Roman"/>
          <w:color w:val="auto"/>
          <w:sz w:val="24"/>
          <w:szCs w:val="24"/>
        </w:rPr>
        <w:t>as an additional annex.</w:t>
      </w:r>
      <w:r w:rsidR="004F69EC" w:rsidRPr="00F804D8">
        <w:rPr>
          <w:rFonts w:ascii="Times New Roman" w:hAnsi="Times New Roman" w:cs="Times New Roman"/>
          <w:color w:val="auto"/>
          <w:sz w:val="24"/>
          <w:szCs w:val="24"/>
        </w:rPr>
        <w:t xml:space="preserve"> </w:t>
      </w:r>
      <w:r w:rsidR="003E3968" w:rsidRPr="00F804D8">
        <w:rPr>
          <w:rFonts w:ascii="Times New Roman" w:hAnsi="Times New Roman" w:cs="Times New Roman"/>
          <w:color w:val="auto"/>
          <w:sz w:val="24"/>
          <w:szCs w:val="24"/>
        </w:rPr>
        <w:t xml:space="preserve"> </w:t>
      </w:r>
      <w:r w:rsidR="003E3968" w:rsidRPr="00F804D8">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w:t>
      </w:r>
      <w:r w:rsidR="00612DEB" w:rsidRPr="00F804D8">
        <w:rPr>
          <w:rFonts w:ascii="Times New Roman" w:eastAsia="Times New Roman" w:hAnsi="Times New Roman" w:cs="Times New Roman"/>
          <w:color w:val="auto"/>
          <w:sz w:val="24"/>
          <w:szCs w:val="24"/>
        </w:rPr>
        <w:t>Any proposed “plan” must comply with 2CFR200.433 – Contingency provisions.</w:t>
      </w:r>
      <w:r w:rsidR="00577658" w:rsidRPr="00F804D8">
        <w:rPr>
          <w:rFonts w:ascii="Times New Roman" w:eastAsia="Times New Roman" w:hAnsi="Times New Roman" w:cs="Times New Roman"/>
          <w:color w:val="auto"/>
          <w:sz w:val="24"/>
          <w:szCs w:val="24"/>
        </w:rPr>
        <w:t xml:space="preserve"> </w:t>
      </w:r>
      <w:r w:rsidR="00612DEB" w:rsidRPr="00F804D8">
        <w:rPr>
          <w:rFonts w:ascii="Times New Roman" w:eastAsia="Times New Roman" w:hAnsi="Times New Roman" w:cs="Times New Roman"/>
          <w:color w:val="auto"/>
          <w:sz w:val="24"/>
          <w:szCs w:val="24"/>
        </w:rPr>
        <w:t xml:space="preserve"> Plans must not include unallocable or unallowable </w:t>
      </w:r>
      <w:r w:rsidR="00B168E5" w:rsidRPr="00F804D8">
        <w:rPr>
          <w:rFonts w:ascii="Times New Roman" w:eastAsia="Times New Roman" w:hAnsi="Times New Roman" w:cs="Times New Roman"/>
          <w:color w:val="auto"/>
          <w:sz w:val="24"/>
          <w:szCs w:val="24"/>
        </w:rPr>
        <w:t>expenses and</w:t>
      </w:r>
      <w:r w:rsidR="00612DEB" w:rsidRPr="00F804D8">
        <w:rPr>
          <w:rFonts w:ascii="Times New Roman" w:eastAsia="Times New Roman" w:hAnsi="Times New Roman" w:cs="Times New Roman"/>
          <w:color w:val="auto"/>
          <w:sz w:val="24"/>
          <w:szCs w:val="24"/>
        </w:rPr>
        <w:t xml:space="preserve"> must not result in a larger Total Award Value than the identified as the “competition ceiling</w:t>
      </w:r>
      <w:r w:rsidR="00787314" w:rsidRPr="00F804D8">
        <w:rPr>
          <w:rFonts w:ascii="Times New Roman" w:eastAsia="Times New Roman" w:hAnsi="Times New Roman" w:cs="Times New Roman"/>
          <w:color w:val="auto"/>
          <w:sz w:val="24"/>
          <w:szCs w:val="24"/>
        </w:rPr>
        <w:t>.”</w:t>
      </w:r>
      <w:r w:rsidR="00612DEB" w:rsidRPr="00F804D8">
        <w:rPr>
          <w:rFonts w:ascii="Times New Roman" w:eastAsia="Times New Roman" w:hAnsi="Times New Roman" w:cs="Times New Roman"/>
          <w:color w:val="auto"/>
          <w:sz w:val="24"/>
          <w:szCs w:val="24"/>
        </w:rPr>
        <w:t xml:space="preserve">  DRL requires prior approval by the Grants Officer of the “plan” before any activities can take place, or costs can be incurred against the “plan</w:t>
      </w:r>
      <w:r w:rsidR="00787314" w:rsidRPr="00F804D8">
        <w:rPr>
          <w:rFonts w:ascii="Times New Roman" w:eastAsia="Times New Roman" w:hAnsi="Times New Roman" w:cs="Times New Roman"/>
          <w:color w:val="auto"/>
          <w:sz w:val="24"/>
          <w:szCs w:val="24"/>
        </w:rPr>
        <w:t>.”</w:t>
      </w:r>
    </w:p>
    <w:p w14:paraId="2D2F6994" w14:textId="77777777" w:rsidR="006448FC" w:rsidRPr="00612DEB" w:rsidRDefault="006448FC" w:rsidP="00612DEB">
      <w:pPr>
        <w:pStyle w:val="ListParagraph"/>
        <w:spacing w:line="240" w:lineRule="auto"/>
        <w:ind w:left="1440"/>
        <w:rPr>
          <w:rFonts w:ascii="Times New Roman" w:eastAsia="Times New Roman" w:hAnsi="Times New Roman" w:cs="Times New Roman"/>
          <w:sz w:val="24"/>
          <w:szCs w:val="24"/>
          <w:highlight w:val="yellow"/>
        </w:rPr>
      </w:pPr>
    </w:p>
    <w:p w14:paraId="0EF21036" w14:textId="3CC2CF13" w:rsidR="006448FC" w:rsidRPr="00F16EC7" w:rsidRDefault="00F52971" w:rsidP="006448FC">
      <w:pPr>
        <w:pStyle w:val="ListParagraph"/>
        <w:numPr>
          <w:ilvl w:val="0"/>
          <w:numId w:val="17"/>
        </w:numPr>
        <w:spacing w:line="240" w:lineRule="auto"/>
        <w:rPr>
          <w:rFonts w:ascii="Times New Roman" w:eastAsia="Times New Roman" w:hAnsi="Times New Roman" w:cs="Times New Roman"/>
          <w:color w:val="auto"/>
          <w:sz w:val="24"/>
          <w:szCs w:val="24"/>
        </w:rPr>
      </w:pPr>
      <w:r w:rsidRPr="00F16EC7">
        <w:rPr>
          <w:rFonts w:ascii="Times New Roman" w:hAnsi="Times New Roman" w:cs="Times New Roman"/>
          <w:b/>
          <w:sz w:val="24"/>
          <w:szCs w:val="24"/>
        </w:rPr>
        <w:lastRenderedPageBreak/>
        <w:t>Lessons L</w:t>
      </w:r>
      <w:r w:rsidR="006448FC" w:rsidRPr="00F16EC7">
        <w:rPr>
          <w:rFonts w:ascii="Times New Roman" w:hAnsi="Times New Roman" w:cs="Times New Roman"/>
          <w:b/>
          <w:sz w:val="24"/>
          <w:szCs w:val="24"/>
        </w:rPr>
        <w:t>earned</w:t>
      </w:r>
      <w:r w:rsidRPr="00F16EC7">
        <w:rPr>
          <w:rFonts w:ascii="Times New Roman" w:hAnsi="Times New Roman" w:cs="Times New Roman"/>
          <w:b/>
          <w:sz w:val="24"/>
          <w:szCs w:val="24"/>
        </w:rPr>
        <w:t xml:space="preserve"> </w:t>
      </w:r>
      <w:r w:rsidRPr="00F16EC7">
        <w:rPr>
          <w:rFonts w:ascii="Times New Roman" w:eastAsia="Times New Roman" w:hAnsi="Times New Roman" w:cs="Times New Roman"/>
          <w:sz w:val="24"/>
          <w:szCs w:val="24"/>
        </w:rPr>
        <w:t xml:space="preserve">(not to exceed one </w:t>
      </w:r>
      <w:r w:rsidR="00787314" w:rsidRPr="00F16EC7">
        <w:rPr>
          <w:rFonts w:ascii="Times New Roman" w:eastAsia="Times New Roman" w:hAnsi="Times New Roman" w:cs="Times New Roman"/>
          <w:sz w:val="24"/>
          <w:szCs w:val="24"/>
        </w:rPr>
        <w:t>(</w:t>
      </w:r>
      <w:r w:rsidRPr="00F16EC7">
        <w:rPr>
          <w:rFonts w:ascii="Times New Roman" w:eastAsia="Times New Roman" w:hAnsi="Times New Roman" w:cs="Times New Roman"/>
          <w:sz w:val="24"/>
          <w:szCs w:val="24"/>
        </w:rPr>
        <w:t>1</w:t>
      </w:r>
      <w:r w:rsidR="00787314" w:rsidRPr="00F16EC7">
        <w:rPr>
          <w:rFonts w:ascii="Times New Roman" w:eastAsia="Times New Roman" w:hAnsi="Times New Roman" w:cs="Times New Roman"/>
          <w:sz w:val="24"/>
          <w:szCs w:val="24"/>
        </w:rPr>
        <w:t>)</w:t>
      </w:r>
      <w:r w:rsidRPr="00F16EC7">
        <w:rPr>
          <w:rFonts w:ascii="Times New Roman" w:eastAsia="Times New Roman" w:hAnsi="Times New Roman" w:cs="Times New Roman"/>
          <w:sz w:val="24"/>
          <w:szCs w:val="24"/>
        </w:rPr>
        <w:t xml:space="preserve"> page, preferably as a Word Document)</w:t>
      </w:r>
      <w:r w:rsidR="006448FC" w:rsidRPr="00F16EC7">
        <w:rPr>
          <w:rFonts w:ascii="Times New Roman" w:hAnsi="Times New Roman" w:cs="Times New Roman"/>
          <w:sz w:val="24"/>
          <w:szCs w:val="24"/>
        </w:rPr>
        <w:t xml:space="preserve"> from past programs</w:t>
      </w:r>
      <w:r w:rsidR="000A592E" w:rsidRPr="00F16EC7">
        <w:rPr>
          <w:rFonts w:ascii="Times New Roman" w:hAnsi="Times New Roman" w:cs="Times New Roman"/>
          <w:sz w:val="24"/>
          <w:szCs w:val="24"/>
        </w:rPr>
        <w:t xml:space="preserve"> </w:t>
      </w:r>
      <w:r w:rsidR="00F16EC7" w:rsidRPr="00F16EC7">
        <w:rPr>
          <w:rFonts w:ascii="Times New Roman" w:hAnsi="Times New Roman" w:cs="Times New Roman"/>
          <w:sz w:val="24"/>
          <w:szCs w:val="24"/>
        </w:rPr>
        <w:t xml:space="preserve">supporting civil society in Sub-Saharan Africa </w:t>
      </w:r>
      <w:r w:rsidR="006448FC" w:rsidRPr="00F16EC7">
        <w:rPr>
          <w:rFonts w:ascii="Times New Roman" w:hAnsi="Times New Roman" w:cs="Times New Roman"/>
          <w:sz w:val="24"/>
          <w:szCs w:val="24"/>
        </w:rPr>
        <w:t>that demonstrate how the implementer has safely operated and responded to</w:t>
      </w:r>
      <w:r w:rsidR="00DB00C4" w:rsidRPr="00F16EC7">
        <w:rPr>
          <w:rFonts w:ascii="Times New Roman" w:hAnsi="Times New Roman" w:cs="Times New Roman"/>
          <w:sz w:val="24"/>
          <w:szCs w:val="24"/>
        </w:rPr>
        <w:t xml:space="preserve"> programmatic</w:t>
      </w:r>
      <w:r w:rsidR="006448FC" w:rsidRPr="00F16EC7">
        <w:rPr>
          <w:rFonts w:ascii="Times New Roman" w:hAnsi="Times New Roman" w:cs="Times New Roman"/>
          <w:sz w:val="24"/>
          <w:szCs w:val="24"/>
        </w:rPr>
        <w:t xml:space="preserve"> challenges, learning from both successes and failures, in the operating environment.  </w:t>
      </w:r>
      <w:r w:rsidR="006448FC" w:rsidRPr="00F16EC7">
        <w:rPr>
          <w:rFonts w:ascii="Times New Roman" w:hAnsi="Times New Roman" w:cs="Times New Roman"/>
          <w:color w:val="auto"/>
          <w:sz w:val="24"/>
          <w:szCs w:val="24"/>
        </w:rPr>
        <w:t xml:space="preserve">To be incorporated into the </w:t>
      </w:r>
      <w:r w:rsidR="000B5C07" w:rsidRPr="00F16EC7">
        <w:rPr>
          <w:rFonts w:ascii="Times New Roman" w:hAnsi="Times New Roman" w:cs="Times New Roman"/>
          <w:color w:val="auto"/>
          <w:sz w:val="24"/>
          <w:szCs w:val="24"/>
        </w:rPr>
        <w:t xml:space="preserve">ten </w:t>
      </w:r>
      <w:r w:rsidR="00787314" w:rsidRPr="00F16EC7">
        <w:rPr>
          <w:rFonts w:ascii="Times New Roman" w:hAnsi="Times New Roman" w:cs="Times New Roman"/>
          <w:color w:val="auto"/>
          <w:sz w:val="24"/>
          <w:szCs w:val="24"/>
        </w:rPr>
        <w:t>(</w:t>
      </w:r>
      <w:r w:rsidR="006448FC" w:rsidRPr="00F16EC7">
        <w:rPr>
          <w:rFonts w:ascii="Times New Roman" w:hAnsi="Times New Roman" w:cs="Times New Roman"/>
          <w:color w:val="auto"/>
          <w:sz w:val="24"/>
          <w:szCs w:val="24"/>
        </w:rPr>
        <w:t>10</w:t>
      </w:r>
      <w:r w:rsidR="00787314" w:rsidRPr="00F16EC7">
        <w:rPr>
          <w:rFonts w:ascii="Times New Roman" w:hAnsi="Times New Roman" w:cs="Times New Roman"/>
          <w:color w:val="auto"/>
          <w:sz w:val="24"/>
          <w:szCs w:val="24"/>
        </w:rPr>
        <w:t xml:space="preserve">) </w:t>
      </w:r>
      <w:r w:rsidR="006448FC" w:rsidRPr="00F16EC7">
        <w:rPr>
          <w:rFonts w:ascii="Times New Roman" w:hAnsi="Times New Roman" w:cs="Times New Roman"/>
          <w:color w:val="auto"/>
          <w:sz w:val="24"/>
          <w:szCs w:val="24"/>
        </w:rPr>
        <w:t>pages allowed for “Proposal Narrative</w:t>
      </w:r>
      <w:r w:rsidR="000B5C07" w:rsidRPr="00F16EC7">
        <w:rPr>
          <w:rFonts w:ascii="Times New Roman" w:hAnsi="Times New Roman" w:cs="Times New Roman"/>
          <w:color w:val="auto"/>
          <w:sz w:val="24"/>
          <w:szCs w:val="24"/>
        </w:rPr>
        <w:t>.”</w:t>
      </w:r>
      <w:r w:rsidR="006448FC" w:rsidRPr="00F16EC7">
        <w:rPr>
          <w:rFonts w:ascii="Times New Roman" w:hAnsi="Times New Roman" w:cs="Times New Roman"/>
          <w:color w:val="auto"/>
          <w:sz w:val="24"/>
          <w:szCs w:val="24"/>
        </w:rPr>
        <w:t xml:space="preserve"> </w:t>
      </w:r>
      <w:r w:rsidR="000B5C07" w:rsidRPr="00F16EC7">
        <w:rPr>
          <w:rFonts w:ascii="Times New Roman" w:hAnsi="Times New Roman" w:cs="Times New Roman"/>
          <w:color w:val="auto"/>
          <w:sz w:val="24"/>
          <w:szCs w:val="24"/>
        </w:rPr>
        <w:t xml:space="preserve"> </w:t>
      </w:r>
    </w:p>
    <w:p w14:paraId="776498FE" w14:textId="77777777" w:rsidR="006448FC" w:rsidRPr="00E03771" w:rsidRDefault="006448FC" w:rsidP="006448FC">
      <w:pPr>
        <w:pStyle w:val="ListParagraph"/>
        <w:spacing w:line="240" w:lineRule="auto"/>
        <w:rPr>
          <w:rFonts w:ascii="Times New Roman" w:hAnsi="Times New Roman" w:cs="Times New Roman"/>
          <w:sz w:val="24"/>
          <w:szCs w:val="24"/>
          <w:highlight w:val="yellow"/>
        </w:rPr>
      </w:pP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29B18F35"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1"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2"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1BCFBB79"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w:t>
      </w:r>
    </w:p>
    <w:p w14:paraId="52A50420" w14:textId="77777777" w:rsidR="007B2C89"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Other requested information or documents included in the notification of intent to make a Federal award or subsequent communications prior to issuance of a Federal award</w:t>
      </w:r>
      <w:r w:rsidR="007B2C89">
        <w:rPr>
          <w:rFonts w:ascii="Times New Roman" w:eastAsia="Times New Roman" w:hAnsi="Times New Roman" w:cs="Times New Roman"/>
          <w:sz w:val="24"/>
          <w:szCs w:val="24"/>
        </w:rPr>
        <w:t>;</w:t>
      </w:r>
    </w:p>
    <w:p w14:paraId="427F1AD2" w14:textId="0B57D4EC" w:rsidR="00290D8C" w:rsidRDefault="007B2C89">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 to every 60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7AEE3EBB" w:rsidR="00290D8C" w:rsidRPr="00B54475" w:rsidRDefault="00EB1882">
      <w:pPr>
        <w:spacing w:after="0" w:line="240" w:lineRule="auto"/>
        <w:rPr>
          <w:color w:val="auto"/>
        </w:rPr>
      </w:pPr>
      <w:r>
        <w:rPr>
          <w:rFonts w:ascii="Times New Roman" w:eastAsia="Times New Roman" w:hAnsi="Times New Roman" w:cs="Times New Roman"/>
          <w:sz w:val="24"/>
          <w:szCs w:val="24"/>
        </w:rPr>
        <w:t xml:space="preserve">The 2 CFR 200 requires that subgrantees obtain a UEI number.  </w:t>
      </w:r>
      <w:r w:rsidRPr="00EA1F13">
        <w:rPr>
          <w:rFonts w:ascii="Times New Roman" w:hAnsi="Times New Roman"/>
          <w:iCs/>
          <w:sz w:val="24"/>
          <w:szCs w:val="24"/>
        </w:rPr>
        <w:t xml:space="preserve">Please note the </w:t>
      </w:r>
      <w:r w:rsidRPr="00EA1F13">
        <w:rPr>
          <w:rFonts w:ascii="Times New Roman" w:hAnsi="Times New Roman"/>
          <w:b/>
          <w:bCs/>
          <w:iCs/>
          <w:sz w:val="24"/>
          <w:szCs w:val="24"/>
        </w:rPr>
        <w:t>UEI for subgrantees</w:t>
      </w:r>
      <w:r w:rsidRPr="00EA1F13">
        <w:rPr>
          <w:rFonts w:ascii="Times New Roman" w:hAnsi="Times New Roman"/>
          <w:iCs/>
          <w:sz w:val="24"/>
          <w:szCs w:val="24"/>
        </w:rPr>
        <w:t xml:space="preserve"> is not required at the time of application but will be required before the award is processed and/or directed to a subgrantee.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3"/>
      <w:r w:rsidR="005E2A6F">
        <w:rPr>
          <w:rFonts w:ascii="Times New Roman" w:eastAsia="Times New Roman" w:hAnsi="Times New Roman" w:cs="Times New Roman"/>
          <w:color w:val="252525"/>
          <w:sz w:val="24"/>
          <w:szCs w:val="24"/>
        </w:rPr>
        <w:t xml:space="preserve">  </w:t>
      </w:r>
      <w:hyperlink r:id="rId14"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lastRenderedPageBreak/>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E870FE">
        <w:rPr>
          <w:rFonts w:ascii="Times New Roman" w:eastAsia="Times New Roman" w:hAnsi="Times New Roman" w:cs="Times New Roman"/>
          <w:color w:val="auto"/>
          <w:sz w:val="24"/>
          <w:szCs w:val="24"/>
          <w:u w:val="single"/>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Pr="00E870FE" w:rsidRDefault="00290D8C">
      <w:pPr>
        <w:spacing w:after="0" w:line="240" w:lineRule="auto"/>
      </w:pPr>
    </w:p>
    <w:p w14:paraId="4553C0B5" w14:textId="77777777" w:rsidR="001002FC" w:rsidRPr="00E870FE" w:rsidRDefault="001002FC" w:rsidP="001002FC">
      <w:pPr>
        <w:pStyle w:val="NoSpacing"/>
        <w:rPr>
          <w:rFonts w:ascii="Times New Roman" w:hAnsi="Times New Roman" w:cs="Times New Roman"/>
          <w:i/>
          <w:sz w:val="24"/>
          <w:szCs w:val="24"/>
        </w:rPr>
      </w:pPr>
      <w:r w:rsidRPr="00E870FE">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w:t>
      </w:r>
      <w:proofErr w:type="gramStart"/>
      <w:r w:rsidRPr="00E870FE">
        <w:rPr>
          <w:rFonts w:ascii="Times New Roman" w:eastAsia="Times New Roman" w:hAnsi="Times New Roman" w:cs="Times New Roman"/>
          <w:i/>
          <w:sz w:val="24"/>
          <w:szCs w:val="24"/>
        </w:rPr>
        <w:t>is located in</w:t>
      </w:r>
      <w:proofErr w:type="gramEnd"/>
      <w:r w:rsidRPr="00E870FE">
        <w:rPr>
          <w:rFonts w:ascii="Times New Roman" w:eastAsia="Times New Roman" w:hAnsi="Times New Roman" w:cs="Times New Roman"/>
          <w:i/>
          <w:sz w:val="24"/>
          <w:szCs w:val="24"/>
        </w:rPr>
        <w:t xml:space="preserve"> a NATO or Tier 2 Sponsored Non-NATO Nation.  As of October 2019, NATO nations included Albania, Belgium, Bulgaria, Canada, Croatia, Czech Republic, Denmark, Estonia, France, Germany, Greece, Hungary, Iceland, Italy, Latvia, Lithuania, Luxembourg, Montenegro, Netherlands, Norway, Poland, Portugal, Romania, Slovakia, Slovenia, Spain, Turkey, United Kingdom, and the United States of America.  As of October 2019, Tier 2 nations included Argentina, Australia, Austria, Brazil, Colombia, Finland, India, Indonesia, Israel, Republic of Korea, Malaysia, Morocco, New Zealand, Serbia, Singapore, Sweden, United Arab Emirates, and Ukraine.  </w:t>
      </w:r>
    </w:p>
    <w:p w14:paraId="3914B59F" w14:textId="77777777" w:rsidR="001002FC" w:rsidRPr="00E870FE" w:rsidRDefault="001002FC" w:rsidP="001002FC">
      <w:pPr>
        <w:pStyle w:val="NoSpacing"/>
        <w:rPr>
          <w:rFonts w:ascii="Times New Roman" w:hAnsi="Times New Roman" w:cs="Times New Roman"/>
          <w:i/>
          <w:sz w:val="24"/>
          <w:szCs w:val="24"/>
        </w:rPr>
      </w:pPr>
    </w:p>
    <w:p w14:paraId="6A8874BE" w14:textId="77777777" w:rsidR="001002FC" w:rsidRDefault="001002FC" w:rsidP="001002FC">
      <w:pPr>
        <w:pStyle w:val="NoSpacing"/>
        <w:rPr>
          <w:rFonts w:ascii="Times New Roman" w:eastAsia="Times New Roman" w:hAnsi="Times New Roman" w:cs="Times New Roman"/>
          <w:b/>
          <w:i/>
          <w:sz w:val="24"/>
          <w:szCs w:val="24"/>
        </w:rPr>
      </w:pPr>
      <w:r w:rsidRPr="00E870FE">
        <w:rPr>
          <w:rFonts w:ascii="Times New Roman" w:eastAsia="Times New Roman" w:hAnsi="Times New Roman" w:cs="Times New Roman"/>
          <w:i/>
          <w:sz w:val="24"/>
          <w:szCs w:val="24"/>
        </w:rPr>
        <w:t xml:space="preserve">NSPA and/or the appropriate NCB forwards all NCAGE code information to all Allied Committee 135 (AC/135) nations, which as of October 2019 also included Afghanistan, Belarus, Bosnia &amp; Herzegovina, Brunei Darussalam, Chile, Egypt, Georgia, Japan, Jordan, North Macedonia, Oman, Peru, Qatar, Saudi Arabia, South Africa, and Thailand.  </w:t>
      </w:r>
      <w:r w:rsidRPr="00E870FE">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E870FE">
        <w:rPr>
          <w:rFonts w:ascii="Times New Roman" w:eastAsia="Times New Roman" w:hAnsi="Times New Roman" w:cs="Times New Roman"/>
          <w:b/>
          <w:i/>
          <w:sz w:val="24"/>
          <w:szCs w:val="24"/>
        </w:rPr>
        <w:t>.</w:t>
      </w:r>
      <w:bookmarkStart w:id="2" w:name="h.j3cqnkumzr3g" w:colFirst="0" w:colLast="0"/>
      <w:bookmarkEnd w:id="2"/>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246310E0"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T), on</w:t>
      </w:r>
      <w:r w:rsidR="004A1B60">
        <w:rPr>
          <w:rFonts w:ascii="Times New Roman" w:eastAsia="Times New Roman" w:hAnsi="Times New Roman" w:cs="Times New Roman"/>
          <w:b/>
          <w:sz w:val="24"/>
          <w:szCs w:val="24"/>
        </w:rPr>
        <w:t xml:space="preserve"> </w:t>
      </w:r>
      <w:r w:rsidR="00B168E5">
        <w:rPr>
          <w:rFonts w:ascii="Times New Roman" w:eastAsia="Times New Roman" w:hAnsi="Times New Roman" w:cs="Times New Roman"/>
          <w:b/>
          <w:sz w:val="24"/>
          <w:szCs w:val="24"/>
        </w:rPr>
        <w:t>Wednesday</w:t>
      </w:r>
      <w:r w:rsidRPr="004A1B60">
        <w:rPr>
          <w:rFonts w:ascii="Times New Roman" w:eastAsia="Times New Roman" w:hAnsi="Times New Roman" w:cs="Times New Roman"/>
          <w:b/>
          <w:sz w:val="24"/>
          <w:szCs w:val="24"/>
        </w:rPr>
        <w:t xml:space="preserve">, </w:t>
      </w:r>
      <w:r w:rsidR="004A1B60" w:rsidRPr="004A1B60">
        <w:rPr>
          <w:rFonts w:ascii="Times New Roman" w:eastAsia="Times New Roman" w:hAnsi="Times New Roman" w:cs="Times New Roman"/>
          <w:b/>
          <w:sz w:val="24"/>
          <w:szCs w:val="24"/>
        </w:rPr>
        <w:t>April 2</w:t>
      </w:r>
      <w:r w:rsidR="00B168E5">
        <w:rPr>
          <w:rFonts w:ascii="Times New Roman" w:eastAsia="Times New Roman" w:hAnsi="Times New Roman" w:cs="Times New Roman"/>
          <w:b/>
          <w:sz w:val="24"/>
          <w:szCs w:val="24"/>
        </w:rPr>
        <w:t>2</w:t>
      </w:r>
      <w:r w:rsidRPr="004A1B60">
        <w:rPr>
          <w:rFonts w:ascii="Times New Roman" w:eastAsia="Times New Roman" w:hAnsi="Times New Roman" w:cs="Times New Roman"/>
          <w:b/>
          <w:sz w:val="24"/>
          <w:szCs w:val="24"/>
        </w:rPr>
        <w:t>, 20</w:t>
      </w:r>
      <w:r w:rsidR="00D15845" w:rsidRPr="004A1B60">
        <w:rPr>
          <w:rFonts w:ascii="Times New Roman" w:eastAsia="Times New Roman" w:hAnsi="Times New Roman" w:cs="Times New Roman"/>
          <w:b/>
          <w:sz w:val="24"/>
          <w:szCs w:val="24"/>
        </w:rPr>
        <w:t>20</w:t>
      </w:r>
      <w:r>
        <w:rPr>
          <w:rFonts w:ascii="Times New Roman" w:eastAsia="Times New Roman" w:hAnsi="Times New Roman" w:cs="Times New Roman"/>
          <w:b/>
          <w:sz w:val="24"/>
          <w:szCs w:val="24"/>
        </w:rPr>
        <w:t xml:space="preserve"> on</w:t>
      </w:r>
      <w:r w:rsidR="0004508F">
        <w:rPr>
          <w:rFonts w:ascii="Times New Roman" w:eastAsia="Times New Roman" w:hAnsi="Times New Roman" w:cs="Times New Roman"/>
          <w:b/>
          <w:sz w:val="24"/>
          <w:szCs w:val="24"/>
        </w:rPr>
        <w:t xml:space="preserve"> </w:t>
      </w:r>
      <w:hyperlink r:id="rId15" w:history="1">
        <w:r w:rsidR="0004508F" w:rsidRPr="0004508F">
          <w:rPr>
            <w:rStyle w:val="Hyperlink"/>
            <w:rFonts w:ascii="Times New Roman" w:eastAsia="Times New Roman" w:hAnsi="Times New Roman" w:cs="Times New Roman"/>
            <w:b/>
            <w:sz w:val="24"/>
            <w:szCs w:val="24"/>
          </w:rPr>
          <w:t>https://www.grants.gov/</w:t>
        </w:r>
      </w:hyperlink>
      <w:r w:rsidR="000450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or </w:t>
      </w:r>
      <w:hyperlink r:id="rId16" w:history="1">
        <w:r w:rsidR="00D94EB7" w:rsidRPr="003A3E08">
          <w:rPr>
            <w:rStyle w:val="Hyperlink"/>
            <w:rFonts w:ascii="Times New Roman" w:eastAsia="Times New Roman" w:hAnsi="Times New Roman" w:cs="Times New Roman"/>
            <w:b/>
            <w:color w:val="auto"/>
            <w:sz w:val="24"/>
            <w:szCs w:val="24"/>
            <w:u w:val="none"/>
          </w:rPr>
          <w:t>SAM</w:t>
        </w:r>
      </w:hyperlink>
      <w:r w:rsidR="00D94EB7" w:rsidRPr="003A3E08">
        <w:rPr>
          <w:rFonts w:ascii="Times New Roman" w:eastAsia="Times New Roman" w:hAnsi="Times New Roman" w:cs="Times New Roman"/>
          <w:b/>
          <w:sz w:val="24"/>
          <w:szCs w:val="24"/>
        </w:rPr>
        <w:t xml:space="preserve">S </w:t>
      </w:r>
      <w:r w:rsidR="00D94EB7" w:rsidRPr="003A3E08">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7"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0004508F" w:rsidRPr="0004508F">
        <w:rPr>
          <w:rFonts w:ascii="Times New Roman" w:eastAsia="Times New Roman" w:hAnsi="Times New Roman" w:cs="Times New Roman"/>
          <w:b/>
          <w:sz w:val="24"/>
          <w:szCs w:val="24"/>
        </w:rPr>
        <w:t>“</w:t>
      </w:r>
      <w:r w:rsidR="00D15845">
        <w:rPr>
          <w:rFonts w:ascii="Times New Roman" w:eastAsia="Times New Roman" w:hAnsi="Times New Roman" w:cs="Times New Roman"/>
          <w:b/>
          <w:sz w:val="24"/>
          <w:szCs w:val="24"/>
        </w:rPr>
        <w:t>DRL AGOA Civil Society Network Support</w:t>
      </w:r>
      <w:r w:rsidR="0004508F" w:rsidRPr="0004508F">
        <w:rPr>
          <w:rFonts w:ascii="Times New Roman" w:eastAsia="Times New Roman" w:hAnsi="Times New Roman" w:cs="Times New Roman"/>
          <w:b/>
          <w:sz w:val="24"/>
          <w:szCs w:val="24"/>
        </w:rPr>
        <w:t>,” funding opportunity number “</w:t>
      </w:r>
      <w:r w:rsidR="001E7CBA" w:rsidRPr="001E7CBA">
        <w:rPr>
          <w:rFonts w:ascii="Times New Roman" w:eastAsia="Times New Roman" w:hAnsi="Times New Roman" w:cs="Times New Roman"/>
          <w:b/>
          <w:sz w:val="24"/>
          <w:szCs w:val="24"/>
        </w:rPr>
        <w:t>SFOP0006595</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1A6E33A3"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w:t>
      </w:r>
      <w:r>
        <w:rPr>
          <w:rFonts w:ascii="Times New Roman" w:eastAsia="Times New Roman" w:hAnsi="Times New Roman" w:cs="Times New Roman"/>
          <w:sz w:val="24"/>
          <w:szCs w:val="24"/>
        </w:rPr>
        <w:lastRenderedPageBreak/>
        <w:t xml:space="preserve">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0004508F">
        <w:rPr>
          <w:rFonts w:ascii="Times New Roman" w:eastAsia="Times New Roman" w:hAnsi="Times New Roman" w:cs="Times New Roman"/>
          <w:sz w:val="24"/>
          <w:szCs w:val="24"/>
        </w:rPr>
        <w:t>Grants.gov</w:t>
      </w:r>
      <w:r w:rsidR="0004508F"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18"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9"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0"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w:t>
      </w:r>
      <w:proofErr w:type="gramStart"/>
      <w:r>
        <w:rPr>
          <w:rFonts w:ascii="Times New Roman" w:eastAsia="Times New Roman" w:hAnsi="Times New Roman" w:cs="Times New Roman"/>
          <w:sz w:val="24"/>
          <w:szCs w:val="24"/>
        </w:rPr>
        <w:t>groups</w:t>
      </w:r>
      <w:proofErr w:type="gramEnd"/>
      <w:r>
        <w:rPr>
          <w:rFonts w:ascii="Times New Roman" w:eastAsia="Times New Roman" w:hAnsi="Times New Roman" w:cs="Times New Roman"/>
          <w:sz w:val="24"/>
          <w:szCs w:val="24"/>
        </w:rPr>
        <w:t xml:space="preserve">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w:t>
      </w:r>
      <w:proofErr w:type="gramStart"/>
      <w:r w:rsidRPr="007D2A4C">
        <w:rPr>
          <w:rFonts w:ascii="Times New Roman" w:eastAsia="Times New Roman" w:hAnsi="Times New Roman" w:cs="Times New Roman"/>
          <w:sz w:val="24"/>
          <w:szCs w:val="24"/>
        </w:rPr>
        <w:t>terrorists</w:t>
      </w:r>
      <w:proofErr w:type="gramEnd"/>
      <w:r w:rsidRPr="007D2A4C">
        <w:rPr>
          <w:rFonts w:ascii="Times New Roman" w:eastAsia="Times New Roman" w:hAnsi="Times New Roman" w:cs="Times New Roman"/>
          <w:sz w:val="24"/>
          <w:szCs w:val="24"/>
        </w:rPr>
        <w:t xml:space="preserve">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1"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5C48850" w14:textId="77777777" w:rsidR="001B436C" w:rsidRDefault="001B436C" w:rsidP="00A87EF2">
      <w:pPr>
        <w:spacing w:after="0" w:line="240" w:lineRule="auto"/>
        <w:rPr>
          <w:rFonts w:ascii="Times New Roman" w:eastAsia="Times New Roman" w:hAnsi="Times New Roman" w:cs="Times New Roman"/>
          <w:sz w:val="24"/>
          <w:szCs w:val="24"/>
        </w:rPr>
      </w:pPr>
    </w:p>
    <w:p w14:paraId="7068DCB2" w14:textId="77777777" w:rsidR="0090391C" w:rsidRPr="001B0877" w:rsidRDefault="0090391C" w:rsidP="0090391C">
      <w:pPr>
        <w:spacing w:after="0" w:line="240" w:lineRule="auto"/>
        <w:rPr>
          <w:rFonts w:ascii="Times New Roman" w:eastAsia="Times New Roman" w:hAnsi="Times New Roman" w:cs="Times New Roman"/>
          <w:sz w:val="24"/>
          <w:szCs w:val="24"/>
        </w:rPr>
      </w:pPr>
      <w:r w:rsidRPr="001B0877">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7043(a)(1)(C) of the Department of State, Foreign Operations, and Related Programs Appropriations Act, 2019 (Div. F, P.L. 116-6)(SFOAA), on funds appropriated under title III of the act for assistance for Burma.  Section 7043(a)(1)(C) provides that such funds “may not be made available to any individual or organization if the Secretary of State has credible information that such individual or organization has committed a </w:t>
      </w:r>
      <w:r w:rsidRPr="001B0877">
        <w:rPr>
          <w:rFonts w:ascii="Times New Roman" w:eastAsia="Times New Roman" w:hAnsi="Times New Roman" w:cs="Times New Roman"/>
          <w:sz w:val="24"/>
          <w:szCs w:val="24"/>
        </w:rPr>
        <w:lastRenderedPageBreak/>
        <w:t xml:space="preserve">gross violation of human rights (GVHR), including against Rohingya and other minority groups, or that advocates violence against ethnic or religious groups or individuals in Burma.”  It further provides that such funds “may not be made available to any organization or entity controlled by the armed forces of Burma.”  </w:t>
      </w:r>
    </w:p>
    <w:p w14:paraId="01E782D7" w14:textId="77777777" w:rsidR="0090391C" w:rsidRPr="001B0877" w:rsidRDefault="0090391C" w:rsidP="0090391C">
      <w:pPr>
        <w:spacing w:after="0" w:line="240" w:lineRule="auto"/>
        <w:rPr>
          <w:rFonts w:ascii="Times New Roman" w:eastAsia="Times New Roman" w:hAnsi="Times New Roman" w:cs="Times New Roman"/>
          <w:sz w:val="24"/>
          <w:szCs w:val="24"/>
        </w:rPr>
      </w:pPr>
    </w:p>
    <w:p w14:paraId="712FD6A5" w14:textId="2F382471" w:rsidR="00A87EF2" w:rsidRDefault="0090391C" w:rsidP="00DF521F">
      <w:pPr>
        <w:pStyle w:val="Default"/>
        <w:rPr>
          <w:rFonts w:eastAsia="Times New Roman"/>
        </w:rPr>
      </w:pPr>
      <w:r w:rsidRPr="001B0877">
        <w:rPr>
          <w:rFonts w:eastAsia="Times New Roman"/>
        </w:rPr>
        <w:t>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GVHR due diligence vetting will include any individuals who are part of or were formerly part of the government, military, or nongovernmental armed groups.  Program beneficiaries subject to advocating or otherwise promoting violence due diligence vetting will include any individuals or entities that are beneficiaries of foreign assistance funding or support.  Due diligence vetting will include a review of open source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23159BF3"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Proposal Submission Instructions for Applications</w:t>
      </w:r>
      <w:r w:rsidR="00403091" w:rsidRPr="00CE6942">
        <w:rPr>
          <w:rFonts w:ascii="Times New Roman" w:eastAsia="Times New Roman" w:hAnsi="Times New Roman" w:cs="Times New Roman"/>
          <w:sz w:val="24"/>
          <w:szCs w:val="24"/>
        </w:rPr>
        <w:t>:</w:t>
      </w:r>
      <w:r w:rsidR="00403091" w:rsidRPr="003A3E08">
        <w:rPr>
          <w:rFonts w:ascii="Times New Roman" w:hAnsi="Times New Roman" w:cs="Times New Roman"/>
          <w:sz w:val="24"/>
          <w:szCs w:val="24"/>
        </w:rPr>
        <w:t xml:space="preserve"> </w:t>
      </w:r>
      <w:hyperlink r:id="rId22" w:history="1">
        <w:r w:rsidR="00CE6942" w:rsidRPr="003A3E08">
          <w:rPr>
            <w:rStyle w:val="Hyperlink"/>
            <w:rFonts w:ascii="Times New Roman" w:hAnsi="Times New Roman" w:cs="Times New Roman"/>
            <w:i/>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3"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4"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5"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7CFFEAF4"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lastRenderedPageBreak/>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3" w:name="h.gjdgxs" w:colFirst="0" w:colLast="0"/>
      <w:bookmarkEnd w:id="3"/>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6"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from </w:t>
      </w:r>
      <w:hyperlink r:id="rId27"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4" w:name="h.30j0zll" w:colFirst="0" w:colLast="0"/>
      <w:bookmarkEnd w:id="4"/>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8"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51B45170"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w:t>
      </w:r>
      <w:r w:rsidR="002A431F">
        <w:rPr>
          <w:rFonts w:ascii="Times New Roman" w:eastAsia="Times New Roman" w:hAnsi="Times New Roman" w:cs="Times New Roman"/>
          <w:b/>
          <w:sz w:val="24"/>
          <w:szCs w:val="24"/>
        </w:rPr>
        <w:t>(2)</w:t>
      </w:r>
      <w:r w:rsidR="00CA6F5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weeks.</w:t>
      </w:r>
    </w:p>
    <w:p w14:paraId="15B93106" w14:textId="77777777" w:rsidR="00290D8C" w:rsidRDefault="00290D8C">
      <w:pPr>
        <w:spacing w:after="0" w:line="240" w:lineRule="auto"/>
      </w:pPr>
    </w:p>
    <w:p w14:paraId="7C9A6B73" w14:textId="14A85F0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129BE556" w:rsidR="00EF2EA8" w:rsidRPr="00EF2EA8" w:rsidRDefault="002607E8" w:rsidP="00F77180">
      <w:pPr>
        <w:spacing w:after="0" w:line="240" w:lineRule="auto"/>
        <w:rPr>
          <w:rFonts w:ascii="Times New Roman" w:hAnsi="Times New Roman" w:cs="Times New Roman"/>
          <w:sz w:val="24"/>
          <w:szCs w:val="24"/>
        </w:rPr>
      </w:pPr>
      <w:r w:rsidRPr="001B0877">
        <w:rPr>
          <w:rFonts w:ascii="Times New Roman" w:eastAsia="Times New Roman" w:hAnsi="Times New Roman" w:cs="Times New Roman"/>
          <w:sz w:val="24"/>
          <w:szCs w:val="24"/>
        </w:rPr>
        <w:t xml:space="preserve">For assistance with Grants.gov, please call the Contact Center at </w:t>
      </w:r>
      <w:r w:rsidR="002A431F" w:rsidRPr="001B0877">
        <w:rPr>
          <w:rFonts w:ascii="Times New Roman" w:eastAsia="Times New Roman" w:hAnsi="Times New Roman" w:cs="Times New Roman"/>
          <w:sz w:val="24"/>
          <w:szCs w:val="24"/>
        </w:rPr>
        <w:t>+1 (</w:t>
      </w:r>
      <w:r w:rsidRPr="001B0877">
        <w:rPr>
          <w:rFonts w:ascii="Times New Roman" w:eastAsia="Times New Roman" w:hAnsi="Times New Roman" w:cs="Times New Roman"/>
          <w:sz w:val="24"/>
          <w:szCs w:val="24"/>
        </w:rPr>
        <w:t>800</w:t>
      </w:r>
      <w:r w:rsidR="002A431F" w:rsidRPr="001B0877">
        <w:rPr>
          <w:rFonts w:ascii="Times New Roman" w:eastAsia="Times New Roman" w:hAnsi="Times New Roman" w:cs="Times New Roman"/>
          <w:sz w:val="24"/>
          <w:szCs w:val="24"/>
        </w:rPr>
        <w:t xml:space="preserve">) </w:t>
      </w:r>
      <w:r w:rsidRPr="001B0877">
        <w:rPr>
          <w:rFonts w:ascii="Times New Roman" w:eastAsia="Times New Roman" w:hAnsi="Times New Roman" w:cs="Times New Roman"/>
          <w:sz w:val="24"/>
          <w:szCs w:val="24"/>
        </w:rPr>
        <w:t xml:space="preserve">518-4726 or email </w:t>
      </w:r>
      <w:hyperlink r:id="rId29" w:history="1">
        <w:r w:rsidR="00CA6F5A" w:rsidRPr="001B0877">
          <w:rPr>
            <w:rStyle w:val="Hyperlink"/>
            <w:rFonts w:ascii="Times New Roman" w:hAnsi="Times New Roman" w:cs="Times New Roman"/>
          </w:rPr>
          <w:t>support@grants.gov</w:t>
        </w:r>
      </w:hyperlink>
      <w:r w:rsidRPr="001B0877">
        <w:rPr>
          <w:rFonts w:ascii="Times New Roman" w:eastAsia="Times New Roman" w:hAnsi="Times New Roman" w:cs="Times New Roman"/>
          <w:color w:val="auto"/>
          <w:sz w:val="24"/>
          <w:szCs w:val="24"/>
        </w:rPr>
        <w:t>.</w:t>
      </w:r>
      <w:r w:rsidRPr="001B0877">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0">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5" w:name="h.1fob9te" w:colFirst="0" w:colLast="0"/>
      <w:bookmarkEnd w:id="5"/>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lastRenderedPageBreak/>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3CD1E0E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lastRenderedPageBreak/>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w:t>
      </w:r>
      <w:r w:rsidR="001137DB">
        <w:rPr>
          <w:rFonts w:ascii="Times New Roman" w:hAnsi="Times New Roman" w:cs="Times New Roman"/>
          <w:color w:val="auto"/>
          <w:sz w:val="24"/>
          <w:szCs w:val="24"/>
        </w:rPr>
        <w:t>will impact</w:t>
      </w:r>
      <w:r w:rsidR="001137DB" w:rsidRPr="00DF521F">
        <w:rPr>
          <w:rFonts w:ascii="Times New Roman" w:hAnsi="Times New Roman" w:cs="Times New Roman"/>
          <w:color w:val="auto"/>
          <w:sz w:val="24"/>
          <w:szCs w:val="24"/>
        </w:rPr>
        <w:t xml:space="preserve"> </w:t>
      </w:r>
      <w:proofErr w:type="gramStart"/>
      <w:r w:rsidRPr="00DF521F">
        <w:rPr>
          <w:rFonts w:ascii="Times New Roman" w:hAnsi="Times New Roman" w:cs="Times New Roman"/>
          <w:color w:val="auto"/>
          <w:sz w:val="24"/>
          <w:szCs w:val="24"/>
        </w:rPr>
        <w:t>all of</w:t>
      </w:r>
      <w:proofErr w:type="gramEnd"/>
      <w:r w:rsidRPr="00DF521F">
        <w:rPr>
          <w:rFonts w:ascii="Times New Roman" w:hAnsi="Times New Roman" w:cs="Times New Roman"/>
          <w:color w:val="auto"/>
          <w:sz w:val="24"/>
          <w:szCs w:val="24"/>
        </w:rPr>
        <w:t xml:space="preserve"> its beneficiaries, including support that specifically target</w:t>
      </w:r>
      <w:r w:rsidR="001137DB">
        <w:rPr>
          <w:rFonts w:ascii="Times New Roman" w:hAnsi="Times New Roman" w:cs="Times New Roman"/>
          <w:color w:val="auto"/>
          <w:sz w:val="24"/>
          <w:szCs w:val="24"/>
        </w:rPr>
        <w:t>s</w:t>
      </w:r>
      <w:r w:rsidRPr="00DF521F">
        <w:rPr>
          <w:rFonts w:ascii="Times New Roman" w:hAnsi="Times New Roman" w:cs="Times New Roman"/>
          <w:color w:val="auto"/>
          <w:sz w:val="24"/>
          <w:szCs w:val="24"/>
        </w:rPr>
        <w:t xml:space="preserve"> communities facing discrimination, and which may be under threat of violence.  This approach should be an integral part of both the concept and explicit design</w:t>
      </w:r>
      <w:r w:rsidR="001137DB">
        <w:rPr>
          <w:rFonts w:ascii="Times New Roman" w:hAnsi="Times New Roman" w:cs="Times New Roman"/>
          <w:color w:val="auto"/>
          <w:sz w:val="24"/>
          <w:szCs w:val="24"/>
        </w:rPr>
        <w:t>, and implementation</w:t>
      </w:r>
      <w:r w:rsidRPr="00DF521F">
        <w:rPr>
          <w:rFonts w:ascii="Times New Roman" w:hAnsi="Times New Roman" w:cs="Times New Roman"/>
          <w:color w:val="auto"/>
          <w:sz w:val="24"/>
          <w:szCs w:val="24"/>
        </w:rPr>
        <w:t xml:space="preserve">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and design programs </w:t>
      </w:r>
      <w:r w:rsidR="001137DB">
        <w:rPr>
          <w:rFonts w:ascii="Times New Roman" w:hAnsi="Times New Roman" w:cs="Times New Roman"/>
          <w:color w:val="auto"/>
          <w:sz w:val="24"/>
          <w:szCs w:val="24"/>
        </w:rPr>
        <w:t>accordingly to</w:t>
      </w:r>
      <w:r w:rsidRPr="00DF521F">
        <w:rPr>
          <w:rFonts w:ascii="Times New Roman" w:hAnsi="Times New Roman" w:cs="Times New Roman"/>
          <w:color w:val="auto"/>
          <w:sz w:val="24"/>
          <w:szCs w:val="24"/>
        </w:rPr>
        <w:t xml:space="preserve">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w:t>
      </w:r>
      <w:r w:rsidR="001137DB">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The goal of this approach is to bring communities and those in power together in support of </w:t>
      </w:r>
      <w:r w:rsidR="001137DB">
        <w:rPr>
          <w:rFonts w:ascii="Times New Roman" w:hAnsi="Times New Roman" w:cs="Times New Roman"/>
          <w:color w:val="auto"/>
          <w:sz w:val="24"/>
          <w:szCs w:val="24"/>
        </w:rPr>
        <w:t xml:space="preserve">more </w:t>
      </w:r>
      <w:r w:rsidRPr="00DF521F">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6" w:name="h.wxagwv88ai7a" w:colFirst="0" w:colLast="0"/>
      <w:bookmarkEnd w:id="6"/>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7" w:name="h.3znysh7" w:colFirst="0" w:colLast="0"/>
      <w:bookmarkEnd w:id="7"/>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8" w:name="h.2et92p0" w:colFirst="0" w:colLast="0"/>
      <w:bookmarkEnd w:id="8"/>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Complete applications will include a detailed M&amp;E Narrative and M&amp;E Plan, which detail how the project’s progress will be monitored and evaluated.  Incorporating well-designed monitoring and evaluation processes into a project is an efficient method for documenting the change </w:t>
      </w:r>
      <w:r w:rsidRPr="00754E7B">
        <w:rPr>
          <w:rFonts w:ascii="Times New Roman" w:hAnsi="Times New Roman" w:cs="Times New Roman"/>
          <w:color w:val="auto"/>
          <w:sz w:val="24"/>
          <w:szCs w:val="24"/>
        </w:rPr>
        <w:lastRenderedPageBreak/>
        <w:t>(intended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w:t>
      </w:r>
      <w:r w:rsidRPr="00754E7B">
        <w:rPr>
          <w:rFonts w:ascii="Times New Roman" w:eastAsia="Times New Roman" w:hAnsi="Times New Roman" w:cs="Times New Roman"/>
          <w:color w:val="auto"/>
          <w:sz w:val="24"/>
          <w:szCs w:val="24"/>
        </w:rPr>
        <w:lastRenderedPageBreak/>
        <w:t>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19CA7ACC" w:rsidR="00290D8C" w:rsidRDefault="002607E8">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7D5B26A" w14:textId="77777777" w:rsidR="002A431F" w:rsidRPr="00754E7B" w:rsidRDefault="002A431F">
      <w:pPr>
        <w:spacing w:after="0" w:line="240" w:lineRule="auto"/>
        <w:rPr>
          <w:color w:val="auto"/>
        </w:rPr>
      </w:pP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5D9D4E35"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Pr="001B0877">
        <w:rPr>
          <w:rFonts w:ascii="Times New Roman" w:hAnsi="Times New Roman" w:cs="Times New Roman"/>
          <w:sz w:val="24"/>
          <w:szCs w:val="24"/>
        </w:rPr>
        <w:t xml:space="preserve"> </w:t>
      </w:r>
      <w:hyperlink r:id="rId31"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2"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77777777"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lastRenderedPageBreak/>
        <w:t xml:space="preserve">Due to the determination made under the Trafficking Victims Protection Act (TVPA) for FY 2020,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29875286" w14:textId="77777777" w:rsidR="00CA6F5A" w:rsidRPr="001B0877" w:rsidRDefault="00CA6F5A" w:rsidP="00CA6F5A">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7759D52" w14:textId="77777777" w:rsidR="00CA6F5A" w:rsidRPr="001B0877" w:rsidRDefault="00CA6F5A" w:rsidP="00CA6F5A">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All branches of government (executive, legislative, judicial) at all levels (national, regional, local);</w:t>
      </w:r>
    </w:p>
    <w:p w14:paraId="04C8D371" w14:textId="77777777" w:rsidR="00CA6F5A"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Public schools, universities, hospitals, and state-owned enterprises, as well as government employees;</w:t>
      </w:r>
    </w:p>
    <w:p w14:paraId="6BE96BE8" w14:textId="2F216F7D" w:rsidR="0057151D"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3A3E08" w:rsidRDefault="00DF259E" w:rsidP="00DF259E">
      <w:pPr>
        <w:spacing w:after="0" w:line="240" w:lineRule="auto"/>
        <w:rPr>
          <w:rFonts w:ascii="Times New Roman" w:hAnsi="Times New Roman" w:cs="Times New Roman"/>
          <w:color w:val="auto"/>
          <w:sz w:val="24"/>
          <w:szCs w:val="24"/>
          <w:highlight w:val="green"/>
        </w:rPr>
      </w:pPr>
    </w:p>
    <w:p w14:paraId="74DD8E47" w14:textId="253FE3AD" w:rsidR="0057151D" w:rsidRPr="00B46BEA" w:rsidRDefault="00DC78EE" w:rsidP="00DF259E">
      <w:pPr>
        <w:spacing w:after="0" w:line="240" w:lineRule="auto"/>
        <w:rPr>
          <w:rFonts w:ascii="Times New Roman" w:hAnsi="Times New Roman" w:cs="Times New Roman"/>
          <w:b/>
          <w:bCs/>
          <w:color w:val="auto"/>
          <w:sz w:val="24"/>
          <w:szCs w:val="24"/>
        </w:rPr>
      </w:pPr>
      <w:r w:rsidRPr="00B46BEA">
        <w:rPr>
          <w:rFonts w:ascii="Times New Roman" w:hAnsi="Times New Roman" w:cs="Times New Roman"/>
          <w:b/>
          <w:bCs/>
          <w:color w:val="auto"/>
          <w:sz w:val="24"/>
          <w:szCs w:val="24"/>
          <w:u w:val="single"/>
        </w:rPr>
        <w:t>Subject to TVPA for funds obligated during FY 2020:</w:t>
      </w:r>
    </w:p>
    <w:p w14:paraId="72A82251" w14:textId="7DE05772" w:rsidR="0057151D" w:rsidRPr="00B46BEA" w:rsidRDefault="0057151D" w:rsidP="00DF259E">
      <w:pPr>
        <w:spacing w:after="0" w:line="240" w:lineRule="auto"/>
        <w:rPr>
          <w:rFonts w:ascii="Times New Roman" w:hAnsi="Times New Roman" w:cs="Times New Roman"/>
          <w:color w:val="auto"/>
          <w:sz w:val="24"/>
          <w:szCs w:val="24"/>
        </w:rPr>
      </w:pPr>
      <w:r w:rsidRPr="00B46BEA">
        <w:rPr>
          <w:rFonts w:ascii="Times New Roman" w:hAnsi="Times New Roman" w:cs="Times New Roman"/>
          <w:b/>
          <w:bCs/>
          <w:color w:val="auto"/>
          <w:sz w:val="24"/>
          <w:szCs w:val="24"/>
        </w:rPr>
        <w:t>AF</w:t>
      </w:r>
      <w:r w:rsidRPr="00B46BEA">
        <w:rPr>
          <w:rFonts w:ascii="Times New Roman" w:hAnsi="Times New Roman" w:cs="Times New Roman"/>
          <w:b/>
          <w:color w:val="auto"/>
          <w:sz w:val="24"/>
          <w:szCs w:val="24"/>
        </w:rPr>
        <w:t>:</w:t>
      </w:r>
      <w:r w:rsidRPr="00B46BEA">
        <w:rPr>
          <w:rFonts w:ascii="Times New Roman" w:hAnsi="Times New Roman" w:cs="Times New Roman"/>
          <w:color w:val="auto"/>
          <w:sz w:val="24"/>
          <w:szCs w:val="24"/>
        </w:rPr>
        <w:t xml:space="preserve"> </w:t>
      </w:r>
      <w:r w:rsidR="006632F3" w:rsidRPr="00B46BEA">
        <w:rPr>
          <w:rFonts w:ascii="Times New Roman" w:hAnsi="Times New Roman" w:cs="Times New Roman"/>
          <w:color w:val="auto"/>
          <w:sz w:val="24"/>
          <w:szCs w:val="24"/>
        </w:rPr>
        <w:t xml:space="preserve"> </w:t>
      </w:r>
      <w:r w:rsidR="00DC78EE" w:rsidRPr="00B46BEA">
        <w:rPr>
          <w:rFonts w:ascii="Times New Roman" w:hAnsi="Times New Roman" w:cs="Times New Roman"/>
          <w:color w:val="auto"/>
          <w:sz w:val="24"/>
          <w:szCs w:val="24"/>
        </w:rPr>
        <w:t>Burundi, Comoros, Democratic Republic of the Congo, Equatorial Guinea, Eritrea, The Gambia, Mauritania, South Sudan</w:t>
      </w:r>
    </w:p>
    <w:p w14:paraId="63B57B37" w14:textId="77777777"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79E6C149"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3" w:history="1">
        <w:r w:rsidR="00D15845" w:rsidRPr="0048345D">
          <w:rPr>
            <w:rStyle w:val="Hyperlink"/>
            <w:rFonts w:ascii="Times New Roman" w:eastAsia="Times New Roman" w:hAnsi="Times New Roman" w:cs="Times New Roman"/>
            <w:sz w:val="24"/>
            <w:szCs w:val="24"/>
          </w:rPr>
          <w:t>DRLLaborGrants@state.gov</w:t>
        </w:r>
      </w:hyperlink>
      <w:r w:rsidR="00D15845">
        <w:rPr>
          <w:rFonts w:ascii="Times New Roman" w:eastAsia="Times New Roman" w:hAnsi="Times New Roman" w:cs="Times New Roman"/>
          <w:sz w:val="24"/>
          <w:szCs w:val="24"/>
        </w:rPr>
        <w:t xml:space="preserve">.  </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4"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Default="002607E8" w:rsidP="00DA36CE">
      <w:pPr>
        <w:pStyle w:val="NoSpacing"/>
      </w:pPr>
      <w:r>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Pr>
          <w:rFonts w:ascii="Times New Roman" w:eastAsia="Times New Roman" w:hAnsi="Times New Roman" w:cs="Times New Roman"/>
          <w:sz w:val="24"/>
          <w:szCs w:val="24"/>
        </w:rPr>
        <w:t>+1 (800) 518-4726</w:t>
      </w:r>
      <w:r>
        <w:rPr>
          <w:rFonts w:ascii="Times New Roman" w:eastAsia="Times New Roman" w:hAnsi="Times New Roman" w:cs="Times New Roman"/>
          <w:sz w:val="24"/>
          <w:szCs w:val="24"/>
        </w:rPr>
        <w:t xml:space="preserve"> or email </w:t>
      </w:r>
      <w:hyperlink r:id="rId35" w:history="1">
        <w:r w:rsidR="002F3763" w:rsidRPr="00A45637">
          <w:rPr>
            <w:rStyle w:val="Hyperlink"/>
            <w:rFonts w:ascii="Times New Roman" w:eastAsia="Times New Roman" w:hAnsi="Times New Roman" w:cs="Times New Roman"/>
            <w:sz w:val="24"/>
            <w:szCs w:val="24"/>
          </w:rPr>
          <w:t>support@grants.gov</w:t>
        </w:r>
      </w:hyperlink>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DF34AE" w:rsidP="00DA36CE">
      <w:pPr>
        <w:pStyle w:val="NoSpacing"/>
      </w:pPr>
      <w:hyperlink r:id="rId36">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5A4BCA8A" w:rsidR="00290D8C" w:rsidRDefault="00112414" w:rsidP="00DA36CE">
      <w:pPr>
        <w:pStyle w:val="NoSpacing"/>
      </w:pPr>
      <w:r>
        <w:rPr>
          <w:rFonts w:ascii="Times New Roman" w:eastAsia="Times New Roman" w:hAnsi="Times New Roman" w:cs="Times New Roman"/>
          <w:sz w:val="24"/>
          <w:szCs w:val="24"/>
        </w:rPr>
        <w:lastRenderedPageBreak/>
        <w:t>Except for</w:t>
      </w:r>
      <w:r w:rsidR="002607E8">
        <w:rPr>
          <w:rFonts w:ascii="Times New Roman" w:eastAsia="Times New Roman" w:hAnsi="Times New Roman" w:cs="Times New Roman"/>
          <w:sz w:val="24"/>
          <w:szCs w:val="24"/>
        </w:rPr>
        <w:t xml:space="preserve"> technical submission questions, during the </w:t>
      </w:r>
      <w:r w:rsidR="00BA748E">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1090384E"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7"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8" w:history="1">
        <w:r w:rsidR="00FA0714" w:rsidRPr="00484E46">
          <w:rPr>
            <w:rStyle w:val="Hyperlink"/>
            <w:rFonts w:ascii="Times New Roman" w:eastAsia="Times New Roman" w:hAnsi="Times New Roman" w:cs="Times New Roman"/>
            <w:sz w:val="24"/>
            <w:szCs w:val="24"/>
          </w:rPr>
          <w:t>SAM</w:t>
        </w:r>
        <w:r w:rsidR="000C6A96" w:rsidRPr="00484E46">
          <w:rPr>
            <w:rStyle w:val="Hyperlink"/>
            <w:rFonts w:ascii="Times New Roman" w:hAnsi="Times New Roman" w:cs="Times New Roman"/>
            <w:sz w:val="24"/>
            <w:szCs w:val="24"/>
          </w:rPr>
          <w:t>S</w:t>
        </w:r>
        <w:r w:rsidR="00FA0714" w:rsidRPr="00484E46">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39"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9" w:name="h.3dy6vkm" w:colFirst="0" w:colLast="0"/>
      <w:bookmarkEnd w:id="9"/>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40"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1"/>
      <w:footerReference w:type="default" r:id="rId42"/>
      <w:footerReference w:type="first" r:id="rId43"/>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BDF2F" w14:textId="77777777" w:rsidR="0090391C" w:rsidRDefault="0090391C">
      <w:pPr>
        <w:spacing w:after="0" w:line="240" w:lineRule="auto"/>
      </w:pPr>
      <w:r>
        <w:separator/>
      </w:r>
    </w:p>
  </w:endnote>
  <w:endnote w:type="continuationSeparator" w:id="0">
    <w:p w14:paraId="5FE206B2" w14:textId="77777777" w:rsidR="0090391C" w:rsidRDefault="00903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C81BE" w14:textId="58B82844" w:rsidR="0090391C" w:rsidRDefault="0090391C">
    <w:pPr>
      <w:pStyle w:val="Footer"/>
    </w:pPr>
    <w:r>
      <w:rPr>
        <w:noProof/>
      </w:rPr>
      <mc:AlternateContent>
        <mc:Choice Requires="wps">
          <w:drawing>
            <wp:anchor distT="0" distB="0" distL="114300" distR="114300" simplePos="0" relativeHeight="251659264" behindDoc="0" locked="0" layoutInCell="0" allowOverlap="1" wp14:anchorId="2BED8AE7" wp14:editId="754BE2DF">
              <wp:simplePos x="0" y="0"/>
              <wp:positionH relativeFrom="page">
                <wp:posOffset>0</wp:posOffset>
              </wp:positionH>
              <wp:positionV relativeFrom="page">
                <wp:posOffset>9601200</wp:posOffset>
              </wp:positionV>
              <wp:extent cx="7772400" cy="266700"/>
              <wp:effectExtent l="0" t="0" r="0" b="0"/>
              <wp:wrapNone/>
              <wp:docPr id="1" name="MSIPCMe0d643f7bb0424282e51018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6BB5" w14:textId="5FA3180E"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type w14:anchorId="2BED8AE7" id="_x0000_t202" coordsize="21600,21600" o:spt="202" path="m,l,21600r21600,l21600,xe">
              <v:stroke joinstyle="miter"/>
              <v:path gradientshapeok="t" o:connecttype="rect"/>
            </v:shapetype>
            <v:shape id="MSIPCMe0d643f7bb0424282e510181"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" o:allowincell="f" filled="f" stroked="f" strokeweight=".5pt">
              <v:textbox inset=",0,,0">
                <w:txbxContent>
                  <w:p w14:paraId="36466BB5" w14:textId="5FA3180E"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A08C7" w14:textId="66469D03" w:rsidR="0090391C" w:rsidRDefault="0090391C">
    <w:pPr>
      <w:pStyle w:val="Footer"/>
    </w:pPr>
    <w:r>
      <w:rPr>
        <w:noProof/>
      </w:rPr>
      <mc:AlternateContent>
        <mc:Choice Requires="wps">
          <w:drawing>
            <wp:anchor distT="0" distB="0" distL="114300" distR="114300" simplePos="0" relativeHeight="251660288" behindDoc="0" locked="0" layoutInCell="0" allowOverlap="1" wp14:anchorId="3E026A3C" wp14:editId="2046D5F0">
              <wp:simplePos x="0" y="0"/>
              <wp:positionH relativeFrom="page">
                <wp:posOffset>0</wp:posOffset>
              </wp:positionH>
              <wp:positionV relativeFrom="page">
                <wp:posOffset>9601200</wp:posOffset>
              </wp:positionV>
              <wp:extent cx="7772400" cy="266700"/>
              <wp:effectExtent l="0" t="0" r="0" b="0"/>
              <wp:wrapNone/>
              <wp:docPr id="2" name="MSIPCM2f9d48d6a2a3d3ef35db0e34"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CB45" w14:textId="0EDEAD53"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type w14:anchorId="3E026A3C" id="_x0000_t202" coordsize="21600,21600" o:spt="202" path="m,l,21600r21600,l21600,xe">
              <v:stroke joinstyle="miter"/>
              <v:path gradientshapeok="t" o:connecttype="rect"/>
            </v:shapetype>
            <v:shape id="MSIPCM2f9d48d6a2a3d3ef35db0e34"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" o:allowincell="f" filled="f" stroked="f" strokeweight=".5pt">
              <v:textbox inset=",0,,0">
                <w:txbxContent>
                  <w:p w14:paraId="49DACB45" w14:textId="0EDEAD53"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6F022" w14:textId="77777777" w:rsidR="0090391C" w:rsidRDefault="0090391C">
      <w:pPr>
        <w:spacing w:after="0" w:line="240" w:lineRule="auto"/>
      </w:pPr>
      <w:r>
        <w:separator/>
      </w:r>
    </w:p>
  </w:footnote>
  <w:footnote w:type="continuationSeparator" w:id="0">
    <w:p w14:paraId="416338DE" w14:textId="77777777" w:rsidR="0090391C" w:rsidRDefault="00903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87E1E" w14:textId="77744CDB"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3A3E08">
          <w:rPr>
            <w:rFonts w:ascii="Times New Roman" w:hAnsi="Times New Roman" w:cs="Times New Roman"/>
            <w:noProof/>
            <w:sz w:val="24"/>
          </w:rPr>
          <w:t>21</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0"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3"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0"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3"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6"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9"/>
  </w:num>
  <w:num w:numId="2">
    <w:abstractNumId w:val="25"/>
  </w:num>
  <w:num w:numId="3">
    <w:abstractNumId w:val="3"/>
  </w:num>
  <w:num w:numId="4">
    <w:abstractNumId w:val="19"/>
  </w:num>
  <w:num w:numId="5">
    <w:abstractNumId w:val="10"/>
  </w:num>
  <w:num w:numId="6">
    <w:abstractNumId w:val="16"/>
  </w:num>
  <w:num w:numId="7">
    <w:abstractNumId w:val="24"/>
  </w:num>
  <w:num w:numId="8">
    <w:abstractNumId w:val="12"/>
  </w:num>
  <w:num w:numId="9">
    <w:abstractNumId w:val="0"/>
  </w:num>
  <w:num w:numId="10">
    <w:abstractNumId w:val="27"/>
  </w:num>
  <w:num w:numId="11">
    <w:abstractNumId w:val="7"/>
  </w:num>
  <w:num w:numId="12">
    <w:abstractNumId w:val="23"/>
  </w:num>
  <w:num w:numId="13">
    <w:abstractNumId w:val="15"/>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num>
  <w:num w:numId="17">
    <w:abstractNumId w:val="17"/>
  </w:num>
  <w:num w:numId="18">
    <w:abstractNumId w:val="8"/>
  </w:num>
  <w:num w:numId="19">
    <w:abstractNumId w:val="6"/>
  </w:num>
  <w:num w:numId="20">
    <w:abstractNumId w:val="21"/>
  </w:num>
  <w:num w:numId="21">
    <w:abstractNumId w:val="11"/>
  </w:num>
  <w:num w:numId="22">
    <w:abstractNumId w:val="1"/>
  </w:num>
  <w:num w:numId="23">
    <w:abstractNumId w:val="26"/>
  </w:num>
  <w:num w:numId="24">
    <w:abstractNumId w:val="20"/>
  </w:num>
  <w:num w:numId="25">
    <w:abstractNumId w:val="2"/>
  </w:num>
  <w:num w:numId="26">
    <w:abstractNumId w:val="11"/>
  </w:num>
  <w:num w:numId="27">
    <w:abstractNumId w:val="4"/>
  </w:num>
  <w:num w:numId="28">
    <w:abstractNumId w:val="5"/>
  </w:num>
  <w:num w:numId="29">
    <w:abstractNumId w:val="22"/>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0" w:nlCheck="1" w:checkStyle="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2AD8"/>
    <w:rsid w:val="00044342"/>
    <w:rsid w:val="0004508F"/>
    <w:rsid w:val="00046B0B"/>
    <w:rsid w:val="0005734D"/>
    <w:rsid w:val="00066461"/>
    <w:rsid w:val="000726DA"/>
    <w:rsid w:val="000833FF"/>
    <w:rsid w:val="00086F57"/>
    <w:rsid w:val="00095F36"/>
    <w:rsid w:val="000966EC"/>
    <w:rsid w:val="000A1394"/>
    <w:rsid w:val="000A2F2E"/>
    <w:rsid w:val="000A592E"/>
    <w:rsid w:val="000A7586"/>
    <w:rsid w:val="000B4325"/>
    <w:rsid w:val="000B5C07"/>
    <w:rsid w:val="000B7387"/>
    <w:rsid w:val="000C12FA"/>
    <w:rsid w:val="000C5C9F"/>
    <w:rsid w:val="000C6A96"/>
    <w:rsid w:val="000D26B1"/>
    <w:rsid w:val="000D4C68"/>
    <w:rsid w:val="000E0224"/>
    <w:rsid w:val="000E171B"/>
    <w:rsid w:val="000E5218"/>
    <w:rsid w:val="000F2A55"/>
    <w:rsid w:val="001002FC"/>
    <w:rsid w:val="00102A2C"/>
    <w:rsid w:val="00112414"/>
    <w:rsid w:val="001125BF"/>
    <w:rsid w:val="001137DB"/>
    <w:rsid w:val="00115681"/>
    <w:rsid w:val="00121037"/>
    <w:rsid w:val="001210B9"/>
    <w:rsid w:val="00122A1E"/>
    <w:rsid w:val="00137D7C"/>
    <w:rsid w:val="00174421"/>
    <w:rsid w:val="0017703A"/>
    <w:rsid w:val="00190B19"/>
    <w:rsid w:val="00194E41"/>
    <w:rsid w:val="001B0877"/>
    <w:rsid w:val="001B2EAC"/>
    <w:rsid w:val="001B36CD"/>
    <w:rsid w:val="001B436C"/>
    <w:rsid w:val="001B509C"/>
    <w:rsid w:val="001B7BFA"/>
    <w:rsid w:val="001D1E2D"/>
    <w:rsid w:val="001E1561"/>
    <w:rsid w:val="001E7CBA"/>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5AD5"/>
    <w:rsid w:val="002E719A"/>
    <w:rsid w:val="002F16BB"/>
    <w:rsid w:val="002F1FEE"/>
    <w:rsid w:val="002F31C0"/>
    <w:rsid w:val="002F33BE"/>
    <w:rsid w:val="002F3763"/>
    <w:rsid w:val="0030529F"/>
    <w:rsid w:val="00307030"/>
    <w:rsid w:val="003221AC"/>
    <w:rsid w:val="0032561A"/>
    <w:rsid w:val="00327B24"/>
    <w:rsid w:val="0033230B"/>
    <w:rsid w:val="0034020B"/>
    <w:rsid w:val="00341D53"/>
    <w:rsid w:val="00344EA4"/>
    <w:rsid w:val="00352492"/>
    <w:rsid w:val="0035360E"/>
    <w:rsid w:val="0035592D"/>
    <w:rsid w:val="003779CC"/>
    <w:rsid w:val="00386360"/>
    <w:rsid w:val="00390FAF"/>
    <w:rsid w:val="00394A4C"/>
    <w:rsid w:val="00394EED"/>
    <w:rsid w:val="00397E5E"/>
    <w:rsid w:val="003A02AF"/>
    <w:rsid w:val="003A3E08"/>
    <w:rsid w:val="003A7D3D"/>
    <w:rsid w:val="003B035C"/>
    <w:rsid w:val="003B10C9"/>
    <w:rsid w:val="003B5053"/>
    <w:rsid w:val="003D308B"/>
    <w:rsid w:val="003D35A8"/>
    <w:rsid w:val="003D5515"/>
    <w:rsid w:val="003D5CC5"/>
    <w:rsid w:val="003D7204"/>
    <w:rsid w:val="003E2D0A"/>
    <w:rsid w:val="003E3968"/>
    <w:rsid w:val="003F35B9"/>
    <w:rsid w:val="00401EC8"/>
    <w:rsid w:val="004021B5"/>
    <w:rsid w:val="00403091"/>
    <w:rsid w:val="00404CA8"/>
    <w:rsid w:val="004065D9"/>
    <w:rsid w:val="00411CEA"/>
    <w:rsid w:val="004159D6"/>
    <w:rsid w:val="00437570"/>
    <w:rsid w:val="00443D30"/>
    <w:rsid w:val="0045100E"/>
    <w:rsid w:val="00451C84"/>
    <w:rsid w:val="0046461F"/>
    <w:rsid w:val="00467BB2"/>
    <w:rsid w:val="00473E00"/>
    <w:rsid w:val="00484E46"/>
    <w:rsid w:val="004924EC"/>
    <w:rsid w:val="004A1131"/>
    <w:rsid w:val="004A1B60"/>
    <w:rsid w:val="004A6DDA"/>
    <w:rsid w:val="004B3855"/>
    <w:rsid w:val="004B58E5"/>
    <w:rsid w:val="004B7857"/>
    <w:rsid w:val="004B7D70"/>
    <w:rsid w:val="004C264A"/>
    <w:rsid w:val="004E119D"/>
    <w:rsid w:val="004E3CAA"/>
    <w:rsid w:val="004E3E0C"/>
    <w:rsid w:val="004F18AD"/>
    <w:rsid w:val="004F69EC"/>
    <w:rsid w:val="00506676"/>
    <w:rsid w:val="005219E9"/>
    <w:rsid w:val="00522115"/>
    <w:rsid w:val="005308E7"/>
    <w:rsid w:val="00531794"/>
    <w:rsid w:val="005328BF"/>
    <w:rsid w:val="00537B00"/>
    <w:rsid w:val="0054447B"/>
    <w:rsid w:val="0055170D"/>
    <w:rsid w:val="00555A5D"/>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607EC"/>
    <w:rsid w:val="00661BA3"/>
    <w:rsid w:val="006632F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B04"/>
    <w:rsid w:val="00706C29"/>
    <w:rsid w:val="00710D2F"/>
    <w:rsid w:val="0071577A"/>
    <w:rsid w:val="00732C31"/>
    <w:rsid w:val="0073441D"/>
    <w:rsid w:val="007422E4"/>
    <w:rsid w:val="00744B12"/>
    <w:rsid w:val="007510CE"/>
    <w:rsid w:val="00754E7B"/>
    <w:rsid w:val="00755065"/>
    <w:rsid w:val="00755BE2"/>
    <w:rsid w:val="00760AB9"/>
    <w:rsid w:val="007617EF"/>
    <w:rsid w:val="00774BD8"/>
    <w:rsid w:val="0078635C"/>
    <w:rsid w:val="00787314"/>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54673"/>
    <w:rsid w:val="00856B38"/>
    <w:rsid w:val="00863457"/>
    <w:rsid w:val="00872EE7"/>
    <w:rsid w:val="008746B1"/>
    <w:rsid w:val="008A6F52"/>
    <w:rsid w:val="008B34EF"/>
    <w:rsid w:val="008C07BD"/>
    <w:rsid w:val="008C7855"/>
    <w:rsid w:val="008D27FB"/>
    <w:rsid w:val="008E5ECA"/>
    <w:rsid w:val="008E6561"/>
    <w:rsid w:val="008F5E64"/>
    <w:rsid w:val="008F6EA0"/>
    <w:rsid w:val="00901D07"/>
    <w:rsid w:val="0090239E"/>
    <w:rsid w:val="0090300E"/>
    <w:rsid w:val="0090391C"/>
    <w:rsid w:val="009075A1"/>
    <w:rsid w:val="00910E80"/>
    <w:rsid w:val="00915367"/>
    <w:rsid w:val="00927718"/>
    <w:rsid w:val="009309CC"/>
    <w:rsid w:val="0094187B"/>
    <w:rsid w:val="00952B94"/>
    <w:rsid w:val="009577BB"/>
    <w:rsid w:val="009630E9"/>
    <w:rsid w:val="00965DCE"/>
    <w:rsid w:val="009662F2"/>
    <w:rsid w:val="00971169"/>
    <w:rsid w:val="009765F1"/>
    <w:rsid w:val="0098423F"/>
    <w:rsid w:val="0098622E"/>
    <w:rsid w:val="009959D7"/>
    <w:rsid w:val="00996D5A"/>
    <w:rsid w:val="009A1358"/>
    <w:rsid w:val="009A5B75"/>
    <w:rsid w:val="009B2E88"/>
    <w:rsid w:val="009B305D"/>
    <w:rsid w:val="009B62E4"/>
    <w:rsid w:val="009C52FE"/>
    <w:rsid w:val="009D14D4"/>
    <w:rsid w:val="009D32F0"/>
    <w:rsid w:val="009D3D79"/>
    <w:rsid w:val="009F0E82"/>
    <w:rsid w:val="009F1B0C"/>
    <w:rsid w:val="00A135A3"/>
    <w:rsid w:val="00A202A1"/>
    <w:rsid w:val="00A204ED"/>
    <w:rsid w:val="00A35321"/>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42B"/>
    <w:rsid w:val="00AC4A76"/>
    <w:rsid w:val="00AD1B75"/>
    <w:rsid w:val="00AD248C"/>
    <w:rsid w:val="00AE2C4F"/>
    <w:rsid w:val="00AE4CDC"/>
    <w:rsid w:val="00AE506E"/>
    <w:rsid w:val="00AF2C7E"/>
    <w:rsid w:val="00AF5711"/>
    <w:rsid w:val="00AF5780"/>
    <w:rsid w:val="00B05C08"/>
    <w:rsid w:val="00B066FA"/>
    <w:rsid w:val="00B07E00"/>
    <w:rsid w:val="00B12CD2"/>
    <w:rsid w:val="00B13476"/>
    <w:rsid w:val="00B13AAB"/>
    <w:rsid w:val="00B14209"/>
    <w:rsid w:val="00B168E5"/>
    <w:rsid w:val="00B17B75"/>
    <w:rsid w:val="00B212A9"/>
    <w:rsid w:val="00B22B32"/>
    <w:rsid w:val="00B230F5"/>
    <w:rsid w:val="00B27A20"/>
    <w:rsid w:val="00B358B2"/>
    <w:rsid w:val="00B46BEA"/>
    <w:rsid w:val="00B52585"/>
    <w:rsid w:val="00B52C91"/>
    <w:rsid w:val="00B53BCE"/>
    <w:rsid w:val="00B54475"/>
    <w:rsid w:val="00B607D9"/>
    <w:rsid w:val="00B62E7B"/>
    <w:rsid w:val="00B64551"/>
    <w:rsid w:val="00B70A15"/>
    <w:rsid w:val="00B7128F"/>
    <w:rsid w:val="00B712E0"/>
    <w:rsid w:val="00B747CE"/>
    <w:rsid w:val="00B82D17"/>
    <w:rsid w:val="00B83A2C"/>
    <w:rsid w:val="00B83ADB"/>
    <w:rsid w:val="00B9087F"/>
    <w:rsid w:val="00B96440"/>
    <w:rsid w:val="00B97FA9"/>
    <w:rsid w:val="00BA748E"/>
    <w:rsid w:val="00BB3E76"/>
    <w:rsid w:val="00BC1D42"/>
    <w:rsid w:val="00BD4D16"/>
    <w:rsid w:val="00BD5CBF"/>
    <w:rsid w:val="00BE7586"/>
    <w:rsid w:val="00BF2C1A"/>
    <w:rsid w:val="00C1352F"/>
    <w:rsid w:val="00C15E12"/>
    <w:rsid w:val="00C26CCC"/>
    <w:rsid w:val="00C36AC4"/>
    <w:rsid w:val="00C622A6"/>
    <w:rsid w:val="00C649FD"/>
    <w:rsid w:val="00C7789E"/>
    <w:rsid w:val="00C831F1"/>
    <w:rsid w:val="00C84A07"/>
    <w:rsid w:val="00C91895"/>
    <w:rsid w:val="00C92E25"/>
    <w:rsid w:val="00CA2CDD"/>
    <w:rsid w:val="00CA4358"/>
    <w:rsid w:val="00CA6F5A"/>
    <w:rsid w:val="00CA7DF2"/>
    <w:rsid w:val="00CB05C5"/>
    <w:rsid w:val="00CB4AAA"/>
    <w:rsid w:val="00CC13CD"/>
    <w:rsid w:val="00CD0240"/>
    <w:rsid w:val="00CD1CA1"/>
    <w:rsid w:val="00CD632A"/>
    <w:rsid w:val="00CE5219"/>
    <w:rsid w:val="00CE6942"/>
    <w:rsid w:val="00CF1A66"/>
    <w:rsid w:val="00CF4811"/>
    <w:rsid w:val="00CF639E"/>
    <w:rsid w:val="00CF6F08"/>
    <w:rsid w:val="00D002E3"/>
    <w:rsid w:val="00D04754"/>
    <w:rsid w:val="00D15845"/>
    <w:rsid w:val="00D24014"/>
    <w:rsid w:val="00D32995"/>
    <w:rsid w:val="00D35A04"/>
    <w:rsid w:val="00D40823"/>
    <w:rsid w:val="00D42988"/>
    <w:rsid w:val="00D43BE9"/>
    <w:rsid w:val="00D47D44"/>
    <w:rsid w:val="00D50238"/>
    <w:rsid w:val="00D50720"/>
    <w:rsid w:val="00D50E16"/>
    <w:rsid w:val="00D60138"/>
    <w:rsid w:val="00D7136E"/>
    <w:rsid w:val="00D76C67"/>
    <w:rsid w:val="00D83829"/>
    <w:rsid w:val="00D92953"/>
    <w:rsid w:val="00D94EB7"/>
    <w:rsid w:val="00D9639A"/>
    <w:rsid w:val="00DA36CE"/>
    <w:rsid w:val="00DB00C4"/>
    <w:rsid w:val="00DC6FF0"/>
    <w:rsid w:val="00DC78EE"/>
    <w:rsid w:val="00DD59E3"/>
    <w:rsid w:val="00DD72F9"/>
    <w:rsid w:val="00DE5B4D"/>
    <w:rsid w:val="00DE7F64"/>
    <w:rsid w:val="00DF259E"/>
    <w:rsid w:val="00DF261E"/>
    <w:rsid w:val="00DF34AE"/>
    <w:rsid w:val="00DF4C00"/>
    <w:rsid w:val="00DF521F"/>
    <w:rsid w:val="00E03771"/>
    <w:rsid w:val="00E07E1F"/>
    <w:rsid w:val="00E1217F"/>
    <w:rsid w:val="00E2005B"/>
    <w:rsid w:val="00E20266"/>
    <w:rsid w:val="00E209C2"/>
    <w:rsid w:val="00E22158"/>
    <w:rsid w:val="00E25DBC"/>
    <w:rsid w:val="00E3109E"/>
    <w:rsid w:val="00E33D35"/>
    <w:rsid w:val="00E37084"/>
    <w:rsid w:val="00E4121B"/>
    <w:rsid w:val="00E538E8"/>
    <w:rsid w:val="00E5506B"/>
    <w:rsid w:val="00E56BDC"/>
    <w:rsid w:val="00E65488"/>
    <w:rsid w:val="00E7715B"/>
    <w:rsid w:val="00E870FE"/>
    <w:rsid w:val="00E87DAA"/>
    <w:rsid w:val="00EA4042"/>
    <w:rsid w:val="00EB170A"/>
    <w:rsid w:val="00EB1882"/>
    <w:rsid w:val="00EC03CF"/>
    <w:rsid w:val="00EC069C"/>
    <w:rsid w:val="00EC3DE8"/>
    <w:rsid w:val="00ED47F2"/>
    <w:rsid w:val="00EE4891"/>
    <w:rsid w:val="00EE4C8B"/>
    <w:rsid w:val="00EF115A"/>
    <w:rsid w:val="00EF25C1"/>
    <w:rsid w:val="00EF2EA8"/>
    <w:rsid w:val="00EF6BF0"/>
    <w:rsid w:val="00F01207"/>
    <w:rsid w:val="00F16EC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04D8"/>
    <w:rsid w:val="00F8269E"/>
    <w:rsid w:val="00F84887"/>
    <w:rsid w:val="00F9126D"/>
    <w:rsid w:val="00F918D9"/>
    <w:rsid w:val="00F933DA"/>
    <w:rsid w:val="00F93B5D"/>
    <w:rsid w:val="00FA0714"/>
    <w:rsid w:val="00FA642D"/>
    <w:rsid w:val="00FA76C6"/>
    <w:rsid w:val="00FC7C0A"/>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D158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www.state.gov/j/drl/p/c72333.htm" TargetMode="External"/><Relationship Id="rId1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6" Type="http://schemas.openxmlformats.org/officeDocument/2006/relationships/hyperlink" Target="https://mygrants.service-now.com" TargetMode="External"/><Relationship Id="rId39" Type="http://schemas.openxmlformats.org/officeDocument/2006/relationships/hyperlink" Target="https://www.state.gov/bureau-of-democracy-human-rights-and-labor/programs-and-grants/" TargetMode="External"/><Relationship Id="rId3" Type="http://schemas.openxmlformats.org/officeDocument/2006/relationships/styles" Target="styles.xml"/><Relationship Id="rId21" Type="http://schemas.openxmlformats.org/officeDocument/2006/relationships/hyperlink" Target="https://www.govinfo.gov/content/pkg/USCODE-2017-title22/html/USCODE-2017-title22-chap32-subchapIII-partI-sec2378d.htm" TargetMode="External"/><Relationship Id="rId34" Type="http://schemas.openxmlformats.org/officeDocument/2006/relationships/hyperlink" Target="https://afsitsm.service-now.com/ilms/home"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state.gov/resources-for-programs-and-grants/" TargetMode="External"/><Relationship Id="rId17" Type="http://schemas.openxmlformats.org/officeDocument/2006/relationships/hyperlink" Target="https://mygrants.service-now.com/grants/portal_login.do"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mailto:DRLLaborGrants@state.gov" TargetMode="External"/><Relationship Id="rId38" Type="http://schemas.openxmlformats.org/officeDocument/2006/relationships/hyperlink" Target="https://mygrants.service-now.com/" TargetMode="External"/><Relationship Id="rId2" Type="http://schemas.openxmlformats.org/officeDocument/2006/relationships/numbering" Target="numbering.xml"/><Relationship Id="rId16"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0" Type="http://schemas.openxmlformats.org/officeDocument/2006/relationships/hyperlink" Target="https://www.state.gov/foreign-terrorist-organizations/" TargetMode="External"/><Relationship Id="rId29" Type="http://schemas.openxmlformats.org/officeDocument/2006/relationships/hyperlink" Target="mailto:support@grants.gov"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bureau-of-democracy-human-rights-and-labor/programs-and-grants/"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www.congress.gov/bill/115th-congress/senate-bill/1141" TargetMode="External"/><Relationship Id="rId37" Type="http://schemas.openxmlformats.org/officeDocument/2006/relationships/hyperlink" Target="file:///C:\Users\OKellyCA\AppData\Local\Microsoft\Windows\INetCache\Content.Outlook\ZN6WSCL2\www.grants.gov" TargetMode="External"/><Relationship Id="rId40" Type="http://schemas.openxmlformats.org/officeDocument/2006/relationships/hyperlink" Target="https://www.state.gov/bureaus-offices/under-secretary-for-civilian-security-democracy-and-human-rights/bureau-of-democracy-human-rights-and-labor/"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rants.gov/"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https://www.opm.gov/policy-data-oversight/snow-dismissal-procedures/federal-holidays/" TargetMode="External"/><Relationship Id="rId10" Type="http://schemas.openxmlformats.org/officeDocument/2006/relationships/hyperlink" Target="https://mygrants.service-now.com/grants/portal_login.do" TargetMode="External"/><Relationship Id="rId19" Type="http://schemas.openxmlformats.org/officeDocument/2006/relationships/hyperlink" Target="https://mygrants.service-now.com/grants/portal_login.do" TargetMode="External"/><Relationship Id="rId31" Type="http://schemas.openxmlformats.org/officeDocument/2006/relationships/hyperlink" Target="https://www.state.gov/m/a/ope/index.htm"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4" Type="http://schemas.openxmlformats.org/officeDocument/2006/relationships/hyperlink" Target="https://www.state.gov/resources-for-programs-and-grants/" TargetMode="External"/><Relationship Id="rId22" Type="http://schemas.openxmlformats.org/officeDocument/2006/relationships/hyperlink" Target="https://www.state.gov/bureau-of-democracy-human-rights-and-labor/programs-and-grants/" TargetMode="External"/><Relationship Id="rId27" Type="http://schemas.openxmlformats.org/officeDocument/2006/relationships/hyperlink" Target="https://afsitsm.service-now.com/ilms/home" TargetMode="External"/><Relationship Id="rId30" Type="http://schemas.openxmlformats.org/officeDocument/2006/relationships/hyperlink" Target="https://www.opm.gov/policy-data-oversight/snow-dismissal-procedures/federal-holidays/" TargetMode="External"/><Relationship Id="rId35" Type="http://schemas.openxmlformats.org/officeDocument/2006/relationships/hyperlink" Target="mailto:support@grants.gov" TargetMode="External"/><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CE939-0F63-4D6C-948D-1AFAAE4D5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9601</Words>
  <Characters>54731</Characters>
  <Application>Microsoft Office Word</Application>
  <DocSecurity>4</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Holt, Selina M</cp:lastModifiedBy>
  <cp:revision>2</cp:revision>
  <cp:lastPrinted>2018-11-19T16:01:00Z</cp:lastPrinted>
  <dcterms:created xsi:type="dcterms:W3CDTF">2020-03-06T17:07:00Z</dcterms:created>
  <dcterms:modified xsi:type="dcterms:W3CDTF">2020-03-06T17:07:00Z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2019-10-15T14:56:44.4753215Z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00b0cd86-2fc2-4f0d-989a-6cd4ed822206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