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6C59" w14:textId="77777777" w:rsidR="00322E09" w:rsidRDefault="00A16E6B">
      <w:pPr>
        <w:rPr>
          <w:color w:val="auto"/>
          <w:szCs w:val="24"/>
        </w:rPr>
      </w:pPr>
      <w:r>
        <w:rPr>
          <w:color w:val="auto"/>
          <w:szCs w:val="24"/>
        </w:rPr>
        <w:br/>
        <w:t> </w:t>
      </w:r>
    </w:p>
    <w:p w14:paraId="78416354" w14:textId="77777777" w:rsidR="00322E09" w:rsidRDefault="00A16E6B">
      <w:pPr>
        <w:jc w:val="center"/>
        <w:rPr>
          <w:color w:val="auto"/>
          <w:szCs w:val="24"/>
        </w:rPr>
      </w:pPr>
      <w:r>
        <w:rPr>
          <w:color w:val="auto"/>
          <w:szCs w:val="24"/>
        </w:rPr>
        <w:br/>
      </w:r>
      <w:r>
        <w:rPr>
          <w:color w:val="auto"/>
          <w:sz w:val="27"/>
          <w:szCs w:val="27"/>
        </w:rPr>
        <w:t>Bureau of Land Management</w:t>
      </w:r>
      <w:r>
        <w:rPr>
          <w:color w:val="auto"/>
          <w:sz w:val="27"/>
          <w:szCs w:val="27"/>
        </w:rPr>
        <w:br/>
      </w:r>
      <w:r>
        <w:rPr>
          <w:color w:val="auto"/>
          <w:sz w:val="27"/>
          <w:szCs w:val="27"/>
        </w:rPr>
        <w:br/>
      </w:r>
      <w:r>
        <w:rPr>
          <w:rFonts w:ascii="Times" w:eastAsia="Times" w:hAnsi="Times" w:cs="Times"/>
          <w:color w:val="auto"/>
          <w:szCs w:val="24"/>
        </w:rPr>
        <w:t>NVSO - BLM Nevada State Office</w:t>
      </w:r>
      <w:r>
        <w:rPr>
          <w:rFonts w:ascii="Times" w:eastAsia="Times" w:hAnsi="Times" w:cs="Times"/>
          <w:color w:val="auto"/>
          <w:szCs w:val="24"/>
        </w:rPr>
        <w:br/>
      </w:r>
      <w:r>
        <w:rPr>
          <w:rFonts w:ascii="Times" w:eastAsia="Times" w:hAnsi="Times" w:cs="Times"/>
          <w:color w:val="auto"/>
          <w:szCs w:val="24"/>
        </w:rPr>
        <w:br/>
      </w:r>
      <w:r>
        <w:rPr>
          <w:noProof/>
          <w:color w:val="auto"/>
          <w:sz w:val="27"/>
          <w:szCs w:val="27"/>
        </w:rPr>
        <w:drawing>
          <wp:inline distT="0" distB="0" distL="0" distR="0" wp14:anchorId="7CD5A346" wp14:editId="2AE5A473">
            <wp:extent cx="1485900" cy="891540"/>
            <wp:effectExtent l="0" t="0" r="0" b="0"/>
            <wp:docPr id="100001" name="Picture 100001" descr="B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1719" name=""/>
                    <pic:cNvPicPr>
                      <a:picLocks noChangeAspect="1"/>
                    </pic:cNvPicPr>
                  </pic:nvPicPr>
                  <pic:blipFill>
                    <a:blip r:embed="rId12"/>
                    <a:stretch>
                      <a:fillRect/>
                    </a:stretch>
                  </pic:blipFill>
                  <pic:spPr>
                    <a:xfrm>
                      <a:off x="0" y="0"/>
                      <a:ext cx="1485900" cy="891540"/>
                    </a:xfrm>
                    <a:prstGeom prst="rect">
                      <a:avLst/>
                    </a:prstGeom>
                  </pic:spPr>
                </pic:pic>
              </a:graphicData>
            </a:graphic>
          </wp:inline>
        </w:drawing>
      </w:r>
      <w:r>
        <w:rPr>
          <w:color w:val="auto"/>
          <w:sz w:val="27"/>
          <w:szCs w:val="27"/>
        </w:rPr>
        <w:br/>
      </w:r>
      <w:r>
        <w:rPr>
          <w:color w:val="auto"/>
          <w:sz w:val="27"/>
          <w:szCs w:val="27"/>
        </w:rPr>
        <w:br/>
      </w:r>
      <w:r>
        <w:rPr>
          <w:rFonts w:ascii="Times" w:eastAsia="Times" w:hAnsi="Times" w:cs="Times"/>
          <w:color w:val="auto"/>
          <w:szCs w:val="24"/>
        </w:rPr>
        <w:t>2022</w:t>
      </w:r>
      <w:r>
        <w:rPr>
          <w:rFonts w:ascii="Times" w:eastAsia="Times" w:hAnsi="Times" w:cs="Times"/>
          <w:color w:val="auto"/>
          <w:szCs w:val="24"/>
        </w:rPr>
        <w:br/>
        <w:t>L22AS00070</w:t>
      </w:r>
      <w:r>
        <w:rPr>
          <w:rFonts w:ascii="Times" w:eastAsia="Times" w:hAnsi="Times" w:cs="Times"/>
          <w:color w:val="auto"/>
          <w:szCs w:val="24"/>
        </w:rPr>
        <w:br/>
      </w:r>
      <w:r>
        <w:rPr>
          <w:rFonts w:ascii="Times" w:eastAsia="Times" w:hAnsi="Times" w:cs="Times"/>
          <w:color w:val="auto"/>
          <w:szCs w:val="24"/>
        </w:rPr>
        <w:br/>
        <w:t>01/07/2022</w:t>
      </w:r>
    </w:p>
    <w:p w14:paraId="7F8C74EA"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4A6E2852" w14:textId="77777777" w:rsidR="00322E09" w:rsidRDefault="00A16E6B" w:rsidP="00470374">
      <w:pPr>
        <w:pStyle w:val="MainHeading"/>
        <w:spacing w:before="200" w:after="80"/>
        <w:rPr>
          <w:rFonts w:cs="Times New Roman"/>
          <w:color w:val="000000"/>
          <w:sz w:val="32"/>
        </w:rPr>
      </w:pPr>
      <w:r>
        <w:rPr>
          <w:rFonts w:cs="Times New Roman"/>
          <w:color w:val="000000"/>
          <w:sz w:val="32"/>
        </w:rPr>
        <w:lastRenderedPageBreak/>
        <w:t>Table of Contents</w:t>
      </w:r>
    </w:p>
    <w:p w14:paraId="7F0DC09B" w14:textId="77777777" w:rsidR="00322E09" w:rsidRDefault="00A16E6B">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34" w:history="1">
        <w:r>
          <w:rPr>
            <w:rStyle w:val="Hyperlink"/>
          </w:rPr>
          <w:t>A. Program Description</w:t>
        </w:r>
        <w:r>
          <w:tab/>
        </w:r>
        <w:r>
          <w:fldChar w:fldCharType="begin"/>
        </w:r>
        <w:r>
          <w:instrText xml:space="preserve"> PAGEREF _Toc256000034 \h </w:instrText>
        </w:r>
        <w:r>
          <w:fldChar w:fldCharType="separate"/>
        </w:r>
        <w:r>
          <w:t>2</w:t>
        </w:r>
        <w:r>
          <w:fldChar w:fldCharType="end"/>
        </w:r>
      </w:hyperlink>
    </w:p>
    <w:p w14:paraId="4DA2ECF3" w14:textId="77777777" w:rsidR="00322E09" w:rsidRDefault="00A16E6B">
      <w:pPr>
        <w:pStyle w:val="TOC1"/>
        <w:tabs>
          <w:tab w:val="right" w:leader="dot" w:pos="9350"/>
        </w:tabs>
        <w:rPr>
          <w:rFonts w:asciiTheme="minorHAnsi" w:hAnsiTheme="minorHAnsi"/>
          <w:noProof/>
          <w:sz w:val="22"/>
        </w:rPr>
      </w:pPr>
      <w:hyperlink w:anchor="_Toc256000035" w:history="1">
        <w:r>
          <w:rPr>
            <w:rStyle w:val="Hyperlink"/>
          </w:rPr>
          <w:t>B. Federal Award Information</w:t>
        </w:r>
        <w:r>
          <w:tab/>
        </w:r>
        <w:r>
          <w:fldChar w:fldCharType="begin"/>
        </w:r>
        <w:r>
          <w:instrText xml:space="preserve"> PAGEREF _Toc256000035 \h </w:instrText>
        </w:r>
        <w:r>
          <w:fldChar w:fldCharType="separate"/>
        </w:r>
        <w:r>
          <w:t>3</w:t>
        </w:r>
        <w:r>
          <w:fldChar w:fldCharType="end"/>
        </w:r>
      </w:hyperlink>
    </w:p>
    <w:p w14:paraId="7E68FCD1" w14:textId="77777777" w:rsidR="00322E09" w:rsidRDefault="00A16E6B">
      <w:pPr>
        <w:pStyle w:val="TOC2"/>
        <w:tabs>
          <w:tab w:val="right" w:leader="dot" w:pos="9350"/>
        </w:tabs>
        <w:rPr>
          <w:rFonts w:asciiTheme="minorHAnsi" w:hAnsiTheme="minorHAnsi"/>
          <w:noProof/>
          <w:sz w:val="22"/>
        </w:rPr>
      </w:pPr>
      <w:hyperlink w:anchor="_Toc256000036" w:history="1">
        <w:r>
          <w:rPr>
            <w:rStyle w:val="Hyperlink"/>
          </w:rPr>
          <w:t>B1. Total Funding</w:t>
        </w:r>
        <w:r>
          <w:tab/>
        </w:r>
        <w:r>
          <w:fldChar w:fldCharType="begin"/>
        </w:r>
        <w:r>
          <w:instrText xml:space="preserve"> PAGEREF _Toc256000036 \h </w:instrText>
        </w:r>
        <w:r>
          <w:fldChar w:fldCharType="separate"/>
        </w:r>
        <w:r>
          <w:t>3</w:t>
        </w:r>
        <w:r>
          <w:fldChar w:fldCharType="end"/>
        </w:r>
      </w:hyperlink>
    </w:p>
    <w:p w14:paraId="1CB7D643" w14:textId="77777777" w:rsidR="00322E09" w:rsidRDefault="00A16E6B">
      <w:pPr>
        <w:pStyle w:val="TOC2"/>
        <w:tabs>
          <w:tab w:val="right" w:leader="dot" w:pos="9350"/>
        </w:tabs>
        <w:rPr>
          <w:rFonts w:asciiTheme="minorHAnsi" w:hAnsiTheme="minorHAnsi"/>
          <w:noProof/>
          <w:sz w:val="22"/>
        </w:rPr>
      </w:pPr>
      <w:hyperlink w:anchor="_Toc256000037" w:history="1">
        <w:r>
          <w:rPr>
            <w:rStyle w:val="Hyperlink"/>
          </w:rPr>
          <w:t>B2. Expected Award Amount</w:t>
        </w:r>
        <w:r>
          <w:tab/>
        </w:r>
        <w:r>
          <w:fldChar w:fldCharType="begin"/>
        </w:r>
        <w:r>
          <w:instrText xml:space="preserve"> PAGEREF _Toc256000037 \h </w:instrText>
        </w:r>
        <w:r>
          <w:fldChar w:fldCharType="separate"/>
        </w:r>
        <w:r>
          <w:t>4</w:t>
        </w:r>
        <w:r>
          <w:fldChar w:fldCharType="end"/>
        </w:r>
      </w:hyperlink>
    </w:p>
    <w:p w14:paraId="53A39763" w14:textId="77777777" w:rsidR="00322E09" w:rsidRDefault="00A16E6B">
      <w:pPr>
        <w:pStyle w:val="TOC2"/>
        <w:tabs>
          <w:tab w:val="right" w:leader="dot" w:pos="9350"/>
        </w:tabs>
        <w:rPr>
          <w:rFonts w:asciiTheme="minorHAnsi" w:hAnsiTheme="minorHAnsi"/>
          <w:noProof/>
          <w:sz w:val="22"/>
        </w:rPr>
      </w:pPr>
      <w:hyperlink w:anchor="_Toc256000038" w:history="1">
        <w:r>
          <w:rPr>
            <w:rStyle w:val="Hyperlink"/>
          </w:rPr>
          <w:t>B3. Anticipated Award Funding and Dates</w:t>
        </w:r>
        <w:r>
          <w:tab/>
        </w:r>
        <w:r>
          <w:fldChar w:fldCharType="begin"/>
        </w:r>
        <w:r>
          <w:instrText xml:space="preserve"> PAGEREF _Toc256000038 \h </w:instrText>
        </w:r>
        <w:r>
          <w:fldChar w:fldCharType="separate"/>
        </w:r>
        <w:r>
          <w:t>4</w:t>
        </w:r>
        <w:r>
          <w:fldChar w:fldCharType="end"/>
        </w:r>
      </w:hyperlink>
    </w:p>
    <w:p w14:paraId="45F3A301" w14:textId="77777777" w:rsidR="00322E09" w:rsidRDefault="00A16E6B">
      <w:pPr>
        <w:pStyle w:val="TOC2"/>
        <w:tabs>
          <w:tab w:val="right" w:leader="dot" w:pos="9350"/>
        </w:tabs>
        <w:rPr>
          <w:rFonts w:asciiTheme="minorHAnsi" w:hAnsiTheme="minorHAnsi"/>
          <w:noProof/>
          <w:sz w:val="22"/>
        </w:rPr>
      </w:pPr>
      <w:hyperlink w:anchor="_Toc256000039" w:history="1">
        <w:r>
          <w:rPr>
            <w:rStyle w:val="Hyperlink"/>
          </w:rPr>
          <w:t xml:space="preserve">B4. Number of </w:t>
        </w:r>
        <w:r>
          <w:rPr>
            <w:rStyle w:val="Hyperlink"/>
          </w:rPr>
          <w:t>Awards</w:t>
        </w:r>
        <w:r>
          <w:tab/>
        </w:r>
        <w:r>
          <w:fldChar w:fldCharType="begin"/>
        </w:r>
        <w:r>
          <w:instrText xml:space="preserve"> PAGEREF _Toc256000039 \h </w:instrText>
        </w:r>
        <w:r>
          <w:fldChar w:fldCharType="separate"/>
        </w:r>
        <w:r>
          <w:t>4</w:t>
        </w:r>
        <w:r>
          <w:fldChar w:fldCharType="end"/>
        </w:r>
      </w:hyperlink>
    </w:p>
    <w:p w14:paraId="2EC148BD" w14:textId="77777777" w:rsidR="00322E09" w:rsidRDefault="00A16E6B">
      <w:pPr>
        <w:pStyle w:val="TOC2"/>
        <w:tabs>
          <w:tab w:val="right" w:leader="dot" w:pos="9350"/>
        </w:tabs>
        <w:rPr>
          <w:rFonts w:asciiTheme="minorHAnsi" w:hAnsiTheme="minorHAnsi"/>
          <w:noProof/>
          <w:sz w:val="22"/>
        </w:rPr>
      </w:pPr>
      <w:hyperlink w:anchor="_Toc256000040" w:history="1">
        <w:r>
          <w:rPr>
            <w:rStyle w:val="Hyperlink"/>
          </w:rPr>
          <w:t>B5. Type of Award</w:t>
        </w:r>
        <w:r>
          <w:tab/>
        </w:r>
        <w:r>
          <w:fldChar w:fldCharType="begin"/>
        </w:r>
        <w:r>
          <w:instrText xml:space="preserve"> PAGEREF _Toc256000040 \h </w:instrText>
        </w:r>
        <w:r>
          <w:fldChar w:fldCharType="separate"/>
        </w:r>
        <w:r>
          <w:t>4</w:t>
        </w:r>
        <w:r>
          <w:fldChar w:fldCharType="end"/>
        </w:r>
      </w:hyperlink>
    </w:p>
    <w:p w14:paraId="4810394D" w14:textId="77777777" w:rsidR="00322E09" w:rsidRDefault="00A16E6B">
      <w:pPr>
        <w:pStyle w:val="TOC2"/>
        <w:tabs>
          <w:tab w:val="right" w:leader="dot" w:pos="9350"/>
        </w:tabs>
        <w:rPr>
          <w:rFonts w:asciiTheme="minorHAnsi" w:hAnsiTheme="minorHAnsi"/>
          <w:noProof/>
          <w:sz w:val="22"/>
        </w:rPr>
      </w:pPr>
      <w:hyperlink w:anchor="_Toc256000041" w:history="1">
        <w:r>
          <w:rPr>
            <w:rStyle w:val="Hyperlink"/>
          </w:rPr>
          <w:t>B6. Additional Funding Information</w:t>
        </w:r>
        <w:r>
          <w:tab/>
        </w:r>
        <w:r>
          <w:fldChar w:fldCharType="begin"/>
        </w:r>
        <w:r>
          <w:instrText xml:space="preserve"> PAGEREF _Toc256000041 \h </w:instrText>
        </w:r>
        <w:r>
          <w:fldChar w:fldCharType="separate"/>
        </w:r>
        <w:r>
          <w:t>5</w:t>
        </w:r>
        <w:r>
          <w:fldChar w:fldCharType="end"/>
        </w:r>
      </w:hyperlink>
    </w:p>
    <w:p w14:paraId="3173131E" w14:textId="77777777" w:rsidR="00322E09" w:rsidRDefault="00A16E6B">
      <w:pPr>
        <w:pStyle w:val="TOC1"/>
        <w:tabs>
          <w:tab w:val="right" w:leader="dot" w:pos="9350"/>
        </w:tabs>
        <w:rPr>
          <w:rFonts w:asciiTheme="minorHAnsi" w:hAnsiTheme="minorHAnsi"/>
          <w:noProof/>
          <w:sz w:val="22"/>
        </w:rPr>
      </w:pPr>
      <w:hyperlink w:anchor="_Toc256000042" w:history="1">
        <w:r>
          <w:rPr>
            <w:rStyle w:val="Hyperlink"/>
          </w:rPr>
          <w:t>C. Eligibility Information</w:t>
        </w:r>
        <w:r>
          <w:tab/>
        </w:r>
        <w:r>
          <w:fldChar w:fldCharType="begin"/>
        </w:r>
        <w:r>
          <w:instrText xml:space="preserve"> PAGEREF _Toc256000042 \h </w:instrText>
        </w:r>
        <w:r>
          <w:fldChar w:fldCharType="separate"/>
        </w:r>
        <w:r>
          <w:t>5</w:t>
        </w:r>
        <w:r>
          <w:fldChar w:fldCharType="end"/>
        </w:r>
      </w:hyperlink>
    </w:p>
    <w:p w14:paraId="26B13F11" w14:textId="77777777" w:rsidR="00322E09" w:rsidRDefault="00A16E6B">
      <w:pPr>
        <w:pStyle w:val="TOC2"/>
        <w:tabs>
          <w:tab w:val="right" w:leader="dot" w:pos="9350"/>
        </w:tabs>
        <w:rPr>
          <w:rFonts w:asciiTheme="minorHAnsi" w:hAnsiTheme="minorHAnsi"/>
          <w:noProof/>
          <w:sz w:val="22"/>
        </w:rPr>
      </w:pPr>
      <w:hyperlink w:anchor="_Toc256000043" w:history="1">
        <w:r>
          <w:rPr>
            <w:rStyle w:val="Hyperlink"/>
          </w:rPr>
          <w:t>C1. Eligible Applicants</w:t>
        </w:r>
        <w:r>
          <w:tab/>
        </w:r>
        <w:r>
          <w:fldChar w:fldCharType="begin"/>
        </w:r>
        <w:r>
          <w:instrText xml:space="preserve"> PAGEREF _Toc256000043 \h </w:instrText>
        </w:r>
        <w:r>
          <w:fldChar w:fldCharType="separate"/>
        </w:r>
        <w:r>
          <w:t>5</w:t>
        </w:r>
        <w:r>
          <w:fldChar w:fldCharType="end"/>
        </w:r>
      </w:hyperlink>
    </w:p>
    <w:p w14:paraId="78CD287E" w14:textId="77777777" w:rsidR="00322E09" w:rsidRDefault="00A16E6B">
      <w:pPr>
        <w:pStyle w:val="TOC2"/>
        <w:tabs>
          <w:tab w:val="right" w:leader="dot" w:pos="9350"/>
        </w:tabs>
        <w:rPr>
          <w:rFonts w:asciiTheme="minorHAnsi" w:hAnsiTheme="minorHAnsi"/>
          <w:noProof/>
          <w:sz w:val="22"/>
        </w:rPr>
      </w:pPr>
      <w:hyperlink w:anchor="_Toc256000044" w:history="1">
        <w:r>
          <w:rPr>
            <w:rStyle w:val="Hyperlink"/>
          </w:rPr>
          <w:t>C2. Cost Sharing or Matching</w:t>
        </w:r>
        <w:r>
          <w:tab/>
        </w:r>
        <w:r>
          <w:fldChar w:fldCharType="begin"/>
        </w:r>
        <w:r>
          <w:instrText xml:space="preserve"> PAGEREF _Toc256000044 \h </w:instrText>
        </w:r>
        <w:r>
          <w:fldChar w:fldCharType="separate"/>
        </w:r>
        <w:r>
          <w:t>5</w:t>
        </w:r>
        <w:r>
          <w:fldChar w:fldCharType="end"/>
        </w:r>
      </w:hyperlink>
    </w:p>
    <w:p w14:paraId="71976840" w14:textId="77777777" w:rsidR="00322E09" w:rsidRDefault="00A16E6B">
      <w:pPr>
        <w:pStyle w:val="TOC2"/>
        <w:tabs>
          <w:tab w:val="right" w:leader="dot" w:pos="9350"/>
        </w:tabs>
        <w:rPr>
          <w:rFonts w:asciiTheme="minorHAnsi" w:hAnsiTheme="minorHAnsi"/>
          <w:noProof/>
          <w:sz w:val="22"/>
        </w:rPr>
      </w:pPr>
      <w:hyperlink w:anchor="_Toc256000045" w:history="1">
        <w:r>
          <w:rPr>
            <w:rStyle w:val="Hyperlink"/>
          </w:rPr>
          <w:t>C3. Other</w:t>
        </w:r>
        <w:r>
          <w:tab/>
        </w:r>
        <w:r>
          <w:fldChar w:fldCharType="begin"/>
        </w:r>
        <w:r>
          <w:instrText xml:space="preserve"> PAGEREF _Toc256000045 \h </w:instrText>
        </w:r>
        <w:r>
          <w:fldChar w:fldCharType="separate"/>
        </w:r>
        <w:r>
          <w:t>6</w:t>
        </w:r>
        <w:r>
          <w:fldChar w:fldCharType="end"/>
        </w:r>
      </w:hyperlink>
    </w:p>
    <w:p w14:paraId="58875077" w14:textId="77777777" w:rsidR="00322E09" w:rsidRDefault="00A16E6B">
      <w:pPr>
        <w:pStyle w:val="TOC1"/>
        <w:tabs>
          <w:tab w:val="right" w:leader="dot" w:pos="9350"/>
        </w:tabs>
        <w:rPr>
          <w:rFonts w:asciiTheme="minorHAnsi" w:hAnsiTheme="minorHAnsi"/>
          <w:noProof/>
          <w:sz w:val="22"/>
        </w:rPr>
      </w:pPr>
      <w:hyperlink w:anchor="_Toc256000046" w:history="1">
        <w:r>
          <w:rPr>
            <w:rStyle w:val="Hyperlink"/>
          </w:rPr>
          <w:t>D. Application and Submission Information</w:t>
        </w:r>
        <w:r>
          <w:tab/>
        </w:r>
        <w:r>
          <w:fldChar w:fldCharType="begin"/>
        </w:r>
        <w:r>
          <w:instrText xml:space="preserve"> PAGEREF _Toc256000046 \h </w:instrText>
        </w:r>
        <w:r>
          <w:fldChar w:fldCharType="separate"/>
        </w:r>
        <w:r>
          <w:t>6</w:t>
        </w:r>
        <w:r>
          <w:fldChar w:fldCharType="end"/>
        </w:r>
      </w:hyperlink>
    </w:p>
    <w:p w14:paraId="5A26D0C0" w14:textId="77777777" w:rsidR="00322E09" w:rsidRDefault="00A16E6B">
      <w:pPr>
        <w:pStyle w:val="TOC2"/>
        <w:tabs>
          <w:tab w:val="right" w:leader="dot" w:pos="9350"/>
        </w:tabs>
        <w:rPr>
          <w:rFonts w:asciiTheme="minorHAnsi" w:hAnsiTheme="minorHAnsi"/>
          <w:noProof/>
          <w:sz w:val="22"/>
        </w:rPr>
      </w:pPr>
      <w:hyperlink w:anchor="_Toc256000047" w:history="1">
        <w:r>
          <w:rPr>
            <w:rStyle w:val="Hyperlink"/>
          </w:rPr>
          <w:t>D1. Address to Request</w:t>
        </w:r>
        <w:r>
          <w:rPr>
            <w:rStyle w:val="Hyperlink"/>
          </w:rPr>
          <w:t xml:space="preserve"> Application Package</w:t>
        </w:r>
        <w:r>
          <w:tab/>
        </w:r>
        <w:r>
          <w:fldChar w:fldCharType="begin"/>
        </w:r>
        <w:r>
          <w:instrText xml:space="preserve"> PAGEREF _Toc256000047 \h </w:instrText>
        </w:r>
        <w:r>
          <w:fldChar w:fldCharType="separate"/>
        </w:r>
        <w:r>
          <w:t>6</w:t>
        </w:r>
        <w:r>
          <w:fldChar w:fldCharType="end"/>
        </w:r>
      </w:hyperlink>
    </w:p>
    <w:p w14:paraId="1E2348B1" w14:textId="77777777" w:rsidR="00322E09" w:rsidRDefault="00A16E6B">
      <w:pPr>
        <w:pStyle w:val="TOC2"/>
        <w:tabs>
          <w:tab w:val="right" w:leader="dot" w:pos="9350"/>
        </w:tabs>
        <w:rPr>
          <w:rFonts w:asciiTheme="minorHAnsi" w:hAnsiTheme="minorHAnsi"/>
          <w:noProof/>
          <w:sz w:val="22"/>
        </w:rPr>
      </w:pPr>
      <w:hyperlink w:anchor="_Toc256000048" w:history="1">
        <w:r>
          <w:rPr>
            <w:rStyle w:val="Hyperlink"/>
          </w:rPr>
          <w:t>D2. Content and Form of Application Submission</w:t>
        </w:r>
        <w:r>
          <w:tab/>
        </w:r>
        <w:r>
          <w:fldChar w:fldCharType="begin"/>
        </w:r>
        <w:r>
          <w:instrText xml:space="preserve"> PAGEREF _Toc256000048 \h </w:instrText>
        </w:r>
        <w:r>
          <w:fldChar w:fldCharType="separate"/>
        </w:r>
        <w:r>
          <w:t>6</w:t>
        </w:r>
        <w:r>
          <w:fldChar w:fldCharType="end"/>
        </w:r>
      </w:hyperlink>
    </w:p>
    <w:p w14:paraId="4AA87A34" w14:textId="77777777" w:rsidR="00322E09" w:rsidRDefault="00A16E6B">
      <w:pPr>
        <w:pStyle w:val="TOC2"/>
        <w:tabs>
          <w:tab w:val="right" w:leader="dot" w:pos="9350"/>
        </w:tabs>
        <w:rPr>
          <w:rFonts w:asciiTheme="minorHAnsi" w:hAnsiTheme="minorHAnsi"/>
          <w:noProof/>
          <w:sz w:val="22"/>
        </w:rPr>
      </w:pPr>
      <w:hyperlink w:anchor="_Toc256000049" w:history="1">
        <w:r>
          <w:rPr>
            <w:rStyle w:val="Hyperlink"/>
          </w:rPr>
          <w:t>D3. Unique Entity Identifier and System for Award Management (SAM)</w:t>
        </w:r>
        <w:r>
          <w:tab/>
        </w:r>
        <w:r>
          <w:fldChar w:fldCharType="begin"/>
        </w:r>
        <w:r>
          <w:instrText xml:space="preserve"> PAGEREF _Toc256000049 \h </w:instrText>
        </w:r>
        <w:r>
          <w:fldChar w:fldCharType="separate"/>
        </w:r>
        <w:r>
          <w:t>10</w:t>
        </w:r>
        <w:r>
          <w:fldChar w:fldCharType="end"/>
        </w:r>
      </w:hyperlink>
    </w:p>
    <w:p w14:paraId="3C64F6CE" w14:textId="77777777" w:rsidR="00322E09" w:rsidRDefault="00A16E6B">
      <w:pPr>
        <w:pStyle w:val="TOC2"/>
        <w:tabs>
          <w:tab w:val="right" w:leader="dot" w:pos="9350"/>
        </w:tabs>
        <w:rPr>
          <w:rFonts w:asciiTheme="minorHAnsi" w:hAnsiTheme="minorHAnsi"/>
          <w:noProof/>
          <w:sz w:val="22"/>
        </w:rPr>
      </w:pPr>
      <w:hyperlink w:anchor="_Toc256000050" w:history="1">
        <w:r>
          <w:rPr>
            <w:rStyle w:val="Hyperlink"/>
          </w:rPr>
          <w:t>D4. Submission Dates and Times</w:t>
        </w:r>
        <w:r>
          <w:tab/>
        </w:r>
        <w:r>
          <w:fldChar w:fldCharType="begin"/>
        </w:r>
        <w:r>
          <w:instrText xml:space="preserve"> PAGEREF _Toc256000050 \h </w:instrText>
        </w:r>
        <w:r>
          <w:fldChar w:fldCharType="separate"/>
        </w:r>
        <w:r>
          <w:t>11</w:t>
        </w:r>
        <w:r>
          <w:fldChar w:fldCharType="end"/>
        </w:r>
      </w:hyperlink>
    </w:p>
    <w:p w14:paraId="085D157B" w14:textId="77777777" w:rsidR="00322E09" w:rsidRDefault="00A16E6B">
      <w:pPr>
        <w:pStyle w:val="TOC2"/>
        <w:tabs>
          <w:tab w:val="right" w:leader="dot" w:pos="9350"/>
        </w:tabs>
        <w:rPr>
          <w:rFonts w:asciiTheme="minorHAnsi" w:hAnsiTheme="minorHAnsi"/>
          <w:noProof/>
          <w:sz w:val="22"/>
        </w:rPr>
      </w:pPr>
      <w:hyperlink w:anchor="_Toc256000051" w:history="1">
        <w:r>
          <w:rPr>
            <w:rStyle w:val="Hyperlink"/>
          </w:rPr>
          <w:t>D5. Intergovernmental Review</w:t>
        </w:r>
        <w:r>
          <w:tab/>
        </w:r>
        <w:r>
          <w:fldChar w:fldCharType="begin"/>
        </w:r>
        <w:r>
          <w:instrText xml:space="preserve"> PAGEREF _Toc256000051 \h </w:instrText>
        </w:r>
        <w:r>
          <w:fldChar w:fldCharType="separate"/>
        </w:r>
        <w:r>
          <w:t>12</w:t>
        </w:r>
        <w:r>
          <w:fldChar w:fldCharType="end"/>
        </w:r>
      </w:hyperlink>
    </w:p>
    <w:p w14:paraId="760DBE96" w14:textId="77777777" w:rsidR="00322E09" w:rsidRDefault="00A16E6B">
      <w:pPr>
        <w:pStyle w:val="TOC2"/>
        <w:tabs>
          <w:tab w:val="right" w:leader="dot" w:pos="9350"/>
        </w:tabs>
        <w:rPr>
          <w:rFonts w:asciiTheme="minorHAnsi" w:hAnsiTheme="minorHAnsi"/>
          <w:noProof/>
          <w:sz w:val="22"/>
        </w:rPr>
      </w:pPr>
      <w:hyperlink w:anchor="_Toc256000052" w:history="1">
        <w:r>
          <w:rPr>
            <w:rStyle w:val="Hyperlink"/>
          </w:rPr>
          <w:t>D6. Funding Restrictions</w:t>
        </w:r>
        <w:r>
          <w:tab/>
        </w:r>
        <w:r>
          <w:fldChar w:fldCharType="begin"/>
        </w:r>
        <w:r>
          <w:instrText xml:space="preserve"> PAGEREF _Toc256000052 \h </w:instrText>
        </w:r>
        <w:r>
          <w:fldChar w:fldCharType="separate"/>
        </w:r>
        <w:r>
          <w:t>12</w:t>
        </w:r>
        <w:r>
          <w:fldChar w:fldCharType="end"/>
        </w:r>
      </w:hyperlink>
    </w:p>
    <w:p w14:paraId="08557575" w14:textId="77777777" w:rsidR="00322E09" w:rsidRDefault="00A16E6B">
      <w:pPr>
        <w:pStyle w:val="TOC2"/>
        <w:tabs>
          <w:tab w:val="right" w:leader="dot" w:pos="9350"/>
        </w:tabs>
        <w:rPr>
          <w:rFonts w:asciiTheme="minorHAnsi" w:hAnsiTheme="minorHAnsi"/>
          <w:noProof/>
          <w:sz w:val="22"/>
        </w:rPr>
      </w:pPr>
      <w:hyperlink w:anchor="_Toc256000053" w:history="1">
        <w:r>
          <w:rPr>
            <w:rStyle w:val="Hyperlink"/>
          </w:rPr>
          <w:t>D7. Other Submission Requirements</w:t>
        </w:r>
        <w:r>
          <w:tab/>
        </w:r>
        <w:r>
          <w:fldChar w:fldCharType="begin"/>
        </w:r>
        <w:r>
          <w:instrText xml:space="preserve"> PAGEREF _Toc256000053 \h </w:instrText>
        </w:r>
        <w:r>
          <w:fldChar w:fldCharType="separate"/>
        </w:r>
        <w:r>
          <w:t>13</w:t>
        </w:r>
        <w:r>
          <w:fldChar w:fldCharType="end"/>
        </w:r>
      </w:hyperlink>
    </w:p>
    <w:p w14:paraId="5187D1CF" w14:textId="77777777" w:rsidR="00322E09" w:rsidRDefault="00A16E6B">
      <w:pPr>
        <w:pStyle w:val="TOC1"/>
        <w:tabs>
          <w:tab w:val="right" w:leader="dot" w:pos="9350"/>
        </w:tabs>
        <w:rPr>
          <w:rFonts w:asciiTheme="minorHAnsi" w:hAnsiTheme="minorHAnsi"/>
          <w:noProof/>
          <w:sz w:val="22"/>
        </w:rPr>
      </w:pPr>
      <w:hyperlink w:anchor="_Toc256000054" w:history="1">
        <w:r>
          <w:rPr>
            <w:rStyle w:val="Hyperlink"/>
          </w:rPr>
          <w:t>E. Application Review Information</w:t>
        </w:r>
        <w:r>
          <w:tab/>
        </w:r>
        <w:r>
          <w:fldChar w:fldCharType="begin"/>
        </w:r>
        <w:r>
          <w:instrText xml:space="preserve"> PAGEREF _Toc256000054 \h </w:instrText>
        </w:r>
        <w:r>
          <w:fldChar w:fldCharType="separate"/>
        </w:r>
        <w:r>
          <w:t>13</w:t>
        </w:r>
        <w:r>
          <w:fldChar w:fldCharType="end"/>
        </w:r>
      </w:hyperlink>
    </w:p>
    <w:p w14:paraId="6288D6E7" w14:textId="77777777" w:rsidR="00322E09" w:rsidRDefault="00A16E6B">
      <w:pPr>
        <w:pStyle w:val="TOC2"/>
        <w:tabs>
          <w:tab w:val="right" w:leader="dot" w:pos="9350"/>
        </w:tabs>
        <w:rPr>
          <w:rFonts w:asciiTheme="minorHAnsi" w:hAnsiTheme="minorHAnsi"/>
          <w:noProof/>
          <w:sz w:val="22"/>
        </w:rPr>
      </w:pPr>
      <w:hyperlink w:anchor="_Toc256000055" w:history="1">
        <w:r>
          <w:rPr>
            <w:rStyle w:val="Hyperlink"/>
          </w:rPr>
          <w:t>E1. Criteria</w:t>
        </w:r>
        <w:r>
          <w:tab/>
        </w:r>
        <w:r>
          <w:fldChar w:fldCharType="begin"/>
        </w:r>
        <w:r>
          <w:instrText xml:space="preserve"> PAGEREF _Toc2560</w:instrText>
        </w:r>
        <w:r>
          <w:instrText xml:space="preserve">00055 \h </w:instrText>
        </w:r>
        <w:r>
          <w:fldChar w:fldCharType="separate"/>
        </w:r>
        <w:r>
          <w:t>14</w:t>
        </w:r>
        <w:r>
          <w:fldChar w:fldCharType="end"/>
        </w:r>
      </w:hyperlink>
    </w:p>
    <w:p w14:paraId="36A93A8E" w14:textId="77777777" w:rsidR="00322E09" w:rsidRDefault="00A16E6B">
      <w:pPr>
        <w:pStyle w:val="TOC2"/>
        <w:tabs>
          <w:tab w:val="right" w:leader="dot" w:pos="9350"/>
        </w:tabs>
        <w:rPr>
          <w:rFonts w:asciiTheme="minorHAnsi" w:hAnsiTheme="minorHAnsi"/>
          <w:noProof/>
          <w:sz w:val="22"/>
        </w:rPr>
      </w:pPr>
      <w:hyperlink w:anchor="_Toc256000056" w:history="1">
        <w:r>
          <w:rPr>
            <w:rStyle w:val="Hyperlink"/>
          </w:rPr>
          <w:t>E2. Review and Selection Process</w:t>
        </w:r>
        <w:r>
          <w:tab/>
        </w:r>
        <w:r>
          <w:fldChar w:fldCharType="begin"/>
        </w:r>
        <w:r>
          <w:instrText xml:space="preserve"> PAGEREF _Toc256000056 \h </w:instrText>
        </w:r>
        <w:r>
          <w:fldChar w:fldCharType="separate"/>
        </w:r>
        <w:r>
          <w:t>16</w:t>
        </w:r>
        <w:r>
          <w:fldChar w:fldCharType="end"/>
        </w:r>
      </w:hyperlink>
    </w:p>
    <w:p w14:paraId="15381CE0" w14:textId="77777777" w:rsidR="00322E09" w:rsidRDefault="00A16E6B">
      <w:pPr>
        <w:pStyle w:val="TOC2"/>
        <w:tabs>
          <w:tab w:val="right" w:leader="dot" w:pos="9350"/>
        </w:tabs>
        <w:rPr>
          <w:rFonts w:asciiTheme="minorHAnsi" w:hAnsiTheme="minorHAnsi"/>
          <w:noProof/>
          <w:sz w:val="22"/>
        </w:rPr>
      </w:pPr>
      <w:hyperlink w:anchor="_Toc256000057" w:history="1">
        <w:r>
          <w:rPr>
            <w:rStyle w:val="Hyperlink"/>
          </w:rPr>
          <w:t>E3. CFR – Regulatory Information</w:t>
        </w:r>
        <w:r>
          <w:tab/>
        </w:r>
        <w:r>
          <w:fldChar w:fldCharType="begin"/>
        </w:r>
        <w:r>
          <w:instrText xml:space="preserve"> PAGEREF _Toc256000057 \h </w:instrText>
        </w:r>
        <w:r>
          <w:fldChar w:fldCharType="separate"/>
        </w:r>
        <w:r>
          <w:t>17</w:t>
        </w:r>
        <w:r>
          <w:fldChar w:fldCharType="end"/>
        </w:r>
      </w:hyperlink>
    </w:p>
    <w:p w14:paraId="24B87533" w14:textId="77777777" w:rsidR="00322E09" w:rsidRDefault="00A16E6B">
      <w:pPr>
        <w:pStyle w:val="TOC2"/>
        <w:tabs>
          <w:tab w:val="right" w:leader="dot" w:pos="9350"/>
        </w:tabs>
        <w:rPr>
          <w:rFonts w:asciiTheme="minorHAnsi" w:hAnsiTheme="minorHAnsi"/>
          <w:noProof/>
          <w:sz w:val="22"/>
        </w:rPr>
      </w:pPr>
      <w:hyperlink w:anchor="_Toc256000058" w:history="1">
        <w:r>
          <w:rPr>
            <w:rStyle w:val="Hyperlink"/>
          </w:rPr>
          <w:t>E4. Anticipated Announcement and Federal Award Dates</w:t>
        </w:r>
        <w:r>
          <w:tab/>
        </w:r>
        <w:r>
          <w:fldChar w:fldCharType="begin"/>
        </w:r>
        <w:r>
          <w:instrText xml:space="preserve"> PAGEREF _Toc256000058 \h </w:instrText>
        </w:r>
        <w:r>
          <w:fldChar w:fldCharType="separate"/>
        </w:r>
        <w:r>
          <w:t>17</w:t>
        </w:r>
        <w:r>
          <w:fldChar w:fldCharType="end"/>
        </w:r>
      </w:hyperlink>
    </w:p>
    <w:p w14:paraId="5374E55E" w14:textId="77777777" w:rsidR="00322E09" w:rsidRDefault="00A16E6B">
      <w:pPr>
        <w:pStyle w:val="TOC1"/>
        <w:tabs>
          <w:tab w:val="right" w:leader="dot" w:pos="9350"/>
        </w:tabs>
        <w:rPr>
          <w:rFonts w:asciiTheme="minorHAnsi" w:hAnsiTheme="minorHAnsi"/>
          <w:noProof/>
          <w:sz w:val="22"/>
        </w:rPr>
      </w:pPr>
      <w:hyperlink w:anchor="_Toc256000059" w:history="1">
        <w:r>
          <w:rPr>
            <w:rStyle w:val="Hyperlink"/>
          </w:rPr>
          <w:t>F. Federal Award Administration Information</w:t>
        </w:r>
        <w:r>
          <w:tab/>
        </w:r>
        <w:r>
          <w:fldChar w:fldCharType="begin"/>
        </w:r>
        <w:r>
          <w:instrText xml:space="preserve"> PAGEREF _Toc256000059 \h </w:instrText>
        </w:r>
        <w:r>
          <w:fldChar w:fldCharType="separate"/>
        </w:r>
        <w:r>
          <w:t>17</w:t>
        </w:r>
        <w:r>
          <w:fldChar w:fldCharType="end"/>
        </w:r>
      </w:hyperlink>
    </w:p>
    <w:p w14:paraId="469017B2" w14:textId="77777777" w:rsidR="00322E09" w:rsidRDefault="00A16E6B">
      <w:pPr>
        <w:pStyle w:val="TOC2"/>
        <w:tabs>
          <w:tab w:val="right" w:leader="dot" w:pos="9350"/>
        </w:tabs>
        <w:rPr>
          <w:rFonts w:asciiTheme="minorHAnsi" w:hAnsiTheme="minorHAnsi"/>
          <w:noProof/>
          <w:sz w:val="22"/>
        </w:rPr>
      </w:pPr>
      <w:hyperlink w:anchor="_Toc256000060" w:history="1">
        <w:r>
          <w:rPr>
            <w:rStyle w:val="Hyperlink"/>
          </w:rPr>
          <w:t>F1. Federal Award Notices</w:t>
        </w:r>
        <w:r>
          <w:tab/>
        </w:r>
        <w:r>
          <w:fldChar w:fldCharType="begin"/>
        </w:r>
        <w:r>
          <w:instrText xml:space="preserve"> PAGEREF _Toc256000060 \h </w:instrText>
        </w:r>
        <w:r>
          <w:fldChar w:fldCharType="separate"/>
        </w:r>
        <w:r>
          <w:t>17</w:t>
        </w:r>
        <w:r>
          <w:fldChar w:fldCharType="end"/>
        </w:r>
      </w:hyperlink>
    </w:p>
    <w:p w14:paraId="20E9EB9F" w14:textId="77777777" w:rsidR="00322E09" w:rsidRDefault="00A16E6B">
      <w:pPr>
        <w:pStyle w:val="TOC2"/>
        <w:tabs>
          <w:tab w:val="right" w:leader="dot" w:pos="9350"/>
        </w:tabs>
        <w:rPr>
          <w:rFonts w:asciiTheme="minorHAnsi" w:hAnsiTheme="minorHAnsi"/>
          <w:noProof/>
          <w:sz w:val="22"/>
        </w:rPr>
      </w:pPr>
      <w:hyperlink w:anchor="_Toc256000061" w:history="1">
        <w:r>
          <w:rPr>
            <w:rStyle w:val="Hyperlink"/>
          </w:rPr>
          <w:t>F2. Administrative and National Policy Requirements</w:t>
        </w:r>
        <w:r>
          <w:tab/>
        </w:r>
        <w:r>
          <w:fldChar w:fldCharType="begin"/>
        </w:r>
        <w:r>
          <w:instrText xml:space="preserve"> PAGEREF _Toc256000061 \h </w:instrText>
        </w:r>
        <w:r>
          <w:fldChar w:fldCharType="separate"/>
        </w:r>
        <w:r>
          <w:t>18</w:t>
        </w:r>
        <w:r>
          <w:fldChar w:fldCharType="end"/>
        </w:r>
      </w:hyperlink>
    </w:p>
    <w:p w14:paraId="4900F213" w14:textId="77777777" w:rsidR="00322E09" w:rsidRDefault="00A16E6B">
      <w:pPr>
        <w:pStyle w:val="TOC2"/>
        <w:tabs>
          <w:tab w:val="right" w:leader="dot" w:pos="9350"/>
        </w:tabs>
        <w:rPr>
          <w:rFonts w:asciiTheme="minorHAnsi" w:hAnsiTheme="minorHAnsi"/>
          <w:noProof/>
          <w:sz w:val="22"/>
        </w:rPr>
      </w:pPr>
      <w:hyperlink w:anchor="_Toc256000062" w:history="1">
        <w:r>
          <w:rPr>
            <w:rStyle w:val="Hyperlink"/>
          </w:rPr>
          <w:t>F3. Reporting</w:t>
        </w:r>
        <w:r>
          <w:tab/>
        </w:r>
        <w:r>
          <w:fldChar w:fldCharType="begin"/>
        </w:r>
        <w:r>
          <w:instrText xml:space="preserve"> PAGEREF _Toc256000062 \h </w:instrText>
        </w:r>
        <w:r>
          <w:fldChar w:fldCharType="separate"/>
        </w:r>
        <w:r>
          <w:t>18</w:t>
        </w:r>
        <w:r>
          <w:fldChar w:fldCharType="end"/>
        </w:r>
      </w:hyperlink>
    </w:p>
    <w:p w14:paraId="4453AF66" w14:textId="77777777" w:rsidR="00322E09" w:rsidRDefault="00A16E6B">
      <w:pPr>
        <w:pStyle w:val="TOC1"/>
        <w:tabs>
          <w:tab w:val="right" w:leader="dot" w:pos="9350"/>
        </w:tabs>
        <w:rPr>
          <w:rFonts w:asciiTheme="minorHAnsi" w:hAnsiTheme="minorHAnsi"/>
          <w:noProof/>
          <w:sz w:val="22"/>
        </w:rPr>
      </w:pPr>
      <w:hyperlink w:anchor="_Toc256000063" w:history="1">
        <w:r>
          <w:rPr>
            <w:rStyle w:val="Hyperlink"/>
          </w:rPr>
          <w:t>G. Federal Awarding Agency Contact(s)</w:t>
        </w:r>
        <w:r>
          <w:tab/>
        </w:r>
        <w:r>
          <w:fldChar w:fldCharType="begin"/>
        </w:r>
        <w:r>
          <w:instrText xml:space="preserve"> PAGEREF _Toc256000063 \h </w:instrText>
        </w:r>
        <w:r>
          <w:fldChar w:fldCharType="separate"/>
        </w:r>
        <w:r>
          <w:t>20</w:t>
        </w:r>
        <w:r>
          <w:fldChar w:fldCharType="end"/>
        </w:r>
      </w:hyperlink>
    </w:p>
    <w:p w14:paraId="597CB67E" w14:textId="77777777" w:rsidR="00322E09" w:rsidRDefault="00A16E6B">
      <w:pPr>
        <w:pStyle w:val="TOC2"/>
        <w:tabs>
          <w:tab w:val="right" w:leader="dot" w:pos="9350"/>
        </w:tabs>
        <w:rPr>
          <w:rFonts w:asciiTheme="minorHAnsi" w:hAnsiTheme="minorHAnsi"/>
          <w:noProof/>
          <w:sz w:val="22"/>
        </w:rPr>
      </w:pPr>
      <w:hyperlink w:anchor="_Toc256000064" w:history="1">
        <w:r>
          <w:rPr>
            <w:rStyle w:val="Hyperlink"/>
          </w:rPr>
          <w:t>G1. Program Technical Contact</w:t>
        </w:r>
        <w:r>
          <w:tab/>
        </w:r>
        <w:r>
          <w:fldChar w:fldCharType="begin"/>
        </w:r>
        <w:r>
          <w:instrText xml:space="preserve"> PAGEREF _Toc256000064 \h </w:instrText>
        </w:r>
        <w:r>
          <w:fldChar w:fldCharType="separate"/>
        </w:r>
        <w:r>
          <w:t>20</w:t>
        </w:r>
        <w:r>
          <w:fldChar w:fldCharType="end"/>
        </w:r>
      </w:hyperlink>
    </w:p>
    <w:p w14:paraId="2071E2D5" w14:textId="77777777" w:rsidR="00322E09" w:rsidRDefault="00A16E6B">
      <w:pPr>
        <w:pStyle w:val="TOC2"/>
        <w:tabs>
          <w:tab w:val="right" w:leader="dot" w:pos="9350"/>
        </w:tabs>
        <w:rPr>
          <w:rFonts w:asciiTheme="minorHAnsi" w:hAnsiTheme="minorHAnsi"/>
          <w:noProof/>
          <w:sz w:val="22"/>
        </w:rPr>
      </w:pPr>
      <w:hyperlink w:anchor="_Toc256000065" w:history="1">
        <w:r>
          <w:rPr>
            <w:rStyle w:val="Hyperlink"/>
          </w:rPr>
          <w:t>G2. Grants Manag</w:t>
        </w:r>
        <w:r>
          <w:rPr>
            <w:rStyle w:val="Hyperlink"/>
          </w:rPr>
          <w:t>ement Officer Contact</w:t>
        </w:r>
        <w:r>
          <w:tab/>
        </w:r>
        <w:r>
          <w:fldChar w:fldCharType="begin"/>
        </w:r>
        <w:r>
          <w:instrText xml:space="preserve"> PAGEREF _Toc256000065 \h </w:instrText>
        </w:r>
        <w:r>
          <w:fldChar w:fldCharType="separate"/>
        </w:r>
        <w:r>
          <w:t>20</w:t>
        </w:r>
        <w:r>
          <w:fldChar w:fldCharType="end"/>
        </w:r>
      </w:hyperlink>
    </w:p>
    <w:p w14:paraId="4C17BDCD" w14:textId="77777777" w:rsidR="00322E09" w:rsidRDefault="00A16E6B">
      <w:pPr>
        <w:pStyle w:val="TOC2"/>
        <w:tabs>
          <w:tab w:val="right" w:leader="dot" w:pos="9350"/>
        </w:tabs>
        <w:rPr>
          <w:rFonts w:asciiTheme="minorHAnsi" w:hAnsiTheme="minorHAnsi"/>
          <w:noProof/>
          <w:sz w:val="22"/>
        </w:rPr>
      </w:pPr>
      <w:hyperlink w:anchor="_Toc256000066" w:history="1">
        <w:r>
          <w:rPr>
            <w:rStyle w:val="Hyperlink"/>
          </w:rPr>
          <w:t>G3. Application System Technical Support</w:t>
        </w:r>
        <w:r>
          <w:tab/>
        </w:r>
        <w:r>
          <w:fldChar w:fldCharType="begin"/>
        </w:r>
        <w:r>
          <w:instrText xml:space="preserve"> PAGEREF _Toc256000066 \h </w:instrText>
        </w:r>
        <w:r>
          <w:fldChar w:fldCharType="separate"/>
        </w:r>
        <w:r>
          <w:t>20</w:t>
        </w:r>
        <w:r>
          <w:fldChar w:fldCharType="end"/>
        </w:r>
      </w:hyperlink>
    </w:p>
    <w:p w14:paraId="45D932B2" w14:textId="77777777" w:rsidR="00322E09" w:rsidRDefault="00A16E6B">
      <w:pPr>
        <w:pStyle w:val="TOC1"/>
        <w:tabs>
          <w:tab w:val="right" w:leader="dot" w:pos="9350"/>
        </w:tabs>
        <w:rPr>
          <w:rFonts w:asciiTheme="minorHAnsi" w:hAnsiTheme="minorHAnsi"/>
          <w:noProof/>
          <w:sz w:val="22"/>
        </w:rPr>
      </w:pPr>
      <w:hyperlink w:anchor="_Toc256000067" w:history="1">
        <w:r>
          <w:rPr>
            <w:rStyle w:val="Hyperlink"/>
          </w:rPr>
          <w:t>H. Other Information</w:t>
        </w:r>
        <w:r>
          <w:tab/>
        </w:r>
        <w:r>
          <w:fldChar w:fldCharType="begin"/>
        </w:r>
        <w:r>
          <w:instrText xml:space="preserve"> PAGEREF _Toc256000067 \h </w:instrText>
        </w:r>
        <w:r>
          <w:fldChar w:fldCharType="separate"/>
        </w:r>
        <w:r>
          <w:t>21</w:t>
        </w:r>
        <w:r>
          <w:fldChar w:fldCharType="end"/>
        </w:r>
      </w:hyperlink>
    </w:p>
    <w:p w14:paraId="387AAC9C" w14:textId="77777777" w:rsidR="00322E09" w:rsidRDefault="00A16E6B" w:rsidP="00470374">
      <w:pPr>
        <w:spacing w:before="20" w:after="20"/>
        <w:rPr>
          <w:b/>
          <w:sz w:val="32"/>
        </w:rPr>
      </w:pPr>
      <w:r>
        <w:rPr>
          <w:b/>
          <w:sz w:val="32"/>
        </w:rPr>
        <w:fldChar w:fldCharType="end"/>
      </w:r>
      <w:r>
        <w:rPr>
          <w:b/>
          <w:sz w:val="32"/>
        </w:rPr>
        <w:br/>
      </w:r>
    </w:p>
    <w:p w14:paraId="553C9D42"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34"/>
      <w:bookmarkStart w:id="1" w:name="_Toc256000000"/>
      <w:r>
        <w:rPr>
          <w:rFonts w:cs="Times New Roman"/>
          <w:color w:val="000000"/>
          <w:sz w:val="24"/>
          <w:szCs w:val="24"/>
        </w:rPr>
        <w:t>A. Program Description</w:t>
      </w:r>
      <w:bookmarkEnd w:id="0"/>
      <w:bookmarkEnd w:id="1"/>
    </w:p>
    <w:p w14:paraId="1169DCD9"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This section contains the full program description of the funding opportunity. It may be as long as needed to adequately communicate to potential applicants the ar</w:t>
      </w:r>
      <w:r>
        <w:rPr>
          <w:rFonts w:ascii="Times New Roman" w:eastAsia="Times New Roman" w:hAnsi="Times New Roman" w:cs="Times New Roman"/>
          <w:bCs w:val="0"/>
          <w:color w:val="009745"/>
          <w:sz w:val="24"/>
          <w:szCs w:val="24"/>
        </w:rPr>
        <w:t>eas in which funding may be provided. It describes the Federal awarding agency's funding priorities or the technical or focus areas in which the Federal awarding agency intends to provide assistance. As appropriate, it may include any program history (e.g.</w:t>
      </w:r>
      <w:r>
        <w:rPr>
          <w:rFonts w:ascii="Times New Roman" w:eastAsia="Times New Roman" w:hAnsi="Times New Roman" w:cs="Times New Roman"/>
          <w:bCs w:val="0"/>
          <w:color w:val="009745"/>
          <w:sz w:val="24"/>
          <w:szCs w:val="24"/>
        </w:rPr>
        <w:t>, whether this is a new program or a new or changed area of program emphasis). This section must include program goals and objectives, a reference to the relevant Assistance Listings, a description of how the award will contribute to the achievement of the</w:t>
      </w:r>
      <w:r>
        <w:rPr>
          <w:rFonts w:ascii="Times New Roman" w:eastAsia="Times New Roman" w:hAnsi="Times New Roman" w:cs="Times New Roman"/>
          <w:bCs w:val="0"/>
          <w:color w:val="009745"/>
          <w:sz w:val="24"/>
          <w:szCs w:val="24"/>
        </w:rPr>
        <w:t xml:space="preserve"> program's goals and objectives, and the expected performance goals, indicators, targets, baseline data, data collection, and other outcomes such Federal awarding agency expects to achieve and may include examples of successful projects that have been fund</w:t>
      </w:r>
      <w:r>
        <w:rPr>
          <w:rFonts w:ascii="Times New Roman" w:eastAsia="Times New Roman" w:hAnsi="Times New Roman" w:cs="Times New Roman"/>
          <w:bCs w:val="0"/>
          <w:color w:val="009745"/>
          <w:sz w:val="24"/>
          <w:szCs w:val="24"/>
        </w:rPr>
        <w:t>ed previously. This section also may include other information the Federal awarding agency deems necessary and must include citations for authorizing statutes and regulations for the funding opportunity, at a minimum. Enter program specific text in the sub</w:t>
      </w:r>
      <w:r>
        <w:rPr>
          <w:rFonts w:ascii="Times New Roman" w:eastAsia="Times New Roman" w:hAnsi="Times New Roman" w:cs="Times New Roman"/>
          <w:bCs w:val="0"/>
          <w:color w:val="009745"/>
          <w:sz w:val="24"/>
          <w:szCs w:val="24"/>
        </w:rPr>
        <w:t>-headers of this section.</w:t>
      </w:r>
    </w:p>
    <w:p w14:paraId="254A2B94" w14:textId="77777777" w:rsidR="00322E09" w:rsidRDefault="00322E09" w:rsidP="00470374">
      <w:pPr>
        <w:spacing w:before="20" w:after="20"/>
        <w:rPr>
          <w:vanish/>
        </w:rPr>
      </w:pPr>
    </w:p>
    <w:p w14:paraId="29768FD4" w14:textId="77777777" w:rsidR="00322E09" w:rsidRDefault="00A16E6B" w:rsidP="00470374">
      <w:pPr>
        <w:pStyle w:val="Label"/>
        <w:spacing w:before="60" w:after="20"/>
      </w:pPr>
      <w:r>
        <w:t xml:space="preserve"> Authority:</w:t>
      </w:r>
    </w:p>
    <w:p w14:paraId="4478814C" w14:textId="77777777" w:rsidR="00322E09" w:rsidRDefault="00A16E6B" w:rsidP="00470374">
      <w:pPr>
        <w:spacing w:before="60" w:after="20"/>
        <w:rPr>
          <w:vanish/>
        </w:rPr>
      </w:pPr>
      <w:r>
        <w:rPr>
          <w:vanish/>
          <w:color w:val="009745"/>
        </w:rPr>
        <w:t>Author Instructions: In the text box below, insert complete legislative authority citation(s) for the statute(s) that authorize the program to issue financial assistance awards for the purpose and activities described</w:t>
      </w:r>
      <w:r>
        <w:rPr>
          <w:vanish/>
          <w:color w:val="009745"/>
        </w:rPr>
        <w:t xml:space="preserve"> in this Funding Opportunity. The statues listed here must also appear in the program’s </w:t>
      </w:r>
      <w:hyperlink r:id="rId19" w:history="1">
        <w:r>
          <w:rPr>
            <w:vanish/>
            <w:color w:val="0000FF"/>
            <w:u w:val="single" w:color="0000FF"/>
          </w:rPr>
          <w:t>SAM.gov Assistance Listing (formally CFDA) profile</w:t>
        </w:r>
      </w:hyperlink>
      <w:r>
        <w:rPr>
          <w:vanish/>
          <w:color w:val="009745"/>
        </w:rPr>
        <w:t xml:space="preserve">. If your program has a new authorizing statute that </w:t>
      </w:r>
      <w:r>
        <w:rPr>
          <w:vanish/>
          <w:color w:val="009745"/>
        </w:rPr>
        <w:t>does not appear in the SAM.gov Assistance Listing profile, please contact the Bureau’s Assistance Listing Coordinator.</w:t>
      </w:r>
    </w:p>
    <w:p w14:paraId="5E050CCF"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hyperlink r:id="rId20" w:anchor="b" w:history="1">
        <w:r>
          <w:rPr>
            <w:rStyle w:val="a"/>
            <w:rFonts w:ascii="Times New Roman" w:eastAsia="Times New Roman" w:hAnsi="Times New Roman" w:cs="Times New Roman"/>
            <w:sz w:val="24"/>
            <w:szCs w:val="24"/>
            <w:u w:val="single" w:color="0000FF"/>
          </w:rPr>
          <w:t>Federal Land Policy and Management Act of 1976 (FLPMA), 43 USC § 1</w:t>
        </w:r>
        <w:r>
          <w:rPr>
            <w:rStyle w:val="a"/>
            <w:rFonts w:ascii="Times New Roman" w:eastAsia="Times New Roman" w:hAnsi="Times New Roman" w:cs="Times New Roman"/>
            <w:sz w:val="24"/>
            <w:szCs w:val="24"/>
            <w:u w:val="single" w:color="0000FF"/>
          </w:rPr>
          <w:t>737(b)</w:t>
        </w:r>
      </w:hyperlink>
    </w:p>
    <w:p w14:paraId="02C956FE" w14:textId="77777777" w:rsidR="00322E09" w:rsidRDefault="00A16E6B" w:rsidP="00470374">
      <w:pPr>
        <w:pStyle w:val="Label"/>
        <w:spacing w:before="60" w:after="20"/>
      </w:pPr>
      <w:r>
        <w:t>Assistance Listing:</w:t>
      </w:r>
    </w:p>
    <w:p w14:paraId="011AF012" w14:textId="77777777" w:rsidR="00322E09" w:rsidRDefault="00A16E6B" w:rsidP="00470374">
      <w:pPr>
        <w:spacing w:before="60" w:after="20"/>
        <w:rPr>
          <w:vanish/>
        </w:rPr>
      </w:pPr>
      <w:r>
        <w:rPr>
          <w:vanish/>
          <w:color w:val="009745"/>
        </w:rPr>
        <w:t>Select the program's Assistance Listing. Select multiple Assistance Listings as applicable.</w:t>
      </w:r>
    </w:p>
    <w:p w14:paraId="017892F3" w14:textId="77777777" w:rsidR="00322E09" w:rsidRDefault="00A16E6B" w:rsidP="00470374">
      <w:pPr>
        <w:pStyle w:val="highlight"/>
        <w:spacing w:before="20" w:after="20"/>
      </w:pPr>
      <w:r>
        <w:t>15.017</w:t>
      </w:r>
    </w:p>
    <w:p w14:paraId="09AA256E" w14:textId="77777777" w:rsidR="00322E09" w:rsidRDefault="00A16E6B" w:rsidP="00470374">
      <w:pPr>
        <w:pStyle w:val="Label"/>
        <w:spacing w:before="60" w:after="20"/>
      </w:pPr>
      <w:r>
        <w:t>Program Background, Objective, and Goals:</w:t>
      </w:r>
    </w:p>
    <w:p w14:paraId="5F6A934E"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box below, provide a full programmatic description of the funding opportunity.  Describe the program’s funding priorities or technical focus areas in which the program intends to provide assistance.  As appropriate, include any relevant program</w:t>
      </w:r>
      <w:r>
        <w:rPr>
          <w:rFonts w:ascii="Times New Roman" w:eastAsia="Times New Roman" w:hAnsi="Times New Roman" w:cs="Times New Roman"/>
          <w:bCs w:val="0"/>
          <w:color w:val="009745"/>
          <w:sz w:val="24"/>
          <w:szCs w:val="24"/>
        </w:rPr>
        <w:t xml:space="preserve"> history (e.g., whether this is a new program or a changed area of program emphasis).  This section may communicate indicators of successful projects (e.g., if the program encourages collaborative efforts) and may include examples of projects that have bee</w:t>
      </w:r>
      <w:r>
        <w:rPr>
          <w:rFonts w:ascii="Times New Roman" w:eastAsia="Times New Roman" w:hAnsi="Times New Roman" w:cs="Times New Roman"/>
          <w:bCs w:val="0"/>
          <w:color w:val="009745"/>
          <w:sz w:val="24"/>
          <w:szCs w:val="24"/>
        </w:rPr>
        <w:t>n funded previously.  All funding opportunities must specifically identify the Department of the Interior Secretarial Priorities addressed by the program or opportunity, and a brief description of how the program or opportunity meets each priority.  The De</w:t>
      </w:r>
      <w:r>
        <w:rPr>
          <w:rFonts w:ascii="Times New Roman" w:eastAsia="Times New Roman" w:hAnsi="Times New Roman" w:cs="Times New Roman"/>
          <w:bCs w:val="0"/>
          <w:color w:val="009745"/>
          <w:sz w:val="24"/>
          <w:szCs w:val="24"/>
        </w:rPr>
        <w:t xml:space="preserve">partment does not expect programs to meet </w:t>
      </w:r>
      <w:r>
        <w:rPr>
          <w:rFonts w:ascii="Times New Roman" w:eastAsia="Times New Roman" w:hAnsi="Times New Roman" w:cs="Times New Roman"/>
          <w:bCs w:val="0"/>
          <w:i/>
          <w:color w:val="009745"/>
          <w:sz w:val="24"/>
          <w:szCs w:val="24"/>
        </w:rPr>
        <w:t>all</w:t>
      </w:r>
      <w:r>
        <w:rPr>
          <w:rFonts w:ascii="Times New Roman" w:eastAsia="Times New Roman" w:hAnsi="Times New Roman" w:cs="Times New Roman"/>
          <w:bCs w:val="0"/>
          <w:color w:val="009745"/>
          <w:sz w:val="24"/>
          <w:szCs w:val="24"/>
        </w:rPr>
        <w:t xml:space="preserve"> of the Department’s FA priorities; list only those clearly supported by the program or opportunity.</w:t>
      </w:r>
    </w:p>
    <w:p w14:paraId="16A1F907" w14:textId="77777777" w:rsidR="00322E09" w:rsidRDefault="00322E09" w:rsidP="00470374">
      <w:pPr>
        <w:spacing w:before="60" w:after="20"/>
        <w:rPr>
          <w:vanish/>
        </w:rPr>
      </w:pPr>
    </w:p>
    <w:p w14:paraId="5EDB377D"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provides support and guidance for carrying out the expenditure of appropriated funds </w:t>
      </w:r>
      <w:r>
        <w:rPr>
          <w:rFonts w:ascii="Times New Roman" w:eastAsia="Times New Roman" w:hAnsi="Times New Roman" w:cs="Times New Roman"/>
          <w:sz w:val="24"/>
          <w:szCs w:val="24"/>
        </w:rPr>
        <w:t>generated from the sale of public lands in Lincoln and White Pine Counties in eastern Nevada. A primary goal of this program is to carry out the inventory, evaluation, protection, and management of unique archeological resources and it also encompasses rec</w:t>
      </w:r>
      <w:r>
        <w:rPr>
          <w:rFonts w:ascii="Times New Roman" w:eastAsia="Times New Roman" w:hAnsi="Times New Roman" w:cs="Times New Roman"/>
          <w:sz w:val="24"/>
          <w:szCs w:val="24"/>
        </w:rPr>
        <w:t>reation improvements and wildlife habitat. The program will focus funded partnerships on key activities in support of the Department of Interior's priorities to address the climate crisis, restore balance on public lands and waters, advance environmental j</w:t>
      </w:r>
      <w:r>
        <w:rPr>
          <w:rFonts w:ascii="Times New Roman" w:eastAsia="Times New Roman" w:hAnsi="Times New Roman" w:cs="Times New Roman"/>
          <w:sz w:val="24"/>
          <w:szCs w:val="24"/>
        </w:rPr>
        <w:t>ustice, strengthening the government-to-government relationship with sovereign Tribal Nations, and invest in a clean energy future, where there is clear alignment of bureau priorities (</w:t>
      </w:r>
      <w:hyperlink r:id="rId21" w:history="1">
        <w:r>
          <w:rPr>
            <w:rStyle w:val="a"/>
            <w:rFonts w:ascii="Times New Roman" w:eastAsia="Times New Roman" w:hAnsi="Times New Roman" w:cs="Times New Roman"/>
            <w:sz w:val="24"/>
            <w:szCs w:val="24"/>
            <w:u w:val="single" w:color="0000FF"/>
          </w:rPr>
          <w:t>https://www.doi.gov/o</w:t>
        </w:r>
        <w:r>
          <w:rPr>
            <w:rStyle w:val="a"/>
            <w:rFonts w:ascii="Times New Roman" w:eastAsia="Times New Roman" w:hAnsi="Times New Roman" w:cs="Times New Roman"/>
            <w:sz w:val="24"/>
            <w:szCs w:val="24"/>
            <w:u w:val="single" w:color="0000FF"/>
          </w:rPr>
          <w:t>urpriorities</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Lincoln County Land Act of 2000 directs that the Bureau of Land Management (BLM) deposit 85 percent of proceeds from the sale of public land in Lincoln County into a special Treasury account that is available to the Secretary of the Int</w:t>
      </w:r>
      <w:r>
        <w:rPr>
          <w:rFonts w:ascii="Times New Roman" w:eastAsia="Times New Roman" w:hAnsi="Times New Roman" w:cs="Times New Roman"/>
          <w:sz w:val="24"/>
          <w:szCs w:val="24"/>
        </w:rPr>
        <w:t>erior without further appropriation. One purpose of the account is to make funds available for inventory, evaluation, protection, and management of unique archaeological resources in Lincoln County. Therefore, BLM has established the Lincoln County Archaeo</w:t>
      </w:r>
      <w:r>
        <w:rPr>
          <w:rFonts w:ascii="Times New Roman" w:eastAsia="Times New Roman" w:hAnsi="Times New Roman" w:cs="Times New Roman"/>
          <w:sz w:val="24"/>
          <w:szCs w:val="24"/>
        </w:rPr>
        <w:t>logical Initiative (LCAI) to allocate monies from the account for archaeological projects to carry out the purposes of the Act. Each year the Archaeological Resources Team with oversight by the Partners Working Group and the Executive Committee establishes</w:t>
      </w:r>
      <w:r>
        <w:rPr>
          <w:rFonts w:ascii="Times New Roman" w:eastAsia="Times New Roman" w:hAnsi="Times New Roman" w:cs="Times New Roman"/>
          <w:sz w:val="24"/>
          <w:szCs w:val="24"/>
        </w:rPr>
        <w:t xml:space="preserve"> priorities for LCAI archaeological projects and solicits proposals from eligible entities. All proposals received, whether as a cooperative agreement, contract, or inter-agency agreement will be evaluated together. Contractors must submit proposal to Sam.</w:t>
      </w:r>
      <w:r>
        <w:rPr>
          <w:rFonts w:ascii="Times New Roman" w:eastAsia="Times New Roman" w:hAnsi="Times New Roman" w:cs="Times New Roman"/>
          <w:sz w:val="24"/>
          <w:szCs w:val="24"/>
        </w:rPr>
        <w:t>gov.</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All proposals must address at least one of the LCAI priorities for this round of funding found in </w:t>
      </w:r>
      <w:r>
        <w:rPr>
          <w:rFonts w:ascii="Times New Roman" w:eastAsia="Times New Roman" w:hAnsi="Times New Roman" w:cs="Times New Roman"/>
          <w:b/>
          <w:bCs/>
          <w:sz w:val="24"/>
          <w:szCs w:val="24"/>
        </w:rPr>
        <w:t>Appendix A</w:t>
      </w:r>
      <w:r>
        <w:rPr>
          <w:rFonts w:ascii="Times New Roman" w:eastAsia="Times New Roman" w:hAnsi="Times New Roman" w:cs="Times New Roman"/>
          <w:sz w:val="24"/>
          <w:szCs w:val="24"/>
        </w:rPr>
        <w:t> which can be located on the Related Documents tab to this NOFO in grants.gov.</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 proposal under this priority should include the following.</w:t>
      </w:r>
    </w:p>
    <w:p w14:paraId="1AECAE39" w14:textId="77777777" w:rsidR="00322E09" w:rsidRDefault="00A16E6B" w:rsidP="00470374">
      <w:pPr>
        <w:pStyle w:val="Normal1"/>
        <w:numPr>
          <w:ilvl w:val="0"/>
          <w:numId w:val="2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clear description of a research problem or need by reference to an existing historic context and by analysis of existing archaeological literature.</w:t>
      </w:r>
    </w:p>
    <w:p w14:paraId="04E48532" w14:textId="77777777" w:rsidR="00322E09" w:rsidRDefault="00A16E6B" w:rsidP="00470374">
      <w:pPr>
        <w:pStyle w:val="Normal1"/>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the archaeological data necessary to address the archaeological problem or need and the volume of </w:t>
      </w:r>
      <w:r>
        <w:rPr>
          <w:rFonts w:ascii="Times New Roman" w:eastAsia="Times New Roman" w:hAnsi="Times New Roman" w:cs="Times New Roman"/>
          <w:sz w:val="24"/>
          <w:szCs w:val="24"/>
        </w:rPr>
        <w:t>data required.</w:t>
      </w:r>
    </w:p>
    <w:p w14:paraId="4DD68363" w14:textId="77777777" w:rsidR="00322E09" w:rsidRDefault="00A16E6B" w:rsidP="00470374">
      <w:pPr>
        <w:pStyle w:val="Normal1"/>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research design which contains the objective of the proposed research, the methods proposed to obtain the information and how that information will be analyzed and described.</w:t>
      </w:r>
    </w:p>
    <w:p w14:paraId="397B5DF5" w14:textId="77777777" w:rsidR="00322E09" w:rsidRDefault="00A16E6B" w:rsidP="00470374">
      <w:pPr>
        <w:pStyle w:val="Normal1"/>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Address and evaluate the archaeological problem in a professiona</w:t>
      </w:r>
      <w:r>
        <w:rPr>
          <w:rFonts w:ascii="Times New Roman" w:eastAsia="Times New Roman" w:hAnsi="Times New Roman" w:cs="Times New Roman"/>
          <w:sz w:val="24"/>
          <w:szCs w:val="24"/>
        </w:rPr>
        <w:t>l technical report.</w:t>
      </w:r>
    </w:p>
    <w:p w14:paraId="4CD0568C" w14:textId="77777777" w:rsidR="00322E09" w:rsidRDefault="00A16E6B" w:rsidP="00470374">
      <w:pPr>
        <w:pStyle w:val="Normal1"/>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implications and recommendations regarding the results of the analysis.</w:t>
      </w:r>
    </w:p>
    <w:p w14:paraId="6F950AD4" w14:textId="77777777" w:rsidR="00322E09" w:rsidRDefault="00A16E6B" w:rsidP="00470374">
      <w:pPr>
        <w:pStyle w:val="Normal1"/>
        <w:numPr>
          <w:ilvl w:val="0"/>
          <w:numId w:val="2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Detail how the information will be disseminated to fellow professionals and/or the public and in what manner.</w:t>
      </w:r>
    </w:p>
    <w:p w14:paraId="43CD5C47"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must be on </w:t>
      </w:r>
      <w:r>
        <w:rPr>
          <w:rFonts w:ascii="Times New Roman" w:eastAsia="Times New Roman" w:hAnsi="Times New Roman" w:cs="Times New Roman"/>
          <w:b/>
          <w:bCs/>
          <w:sz w:val="24"/>
          <w:szCs w:val="24"/>
        </w:rPr>
        <w:t>lands within Lincoln Coun</w:t>
      </w:r>
      <w:r>
        <w:rPr>
          <w:rFonts w:ascii="Times New Roman" w:eastAsia="Times New Roman" w:hAnsi="Times New Roman" w:cs="Times New Roman"/>
          <w:b/>
          <w:bCs/>
          <w:sz w:val="24"/>
          <w:szCs w:val="24"/>
        </w:rPr>
        <w:t>ty, Nevada</w:t>
      </w:r>
      <w:r>
        <w:rPr>
          <w:rFonts w:ascii="Times New Roman" w:eastAsia="Times New Roman" w:hAnsi="Times New Roman" w:cs="Times New Roman"/>
          <w:sz w:val="24"/>
          <w:szCs w:val="24"/>
        </w:rPr>
        <w:t> and meet all guidelines in the Lincoln County Implementation Agreement which can be found at </w:t>
      </w:r>
      <w:hyperlink r:id="rId22" w:history="1">
        <w:r>
          <w:rPr>
            <w:rStyle w:val="a"/>
            <w:rFonts w:ascii="Times New Roman" w:eastAsia="Times New Roman" w:hAnsi="Times New Roman" w:cs="Times New Roman"/>
            <w:sz w:val="24"/>
            <w:szCs w:val="24"/>
            <w:u w:val="single" w:color="0000FF"/>
          </w:rPr>
          <w:t>https://www.blm.gov/LCAI</w:t>
        </w:r>
      </w:hyperlink>
      <w:r>
        <w:rPr>
          <w:rFonts w:ascii="Times New Roman" w:eastAsia="Times New Roman" w:hAnsi="Times New Roman" w:cs="Times New Roman"/>
          <w:sz w:val="24"/>
          <w:szCs w:val="24"/>
        </w:rPr>
        <w:t>. Projects that do not meet these criteria will not be considered.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following progr</w:t>
      </w:r>
      <w:r>
        <w:rPr>
          <w:rFonts w:ascii="Times New Roman" w:eastAsia="Times New Roman" w:hAnsi="Times New Roman" w:cs="Times New Roman"/>
          <w:sz w:val="24"/>
          <w:szCs w:val="24"/>
        </w:rPr>
        <w:t>am legislation authority, BLM Manuals, etc. are applicable to this program:</w:t>
      </w:r>
    </w:p>
    <w:p w14:paraId="3859F3F9" w14:textId="77777777" w:rsidR="00322E09" w:rsidRDefault="00A16E6B" w:rsidP="00470374">
      <w:pPr>
        <w:pStyle w:val="Normal1"/>
        <w:numPr>
          <w:ilvl w:val="0"/>
          <w:numId w:val="21"/>
        </w:numPr>
        <w:shd w:val="clear" w:color="auto" w:fill="FFF7D5"/>
        <w:spacing w:after="20"/>
        <w:rPr>
          <w:rFonts w:ascii="Times New Roman" w:eastAsia="Times New Roman" w:hAnsi="Times New Roman" w:cs="Times New Roman"/>
          <w:sz w:val="24"/>
          <w:szCs w:val="24"/>
        </w:rPr>
      </w:pPr>
      <w:hyperlink r:id="rId23" w:history="1">
        <w:r>
          <w:rPr>
            <w:rStyle w:val="a"/>
            <w:rFonts w:ascii="Times New Roman" w:eastAsia="Times New Roman" w:hAnsi="Times New Roman" w:cs="Times New Roman"/>
            <w:sz w:val="24"/>
            <w:szCs w:val="24"/>
            <w:u w:val="single" w:color="0000FF"/>
          </w:rPr>
          <w:t>Lincoln County Land Act of 2000, Public Law 106-298;</w:t>
        </w:r>
      </w:hyperlink>
    </w:p>
    <w:p w14:paraId="6DF16BAD"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24" w:history="1">
        <w:r>
          <w:rPr>
            <w:rStyle w:val="a"/>
            <w:rFonts w:ascii="Times New Roman" w:eastAsia="Times New Roman" w:hAnsi="Times New Roman" w:cs="Times New Roman"/>
            <w:sz w:val="24"/>
            <w:szCs w:val="24"/>
            <w:u w:val="single" w:color="0000FF"/>
          </w:rPr>
          <w:t>Lincoln County Conservation, Recreation, and Development of 2004, Public Law 108-424;</w:t>
        </w:r>
      </w:hyperlink>
    </w:p>
    <w:p w14:paraId="61BCABFB"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25" w:history="1">
        <w:r>
          <w:rPr>
            <w:rStyle w:val="a"/>
            <w:rFonts w:ascii="Times New Roman" w:eastAsia="Times New Roman" w:hAnsi="Times New Roman" w:cs="Times New Roman"/>
            <w:sz w:val="24"/>
            <w:szCs w:val="24"/>
            <w:u w:val="single" w:color="0000FF"/>
          </w:rPr>
          <w:t>White Pine County Conservation, Recreation, and Development Act of 2006, Public Law 109-432</w:t>
        </w:r>
      </w:hyperlink>
    </w:p>
    <w:p w14:paraId="1E1E97D3"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26" w:history="1">
        <w:r>
          <w:rPr>
            <w:rStyle w:val="a"/>
            <w:rFonts w:ascii="Times New Roman" w:eastAsia="Times New Roman" w:hAnsi="Times New Roman" w:cs="Times New Roman"/>
            <w:sz w:val="24"/>
            <w:szCs w:val="24"/>
            <w:u w:val="single" w:color="0000FF"/>
          </w:rPr>
          <w:t>BLM Manual 8270, “Paleontological Resource Management</w:t>
        </w:r>
      </w:hyperlink>
    </w:p>
    <w:p w14:paraId="16B332C0"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27" w:history="1">
        <w:r>
          <w:rPr>
            <w:rStyle w:val="a"/>
            <w:rFonts w:ascii="Times New Roman" w:eastAsia="Times New Roman" w:hAnsi="Times New Roman" w:cs="Times New Roman"/>
            <w:sz w:val="24"/>
            <w:szCs w:val="24"/>
            <w:u w:val="single" w:color="0000FF"/>
          </w:rPr>
          <w:t>2017 National Park Service, “The Secretary of the Interior’s Standards for the Treatment of Histo</w:t>
        </w:r>
        <w:r>
          <w:rPr>
            <w:rStyle w:val="a"/>
            <w:rFonts w:ascii="Times New Roman" w:eastAsia="Times New Roman" w:hAnsi="Times New Roman" w:cs="Times New Roman"/>
            <w:sz w:val="24"/>
            <w:szCs w:val="24"/>
            <w:u w:val="single" w:color="0000FF"/>
          </w:rPr>
          <w:t>ric Properties</w:t>
        </w:r>
      </w:hyperlink>
      <w:r>
        <w:rPr>
          <w:rFonts w:ascii="Times New Roman" w:eastAsia="Times New Roman" w:hAnsi="Times New Roman" w:cs="Times New Roman"/>
          <w:sz w:val="24"/>
          <w:szCs w:val="24"/>
        </w:rPr>
        <w:t>”</w:t>
      </w:r>
    </w:p>
    <w:p w14:paraId="73AEB2F5"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28" w:history="1">
        <w:r>
          <w:rPr>
            <w:rStyle w:val="a"/>
            <w:rFonts w:ascii="Times New Roman" w:eastAsia="Times New Roman" w:hAnsi="Times New Roman" w:cs="Times New Roman"/>
            <w:sz w:val="24"/>
            <w:szCs w:val="24"/>
            <w:u w:val="single" w:color="0000FF"/>
          </w:rPr>
          <w:t>National Register Bulletin, “How to Apply the National Register Criteria for Evaluation</w:t>
        </w:r>
      </w:hyperlink>
    </w:p>
    <w:p w14:paraId="10145E96"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29" w:history="1">
        <w:r>
          <w:rPr>
            <w:rStyle w:val="a"/>
            <w:rFonts w:ascii="Times New Roman" w:eastAsia="Times New Roman" w:hAnsi="Times New Roman" w:cs="Times New Roman"/>
            <w:sz w:val="24"/>
            <w:szCs w:val="24"/>
            <w:u w:val="single" w:color="0000FF"/>
          </w:rPr>
          <w:t>National Register Bulletin 21 &amp; 22, “Defining Boundaries for National Register Properties”</w:t>
        </w:r>
      </w:hyperlink>
    </w:p>
    <w:p w14:paraId="787D6473"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30" w:history="1">
        <w:r>
          <w:rPr>
            <w:rStyle w:val="a"/>
            <w:rFonts w:ascii="Times New Roman" w:eastAsia="Times New Roman" w:hAnsi="Times New Roman" w:cs="Times New Roman"/>
            <w:sz w:val="24"/>
            <w:szCs w:val="24"/>
            <w:u w:val="single" w:color="0000FF"/>
          </w:rPr>
          <w:t>BLM Manual 8140, “Protecting Cultura</w:t>
        </w:r>
        <w:r>
          <w:rPr>
            <w:rStyle w:val="a"/>
            <w:rFonts w:ascii="Times New Roman" w:eastAsia="Times New Roman" w:hAnsi="Times New Roman" w:cs="Times New Roman"/>
            <w:sz w:val="24"/>
            <w:szCs w:val="24"/>
            <w:u w:val="single" w:color="0000FF"/>
          </w:rPr>
          <w:t>l Resources”</w:t>
        </w:r>
      </w:hyperlink>
    </w:p>
    <w:p w14:paraId="7D83864F"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31" w:history="1">
        <w:r>
          <w:rPr>
            <w:rStyle w:val="a"/>
            <w:rFonts w:ascii="Times New Roman" w:eastAsia="Times New Roman" w:hAnsi="Times New Roman" w:cs="Times New Roman"/>
            <w:sz w:val="24"/>
            <w:szCs w:val="24"/>
            <w:u w:val="single" w:color="0000FF"/>
          </w:rPr>
          <w:t>Archaeological Resource Protection Act of 1979 (16 U.S.C. 470aa-470mm; Public Law 96-95 and amendments to it)</w:t>
        </w:r>
      </w:hyperlink>
      <w:r>
        <w:rPr>
          <w:rFonts w:ascii="Times New Roman" w:eastAsia="Times New Roman" w:hAnsi="Times New Roman" w:cs="Times New Roman"/>
          <w:sz w:val="24"/>
          <w:szCs w:val="24"/>
        </w:rPr>
        <w:t xml:space="preserve">. </w:t>
      </w:r>
    </w:p>
    <w:p w14:paraId="39C492B0" w14:textId="77777777" w:rsidR="00322E09" w:rsidRDefault="00A16E6B" w:rsidP="00470374">
      <w:pPr>
        <w:pStyle w:val="Normal1"/>
        <w:numPr>
          <w:ilvl w:val="1"/>
          <w:numId w:val="21"/>
        </w:numPr>
        <w:shd w:val="clear" w:color="auto" w:fill="FFF7D5"/>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Funds used to finance these proje</w:t>
      </w:r>
      <w:r>
        <w:rPr>
          <w:rFonts w:ascii="Times New Roman" w:eastAsia="Times New Roman" w:hAnsi="Times New Roman" w:cs="Times New Roman"/>
          <w:sz w:val="24"/>
          <w:szCs w:val="24"/>
        </w:rPr>
        <w:t>cts can only be used for the inventory, evaluation, protection, and management of “archaeological resources” as defined in the Archaeological Resources Protection Act (Public Law 96-95) (ARPA). An archaeological resource is any material remains of past hum</w:t>
      </w:r>
      <w:r>
        <w:rPr>
          <w:rFonts w:ascii="Times New Roman" w:eastAsia="Times New Roman" w:hAnsi="Times New Roman" w:cs="Times New Roman"/>
          <w:sz w:val="24"/>
          <w:szCs w:val="24"/>
        </w:rPr>
        <w:t>an life or activity that is of archaeological interest and that is at least 100 years of age. Efforts will be made to recommend a mix of projects in each round that balance the needs for inventory, evaluation, protection, and management.</w:t>
      </w:r>
    </w:p>
    <w:p w14:paraId="453C4BDE" w14:textId="77777777" w:rsidR="00322E09" w:rsidRDefault="00A16E6B" w:rsidP="00470374">
      <w:pPr>
        <w:pStyle w:val="Normal1"/>
        <w:numPr>
          <w:ilvl w:val="0"/>
          <w:numId w:val="21"/>
        </w:numPr>
        <w:shd w:val="clear" w:color="auto" w:fill="FFF7D5"/>
        <w:spacing w:before="20" w:after="20"/>
        <w:rPr>
          <w:rFonts w:ascii="Times New Roman" w:eastAsia="Times New Roman" w:hAnsi="Times New Roman" w:cs="Times New Roman"/>
          <w:sz w:val="24"/>
          <w:szCs w:val="24"/>
        </w:rPr>
      </w:pPr>
      <w:hyperlink r:id="rId32" w:anchor="page=1" w:history="1">
        <w:r>
          <w:rPr>
            <w:rStyle w:val="a"/>
            <w:rFonts w:ascii="Times New Roman" w:eastAsia="Times New Roman" w:hAnsi="Times New Roman" w:cs="Times New Roman"/>
            <w:sz w:val="24"/>
            <w:szCs w:val="24"/>
            <w:u w:val="single" w:color="0000FF"/>
          </w:rPr>
          <w:t>National Historic Preservation Act of 1966</w:t>
        </w:r>
      </w:hyperlink>
      <w:r>
        <w:rPr>
          <w:rFonts w:ascii="Times New Roman" w:eastAsia="Times New Roman" w:hAnsi="Times New Roman" w:cs="Times New Roman"/>
          <w:sz w:val="24"/>
          <w:szCs w:val="24"/>
        </w:rPr>
        <w:t xml:space="preserve"> (Public Law 89-665: 54 U.S.C. 300101) and </w:t>
      </w:r>
      <w:hyperlink r:id="rId33" w:history="1">
        <w:r>
          <w:rPr>
            <w:rStyle w:val="a"/>
            <w:rFonts w:ascii="Times New Roman" w:eastAsia="Times New Roman" w:hAnsi="Times New Roman" w:cs="Times New Roman"/>
            <w:sz w:val="24"/>
            <w:szCs w:val="24"/>
            <w:u w:val="single" w:color="0000FF"/>
          </w:rPr>
          <w:t>36 CFR 800</w:t>
        </w:r>
      </w:hyperlink>
    </w:p>
    <w:p w14:paraId="35376D00" w14:textId="77777777" w:rsidR="00322E09" w:rsidRDefault="00A16E6B" w:rsidP="00470374">
      <w:pPr>
        <w:pStyle w:val="Normal1"/>
        <w:numPr>
          <w:ilvl w:val="0"/>
          <w:numId w:val="21"/>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Envi</w:t>
      </w:r>
      <w:r>
        <w:rPr>
          <w:rFonts w:ascii="Times New Roman" w:eastAsia="Times New Roman" w:hAnsi="Times New Roman" w:cs="Times New Roman"/>
          <w:sz w:val="24"/>
          <w:szCs w:val="24"/>
        </w:rPr>
        <w:t>ronmental Policy Act (</w:t>
      </w:r>
      <w:hyperlink r:id="rId34" w:history="1">
        <w:r>
          <w:rPr>
            <w:rStyle w:val="a"/>
            <w:rFonts w:ascii="Times New Roman" w:eastAsia="Times New Roman" w:hAnsi="Times New Roman" w:cs="Times New Roman"/>
            <w:sz w:val="24"/>
            <w:szCs w:val="24"/>
            <w:u w:val="single" w:color="0000FF"/>
          </w:rPr>
          <w:t>NEPA, Public Law 91-90</w:t>
        </w:r>
      </w:hyperlink>
      <w:r>
        <w:rPr>
          <w:rFonts w:ascii="Times New Roman" w:eastAsia="Times New Roman" w:hAnsi="Times New Roman" w:cs="Times New Roman"/>
          <w:sz w:val="24"/>
          <w:szCs w:val="24"/>
        </w:rPr>
        <w:t xml:space="preserve">) – </w:t>
      </w:r>
      <w:hyperlink r:id="rId35" w:history="1">
        <w:r>
          <w:rPr>
            <w:rStyle w:val="a"/>
            <w:rFonts w:ascii="Times New Roman" w:eastAsia="Times New Roman" w:hAnsi="Times New Roman" w:cs="Times New Roman"/>
            <w:sz w:val="24"/>
            <w:szCs w:val="24"/>
            <w:u w:val="single" w:color="0000FF"/>
          </w:rPr>
          <w:t>BLM Handbook 1790-1\</w:t>
        </w:r>
      </w:hyperlink>
    </w:p>
    <w:p w14:paraId="2A5D5B50"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proposed pr</w:t>
      </w:r>
      <w:r>
        <w:rPr>
          <w:rFonts w:ascii="Times New Roman" w:eastAsia="Times New Roman" w:hAnsi="Times New Roman" w:cs="Times New Roman"/>
          <w:sz w:val="24"/>
          <w:szCs w:val="24"/>
        </w:rPr>
        <w:t>ojects submitted under this funding opportunity must state a benefit to the public.</w:t>
      </w:r>
    </w:p>
    <w:p w14:paraId="5A84DC6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6079104"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 w:name="_Toc256000035"/>
      <w:bookmarkStart w:id="3" w:name="_Toc256000001"/>
      <w:r>
        <w:rPr>
          <w:rFonts w:cs="Times New Roman"/>
          <w:color w:val="000000"/>
          <w:sz w:val="24"/>
          <w:szCs w:val="24"/>
        </w:rPr>
        <w:t>B. Federal Award Information</w:t>
      </w:r>
      <w:bookmarkEnd w:id="2"/>
      <w:bookmarkEnd w:id="3"/>
    </w:p>
    <w:p w14:paraId="5B531221"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This section provides sufficient information to help an applicant make an informed decision about whether to submit a proposal. </w:t>
      </w:r>
      <w:r>
        <w:rPr>
          <w:rFonts w:ascii="Times New Roman" w:eastAsia="Times New Roman" w:hAnsi="Times New Roman" w:cs="Times New Roman"/>
          <w:bCs w:val="0"/>
          <w:color w:val="009745"/>
          <w:sz w:val="24"/>
          <w:szCs w:val="24"/>
        </w:rPr>
        <w:t>Relevant information could include the total amount of funding that the Federal awarding agency expects to award through the announcement; the anticipated number of Federal awards; the expected amounts of individual Federal awards (which may be a range); t</w:t>
      </w:r>
      <w:r>
        <w:rPr>
          <w:rFonts w:ascii="Times New Roman" w:eastAsia="Times New Roman" w:hAnsi="Times New Roman" w:cs="Times New Roman"/>
          <w:bCs w:val="0"/>
          <w:color w:val="009745"/>
          <w:sz w:val="24"/>
          <w:szCs w:val="24"/>
        </w:rPr>
        <w:t>he amount of funding per Federal award, on average, experienced in previous years; and the anticipated start dates and periods of performance for new Federal awards. This section also should address whether applications for renewal or supplementation of ex</w:t>
      </w:r>
      <w:r>
        <w:rPr>
          <w:rFonts w:ascii="Times New Roman" w:eastAsia="Times New Roman" w:hAnsi="Times New Roman" w:cs="Times New Roman"/>
          <w:bCs w:val="0"/>
          <w:color w:val="009745"/>
          <w:sz w:val="24"/>
          <w:szCs w:val="24"/>
        </w:rPr>
        <w:t>isting projects are eligible to compete with applications for new Federal awards.</w:t>
      </w:r>
    </w:p>
    <w:p w14:paraId="1CEB675D"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This section also must indicate the type(s) of assistance instrument (e.g., grant, cooperative agreement) that may be awarded if applications are successful.  If cooperative </w:t>
      </w:r>
      <w:r>
        <w:rPr>
          <w:rFonts w:ascii="Times New Roman" w:eastAsia="Times New Roman" w:hAnsi="Times New Roman" w:cs="Times New Roman"/>
          <w:bCs w:val="0"/>
          <w:color w:val="009745"/>
          <w:sz w:val="24"/>
          <w:szCs w:val="24"/>
        </w:rPr>
        <w:t>agreements may be awarded, this section either should describe the “substantial involvement” that the Federal awarding agency expects to have or should reference where the potential applicant can find that information (e.g., in the funding opportunity desc</w:t>
      </w:r>
      <w:r>
        <w:rPr>
          <w:rFonts w:ascii="Times New Roman" w:eastAsia="Times New Roman" w:hAnsi="Times New Roman" w:cs="Times New Roman"/>
          <w:bCs w:val="0"/>
          <w:color w:val="009745"/>
          <w:sz w:val="24"/>
          <w:szCs w:val="24"/>
        </w:rPr>
        <w:t>ription in A. Program Description—Required or Federal award administration information in Section D. Application and Submission Information).  If procurement contracts also may be awarded, this must be stated.</w:t>
      </w:r>
    </w:p>
    <w:p w14:paraId="0DE9196E"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Enter program specific text in the sub-headers</w:t>
      </w:r>
      <w:r>
        <w:rPr>
          <w:rFonts w:ascii="Times New Roman" w:eastAsia="Times New Roman" w:hAnsi="Times New Roman" w:cs="Times New Roman"/>
          <w:bCs w:val="0"/>
          <w:color w:val="009745"/>
          <w:sz w:val="24"/>
          <w:szCs w:val="24"/>
        </w:rPr>
        <w:t xml:space="preserve"> of this section.</w:t>
      </w:r>
    </w:p>
    <w:p w14:paraId="42813EBE" w14:textId="77777777" w:rsidR="00322E09" w:rsidRDefault="00322E09" w:rsidP="00470374">
      <w:pPr>
        <w:spacing w:before="20" w:after="20"/>
        <w:rPr>
          <w:vanish/>
        </w:rPr>
      </w:pPr>
    </w:p>
    <w:p w14:paraId="7350D82F"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36"/>
      <w:bookmarkStart w:id="5" w:name="_Toc256000002"/>
      <w:r>
        <w:rPr>
          <w:rFonts w:cs="Times New Roman"/>
          <w:color w:val="000000"/>
          <w:sz w:val="24"/>
          <w:szCs w:val="24"/>
        </w:rPr>
        <w:t>B1. Total Funding</w:t>
      </w:r>
      <w:bookmarkEnd w:id="4"/>
      <w:bookmarkEnd w:id="5"/>
    </w:p>
    <w:p w14:paraId="7F82891E" w14:textId="77777777" w:rsidR="00322E09" w:rsidRDefault="00A16E6B" w:rsidP="00470374">
      <w:pPr>
        <w:spacing w:before="20" w:after="20"/>
        <w:rPr>
          <w:vanish/>
        </w:rPr>
      </w:pPr>
      <w:r>
        <w:rPr>
          <w:vanish/>
          <w:color w:val="009745"/>
        </w:rPr>
        <w:t>The program may include the estimated total amount of funding to be award through this announcement. This is an optional field.</w:t>
      </w:r>
    </w:p>
    <w:p w14:paraId="4DD34274" w14:textId="77777777" w:rsidR="00322E09" w:rsidRDefault="00A16E6B" w:rsidP="00470374">
      <w:pPr>
        <w:pStyle w:val="Label"/>
        <w:spacing w:before="60" w:after="20"/>
      </w:pPr>
      <w:r>
        <w:t>Estimated Total Funding</w:t>
      </w:r>
    </w:p>
    <w:p w14:paraId="3CA92E0A" w14:textId="77777777" w:rsidR="00322E09" w:rsidRDefault="00A16E6B" w:rsidP="00470374">
      <w:pPr>
        <w:pStyle w:val="highlight"/>
        <w:spacing w:before="20" w:after="20"/>
      </w:pPr>
      <w:r>
        <w:t>$1,000,000</w:t>
      </w:r>
    </w:p>
    <w:p w14:paraId="4157FD90"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7A76589"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 w:name="_Toc256000037"/>
      <w:bookmarkStart w:id="7" w:name="_Toc256000003"/>
      <w:r>
        <w:rPr>
          <w:rFonts w:cs="Times New Roman"/>
          <w:color w:val="000000"/>
          <w:sz w:val="24"/>
          <w:szCs w:val="24"/>
        </w:rPr>
        <w:lastRenderedPageBreak/>
        <w:t>B2. Expected Award Amount</w:t>
      </w:r>
      <w:bookmarkEnd w:id="6"/>
      <w:bookmarkEnd w:id="7"/>
    </w:p>
    <w:p w14:paraId="1BEF2C03" w14:textId="77777777" w:rsidR="00322E09" w:rsidRDefault="00A16E6B" w:rsidP="00470374">
      <w:pPr>
        <w:spacing w:before="20" w:after="20"/>
        <w:rPr>
          <w:vanish/>
        </w:rPr>
      </w:pPr>
      <w:r>
        <w:rPr>
          <w:vanish/>
          <w:color w:val="009745"/>
        </w:rPr>
        <w:t xml:space="preserve">If the program has </w:t>
      </w:r>
      <w:r>
        <w:rPr>
          <w:vanish/>
          <w:color w:val="009745"/>
        </w:rPr>
        <w:t>established maximum and/or minimum values for individual award amounts, enter those in the fields below.  If either of these values does not apply, enter $0 in the corresponding field(s). </w:t>
      </w:r>
    </w:p>
    <w:p w14:paraId="41783081" w14:textId="77777777" w:rsidR="00322E09" w:rsidRDefault="00A16E6B" w:rsidP="00470374">
      <w:pPr>
        <w:pStyle w:val="Label"/>
        <w:spacing w:before="60" w:after="20"/>
      </w:pPr>
      <w:r>
        <w:t>Maximum Award</w:t>
      </w:r>
    </w:p>
    <w:p w14:paraId="3AE98E4B" w14:textId="77777777" w:rsidR="00322E09" w:rsidRDefault="00A16E6B" w:rsidP="00470374">
      <w:pPr>
        <w:pStyle w:val="highlight"/>
        <w:spacing w:before="20" w:after="20"/>
      </w:pPr>
      <w:r>
        <w:t>$500,000</w:t>
      </w:r>
    </w:p>
    <w:p w14:paraId="2D04AD63" w14:textId="77777777" w:rsidR="00322E09" w:rsidRDefault="00A16E6B" w:rsidP="00470374">
      <w:pPr>
        <w:pStyle w:val="Label"/>
        <w:spacing w:before="60" w:after="20"/>
      </w:pPr>
      <w:r>
        <w:t xml:space="preserve">Minimum Award </w:t>
      </w:r>
    </w:p>
    <w:p w14:paraId="277C7626" w14:textId="77777777" w:rsidR="00322E09" w:rsidRDefault="00A16E6B" w:rsidP="00470374">
      <w:pPr>
        <w:pStyle w:val="highlight"/>
        <w:spacing w:before="20" w:after="20"/>
      </w:pPr>
      <w:r>
        <w:t>$50,000</w:t>
      </w:r>
    </w:p>
    <w:p w14:paraId="6CCD58B5"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CD10DD8"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38"/>
      <w:bookmarkStart w:id="9" w:name="_Toc256000004"/>
      <w:r>
        <w:rPr>
          <w:rFonts w:cs="Times New Roman"/>
          <w:color w:val="000000"/>
          <w:sz w:val="24"/>
          <w:szCs w:val="24"/>
        </w:rPr>
        <w:t xml:space="preserve">B3. </w:t>
      </w:r>
      <w:r>
        <w:rPr>
          <w:rFonts w:cs="Times New Roman"/>
          <w:color w:val="000000"/>
          <w:sz w:val="24"/>
          <w:szCs w:val="24"/>
        </w:rPr>
        <w:t>Anticipated Award Funding and Dates</w:t>
      </w:r>
      <w:bookmarkEnd w:id="8"/>
      <w:bookmarkEnd w:id="9"/>
    </w:p>
    <w:p w14:paraId="1B0CD523"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field below enter information on the expected amounts of individual Federal awards (which may be a range); the amount of funding per Federal award, on average, experienced in previous years; and the anticipat</w:t>
      </w:r>
      <w:r>
        <w:rPr>
          <w:rFonts w:ascii="Times New Roman" w:eastAsia="Times New Roman" w:hAnsi="Times New Roman" w:cs="Times New Roman"/>
          <w:bCs w:val="0"/>
          <w:color w:val="009745"/>
          <w:sz w:val="24"/>
          <w:szCs w:val="24"/>
        </w:rPr>
        <w:t>ed start dates and periods of performance for new Federal awards.</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INSERT THE FOLLOWING LANGUAGE WHEN SPECIFIC FUNDING OR PROJECTS ARE UNKNOWN:</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Example:</w:t>
      </w:r>
      <w:r>
        <w:rPr>
          <w:rFonts w:ascii="Times New Roman" w:eastAsia="Times New Roman" w:hAnsi="Times New Roman" w:cs="Times New Roman"/>
          <w:bCs w:val="0"/>
          <w:color w:val="009745"/>
          <w:sz w:val="24"/>
          <w:szCs w:val="24"/>
        </w:rPr>
        <w:br/>
        <w:t>[BLM State] has estimated 2022 funding in the amount of $#,###,###.## for up to ## projects.</w:t>
      </w:r>
      <w:r>
        <w:rPr>
          <w:rFonts w:ascii="Times New Roman" w:eastAsia="Times New Roman" w:hAnsi="Times New Roman" w:cs="Times New Roman"/>
          <w:bCs w:val="0"/>
          <w:color w:val="009745"/>
          <w:sz w:val="24"/>
          <w:szCs w:val="24"/>
        </w:rPr>
        <w:br/>
        <w:t>(Use a re</w:t>
      </w:r>
      <w:r>
        <w:rPr>
          <w:rFonts w:ascii="Times New Roman" w:eastAsia="Times New Roman" w:hAnsi="Times New Roman" w:cs="Times New Roman"/>
          <w:bCs w:val="0"/>
          <w:color w:val="009745"/>
          <w:sz w:val="24"/>
          <w:szCs w:val="24"/>
        </w:rPr>
        <w:t>alistic date based on when an award might get processed) Anticipated start date of projects will be:</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Or</w:t>
      </w:r>
      <w:r>
        <w:rPr>
          <w:rFonts w:ascii="Times New Roman" w:eastAsia="Times New Roman" w:hAnsi="Times New Roman" w:cs="Times New Roman"/>
          <w:bCs w:val="0"/>
          <w:color w:val="009745"/>
          <w:sz w:val="24"/>
          <w:szCs w:val="24"/>
        </w:rPr>
        <w:br/>
        <w:t>The following estimated fiscal year 2022 funding and potential number of awards per District/Field Office are as follows:</w:t>
      </w:r>
      <w:r>
        <w:rPr>
          <w:rFonts w:ascii="Times New Roman" w:eastAsia="Times New Roman" w:hAnsi="Times New Roman" w:cs="Times New Roman"/>
          <w:bCs w:val="0"/>
          <w:color w:val="009745"/>
          <w:sz w:val="24"/>
          <w:szCs w:val="24"/>
        </w:rPr>
        <w:br/>
        <w:t>[Name] Field Office</w:t>
      </w:r>
      <w:r>
        <w:rPr>
          <w:rFonts w:ascii="Times New Roman" w:eastAsia="Times New Roman" w:hAnsi="Times New Roman" w:cs="Times New Roman"/>
          <w:bCs w:val="0"/>
          <w:color w:val="009745"/>
          <w:sz w:val="24"/>
          <w:szCs w:val="24"/>
        </w:rPr>
        <w:br/>
        <w:t>$##,###.#</w:t>
      </w:r>
      <w:r>
        <w:rPr>
          <w:rFonts w:ascii="Times New Roman" w:eastAsia="Times New Roman" w:hAnsi="Times New Roman" w:cs="Times New Roman"/>
          <w:bCs w:val="0"/>
          <w:color w:val="009745"/>
          <w:sz w:val="24"/>
          <w:szCs w:val="24"/>
        </w:rPr>
        <w:t># up to five (5) projects BLM POC Name, telephone, email</w:t>
      </w:r>
      <w:r>
        <w:rPr>
          <w:rFonts w:ascii="Times New Roman" w:eastAsia="Times New Roman" w:hAnsi="Times New Roman" w:cs="Times New Roman"/>
          <w:bCs w:val="0"/>
          <w:color w:val="009745"/>
          <w:sz w:val="24"/>
          <w:szCs w:val="24"/>
        </w:rPr>
        <w:br/>
        <w:t>(Use a realistic date based on when an award might get processed) Anticipated start date of projects will be:</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i/>
          <w:color w:val="009745"/>
          <w:sz w:val="24"/>
          <w:szCs w:val="24"/>
        </w:rPr>
        <w:t>NOTE: BLM (state) is encouraging other proposal submissions in support of the objectives</w:t>
      </w:r>
      <w:r>
        <w:rPr>
          <w:rFonts w:ascii="Times New Roman" w:eastAsia="Times New Roman" w:hAnsi="Times New Roman" w:cs="Times New Roman"/>
          <w:bCs w:val="0"/>
          <w:i/>
          <w:color w:val="009745"/>
          <w:sz w:val="24"/>
          <w:szCs w:val="24"/>
        </w:rPr>
        <w:t xml:space="preserve"> and outcomes of this funding opportunity in the case additional funding becomes available</w:t>
      </w:r>
      <w:r>
        <w:rPr>
          <w:rFonts w:ascii="Times New Roman" w:eastAsia="Times New Roman" w:hAnsi="Times New Roman" w:cs="Times New Roman"/>
          <w:b/>
          <w:i/>
          <w:color w:val="009745"/>
          <w:sz w:val="24"/>
          <w:szCs w:val="24"/>
        </w:rPr>
        <w:t>.</w:t>
      </w:r>
      <w:r>
        <w:rPr>
          <w:rFonts w:ascii="Times New Roman" w:eastAsia="Times New Roman" w:hAnsi="Times New Roman" w:cs="Times New Roman"/>
          <w:b/>
          <w:i/>
          <w:color w:val="009745"/>
          <w:sz w:val="24"/>
          <w:szCs w:val="24"/>
        </w:rPr>
        <w:br/>
      </w:r>
      <w:r>
        <w:rPr>
          <w:rFonts w:ascii="Times New Roman" w:eastAsia="Times New Roman" w:hAnsi="Times New Roman" w:cs="Times New Roman"/>
          <w:b/>
          <w:color w:val="009745"/>
          <w:sz w:val="24"/>
          <w:szCs w:val="24"/>
        </w:rPr>
        <w:t xml:space="preserve">You may attach a map of your office boundaries. </w:t>
      </w:r>
      <w:r>
        <w:rPr>
          <w:rFonts w:ascii="Times New Roman" w:eastAsia="Times New Roman" w:hAnsi="Times New Roman" w:cs="Times New Roman"/>
          <w:b/>
          <w:color w:val="009745"/>
          <w:sz w:val="24"/>
          <w:szCs w:val="24"/>
        </w:rPr>
        <w:br/>
      </w:r>
      <w:r>
        <w:rPr>
          <w:rFonts w:ascii="Times New Roman" w:eastAsia="Times New Roman" w:hAnsi="Times New Roman" w:cs="Times New Roman"/>
          <w:b/>
          <w:color w:val="009745"/>
          <w:sz w:val="24"/>
          <w:szCs w:val="24"/>
        </w:rPr>
        <w:br/>
      </w:r>
      <w:r>
        <w:rPr>
          <w:rFonts w:ascii="Times New Roman" w:eastAsia="Times New Roman" w:hAnsi="Times New Roman" w:cs="Times New Roman"/>
          <w:bCs w:val="0"/>
          <w:color w:val="009745"/>
          <w:sz w:val="24"/>
          <w:szCs w:val="24"/>
        </w:rPr>
        <w:t xml:space="preserve">If listing projects with specific information about the project you must go through the SPI/ISD process to </w:t>
      </w:r>
      <w:r>
        <w:rPr>
          <w:rFonts w:ascii="Times New Roman" w:eastAsia="Times New Roman" w:hAnsi="Times New Roman" w:cs="Times New Roman"/>
          <w:bCs w:val="0"/>
          <w:color w:val="009745"/>
          <w:sz w:val="24"/>
          <w:szCs w:val="24"/>
        </w:rPr>
        <w:t>determine whether project is a contract or FA.</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Projects funded through this NOFO will start once funding is secured in ASAP and awards issued. Agreements are not effective until fully executed through GrantSolutions by the BLM Grants Management Officer (G</w:t>
      </w:r>
      <w:r>
        <w:rPr>
          <w:rFonts w:ascii="Times New Roman" w:eastAsia="Times New Roman" w:hAnsi="Times New Roman" w:cs="Times New Roman"/>
          <w:bCs w:val="0"/>
          <w:color w:val="009745"/>
          <w:sz w:val="24"/>
          <w:szCs w:val="24"/>
        </w:rPr>
        <w:t>MO).</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Agreement terms for funded projects are estimated to range between one and no more than five years and are determined based on the period of performance as stated on the recipient’s project proposal.</w:t>
      </w:r>
    </w:p>
    <w:p w14:paraId="565965FF" w14:textId="77777777" w:rsidR="00322E09" w:rsidRDefault="00322E09" w:rsidP="00470374">
      <w:pPr>
        <w:spacing w:before="20" w:after="20"/>
        <w:rPr>
          <w:vanish/>
        </w:rPr>
      </w:pPr>
    </w:p>
    <w:p w14:paraId="3EAAD003"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funded through this NOFO will start upon</w:t>
      </w:r>
      <w:r>
        <w:rPr>
          <w:rFonts w:ascii="Times New Roman" w:eastAsia="Times New Roman" w:hAnsi="Times New Roman" w:cs="Times New Roman"/>
          <w:sz w:val="24"/>
          <w:szCs w:val="24"/>
        </w:rPr>
        <w:t xml:space="preserve"> issuance of a notice of award by the BLM Grants Management Officer (GMO) executed through GrantSolutions.</w:t>
      </w:r>
      <w:r>
        <w:rPr>
          <w:rFonts w:ascii="Times New Roman" w:eastAsia="Times New Roman" w:hAnsi="Times New Roman" w:cs="Times New Roman"/>
          <w:sz w:val="24"/>
          <w:szCs w:val="24"/>
        </w:rPr>
        <w:br/>
        <w:t>Agreement terms for funded projects are estimated to range between one and no more than five years and are determined based on the period of performa</w:t>
      </w:r>
      <w:r>
        <w:rPr>
          <w:rFonts w:ascii="Times New Roman" w:eastAsia="Times New Roman" w:hAnsi="Times New Roman" w:cs="Times New Roman"/>
          <w:sz w:val="24"/>
          <w:szCs w:val="24"/>
        </w:rPr>
        <w:t>nce as stated on the recipient’s project proposal.</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Projects cannot be funded for more than a five-year period</w:t>
      </w:r>
    </w:p>
    <w:p w14:paraId="39FADDE7"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81FC673"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39"/>
      <w:bookmarkStart w:id="11" w:name="_Toc256000005"/>
      <w:r>
        <w:rPr>
          <w:rFonts w:cs="Times New Roman"/>
          <w:color w:val="000000"/>
          <w:sz w:val="24"/>
          <w:szCs w:val="24"/>
        </w:rPr>
        <w:t>B4. Number of Awards</w:t>
      </w:r>
      <w:bookmarkEnd w:id="10"/>
      <w:bookmarkEnd w:id="11"/>
    </w:p>
    <w:p w14:paraId="260D1A52" w14:textId="77777777" w:rsidR="00322E09" w:rsidRDefault="00A16E6B" w:rsidP="00470374">
      <w:pPr>
        <w:spacing w:before="20" w:after="20"/>
        <w:rPr>
          <w:vanish/>
        </w:rPr>
      </w:pPr>
      <w:r>
        <w:rPr>
          <w:vanish/>
          <w:color w:val="009745"/>
        </w:rPr>
        <w:t>In the text field below enter information on the anticipated number of Federal awards. </w:t>
      </w:r>
    </w:p>
    <w:p w14:paraId="5FB78EE2" w14:textId="77777777" w:rsidR="00322E09" w:rsidRDefault="00A16E6B" w:rsidP="00470374">
      <w:pPr>
        <w:pStyle w:val="Label"/>
        <w:spacing w:before="60" w:after="20"/>
      </w:pPr>
      <w:r>
        <w:t>Anticipated Number of Awards</w:t>
      </w:r>
    </w:p>
    <w:p w14:paraId="1FF15ECD" w14:textId="77777777" w:rsidR="00322E09" w:rsidRDefault="00A16E6B" w:rsidP="00470374">
      <w:pPr>
        <w:pStyle w:val="highlight"/>
        <w:spacing w:before="20" w:after="20"/>
      </w:pPr>
      <w:r>
        <w:t>5</w:t>
      </w:r>
    </w:p>
    <w:p w14:paraId="09CEAB21"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actual number of awards will depend on the number of meritorious applications and the availability of appropriated funds. Awards will be based out of district or field offices where the project occurs.</w:t>
      </w:r>
    </w:p>
    <w:p w14:paraId="5887BD7F"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7D86ED"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2" w:name="_Toc256000040"/>
      <w:bookmarkStart w:id="13" w:name="_Toc256000006"/>
      <w:r>
        <w:rPr>
          <w:rFonts w:cs="Times New Roman"/>
          <w:color w:val="000000"/>
          <w:sz w:val="24"/>
          <w:szCs w:val="24"/>
        </w:rPr>
        <w:t>B5. Type of Award</w:t>
      </w:r>
      <w:bookmarkEnd w:id="12"/>
      <w:bookmarkEnd w:id="13"/>
    </w:p>
    <w:p w14:paraId="6CAE3179" w14:textId="77777777" w:rsidR="00322E09" w:rsidRDefault="00A16E6B" w:rsidP="00470374">
      <w:pPr>
        <w:pStyle w:val="Hidden"/>
        <w:keepLines w:val="0"/>
        <w:spacing w:before="96" w:after="96"/>
        <w:rPr>
          <w:rFonts w:cs="Times New Roman"/>
          <w:color w:val="009745"/>
        </w:rPr>
      </w:pPr>
      <w:r>
        <w:rPr>
          <w:rFonts w:cs="Times New Roman"/>
          <w:color w:val="009745"/>
        </w:rPr>
        <w:t xml:space="preserve">Select the Type of Award below by choosing the appropriate assistance instrument from the drop-down list. If the program is authorized to issue grants and cooperative agreements, select the value that displays the appropriate instrument(s). </w:t>
      </w:r>
    </w:p>
    <w:p w14:paraId="71ACE710" w14:textId="77777777" w:rsidR="00322E09" w:rsidRDefault="00A16E6B"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If you are awa</w:t>
      </w:r>
      <w:r>
        <w:rPr>
          <w:rFonts w:ascii="Times New Roman" w:eastAsia="Times New Roman" w:hAnsi="Times New Roman" w:cs="Times New Roman"/>
          <w:color w:val="009745"/>
          <w:sz w:val="24"/>
          <w:szCs w:val="24"/>
        </w:rPr>
        <w:t>rding cooperative agreements, you must also enter text in the following text field to describe the substantial involvement the BLM expects to have in the performance of the agreement, or reference where the potential applicant can find that information els</w:t>
      </w:r>
      <w:r>
        <w:rPr>
          <w:rFonts w:ascii="Times New Roman" w:eastAsia="Times New Roman" w:hAnsi="Times New Roman" w:cs="Times New Roman"/>
          <w:color w:val="009745"/>
          <w:sz w:val="24"/>
          <w:szCs w:val="24"/>
        </w:rPr>
        <w:t>ewhere in this document (e.g., in section I. Program Description above). For cooperative agreement awards, we must include a clear statement about the BLM’s anticipated substantial involvement in those projects. Here is suggested text to use to begin the s</w:t>
      </w:r>
      <w:r>
        <w:rPr>
          <w:rFonts w:ascii="Times New Roman" w:eastAsia="Times New Roman" w:hAnsi="Times New Roman" w:cs="Times New Roman"/>
          <w:color w:val="009745"/>
          <w:sz w:val="24"/>
          <w:szCs w:val="24"/>
        </w:rPr>
        <w:t>ubstantial involvement statement:  The recipient should expect Bureau of Land Management (BLM) to have substantial involvement in the project. Substantial involvement may include, but not be limited to, such things as:</w:t>
      </w:r>
    </w:p>
    <w:p w14:paraId="1129579D" w14:textId="77777777" w:rsidR="00322E09" w:rsidRDefault="00A16E6B" w:rsidP="00470374">
      <w:pPr>
        <w:pStyle w:val="Hidden"/>
        <w:keepLines w:val="0"/>
        <w:numPr>
          <w:ilvl w:val="0"/>
          <w:numId w:val="22"/>
        </w:numPr>
        <w:spacing w:before="96" w:after="96"/>
        <w:ind w:left="990" w:right="1065"/>
        <w:rPr>
          <w:rFonts w:cs="Times New Roman"/>
          <w:color w:val="009745"/>
        </w:rPr>
      </w:pPr>
      <w:r>
        <w:rPr>
          <w:rFonts w:cs="Times New Roman"/>
          <w:color w:val="009745"/>
        </w:rPr>
        <w:t>Joint collaboration between the BLM a</w:t>
      </w:r>
      <w:r>
        <w:rPr>
          <w:rFonts w:cs="Times New Roman"/>
          <w:color w:val="009745"/>
        </w:rPr>
        <w:t>nd recipient in carrying out management, development, implementation, and evaluation of the proposed work.</w:t>
      </w:r>
    </w:p>
    <w:p w14:paraId="7A12CCD1" w14:textId="77777777" w:rsidR="00322E09" w:rsidRDefault="00A16E6B" w:rsidP="00470374">
      <w:pPr>
        <w:pStyle w:val="Hidden"/>
        <w:keepLines w:val="0"/>
        <w:numPr>
          <w:ilvl w:val="0"/>
          <w:numId w:val="22"/>
        </w:numPr>
        <w:spacing w:before="96" w:after="96"/>
        <w:ind w:left="990"/>
        <w:rPr>
          <w:rFonts w:cs="Times New Roman"/>
          <w:color w:val="009745"/>
        </w:rPr>
      </w:pPr>
      <w:r>
        <w:rPr>
          <w:rFonts w:cs="Times New Roman"/>
          <w:color w:val="009745"/>
        </w:rPr>
        <w:t>Training of recipient personnel.</w:t>
      </w:r>
    </w:p>
    <w:p w14:paraId="3E486344" w14:textId="77777777" w:rsidR="00322E09" w:rsidRDefault="00A16E6B" w:rsidP="00470374">
      <w:pPr>
        <w:pStyle w:val="Hidden"/>
        <w:keepLines w:val="0"/>
        <w:numPr>
          <w:ilvl w:val="0"/>
          <w:numId w:val="22"/>
        </w:numPr>
        <w:spacing w:before="96" w:after="96"/>
        <w:ind w:left="990"/>
        <w:rPr>
          <w:rFonts w:cs="Times New Roman"/>
          <w:color w:val="009745"/>
        </w:rPr>
      </w:pPr>
      <w:r>
        <w:rPr>
          <w:rFonts w:cs="Times New Roman"/>
          <w:color w:val="009745"/>
        </w:rPr>
        <w:t>Review and approval by the BLM of one stage of work prior to the start of the next stage.</w:t>
      </w:r>
    </w:p>
    <w:p w14:paraId="7A14EC8F" w14:textId="77777777" w:rsidR="00322E09" w:rsidRDefault="00A16E6B" w:rsidP="00470374">
      <w:pPr>
        <w:pStyle w:val="Hidden"/>
        <w:keepLines w:val="0"/>
        <w:numPr>
          <w:ilvl w:val="0"/>
          <w:numId w:val="22"/>
        </w:numPr>
        <w:spacing w:before="96" w:after="96"/>
        <w:ind w:left="990"/>
        <w:rPr>
          <w:rFonts w:cs="Times New Roman"/>
          <w:color w:val="009745"/>
        </w:rPr>
      </w:pPr>
      <w:r>
        <w:rPr>
          <w:rFonts w:cs="Times New Roman"/>
          <w:color w:val="009745"/>
        </w:rPr>
        <w:t>Review and approval by the</w:t>
      </w:r>
      <w:r>
        <w:rPr>
          <w:rFonts w:cs="Times New Roman"/>
          <w:color w:val="009745"/>
        </w:rPr>
        <w:t xml:space="preserve"> BLM of modifications or sub-awards prior to their award.</w:t>
      </w:r>
    </w:p>
    <w:p w14:paraId="0FC42762" w14:textId="77777777" w:rsidR="00322E09" w:rsidRDefault="00A16E6B" w:rsidP="00470374">
      <w:pPr>
        <w:pStyle w:val="Hidden"/>
        <w:keepLines w:val="0"/>
        <w:numPr>
          <w:ilvl w:val="0"/>
          <w:numId w:val="22"/>
        </w:numPr>
        <w:spacing w:before="96" w:after="96"/>
        <w:ind w:left="990"/>
        <w:rPr>
          <w:rFonts w:cs="Times New Roman"/>
          <w:color w:val="009745"/>
        </w:rPr>
      </w:pPr>
      <w:r>
        <w:rPr>
          <w:rFonts w:cs="Times New Roman"/>
          <w:color w:val="009745"/>
        </w:rPr>
        <w:t>Participation in selecting recipient project staff.</w:t>
      </w:r>
    </w:p>
    <w:p w14:paraId="732790C6" w14:textId="77777777" w:rsidR="00322E09" w:rsidRDefault="00A16E6B" w:rsidP="00470374">
      <w:pPr>
        <w:pStyle w:val="Hidden"/>
        <w:keepLines w:val="0"/>
        <w:numPr>
          <w:ilvl w:val="0"/>
          <w:numId w:val="22"/>
        </w:numPr>
        <w:spacing w:before="96" w:after="96"/>
        <w:ind w:left="990" w:right="405"/>
        <w:rPr>
          <w:rFonts w:cs="Times New Roman"/>
          <w:color w:val="009745"/>
        </w:rPr>
      </w:pPr>
      <w:r>
        <w:rPr>
          <w:rFonts w:cs="Times New Roman"/>
          <w:color w:val="009745"/>
        </w:rPr>
        <w:t>Directing or redirecting of recipient work by the BLM because of relationships to other projects.</w:t>
      </w:r>
    </w:p>
    <w:p w14:paraId="4FE9E248" w14:textId="77777777" w:rsidR="00322E09" w:rsidRDefault="00A16E6B" w:rsidP="00470374">
      <w:pPr>
        <w:pStyle w:val="Hidden"/>
        <w:keepLines w:val="0"/>
        <w:numPr>
          <w:ilvl w:val="0"/>
          <w:numId w:val="22"/>
        </w:numPr>
        <w:spacing w:before="96" w:after="96"/>
        <w:ind w:left="990"/>
        <w:rPr>
          <w:rFonts w:cs="Times New Roman"/>
          <w:color w:val="009745"/>
        </w:rPr>
      </w:pPr>
      <w:r>
        <w:rPr>
          <w:rFonts w:cs="Times New Roman"/>
          <w:color w:val="009745"/>
        </w:rPr>
        <w:t xml:space="preserve">Ability to immediately halt work because of </w:t>
      </w:r>
      <w:r>
        <w:rPr>
          <w:rFonts w:cs="Times New Roman"/>
          <w:color w:val="009745"/>
        </w:rPr>
        <w:t>failure to meet agreement objectives; and</w:t>
      </w:r>
    </w:p>
    <w:p w14:paraId="5A9AC2CA" w14:textId="77777777" w:rsidR="00322E09" w:rsidRDefault="00A16E6B" w:rsidP="00470374">
      <w:pPr>
        <w:pStyle w:val="Hidden"/>
        <w:keepLines w:val="0"/>
        <w:numPr>
          <w:ilvl w:val="0"/>
          <w:numId w:val="22"/>
        </w:numPr>
        <w:spacing w:before="96" w:after="96"/>
        <w:ind w:left="990"/>
        <w:rPr>
          <w:rFonts w:cs="Times New Roman"/>
          <w:color w:val="009745"/>
        </w:rPr>
      </w:pPr>
      <w:r>
        <w:rPr>
          <w:rFonts w:cs="Times New Roman"/>
          <w:color w:val="009745"/>
        </w:rPr>
        <w:t>Close monitoring and/or operational involvement in the proposed work.</w:t>
      </w:r>
    </w:p>
    <w:p w14:paraId="7E2FA907" w14:textId="77777777" w:rsidR="00322E09" w:rsidRDefault="00A16E6B"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If the program may also award procurement contracts related to this announcement, you must state that and provide any available details on </w:t>
      </w:r>
      <w:r>
        <w:rPr>
          <w:rFonts w:ascii="Times New Roman" w:eastAsia="Times New Roman" w:hAnsi="Times New Roman" w:cs="Times New Roman"/>
          <w:color w:val="009745"/>
          <w:sz w:val="24"/>
          <w:szCs w:val="24"/>
        </w:rPr>
        <w:t>contract procedures and/or announcement(s) in the following text field.</w:t>
      </w:r>
    </w:p>
    <w:p w14:paraId="05747618" w14:textId="77777777" w:rsidR="00322E09" w:rsidRDefault="00322E09" w:rsidP="00470374">
      <w:pPr>
        <w:spacing w:before="20" w:after="20"/>
        <w:rPr>
          <w:vanish/>
        </w:rPr>
      </w:pPr>
    </w:p>
    <w:p w14:paraId="5FE336A2" w14:textId="77777777" w:rsidR="00322E09" w:rsidRDefault="00A16E6B" w:rsidP="00470374">
      <w:pPr>
        <w:pStyle w:val="Label"/>
        <w:spacing w:before="60" w:after="20"/>
      </w:pPr>
      <w:r>
        <w:t>Funding Instrument Type</w:t>
      </w:r>
    </w:p>
    <w:p w14:paraId="2AB3BC5F" w14:textId="77777777" w:rsidR="00322E09" w:rsidRDefault="00A16E6B" w:rsidP="00470374">
      <w:pPr>
        <w:pStyle w:val="highlight"/>
        <w:spacing w:before="20" w:after="20"/>
      </w:pPr>
      <w:r>
        <w:t>CA - Cooperative Agreement</w:t>
      </w:r>
    </w:p>
    <w:p w14:paraId="4C4E41FB"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cannot be finalized, until awardee completes their enrollment in the Department of the Treasury, ASAP System. See following we</w:t>
      </w:r>
      <w:r>
        <w:rPr>
          <w:rFonts w:ascii="Times New Roman" w:eastAsia="Times New Roman" w:hAnsi="Times New Roman" w:cs="Times New Roman"/>
          <w:sz w:val="24"/>
          <w:szCs w:val="24"/>
        </w:rPr>
        <w:t>bsite: </w:t>
      </w:r>
      <w:hyperlink r:id="rId36"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your organization is not enrolled in ASAP, contact the GMO in Section G2. Federal Awarding Agency Contacts of this funding opportunity.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recipient should </w:t>
      </w:r>
      <w:r>
        <w:rPr>
          <w:rFonts w:ascii="Times New Roman" w:eastAsia="Times New Roman" w:hAnsi="Times New Roman" w:cs="Times New Roman"/>
          <w:sz w:val="24"/>
          <w:szCs w:val="24"/>
        </w:rPr>
        <w:t>expect Bureau of Land Management (BLM) to have substantial involvement in the project. Substantial involvement may include, but not be limited to, such things as:</w:t>
      </w:r>
    </w:p>
    <w:p w14:paraId="7146203C" w14:textId="77777777" w:rsidR="00322E09" w:rsidRDefault="00A16E6B" w:rsidP="00470374">
      <w:pPr>
        <w:pStyle w:val="Normal1"/>
        <w:numPr>
          <w:ilvl w:val="0"/>
          <w:numId w:val="23"/>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Joint collaboration between the BLM and recipient in carrying out management, development, im</w:t>
      </w:r>
      <w:r>
        <w:rPr>
          <w:rFonts w:ascii="Times New Roman" w:eastAsia="Times New Roman" w:hAnsi="Times New Roman" w:cs="Times New Roman"/>
          <w:sz w:val="24"/>
          <w:szCs w:val="24"/>
        </w:rPr>
        <w:t>plementation, and evaluation of the proposed work.</w:t>
      </w:r>
    </w:p>
    <w:p w14:paraId="2A4F86C6" w14:textId="77777777" w:rsidR="00322E09" w:rsidRDefault="00A16E6B" w:rsidP="00470374">
      <w:pPr>
        <w:pStyle w:val="Normal1"/>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recipient personnel.</w:t>
      </w:r>
    </w:p>
    <w:p w14:paraId="47F21FD6" w14:textId="77777777" w:rsidR="00322E09" w:rsidRDefault="00A16E6B" w:rsidP="00470374">
      <w:pPr>
        <w:pStyle w:val="Normal1"/>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one stage of work prior to the start of the next stage.</w:t>
      </w:r>
    </w:p>
    <w:p w14:paraId="2EBC40A4" w14:textId="77777777" w:rsidR="00322E09" w:rsidRDefault="00A16E6B" w:rsidP="00470374">
      <w:pPr>
        <w:pStyle w:val="Normal1"/>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modifications or sub-awards prior to their award</w:t>
      </w:r>
      <w:r>
        <w:rPr>
          <w:rFonts w:ascii="Times New Roman" w:eastAsia="Times New Roman" w:hAnsi="Times New Roman" w:cs="Times New Roman"/>
          <w:sz w:val="24"/>
          <w:szCs w:val="24"/>
        </w:rPr>
        <w:t>.</w:t>
      </w:r>
    </w:p>
    <w:p w14:paraId="07089CA3" w14:textId="77777777" w:rsidR="00322E09" w:rsidRDefault="00A16E6B" w:rsidP="00470374">
      <w:pPr>
        <w:pStyle w:val="Normal1"/>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selecting recipient project staff.</w:t>
      </w:r>
    </w:p>
    <w:p w14:paraId="706DD082" w14:textId="77777777" w:rsidR="00322E09" w:rsidRDefault="00A16E6B" w:rsidP="00470374">
      <w:pPr>
        <w:pStyle w:val="Normal1"/>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Directing or redirecting of recipient work by the BLM because of relationships to other projects.</w:t>
      </w:r>
    </w:p>
    <w:p w14:paraId="3FE50D61" w14:textId="77777777" w:rsidR="00322E09" w:rsidRDefault="00A16E6B" w:rsidP="00470374">
      <w:pPr>
        <w:pStyle w:val="Normal1"/>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immediately halt work because of failure to meet agreement objectives; and</w:t>
      </w:r>
    </w:p>
    <w:p w14:paraId="513F0958" w14:textId="77777777" w:rsidR="00322E09" w:rsidRDefault="00A16E6B" w:rsidP="00470374">
      <w:pPr>
        <w:pStyle w:val="Normal1"/>
        <w:numPr>
          <w:ilvl w:val="0"/>
          <w:numId w:val="23"/>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Close monitoring a</w:t>
      </w:r>
      <w:r>
        <w:rPr>
          <w:rFonts w:ascii="Times New Roman" w:eastAsia="Times New Roman" w:hAnsi="Times New Roman" w:cs="Times New Roman"/>
          <w:sz w:val="24"/>
          <w:szCs w:val="24"/>
        </w:rPr>
        <w:t>nd/or operational involvement in the proposed work.</w:t>
      </w:r>
    </w:p>
    <w:p w14:paraId="7A565D44"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41"/>
      <w:bookmarkStart w:id="15" w:name="_Toc256000007"/>
      <w:r>
        <w:rPr>
          <w:rFonts w:cs="Times New Roman"/>
          <w:color w:val="000000"/>
          <w:sz w:val="24"/>
          <w:szCs w:val="24"/>
        </w:rPr>
        <w:t>B6. Additional Funding Information</w:t>
      </w:r>
      <w:bookmarkEnd w:id="14"/>
      <w:bookmarkEnd w:id="15"/>
      <w:r>
        <w:rPr>
          <w:rFonts w:cs="Times New Roman"/>
          <w:color w:val="000000"/>
          <w:sz w:val="24"/>
          <w:szCs w:val="24"/>
        </w:rPr>
        <w:t> </w:t>
      </w:r>
    </w:p>
    <w:p w14:paraId="5E44F3E9"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for projects is not guaranteed and is subject to the availability of funds. Evaluation of proposals is based on the criterion in this NOFO. In </w:t>
      </w:r>
      <w:r>
        <w:rPr>
          <w:rFonts w:ascii="Times New Roman" w:eastAsia="Times New Roman" w:hAnsi="Times New Roman" w:cs="Times New Roman"/>
          <w:sz w:val="24"/>
          <w:szCs w:val="24"/>
        </w:rPr>
        <w:t>appropriate circumstances, BLM reserves the right to partially fund proposals in discrete portions or phases of proposed projects. If BLM chooses to partially fund a proposal, it will do so in a manner that does not prejudice any applicants or affect the b</w:t>
      </w:r>
      <w:r>
        <w:rPr>
          <w:rFonts w:ascii="Times New Roman" w:eastAsia="Times New Roman" w:hAnsi="Times New Roman" w:cs="Times New Roman"/>
          <w:sz w:val="24"/>
          <w:szCs w:val="24"/>
        </w:rPr>
        <w:t>asis upon which the proposal or portion thereof, was evaluated and selected for award</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and therefore maintains the integrity of the competition and selection process.  Funded proposals through this competitive NOFO is not a guarantee of future funding. Whe</w:t>
      </w:r>
      <w:r>
        <w:rPr>
          <w:rFonts w:ascii="Times New Roman" w:eastAsia="Times New Roman" w:hAnsi="Times New Roman" w:cs="Times New Roman"/>
          <w:sz w:val="24"/>
          <w:szCs w:val="24"/>
        </w:rPr>
        <w:t>n or if additional funding becomes available, BLM reserves the right to issue additional awards under this NOFO through the next fiscal year. These awards will not require further competition. Any additional selections will be made in accordance with the t</w:t>
      </w:r>
      <w:r>
        <w:rPr>
          <w:rFonts w:ascii="Times New Roman" w:eastAsia="Times New Roman" w:hAnsi="Times New Roman" w:cs="Times New Roman"/>
          <w:sz w:val="24"/>
          <w:szCs w:val="24"/>
        </w:rPr>
        <w:t>erms of this NOFO and BLM policy. Only Grants Management Officers can bind the Federal Government to the expenditure of funds.</w:t>
      </w:r>
    </w:p>
    <w:p w14:paraId="164E1561" w14:textId="77777777" w:rsidR="00322E09" w:rsidRDefault="00A16E6B" w:rsidP="00470374">
      <w:pPr>
        <w:spacing w:before="20" w:after="20"/>
        <w:rPr>
          <w:vanish/>
        </w:rPr>
      </w:pPr>
      <w:r>
        <w:rPr>
          <w:vanish/>
          <w:color w:val="009745"/>
        </w:rPr>
        <w:t>In the text field below, enter any additional funding information that may be applicable to the awards.</w:t>
      </w:r>
    </w:p>
    <w:p w14:paraId="4C96D4A6"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168B6CD"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16" w:name="_Toc256000042"/>
      <w:bookmarkStart w:id="17" w:name="_Toc256000008"/>
      <w:r>
        <w:rPr>
          <w:rFonts w:cs="Times New Roman"/>
          <w:color w:val="000000"/>
          <w:sz w:val="24"/>
          <w:szCs w:val="24"/>
        </w:rPr>
        <w:t>C. Eligibility Informat</w:t>
      </w:r>
      <w:r>
        <w:rPr>
          <w:rFonts w:cs="Times New Roman"/>
          <w:color w:val="000000"/>
          <w:sz w:val="24"/>
          <w:szCs w:val="24"/>
        </w:rPr>
        <w:t>ion</w:t>
      </w:r>
      <w:bookmarkEnd w:id="16"/>
      <w:bookmarkEnd w:id="17"/>
    </w:p>
    <w:p w14:paraId="3939AFCA" w14:textId="77777777" w:rsidR="00322E09" w:rsidRDefault="00A16E6B" w:rsidP="00470374">
      <w:pPr>
        <w:spacing w:before="20" w:after="20"/>
        <w:rPr>
          <w:vanish/>
        </w:rPr>
      </w:pPr>
      <w:r>
        <w:rPr>
          <w:vanish/>
          <w:color w:val="009745"/>
        </w:rPr>
        <w:t>This section addresses the considerations or factors that determine applicant or application eligibility.  This includes the eligibility of particular types of applicant organizations, any factors affecting the eligibility of the principal investigator</w:t>
      </w:r>
      <w:r>
        <w:rPr>
          <w:vanish/>
          <w:color w:val="009745"/>
        </w:rPr>
        <w:t xml:space="preserve"> or project director, and any criteria that make particular projects ineligible.  Federal agencies should make clear whether an applicant's failure to meet an eligibility criterion by the time of an application deadline will result in the Federal awarding </w:t>
      </w:r>
      <w:r>
        <w:rPr>
          <w:vanish/>
          <w:color w:val="009745"/>
        </w:rPr>
        <w:t>agency returning the application without review or, even though an application may be reviewed, will preclude the Federal awarding agency from making a Federal award.  Enter program specific text in the sub-headers of this section.</w:t>
      </w:r>
    </w:p>
    <w:p w14:paraId="75199FA3"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30E2673"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43"/>
      <w:bookmarkStart w:id="19" w:name="_Toc256000009"/>
      <w:r>
        <w:rPr>
          <w:rFonts w:cs="Times New Roman"/>
          <w:color w:val="000000"/>
          <w:sz w:val="24"/>
          <w:szCs w:val="24"/>
        </w:rPr>
        <w:t xml:space="preserve">C1. Eligible </w:t>
      </w:r>
      <w:r>
        <w:rPr>
          <w:rFonts w:cs="Times New Roman"/>
          <w:color w:val="000000"/>
          <w:sz w:val="24"/>
          <w:szCs w:val="24"/>
        </w:rPr>
        <w:t>Applicants</w:t>
      </w:r>
      <w:bookmarkEnd w:id="18"/>
      <w:bookmarkEnd w:id="19"/>
    </w:p>
    <w:p w14:paraId="00E5FBE6" w14:textId="77777777" w:rsidR="00322E09" w:rsidRDefault="00A16E6B" w:rsidP="00470374">
      <w:pPr>
        <w:pStyle w:val="Hidden"/>
        <w:keepLines w:val="0"/>
        <w:spacing w:before="96" w:after="96"/>
        <w:rPr>
          <w:rFonts w:cs="Times New Roman"/>
          <w:color w:val="009745"/>
        </w:rPr>
      </w:pPr>
      <w:r>
        <w:rPr>
          <w:rFonts w:cs="Times New Roman"/>
          <w:color w:val="009745"/>
        </w:rPr>
        <w:t>Identify the types of entities that are eligible to apply by selecting the checkbox for the type of entity. Multiple checkboxes may be selected.   If there are no restrictions on eligibility, you may simply indicate that all potential applicants</w:t>
      </w:r>
      <w:r>
        <w:rPr>
          <w:rFonts w:cs="Times New Roman"/>
          <w:color w:val="009745"/>
        </w:rPr>
        <w:t xml:space="preserve"> are eligible.  In the text box below the checkbox selection indicate if there are restrictions on eligibility. It is important to be clear about the specific types of entities that are eligible, not just the types that are ineligible.  For example, if the</w:t>
      </w:r>
      <w:r>
        <w:rPr>
          <w:rFonts w:cs="Times New Roman"/>
          <w:color w:val="009745"/>
        </w:rPr>
        <w:t xml:space="preserve"> program is limited to nonprofit organizations subject to 26 U.S.C. 501(c)(3) of the tax code (26 U.S.C. 501(c)(3)), the announcement should say so.  Similarly, it is better to state explicitly that Native American tribal organizations are eligible than to</w:t>
      </w:r>
      <w:r>
        <w:rPr>
          <w:rFonts w:cs="Times New Roman"/>
          <w:color w:val="009745"/>
        </w:rPr>
        <w:t xml:space="preserve"> assume that they can unambiguously infer that from a statement that nonprofit organizations may apply.  Programs may also express eligibility by exception (e.g., open to all types of domestic applicants other than individuals).  In the textbox specificall</w:t>
      </w:r>
      <w:r>
        <w:rPr>
          <w:rFonts w:cs="Times New Roman"/>
          <w:color w:val="009745"/>
        </w:rPr>
        <w:t>y reference any documentation applicants must submit to support an eligibility determination (e.g., if the program limits eligibility to only non-profits with a specific IRS status, state in the field below that proof of 501(c)(3) status as determined by t</w:t>
      </w:r>
      <w:r>
        <w:rPr>
          <w:rFonts w:cs="Times New Roman"/>
          <w:color w:val="009745"/>
        </w:rPr>
        <w:t xml:space="preserve">he Internal Revenue Service or an authorizing tribal resolution is required).  To the extent that any program funding restriction could affect the eligibility of an applicant or project, the announcement must either restate that restriction in the textbox </w:t>
      </w:r>
      <w:r>
        <w:rPr>
          <w:rFonts w:cs="Times New Roman"/>
          <w:color w:val="009745"/>
        </w:rPr>
        <w:t xml:space="preserve">in this section or provide a cross-reference to its description as it appears elsewhere in this template. </w:t>
      </w:r>
    </w:p>
    <w:p w14:paraId="11FD4C3F" w14:textId="77777777" w:rsidR="00322E09" w:rsidRDefault="00A16E6B"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3D62CE60" w14:textId="77777777" w:rsidR="00322E09" w:rsidRDefault="00322E09" w:rsidP="00470374">
      <w:pPr>
        <w:spacing w:before="20" w:after="20"/>
        <w:rPr>
          <w:vanish/>
        </w:rPr>
      </w:pPr>
    </w:p>
    <w:p w14:paraId="129414C7" w14:textId="77777777" w:rsidR="00322E09" w:rsidRDefault="00A16E6B" w:rsidP="00470374">
      <w:pPr>
        <w:pStyle w:val="Label"/>
        <w:spacing w:before="60" w:after="20"/>
      </w:pPr>
      <w:r>
        <w:t xml:space="preserve">Eligible Applicants </w:t>
      </w:r>
    </w:p>
    <w:p w14:paraId="55EDD4A2" w14:textId="77777777" w:rsidR="00322E09" w:rsidRDefault="00A16E6B" w:rsidP="00470374">
      <w:pPr>
        <w:spacing w:before="20" w:after="20"/>
        <w:rPr>
          <w:color w:val="606060"/>
          <w:u w:val="single"/>
        </w:rPr>
      </w:pPr>
      <w:r>
        <w:rPr>
          <w:color w:val="606060"/>
          <w:u w:val="single"/>
        </w:rPr>
        <w:t>00 – State governments</w:t>
      </w:r>
      <w:r>
        <w:rPr>
          <w:color w:val="606060"/>
          <w:u w:val="single"/>
        </w:rPr>
        <w:br/>
        <w:t>01 – County governments</w:t>
      </w:r>
      <w:r>
        <w:rPr>
          <w:color w:val="606060"/>
          <w:u w:val="single"/>
        </w:rPr>
        <w:br/>
        <w:t>02 – City or township governments</w:t>
      </w:r>
      <w:r>
        <w:rPr>
          <w:color w:val="606060"/>
          <w:u w:val="single"/>
        </w:rPr>
        <w:br/>
        <w:t>04 – Special district governments</w:t>
      </w:r>
      <w:r>
        <w:rPr>
          <w:color w:val="606060"/>
          <w:u w:val="single"/>
        </w:rPr>
        <w:br/>
        <w:t>05 – Independent school districts</w:t>
      </w:r>
      <w:r>
        <w:rPr>
          <w:color w:val="606060"/>
          <w:u w:val="single"/>
        </w:rPr>
        <w:br/>
        <w:t>06 – Public and State controlled institutions of higher education</w:t>
      </w:r>
      <w:r>
        <w:rPr>
          <w:color w:val="606060"/>
          <w:u w:val="single"/>
        </w:rPr>
        <w:br/>
        <w:t>07 – Native American</w:t>
      </w:r>
      <w:r>
        <w:rPr>
          <w:color w:val="606060"/>
          <w:u w:val="single"/>
        </w:rPr>
        <w:t xml:space="preserve"> tribal governments (Federally recognized)</w:t>
      </w:r>
      <w:r>
        <w:rPr>
          <w:color w:val="606060"/>
          <w:u w:val="single"/>
        </w:rPr>
        <w:br/>
        <w:t>11 – Native American tribal organizations (other than Federally recognized tribal governments)</w:t>
      </w:r>
      <w:r>
        <w:rPr>
          <w:color w:val="606060"/>
          <w:u w:val="single"/>
        </w:rPr>
        <w:br/>
        <w:t>12 – Nonprofits having a 501(c)(3) status with the IRS, other than institutions of higher education</w:t>
      </w:r>
      <w:r>
        <w:rPr>
          <w:color w:val="606060"/>
          <w:u w:val="single"/>
        </w:rPr>
        <w:br/>
        <w:t>13 – Nonprofits wi</w:t>
      </w:r>
      <w:r>
        <w:rPr>
          <w:color w:val="606060"/>
          <w:u w:val="single"/>
        </w:rPr>
        <w:t>thout 501(c)(3) status with the IRS, other than institutions of higher education</w:t>
      </w:r>
      <w:r>
        <w:rPr>
          <w:color w:val="606060"/>
          <w:u w:val="single"/>
        </w:rPr>
        <w:br/>
        <w:t>20 – Private institutions of higher education</w:t>
      </w:r>
      <w:r>
        <w:rPr>
          <w:color w:val="606060"/>
          <w:u w:val="single"/>
        </w:rPr>
        <w:br/>
        <w:t>08 – Public housing authorities/Indian housing authorities</w:t>
      </w:r>
    </w:p>
    <w:p w14:paraId="2003297D" w14:textId="77777777" w:rsidR="00322E09" w:rsidRDefault="00A16E6B" w:rsidP="00470374">
      <w:pPr>
        <w:pStyle w:val="Label"/>
        <w:spacing w:before="60" w:after="20"/>
      </w:pPr>
      <w:r>
        <w:t xml:space="preserve">Additional Information on Eligibility </w:t>
      </w:r>
    </w:p>
    <w:p w14:paraId="345B63B2" w14:textId="77777777" w:rsidR="00322E09" w:rsidRDefault="00A16E6B" w:rsidP="00470374">
      <w:pPr>
        <w:spacing w:before="60" w:after="20"/>
        <w:rPr>
          <w:vanish/>
        </w:rPr>
      </w:pPr>
      <w:r>
        <w:rPr>
          <w:vanish/>
          <w:color w:val="009745"/>
        </w:rPr>
        <w:t>Explanation required if “Others</w:t>
      </w:r>
      <w:r>
        <w:rPr>
          <w:vanish/>
          <w:color w:val="009745"/>
        </w:rPr>
        <w:t>” is selected.</w:t>
      </w:r>
    </w:p>
    <w:p w14:paraId="310C81DA"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For-Profit Organizations are ineligible to apply for awards under this NOFO.</w:t>
      </w:r>
    </w:p>
    <w:p w14:paraId="47DE4809"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57E51D2"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0" w:name="_Toc256000044"/>
      <w:bookmarkStart w:id="21" w:name="_Toc256000010"/>
      <w:r>
        <w:rPr>
          <w:rFonts w:cs="Times New Roman"/>
          <w:color w:val="000000"/>
          <w:sz w:val="24"/>
          <w:szCs w:val="24"/>
        </w:rPr>
        <w:t>C2. Cost Sharing or Matching</w:t>
      </w:r>
      <w:bookmarkEnd w:id="20"/>
      <w:bookmarkEnd w:id="21"/>
    </w:p>
    <w:p w14:paraId="4A15A2E1" w14:textId="77777777" w:rsidR="00322E09" w:rsidRDefault="00A16E6B" w:rsidP="00470374">
      <w:pPr>
        <w:pStyle w:val="Hidden"/>
        <w:keepLines w:val="0"/>
        <w:spacing w:before="96" w:after="96"/>
        <w:rPr>
          <w:rFonts w:cs="Times New Roman"/>
          <w:color w:val="009745"/>
        </w:rPr>
      </w:pPr>
      <w:r>
        <w:rPr>
          <w:rFonts w:cs="Times New Roman"/>
          <w:color w:val="009745"/>
        </w:rPr>
        <w:t xml:space="preserve">Select the appropriate value from the list to indicate if recipient cost sharing or matching is required. If the program has a cost sharing or match requirement, you must also enter a complete description of the cost sharing or matching requirement in the </w:t>
      </w:r>
      <w:r>
        <w:rPr>
          <w:rFonts w:cs="Times New Roman"/>
          <w:color w:val="009745"/>
        </w:rPr>
        <w:t>following text field. Required cost sharing may be a certain percentage or amount or may be in the form of contributions of specified items or activities (e.g., provision of equipment). It is important to be clear about any restrictions on the types of cos</w:t>
      </w:r>
      <w:r>
        <w:rPr>
          <w:rFonts w:cs="Times New Roman"/>
          <w:color w:val="009745"/>
        </w:rPr>
        <w:t xml:space="preserve">ts (e.g., in-kind contributions) that are acceptable as cost sharing or match. Cost sharing as an eligibility criterion includes requirements based in statute or regulation as described, in 2 CFR §200.306 or those imposed by administrative decision of the </w:t>
      </w:r>
      <w:r>
        <w:rPr>
          <w:rFonts w:cs="Times New Roman"/>
          <w:color w:val="009745"/>
        </w:rPr>
        <w:t>funding bureau or office. Include specific reference to the appropriate section(s) of this announcement stating any pre-award requirements for submission of letters or other documentation to verify commitments to meet cost-sharing requirements if a Federal</w:t>
      </w:r>
      <w:r>
        <w:rPr>
          <w:rFonts w:cs="Times New Roman"/>
          <w:color w:val="009745"/>
        </w:rPr>
        <w:t xml:space="preserve"> award is made. Programs without a required cost sharing or matching requirement may enter clarifications regarding voluntary committed cost sharing or other related information in the following text field, as applicable </w:t>
      </w:r>
    </w:p>
    <w:p w14:paraId="3B16776B" w14:textId="77777777" w:rsidR="00322E09" w:rsidRDefault="00A16E6B"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Assistance L</w:t>
      </w:r>
      <w:r>
        <w:rPr>
          <w:rFonts w:ascii="Times New Roman" w:eastAsia="Times New Roman" w:hAnsi="Times New Roman" w:cs="Times New Roman"/>
          <w:color w:val="009745"/>
          <w:sz w:val="24"/>
          <w:szCs w:val="24"/>
        </w:rPr>
        <w:t xml:space="preserve">isting 15.243 “The cost sharing or matching required from the recipient under this agreement will be 25% of the total project funding. The BLM shall not pay more than 75% of the cost of any appropriate conservation project carried out on public lands by a </w:t>
      </w:r>
      <w:r>
        <w:rPr>
          <w:rFonts w:ascii="Times New Roman" w:eastAsia="Times New Roman" w:hAnsi="Times New Roman" w:cs="Times New Roman"/>
          <w:color w:val="009745"/>
          <w:sz w:val="24"/>
          <w:szCs w:val="24"/>
        </w:rPr>
        <w:t>qualified youth or conservation corps under the Public Lands Corps authority. </w:t>
      </w:r>
    </w:p>
    <w:p w14:paraId="67F00A00" w14:textId="77777777" w:rsidR="00322E09" w:rsidRDefault="00A16E6B"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Assistance Listing 15.243:</w:t>
      </w:r>
      <w:r>
        <w:rPr>
          <w:rFonts w:ascii="Times New Roman" w:eastAsia="Times New Roman" w:hAnsi="Times New Roman" w:cs="Times New Roman"/>
          <w:color w:val="009745"/>
          <w:sz w:val="24"/>
          <w:szCs w:val="24"/>
        </w:rPr>
        <w:br/>
        <w:t>“The cost sharing or matching required from the recipient under this agreement will be 25% of the total project funding. The BLM</w:t>
      </w:r>
      <w:r>
        <w:rPr>
          <w:rFonts w:ascii="Times New Roman" w:eastAsia="Times New Roman" w:hAnsi="Times New Roman" w:cs="Times New Roman"/>
          <w:color w:val="009745"/>
          <w:sz w:val="24"/>
          <w:szCs w:val="24"/>
        </w:rPr>
        <w:t xml:space="preserve"> shall not pay more than 75% of the cost of any appropriate conservation project carried out on public lands by a qualified youth or conservation corps under the Public Lands Corps authority. The matching 25% of costs must be from non-federal sources and c</w:t>
      </w:r>
      <w:r>
        <w:rPr>
          <w:rFonts w:ascii="Times New Roman" w:eastAsia="Times New Roman" w:hAnsi="Times New Roman" w:cs="Times New Roman"/>
          <w:color w:val="009745"/>
          <w:sz w:val="24"/>
          <w:szCs w:val="24"/>
        </w:rPr>
        <w:t>an be in the form of funds, donations, services, facilities, materials, equipment, and/or any combination of the above."</w:t>
      </w:r>
    </w:p>
    <w:p w14:paraId="7EBCA2CC" w14:textId="77777777" w:rsidR="00322E09" w:rsidRDefault="00322E09" w:rsidP="00470374">
      <w:pPr>
        <w:spacing w:before="20" w:after="20"/>
        <w:rPr>
          <w:vanish/>
        </w:rPr>
      </w:pPr>
    </w:p>
    <w:p w14:paraId="25BE7588" w14:textId="77777777" w:rsidR="00322E09" w:rsidRDefault="00A16E6B" w:rsidP="00470374">
      <w:pPr>
        <w:pStyle w:val="Label"/>
        <w:spacing w:before="60" w:after="20"/>
      </w:pPr>
      <w:r>
        <w:t>Cost Sharing / Matching Requirement</w:t>
      </w:r>
    </w:p>
    <w:p w14:paraId="16AF9AFB" w14:textId="77777777" w:rsidR="00322E09" w:rsidRDefault="00A16E6B" w:rsidP="00470374">
      <w:pPr>
        <w:spacing w:before="20" w:after="20"/>
        <w:rPr>
          <w:color w:val="606060"/>
          <w:u w:val="single"/>
        </w:rPr>
      </w:pPr>
      <w:r>
        <w:rPr>
          <w:color w:val="606060"/>
          <w:u w:val="single"/>
        </w:rPr>
        <w:t>No</w:t>
      </w:r>
    </w:p>
    <w:p w14:paraId="69D947FA" w14:textId="77777777" w:rsidR="00322E09" w:rsidRDefault="00A16E6B" w:rsidP="00470374">
      <w:pPr>
        <w:pStyle w:val="Label"/>
        <w:spacing w:before="60" w:after="20"/>
      </w:pPr>
      <w:r>
        <w:lastRenderedPageBreak/>
        <w:t xml:space="preserve">Percentage of Cost Sharing / Matching </w:t>
      </w:r>
    </w:p>
    <w:p w14:paraId="4FAB35E2"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cost sharing requirement for awards made </w:t>
      </w:r>
      <w:r>
        <w:rPr>
          <w:rFonts w:ascii="Times New Roman" w:eastAsia="Times New Roman" w:hAnsi="Times New Roman" w:cs="Times New Roman"/>
          <w:sz w:val="24"/>
          <w:szCs w:val="24"/>
        </w:rPr>
        <w:t>under this NOFO.</w:t>
      </w:r>
    </w:p>
    <w:p w14:paraId="763F06CD"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F4CF4C"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45"/>
      <w:bookmarkStart w:id="23" w:name="_Toc256000011"/>
      <w:r>
        <w:rPr>
          <w:rFonts w:cs="Times New Roman"/>
          <w:color w:val="000000"/>
          <w:sz w:val="24"/>
          <w:szCs w:val="24"/>
        </w:rPr>
        <w:t>C3. Other</w:t>
      </w:r>
      <w:bookmarkEnd w:id="22"/>
      <w:bookmarkEnd w:id="23"/>
    </w:p>
    <w:p w14:paraId="4CC174F2" w14:textId="77777777" w:rsidR="00322E09" w:rsidRDefault="00A16E6B" w:rsidP="00470374">
      <w:pPr>
        <w:spacing w:before="20" w:after="20"/>
        <w:rPr>
          <w:vanish/>
        </w:rPr>
      </w:pPr>
      <w:r>
        <w:rPr>
          <w:vanish/>
          <w:color w:val="009745"/>
        </w:rPr>
        <w:t xml:space="preserve">In the text box below, insert a description of any other criteria that have the effect of making an application or project ineligible for Federal awards, as applicable.  If there are other eligibility criteria (i.e., </w:t>
      </w:r>
      <w:r>
        <w:rPr>
          <w:vanish/>
          <w:color w:val="009745"/>
        </w:rPr>
        <w:t>criteria that have the effect of making an application or project ineligible for Federal awards, whether referred to as “responsiveness” criteria, “go-no go” criteria, “threshold” criteria, or in other ways), clearly state those in the following text field</w:t>
      </w:r>
      <w:r>
        <w:rPr>
          <w:vanish/>
          <w:color w:val="009745"/>
        </w:rPr>
        <w:t>.  Include reference(s) to the regulation of requirement that describes the restriction, as applicable.  State any limit on the number of applications an applicant may submit under the announcement and make clear whether the limitation is on the submitting</w:t>
      </w:r>
      <w:r>
        <w:rPr>
          <w:vanish/>
          <w:color w:val="009745"/>
        </w:rPr>
        <w:t xml:space="preserve"> organization, individual investigator/program director, or both.  Specify any eligibility criteria for beneficiaries or for program participants other than Federal award recipients.</w:t>
      </w:r>
    </w:p>
    <w:p w14:paraId="34B035C4"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NOFO does not support entities hiring interns or crews under</w:t>
      </w:r>
      <w:r>
        <w:rPr>
          <w:rFonts w:ascii="Times New Roman" w:eastAsia="Times New Roman" w:hAnsi="Times New Roman" w:cs="Times New Roman"/>
          <w:sz w:val="24"/>
          <w:szCs w:val="24"/>
        </w:rPr>
        <w:t xml:space="preserve"> the Public Lands Corps Act of 1993. The Public Lands Corps Act of 1993, 16 USC, Chapter 37, Subchapter II-Public Lands Corps, is the only legislative authority that allows BLM to "hire" interns under this authority. Therefore, eligible Youth Conservation </w:t>
      </w:r>
      <w:r>
        <w:rPr>
          <w:rFonts w:ascii="Times New Roman" w:eastAsia="Times New Roman" w:hAnsi="Times New Roman" w:cs="Times New Roman"/>
          <w:sz w:val="24"/>
          <w:szCs w:val="24"/>
        </w:rPr>
        <w:t>Corps may only apply for projects developed under NOFO 15.243 – BLM Youth Conservation Opportunities on Public Lands.  </w:t>
      </w:r>
    </w:p>
    <w:p w14:paraId="670B6F7A" w14:textId="77777777" w:rsidR="00322E09" w:rsidRDefault="00A16E6B" w:rsidP="00470374">
      <w:pPr>
        <w:pStyle w:val="Label"/>
        <w:spacing w:before="60" w:after="20"/>
      </w:pPr>
      <w:r>
        <w:t>Foreign Entities or Projects:</w:t>
      </w:r>
    </w:p>
    <w:p w14:paraId="3CC07BE7" w14:textId="77777777" w:rsidR="00322E09" w:rsidRDefault="00A16E6B" w:rsidP="00470374">
      <w:pPr>
        <w:spacing w:before="60" w:after="20"/>
        <w:rPr>
          <w:vanish/>
        </w:rPr>
      </w:pPr>
      <w:r>
        <w:rPr>
          <w:vanish/>
          <w:color w:val="009745"/>
        </w:rPr>
        <w:t>Author Instructions: Select the applicable option from the list of values to indicate if the program provi</w:t>
      </w:r>
      <w:r>
        <w:rPr>
          <w:vanish/>
          <w:color w:val="009745"/>
        </w:rPr>
        <w:t>des funding for entities or projects in foreign countries.</w:t>
      </w:r>
    </w:p>
    <w:p w14:paraId="3F5E2BED" w14:textId="77777777" w:rsidR="00322E09" w:rsidRDefault="00A16E6B" w:rsidP="00470374">
      <w:pPr>
        <w:pStyle w:val="Normal1"/>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This program does not provide funding to foreign entities or for projects conducted outside the United States.</w:t>
      </w:r>
    </w:p>
    <w:p w14:paraId="1AC8093A" w14:textId="77777777" w:rsidR="00322E09" w:rsidRDefault="00A16E6B" w:rsidP="00470374">
      <w:pPr>
        <w:pStyle w:val="Label"/>
        <w:spacing w:before="60" w:after="20"/>
      </w:pPr>
      <w:r>
        <w:t>Excluded Parties:</w:t>
      </w:r>
    </w:p>
    <w:p w14:paraId="0716BFA7"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DOI conducts a review of the SAM.gov Exclusions database for all</w:t>
      </w:r>
      <w:r>
        <w:rPr>
          <w:rFonts w:ascii="Times New Roman" w:eastAsia="Times New Roman" w:hAnsi="Times New Roman" w:cs="Times New Roman"/>
          <w:sz w:val="24"/>
          <w:szCs w:val="24"/>
        </w:rPr>
        <w:t xml:space="preserve"> applicant entities and their key project personnel prior to award. The DOI cannot award funds to entities or their key project personnel identified in the SAM.gov Exclusions database as ineligible, prohibited/restricted or otherwise excluded from receivin</w:t>
      </w:r>
      <w:r>
        <w:rPr>
          <w:rFonts w:ascii="Times New Roman" w:eastAsia="Times New Roman" w:hAnsi="Times New Roman" w:cs="Times New Roman"/>
          <w:sz w:val="24"/>
          <w:szCs w:val="24"/>
        </w:rPr>
        <w:t>g Federal contracts, certain subcontracts, and certain Federal assistance and benefits, as their ineligibility condition applies to this Federal program.</w:t>
      </w:r>
    </w:p>
    <w:p w14:paraId="0EC32B62" w14:textId="77777777" w:rsidR="00322E09" w:rsidRDefault="00A16E6B" w:rsidP="00470374">
      <w:pPr>
        <w:spacing w:before="20" w:after="20"/>
        <w:rPr>
          <w:vanish/>
        </w:rPr>
      </w:pPr>
      <w:r>
        <w:rPr>
          <w:vanish/>
          <w:color w:val="009745"/>
        </w:rPr>
        <w:t>In the text box below, enter any other additional information pertaining to applicant eligibility.</w:t>
      </w:r>
    </w:p>
    <w:p w14:paraId="70640D8A"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9685726"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4" w:name="_Toc256000046"/>
      <w:bookmarkStart w:id="25" w:name="_Toc256000012"/>
      <w:r>
        <w:rPr>
          <w:rFonts w:cs="Times New Roman"/>
          <w:color w:val="000000"/>
          <w:sz w:val="24"/>
          <w:szCs w:val="24"/>
        </w:rPr>
        <w:t>D. Application and Submission Information</w:t>
      </w:r>
      <w:bookmarkEnd w:id="24"/>
      <w:bookmarkEnd w:id="25"/>
    </w:p>
    <w:p w14:paraId="42E43BEC" w14:textId="77777777" w:rsidR="00322E09" w:rsidRDefault="00A16E6B" w:rsidP="00470374">
      <w:pPr>
        <w:spacing w:before="20" w:after="20"/>
        <w:rPr>
          <w:vanish/>
        </w:rPr>
      </w:pPr>
      <w:r>
        <w:rPr>
          <w:vanish/>
          <w:color w:val="009745"/>
        </w:rPr>
        <w:t>This section informs potential applicants how to get application forms, kits, or other materials needed to apply.  Enter program specific text in the sub-headers of this section.</w:t>
      </w:r>
    </w:p>
    <w:p w14:paraId="48DBB4E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FB72E60"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6" w:name="_Toc256000047"/>
      <w:bookmarkStart w:id="27" w:name="_Toc256000013"/>
      <w:r>
        <w:rPr>
          <w:rFonts w:cs="Times New Roman"/>
          <w:color w:val="000000"/>
          <w:sz w:val="24"/>
          <w:szCs w:val="24"/>
        </w:rPr>
        <w:t>D1. Address to Request Applicatio</w:t>
      </w:r>
      <w:r>
        <w:rPr>
          <w:rFonts w:cs="Times New Roman"/>
          <w:color w:val="000000"/>
          <w:sz w:val="24"/>
          <w:szCs w:val="24"/>
        </w:rPr>
        <w:t>n Package</w:t>
      </w:r>
      <w:bookmarkEnd w:id="26"/>
      <w:bookmarkEnd w:id="27"/>
    </w:p>
    <w:p w14:paraId="217ADE69"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following text field, specify if this funding opportunity contains everything needed or if applicants must go elsewhere to complete all documentation requirements. You may provide an Internet address where materials are available. However,</w:t>
      </w:r>
      <w:r>
        <w:rPr>
          <w:rFonts w:ascii="Times New Roman" w:eastAsia="Times New Roman" w:hAnsi="Times New Roman" w:cs="Times New Roman"/>
          <w:bCs w:val="0"/>
          <w:color w:val="009745"/>
          <w:sz w:val="24"/>
          <w:szCs w:val="24"/>
        </w:rPr>
        <w:t xml:space="preserve"> high-speed Internet access is not yet universally available and applicants may have additional accessibility requirements; you should consider providing a way for potential applicants to request paper copies of materials, such as a U.S. Postal Service mai</w:t>
      </w:r>
      <w:r>
        <w:rPr>
          <w:rFonts w:ascii="Times New Roman" w:eastAsia="Times New Roman" w:hAnsi="Times New Roman" w:cs="Times New Roman"/>
          <w:bCs w:val="0"/>
          <w:color w:val="009745"/>
          <w:sz w:val="24"/>
          <w:szCs w:val="24"/>
        </w:rPr>
        <w:t>ling address, telephone number, Telephone Device for the Deaf (TDD), Text Telephone (TTY) number, and/or Federal Information Relay Service (FIRS) number.</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ENTER FOLLOWING TEXT:  This NOFO includes all information, documents, and electronic addresses needed</w:t>
      </w:r>
      <w:r>
        <w:rPr>
          <w:rFonts w:ascii="Times New Roman" w:eastAsia="Times New Roman" w:hAnsi="Times New Roman" w:cs="Times New Roman"/>
          <w:bCs w:val="0"/>
          <w:color w:val="009745"/>
          <w:sz w:val="24"/>
          <w:szCs w:val="24"/>
        </w:rPr>
        <w:t xml:space="preserve"> to submit an application through </w:t>
      </w:r>
      <w:hyperlink r:id="rId37" w:history="1">
        <w:r>
          <w:rPr>
            <w:rStyle w:val="a"/>
            <w:rFonts w:ascii="Times New Roman" w:eastAsia="Times New Roman" w:hAnsi="Times New Roman" w:cs="Times New Roman"/>
            <w:bCs w:val="0"/>
            <w:sz w:val="24"/>
            <w:szCs w:val="24"/>
            <w:u w:val="single" w:color="0000FF"/>
          </w:rPr>
          <w:t>www.Grants.gov</w:t>
        </w:r>
      </w:hyperlink>
      <w:r>
        <w:rPr>
          <w:rFonts w:ascii="Times New Roman" w:eastAsia="Times New Roman" w:hAnsi="Times New Roman" w:cs="Times New Roman"/>
          <w:bCs w:val="0"/>
          <w:color w:val="009745"/>
          <w:sz w:val="24"/>
          <w:szCs w:val="24"/>
        </w:rPr>
        <w:t>. Paper copies may be requested by contacting (insert GMO contact information).</w:t>
      </w:r>
    </w:p>
    <w:p w14:paraId="01B32B34" w14:textId="77777777" w:rsidR="00322E09" w:rsidRDefault="00322E09" w:rsidP="00470374">
      <w:pPr>
        <w:spacing w:before="20" w:after="20"/>
        <w:rPr>
          <w:vanish/>
        </w:rPr>
      </w:pPr>
    </w:p>
    <w:p w14:paraId="518D2130"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includes all information, documents, and electronic addresses needed to submit an application through </w:t>
      </w:r>
      <w:hyperlink r:id="rId38" w:history="1">
        <w:r>
          <w:rPr>
            <w:rStyle w:val="a"/>
            <w:rFonts w:ascii="Times New Roman" w:eastAsia="Times New Roman" w:hAnsi="Times New Roman" w:cs="Times New Roman"/>
            <w:sz w:val="24"/>
            <w:szCs w:val="24"/>
            <w:u w:val="single" w:color="0000FF"/>
          </w:rPr>
          <w:t>www.Grants.gov</w:t>
        </w:r>
      </w:hyperlink>
      <w:r>
        <w:rPr>
          <w:rFonts w:ascii="Times New Roman" w:eastAsia="Times New Roman" w:hAnsi="Times New Roman" w:cs="Times New Roman"/>
          <w:sz w:val="24"/>
          <w:szCs w:val="24"/>
        </w:rPr>
        <w:t xml:space="preserve">. Paper copies may be requested by contacting Cindra Rehman, </w:t>
      </w:r>
      <w:hyperlink r:id="rId39" w:history="1">
        <w:r>
          <w:rPr>
            <w:rStyle w:val="a"/>
            <w:rFonts w:ascii="Times New Roman" w:eastAsia="Times New Roman" w:hAnsi="Times New Roman" w:cs="Times New Roman"/>
            <w:sz w:val="24"/>
            <w:szCs w:val="24"/>
            <w:u w:val="single" w:color="0000FF"/>
          </w:rPr>
          <w:t>crehman@blm.gov</w:t>
        </w:r>
      </w:hyperlink>
      <w:r>
        <w:rPr>
          <w:rFonts w:ascii="Times New Roman" w:eastAsia="Times New Roman" w:hAnsi="Times New Roman" w:cs="Times New Roman"/>
          <w:sz w:val="24"/>
          <w:szCs w:val="24"/>
        </w:rPr>
        <w:t> or 775-861-6531.</w:t>
      </w:r>
    </w:p>
    <w:p w14:paraId="2E3F0A3A"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378311B"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8" w:name="_Toc256000048"/>
      <w:bookmarkStart w:id="29" w:name="_Toc256000014"/>
      <w:r>
        <w:rPr>
          <w:rFonts w:cs="Times New Roman"/>
          <w:color w:val="000000"/>
          <w:sz w:val="24"/>
          <w:szCs w:val="24"/>
        </w:rPr>
        <w:t>D2. Content and Form of Application Submission</w:t>
      </w:r>
      <w:bookmarkEnd w:id="28"/>
      <w:bookmarkEnd w:id="29"/>
    </w:p>
    <w:p w14:paraId="7500B11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Standard Form (SF)-424, Application for Federal Assistance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Applicants must submit the appropriate Standard Form (SF)-424, Application for Federal Assistance. Individu</w:t>
      </w:r>
      <w:r>
        <w:rPr>
          <w:rFonts w:ascii="Times New Roman" w:eastAsia="Times New Roman" w:hAnsi="Times New Roman" w:cs="Times New Roman"/>
          <w:sz w:val="24"/>
          <w:szCs w:val="24"/>
        </w:rPr>
        <w:t>als applying as a private citizen (i.e., unrelated to any business or nonprofit organization you may own or operate in your name), must complete the SF-424, Application for Federal Assistance-Individual form. All other applicants must complete the standard</w:t>
      </w:r>
      <w:r>
        <w:rPr>
          <w:rFonts w:ascii="Times New Roman" w:eastAsia="Times New Roman" w:hAnsi="Times New Roman" w:cs="Times New Roman"/>
          <w:sz w:val="24"/>
          <w:szCs w:val="24"/>
        </w:rPr>
        <w:t xml:space="preserve"> SF-424, Application for Federal Assistance. The required application forms are available with this announcement on Grants.gov. The SF-424, Application for Federal Assistance must be complete, and signed and dated. Please note: Enter only the amount reques</w:t>
      </w:r>
      <w:r>
        <w:rPr>
          <w:rFonts w:ascii="Times New Roman" w:eastAsia="Times New Roman" w:hAnsi="Times New Roman" w:cs="Times New Roman"/>
          <w:sz w:val="24"/>
          <w:szCs w:val="24"/>
        </w:rPr>
        <w:t>ted from this Federal program in the “Federal” funding box on the SF-424 Application form. Include any other Federal sources of funding in the “Other” box and provide details on those Federal source(s) and funding amount(s) in the required Budget Narrative</w:t>
      </w:r>
      <w:r>
        <w:rPr>
          <w:rFonts w:ascii="Times New Roman" w:eastAsia="Times New Roman" w:hAnsi="Times New Roman" w:cs="Times New Roman"/>
          <w:sz w:val="24"/>
          <w:szCs w:val="24"/>
        </w:rPr>
        <w:t xml:space="preserve"> (see the “Budget Narrative” section below).</w:t>
      </w:r>
    </w:p>
    <w:p w14:paraId="3695FEB1" w14:textId="77777777" w:rsidR="00322E09" w:rsidRDefault="00A16E6B" w:rsidP="00470374">
      <w:pPr>
        <w:spacing w:before="20" w:after="20"/>
        <w:rPr>
          <w:vanish/>
        </w:rPr>
      </w:pPr>
      <w:r>
        <w:rPr>
          <w:vanish/>
          <w:color w:val="009745"/>
        </w:rPr>
        <w:t>Authors may need to provide additional applicant instructions if multiple SF-424 forms are included in the application kit for different applicant types. Instructions should be entered in the program specific la</w:t>
      </w:r>
      <w:r>
        <w:rPr>
          <w:vanish/>
          <w:color w:val="009745"/>
        </w:rPr>
        <w:t>nguage in this section to require the appropriate SF 424 type required to be submitted by applicant type.</w:t>
      </w:r>
    </w:p>
    <w:p w14:paraId="3358AF95" w14:textId="77777777" w:rsidR="00322E09" w:rsidRDefault="00A16E6B" w:rsidP="00470374">
      <w:pPr>
        <w:spacing w:before="20" w:after="20"/>
        <w:rPr>
          <w:vanish/>
        </w:rPr>
      </w:pPr>
      <w:r>
        <w:rPr>
          <w:vanish/>
          <w:color w:val="009745"/>
        </w:rPr>
        <w:t>In the text box below, provide any further instructions pertaining to SF-424B/D, Assurances, submissions.</w:t>
      </w:r>
    </w:p>
    <w:p w14:paraId="6C54B474" w14:textId="77777777" w:rsidR="00322E09" w:rsidRDefault="00A16E6B" w:rsidP="00470374">
      <w:pPr>
        <w:pStyle w:val="Label"/>
        <w:spacing w:before="60" w:after="20"/>
      </w:pPr>
      <w:r>
        <w:t>Project Summary</w:t>
      </w:r>
    </w:p>
    <w:p w14:paraId="089BB15E"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lastRenderedPageBreak/>
        <w:t xml:space="preserve">In the following text </w:t>
      </w:r>
      <w:r>
        <w:rPr>
          <w:rFonts w:ascii="Times New Roman" w:eastAsia="Times New Roman" w:hAnsi="Times New Roman" w:cs="Times New Roman"/>
          <w:bCs w:val="0"/>
          <w:color w:val="009745"/>
          <w:sz w:val="24"/>
          <w:szCs w:val="24"/>
        </w:rPr>
        <w:t>field, enter instructions for applications regarding the required content for their project summary. Indicate any restrictions on length, as applicable.</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INSERT THE FOLLOWING AT MINIMUM:  Application narrative requirements must include at minimum:</w:t>
      </w:r>
    </w:p>
    <w:p w14:paraId="57F013ED" w14:textId="77777777" w:rsidR="00322E09" w:rsidRDefault="00322E09" w:rsidP="00470374">
      <w:pPr>
        <w:spacing w:before="60" w:after="20"/>
        <w:rPr>
          <w:vanish/>
        </w:rPr>
      </w:pPr>
    </w:p>
    <w:p w14:paraId="30394E74"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w:t>
      </w:r>
      <w:r>
        <w:rPr>
          <w:rFonts w:ascii="Times New Roman" w:eastAsia="Times New Roman" w:hAnsi="Times New Roman" w:cs="Times New Roman"/>
          <w:sz w:val="24"/>
          <w:szCs w:val="24"/>
        </w:rPr>
        <w:t>tion narrative requirements must include at a minimum:</w:t>
      </w:r>
    </w:p>
    <w:p w14:paraId="21838C70" w14:textId="77777777" w:rsidR="00322E09" w:rsidRDefault="00A16E6B" w:rsidP="00470374">
      <w:pPr>
        <w:pStyle w:val="Label"/>
        <w:spacing w:before="60" w:after="20"/>
      </w:pPr>
      <w:r>
        <w:t>Project Narrative</w:t>
      </w:r>
    </w:p>
    <w:p w14:paraId="4EAF656D"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this section provide the description of the program-specific requirements for project narrative statements. Indicate any restrictions on length, as applicable. Application narrativ</w:t>
      </w:r>
      <w:r>
        <w:rPr>
          <w:rFonts w:ascii="Times New Roman" w:eastAsia="Times New Roman" w:hAnsi="Times New Roman" w:cs="Times New Roman"/>
          <w:bCs w:val="0"/>
          <w:color w:val="009745"/>
          <w:sz w:val="24"/>
          <w:szCs w:val="24"/>
        </w:rPr>
        <w:t>e requirements may include:</w:t>
      </w:r>
      <w:r>
        <w:rPr>
          <w:rFonts w:ascii="Times New Roman" w:eastAsia="Times New Roman" w:hAnsi="Times New Roman" w:cs="Times New Roman"/>
          <w:bCs w:val="0"/>
          <w:color w:val="009745"/>
          <w:sz w:val="24"/>
          <w:szCs w:val="24"/>
        </w:rPr>
        <w:br/>
        <w:t> </w:t>
      </w:r>
    </w:p>
    <w:p w14:paraId="39D2DE0A"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Project title;</w:t>
      </w:r>
    </w:p>
    <w:p w14:paraId="699CFE7F"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Description of entity(ies) undertaking the project;</w:t>
      </w:r>
    </w:p>
    <w:p w14:paraId="46DC384F"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Statement of need;</w:t>
      </w:r>
    </w:p>
    <w:p w14:paraId="0969174E"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Goals and objectives;</w:t>
      </w:r>
    </w:p>
    <w:p w14:paraId="1FAFAE54"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Public and program interest of the BLM.</w:t>
      </w:r>
    </w:p>
    <w:p w14:paraId="31BF9FB0"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Activities;</w:t>
      </w:r>
    </w:p>
    <w:p w14:paraId="1F5DEE3E"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Methods;</w:t>
      </w:r>
    </w:p>
    <w:p w14:paraId="7189890D"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Timetable or milestones;</w:t>
      </w:r>
    </w:p>
    <w:p w14:paraId="445BB155"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Information to support environme</w:t>
      </w:r>
      <w:r>
        <w:rPr>
          <w:rFonts w:ascii="Times New Roman" w:eastAsia="Times New Roman" w:hAnsi="Times New Roman" w:cs="Times New Roman"/>
          <w:bCs w:val="0"/>
          <w:color w:val="009745"/>
          <w:sz w:val="24"/>
          <w:szCs w:val="24"/>
        </w:rPr>
        <w:t>ntal compliance review requirements </w:t>
      </w:r>
      <w:r>
        <w:rPr>
          <w:rFonts w:ascii="Times New Roman" w:eastAsia="Times New Roman" w:hAnsi="Times New Roman" w:cs="Times New Roman"/>
          <w:bCs w:val="0"/>
          <w:i/>
          <w:color w:val="009745"/>
          <w:sz w:val="24"/>
          <w:szCs w:val="24"/>
        </w:rPr>
        <w:t>(NOTE: Projects under wildlife management, the native plant program, threatened and endangered species habitat conservation - the narrative should provide enough detail so that reviewers are able to determine project com</w:t>
      </w:r>
      <w:r>
        <w:rPr>
          <w:rFonts w:ascii="Times New Roman" w:eastAsia="Times New Roman" w:hAnsi="Times New Roman" w:cs="Times New Roman"/>
          <w:bCs w:val="0"/>
          <w:i/>
          <w:color w:val="009745"/>
          <w:sz w:val="24"/>
          <w:szCs w:val="24"/>
        </w:rPr>
        <w:t>pliance with Section 7 of the Endangered Species Act of 1973);</w:t>
      </w:r>
    </w:p>
    <w:p w14:paraId="0CAEDC3B" w14:textId="77777777" w:rsidR="00322E09" w:rsidRDefault="00A16E6B" w:rsidP="00470374">
      <w:pPr>
        <w:pStyle w:val="Normal0"/>
        <w:keepLines w:val="0"/>
        <w:numPr>
          <w:ilvl w:val="0"/>
          <w:numId w:val="24"/>
        </w:numPr>
        <w:spacing w:before="96" w:after="96"/>
        <w:ind w:left="1335" w:right="19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Description of stakeholder coordination or involvement;</w:t>
      </w:r>
    </w:p>
    <w:p w14:paraId="2B436873" w14:textId="77777777" w:rsidR="00322E09" w:rsidRDefault="00A16E6B" w:rsidP="00470374">
      <w:pPr>
        <w:pStyle w:val="Normal0"/>
        <w:keepLines w:val="0"/>
        <w:numPr>
          <w:ilvl w:val="0"/>
          <w:numId w:val="24"/>
        </w:numPr>
        <w:spacing w:before="96" w:after="96"/>
        <w:ind w:left="1335" w:right="450"/>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Required project monitoring and evaluation plan, including description of assessment tools to be used;</w:t>
      </w:r>
    </w:p>
    <w:p w14:paraId="540AD346"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Information on key project </w:t>
      </w:r>
      <w:r>
        <w:rPr>
          <w:rFonts w:ascii="Times New Roman" w:eastAsia="Times New Roman" w:hAnsi="Times New Roman" w:cs="Times New Roman"/>
          <w:bCs w:val="0"/>
          <w:color w:val="009745"/>
          <w:sz w:val="24"/>
          <w:szCs w:val="24"/>
        </w:rPr>
        <w:t>personnel;</w:t>
      </w:r>
    </w:p>
    <w:p w14:paraId="3E5819EB"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Anticipated future funding needs;</w:t>
      </w:r>
    </w:p>
    <w:p w14:paraId="54E71F04"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Details and supporting documentation on the project location; and</w:t>
      </w:r>
    </w:p>
    <w:p w14:paraId="419DC3B4" w14:textId="77777777" w:rsidR="00322E09" w:rsidRDefault="00A16E6B" w:rsidP="00470374">
      <w:pPr>
        <w:pStyle w:val="Normal0"/>
        <w:keepLines w:val="0"/>
        <w:numPr>
          <w:ilvl w:val="0"/>
          <w:numId w:val="24"/>
        </w:numPr>
        <w:spacing w:before="96" w:after="96"/>
        <w:ind w:left="1335"/>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Other program- or project-specific narrative requirements.</w:t>
      </w:r>
    </w:p>
    <w:p w14:paraId="5C69B5C4" w14:textId="77777777" w:rsidR="00322E09" w:rsidRDefault="00322E09" w:rsidP="00470374">
      <w:pPr>
        <w:spacing w:before="60" w:after="20"/>
        <w:rPr>
          <w:vanish/>
        </w:rPr>
      </w:pPr>
    </w:p>
    <w:p w14:paraId="5E6F1730"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(Suggested format, Attachment A Project Proposal template may be used when submitting</w:t>
      </w:r>
      <w:r>
        <w:rPr>
          <w:rFonts w:ascii="Times New Roman" w:eastAsia="Times New Roman" w:hAnsi="Times New Roman" w:cs="Times New Roman"/>
          <w:b/>
          <w:bCs/>
          <w:sz w:val="24"/>
          <w:szCs w:val="24"/>
        </w:rPr>
        <w:t xml:space="preserve"> your proposal.)  The project proposal must be no longer than 15 pages, with a typeface no smaller than 11-point, and have at least one (1) inch margins on all sides.  The 15-page limit includes all text, figures, references, and vitae, but does not includ</w:t>
      </w:r>
      <w:r>
        <w:rPr>
          <w:rFonts w:ascii="Times New Roman" w:eastAsia="Times New Roman" w:hAnsi="Times New Roman" w:cs="Times New Roman"/>
          <w:b/>
          <w:bCs/>
          <w:sz w:val="24"/>
          <w:szCs w:val="24"/>
        </w:rPr>
        <w:t>e the Budget Detail (Attachment B).</w:t>
      </w:r>
      <w:r>
        <w:rPr>
          <w:rFonts w:ascii="Times New Roman" w:eastAsia="Times New Roman" w:hAnsi="Times New Roman" w:cs="Times New Roman"/>
          <w:b/>
          <w:bCs/>
          <w:sz w:val="24"/>
          <w:szCs w:val="24"/>
        </w:rPr>
        <w:br/>
        <w:t> Application narrative requirements may include:</w:t>
      </w:r>
    </w:p>
    <w:p w14:paraId="66D9775C" w14:textId="77777777" w:rsidR="00322E09" w:rsidRDefault="00A16E6B" w:rsidP="00470374">
      <w:pPr>
        <w:pStyle w:val="Normal1"/>
        <w:numPr>
          <w:ilvl w:val="0"/>
          <w:numId w:val="25"/>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Project title</w:t>
      </w:r>
    </w:p>
    <w:p w14:paraId="3FC4E5FB"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Statement of need</w:t>
      </w:r>
    </w:p>
    <w:p w14:paraId="7FB794B0"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Goals and objectives</w:t>
      </w:r>
    </w:p>
    <w:p w14:paraId="40D02138"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and program interest of the BLM</w:t>
      </w:r>
    </w:p>
    <w:p w14:paraId="0B972FCC"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Activities</w:t>
      </w:r>
    </w:p>
    <w:p w14:paraId="42115F67"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Methods</w:t>
      </w:r>
    </w:p>
    <w:p w14:paraId="2F85D866"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Timetable or milestones</w:t>
      </w:r>
    </w:p>
    <w:p w14:paraId="3CCB7CB3"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Information to support </w:t>
      </w:r>
      <w:r>
        <w:rPr>
          <w:rFonts w:ascii="Times New Roman" w:eastAsia="Times New Roman" w:hAnsi="Times New Roman" w:cs="Times New Roman"/>
          <w:b/>
          <w:bCs/>
          <w:sz w:val="24"/>
          <w:szCs w:val="24"/>
        </w:rPr>
        <w:t>environmental compliance review requirements. </w:t>
      </w:r>
      <w:r>
        <w:rPr>
          <w:rFonts w:ascii="Times New Roman" w:eastAsia="Times New Roman" w:hAnsi="Times New Roman" w:cs="Times New Roman"/>
          <w:b/>
          <w:bCs/>
          <w:i/>
          <w:iCs/>
          <w:sz w:val="24"/>
          <w:szCs w:val="24"/>
        </w:rPr>
        <w:t>(NOTE: Projects under wildlife management, the native plant program, threatened and endangered species habitat conservation - the narrative should provide enough detail so that reviewers are able to determine p</w:t>
      </w:r>
      <w:r>
        <w:rPr>
          <w:rFonts w:ascii="Times New Roman" w:eastAsia="Times New Roman" w:hAnsi="Times New Roman" w:cs="Times New Roman"/>
          <w:b/>
          <w:bCs/>
          <w:i/>
          <w:iCs/>
          <w:sz w:val="24"/>
          <w:szCs w:val="24"/>
        </w:rPr>
        <w:t>roject compliance with Section 7 of the Endangered Species Act of 1973)</w:t>
      </w:r>
    </w:p>
    <w:p w14:paraId="657BA8FB"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 of stakeholder coordination or involvement</w:t>
      </w:r>
    </w:p>
    <w:p w14:paraId="540E89BD"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project monitoring and evaluation plan, including how you will measure project performance and assessment tools to be us</w:t>
      </w:r>
      <w:r>
        <w:rPr>
          <w:rFonts w:ascii="Times New Roman" w:eastAsia="Times New Roman" w:hAnsi="Times New Roman" w:cs="Times New Roman"/>
          <w:b/>
          <w:bCs/>
          <w:sz w:val="24"/>
          <w:szCs w:val="24"/>
        </w:rPr>
        <w:t>ed</w:t>
      </w:r>
    </w:p>
    <w:p w14:paraId="4CC6E85C"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on key project personnel</w:t>
      </w:r>
    </w:p>
    <w:p w14:paraId="05CCDCF4"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future funding needs</w:t>
      </w:r>
    </w:p>
    <w:p w14:paraId="1F4533B7" w14:textId="77777777" w:rsidR="00322E09" w:rsidRDefault="00A16E6B" w:rsidP="00470374">
      <w:pPr>
        <w:pStyle w:val="Normal1"/>
        <w:numPr>
          <w:ilvl w:val="0"/>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Details and supporting documentation on the project location</w:t>
      </w:r>
    </w:p>
    <w:p w14:paraId="3CDDBA5D" w14:textId="77777777" w:rsidR="00322E09" w:rsidRDefault="00A16E6B" w:rsidP="00470374">
      <w:pPr>
        <w:pStyle w:val="Normal1"/>
        <w:numPr>
          <w:ilvl w:val="0"/>
          <w:numId w:val="25"/>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program or project-specific narrative requirements</w:t>
      </w:r>
    </w:p>
    <w:p w14:paraId="2143552F"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All proposals are confidential</w:t>
      </w:r>
    </w:p>
    <w:p w14:paraId="2F27A5EC" w14:textId="77777777" w:rsidR="00322E09" w:rsidRDefault="00A16E6B" w:rsidP="00470374">
      <w:pPr>
        <w:pStyle w:val="Normal1"/>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b/>
          <w:bCs/>
          <w:color w:val="606060"/>
          <w:sz w:val="24"/>
          <w:szCs w:val="24"/>
          <w:u w:val="single"/>
        </w:rPr>
        <w:t>SF-424A, Budget Information for No</w:t>
      </w:r>
      <w:r>
        <w:rPr>
          <w:rFonts w:ascii="Times New Roman" w:eastAsia="Times New Roman" w:hAnsi="Times New Roman" w:cs="Times New Roman"/>
          <w:b/>
          <w:bCs/>
          <w:color w:val="606060"/>
          <w:sz w:val="24"/>
          <w:szCs w:val="24"/>
          <w:u w:val="single"/>
        </w:rPr>
        <w:t>n-Construction Programs </w:t>
      </w:r>
      <w:r>
        <w:rPr>
          <w:rFonts w:ascii="Times New Roman" w:eastAsia="Times New Roman" w:hAnsi="Times New Roman" w:cs="Times New Roman"/>
          <w:b/>
          <w:bCs/>
          <w:color w:val="606060"/>
          <w:sz w:val="24"/>
          <w:szCs w:val="24"/>
          <w:u w:val="single"/>
        </w:rPr>
        <w:br/>
      </w:r>
      <w:r>
        <w:rPr>
          <w:rFonts w:ascii="Times New Roman" w:eastAsia="Times New Roman" w:hAnsi="Times New Roman" w:cs="Times New Roman"/>
          <w:color w:val="606060"/>
          <w:sz w:val="24"/>
          <w:szCs w:val="24"/>
          <w:u w:val="single"/>
        </w:rPr>
        <w:t>For non-construction programs or projects, applicants must complete and submit the SF-424A, “Budget Information for Non-Construction Programs” form. All of the required application forms are available with this announcement on Gran</w:t>
      </w:r>
      <w:r>
        <w:rPr>
          <w:rFonts w:ascii="Times New Roman" w:eastAsia="Times New Roman" w:hAnsi="Times New Roman" w:cs="Times New Roman"/>
          <w:color w:val="606060"/>
          <w:sz w:val="24"/>
          <w:szCs w:val="24"/>
          <w:u w:val="single"/>
        </w:rPr>
        <w:t>ts.gov. Federal award recipients and subrecipients are subject to Federal award cost principles per the BLM’s General Award Terms and Conditions. Applicants must show funds requested from this Federal program separately from any other Federal sources of fu</w:t>
      </w:r>
      <w:r>
        <w:rPr>
          <w:rFonts w:ascii="Times New Roman" w:eastAsia="Times New Roman" w:hAnsi="Times New Roman" w:cs="Times New Roman"/>
          <w:color w:val="606060"/>
          <w:sz w:val="24"/>
          <w:szCs w:val="24"/>
          <w:u w:val="single"/>
        </w:rPr>
        <w:t>nding. In the “Budget Summary” section of the SF-424A budget form, use the first row for funding requested from this Federal program. Use subsequent row(s) for funding requested from this Federal program. Use subsequent row(s) for other Federal funding. En</w:t>
      </w:r>
      <w:r>
        <w:rPr>
          <w:rFonts w:ascii="Times New Roman" w:eastAsia="Times New Roman" w:hAnsi="Times New Roman" w:cs="Times New Roman"/>
          <w:color w:val="606060"/>
          <w:sz w:val="24"/>
          <w:szCs w:val="24"/>
          <w:u w:val="single"/>
        </w:rPr>
        <w:t>ter each Federal program’s Assistance Listing number(s) in the corresponding fields on the form. The Assistance Listing number(s) for this program appears on the first page of this announcement.</w:t>
      </w:r>
    </w:p>
    <w:p w14:paraId="1F150AE7" w14:textId="77777777" w:rsidR="00322E09" w:rsidRDefault="00A16E6B" w:rsidP="00470374">
      <w:pPr>
        <w:pStyle w:val="Normal1"/>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b/>
          <w:bCs/>
          <w:color w:val="606060"/>
          <w:sz w:val="24"/>
          <w:szCs w:val="24"/>
          <w:u w:val="single"/>
        </w:rPr>
        <w:t>SF-424C, Budget Information for Construction Programs</w:t>
      </w:r>
      <w:r>
        <w:rPr>
          <w:rFonts w:ascii="Times New Roman" w:eastAsia="Times New Roman" w:hAnsi="Times New Roman" w:cs="Times New Roman"/>
          <w:b/>
          <w:bCs/>
          <w:color w:val="606060"/>
          <w:sz w:val="24"/>
          <w:szCs w:val="24"/>
          <w:u w:val="single"/>
        </w:rPr>
        <w:br/>
      </w:r>
      <w:r>
        <w:rPr>
          <w:rFonts w:ascii="Times New Roman" w:eastAsia="Times New Roman" w:hAnsi="Times New Roman" w:cs="Times New Roman"/>
          <w:color w:val="606060"/>
          <w:sz w:val="24"/>
          <w:szCs w:val="24"/>
          <w:u w:val="single"/>
        </w:rPr>
        <w:t>For con</w:t>
      </w:r>
      <w:r>
        <w:rPr>
          <w:rFonts w:ascii="Times New Roman" w:eastAsia="Times New Roman" w:hAnsi="Times New Roman" w:cs="Times New Roman"/>
          <w:color w:val="606060"/>
          <w:sz w:val="24"/>
          <w:szCs w:val="24"/>
          <w:u w:val="single"/>
        </w:rPr>
        <w:t xml:space="preserve">struction programs or projects, applicants must complete and submit the SF- 424C, </w:t>
      </w:r>
      <w:r>
        <w:rPr>
          <w:rFonts w:ascii="Times New Roman" w:eastAsia="Times New Roman" w:hAnsi="Times New Roman" w:cs="Times New Roman"/>
          <w:color w:val="606060"/>
          <w:sz w:val="24"/>
          <w:szCs w:val="24"/>
          <w:u w:val="single"/>
        </w:rPr>
        <w:lastRenderedPageBreak/>
        <w:t>“Budget Information for Construction Programs”. All of the required application forms are available with this announcement on Grants.gov. Federal award recipients and subreci</w:t>
      </w:r>
      <w:r>
        <w:rPr>
          <w:rFonts w:ascii="Times New Roman" w:eastAsia="Times New Roman" w:hAnsi="Times New Roman" w:cs="Times New Roman"/>
          <w:color w:val="606060"/>
          <w:sz w:val="24"/>
          <w:szCs w:val="24"/>
          <w:u w:val="single"/>
        </w:rPr>
        <w:t>pients are subject to Federal award cost principles per the BLM’s General Award Terms and Conditions. Applicants must show funds requested from this Federal program separately from any other Federal sources of funding. In the “Budget Summary” section of th</w:t>
      </w:r>
      <w:r>
        <w:rPr>
          <w:rFonts w:ascii="Times New Roman" w:eastAsia="Times New Roman" w:hAnsi="Times New Roman" w:cs="Times New Roman"/>
          <w:color w:val="606060"/>
          <w:sz w:val="24"/>
          <w:szCs w:val="24"/>
          <w:u w:val="single"/>
        </w:rPr>
        <w:t>e SF- 424C budget form, use the first row for funding requested from this Federal program. Use subsequent row(s) for funding requested from this Federal program. Use subsequent row(s) for other Federal funding. Enter each Federal program’s Assistance Listi</w:t>
      </w:r>
      <w:r>
        <w:rPr>
          <w:rFonts w:ascii="Times New Roman" w:eastAsia="Times New Roman" w:hAnsi="Times New Roman" w:cs="Times New Roman"/>
          <w:color w:val="606060"/>
          <w:sz w:val="24"/>
          <w:szCs w:val="24"/>
          <w:u w:val="single"/>
        </w:rPr>
        <w:t>ng number(s) in the corresponding fields on the form. The Assistance Listing number(s) for this program appears on the first page of this announcement.</w:t>
      </w:r>
    </w:p>
    <w:p w14:paraId="0550144B" w14:textId="77777777" w:rsidR="00322E09" w:rsidRDefault="00A16E6B" w:rsidP="00470374">
      <w:pPr>
        <w:pStyle w:val="Label"/>
        <w:spacing w:before="60" w:after="20"/>
      </w:pPr>
      <w:r>
        <w:t xml:space="preserve"> Budget Narrative</w:t>
      </w:r>
    </w:p>
    <w:p w14:paraId="6C272296"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addition to the following standard statement, provide any additional program </w:t>
      </w:r>
      <w:r>
        <w:rPr>
          <w:rFonts w:ascii="Times New Roman" w:eastAsia="Times New Roman" w:hAnsi="Times New Roman" w:cs="Times New Roman"/>
          <w:bCs w:val="0"/>
          <w:color w:val="009745"/>
          <w:sz w:val="24"/>
          <w:szCs w:val="24"/>
        </w:rPr>
        <w:t>specific budget narrative instructions in the text field after the standard statement. </w:t>
      </w:r>
    </w:p>
    <w:p w14:paraId="3466CE2D"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INSERT IN TEXT BOX BELOW STANDARD LANGUAGE:  Refer to Budget Detail and Narrative, Attachment B as a suggested format.</w:t>
      </w:r>
    </w:p>
    <w:p w14:paraId="67006D96" w14:textId="77777777" w:rsidR="00322E09" w:rsidRDefault="00322E09" w:rsidP="00470374">
      <w:pPr>
        <w:spacing w:before="60" w:after="20"/>
        <w:rPr>
          <w:vanish/>
        </w:rPr>
      </w:pPr>
    </w:p>
    <w:p w14:paraId="1678FA26"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and justify requested budget items and </w:t>
      </w:r>
      <w:r>
        <w:rPr>
          <w:rFonts w:ascii="Times New Roman" w:eastAsia="Times New Roman" w:hAnsi="Times New Roman" w:cs="Times New Roman"/>
          <w:sz w:val="24"/>
          <w:szCs w:val="24"/>
        </w:rPr>
        <w:t>costs. Detail how the SF-424 Budget Information, Object Class Category totals were determined. For personnel salary costs, include the baseline salary figures and the estimates of time. Describe any item of cost that requires prior approval under the Feder</w:t>
      </w:r>
      <w:r>
        <w:rPr>
          <w:rFonts w:ascii="Times New Roman" w:eastAsia="Times New Roman" w:hAnsi="Times New Roman" w:cs="Times New Roman"/>
          <w:sz w:val="24"/>
          <w:szCs w:val="24"/>
        </w:rPr>
        <w:t>al cost principles. See 2 CFR 200.407 “Prior written approval (prior approval)” for more information. If equipment purchased previously with Federal funds is available for the project, provide a list of that equipment and identify the Federal funding sourc</w:t>
      </w:r>
      <w:r>
        <w:rPr>
          <w:rFonts w:ascii="Times New Roman" w:eastAsia="Times New Roman" w:hAnsi="Times New Roman" w:cs="Times New Roman"/>
          <w:sz w:val="24"/>
          <w:szCs w:val="24"/>
        </w:rPr>
        <w:t xml:space="preserve">e. Identify any cash or in-kind contributions that a partner or other entity will contribute to the project and describe how the contributions directly and substantively benefit completion of the project. For in-kind contributions, include the source, the </w:t>
      </w:r>
      <w:r>
        <w:rPr>
          <w:rFonts w:ascii="Times New Roman" w:eastAsia="Times New Roman" w:hAnsi="Times New Roman" w:cs="Times New Roman"/>
          <w:sz w:val="24"/>
          <w:szCs w:val="24"/>
        </w:rPr>
        <w:t>amount, and the valuation methodology used to determine the total value. See 2 CFR 200.306 “Cost sharing or matching” for more information.</w:t>
      </w:r>
      <w:r>
        <w:rPr>
          <w:rFonts w:ascii="Times New Roman" w:eastAsia="Times New Roman" w:hAnsi="Times New Roman" w:cs="Times New Roman"/>
          <w:sz w:val="24"/>
          <w:szCs w:val="24"/>
        </w:rPr>
        <w:br/>
        <w:t xml:space="preserve">Include detailed descriptions of all cost justifications (see BLM’s suggested format Attachment B for more detail). </w:t>
      </w:r>
      <w:r>
        <w:rPr>
          <w:rFonts w:ascii="Times New Roman" w:eastAsia="Times New Roman" w:hAnsi="Times New Roman" w:cs="Times New Roman"/>
          <w:sz w:val="24"/>
          <w:szCs w:val="24"/>
        </w:rPr>
        <w:t>Additionally, provide any cost sharing and matching funds in the same level of detail as the federal funds. The budget narrative submitted with the application must match the dollar amounts on all required forms.</w:t>
      </w:r>
      <w:r>
        <w:rPr>
          <w:rFonts w:ascii="Times New Roman" w:eastAsia="Times New Roman" w:hAnsi="Times New Roman" w:cs="Times New Roman"/>
          <w:sz w:val="24"/>
          <w:szCs w:val="24"/>
        </w:rPr>
        <w:br/>
        <w:t>Budget items must be reasonable, allowable,</w:t>
      </w:r>
      <w:r>
        <w:rPr>
          <w:rFonts w:ascii="Times New Roman" w:eastAsia="Times New Roman" w:hAnsi="Times New Roman" w:cs="Times New Roman"/>
          <w:sz w:val="24"/>
          <w:szCs w:val="24"/>
        </w:rPr>
        <w:t xml:space="preserve"> allocable, and necessary to the supported activity. Refer to </w:t>
      </w:r>
      <w:r>
        <w:rPr>
          <w:rFonts w:ascii="Times New Roman" w:eastAsia="Times New Roman" w:hAnsi="Times New Roman" w:cs="Times New Roman"/>
          <w:sz w:val="24"/>
          <w:szCs w:val="24"/>
          <w:u w:val="single"/>
        </w:rPr>
        <w:t>2 CFR §200</w:t>
      </w:r>
      <w:r>
        <w:rPr>
          <w:rFonts w:ascii="Times New Roman" w:eastAsia="Times New Roman" w:hAnsi="Times New Roman" w:cs="Times New Roman"/>
          <w:sz w:val="24"/>
          <w:szCs w:val="24"/>
        </w:rPr>
        <w:t>, for applicable administrative requirements and cost principles.</w:t>
      </w:r>
      <w:r>
        <w:rPr>
          <w:rFonts w:ascii="Times New Roman" w:eastAsia="Times New Roman" w:hAnsi="Times New Roman" w:cs="Times New Roman"/>
          <w:sz w:val="24"/>
          <w:szCs w:val="24"/>
        </w:rPr>
        <w:br/>
        <w:t>If your proposal period of performance is for multi-year or multiple year funding, you must provide a budget and budge</w:t>
      </w:r>
      <w:r>
        <w:rPr>
          <w:rFonts w:ascii="Times New Roman" w:eastAsia="Times New Roman" w:hAnsi="Times New Roman" w:cs="Times New Roman"/>
          <w:sz w:val="24"/>
          <w:szCs w:val="24"/>
        </w:rPr>
        <w:t xml:space="preserve">t justification for the full amount of the project. Show each year in a separate column on the SF-424A and use a separate column for listing any matching funds. Applicants must ensure that no Federal or non-Federal grant funds will be expended for in-kind </w:t>
      </w:r>
      <w:r>
        <w:rPr>
          <w:rFonts w:ascii="Times New Roman" w:eastAsia="Times New Roman" w:hAnsi="Times New Roman" w:cs="Times New Roman"/>
          <w:sz w:val="24"/>
          <w:szCs w:val="24"/>
        </w:rPr>
        <w:t>goods or services, for purposes of providing transportation, travel, and other expenses for any Federal employee.</w:t>
      </w:r>
      <w:r>
        <w:rPr>
          <w:rFonts w:ascii="Times New Roman" w:eastAsia="Times New Roman" w:hAnsi="Times New Roman" w:cs="Times New Roman"/>
          <w:sz w:val="24"/>
          <w:szCs w:val="24"/>
        </w:rPr>
        <w:br/>
        <w:t>NOTE: Budget Detail and Narrative form (Attachment B) is a suggested format to present the breakdown of your estimated costs, by category, nee</w:t>
      </w:r>
      <w:r>
        <w:rPr>
          <w:rFonts w:ascii="Times New Roman" w:eastAsia="Times New Roman" w:hAnsi="Times New Roman" w:cs="Times New Roman"/>
          <w:sz w:val="24"/>
          <w:szCs w:val="24"/>
        </w:rPr>
        <w:t>ded to accomplish project activities. If you elect to use a different format, all information requested on Attachment B must be included. Estimated costs must be documented in sufficient detail to determine reasonableness. Include a description of any cost</w:t>
      </w:r>
      <w:r>
        <w:rPr>
          <w:rFonts w:ascii="Times New Roman" w:eastAsia="Times New Roman" w:hAnsi="Times New Roman" w:cs="Times New Roman"/>
          <w:sz w:val="24"/>
          <w:szCs w:val="24"/>
        </w:rPr>
        <w:t xml:space="preserve"> share (cash, in-kind, etc.) listed.</w:t>
      </w:r>
      <w:r>
        <w:rPr>
          <w:rFonts w:ascii="Times New Roman" w:eastAsia="Times New Roman" w:hAnsi="Times New Roman" w:cs="Times New Roman"/>
          <w:sz w:val="24"/>
          <w:szCs w:val="24"/>
        </w:rPr>
        <w:br/>
        <w:t>Additionally, for multi-year budgets, please describe in your budget detail justification any items to be purchased or expended that may be specific to a particular year of the proposed project.</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Lump sum costs are not a</w:t>
      </w:r>
      <w:r>
        <w:rPr>
          <w:rFonts w:ascii="Times New Roman" w:eastAsia="Times New Roman" w:hAnsi="Times New Roman" w:cs="Times New Roman"/>
          <w:i/>
          <w:iCs/>
          <w:sz w:val="24"/>
          <w:szCs w:val="24"/>
        </w:rPr>
        <w:t>cceptable in any category, without a detailed breakdown of how the cost were determined. Profit or fees are not allowable.</w:t>
      </w:r>
    </w:p>
    <w:p w14:paraId="3A213170" w14:textId="77777777" w:rsidR="00322E09" w:rsidRDefault="00A16E6B" w:rsidP="00470374">
      <w:pPr>
        <w:pStyle w:val="Label"/>
        <w:spacing w:before="60" w:after="20"/>
      </w:pPr>
      <w:r>
        <w:t xml:space="preserve"> Conflict of Interest Disclosure</w:t>
      </w:r>
    </w:p>
    <w:p w14:paraId="267260EB"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 the Financial Assistance Interior Regulation (FAIR), </w:t>
      </w:r>
      <w:hyperlink r:id="rId40" w:history="1">
        <w:r>
          <w:rPr>
            <w:rStyle w:val="a"/>
            <w:rFonts w:ascii="Times New Roman" w:eastAsia="Times New Roman" w:hAnsi="Times New Roman" w:cs="Times New Roman"/>
            <w:sz w:val="24"/>
            <w:szCs w:val="24"/>
            <w:u w:val="single" w:color="0000FF"/>
          </w:rPr>
          <w:t>2 CFR</w:t>
        </w:r>
      </w:hyperlink>
      <w:r>
        <w:rPr>
          <w:rFonts w:ascii="Times New Roman" w:eastAsia="Times New Roman" w:hAnsi="Times New Roman" w:cs="Times New Roman"/>
          <w:sz w:val="24"/>
          <w:szCs w:val="24"/>
          <w:u w:val="single"/>
        </w:rPr>
        <w:t> </w:t>
      </w:r>
      <w:hyperlink r:id="rId41" w:history="1">
        <w:r>
          <w:rPr>
            <w:rStyle w:val="a"/>
            <w:rFonts w:ascii="Times New Roman" w:eastAsia="Times New Roman" w:hAnsi="Times New Roman" w:cs="Times New Roman"/>
            <w:sz w:val="24"/>
            <w:szCs w:val="24"/>
            <w:u w:val="single" w:color="0000FF"/>
          </w:rPr>
          <w:t>§1402.112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0CFCD8F0" w14:textId="77777777" w:rsidR="00322E09" w:rsidRDefault="00A16E6B" w:rsidP="00470374">
      <w:pPr>
        <w:pStyle w:val="Normal1"/>
        <w:numPr>
          <w:ilvl w:val="0"/>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 xml:space="preserve">. </w:t>
      </w:r>
    </w:p>
    <w:p w14:paraId="5B1B2030" w14:textId="77777777" w:rsidR="00322E09" w:rsidRDefault="00A16E6B" w:rsidP="00470374">
      <w:pPr>
        <w:pStyle w:val="Normal1"/>
        <w:numPr>
          <w:ilvl w:val="1"/>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intends to ensure that non-Federal entities and their employees take appropriate steps to avoid conflicts of interest in their responsibilities under or with respect to Federal financial assistance agreements.</w:t>
      </w:r>
    </w:p>
    <w:p w14:paraId="3AAEC9B3" w14:textId="77777777" w:rsidR="00322E09" w:rsidRDefault="00A16E6B" w:rsidP="00470374">
      <w:pPr>
        <w:pStyle w:val="Normal1"/>
        <w:numPr>
          <w:ilvl w:val="1"/>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In the procuremen</w:t>
      </w:r>
      <w:r>
        <w:rPr>
          <w:rFonts w:ascii="Times New Roman" w:eastAsia="Times New Roman" w:hAnsi="Times New Roman" w:cs="Times New Roman"/>
          <w:sz w:val="24"/>
          <w:szCs w:val="24"/>
        </w:rPr>
        <w:t xml:space="preserve">t of supplies, equipment, construction, and services by recipients and by sub recipients, the conflict of interest provisions in </w:t>
      </w:r>
      <w:hyperlink r:id="rId42" w:anchor="se2.1.200_1318" w:history="1">
        <w:r>
          <w:rPr>
            <w:rStyle w:val="a"/>
            <w:rFonts w:ascii="Times New Roman" w:eastAsia="Times New Roman" w:hAnsi="Times New Roman" w:cs="Times New Roman"/>
            <w:sz w:val="24"/>
            <w:szCs w:val="24"/>
            <w:u w:val="single" w:color="0000FF"/>
          </w:rPr>
          <w:t>2 CFR §200.318</w:t>
        </w:r>
      </w:hyperlink>
      <w:r>
        <w:rPr>
          <w:rFonts w:ascii="Times New Roman" w:eastAsia="Times New Roman" w:hAnsi="Times New Roman" w:cs="Times New Roman"/>
          <w:sz w:val="24"/>
          <w:szCs w:val="24"/>
        </w:rPr>
        <w:t xml:space="preserve"> apply.</w:t>
      </w:r>
    </w:p>
    <w:p w14:paraId="5E7C9FF5" w14:textId="77777777" w:rsidR="00322E09" w:rsidRDefault="00A16E6B" w:rsidP="00470374">
      <w:pPr>
        <w:pStyle w:val="Normal1"/>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Notif</w:t>
      </w:r>
      <w:r>
        <w:rPr>
          <w:rFonts w:ascii="Times New Roman" w:eastAsia="Times New Roman" w:hAnsi="Times New Roman" w:cs="Times New Roman"/>
          <w:i/>
          <w:iCs/>
          <w:sz w:val="24"/>
          <w:szCs w:val="24"/>
        </w:rPr>
        <w:t>ication</w:t>
      </w:r>
      <w:r>
        <w:rPr>
          <w:rFonts w:ascii="Times New Roman" w:eastAsia="Times New Roman" w:hAnsi="Times New Roman" w:cs="Times New Roman"/>
          <w:sz w:val="24"/>
          <w:szCs w:val="24"/>
        </w:rPr>
        <w:t xml:space="preserve">. </w:t>
      </w:r>
    </w:p>
    <w:p w14:paraId="6E11623A" w14:textId="77777777" w:rsidR="00322E09" w:rsidRDefault="00A16E6B" w:rsidP="00470374">
      <w:pPr>
        <w:pStyle w:val="Normal1"/>
        <w:numPr>
          <w:ilvl w:val="1"/>
          <w:numId w:val="2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Non-Federal entities, including applicants for financial assistance awards, must disclose in writing any conflict of interest to the DOI awarding agency or pass-through entity in accordance with </w:t>
      </w:r>
      <w:hyperlink r:id="rId43" w:anchor="se2.1.200_1112" w:history="1">
        <w:r>
          <w:rPr>
            <w:rStyle w:val="a"/>
            <w:rFonts w:ascii="Times New Roman" w:eastAsia="Times New Roman" w:hAnsi="Times New Roman" w:cs="Times New Roman"/>
            <w:sz w:val="24"/>
            <w:szCs w:val="24"/>
            <w:u w:val="single" w:color="0000FF"/>
          </w:rPr>
          <w:t>2 CFR §200.112</w:t>
        </w:r>
      </w:hyperlink>
      <w:r>
        <w:rPr>
          <w:rFonts w:ascii="Times New Roman" w:eastAsia="Times New Roman" w:hAnsi="Times New Roman" w:cs="Times New Roman"/>
          <w:sz w:val="24"/>
          <w:szCs w:val="24"/>
        </w:rPr>
        <w:t>.</w:t>
      </w:r>
    </w:p>
    <w:p w14:paraId="2BF23E50" w14:textId="77777777" w:rsidR="00322E09" w:rsidRDefault="00A16E6B" w:rsidP="00470374">
      <w:pPr>
        <w:pStyle w:val="Normal1"/>
        <w:numPr>
          <w:ilvl w:val="1"/>
          <w:numId w:val="2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Recipients must establish internal controls that include, at a minimum, procedures to identify, disclose, and mitigate or eliminate identified conflicts of interest. The recipient is responsibl</w:t>
      </w:r>
      <w:r>
        <w:rPr>
          <w:rFonts w:ascii="Times New Roman" w:eastAsia="Times New Roman" w:hAnsi="Times New Roman" w:cs="Times New Roman"/>
          <w:sz w:val="24"/>
          <w:szCs w:val="24"/>
        </w:rPr>
        <w:t>e for notifying the Financial Assistance Officer in writing of any conflicts of interest that may arise during the life of the award, including those that have been reported by sub recipients.</w:t>
      </w:r>
    </w:p>
    <w:p w14:paraId="074D44A1" w14:textId="77777777" w:rsidR="00322E09" w:rsidRDefault="00A16E6B" w:rsidP="00470374">
      <w:pPr>
        <w:pStyle w:val="Normal1"/>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Non-Federal entities are strictly pro</w:t>
      </w:r>
      <w:r>
        <w:rPr>
          <w:rFonts w:ascii="Times New Roman" w:eastAsia="Times New Roman" w:hAnsi="Times New Roman" w:cs="Times New Roman"/>
          <w:sz w:val="24"/>
          <w:szCs w:val="24"/>
        </w:rPr>
        <w:t xml:space="preserve">hibited from using funds under a grant or cooperative agreement for lobbying activities and must provide the required certifications and disclosures pursuant to </w:t>
      </w:r>
      <w:hyperlink r:id="rId44" w:history="1">
        <w:r>
          <w:rPr>
            <w:rStyle w:val="a"/>
            <w:rFonts w:ascii="Times New Roman" w:eastAsia="Times New Roman" w:hAnsi="Times New Roman" w:cs="Times New Roman"/>
            <w:sz w:val="24"/>
            <w:szCs w:val="24"/>
            <w:u w:val="single" w:color="0000FF"/>
          </w:rPr>
          <w:t>43 CFR §18</w:t>
        </w:r>
      </w:hyperlink>
      <w:r>
        <w:rPr>
          <w:rFonts w:ascii="Times New Roman" w:eastAsia="Times New Roman" w:hAnsi="Times New Roman" w:cs="Times New Roman"/>
          <w:sz w:val="24"/>
          <w:szCs w:val="24"/>
        </w:rPr>
        <w:t xml:space="preserve"> and </w:t>
      </w:r>
      <w:hyperlink r:id="rId45" w:history="1">
        <w:r>
          <w:rPr>
            <w:rStyle w:val="a"/>
            <w:rFonts w:ascii="Times New Roman" w:eastAsia="Times New Roman" w:hAnsi="Times New Roman" w:cs="Times New Roman"/>
            <w:sz w:val="24"/>
            <w:szCs w:val="24"/>
            <w:u w:val="single" w:color="0000FF"/>
          </w:rPr>
          <w:t>31 U.S.C. §1352</w:t>
        </w:r>
      </w:hyperlink>
      <w:r>
        <w:rPr>
          <w:rFonts w:ascii="Times New Roman" w:eastAsia="Times New Roman" w:hAnsi="Times New Roman" w:cs="Times New Roman"/>
          <w:sz w:val="24"/>
          <w:szCs w:val="24"/>
        </w:rPr>
        <w:t>.</w:t>
      </w:r>
    </w:p>
    <w:p w14:paraId="3A4E857E" w14:textId="77777777" w:rsidR="00322E09" w:rsidRDefault="00A16E6B" w:rsidP="00470374">
      <w:pPr>
        <w:pStyle w:val="Normal1"/>
        <w:numPr>
          <w:ilvl w:val="0"/>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xml:space="preserve">. The Financial Assistance Officer will examine each conflict of interest disclosure on the basis of its particular </w:t>
      </w:r>
      <w:r>
        <w:rPr>
          <w:rFonts w:ascii="Times New Roman" w:eastAsia="Times New Roman" w:hAnsi="Times New Roman" w:cs="Times New Roman"/>
          <w:sz w:val="24"/>
          <w:szCs w:val="24"/>
        </w:rPr>
        <w:t>facts and the nature of the proposed grant or cooperative agreement, and will determine whether a significant potential conflict exists and, if it does, develop an appropriate means for resolving it.</w:t>
      </w:r>
    </w:p>
    <w:p w14:paraId="716404AB"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Enforcement. Failure to resolve conflicts of interest in</w:t>
      </w:r>
      <w:r>
        <w:rPr>
          <w:rFonts w:ascii="Times New Roman" w:eastAsia="Times New Roman" w:hAnsi="Times New Roman" w:cs="Times New Roman"/>
          <w:sz w:val="24"/>
          <w:szCs w:val="24"/>
        </w:rPr>
        <w:t xml:space="preserve"> a manner that satisfies the government may be cause for termination of the award. Failure to make required disclosures may result in any of the remedies described in </w:t>
      </w:r>
      <w:hyperlink r:id="rId46" w:anchor="200.339"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suspension or debarment (see also </w:t>
      </w:r>
      <w:hyperlink r:id="rId47" w:history="1">
        <w:r>
          <w:rPr>
            <w:rStyle w:val="a"/>
            <w:rFonts w:ascii="Times New Roman" w:eastAsia="Times New Roman" w:hAnsi="Times New Roman" w:cs="Times New Roman"/>
            <w:sz w:val="24"/>
            <w:szCs w:val="24"/>
            <w:u w:val="single" w:color="0000FF"/>
          </w:rPr>
          <w:t>2 CFR §180</w:t>
        </w:r>
      </w:hyperlink>
      <w:r>
        <w:rPr>
          <w:rFonts w:ascii="Times New Roman" w:eastAsia="Times New Roman" w:hAnsi="Times New Roman" w:cs="Times New Roman"/>
          <w:sz w:val="24"/>
          <w:szCs w:val="24"/>
        </w:rPr>
        <w:t>).</w:t>
      </w:r>
    </w:p>
    <w:p w14:paraId="2514026B" w14:textId="77777777" w:rsidR="00322E09" w:rsidRDefault="00A16E6B" w:rsidP="00470374">
      <w:pPr>
        <w:pStyle w:val="Label"/>
        <w:spacing w:before="60" w:after="20"/>
      </w:pPr>
      <w:r>
        <w:t xml:space="preserve"> Uniform Audit Reporting Statement</w:t>
      </w:r>
    </w:p>
    <w:p w14:paraId="0BAD84BD"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U.S. states, local governments, federally recognized Indian tribal governments, institutions of higher educa</w:t>
      </w:r>
      <w:r>
        <w:rPr>
          <w:rFonts w:ascii="Times New Roman" w:eastAsia="Times New Roman" w:hAnsi="Times New Roman" w:cs="Times New Roman"/>
          <w:sz w:val="24"/>
          <w:szCs w:val="24"/>
        </w:rPr>
        <w:t>tion, and non- profit organizations expending $750,000 USD or more in Federal award funds in the applicant’s fiscal year must submit a Single Audit report for that year through the </w:t>
      </w:r>
      <w:hyperlink r:id="rId48" w:history="1">
        <w:r>
          <w:rPr>
            <w:rStyle w:val="a"/>
            <w:rFonts w:ascii="Times New Roman" w:eastAsia="Times New Roman" w:hAnsi="Times New Roman" w:cs="Times New Roman"/>
            <w:sz w:val="24"/>
            <w:szCs w:val="24"/>
            <w:u w:val="single" w:color="0000FF"/>
          </w:rPr>
          <w:t>Fed</w:t>
        </w:r>
        <w:r>
          <w:rPr>
            <w:rStyle w:val="a"/>
            <w:rFonts w:ascii="Times New Roman" w:eastAsia="Times New Roman" w:hAnsi="Times New Roman" w:cs="Times New Roman"/>
            <w:sz w:val="24"/>
            <w:szCs w:val="24"/>
            <w:u w:val="single" w:color="0000FF"/>
          </w:rPr>
          <w:t xml:space="preserve">eral Audit </w:t>
        </w:r>
      </w:hyperlink>
      <w:hyperlink r:id="rId49"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in accordance with 2 CFR 200 subpart F. U.S. state, local government, federally recognized Indian tribal government, and non-prof</w:t>
      </w:r>
      <w:r>
        <w:rPr>
          <w:rFonts w:ascii="Times New Roman" w:eastAsia="Times New Roman" w:hAnsi="Times New Roman" w:cs="Times New Roman"/>
          <w:sz w:val="24"/>
          <w:szCs w:val="24"/>
        </w:rPr>
        <w:t>it applicants must state  if your organization was or was not required to submit a Single Audit report for the most recently closed fiscal year. If your organization was required to submit a Single Audit report for the most recently closed fiscal year, pro</w:t>
      </w:r>
      <w:r>
        <w:rPr>
          <w:rFonts w:ascii="Times New Roman" w:eastAsia="Times New Roman" w:hAnsi="Times New Roman" w:cs="Times New Roman"/>
          <w:sz w:val="24"/>
          <w:szCs w:val="24"/>
        </w:rPr>
        <w:t>vide the EIN associated with that report and state if it is available through the </w:t>
      </w:r>
      <w:hyperlink r:id="rId50" w:history="1">
        <w:r>
          <w:rPr>
            <w:rStyle w:val="a"/>
            <w:rFonts w:ascii="Times New Roman" w:eastAsia="Times New Roman" w:hAnsi="Times New Roman" w:cs="Times New Roman"/>
            <w:sz w:val="24"/>
            <w:szCs w:val="24"/>
            <w:u w:val="single" w:color="0000FF"/>
          </w:rPr>
          <w:t xml:space="preserve">Federal </w:t>
        </w:r>
      </w:hyperlink>
      <w:hyperlink r:id="rId51"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1AC9ED2D" w14:textId="77777777" w:rsidR="00322E09" w:rsidRDefault="00A16E6B" w:rsidP="00470374">
      <w:pPr>
        <w:pStyle w:val="Label"/>
        <w:spacing w:before="60" w:after="20"/>
      </w:pPr>
      <w:r>
        <w:t>Certifi</w:t>
      </w:r>
      <w:r>
        <w:t xml:space="preserve">cation Regarding Lobbying </w:t>
      </w:r>
    </w:p>
    <w:p w14:paraId="4F9C98C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requesting more than $100,000 in Federal funding must certify to the statements in </w:t>
      </w:r>
      <w:hyperlink r:id="rId52" w:history="1">
        <w:r>
          <w:rPr>
            <w:rStyle w:val="a"/>
            <w:rFonts w:ascii="Times New Roman" w:eastAsia="Times New Roman" w:hAnsi="Times New Roman" w:cs="Times New Roman"/>
            <w:sz w:val="24"/>
            <w:szCs w:val="24"/>
            <w:u w:val="single" w:color="0000FF"/>
          </w:rPr>
          <w:t>43 CFR Part 1</w:t>
        </w:r>
        <w:r>
          <w:rPr>
            <w:rStyle w:val="a"/>
            <w:rFonts w:ascii="Times New Roman" w:eastAsia="Times New Roman" w:hAnsi="Times New Roman" w:cs="Times New Roman"/>
            <w:sz w:val="24"/>
            <w:szCs w:val="24"/>
            <w:u w:val="single" w:color="0000FF"/>
          </w:rPr>
          <w:t>8, Appendix A-Certification Regarding Lobbying</w:t>
        </w:r>
      </w:hyperlink>
      <w:r>
        <w:rPr>
          <w:rFonts w:ascii="Times New Roman" w:eastAsia="Times New Roman" w:hAnsi="Times New Roman" w:cs="Times New Roman"/>
          <w:sz w:val="24"/>
          <w:szCs w:val="24"/>
        </w:rPr>
        <w:t xml:space="preserve">. If this application requests more than $100,000 in Federal funds, the Authorized Official’s signature on the appropriate SF-424, </w:t>
      </w:r>
      <w:r>
        <w:rPr>
          <w:rFonts w:ascii="Times New Roman" w:eastAsia="Times New Roman" w:hAnsi="Times New Roman" w:cs="Times New Roman"/>
          <w:sz w:val="24"/>
          <w:szCs w:val="24"/>
        </w:rPr>
        <w:lastRenderedPageBreak/>
        <w:t>Application for Federal Assistance form also represents the entity’s certificat</w:t>
      </w:r>
      <w:r>
        <w:rPr>
          <w:rFonts w:ascii="Times New Roman" w:eastAsia="Times New Roman" w:hAnsi="Times New Roman" w:cs="Times New Roman"/>
          <w:sz w:val="24"/>
          <w:szCs w:val="24"/>
        </w:rPr>
        <w:t>ion of the statements in 43 CFR Part 18, Appendix A.</w:t>
      </w:r>
    </w:p>
    <w:p w14:paraId="459D3A45" w14:textId="77777777" w:rsidR="00322E09" w:rsidRDefault="00A16E6B" w:rsidP="00470374">
      <w:pPr>
        <w:pStyle w:val="Normal1"/>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b/>
          <w:bCs/>
          <w:color w:val="606060"/>
          <w:sz w:val="24"/>
          <w:szCs w:val="24"/>
          <w:u w:val="single"/>
        </w:rPr>
        <w:t>Disclosure of Lobbying Activities</w:t>
      </w:r>
      <w:r>
        <w:rPr>
          <w:rFonts w:ascii="Times New Roman" w:eastAsia="Times New Roman" w:hAnsi="Times New Roman" w:cs="Times New Roman"/>
          <w:b/>
          <w:bCs/>
          <w:color w:val="606060"/>
          <w:sz w:val="24"/>
          <w:szCs w:val="24"/>
          <w:u w:val="single"/>
        </w:rPr>
        <w:br/>
      </w:r>
      <w:r>
        <w:rPr>
          <w:rFonts w:ascii="Times New Roman" w:eastAsia="Times New Roman" w:hAnsi="Times New Roman" w:cs="Times New Roman"/>
          <w:color w:val="606060"/>
          <w:sz w:val="24"/>
          <w:szCs w:val="24"/>
          <w:u w:val="single"/>
        </w:rPr>
        <w:t>Applicants and recipients must not use any federally appropriated funds (annually appropriated or continuing appropriations) or matching funds under a Federal award to p</w:t>
      </w:r>
      <w:r>
        <w:rPr>
          <w:rFonts w:ascii="Times New Roman" w:eastAsia="Times New Roman" w:hAnsi="Times New Roman" w:cs="Times New Roman"/>
          <w:color w:val="606060"/>
          <w:sz w:val="24"/>
          <w:szCs w:val="24"/>
          <w:u w:val="single"/>
        </w:rPr>
        <w:t>ay any person for lobbying in connection with the award. Lobbying is influencing or attempting to influence an officer or employee of any U.S. agency, a Member of the U.S. Congress, an officer or employee of the U.S. Congress, or an employee of a Member of</w:t>
      </w:r>
      <w:r>
        <w:rPr>
          <w:rFonts w:ascii="Times New Roman" w:eastAsia="Times New Roman" w:hAnsi="Times New Roman" w:cs="Times New Roman"/>
          <w:color w:val="606060"/>
          <w:sz w:val="24"/>
          <w:szCs w:val="24"/>
          <w:u w:val="single"/>
        </w:rPr>
        <w:t xml:space="preserve"> the U.S. Congress connection with the award. Applicants and recipients must complete and submit the </w:t>
      </w:r>
      <w:hyperlink r:id="rId53"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color w:val="606060"/>
          <w:sz w:val="24"/>
          <w:szCs w:val="24"/>
          <w:u w:val="single"/>
        </w:rPr>
        <w:t xml:space="preserve"> </w:t>
      </w:r>
      <w:hyperlink r:id="rId54" w:history="1">
        <w:r>
          <w:rPr>
            <w:rStyle w:val="a"/>
            <w:rFonts w:ascii="Times New Roman" w:eastAsia="Times New Roman" w:hAnsi="Times New Roman" w:cs="Times New Roman"/>
            <w:sz w:val="24"/>
            <w:szCs w:val="24"/>
            <w:u w:val="single" w:color="0000FF"/>
          </w:rPr>
          <w:t xml:space="preserve">Lobbying Activities” </w:t>
        </w:r>
      </w:hyperlink>
      <w:r>
        <w:rPr>
          <w:rFonts w:ascii="Times New Roman" w:eastAsia="Times New Roman" w:hAnsi="Times New Roman" w:cs="Times New Roman"/>
          <w:color w:val="606060"/>
          <w:sz w:val="24"/>
          <w:szCs w:val="24"/>
          <w:u w:val="single"/>
        </w:rPr>
        <w:t>form if the Federal share of the propo</w:t>
      </w:r>
      <w:r>
        <w:rPr>
          <w:rFonts w:ascii="Times New Roman" w:eastAsia="Times New Roman" w:hAnsi="Times New Roman" w:cs="Times New Roman"/>
          <w:color w:val="606060"/>
          <w:sz w:val="24"/>
          <w:szCs w:val="24"/>
          <w:u w:val="single"/>
        </w:rPr>
        <w:t xml:space="preserve">sal or award is more than $100,000 and the applicant or recipient has made or has agreed to make any payment using non- appropriated funds for lobbying in connection with the application or award. The SF-LLL form is available with this Funding Opportunity </w:t>
      </w:r>
      <w:r>
        <w:rPr>
          <w:rFonts w:ascii="Times New Roman" w:eastAsia="Times New Roman" w:hAnsi="Times New Roman" w:cs="Times New Roman"/>
          <w:color w:val="606060"/>
          <w:sz w:val="24"/>
          <w:szCs w:val="24"/>
          <w:u w:val="single"/>
        </w:rPr>
        <w:t>on Grants.gov. </w:t>
      </w:r>
      <w:hyperlink r:id="rId55" w:history="1">
        <w:r>
          <w:rPr>
            <w:rStyle w:val="a"/>
            <w:rFonts w:ascii="Times New Roman" w:eastAsia="Times New Roman" w:hAnsi="Times New Roman" w:cs="Times New Roman"/>
            <w:sz w:val="24"/>
            <w:szCs w:val="24"/>
            <w:u w:val="single" w:color="0000FF"/>
          </w:rPr>
          <w:t>See 43 CFR, Subpart 18.100</w:t>
        </w:r>
      </w:hyperlink>
      <w:r>
        <w:rPr>
          <w:rFonts w:ascii="Times New Roman" w:eastAsia="Times New Roman" w:hAnsi="Times New Roman" w:cs="Times New Roman"/>
          <w:color w:val="606060"/>
          <w:sz w:val="24"/>
          <w:szCs w:val="24"/>
          <w:u w:val="single"/>
        </w:rPr>
        <w:t xml:space="preserve"> for more information on when additional submission of this form is required.</w:t>
      </w:r>
    </w:p>
    <w:p w14:paraId="3BD14335" w14:textId="77777777" w:rsidR="00322E09" w:rsidRDefault="00A16E6B" w:rsidP="00470374">
      <w:pPr>
        <w:pStyle w:val="Label"/>
        <w:spacing w:before="60" w:after="20"/>
      </w:pPr>
      <w:r>
        <w:t xml:space="preserve"> Overlap or Duplication of Effort Statement </w:t>
      </w:r>
    </w:p>
    <w:p w14:paraId="660C0F6F"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Programs issuing any awards u</w:t>
      </w:r>
      <w:r>
        <w:rPr>
          <w:rFonts w:ascii="Times New Roman" w:eastAsia="Times New Roman" w:hAnsi="Times New Roman" w:cs="Times New Roman"/>
          <w:bCs w:val="0"/>
          <w:color w:val="009745"/>
          <w:sz w:val="24"/>
          <w:szCs w:val="24"/>
        </w:rPr>
        <w:t>sing discretionary funds must collect overlap/duplication of effort statements from their applicants. Programs issuing mandatory funds are not required to collect these statements. Select the appropriate value from the list as applicable to this funding op</w:t>
      </w:r>
      <w:r>
        <w:rPr>
          <w:rFonts w:ascii="Times New Roman" w:eastAsia="Times New Roman" w:hAnsi="Times New Roman" w:cs="Times New Roman"/>
          <w:bCs w:val="0"/>
          <w:color w:val="009745"/>
          <w:sz w:val="24"/>
          <w:szCs w:val="24"/>
        </w:rPr>
        <w:t>portunity. Selection of the first option will automatically insert the following standard language in the text field.</w:t>
      </w:r>
    </w:p>
    <w:p w14:paraId="77B90497" w14:textId="77777777" w:rsidR="00322E09" w:rsidRDefault="00322E09" w:rsidP="00470374">
      <w:pPr>
        <w:spacing w:before="60" w:after="20"/>
        <w:rPr>
          <w:vanish/>
        </w:rPr>
      </w:pPr>
    </w:p>
    <w:p w14:paraId="0FF20AF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provide a statement indicating if there is any overlap between this Federal application and any other Federal </w:t>
      </w:r>
      <w:r>
        <w:rPr>
          <w:rFonts w:ascii="Times New Roman" w:eastAsia="Times New Roman" w:hAnsi="Times New Roman" w:cs="Times New Roman"/>
          <w:sz w:val="24"/>
          <w:szCs w:val="24"/>
        </w:rPr>
        <w:t>application, or funded project, in regard to activities, costs, or time commitment of key personnel. If no such overlap or duplication exists, state, “There are no overlaps or duplication between this application and any of our other Federal applications o</w:t>
      </w:r>
      <w:r>
        <w:rPr>
          <w:rFonts w:ascii="Times New Roman" w:eastAsia="Times New Roman" w:hAnsi="Times New Roman" w:cs="Times New Roman"/>
          <w:sz w:val="24"/>
          <w:szCs w:val="24"/>
        </w:rPr>
        <w:t>r funded projects, including in regard to activities, costs, or time commitment of key personnel”. If any such overlap exists, provide a complete description of overlaps or duplications between this proposal and any other federally funded project or applic</w:t>
      </w:r>
      <w:r>
        <w:rPr>
          <w:rFonts w:ascii="Times New Roman" w:eastAsia="Times New Roman" w:hAnsi="Times New Roman" w:cs="Times New Roman"/>
          <w:sz w:val="24"/>
          <w:szCs w:val="24"/>
        </w:rPr>
        <w:t>ation in regard to activities, costs, and time commitment of key personnel, as applicable. Provide a copy of any overlapping or duplicative proposal submitted to any other potential funding entity and identify when that proposal was submitted, to whom (ent</w:t>
      </w:r>
      <w:r>
        <w:rPr>
          <w:rFonts w:ascii="Times New Roman" w:eastAsia="Times New Roman" w:hAnsi="Times New Roman" w:cs="Times New Roman"/>
          <w:sz w:val="24"/>
          <w:szCs w:val="24"/>
        </w:rPr>
        <w:t>ity name and program), and when you anticipate being notified of their funding decision. When overlap exists, your statement must end with “We understand that if at any time we receive funding from another source that is duplicative of the funding we are r</w:t>
      </w:r>
      <w:r>
        <w:rPr>
          <w:rFonts w:ascii="Times New Roman" w:eastAsia="Times New Roman" w:hAnsi="Times New Roman" w:cs="Times New Roman"/>
          <w:sz w:val="24"/>
          <w:szCs w:val="24"/>
        </w:rPr>
        <w:t>equesting from the Bureau of Land Management in this application, we will immediately notify the Bureau of Land Management point of contact identified in this Funding  Opportunity in writing.”</w:t>
      </w:r>
    </w:p>
    <w:p w14:paraId="539AA394"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825169"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0" w:name="_Toc256000049"/>
      <w:bookmarkStart w:id="31" w:name="_Toc256000015"/>
      <w:r>
        <w:rPr>
          <w:rFonts w:cs="Times New Roman"/>
          <w:color w:val="000000"/>
          <w:sz w:val="24"/>
          <w:szCs w:val="24"/>
        </w:rPr>
        <w:t xml:space="preserve">D3. Unique Entity Identifier and System for Award </w:t>
      </w:r>
      <w:r>
        <w:rPr>
          <w:rFonts w:cs="Times New Roman"/>
          <w:color w:val="000000"/>
          <w:sz w:val="24"/>
          <w:szCs w:val="24"/>
        </w:rPr>
        <w:t>Management (SAM)</w:t>
      </w:r>
      <w:bookmarkEnd w:id="30"/>
      <w:bookmarkEnd w:id="31"/>
    </w:p>
    <w:p w14:paraId="187A1186"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an individual (i.e., unrelated to any business or nonprofit organization you may own, operate, or work </w:t>
      </w:r>
      <w:r>
        <w:rPr>
          <w:rFonts w:ascii="Times New Roman" w:eastAsia="Times New Roman" w:hAnsi="Times New Roman" w:cs="Times New Roman"/>
          <w:sz w:val="24"/>
          <w:szCs w:val="24"/>
        </w:rPr>
        <w:t>within), or any entity with an exception to bypass SAM.gov registration with prior approval from the funding bureau or office in accordance with bureau or office policy. All other applicants are required to register in SAM.gov prior to submitting a Federal</w:t>
      </w:r>
      <w:r>
        <w:rPr>
          <w:rFonts w:ascii="Times New Roman" w:eastAsia="Times New Roman" w:hAnsi="Times New Roman" w:cs="Times New Roman"/>
          <w:sz w:val="24"/>
          <w:szCs w:val="24"/>
        </w:rPr>
        <w:t xml:space="preserve"> award application and obtain a </w:t>
      </w:r>
      <w:hyperlink r:id="rId56" w:history="1">
        <w:r>
          <w:rPr>
            <w:rStyle w:val="a"/>
            <w:rFonts w:ascii="Times New Roman" w:eastAsia="Times New Roman" w:hAnsi="Times New Roman" w:cs="Times New Roman"/>
            <w:sz w:val="24"/>
            <w:szCs w:val="24"/>
            <w:u w:val="single" w:color="0000FF"/>
          </w:rPr>
          <w:t>Unique Entity Id</w:t>
        </w:r>
        <w:r>
          <w:rPr>
            <w:rStyle w:val="a"/>
            <w:rFonts w:ascii="Times New Roman" w:eastAsia="Times New Roman" w:hAnsi="Times New Roman" w:cs="Times New Roman"/>
            <w:sz w:val="24"/>
            <w:szCs w:val="24"/>
            <w:u w:val="single" w:color="0000FF"/>
          </w:rPr>
          <w:t>entifier (UEI)</w:t>
        </w:r>
      </w:hyperlink>
      <w:r>
        <w:rPr>
          <w:rFonts w:ascii="Times New Roman" w:eastAsia="Times New Roman" w:hAnsi="Times New Roman" w:cs="Times New Roman"/>
          <w:sz w:val="24"/>
          <w:szCs w:val="24"/>
        </w:rPr>
        <w:t xml:space="preserve"> which will replace Data Universal Numbering System (DUNS) number from Dun &amp; Bradstreet In April 2022.  A Federal award may not be made to an applicant that has not completed the SAM.gov registration. If an applicant selected for funding has </w:t>
      </w:r>
      <w:r>
        <w:rPr>
          <w:rFonts w:ascii="Times New Roman" w:eastAsia="Times New Roman" w:hAnsi="Times New Roman" w:cs="Times New Roman"/>
          <w:sz w:val="24"/>
          <w:szCs w:val="24"/>
        </w:rPr>
        <w:t>not completed their SAM.gov registration by the time the program is ready to make an award, the program may determine the applicant is not qualified to receive an award. Applicants registering in SAM.gov prior to April 2022, may still be required to obtain</w:t>
      </w:r>
      <w:r>
        <w:rPr>
          <w:rFonts w:ascii="Times New Roman" w:eastAsia="Times New Roman" w:hAnsi="Times New Roman" w:cs="Times New Roman"/>
          <w:sz w:val="24"/>
          <w:szCs w:val="24"/>
        </w:rPr>
        <w:t xml:space="preserve"> a DUNS number prior to completing the </w:t>
      </w:r>
      <w:r>
        <w:rPr>
          <w:rFonts w:ascii="Times New Roman" w:eastAsia="Times New Roman" w:hAnsi="Times New Roman" w:cs="Times New Roman"/>
          <w:sz w:val="24"/>
          <w:szCs w:val="24"/>
        </w:rPr>
        <w:lastRenderedPageBreak/>
        <w:t>registration process within SAM.gov.  Federal award recipients must also continue to maintain an active SAM.gov registration with current information through the life of their Federal award(s). See the “Submission Req</w:t>
      </w:r>
      <w:r>
        <w:rPr>
          <w:rFonts w:ascii="Times New Roman" w:eastAsia="Times New Roman" w:hAnsi="Times New Roman" w:cs="Times New Roman"/>
          <w:sz w:val="24"/>
          <w:szCs w:val="24"/>
        </w:rPr>
        <w:t>uirements” section of this document below for more information on SAM.gov registration. </w:t>
      </w:r>
      <w:r>
        <w:rPr>
          <w:rFonts w:ascii="Times New Roman" w:eastAsia="Times New Roman" w:hAnsi="Times New Roman" w:cs="Times New Roman"/>
          <w:b/>
          <w:bCs/>
          <w:sz w:val="24"/>
          <w:szCs w:val="24"/>
        </w:rPr>
        <w:t>There is no cost to register with Dun &amp; Bradstreet or SAM.gov</w:t>
      </w:r>
      <w:r>
        <w:rPr>
          <w:rFonts w:ascii="Times New Roman" w:eastAsia="Times New Roman" w:hAnsi="Times New Roman" w:cs="Times New Roman"/>
          <w:sz w:val="24"/>
          <w:szCs w:val="24"/>
        </w:rPr>
        <w:t>. There are third-party vendors who will charge a fee in exchange for registering entities with Dun &amp; Brads</w:t>
      </w:r>
      <w:r>
        <w:rPr>
          <w:rFonts w:ascii="Times New Roman" w:eastAsia="Times New Roman" w:hAnsi="Times New Roman" w:cs="Times New Roman"/>
          <w:sz w:val="24"/>
          <w:szCs w:val="24"/>
        </w:rPr>
        <w:t>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Obtain a DUNS Number</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In April 2022, the Federal Government will stop requiring DUNS numbers. At that point, entities doing business with the government will use the Unique Enti</w:t>
      </w:r>
      <w:r>
        <w:rPr>
          <w:rFonts w:ascii="Times New Roman" w:eastAsia="Times New Roman" w:hAnsi="Times New Roman" w:cs="Times New Roman"/>
          <w:sz w:val="24"/>
          <w:szCs w:val="24"/>
        </w:rPr>
        <w:t>ty Identifier (UEI) created in SAM.gov in place of a DUNS number.  A UEI will be assigned to entities upon registering with SAM. If an entity is applying for federal financial assistance prior to April 2022, a DUNS number may still be required as part of t</w:t>
      </w:r>
      <w:r>
        <w:rPr>
          <w:rFonts w:ascii="Times New Roman" w:eastAsia="Times New Roman" w:hAnsi="Times New Roman" w:cs="Times New Roman"/>
          <w:sz w:val="24"/>
          <w:szCs w:val="24"/>
        </w:rPr>
        <w:t>he SAM registration process.  A DUNS Number can be requested through the Dun &amp; Bradstreet website. The official website address is </w:t>
      </w:r>
      <w:hyperlink r:id="rId57" w:history="1">
        <w:r>
          <w:rPr>
            <w:rStyle w:val="a"/>
            <w:rFonts w:ascii="Times New Roman" w:eastAsia="Times New Roman" w:hAnsi="Times New Roman" w:cs="Times New Roman"/>
            <w:sz w:val="24"/>
            <w:szCs w:val="24"/>
            <w:u w:val="single" w:color="0000FF"/>
          </w:rPr>
          <w:t>http://fedgov.dnb.com/webform</w:t>
        </w:r>
      </w:hyperlink>
      <w:r>
        <w:rPr>
          <w:rFonts w:ascii="Times New Roman" w:eastAsia="Times New Roman" w:hAnsi="Times New Roman" w:cs="Times New Roman"/>
          <w:sz w:val="24"/>
          <w:szCs w:val="24"/>
        </w:rPr>
        <w:t>. For technical difficulties, send an email to the</w:t>
      </w:r>
      <w:r>
        <w:rPr>
          <w:rFonts w:ascii="Times New Roman" w:eastAsia="Times New Roman" w:hAnsi="Times New Roman" w:cs="Times New Roman"/>
          <w:sz w:val="24"/>
          <w:szCs w:val="24"/>
        </w:rPr>
        <w:t xml:space="preserve"> D&amp;B SAM Help Desk. Please ensure that you are able to receive emails from </w:t>
      </w:r>
      <w:hyperlink r:id="rId58"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The Grants.gov “Obtain a DUNS Number” webpage also provides detailed instructions. Once assigned a DUNS number, your organiza</w:t>
      </w:r>
      <w:r>
        <w:rPr>
          <w:rFonts w:ascii="Times New Roman" w:eastAsia="Times New Roman" w:hAnsi="Times New Roman" w:cs="Times New Roman"/>
          <w:sz w:val="24"/>
          <w:szCs w:val="24"/>
        </w:rPr>
        <w:t>tion must maintain up-to-date information with Dun &amp; Bradstreet. Applicants must enter their DUNS number in the “Organizational DUNS” field on the SF-424, Application for Federal Assistance form (version 3).</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Register with the System for Award Management (</w:t>
      </w:r>
      <w:r>
        <w:rPr>
          <w:rFonts w:ascii="Times New Roman" w:eastAsia="Times New Roman" w:hAnsi="Times New Roman" w:cs="Times New Roman"/>
          <w:b/>
          <w:bCs/>
          <w:sz w:val="24"/>
          <w:szCs w:val="24"/>
        </w:rPr>
        <w:t>SAM)</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Applicants can register on the </w:t>
      </w:r>
      <w:hyperlink r:id="rId59" w:history="1">
        <w:r>
          <w:rPr>
            <w:rStyle w:val="a"/>
            <w:rFonts w:ascii="Times New Roman" w:eastAsia="Times New Roman" w:hAnsi="Times New Roman" w:cs="Times New Roman"/>
            <w:sz w:val="24"/>
            <w:szCs w:val="24"/>
            <w:u w:val="single" w:color="0000FF"/>
          </w:rPr>
          <w:t>SAM.gov</w:t>
        </w:r>
      </w:hyperlink>
      <w:r>
        <w:rPr>
          <w:rFonts w:ascii="Times New Roman" w:eastAsia="Times New Roman" w:hAnsi="Times New Roman" w:cs="Times New Roman"/>
          <w:sz w:val="24"/>
          <w:szCs w:val="24"/>
        </w:rPr>
        <w:t> website. The “Help” tab on the website contains User Guides and other information to assist you with registration. The Grants.gov “</w:t>
      </w:r>
      <w:hyperlink r:id="rId60" w:history="1">
        <w:r>
          <w:rPr>
            <w:rStyle w:val="a"/>
            <w:rFonts w:ascii="Times New Roman" w:eastAsia="Times New Roman" w:hAnsi="Times New Roman" w:cs="Times New Roman"/>
            <w:sz w:val="24"/>
            <w:szCs w:val="24"/>
            <w:u w:val="single" w:color="0000FF"/>
          </w:rPr>
          <w:t>Register with SAM</w:t>
        </w:r>
      </w:hyperlink>
      <w:r>
        <w:rPr>
          <w:rFonts w:ascii="Times New Roman" w:eastAsia="Times New Roman" w:hAnsi="Times New Roman" w:cs="Times New Roman"/>
          <w:sz w:val="24"/>
          <w:szCs w:val="24"/>
        </w:rPr>
        <w:t>” page also provides detailed instructions. Applicants can contact the supporting Federal Service Desk for help registering in SAM. Once registered in SAM, entities must renew and revalidate their SAM r</w:t>
      </w:r>
      <w:r>
        <w:rPr>
          <w:rFonts w:ascii="Times New Roman" w:eastAsia="Times New Roman" w:hAnsi="Times New Roman" w:cs="Times New Roman"/>
          <w:sz w:val="24"/>
          <w:szCs w:val="24"/>
        </w:rPr>
        <w:t>egistration at least once every 12 months from the date previously registered. Entities are strongly encouraged to revalidate their registration as often as needed to ensure their information is up to date and reflects changes that may have been made to th</w:t>
      </w:r>
      <w:r>
        <w:rPr>
          <w:rFonts w:ascii="Times New Roman" w:eastAsia="Times New Roman" w:hAnsi="Times New Roman" w:cs="Times New Roman"/>
          <w:sz w:val="24"/>
          <w:szCs w:val="24"/>
        </w:rPr>
        <w:t>e entity’s IRS information.  If applicable, foreign entities who want to receive payment directly to a U.S. bank account must enter and maintain valid, current banking information in SAM.</w:t>
      </w:r>
    </w:p>
    <w:p w14:paraId="1DFEF635" w14:textId="77777777" w:rsidR="00322E09" w:rsidRDefault="00A16E6B" w:rsidP="00470374">
      <w:pPr>
        <w:spacing w:before="20" w:after="20"/>
        <w:rPr>
          <w:vanish/>
        </w:rPr>
      </w:pPr>
      <w:r>
        <w:rPr>
          <w:vanish/>
          <w:color w:val="009745"/>
        </w:rPr>
        <w:t>Enter any program specific language regarding DUNS/SAM.</w:t>
      </w:r>
    </w:p>
    <w:p w14:paraId="59380F64"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6B35BC0"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50"/>
      <w:bookmarkStart w:id="33" w:name="_Toc256000016"/>
      <w:r>
        <w:rPr>
          <w:rFonts w:cs="Times New Roman"/>
          <w:color w:val="000000"/>
          <w:sz w:val="24"/>
          <w:szCs w:val="24"/>
        </w:rPr>
        <w:t xml:space="preserve">D4. </w:t>
      </w:r>
      <w:r>
        <w:rPr>
          <w:rFonts w:cs="Times New Roman"/>
          <w:color w:val="000000"/>
          <w:sz w:val="24"/>
          <w:szCs w:val="24"/>
        </w:rPr>
        <w:t>Submission Dates and Times</w:t>
      </w:r>
      <w:bookmarkEnd w:id="32"/>
      <w:bookmarkEnd w:id="33"/>
    </w:p>
    <w:p w14:paraId="39D3A839"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Funding Opportunities must identify due dates and times for all submissions in accordance with </w:t>
      </w:r>
      <w:hyperlink r:id="rId61" w:history="1">
        <w:r>
          <w:rPr>
            <w:rFonts w:ascii="Times New Roman" w:eastAsia="Times New Roman" w:hAnsi="Times New Roman" w:cs="Times New Roman"/>
            <w:bCs w:val="0"/>
            <w:color w:val="0000FF"/>
            <w:sz w:val="24"/>
            <w:szCs w:val="24"/>
            <w:u w:val="single" w:color="0000FF"/>
          </w:rPr>
          <w:t>2 CFR 200, Appendix I, section D (4)</w:t>
        </w:r>
      </w:hyperlink>
      <w:r>
        <w:rPr>
          <w:rFonts w:ascii="Times New Roman" w:eastAsia="Times New Roman" w:hAnsi="Times New Roman" w:cs="Times New Roman"/>
          <w:bCs w:val="0"/>
          <w:color w:val="009745"/>
          <w:sz w:val="24"/>
          <w:szCs w:val="24"/>
        </w:rPr>
        <w:t>. Review and address all of the 2 CFR 200-Appendix I requirements in the following text field. We must clearly state deadlines in terms of date and local time (Please Note: Grants.gov uses Eastern Time); what the d</w:t>
      </w:r>
      <w:r>
        <w:rPr>
          <w:rFonts w:ascii="Times New Roman" w:eastAsia="Times New Roman" w:hAnsi="Times New Roman" w:cs="Times New Roman"/>
          <w:bCs w:val="0"/>
          <w:color w:val="009745"/>
          <w:sz w:val="24"/>
          <w:szCs w:val="24"/>
        </w:rPr>
        <w:t>eadline means and if submission method affects it; and the effect of missing a deadline.</w:t>
      </w:r>
    </w:p>
    <w:p w14:paraId="07E95386"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Format the information in this section so that it is easy to understand and use. A tabular format or checklist may be more helpful than narrative paragraphs.  This inc</w:t>
      </w:r>
      <w:r>
        <w:rPr>
          <w:rFonts w:ascii="Times New Roman" w:eastAsia="Times New Roman" w:hAnsi="Times New Roman" w:cs="Times New Roman"/>
          <w:bCs w:val="0"/>
          <w:color w:val="009745"/>
          <w:sz w:val="24"/>
          <w:szCs w:val="24"/>
        </w:rPr>
        <w:t>ludes not only submission dates and times for full applications but also any preliminary submission requirements (e.g., letters of intent, white papers, or pre-applications). We must also describe any other submissions of information before Federal award t</w:t>
      </w:r>
      <w:r>
        <w:rPr>
          <w:rFonts w:ascii="Times New Roman" w:eastAsia="Times New Roman" w:hAnsi="Times New Roman" w:cs="Times New Roman"/>
          <w:bCs w:val="0"/>
          <w:color w:val="009745"/>
          <w:sz w:val="24"/>
          <w:szCs w:val="24"/>
        </w:rPr>
        <w:t>hat are separate from the full application. If the funding opportunity is a general Notice of Funding Opportunity that is open for a period of time with no specific due dates for applications, state that clearly in this section.</w:t>
      </w:r>
    </w:p>
    <w:p w14:paraId="1D35F3BA" w14:textId="77777777" w:rsidR="00322E09" w:rsidRDefault="00322E09" w:rsidP="00470374">
      <w:pPr>
        <w:spacing w:before="20" w:after="20"/>
        <w:rPr>
          <w:vanish/>
        </w:rPr>
      </w:pPr>
    </w:p>
    <w:p w14:paraId="39D3FB51"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Late applications will not</w:t>
      </w:r>
      <w:r>
        <w:rPr>
          <w:rFonts w:ascii="Times New Roman" w:eastAsia="Times New Roman" w:hAnsi="Times New Roman" w:cs="Times New Roman"/>
          <w:b/>
          <w:bCs/>
          <w:sz w:val="24"/>
          <w:szCs w:val="24"/>
        </w:rPr>
        <w:t xml:space="preserve"> be accepted or reviewed.</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t>Applications must be submitted in English.</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BLM requires applicants to submit their applications online through Grants.gov. Grants.gov automatically generates an electronic date and time stamp in the system upon </w:t>
      </w:r>
      <w:r>
        <w:rPr>
          <w:rFonts w:ascii="Times New Roman" w:eastAsia="Times New Roman" w:hAnsi="Times New Roman" w:cs="Times New Roman"/>
          <w:sz w:val="24"/>
          <w:szCs w:val="24"/>
        </w:rPr>
        <w:t>application receipt. Grants.gov sends an acknowledgement of receipt with the date and time stamp and a unique Grants.gov application tracking number to the authorized representative by email. This email from Grants.gov serves as your proof of timely submis</w:t>
      </w:r>
      <w:r>
        <w:rPr>
          <w:rFonts w:ascii="Times New Roman" w:eastAsia="Times New Roman" w:hAnsi="Times New Roman" w:cs="Times New Roman"/>
          <w:sz w:val="24"/>
          <w:szCs w:val="24"/>
        </w:rPr>
        <w:t>sion.</w:t>
      </w:r>
    </w:p>
    <w:p w14:paraId="145D169D" w14:textId="77777777" w:rsidR="00322E09" w:rsidRDefault="00A16E6B" w:rsidP="00470374">
      <w:pPr>
        <w:pStyle w:val="Label"/>
        <w:spacing w:before="60" w:after="20"/>
      </w:pPr>
      <w:r>
        <w:t>Due Date for Applications</w:t>
      </w:r>
    </w:p>
    <w:p w14:paraId="523943C0" w14:textId="77777777" w:rsidR="00322E09" w:rsidRDefault="00A16E6B" w:rsidP="00470374">
      <w:pPr>
        <w:spacing w:before="20" w:after="20"/>
      </w:pPr>
      <w:r>
        <w:t>01/07/2022</w:t>
      </w:r>
    </w:p>
    <w:p w14:paraId="79E8F7DC" w14:textId="77777777" w:rsidR="00322E09" w:rsidRDefault="00A16E6B" w:rsidP="00470374">
      <w:pPr>
        <w:pStyle w:val="Label"/>
        <w:spacing w:before="60" w:after="20"/>
      </w:pPr>
      <w:r>
        <w:lastRenderedPageBreak/>
        <w:t>Application Due Date Explanation</w:t>
      </w:r>
    </w:p>
    <w:p w14:paraId="7979AE53"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All funding opportunities must be advertised a minimum of 60 days unless a waiver is approved by the BGPM.</w:t>
      </w:r>
    </w:p>
    <w:p w14:paraId="4C21ACA6"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
          <w:color w:val="009745"/>
          <w:sz w:val="24"/>
          <w:szCs w:val="24"/>
        </w:rPr>
        <w:t xml:space="preserve">NOTE: </w:t>
      </w:r>
      <w:r>
        <w:rPr>
          <w:rFonts w:ascii="Times New Roman" w:eastAsia="Times New Roman" w:hAnsi="Times New Roman" w:cs="Times New Roman"/>
          <w:bCs w:val="0"/>
          <w:color w:val="009745"/>
          <w:sz w:val="24"/>
          <w:szCs w:val="24"/>
        </w:rPr>
        <w:t>Any deadline, if the due date falls on a Saturday, Sunday, or Feder</w:t>
      </w:r>
      <w:r>
        <w:rPr>
          <w:rFonts w:ascii="Times New Roman" w:eastAsia="Times New Roman" w:hAnsi="Times New Roman" w:cs="Times New Roman"/>
          <w:bCs w:val="0"/>
          <w:color w:val="009745"/>
          <w:sz w:val="24"/>
          <w:szCs w:val="24"/>
        </w:rPr>
        <w:t>al holiday, the due date is the next business day. You must make this clear, if you designate a date that falls within any of those dates.</w:t>
      </w:r>
    </w:p>
    <w:p w14:paraId="42E937F1"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
          <w:color w:val="009745"/>
          <w:sz w:val="24"/>
          <w:szCs w:val="24"/>
        </w:rPr>
        <w:t xml:space="preserve">Insert for rolling cut-off dates (Example): </w:t>
      </w:r>
      <w:r>
        <w:rPr>
          <w:rFonts w:ascii="Times New Roman" w:eastAsia="Times New Roman" w:hAnsi="Times New Roman" w:cs="Times New Roman"/>
          <w:bCs w:val="0"/>
          <w:color w:val="009745"/>
          <w:sz w:val="24"/>
          <w:szCs w:val="24"/>
        </w:rPr>
        <w:t>Open from April 1, 2020 – July 31, 2020, 5:00 PM EST</w:t>
      </w:r>
    </w:p>
    <w:p w14:paraId="0813F803"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Round One – </w:t>
      </w:r>
      <w:r>
        <w:rPr>
          <w:rFonts w:ascii="Times New Roman" w:eastAsia="Times New Roman" w:hAnsi="Times New Roman" w:cs="Times New Roman"/>
          <w:bCs w:val="0"/>
          <w:color w:val="009745"/>
          <w:sz w:val="24"/>
          <w:szCs w:val="24"/>
        </w:rPr>
        <w:t>Applications Due: June 30, 2020, 5:00 PM EST Round Two – Applications Due: July 31, 2020, 5:00 PM EST Applications must be submitted in English.</w:t>
      </w:r>
    </w:p>
    <w:p w14:paraId="011E4E4E" w14:textId="77777777" w:rsidR="00322E09" w:rsidRDefault="00322E09" w:rsidP="00470374">
      <w:pPr>
        <w:spacing w:before="60" w:after="20"/>
        <w:rPr>
          <w:vanish/>
        </w:rPr>
      </w:pPr>
    </w:p>
    <w:p w14:paraId="02AEB731"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January 7, 2022.</w:t>
      </w:r>
    </w:p>
    <w:p w14:paraId="03B696C4"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EC29284"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4" w:name="_Toc256000051"/>
      <w:bookmarkStart w:id="35" w:name="_Toc256000017"/>
      <w:r>
        <w:rPr>
          <w:rFonts w:cs="Times New Roman"/>
          <w:color w:val="000000"/>
          <w:sz w:val="24"/>
          <w:szCs w:val="24"/>
        </w:rPr>
        <w:t>D5. Intergovernmental Review</w:t>
      </w:r>
      <w:bookmarkEnd w:id="34"/>
      <w:bookmarkEnd w:id="35"/>
    </w:p>
    <w:p w14:paraId="597B8AB8"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 intergovernmental review may be required for applications submissions from a U.S. state or local government prior to submission. Applicants must contact their State’s Single Point of Contact (SPOC) to comply with the state’s</w:t>
      </w:r>
      <w:r>
        <w:rPr>
          <w:rFonts w:ascii="Times New Roman" w:eastAsia="Times New Roman" w:hAnsi="Times New Roman" w:cs="Times New Roman"/>
          <w:sz w:val="24"/>
          <w:szCs w:val="24"/>
        </w:rPr>
        <w:t xml:space="preserve"> process under Executive Order 12372.</w:t>
      </w:r>
    </w:p>
    <w:p w14:paraId="7385A17D"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89120C8"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6" w:name="_Toc256000052"/>
      <w:bookmarkStart w:id="37" w:name="_Toc256000018"/>
      <w:r>
        <w:rPr>
          <w:rFonts w:cs="Times New Roman"/>
          <w:color w:val="000000"/>
          <w:sz w:val="24"/>
          <w:szCs w:val="24"/>
        </w:rPr>
        <w:t>D6. Funding Restrictions</w:t>
      </w:r>
      <w:bookmarkEnd w:id="36"/>
      <w:bookmarkEnd w:id="37"/>
    </w:p>
    <w:p w14:paraId="22A399E9"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You must include information on funding restrictions in order to allow an applicant to develop an application and budget consistent with program requirements.</w:t>
      </w:r>
    </w:p>
    <w:p w14:paraId="79543FC8"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Examples are whether constructio</w:t>
      </w:r>
      <w:r>
        <w:rPr>
          <w:rFonts w:ascii="Times New Roman" w:eastAsia="Times New Roman" w:hAnsi="Times New Roman" w:cs="Times New Roman"/>
          <w:bCs w:val="0"/>
          <w:color w:val="009745"/>
          <w:sz w:val="24"/>
          <w:szCs w:val="24"/>
        </w:rPr>
        <w:t>n is an allowable activity, if there are any limitations on direct costs such as foreign travel or equipment purchases, and if there are any legislatively authorized limits on indirect costs (or facilities and administrative costs). There may also be fundi</w:t>
      </w:r>
      <w:r>
        <w:rPr>
          <w:rFonts w:ascii="Times New Roman" w:eastAsia="Times New Roman" w:hAnsi="Times New Roman" w:cs="Times New Roman"/>
          <w:bCs w:val="0"/>
          <w:color w:val="009745"/>
          <w:sz w:val="24"/>
          <w:szCs w:val="24"/>
        </w:rPr>
        <w:t>ng restrictions listed in the program’s SAM.gov Assistance Listing (CFDA) profile. You must also state if the award will or will not allow reimbursement of pre-Federal award costs.</w:t>
      </w:r>
    </w:p>
    <w:p w14:paraId="301FC814"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Any program that anticipates issuing cooperative agreements to Cooperative </w:t>
      </w:r>
      <w:r>
        <w:rPr>
          <w:rFonts w:ascii="Times New Roman" w:eastAsia="Times New Roman" w:hAnsi="Times New Roman" w:cs="Times New Roman"/>
          <w:bCs w:val="0"/>
          <w:color w:val="009745"/>
          <w:sz w:val="24"/>
          <w:szCs w:val="24"/>
        </w:rPr>
        <w:t>Ecosystem Studies Units (CESU) Network partners that will qualify as CESU projects and therefore will be subject to the CESU indirect cost rate cap (currently 17.5%), MUST clearly state so in the Funding Opportunity. Programs cannot cap indirect costs to s</w:t>
      </w:r>
      <w:r>
        <w:rPr>
          <w:rFonts w:ascii="Times New Roman" w:eastAsia="Times New Roman" w:hAnsi="Times New Roman" w:cs="Times New Roman"/>
          <w:bCs w:val="0"/>
          <w:color w:val="009745"/>
          <w:sz w:val="24"/>
          <w:szCs w:val="24"/>
        </w:rPr>
        <w:t>uccessful CESU partner university applicants if the Funding Opportunity does not explicitly state that awards to such universities will be subject to the CESU indirect cost rate cap.</w:t>
      </w:r>
    </w:p>
    <w:p w14:paraId="4E4B7ACF"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Example text: Any partners submitting a construction, reconstruction, rep</w:t>
      </w:r>
      <w:r>
        <w:rPr>
          <w:rFonts w:ascii="Times New Roman" w:eastAsia="Times New Roman" w:hAnsi="Times New Roman" w:cs="Times New Roman"/>
          <w:bCs w:val="0"/>
          <w:color w:val="009745"/>
          <w:sz w:val="24"/>
          <w:szCs w:val="24"/>
        </w:rPr>
        <w:t>air, or restoration of paved or permanent roads or parking area projects under the Good Neighbor Authority - 16 USC §2113a (b) (1) (A) are not allowed under this program.</w:t>
      </w:r>
    </w:p>
    <w:p w14:paraId="40B34558"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addition to program specific text for Funding Restrictions, the following text on </w:t>
      </w:r>
      <w:r>
        <w:rPr>
          <w:rFonts w:ascii="Times New Roman" w:eastAsia="Times New Roman" w:hAnsi="Times New Roman" w:cs="Times New Roman"/>
          <w:bCs w:val="0"/>
          <w:color w:val="009745"/>
          <w:sz w:val="24"/>
          <w:szCs w:val="24"/>
        </w:rPr>
        <w:t>Indirect Costs will be included on all NOFOs.</w:t>
      </w:r>
    </w:p>
    <w:p w14:paraId="38781B42" w14:textId="77777777" w:rsidR="00322E09" w:rsidRDefault="00322E09" w:rsidP="00470374">
      <w:pPr>
        <w:spacing w:before="20" w:after="20"/>
        <w:rPr>
          <w:vanish/>
        </w:rPr>
      </w:pPr>
    </w:p>
    <w:p w14:paraId="72BA8818"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Cooperative Ecosystem Studies Units (CESU) Network partners submitting a project is subject to the CESU indirect cost rate cap (currently 17.5%).</w:t>
      </w:r>
    </w:p>
    <w:p w14:paraId="7903E7BE" w14:textId="77777777" w:rsidR="00322E09" w:rsidRDefault="00A16E6B" w:rsidP="00470374">
      <w:pPr>
        <w:pStyle w:val="Normal1"/>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b/>
          <w:bCs/>
          <w:color w:val="606060"/>
          <w:sz w:val="24"/>
          <w:szCs w:val="24"/>
          <w:u w:val="single"/>
        </w:rPr>
        <w:t>Indirect Costs: Organizations</w:t>
      </w:r>
      <w:r>
        <w:rPr>
          <w:rFonts w:ascii="Times New Roman" w:eastAsia="Times New Roman" w:hAnsi="Times New Roman" w:cs="Times New Roman"/>
          <w:b/>
          <w:bCs/>
          <w:color w:val="606060"/>
          <w:sz w:val="24"/>
          <w:szCs w:val="24"/>
          <w:u w:val="single"/>
        </w:rPr>
        <w:br/>
      </w:r>
      <w:r>
        <w:rPr>
          <w:rFonts w:ascii="Times New Roman" w:eastAsia="Times New Roman" w:hAnsi="Times New Roman" w:cs="Times New Roman"/>
          <w:color w:val="606060"/>
          <w:sz w:val="24"/>
          <w:szCs w:val="24"/>
          <w:u w:val="single"/>
        </w:rPr>
        <w:t>The Federal awarding agency that provides the largest amount of direct funding to your organization is your cognizant agency for indirect costs, unless otherwise assigned by the White House Office of Management and Budget (OMB). If the Department of the In</w:t>
      </w:r>
      <w:r>
        <w:rPr>
          <w:rFonts w:ascii="Times New Roman" w:eastAsia="Times New Roman" w:hAnsi="Times New Roman" w:cs="Times New Roman"/>
          <w:color w:val="606060"/>
          <w:sz w:val="24"/>
          <w:szCs w:val="24"/>
          <w:u w:val="single"/>
        </w:rPr>
        <w:t xml:space="preserve">terior is your organization’s cognizant agency, the Interior Business Center will negotiate your indirect cost rate. Contact the Interior Business Center by phone 916-930-3803 or using the </w:t>
      </w:r>
      <w:hyperlink r:id="rId62" w:history="1">
        <w:r>
          <w:rPr>
            <w:rStyle w:val="a"/>
            <w:rFonts w:ascii="Times New Roman" w:eastAsia="Times New Roman" w:hAnsi="Times New Roman" w:cs="Times New Roman"/>
            <w:sz w:val="24"/>
            <w:szCs w:val="24"/>
            <w:u w:val="single" w:color="0000FF"/>
          </w:rPr>
          <w:t>IBC Email Submis</w:t>
        </w:r>
        <w:r>
          <w:rPr>
            <w:rStyle w:val="a"/>
            <w:rFonts w:ascii="Times New Roman" w:eastAsia="Times New Roman" w:hAnsi="Times New Roman" w:cs="Times New Roman"/>
            <w:sz w:val="24"/>
            <w:szCs w:val="24"/>
            <w:u w:val="single" w:color="0000FF"/>
          </w:rPr>
          <w:t>sion Form</w:t>
        </w:r>
      </w:hyperlink>
      <w:r>
        <w:rPr>
          <w:rFonts w:ascii="Times New Roman" w:eastAsia="Times New Roman" w:hAnsi="Times New Roman" w:cs="Times New Roman"/>
          <w:color w:val="606060"/>
          <w:sz w:val="24"/>
          <w:szCs w:val="24"/>
          <w:u w:val="single"/>
        </w:rPr>
        <w:t xml:space="preserve">. See the </w:t>
      </w:r>
      <w:hyperlink r:id="rId63"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color w:val="606060"/>
          <w:sz w:val="24"/>
          <w:szCs w:val="24"/>
          <w:u w:val="single"/>
        </w:rPr>
        <w:t xml:space="preserve"> for more information.</w:t>
      </w:r>
    </w:p>
    <w:p w14:paraId="25DE5AF0" w14:textId="77777777" w:rsidR="00322E09" w:rsidRDefault="00A16E6B" w:rsidP="00470374">
      <w:pPr>
        <w:pStyle w:val="Normal1"/>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 xml:space="preserve">Organizations must have an active Federal award before they can submit an indirect cost rate proposal to their </w:t>
      </w:r>
      <w:r>
        <w:rPr>
          <w:rFonts w:ascii="Times New Roman" w:eastAsia="Times New Roman" w:hAnsi="Times New Roman" w:cs="Times New Roman"/>
          <w:color w:val="606060"/>
          <w:sz w:val="24"/>
          <w:szCs w:val="24"/>
          <w:u w:val="single"/>
        </w:rPr>
        <w:t>cognizant agency.  Failure to establish an approved rate during the award period renders all costs otherwise allocable as indirect costs unallowable under the award. Recipients must have prior written approval from the BLM to use amounts budgeted for direc</w:t>
      </w:r>
      <w:r>
        <w:rPr>
          <w:rFonts w:ascii="Times New Roman" w:eastAsia="Times New Roman" w:hAnsi="Times New Roman" w:cs="Times New Roman"/>
          <w:color w:val="606060"/>
          <w:sz w:val="24"/>
          <w:szCs w:val="24"/>
          <w:u w:val="single"/>
        </w:rPr>
        <w:t>t costs to satisfy cost-share or match requirements or to cover unallowable indirect costs. Recipients shall not shift unallowable indirect costs to another Federal award unless specifically authorized to do so by legislation.</w:t>
      </w:r>
    </w:p>
    <w:p w14:paraId="5E5366DA"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w:t>
      </w:r>
      <w:r>
        <w:rPr>
          <w:rFonts w:ascii="Times New Roman" w:eastAsia="Times New Roman" w:hAnsi="Times New Roman" w:cs="Times New Roman"/>
          <w:b/>
          <w:bCs/>
          <w:sz w:val="24"/>
          <w:szCs w:val="24"/>
        </w:rPr>
        <w:t>ent to be 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r>
        <w:rPr>
          <w:rFonts w:ascii="Times New Roman" w:eastAsia="Times New Roman" w:hAnsi="Times New Roman" w:cs="Times New Roman"/>
          <w:sz w:val="24"/>
          <w:szCs w:val="24"/>
        </w:rPr>
        <w:br/>
        <w:t>We are:</w:t>
      </w:r>
    </w:p>
    <w:p w14:paraId="409DA5D7" w14:textId="77777777" w:rsidR="00322E09" w:rsidRDefault="00A16E6B" w:rsidP="00470374">
      <w:pPr>
        <w:pStyle w:val="Normal1"/>
        <w:numPr>
          <w:ilvl w:val="0"/>
          <w:numId w:val="28"/>
        </w:numPr>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w:t>
      </w:r>
      <w:r>
        <w:rPr>
          <w:rFonts w:ascii="Times New Roman" w:eastAsia="Times New Roman" w:hAnsi="Times New Roman" w:cs="Times New Roman"/>
          <w:sz w:val="24"/>
          <w:szCs w:val="24"/>
        </w:rPr>
        <w:t xml:space="preserve">al government entity receiving more than $35 million in direct Federal funding each year with an indirect cost rate of [insert rate]. We submit our indirect cost rate proposals to our cognizant agency. Attached is a copy of our most recently approved rate </w:t>
      </w:r>
      <w:r>
        <w:rPr>
          <w:rFonts w:ascii="Times New Roman" w:eastAsia="Times New Roman" w:hAnsi="Times New Roman" w:cs="Times New Roman"/>
          <w:sz w:val="24"/>
          <w:szCs w:val="24"/>
        </w:rPr>
        <w:t>agreement/certification.</w:t>
      </w:r>
    </w:p>
    <w:p w14:paraId="7AF0117A" w14:textId="77777777" w:rsidR="00322E09" w:rsidRDefault="00A16E6B" w:rsidP="00470374">
      <w:pPr>
        <w:pStyle w:val="Normal1"/>
        <w:numPr>
          <w:ilvl w:val="0"/>
          <w:numId w:val="28"/>
        </w:numPr>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less than $35 million in direct Federal funding with an indirect cost rate of [insert rate]. We have prepared and will retain for audit an indirect cost rate proposal and related do</w:t>
      </w:r>
      <w:r>
        <w:rPr>
          <w:rFonts w:ascii="Times New Roman" w:eastAsia="Times New Roman" w:hAnsi="Times New Roman" w:cs="Times New Roman"/>
          <w:sz w:val="24"/>
          <w:szCs w:val="24"/>
        </w:rPr>
        <w:t>cumentation.</w:t>
      </w:r>
    </w:p>
    <w:p w14:paraId="66DB767F" w14:textId="77777777" w:rsidR="00322E09" w:rsidRDefault="00A16E6B" w:rsidP="00470374">
      <w:pPr>
        <w:pStyle w:val="Normal1"/>
        <w:numPr>
          <w:ilvl w:val="0"/>
          <w:numId w:val="28"/>
        </w:numPr>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U.S. states and local governments, do not use this statement] that has previously negotiated or currently has an approved indirect cost rate </w:t>
      </w:r>
      <w:r>
        <w:rPr>
          <w:rFonts w:ascii="Times New Roman" w:eastAsia="Times New Roman" w:hAnsi="Times New Roman" w:cs="Times New Roman"/>
          <w:sz w:val="24"/>
          <w:szCs w:val="24"/>
        </w:rPr>
        <w:lastRenderedPageBreak/>
        <w:t xml:space="preserve">with our cognizant agency. Our indirect cost rate is [insert rate]. </w:t>
      </w:r>
      <w:r>
        <w:rPr>
          <w:rFonts w:ascii="Times New Roman" w:eastAsia="Times New Roman" w:hAnsi="Times New Roman" w:cs="Times New Roman"/>
          <w:sz w:val="24"/>
          <w:szCs w:val="24"/>
        </w:rPr>
        <w:t>[Insert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“Attache</w:t>
      </w:r>
      <w:r>
        <w:rPr>
          <w:rFonts w:ascii="Times New Roman" w:eastAsia="Times New Roman" w:hAnsi="Times New Roman" w:cs="Times New Roman"/>
          <w:sz w:val="24"/>
          <w:szCs w:val="24"/>
        </w:rPr>
        <w:t>d is a copy of our current negotiated indirect cost rate agreement.”]</w:t>
      </w:r>
    </w:p>
    <w:p w14:paraId="0C5DC5AC" w14:textId="77777777" w:rsidR="00322E09" w:rsidRDefault="00A16E6B" w:rsidP="00470374">
      <w:pPr>
        <w:pStyle w:val="Normal1"/>
        <w:numPr>
          <w:ilvl w:val="0"/>
          <w:numId w:val="28"/>
        </w:numPr>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that has never submitted or does not have a current indirect cost rate proposal from our cognizant agency. We request as a condition of award to charge a flat </w:t>
      </w:r>
      <w:r>
        <w:rPr>
          <w:rFonts w:ascii="Times New Roman" w:eastAsia="Times New Roman" w:hAnsi="Times New Roman" w:cs="Times New Roman"/>
          <w:i/>
          <w:iCs/>
          <w:sz w:val="24"/>
          <w:szCs w:val="24"/>
        </w:rPr>
        <w:t xml:space="preserve">de minimis </w:t>
      </w:r>
      <w:r>
        <w:rPr>
          <w:rFonts w:ascii="Times New Roman" w:eastAsia="Times New Roman" w:hAnsi="Times New Roman" w:cs="Times New Roman"/>
          <w:sz w:val="24"/>
          <w:szCs w:val="24"/>
        </w:rPr>
        <w:t>indirect cost rate of 10% to be charged against modi</w:t>
      </w:r>
      <w:r>
        <w:rPr>
          <w:rFonts w:ascii="Times New Roman" w:eastAsia="Times New Roman" w:hAnsi="Times New Roman" w:cs="Times New Roman"/>
          <w:sz w:val="24"/>
          <w:szCs w:val="24"/>
        </w:rPr>
        <w:t>fied total direct project costs as defined in </w:t>
      </w:r>
      <w:hyperlink r:id="rId64" w:history="1">
        <w:r>
          <w:rPr>
            <w:rStyle w:val="a"/>
            <w:rFonts w:ascii="Times New Roman" w:eastAsia="Times New Roman" w:hAnsi="Times New Roman" w:cs="Times New Roman"/>
            <w:sz w:val="24"/>
            <w:szCs w:val="24"/>
            <w:u w:val="single" w:color="0000FF"/>
          </w:rPr>
          <w:t>2 CFR §200.1</w:t>
        </w:r>
      </w:hyperlink>
      <w:r>
        <w:rPr>
          <w:rFonts w:ascii="Times New Roman" w:eastAsia="Times New Roman" w:hAnsi="Times New Roman" w:cs="Times New Roman"/>
          <w:sz w:val="24"/>
          <w:szCs w:val="24"/>
        </w:rPr>
        <w:t>. We understand that we must notify BLM in writing if we</w:t>
      </w:r>
      <w:r>
        <w:rPr>
          <w:rFonts w:ascii="Times New Roman" w:eastAsia="Times New Roman" w:hAnsi="Times New Roman" w:cs="Times New Roman"/>
          <w:sz w:val="24"/>
          <w:szCs w:val="24"/>
        </w:rPr>
        <w:t xml:space="preserve"> establish a negotiated rate with our cognizant agency at any point during the award period. We understand that additional Federal funds may not be available to support an unexpected increase in indirect costs during the project period and that such change</w:t>
      </w:r>
      <w:r>
        <w:rPr>
          <w:rFonts w:ascii="Times New Roman" w:eastAsia="Times New Roman" w:hAnsi="Times New Roman" w:cs="Times New Roman"/>
          <w:sz w:val="24"/>
          <w:szCs w:val="24"/>
        </w:rPr>
        <w:t>s are subject to review, negotiation, and prior approval by BLM.</w:t>
      </w:r>
    </w:p>
    <w:p w14:paraId="047521AB" w14:textId="77777777" w:rsidR="00322E09" w:rsidRDefault="00A16E6B" w:rsidP="00470374">
      <w:pPr>
        <w:pStyle w:val="Normal1"/>
        <w:numPr>
          <w:ilvl w:val="0"/>
          <w:numId w:val="28"/>
        </w:numPr>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is submitting this proposal for consideration under the “Cooperative Ecosystem Studies Unit Network”, which has a Department of the Interior-approved in</w:t>
      </w:r>
      <w:r>
        <w:rPr>
          <w:rFonts w:ascii="Times New Roman" w:eastAsia="Times New Roman" w:hAnsi="Times New Roman" w:cs="Times New Roman"/>
          <w:sz w:val="24"/>
          <w:szCs w:val="24"/>
        </w:rPr>
        <w:t xml:space="preserve">direct cost rate cap of 17.5%. If we have an approved indirect cost rate with our cognizant agency, we understand that we must apply this reduced rate against the same direct cost base as identified in our approved indirect cost rate agreement per </w:t>
      </w:r>
      <w:hyperlink r:id="rId65"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w:t>
      </w:r>
    </w:p>
    <w:p w14:paraId="1C9949DB" w14:textId="77777777" w:rsidR="00322E09" w:rsidRDefault="00A16E6B" w:rsidP="00470374">
      <w:pPr>
        <w:pStyle w:val="Normal1"/>
        <w:numPr>
          <w:ilvl w:val="0"/>
          <w:numId w:val="28"/>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If we do not have an approved indirect cost rate with our cognizant agency, we understand that we must charge indirect</w:t>
      </w:r>
      <w:r>
        <w:rPr>
          <w:rFonts w:ascii="Times New Roman" w:eastAsia="Times New Roman" w:hAnsi="Times New Roman" w:cs="Times New Roman"/>
          <w:sz w:val="24"/>
          <w:szCs w:val="24"/>
        </w:rPr>
        <w:t xml:space="preserve"> costs against the modified total direct cost base defined in 2 CFR §200.68 “Modified Total Direct Cost (MTDC)”. We understand that we must request prior approval from BLM to use the 2 CFR 200 MTDC base instead of the base identified in our approved indire</w:t>
      </w:r>
      <w:r>
        <w:rPr>
          <w:rFonts w:ascii="Times New Roman" w:eastAsia="Times New Roman" w:hAnsi="Times New Roman" w:cs="Times New Roman"/>
          <w:sz w:val="24"/>
          <w:szCs w:val="24"/>
        </w:rPr>
        <w:t>ct cost rate agreement. We understand that BLM approval of such a request will be based on: 1) a determination that our approved base is only a subset of the MTDC (such as salaries and wages); and 2) that use of the MTDC base will still result in a reducti</w:t>
      </w:r>
      <w:r>
        <w:rPr>
          <w:rFonts w:ascii="Times New Roman" w:eastAsia="Times New Roman" w:hAnsi="Times New Roman" w:cs="Times New Roman"/>
          <w:sz w:val="24"/>
          <w:szCs w:val="24"/>
        </w:rPr>
        <w:t>on of the total indirect costs to be charged to the award. In accordance with 2 CFR §200.405, we understand that indirect costs not recovered due to a voluntary reduction to our federally negotiated rate are not allowable for recovery via any other means.</w:t>
      </w:r>
    </w:p>
    <w:p w14:paraId="3FB31AE5"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551B8FD8"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D6A2458"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8" w:name="_Toc256000053"/>
      <w:bookmarkStart w:id="39" w:name="_Toc256000019"/>
      <w:r>
        <w:rPr>
          <w:rFonts w:cs="Times New Roman"/>
          <w:color w:val="000000"/>
          <w:sz w:val="24"/>
          <w:szCs w:val="24"/>
        </w:rPr>
        <w:t>D7. Other Submission Requirements</w:t>
      </w:r>
      <w:bookmarkEnd w:id="38"/>
      <w:bookmarkEnd w:id="39"/>
    </w:p>
    <w:p w14:paraId="0C00F367"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You must provide detailed submission instructions, including the format of submission (i.e., paper or electronic), for each type of required submissi</w:t>
      </w:r>
      <w:r>
        <w:rPr>
          <w:rFonts w:ascii="Times New Roman" w:eastAsia="Times New Roman" w:hAnsi="Times New Roman" w:cs="Times New Roman"/>
          <w:bCs w:val="0"/>
          <w:color w:val="009745"/>
          <w:sz w:val="24"/>
          <w:szCs w:val="24"/>
        </w:rPr>
        <w:t>on. Do not require applicants to submit in more than one format. Indicate if applicants have more than one choice for how to submit an application and provide detailed instructions for each option, including where to send the application. For postal mail s</w:t>
      </w:r>
      <w:r>
        <w:rPr>
          <w:rFonts w:ascii="Times New Roman" w:eastAsia="Times New Roman" w:hAnsi="Times New Roman" w:cs="Times New Roman"/>
          <w:bCs w:val="0"/>
          <w:color w:val="009745"/>
          <w:sz w:val="24"/>
          <w:szCs w:val="24"/>
        </w:rPr>
        <w:t>ubmissions, provide a complete mailing address. For electronic submissions, include the website URL or email address and detail if a password is required, if particular software or other capabilities are required, what to do in the event of system problems</w:t>
      </w:r>
      <w:r>
        <w:rPr>
          <w:rFonts w:ascii="Times New Roman" w:eastAsia="Times New Roman" w:hAnsi="Times New Roman" w:cs="Times New Roman"/>
          <w:bCs w:val="0"/>
          <w:color w:val="009745"/>
          <w:sz w:val="24"/>
          <w:szCs w:val="24"/>
        </w:rPr>
        <w:t xml:space="preserve">, and a point of contact in the event of technical difficulties. Describe how the receiving program determines timely submission, and whether, when, and in what form applicants will be sent acknowledgement of receipt. State if you are requiring the use of </w:t>
      </w:r>
      <w:r>
        <w:rPr>
          <w:rFonts w:ascii="Times New Roman" w:eastAsia="Times New Roman" w:hAnsi="Times New Roman" w:cs="Times New Roman"/>
          <w:bCs w:val="0"/>
          <w:color w:val="009745"/>
          <w:sz w:val="24"/>
          <w:szCs w:val="24"/>
        </w:rPr>
        <w:t xml:space="preserve">Grants.gov or GrantSolutions for submission of applications. If you are requiring the use of Grants.gov include the link to the How to Apply For Grants </w:t>
      </w:r>
      <w:hyperlink r:id="rId66" w:history="1">
        <w:r>
          <w:rPr>
            <w:rStyle w:val="a"/>
            <w:rFonts w:ascii="Times New Roman" w:eastAsia="Times New Roman" w:hAnsi="Times New Roman" w:cs="Times New Roman"/>
            <w:bCs w:val="0"/>
            <w:sz w:val="24"/>
            <w:szCs w:val="24"/>
            <w:u w:val="single" w:color="0000FF"/>
          </w:rPr>
          <w:t>https://www.grants.gov/web/grants/applicants/apply-for-grants.html</w:t>
        </w:r>
      </w:hyperlink>
    </w:p>
    <w:p w14:paraId="1B866912" w14:textId="77777777" w:rsidR="00322E09" w:rsidRDefault="00322E09" w:rsidP="00470374">
      <w:pPr>
        <w:spacing w:before="20" w:after="20"/>
        <w:rPr>
          <w:vanish/>
        </w:rPr>
      </w:pPr>
    </w:p>
    <w:p w14:paraId="0E79A94A"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automatically generates an electronic date and time stamp in the system upon application receipt.</w:t>
      </w:r>
      <w:r>
        <w:rPr>
          <w:rFonts w:ascii="Times New Roman" w:eastAsia="Times New Roman" w:hAnsi="Times New Roman" w:cs="Times New Roman"/>
          <w:sz w:val="24"/>
          <w:szCs w:val="24"/>
        </w:rPr>
        <w:t xml:space="preserve"> Grants.gov sends an acknowledgement of receipt with the date and time stamp and a unique Grants.gov application tracking number to the authorized representative by email. This email from Grants.gov serves as your proof of timely submission.</w:t>
      </w:r>
      <w:r>
        <w:rPr>
          <w:rFonts w:ascii="Times New Roman" w:eastAsia="Times New Roman" w:hAnsi="Times New Roman" w:cs="Times New Roman"/>
          <w:sz w:val="24"/>
          <w:szCs w:val="24"/>
        </w:rPr>
        <w:br/>
      </w:r>
      <w:hyperlink r:id="rId67" w:history="1">
        <w:r>
          <w:rPr>
            <w:rFonts w:ascii="Times New Roman" w:eastAsia="Times New Roman" w:hAnsi="Times New Roman" w:cs="Times New Roman"/>
            <w:b/>
            <w:bCs/>
            <w:color w:val="0000FF"/>
            <w:sz w:val="24"/>
            <w:szCs w:val="24"/>
            <w:u w:val="single" w:color="0000FF"/>
          </w:rPr>
          <w:t>https://www.grants.gov/web/grants/applicants/apply-for-grants.htm</w:t>
        </w:r>
      </w:hyperlink>
    </w:p>
    <w:p w14:paraId="6C6035E0"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1FFC2D8"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40" w:name="_Toc256000054"/>
      <w:bookmarkStart w:id="41" w:name="_Toc256000020"/>
      <w:r>
        <w:rPr>
          <w:rFonts w:cs="Times New Roman"/>
          <w:color w:val="000000"/>
          <w:sz w:val="24"/>
          <w:szCs w:val="24"/>
        </w:rPr>
        <w:t>E. Application Review Information</w:t>
      </w:r>
      <w:bookmarkEnd w:id="40"/>
      <w:bookmarkEnd w:id="41"/>
    </w:p>
    <w:p w14:paraId="0BE2A4AD" w14:textId="77777777" w:rsidR="00322E09" w:rsidRDefault="00A16E6B" w:rsidP="00470374">
      <w:pPr>
        <w:spacing w:before="20" w:after="20"/>
        <w:rPr>
          <w:vanish/>
        </w:rPr>
      </w:pPr>
      <w:r>
        <w:rPr>
          <w:vanish/>
          <w:color w:val="009745"/>
        </w:rPr>
        <w:lastRenderedPageBreak/>
        <w:t xml:space="preserve">This section must address the criteria that the Federal awarding agency will use to </w:t>
      </w:r>
      <w:r>
        <w:rPr>
          <w:vanish/>
          <w:color w:val="009745"/>
        </w:rPr>
        <w:t>evaluate applications. This includes the merit and other review criteria that evaluators will use to judge applications, including any statutory, regulatory, or other preferences (e.g., minority status or Native American tribal preferences) that will be ap</w:t>
      </w:r>
      <w:r>
        <w:rPr>
          <w:vanish/>
          <w:color w:val="009745"/>
        </w:rPr>
        <w:t>plied in the review process.</w:t>
      </w:r>
    </w:p>
    <w:p w14:paraId="10D429E9"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65897CD"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2" w:name="_Toc256000055"/>
      <w:bookmarkStart w:id="43" w:name="_Toc256000021"/>
      <w:r>
        <w:rPr>
          <w:rFonts w:cs="Times New Roman"/>
          <w:color w:val="000000"/>
          <w:sz w:val="24"/>
          <w:szCs w:val="24"/>
        </w:rPr>
        <w:t>E1. Criteria</w:t>
      </w:r>
      <w:bookmarkEnd w:id="42"/>
      <w:bookmarkEnd w:id="43"/>
    </w:p>
    <w:p w14:paraId="7FC46A3C"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All competitive discretionary programs must design formal application evaluation and selection procedures before posting Notices of Funding Opportunity on Grants.gov. Programs must document these </w:t>
      </w:r>
      <w:r>
        <w:rPr>
          <w:rFonts w:ascii="Times New Roman" w:eastAsia="Times New Roman" w:hAnsi="Times New Roman" w:cs="Times New Roman"/>
          <w:bCs w:val="0"/>
          <w:color w:val="009745"/>
          <w:sz w:val="24"/>
          <w:szCs w:val="24"/>
        </w:rPr>
        <w:t>procedures in writing and either describe them in full, or incorporate them by reference, in all Notices of Funding Opportunity. Describe all criteria and sub-criteria used to evaluate applications, including merit and other criteria used to judge applicat</w:t>
      </w:r>
      <w:r>
        <w:rPr>
          <w:rFonts w:ascii="Times New Roman" w:eastAsia="Times New Roman" w:hAnsi="Times New Roman" w:cs="Times New Roman"/>
          <w:bCs w:val="0"/>
          <w:color w:val="009745"/>
          <w:sz w:val="24"/>
          <w:szCs w:val="24"/>
        </w:rPr>
        <w:t>ions. Include any statutory, regulatory, or other preferences applicable to the process and provide a detailed explanation of those and their effect (e.g., result in additional points). These criteria are different from eligibility criteria addressed befor</w:t>
      </w:r>
      <w:r>
        <w:rPr>
          <w:rFonts w:ascii="Times New Roman" w:eastAsia="Times New Roman" w:hAnsi="Times New Roman" w:cs="Times New Roman"/>
          <w:bCs w:val="0"/>
          <w:color w:val="009745"/>
          <w:sz w:val="24"/>
          <w:szCs w:val="24"/>
        </w:rPr>
        <w:t xml:space="preserve">e accepting an application for review and any program policy applied during selection after the review process is complete. The intent is to be transparent about the process so all applicants have a fair opportunity to address those in their applications. </w:t>
      </w:r>
      <w:r>
        <w:rPr>
          <w:rFonts w:ascii="Times New Roman" w:eastAsia="Times New Roman" w:hAnsi="Times New Roman" w:cs="Times New Roman"/>
          <w:bCs w:val="0"/>
          <w:color w:val="009745"/>
          <w:sz w:val="24"/>
          <w:szCs w:val="24"/>
        </w:rPr>
        <w:t>If cost sharing will be considered in the review (as opposed to being treated as an eligibility criterion), specifically address how it will be considered (e.g., results in additional points, or to break ties between applicants with equivalent scores after</w:t>
      </w:r>
      <w:r>
        <w:rPr>
          <w:rFonts w:ascii="Times New Roman" w:eastAsia="Times New Roman" w:hAnsi="Times New Roman" w:cs="Times New Roman"/>
          <w:bCs w:val="0"/>
          <w:color w:val="009745"/>
          <w:sz w:val="24"/>
          <w:szCs w:val="24"/>
        </w:rPr>
        <w:t xml:space="preserve"> evaluation of all other factors). Clearly state any restrictions on the types of costs that are acceptable as cost sharing. In the text fields below, clearly describe your criteria used to evaluate applications.</w:t>
      </w:r>
    </w:p>
    <w:p w14:paraId="2D2C8D0A" w14:textId="77777777" w:rsidR="00322E09" w:rsidRDefault="00322E09" w:rsidP="00470374">
      <w:pPr>
        <w:spacing w:before="20" w:after="20"/>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2830A8C6" w14:textId="77777777">
        <w:trPr>
          <w:tblCellSpacing w:w="15" w:type="dxa"/>
        </w:trPr>
        <w:tc>
          <w:tcPr>
            <w:tcW w:w="3250" w:type="pct"/>
            <w:shd w:val="clear" w:color="auto" w:fill="FFF7D5"/>
            <w:tcMar>
              <w:top w:w="15" w:type="dxa"/>
              <w:left w:w="15" w:type="dxa"/>
              <w:bottom w:w="15" w:type="dxa"/>
              <w:right w:w="15" w:type="dxa"/>
            </w:tcMar>
            <w:vAlign w:val="center"/>
            <w:hideMark/>
          </w:tcPr>
          <w:p w14:paraId="212B7B3F" w14:textId="77777777" w:rsidR="00322E09" w:rsidRDefault="00A16E6B" w:rsidP="00470374">
            <w:pPr>
              <w:spacing w:before="20" w:after="20"/>
              <w:rPr>
                <w:b/>
                <w:bCs/>
                <w:szCs w:val="24"/>
              </w:rPr>
            </w:pPr>
            <w:r>
              <w:rPr>
                <w:b/>
                <w:bCs/>
                <w:szCs w:val="24"/>
              </w:rPr>
              <w:t xml:space="preserve">Merit Review Criteria </w:t>
            </w:r>
          </w:p>
        </w:tc>
        <w:tc>
          <w:tcPr>
            <w:tcW w:w="1750" w:type="pct"/>
            <w:shd w:val="clear" w:color="auto" w:fill="FFF7D5"/>
            <w:tcMar>
              <w:top w:w="15" w:type="dxa"/>
              <w:left w:w="15" w:type="dxa"/>
              <w:bottom w:w="15" w:type="dxa"/>
              <w:right w:w="15" w:type="dxa"/>
            </w:tcMar>
            <w:vAlign w:val="center"/>
            <w:hideMark/>
          </w:tcPr>
          <w:p w14:paraId="1C23E5B9"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322E09" w14:paraId="19B0C619"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6DC7811A"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eligible for merit review will be evaluated by the Lincoln County Archaeological Initiative’s Archaeological Resource Team (ART) which is assembled to review, rate, rank, and recommend applications for award using evaluation criteria listed b</w:t>
            </w:r>
            <w:r>
              <w:rPr>
                <w:rFonts w:ascii="Times New Roman" w:eastAsia="Times New Roman" w:hAnsi="Times New Roman" w:cs="Times New Roman"/>
                <w:sz w:val="24"/>
                <w:szCs w:val="24"/>
              </w:rPr>
              <w:t>elow. The ART is comprised of staff specialists from the BLM Ely District Office, BLM Nevada State Office, U.S. Fish &amp; Wildlife Service, U.S. Forest Service, State of Nevada agencies, the Lincoln County Commission, Tribal Governments.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Reviews are handled </w:t>
            </w:r>
            <w:r>
              <w:rPr>
                <w:rFonts w:ascii="Times New Roman" w:eastAsia="Times New Roman" w:hAnsi="Times New Roman" w:cs="Times New Roman"/>
                <w:sz w:val="24"/>
                <w:szCs w:val="24"/>
              </w:rPr>
              <w:t>as confidential documents. Once award decisions are made, applicants may request in writing a written summary of the evaluation of their application/proposal.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government reserves the right to reject any and all proposals which do not meet the requirem</w:t>
            </w:r>
            <w:r>
              <w:rPr>
                <w:rFonts w:ascii="Times New Roman" w:eastAsia="Times New Roman" w:hAnsi="Times New Roman" w:cs="Times New Roman"/>
                <w:sz w:val="24"/>
                <w:szCs w:val="24"/>
              </w:rPr>
              <w:t>ents of this NOFO and/or which are determined to be outside the scope of the authority under which this NOFO is posted.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Project must assist BLM in meeting one or more of the </w:t>
            </w:r>
            <w:hyperlink r:id="rId68" w:history="1">
              <w:r>
                <w:rPr>
                  <w:rFonts w:ascii="Times New Roman" w:eastAsia="Times New Roman" w:hAnsi="Times New Roman" w:cs="Times New Roman"/>
                  <w:b/>
                  <w:bCs/>
                  <w:color w:val="0000FF"/>
                  <w:sz w:val="24"/>
                  <w:szCs w:val="24"/>
                  <w:u w:val="single" w:color="0000FF"/>
                </w:rPr>
                <w:t>Department of Interior Priori</w:t>
              </w:r>
              <w:r>
                <w:rPr>
                  <w:rFonts w:ascii="Times New Roman" w:eastAsia="Times New Roman" w:hAnsi="Times New Roman" w:cs="Times New Roman"/>
                  <w:b/>
                  <w:bCs/>
                  <w:color w:val="0000FF"/>
                  <w:sz w:val="24"/>
                  <w:szCs w:val="24"/>
                  <w:u w:val="single" w:color="0000FF"/>
                </w:rPr>
                <w:t>ties</w:t>
              </w:r>
            </w:hyperlink>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Award will be made to responsive, responsible applicants submitting proposals, which conform to the funding opportunity NOFO and are most advantageous to the Government considering the evaluation factors listed below.</w:t>
            </w:r>
          </w:p>
        </w:tc>
      </w:tr>
    </w:tbl>
    <w:p w14:paraId="2DAC661B"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23E70566" w14:textId="77777777">
        <w:trPr>
          <w:tblCellSpacing w:w="15" w:type="dxa"/>
        </w:trPr>
        <w:tc>
          <w:tcPr>
            <w:tcW w:w="3250" w:type="pct"/>
            <w:shd w:val="clear" w:color="auto" w:fill="FFF7D5"/>
            <w:tcMar>
              <w:top w:w="15" w:type="dxa"/>
              <w:left w:w="15" w:type="dxa"/>
              <w:bottom w:w="15" w:type="dxa"/>
              <w:right w:w="15" w:type="dxa"/>
            </w:tcMar>
            <w:vAlign w:val="center"/>
            <w:hideMark/>
          </w:tcPr>
          <w:p w14:paraId="49D5D60D" w14:textId="77777777" w:rsidR="00322E09" w:rsidRDefault="00A16E6B" w:rsidP="00470374">
            <w:pPr>
              <w:spacing w:before="20" w:after="20"/>
              <w:rPr>
                <w:b/>
                <w:bCs/>
                <w:szCs w:val="24"/>
              </w:rPr>
            </w:pPr>
            <w:r>
              <w:rPr>
                <w:b/>
                <w:bCs/>
                <w:szCs w:val="24"/>
              </w:rPr>
              <w:t xml:space="preserve">First Level Screening --Basic Eligibility </w:t>
            </w:r>
          </w:p>
        </w:tc>
        <w:tc>
          <w:tcPr>
            <w:tcW w:w="1750" w:type="pct"/>
            <w:shd w:val="clear" w:color="auto" w:fill="FFF7D5"/>
            <w:tcMar>
              <w:top w:w="15" w:type="dxa"/>
              <w:left w:w="15" w:type="dxa"/>
              <w:bottom w:w="15" w:type="dxa"/>
              <w:right w:w="15" w:type="dxa"/>
            </w:tcMar>
            <w:vAlign w:val="center"/>
            <w:hideMark/>
          </w:tcPr>
          <w:p w14:paraId="2B818C10"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322E09" w14:paraId="1A8C7DAF"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70C6EDBF"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will be screened by the Grants Management Officer and the Ely District Special Legislation program manager to ensure that applications meet basic eligibility </w:t>
            </w:r>
            <w:r>
              <w:rPr>
                <w:rFonts w:ascii="Times New Roman" w:eastAsia="Times New Roman" w:hAnsi="Times New Roman" w:cs="Times New Roman"/>
                <w:sz w:val="24"/>
                <w:szCs w:val="24"/>
              </w:rPr>
              <w:t>requirements.  Depending on the specifics of the funding opportunity, screening may include, but is not limited to, the following:</w:t>
            </w:r>
          </w:p>
          <w:p w14:paraId="1A9BB478" w14:textId="77777777" w:rsidR="00322E09" w:rsidRDefault="00A16E6B" w:rsidP="00470374">
            <w:pPr>
              <w:pStyle w:val="Normal1"/>
              <w:numPr>
                <w:ilvl w:val="0"/>
                <w:numId w:val="29"/>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is timely;</w:t>
            </w:r>
          </w:p>
          <w:p w14:paraId="626731A3" w14:textId="77777777" w:rsidR="00322E09" w:rsidRDefault="00A16E6B" w:rsidP="00470374">
            <w:pPr>
              <w:pStyle w:val="Normal1"/>
              <w:numPr>
                <w:ilvl w:val="0"/>
                <w:numId w:val="29"/>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and/or legislative authority requirements are met; and</w:t>
            </w:r>
          </w:p>
          <w:p w14:paraId="2BE83673" w14:textId="77777777" w:rsidR="00322E09" w:rsidRDefault="00A16E6B" w:rsidP="00470374">
            <w:pPr>
              <w:pStyle w:val="Normal1"/>
              <w:numPr>
                <w:ilvl w:val="0"/>
                <w:numId w:val="29"/>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and properly executed required </w:t>
            </w:r>
            <w:r>
              <w:rPr>
                <w:rFonts w:ascii="Times New Roman" w:eastAsia="Times New Roman" w:hAnsi="Times New Roman" w:cs="Times New Roman"/>
                <w:sz w:val="24"/>
                <w:szCs w:val="24"/>
              </w:rPr>
              <w:t>application package documents are included.</w:t>
            </w:r>
          </w:p>
          <w:p w14:paraId="067D9367"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satisfy basic eligibility screening requirements to be considered for further review.</w:t>
            </w:r>
          </w:p>
        </w:tc>
      </w:tr>
    </w:tbl>
    <w:p w14:paraId="1ABE5CF2"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4742E482" w14:textId="77777777">
        <w:trPr>
          <w:tblCellSpacing w:w="15" w:type="dxa"/>
        </w:trPr>
        <w:tc>
          <w:tcPr>
            <w:tcW w:w="3250" w:type="pct"/>
            <w:shd w:val="clear" w:color="auto" w:fill="FFF7D5"/>
            <w:tcMar>
              <w:top w:w="15" w:type="dxa"/>
              <w:left w:w="15" w:type="dxa"/>
              <w:bottom w:w="15" w:type="dxa"/>
              <w:right w:w="15" w:type="dxa"/>
            </w:tcMar>
            <w:vAlign w:val="center"/>
            <w:hideMark/>
          </w:tcPr>
          <w:p w14:paraId="14007680" w14:textId="77777777" w:rsidR="00322E09" w:rsidRDefault="00A16E6B" w:rsidP="00470374">
            <w:pPr>
              <w:spacing w:before="20" w:after="20"/>
              <w:rPr>
                <w:b/>
                <w:bCs/>
                <w:szCs w:val="24"/>
              </w:rPr>
            </w:pPr>
            <w:r>
              <w:rPr>
                <w:b/>
                <w:bCs/>
                <w:szCs w:val="24"/>
              </w:rPr>
              <w:t xml:space="preserve">Second Level Evaluation -- Merit Review Evaluation </w:t>
            </w:r>
          </w:p>
        </w:tc>
        <w:tc>
          <w:tcPr>
            <w:tcW w:w="1750" w:type="pct"/>
            <w:shd w:val="clear" w:color="auto" w:fill="FFF7D5"/>
            <w:tcMar>
              <w:top w:w="15" w:type="dxa"/>
              <w:left w:w="15" w:type="dxa"/>
              <w:bottom w:w="15" w:type="dxa"/>
              <w:right w:w="15" w:type="dxa"/>
            </w:tcMar>
            <w:vAlign w:val="center"/>
            <w:hideMark/>
          </w:tcPr>
          <w:p w14:paraId="70CEC405"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322E09" w14:paraId="3559366F"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6C45304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Eligible applications will be </w:t>
            </w:r>
            <w:r>
              <w:rPr>
                <w:rFonts w:ascii="Times New Roman" w:eastAsia="Times New Roman" w:hAnsi="Times New Roman" w:cs="Times New Roman"/>
                <w:sz w:val="24"/>
                <w:szCs w:val="24"/>
              </w:rPr>
              <w:t>evaluated in an objective and unbiased manner using the following merit review criteria:</w:t>
            </w:r>
          </w:p>
        </w:tc>
      </w:tr>
    </w:tbl>
    <w:p w14:paraId="3A8A0DE0"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4B0B2D2B" w14:textId="77777777">
        <w:trPr>
          <w:tblCellSpacing w:w="15" w:type="dxa"/>
        </w:trPr>
        <w:tc>
          <w:tcPr>
            <w:tcW w:w="3250" w:type="pct"/>
            <w:shd w:val="clear" w:color="auto" w:fill="FFF7D5"/>
            <w:tcMar>
              <w:top w:w="15" w:type="dxa"/>
              <w:left w:w="15" w:type="dxa"/>
              <w:bottom w:w="15" w:type="dxa"/>
              <w:right w:w="15" w:type="dxa"/>
            </w:tcMar>
            <w:vAlign w:val="center"/>
            <w:hideMark/>
          </w:tcPr>
          <w:p w14:paraId="5D432423" w14:textId="77777777" w:rsidR="00322E09" w:rsidRDefault="00A16E6B" w:rsidP="00470374">
            <w:pPr>
              <w:spacing w:before="20" w:after="20"/>
              <w:rPr>
                <w:b/>
                <w:bCs/>
                <w:szCs w:val="24"/>
              </w:rPr>
            </w:pPr>
            <w:r>
              <w:rPr>
                <w:b/>
                <w:bCs/>
                <w:szCs w:val="24"/>
              </w:rPr>
              <w:t xml:space="preserve">APPLICANT STATEMENT OF NEED </w:t>
            </w:r>
          </w:p>
        </w:tc>
        <w:tc>
          <w:tcPr>
            <w:tcW w:w="1750" w:type="pct"/>
            <w:shd w:val="clear" w:color="auto" w:fill="FFF7D5"/>
            <w:tcMar>
              <w:top w:w="15" w:type="dxa"/>
              <w:left w:w="15" w:type="dxa"/>
              <w:bottom w:w="15" w:type="dxa"/>
              <w:right w:w="15" w:type="dxa"/>
            </w:tcMar>
            <w:vAlign w:val="center"/>
            <w:hideMark/>
          </w:tcPr>
          <w:p w14:paraId="73CE43C7"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30</w:t>
            </w:r>
            <w:r>
              <w:rPr>
                <w:rStyle w:val="criteria-linked-elementdata-modeexportcriteria-score"/>
                <w:szCs w:val="24"/>
              </w:rPr>
              <w:t xml:space="preserve"> </w:t>
            </w:r>
          </w:p>
        </w:tc>
      </w:tr>
      <w:tr w:rsidR="00322E09" w14:paraId="7E4C8175"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06D0987A" w14:textId="77777777" w:rsidR="00322E09" w:rsidRDefault="00A16E6B" w:rsidP="00470374">
            <w:pPr>
              <w:pStyle w:val="Normal1"/>
              <w:numPr>
                <w:ilvl w:val="0"/>
                <w:numId w:val="30"/>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Organization’s mission and objectives, including achievable project goals and how they relate to the Lincoln </w:t>
            </w:r>
            <w:r>
              <w:rPr>
                <w:rFonts w:ascii="Times New Roman" w:eastAsia="Times New Roman" w:hAnsi="Times New Roman" w:cs="Times New Roman"/>
                <w:sz w:val="24"/>
                <w:szCs w:val="24"/>
              </w:rPr>
              <w:t>County Archaeological Initiative</w:t>
            </w:r>
          </w:p>
          <w:p w14:paraId="0B76293C" w14:textId="77777777" w:rsidR="00322E09" w:rsidRDefault="00A16E6B" w:rsidP="00470374">
            <w:pPr>
              <w:pStyle w:val="Normal1"/>
              <w:numPr>
                <w:ilvl w:val="0"/>
                <w:numId w:val="3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 of the project</w:t>
            </w:r>
          </w:p>
          <w:p w14:paraId="4F189D04" w14:textId="77777777" w:rsidR="00322E09" w:rsidRDefault="00A16E6B" w:rsidP="00470374">
            <w:pPr>
              <w:pStyle w:val="Normal1"/>
              <w:numPr>
                <w:ilvl w:val="0"/>
                <w:numId w:val="30"/>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DOI priorities met</w:t>
            </w:r>
          </w:p>
        </w:tc>
      </w:tr>
    </w:tbl>
    <w:p w14:paraId="580F71FE"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71486B47" w14:textId="77777777">
        <w:trPr>
          <w:tblCellSpacing w:w="15" w:type="dxa"/>
        </w:trPr>
        <w:tc>
          <w:tcPr>
            <w:tcW w:w="3250" w:type="pct"/>
            <w:shd w:val="clear" w:color="auto" w:fill="FFF7D5"/>
            <w:tcMar>
              <w:top w:w="15" w:type="dxa"/>
              <w:left w:w="15" w:type="dxa"/>
              <w:bottom w:w="15" w:type="dxa"/>
              <w:right w:w="15" w:type="dxa"/>
            </w:tcMar>
            <w:vAlign w:val="center"/>
            <w:hideMark/>
          </w:tcPr>
          <w:p w14:paraId="63950D4A" w14:textId="77777777" w:rsidR="00322E09" w:rsidRDefault="00A16E6B" w:rsidP="00470374">
            <w:pPr>
              <w:spacing w:before="20" w:after="20"/>
              <w:rPr>
                <w:b/>
                <w:bCs/>
                <w:szCs w:val="24"/>
              </w:rPr>
            </w:pPr>
            <w:r>
              <w:rPr>
                <w:b/>
                <w:bCs/>
                <w:szCs w:val="24"/>
              </w:rPr>
              <w:t xml:space="preserve">APPLICANT TECHNICAL APPROACH </w:t>
            </w:r>
          </w:p>
        </w:tc>
        <w:tc>
          <w:tcPr>
            <w:tcW w:w="1750" w:type="pct"/>
            <w:shd w:val="clear" w:color="auto" w:fill="FFF7D5"/>
            <w:tcMar>
              <w:top w:w="15" w:type="dxa"/>
              <w:left w:w="15" w:type="dxa"/>
              <w:bottom w:w="15" w:type="dxa"/>
              <w:right w:w="15" w:type="dxa"/>
            </w:tcMar>
            <w:vAlign w:val="center"/>
            <w:hideMark/>
          </w:tcPr>
          <w:p w14:paraId="682BBEED"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50</w:t>
            </w:r>
            <w:r>
              <w:rPr>
                <w:rStyle w:val="criteria-linked-elementdata-modeexportcriteria-score"/>
                <w:szCs w:val="24"/>
              </w:rPr>
              <w:t xml:space="preserve"> </w:t>
            </w:r>
          </w:p>
        </w:tc>
      </w:tr>
      <w:tr w:rsidR="00322E09" w14:paraId="12D43AB4"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02487331" w14:textId="77777777" w:rsidR="00322E09" w:rsidRDefault="00A16E6B" w:rsidP="00470374">
            <w:pPr>
              <w:pStyle w:val="Normal1"/>
              <w:numPr>
                <w:ilvl w:val="0"/>
                <w:numId w:val="31"/>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and management plans</w:t>
            </w:r>
          </w:p>
          <w:p w14:paraId="3077BD99"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Techniques, processes, and methodologies</w:t>
            </w:r>
          </w:p>
          <w:p w14:paraId="7CB16328"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engagement, learning </w:t>
            </w:r>
            <w:r>
              <w:rPr>
                <w:rFonts w:ascii="Times New Roman" w:eastAsia="Times New Roman" w:hAnsi="Times New Roman" w:cs="Times New Roman"/>
                <w:sz w:val="24"/>
                <w:szCs w:val="24"/>
              </w:rPr>
              <w:t>opportunities, archaeological education and outreach programs, events, and/or product.</w:t>
            </w:r>
          </w:p>
          <w:p w14:paraId="3C35FECD"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to the Lincoln County Archaeological Initiative priority(ies)</w:t>
            </w:r>
          </w:p>
          <w:p w14:paraId="7E7CCF51"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proposal demonstrates specialized experience, equipment, and facilities to carry out the propo</w:t>
            </w:r>
            <w:r>
              <w:rPr>
                <w:rFonts w:ascii="Times New Roman" w:eastAsia="Times New Roman" w:hAnsi="Times New Roman" w:cs="Times New Roman"/>
                <w:sz w:val="24"/>
                <w:szCs w:val="24"/>
              </w:rPr>
              <w:t>sal.</w:t>
            </w:r>
          </w:p>
          <w:p w14:paraId="152A5642"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Resource data sharing plans</w:t>
            </w:r>
          </w:p>
          <w:p w14:paraId="143BD0F6"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compliance plan</w:t>
            </w:r>
          </w:p>
          <w:p w14:paraId="55CC1C92" w14:textId="77777777" w:rsidR="00322E09" w:rsidRDefault="00A16E6B" w:rsidP="00470374">
            <w:pPr>
              <w:pStyle w:val="Normal1"/>
              <w:numPr>
                <w:ilvl w:val="0"/>
                <w:numId w:val="3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monitoring and evaluation plan including monitoring of subrecipients, contractors, consultants, volunteers, etc.</w:t>
            </w:r>
          </w:p>
          <w:p w14:paraId="1270F784" w14:textId="77777777" w:rsidR="00322E09" w:rsidRDefault="00A16E6B" w:rsidP="00470374">
            <w:pPr>
              <w:pStyle w:val="Normal1"/>
              <w:numPr>
                <w:ilvl w:val="0"/>
                <w:numId w:val="31"/>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Measurable expected outcomes</w:t>
            </w:r>
          </w:p>
        </w:tc>
      </w:tr>
    </w:tbl>
    <w:p w14:paraId="72DCC442"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3010B447" w14:textId="77777777">
        <w:trPr>
          <w:tblCellSpacing w:w="15" w:type="dxa"/>
        </w:trPr>
        <w:tc>
          <w:tcPr>
            <w:tcW w:w="3250" w:type="pct"/>
            <w:shd w:val="clear" w:color="auto" w:fill="FFF7D5"/>
            <w:tcMar>
              <w:top w:w="15" w:type="dxa"/>
              <w:left w:w="15" w:type="dxa"/>
              <w:bottom w:w="15" w:type="dxa"/>
              <w:right w:w="15" w:type="dxa"/>
            </w:tcMar>
            <w:vAlign w:val="center"/>
            <w:hideMark/>
          </w:tcPr>
          <w:p w14:paraId="1A621303" w14:textId="77777777" w:rsidR="00322E09" w:rsidRDefault="00A16E6B" w:rsidP="00470374">
            <w:pPr>
              <w:spacing w:before="20" w:after="20"/>
              <w:rPr>
                <w:b/>
                <w:bCs/>
                <w:szCs w:val="24"/>
              </w:rPr>
            </w:pPr>
            <w:r>
              <w:rPr>
                <w:b/>
                <w:bCs/>
                <w:szCs w:val="24"/>
              </w:rPr>
              <w:t xml:space="preserve">PUBLIC BENEFIT AND PROGRAM INTEREST OF THE BLM </w:t>
            </w:r>
          </w:p>
        </w:tc>
        <w:tc>
          <w:tcPr>
            <w:tcW w:w="1750" w:type="pct"/>
            <w:shd w:val="clear" w:color="auto" w:fill="FFF7D5"/>
            <w:tcMar>
              <w:top w:w="15" w:type="dxa"/>
              <w:left w:w="15" w:type="dxa"/>
              <w:bottom w:w="15" w:type="dxa"/>
              <w:right w:w="15" w:type="dxa"/>
            </w:tcMar>
            <w:vAlign w:val="center"/>
            <w:hideMark/>
          </w:tcPr>
          <w:p w14:paraId="3F801775"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10</w:t>
            </w:r>
            <w:r>
              <w:rPr>
                <w:rStyle w:val="criteria-linked-elementdata-modeexportcriteria-score"/>
                <w:szCs w:val="24"/>
              </w:rPr>
              <w:t xml:space="preserve"> </w:t>
            </w:r>
          </w:p>
        </w:tc>
      </w:tr>
      <w:tr w:rsidR="00322E09" w14:paraId="4C232232"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0BE0DA4B" w14:textId="77777777" w:rsidR="00322E09" w:rsidRDefault="00A16E6B" w:rsidP="00470374">
            <w:pPr>
              <w:pStyle w:val="Normal1"/>
              <w:numPr>
                <w:ilvl w:val="0"/>
                <w:numId w:val="32"/>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Meets the Public Outreach and Participation in Archaeology Goals of the Lincoln County Archaeological Initiative</w:t>
            </w:r>
          </w:p>
        </w:tc>
      </w:tr>
    </w:tbl>
    <w:p w14:paraId="7AE3C5C8"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493BF2E4" w14:textId="77777777">
        <w:trPr>
          <w:tblCellSpacing w:w="15" w:type="dxa"/>
        </w:trPr>
        <w:tc>
          <w:tcPr>
            <w:tcW w:w="3250" w:type="pct"/>
            <w:shd w:val="clear" w:color="auto" w:fill="FFF7D5"/>
            <w:tcMar>
              <w:top w:w="15" w:type="dxa"/>
              <w:left w:w="15" w:type="dxa"/>
              <w:bottom w:w="15" w:type="dxa"/>
              <w:right w:w="15" w:type="dxa"/>
            </w:tcMar>
            <w:vAlign w:val="center"/>
            <w:hideMark/>
          </w:tcPr>
          <w:p w14:paraId="0F277FE5" w14:textId="77777777" w:rsidR="00322E09" w:rsidRDefault="00A16E6B" w:rsidP="00470374">
            <w:pPr>
              <w:spacing w:before="20" w:after="20"/>
              <w:rPr>
                <w:b/>
                <w:bCs/>
                <w:szCs w:val="24"/>
              </w:rPr>
            </w:pPr>
            <w:r>
              <w:rPr>
                <w:b/>
                <w:bCs/>
                <w:szCs w:val="24"/>
              </w:rPr>
              <w:t xml:space="preserve">APPLICANT QUALIFICATIONS/PAST PERFORMANCE </w:t>
            </w:r>
          </w:p>
        </w:tc>
        <w:tc>
          <w:tcPr>
            <w:tcW w:w="1750" w:type="pct"/>
            <w:shd w:val="clear" w:color="auto" w:fill="FFF7D5"/>
            <w:tcMar>
              <w:top w:w="15" w:type="dxa"/>
              <w:left w:w="15" w:type="dxa"/>
              <w:bottom w:w="15" w:type="dxa"/>
              <w:right w:w="15" w:type="dxa"/>
            </w:tcMar>
            <w:vAlign w:val="center"/>
            <w:hideMark/>
          </w:tcPr>
          <w:p w14:paraId="79623FF1"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10</w:t>
            </w:r>
            <w:r>
              <w:rPr>
                <w:rStyle w:val="criteria-linked-elementdata-modeexportcriteria-score"/>
                <w:szCs w:val="24"/>
              </w:rPr>
              <w:t xml:space="preserve"> </w:t>
            </w:r>
          </w:p>
        </w:tc>
      </w:tr>
      <w:tr w:rsidR="00322E09" w14:paraId="25B75757"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1BE1F5DD" w14:textId="77777777" w:rsidR="00322E09" w:rsidRDefault="00A16E6B" w:rsidP="00470374">
            <w:pPr>
              <w:pStyle w:val="Normal1"/>
              <w:numPr>
                <w:ilvl w:val="0"/>
                <w:numId w:val="33"/>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Key personnel including archaeological, paleontological, and educational experience and qualifications</w:t>
            </w:r>
          </w:p>
          <w:p w14:paraId="46A1DB61"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LCAI PROPOSALS:  Key Personnel should include the proposed </w:t>
            </w:r>
            <w:r>
              <w:rPr>
                <w:rFonts w:ascii="Times New Roman" w:eastAsia="Times New Roman" w:hAnsi="Times New Roman" w:cs="Times New Roman"/>
                <w:sz w:val="24"/>
                <w:szCs w:val="24"/>
              </w:rPr>
              <w:t>Principal Investigator and Field Supervisors and identify if they currently hold a Cultural Resources Use Permit, issued by the BLM NV State Office, or show they have the qualifications to obtain the permit if selected.</w:t>
            </w:r>
            <w:r>
              <w:rPr>
                <w:rFonts w:ascii="Times New Roman" w:eastAsia="Times New Roman" w:hAnsi="Times New Roman" w:cs="Times New Roman"/>
                <w:sz w:val="24"/>
                <w:szCs w:val="24"/>
              </w:rPr>
              <w:br/>
              <w:t>                FOR LCAI PROPOSALS: </w:t>
            </w:r>
            <w:r>
              <w:rPr>
                <w:rFonts w:ascii="Times New Roman" w:eastAsia="Times New Roman" w:hAnsi="Times New Roman" w:cs="Times New Roman"/>
                <w:sz w:val="24"/>
                <w:szCs w:val="24"/>
              </w:rPr>
              <w:t xml:space="preserve"> Indicate if the project proposed is building on a previously funded LCAI project.</w:t>
            </w:r>
          </w:p>
          <w:p w14:paraId="4A69E5A4" w14:textId="77777777" w:rsidR="00322E09" w:rsidRDefault="00A16E6B" w:rsidP="00470374">
            <w:pPr>
              <w:pStyle w:val="Normal1"/>
              <w:numPr>
                <w:ilvl w:val="0"/>
                <w:numId w:val="3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studies performed, including inventory, excavation, intensive recordation or evaluation and collections-based studies</w:t>
            </w:r>
          </w:p>
          <w:p w14:paraId="5B9B9067"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engagements or partnerships with trib</w:t>
            </w:r>
            <w:r>
              <w:rPr>
                <w:rFonts w:ascii="Times New Roman" w:eastAsia="Times New Roman" w:hAnsi="Times New Roman" w:cs="Times New Roman"/>
                <w:sz w:val="24"/>
                <w:szCs w:val="24"/>
              </w:rPr>
              <w:t>al communities, tribal governments and programs</w:t>
            </w:r>
          </w:p>
          <w:p w14:paraId="79FFB8B9"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experience in preservation of existing collections at federally-recognized curation facilities and in compliance with </w:t>
            </w:r>
            <w:hyperlink r:id="rId69" w:history="1">
              <w:r>
                <w:rPr>
                  <w:rStyle w:val="a"/>
                  <w:rFonts w:ascii="Times New Roman" w:eastAsia="Times New Roman" w:hAnsi="Times New Roman" w:cs="Times New Roman"/>
                  <w:sz w:val="24"/>
                  <w:szCs w:val="24"/>
                  <w:u w:val="single" w:color="0000FF"/>
                </w:rPr>
                <w:t>36 CFR 79</w:t>
              </w:r>
            </w:hyperlink>
            <w:r>
              <w:rPr>
                <w:rFonts w:ascii="Times New Roman" w:eastAsia="Times New Roman" w:hAnsi="Times New Roman" w:cs="Times New Roman"/>
                <w:sz w:val="24"/>
                <w:szCs w:val="24"/>
              </w:rPr>
              <w:t> requirements</w:t>
            </w:r>
          </w:p>
          <w:p w14:paraId="625E9454"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BLM permits currently or previously held</w:t>
            </w:r>
          </w:p>
          <w:p w14:paraId="616D55EC"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Unique qualifications</w:t>
            </w:r>
          </w:p>
          <w:p w14:paraId="3A861ECB"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Qualifications of any contractors, subrecipients, and/or consultants</w:t>
            </w:r>
          </w:p>
          <w:p w14:paraId="46582657"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list of federally-funded assistance agreements (not contracts) that your organization performed within the l</w:t>
            </w:r>
            <w:r>
              <w:rPr>
                <w:rFonts w:ascii="Times New Roman" w:eastAsia="Times New Roman" w:hAnsi="Times New Roman" w:cs="Times New Roman"/>
                <w:sz w:val="24"/>
                <w:szCs w:val="24"/>
              </w:rPr>
              <w:t xml:space="preserve">ast 3 years (no more than 5, and preferably BLM agreements), and describe how you documented and/or reported on whether you were making progress </w:t>
            </w:r>
            <w:r>
              <w:rPr>
                <w:rFonts w:ascii="Times New Roman" w:eastAsia="Times New Roman" w:hAnsi="Times New Roman" w:cs="Times New Roman"/>
                <w:sz w:val="24"/>
                <w:szCs w:val="24"/>
              </w:rPr>
              <w:lastRenderedPageBreak/>
              <w:t>toward achieving the expected results (e.g., outputs and outcomes) under those agreements.</w:t>
            </w:r>
          </w:p>
          <w:p w14:paraId="3EC3B438" w14:textId="77777777" w:rsidR="00322E09" w:rsidRDefault="00A16E6B" w:rsidP="00470374">
            <w:pPr>
              <w:pStyle w:val="Normal1"/>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Similar successfully</w:t>
            </w:r>
            <w:r>
              <w:rPr>
                <w:rFonts w:ascii="Times New Roman" w:eastAsia="Times New Roman" w:hAnsi="Times New Roman" w:cs="Times New Roman"/>
                <w:sz w:val="24"/>
                <w:szCs w:val="24"/>
              </w:rPr>
              <w:t xml:space="preserve"> completed projects.</w:t>
            </w:r>
          </w:p>
          <w:p w14:paraId="74E58F4C" w14:textId="77777777" w:rsidR="00322E09" w:rsidRDefault="00A16E6B" w:rsidP="00470374">
            <w:pPr>
              <w:pStyle w:val="Normal1"/>
              <w:numPr>
                <w:ilvl w:val="0"/>
                <w:numId w:val="3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similar successful projects completed in the past and any unique qualifications your organization may possess (e.g. continuation of an existing project). </w:t>
            </w:r>
          </w:p>
        </w:tc>
      </w:tr>
    </w:tbl>
    <w:p w14:paraId="059E5A7C"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25EE6280" w14:textId="77777777">
        <w:trPr>
          <w:tblCellSpacing w:w="15" w:type="dxa"/>
        </w:trPr>
        <w:tc>
          <w:tcPr>
            <w:tcW w:w="3250" w:type="pct"/>
            <w:shd w:val="clear" w:color="auto" w:fill="FFF7D5"/>
            <w:tcMar>
              <w:top w:w="15" w:type="dxa"/>
              <w:left w:w="15" w:type="dxa"/>
              <w:bottom w:w="15" w:type="dxa"/>
              <w:right w:w="15" w:type="dxa"/>
            </w:tcMar>
            <w:vAlign w:val="center"/>
            <w:hideMark/>
          </w:tcPr>
          <w:p w14:paraId="2701EB2A" w14:textId="77777777" w:rsidR="00322E09" w:rsidRDefault="00A16E6B" w:rsidP="00470374">
            <w:pPr>
              <w:spacing w:before="20" w:after="20"/>
              <w:rPr>
                <w:b/>
                <w:bCs/>
                <w:szCs w:val="24"/>
              </w:rPr>
            </w:pPr>
            <w:r>
              <w:rPr>
                <w:b/>
                <w:bCs/>
                <w:szCs w:val="24"/>
              </w:rPr>
              <w:t xml:space="preserve">LEVERAGING OF RESOURCES </w:t>
            </w:r>
          </w:p>
        </w:tc>
        <w:tc>
          <w:tcPr>
            <w:tcW w:w="1750" w:type="pct"/>
            <w:shd w:val="clear" w:color="auto" w:fill="FFF7D5"/>
            <w:tcMar>
              <w:top w:w="15" w:type="dxa"/>
              <w:left w:w="15" w:type="dxa"/>
              <w:bottom w:w="15" w:type="dxa"/>
              <w:right w:w="15" w:type="dxa"/>
            </w:tcMar>
            <w:vAlign w:val="center"/>
            <w:hideMark/>
          </w:tcPr>
          <w:p w14:paraId="0FA772DE"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322E09" w14:paraId="19B14974"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454596A6"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(Will be </w:t>
            </w:r>
            <w:r>
              <w:rPr>
                <w:rFonts w:ascii="Times New Roman" w:eastAsia="Times New Roman" w:hAnsi="Times New Roman" w:cs="Times New Roman"/>
                <w:i/>
                <w:iCs/>
                <w:sz w:val="24"/>
                <w:szCs w:val="24"/>
              </w:rPr>
              <w:t>considered in the review process as a tiebreaker among applications with equivalent scores after evaluation against all other factors)</w:t>
            </w:r>
            <w:r>
              <w:rPr>
                <w:rFonts w:ascii="Times New Roman" w:eastAsia="Times New Roman" w:hAnsi="Times New Roman" w:cs="Times New Roman"/>
                <w:i/>
                <w:iCs/>
                <w:sz w:val="24"/>
                <w:szCs w:val="24"/>
              </w:rPr>
              <w:br/>
            </w:r>
            <w:r>
              <w:rPr>
                <w:rFonts w:ascii="Times New Roman" w:eastAsia="Times New Roman" w:hAnsi="Times New Roman" w:cs="Times New Roman"/>
                <w:sz w:val="24"/>
                <w:szCs w:val="24"/>
              </w:rPr>
              <w:t>A proposal that demonstrates effective partnerships to share resources and expertise.</w:t>
            </w:r>
          </w:p>
        </w:tc>
      </w:tr>
    </w:tbl>
    <w:p w14:paraId="415BB73D" w14:textId="77777777" w:rsidR="00322E09" w:rsidRDefault="00322E09">
      <w:pPr>
        <w:rPr>
          <w:vanish/>
        </w:rPr>
      </w:pPr>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322E09" w14:paraId="71DC5E37" w14:textId="77777777">
        <w:trPr>
          <w:tblCellSpacing w:w="15" w:type="dxa"/>
        </w:trPr>
        <w:tc>
          <w:tcPr>
            <w:tcW w:w="3250" w:type="pct"/>
            <w:shd w:val="clear" w:color="auto" w:fill="FFF7D5"/>
            <w:tcMar>
              <w:top w:w="15" w:type="dxa"/>
              <w:left w:w="15" w:type="dxa"/>
              <w:bottom w:w="15" w:type="dxa"/>
              <w:right w:w="15" w:type="dxa"/>
            </w:tcMar>
            <w:vAlign w:val="center"/>
            <w:hideMark/>
          </w:tcPr>
          <w:p w14:paraId="76917FAA" w14:textId="77777777" w:rsidR="00322E09" w:rsidRDefault="00A16E6B" w:rsidP="00470374">
            <w:pPr>
              <w:spacing w:before="20" w:after="20"/>
              <w:rPr>
                <w:b/>
                <w:bCs/>
                <w:szCs w:val="24"/>
              </w:rPr>
            </w:pPr>
            <w:r>
              <w:rPr>
                <w:b/>
                <w:bCs/>
                <w:szCs w:val="24"/>
              </w:rPr>
              <w:t xml:space="preserve">Third Level Review Pre-Award Clearance and Budget Approvals </w:t>
            </w:r>
          </w:p>
        </w:tc>
        <w:tc>
          <w:tcPr>
            <w:tcW w:w="1750" w:type="pct"/>
            <w:shd w:val="clear" w:color="auto" w:fill="FFF7D5"/>
            <w:tcMar>
              <w:top w:w="15" w:type="dxa"/>
              <w:left w:w="15" w:type="dxa"/>
              <w:bottom w:w="15" w:type="dxa"/>
              <w:right w:w="15" w:type="dxa"/>
            </w:tcMar>
            <w:vAlign w:val="center"/>
            <w:hideMark/>
          </w:tcPr>
          <w:p w14:paraId="46DB9B29" w14:textId="77777777" w:rsidR="00322E09" w:rsidRDefault="00A16E6B"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322E09" w14:paraId="3944B2B9"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2E175A85"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BLM will evaluate the risk posed by applicants as required in </w:t>
            </w:r>
            <w:hyperlink r:id="rId70" w:history="1">
              <w:r>
                <w:rPr>
                  <w:rStyle w:val="a"/>
                  <w:rFonts w:ascii="Times New Roman" w:eastAsia="Times New Roman" w:hAnsi="Times New Roman" w:cs="Times New Roman"/>
                  <w:sz w:val="24"/>
                  <w:szCs w:val="24"/>
                  <w:u w:val="single" w:color="0000FF"/>
                </w:rPr>
                <w:t>2 CFR 200.205.</w:t>
              </w:r>
            </w:hyperlink>
            <w:r>
              <w:rPr>
                <w:rFonts w:ascii="Times New Roman" w:eastAsia="Times New Roman" w:hAnsi="Times New Roman" w:cs="Times New Roman"/>
                <w:sz w:val="24"/>
                <w:szCs w:val="24"/>
              </w:rPr>
              <w:t xml:space="preserve">  BLM programs document applicant risk evaluations using the DOI “Financial Assistance Recipient Risk Assessment” form.  Prior to approving awards, the BLM is required to review and consider any information about or from the applicant found in the Federal </w:t>
            </w:r>
            <w:r>
              <w:rPr>
                <w:rFonts w:ascii="Times New Roman" w:eastAsia="Times New Roman" w:hAnsi="Times New Roman" w:cs="Times New Roman"/>
                <w:sz w:val="24"/>
                <w:szCs w:val="24"/>
              </w:rPr>
              <w:t>Awardee Performance and Integrity Information System.  The BLM will consider this information when completing the risk review.  The BLM uses the results of the risk evaluation to establish monitoring plans, recipient reporting frequency requirements, and t</w:t>
            </w:r>
            <w:r>
              <w:rPr>
                <w:rFonts w:ascii="Times New Roman" w:eastAsia="Times New Roman" w:hAnsi="Times New Roman" w:cs="Times New Roman"/>
                <w:sz w:val="24"/>
                <w:szCs w:val="24"/>
              </w:rPr>
              <w:t xml:space="preserve">o determine if one or more of the specific award conditions in </w:t>
            </w:r>
            <w:hyperlink r:id="rId71" w:history="1">
              <w:r>
                <w:rPr>
                  <w:rStyle w:val="a"/>
                  <w:rFonts w:ascii="Times New Roman" w:eastAsia="Times New Roman" w:hAnsi="Times New Roman" w:cs="Times New Roman"/>
                  <w:sz w:val="24"/>
                  <w:szCs w:val="24"/>
                  <w:u w:val="single" w:color="0000FF"/>
                </w:rPr>
                <w:t>2 CFR 200.207</w:t>
              </w:r>
            </w:hyperlink>
            <w:r>
              <w:rPr>
                <w:rFonts w:ascii="Times New Roman" w:eastAsia="Times New Roman" w:hAnsi="Times New Roman" w:cs="Times New Roman"/>
                <w:sz w:val="24"/>
                <w:szCs w:val="24"/>
              </w:rPr>
              <w:t xml:space="preserve"> should be applied to the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the results of all pre-award reviews and clearances are satisfactory, an award o</w:t>
            </w:r>
            <w:r>
              <w:rPr>
                <w:rFonts w:ascii="Times New Roman" w:eastAsia="Times New Roman" w:hAnsi="Times New Roman" w:cs="Times New Roman"/>
                <w:sz w:val="24"/>
                <w:szCs w:val="24"/>
              </w:rPr>
              <w:t>f funding will be made once the agreement is finalized. If the BLM determines that a federal award will be made, special conditions that correspond to the degree of risk assessed may be applied to the federal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Budget review is based on the following</w:t>
            </w:r>
            <w:r>
              <w:rPr>
                <w:rFonts w:ascii="Times New Roman" w:eastAsia="Times New Roman" w:hAnsi="Times New Roman" w:cs="Times New Roman"/>
                <w:sz w:val="24"/>
                <w:szCs w:val="24"/>
              </w:rPr>
              <w:t>: </w:t>
            </w:r>
          </w:p>
          <w:p w14:paraId="50F86194" w14:textId="77777777" w:rsidR="00322E09" w:rsidRDefault="00A16E6B" w:rsidP="00470374">
            <w:pPr>
              <w:pStyle w:val="Normal1"/>
              <w:numPr>
                <w:ilvl w:val="0"/>
                <w:numId w:val="3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line items must be allowable, allocable, reasonable in price, and appropriate for the level of effort needed to accomplish the project.</w:t>
            </w:r>
          </w:p>
          <w:p w14:paraId="63C44C9F" w14:textId="77777777" w:rsidR="00322E09" w:rsidRDefault="00A16E6B" w:rsidP="00470374">
            <w:pPr>
              <w:pStyle w:val="Normal1"/>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details and narrative must provide adequate explanation of, and justification for, each estimated cost.</w:t>
            </w:r>
          </w:p>
          <w:p w14:paraId="7CBC5224" w14:textId="77777777" w:rsidR="00322E09" w:rsidRDefault="00A16E6B" w:rsidP="00470374">
            <w:pPr>
              <w:pStyle w:val="Normal1"/>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Requested equipment must be justified and necessary for completion of the project.</w:t>
            </w:r>
          </w:p>
          <w:p w14:paraId="5FA81BDF" w14:textId="77777777" w:rsidR="00322E09" w:rsidRDefault="00A16E6B" w:rsidP="00470374">
            <w:pPr>
              <w:pStyle w:val="Normal1"/>
              <w:numPr>
                <w:ilvl w:val="0"/>
                <w:numId w:val="3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Cost Sharing/Matching funds must not come from federal sources.</w:t>
            </w:r>
          </w:p>
          <w:p w14:paraId="4F423053"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Review of Selected Applicants: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Final review will be made by management to determine if the selected pr</w:t>
            </w:r>
            <w:r>
              <w:rPr>
                <w:rFonts w:ascii="Times New Roman" w:eastAsia="Times New Roman" w:hAnsi="Times New Roman" w:cs="Times New Roman"/>
                <w:sz w:val="24"/>
                <w:szCs w:val="24"/>
              </w:rPr>
              <w:t>oposed project(s) are in line with DOI and BLM current priorities. This process may take a few months to finalize.</w:t>
            </w:r>
          </w:p>
        </w:tc>
      </w:tr>
    </w:tbl>
    <w:p w14:paraId="1B89437E"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BEEFBE8"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4" w:name="_Toc256000056"/>
      <w:bookmarkStart w:id="45" w:name="_Toc256000022"/>
      <w:r>
        <w:rPr>
          <w:rFonts w:cs="Times New Roman"/>
          <w:color w:val="000000"/>
          <w:sz w:val="24"/>
          <w:szCs w:val="24"/>
        </w:rPr>
        <w:t>E2. Review and Selection Process</w:t>
      </w:r>
      <w:bookmarkEnd w:id="44"/>
      <w:bookmarkEnd w:id="45"/>
    </w:p>
    <w:p w14:paraId="1A42E9E5"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field below, list any program policy or other factors or elements other than merit </w:t>
      </w:r>
      <w:r>
        <w:rPr>
          <w:rFonts w:ascii="Times New Roman" w:eastAsia="Times New Roman" w:hAnsi="Times New Roman" w:cs="Times New Roman"/>
          <w:bCs w:val="0"/>
          <w:color w:val="009745"/>
          <w:sz w:val="24"/>
          <w:szCs w:val="24"/>
        </w:rPr>
        <w:t>criteria that the selecting official may use in selecting applications for Federal award (e.g., geographical dispersion, program balance, or diversity). Include other details about the program’s review and selection process, as appropriate. For example, yo</w:t>
      </w:r>
      <w:r>
        <w:rPr>
          <w:rFonts w:ascii="Times New Roman" w:eastAsia="Times New Roman" w:hAnsi="Times New Roman" w:cs="Times New Roman"/>
          <w:bCs w:val="0"/>
          <w:color w:val="009745"/>
          <w:sz w:val="24"/>
          <w:szCs w:val="24"/>
        </w:rPr>
        <w:t>u may indicate who is responsible for evaluation against the merit criteria (e.g., peers external to the Federal awarding agency or Federal awarding agency personnel), or who makes the final award selections. If there is a multi-phase review process (e.g.,</w:t>
      </w:r>
      <w:r>
        <w:rPr>
          <w:rFonts w:ascii="Times New Roman" w:eastAsia="Times New Roman" w:hAnsi="Times New Roman" w:cs="Times New Roman"/>
          <w:bCs w:val="0"/>
          <w:color w:val="009745"/>
          <w:sz w:val="24"/>
          <w:szCs w:val="24"/>
        </w:rPr>
        <w:t xml:space="preserve"> an external panel advising internal Federal awarding agency personnel who make final recommendations to the deciding official), the announcement may describe the phases. It also may detail the number of individuals on evaluation panels, how the panel oper</w:t>
      </w:r>
      <w:r>
        <w:rPr>
          <w:rFonts w:ascii="Times New Roman" w:eastAsia="Times New Roman" w:hAnsi="Times New Roman" w:cs="Times New Roman"/>
          <w:bCs w:val="0"/>
          <w:color w:val="009745"/>
          <w:sz w:val="24"/>
          <w:szCs w:val="24"/>
        </w:rPr>
        <w:t>ates, the way the program qualifies and selects reviewers, and if the program permits applicants to nominate or suggest reviewers for their applications. Detail if, due to limited funding or for other reasons, the program routinely negotiates selected proj</w:t>
      </w:r>
      <w:r>
        <w:rPr>
          <w:rFonts w:ascii="Times New Roman" w:eastAsia="Times New Roman" w:hAnsi="Times New Roman" w:cs="Times New Roman"/>
          <w:bCs w:val="0"/>
          <w:color w:val="009745"/>
          <w:sz w:val="24"/>
          <w:szCs w:val="24"/>
        </w:rPr>
        <w:t>ect scopes of work and budgets prior to award. If this is the case, make it clear here that those applicants will have to submit revised SF-424 forms and narratives prior to award. Programs must make awards based on final, approved applications that parall</w:t>
      </w:r>
      <w:r>
        <w:rPr>
          <w:rFonts w:ascii="Times New Roman" w:eastAsia="Times New Roman" w:hAnsi="Times New Roman" w:cs="Times New Roman"/>
          <w:bCs w:val="0"/>
          <w:color w:val="009745"/>
          <w:sz w:val="24"/>
          <w:szCs w:val="24"/>
        </w:rPr>
        <w:t>el their awards in scope and funding amount. Describe the timing, form, and content of notifications to unsuccessful applicants. In addition to program-specific text, the following standard text will be inserted in all funding opportunities.</w:t>
      </w:r>
    </w:p>
    <w:p w14:paraId="1413BE5A" w14:textId="77777777" w:rsidR="00322E09" w:rsidRDefault="00322E09" w:rsidP="00470374">
      <w:pPr>
        <w:spacing w:before="20" w:after="20"/>
        <w:rPr>
          <w:vanish/>
        </w:rPr>
      </w:pPr>
    </w:p>
    <w:p w14:paraId="547A3319"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w:t>
      </w:r>
      <w:r>
        <w:rPr>
          <w:rFonts w:ascii="Times New Roman" w:eastAsia="Times New Roman" w:hAnsi="Times New Roman" w:cs="Times New Roman"/>
          <w:sz w:val="24"/>
          <w:szCs w:val="24"/>
        </w:rPr>
        <w:t>award, the program will review any applicant statement regarding potential overlap or duplication between the project to be funded and any other funded or proposed project in terms of activities, funding, or time commitment of key personnel. Depending on t</w:t>
      </w:r>
      <w:r>
        <w:rPr>
          <w:rFonts w:ascii="Times New Roman" w:eastAsia="Times New Roman" w:hAnsi="Times New Roman" w:cs="Times New Roman"/>
          <w:sz w:val="24"/>
          <w:szCs w:val="24"/>
        </w:rPr>
        <w:t xml:space="preserve">he circumstances, the program may request modification to the application, other pending applications, or an active </w:t>
      </w:r>
      <w:r>
        <w:rPr>
          <w:rFonts w:ascii="Times New Roman" w:eastAsia="Times New Roman" w:hAnsi="Times New Roman" w:cs="Times New Roman"/>
          <w:sz w:val="24"/>
          <w:szCs w:val="24"/>
        </w:rPr>
        <w:lastRenderedPageBreak/>
        <w:t>award, as needed to eliminate any duplication of effort, or the Bureau may choose not to fund the selected project.</w:t>
      </w:r>
      <w:r>
        <w:rPr>
          <w:rFonts w:ascii="Times New Roman" w:eastAsia="Times New Roman" w:hAnsi="Times New Roman" w:cs="Times New Roman"/>
          <w:sz w:val="24"/>
          <w:szCs w:val="24"/>
        </w:rPr>
        <w:br/>
        <w:t>The program may not make</w:t>
      </w:r>
      <w:r>
        <w:rPr>
          <w:rFonts w:ascii="Times New Roman" w:eastAsia="Times New Roman" w:hAnsi="Times New Roman" w:cs="Times New Roman"/>
          <w:sz w:val="24"/>
          <w:szCs w:val="24"/>
        </w:rPr>
        <w:t xml:space="preserve"> a Federal award to an applicant that has not completed the SAM.gov registration. If an applicant selected for funding has not completed their SAM.gov registration by the time the Bureau is ready to make an award, the program may determine that the applica</w:t>
      </w:r>
      <w:r>
        <w:rPr>
          <w:rFonts w:ascii="Times New Roman" w:eastAsia="Times New Roman" w:hAnsi="Times New Roman" w:cs="Times New Roman"/>
          <w:sz w:val="24"/>
          <w:szCs w:val="24"/>
        </w:rPr>
        <w:t>nt is not qualified to receive an award. The program can use that determination as a basis for making an award to another applicant.</w:t>
      </w:r>
      <w:r>
        <w:rPr>
          <w:rFonts w:ascii="Times New Roman" w:eastAsia="Times New Roman" w:hAnsi="Times New Roman" w:cs="Times New Roman"/>
          <w:sz w:val="24"/>
          <w:szCs w:val="24"/>
        </w:rPr>
        <w:br/>
        <w:t>Prior to award, the program will evaluate the risk posed by applicants as required in 2 CFR</w:t>
      </w:r>
      <w:r>
        <w:rPr>
          <w:rFonts w:ascii="Times New Roman" w:eastAsia="Times New Roman" w:hAnsi="Times New Roman" w:cs="Times New Roman"/>
          <w:sz w:val="24"/>
          <w:szCs w:val="24"/>
        </w:rPr>
        <w:br/>
        <w:t>200.205. Programs document appl</w:t>
      </w:r>
      <w:r>
        <w:rPr>
          <w:rFonts w:ascii="Times New Roman" w:eastAsia="Times New Roman" w:hAnsi="Times New Roman" w:cs="Times New Roman"/>
          <w:sz w:val="24"/>
          <w:szCs w:val="24"/>
        </w:rPr>
        <w:t>icant risk evaluations using the Bureau’s “Financial Assistance Recipient Risk Assessment” form. Prior to approving awards for Federal funding in excess of the simplified acquisition threshold (currently $250,000), the Bureau is required to review and cons</w:t>
      </w:r>
      <w:r>
        <w:rPr>
          <w:rFonts w:ascii="Times New Roman" w:eastAsia="Times New Roman" w:hAnsi="Times New Roman" w:cs="Times New Roman"/>
          <w:sz w:val="24"/>
          <w:szCs w:val="24"/>
        </w:rPr>
        <w:t>ider any information about or from the applicant found in the Federal Awardee Performance and Integrity Information System. The Bureau will consider this information when completing the risk review. The Bureau uses the results of the risk evaluation to est</w:t>
      </w:r>
      <w:r>
        <w:rPr>
          <w:rFonts w:ascii="Times New Roman" w:eastAsia="Times New Roman" w:hAnsi="Times New Roman" w:cs="Times New Roman"/>
          <w:sz w:val="24"/>
          <w:szCs w:val="24"/>
        </w:rPr>
        <w:t>ablish monitoring plans, recipient reporting frequency requirements, and to determine if one or more of the specific award conditions in 2 CFR 200.207 should be applied the award.</w:t>
      </w:r>
    </w:p>
    <w:p w14:paraId="6F072CF5"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1549BE8"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6" w:name="_Toc256000057"/>
      <w:bookmarkStart w:id="47" w:name="_Toc256000023"/>
      <w:r>
        <w:rPr>
          <w:rFonts w:cs="Times New Roman"/>
          <w:color w:val="000000"/>
          <w:sz w:val="24"/>
          <w:szCs w:val="24"/>
        </w:rPr>
        <w:t>E3. CFR – Regulatory Information</w:t>
      </w:r>
      <w:bookmarkEnd w:id="46"/>
      <w:bookmarkEnd w:id="47"/>
    </w:p>
    <w:p w14:paraId="25EDD226"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w:t>
      </w:r>
      <w:r>
        <w:rPr>
          <w:rFonts w:ascii="Times New Roman" w:eastAsia="Times New Roman" w:hAnsi="Times New Roman" w:cs="Times New Roman"/>
          <w:b/>
          <w:bCs/>
          <w:sz w:val="24"/>
          <w:szCs w:val="24"/>
        </w:rPr>
        <w:t> </w:t>
      </w:r>
      <w:hyperlink r:id="rId72" w:history="1">
        <w:r>
          <w:rPr>
            <w:rStyle w:val="a"/>
            <w:rFonts w:ascii="Times New Roman" w:eastAsia="Times New Roman" w:hAnsi="Times New Roman" w:cs="Times New Roman"/>
            <w:b/>
            <w:bCs/>
            <w:sz w:val="24"/>
            <w:szCs w:val="24"/>
            <w:u w:val="single" w:color="0000FF"/>
          </w:rPr>
          <w:t xml:space="preserve">BLM’s General Award Terms and Conditions </w:t>
        </w:r>
      </w:hyperlink>
      <w:r>
        <w:rPr>
          <w:rFonts w:ascii="Times New Roman" w:eastAsia="Times New Roman" w:hAnsi="Times New Roman" w:cs="Times New Roman"/>
          <w:sz w:val="24"/>
          <w:szCs w:val="24"/>
        </w:rPr>
        <w:t xml:space="preserve">  for the general administrative and national policy requirements applicable to BLM awards.  The BLM will communicate any other program- or project-specific special terms </w:t>
      </w:r>
      <w:r>
        <w:rPr>
          <w:rFonts w:ascii="Times New Roman" w:eastAsia="Times New Roman" w:hAnsi="Times New Roman" w:cs="Times New Roman"/>
          <w:sz w:val="24"/>
          <w:szCs w:val="24"/>
        </w:rPr>
        <w:t>and conditions to recipients in their notices of award.</w:t>
      </w:r>
    </w:p>
    <w:p w14:paraId="2FA3BE7E"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7CFC014"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8" w:name="_Toc256000058"/>
      <w:bookmarkStart w:id="49" w:name="_Toc256000024"/>
      <w:r>
        <w:rPr>
          <w:rFonts w:cs="Times New Roman"/>
          <w:color w:val="000000"/>
          <w:sz w:val="24"/>
          <w:szCs w:val="24"/>
        </w:rPr>
        <w:t>E4. Anticipated Announcement and Federal Award Dates</w:t>
      </w:r>
      <w:bookmarkEnd w:id="48"/>
      <w:bookmarkEnd w:id="49"/>
      <w:r>
        <w:rPr>
          <w:rFonts w:cs="Times New Roman"/>
          <w:color w:val="000000"/>
          <w:sz w:val="24"/>
          <w:szCs w:val="24"/>
        </w:rPr>
        <w:t> </w:t>
      </w:r>
    </w:p>
    <w:p w14:paraId="3808885C"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This section is intended to provide applicants with information they can use for planning purposes. If there is a single application </w:t>
      </w:r>
      <w:r>
        <w:rPr>
          <w:rFonts w:ascii="Times New Roman" w:eastAsia="Times New Roman" w:hAnsi="Times New Roman" w:cs="Times New Roman"/>
          <w:bCs w:val="0"/>
          <w:color w:val="009745"/>
          <w:sz w:val="24"/>
          <w:szCs w:val="24"/>
        </w:rPr>
        <w:t>deadline followed by the simultaneous review of all applications, the Federal awarding agency can include in this section information about the anticipated dates for announcing or notifying successful and unsuccessful applicants and for having Federal awar</w:t>
      </w:r>
      <w:r>
        <w:rPr>
          <w:rFonts w:ascii="Times New Roman" w:eastAsia="Times New Roman" w:hAnsi="Times New Roman" w:cs="Times New Roman"/>
          <w:bCs w:val="0"/>
          <w:color w:val="009745"/>
          <w:sz w:val="24"/>
          <w:szCs w:val="24"/>
        </w:rPr>
        <w:t>ds in place. If applications are received and evaluated on a “rolling” basis at different times during an extended period, it may be appropriate to give applicants an estimate of the time needed to process an application and notify the applicant of the Fed</w:t>
      </w:r>
      <w:r>
        <w:rPr>
          <w:rFonts w:ascii="Times New Roman" w:eastAsia="Times New Roman" w:hAnsi="Times New Roman" w:cs="Times New Roman"/>
          <w:bCs w:val="0"/>
          <w:color w:val="009745"/>
          <w:sz w:val="24"/>
          <w:szCs w:val="24"/>
        </w:rPr>
        <w:t>eral awarding agency's decision.</w:t>
      </w:r>
    </w:p>
    <w:p w14:paraId="3A63FF59" w14:textId="77777777" w:rsidR="00322E09" w:rsidRDefault="00322E09" w:rsidP="00470374">
      <w:pPr>
        <w:spacing w:before="20" w:after="20"/>
        <w:rPr>
          <w:vanish/>
        </w:rPr>
      </w:pPr>
    </w:p>
    <w:p w14:paraId="2947CF94" w14:textId="77777777" w:rsidR="00322E09" w:rsidRDefault="00A16E6B" w:rsidP="00470374">
      <w:pPr>
        <w:pStyle w:val="Normal1"/>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Projects funded through this Notice of Funding Opportunity will start once funding is secured and awards issued. Agreements are not effective until fully executed with signature from the BLM Grants Management </w:t>
      </w:r>
      <w:r>
        <w:rPr>
          <w:rFonts w:ascii="Times New Roman" w:eastAsia="Times New Roman" w:hAnsi="Times New Roman" w:cs="Times New Roman"/>
          <w:sz w:val="24"/>
          <w:szCs w:val="24"/>
        </w:rPr>
        <w:t>Officer (GMO).</w:t>
      </w:r>
    </w:p>
    <w:p w14:paraId="42F316DD"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2C0FBAC"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0" w:name="_Toc256000059"/>
      <w:bookmarkStart w:id="51" w:name="_Toc256000025"/>
      <w:r>
        <w:rPr>
          <w:rFonts w:cs="Times New Roman"/>
          <w:color w:val="000000"/>
          <w:sz w:val="24"/>
          <w:szCs w:val="24"/>
        </w:rPr>
        <w:t>F. Federal Award Administration Information</w:t>
      </w:r>
      <w:bookmarkEnd w:id="50"/>
      <w:bookmarkEnd w:id="51"/>
    </w:p>
    <w:p w14:paraId="4083B1BA"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74607EA"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2" w:name="_Toc256000060"/>
      <w:bookmarkStart w:id="53" w:name="_Toc256000026"/>
      <w:r>
        <w:rPr>
          <w:rFonts w:cs="Times New Roman"/>
          <w:color w:val="000000"/>
          <w:sz w:val="24"/>
          <w:szCs w:val="24"/>
        </w:rPr>
        <w:t>F1. Federal Award Notices</w:t>
      </w:r>
      <w:bookmarkEnd w:id="52"/>
      <w:bookmarkEnd w:id="53"/>
    </w:p>
    <w:p w14:paraId="74AA503B"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box below, provide details on what a successful applicant can expect to receive following selection.  If the program will provide a selection notice to the</w:t>
      </w:r>
      <w:r>
        <w:rPr>
          <w:rFonts w:ascii="Times New Roman" w:eastAsia="Times New Roman" w:hAnsi="Times New Roman" w:cs="Times New Roman"/>
          <w:bCs w:val="0"/>
          <w:color w:val="009745"/>
          <w:sz w:val="24"/>
          <w:szCs w:val="24"/>
        </w:rPr>
        <w:t xml:space="preserve"> entity before actually issuing the Federal award, this is the place to indicate that the letter is not an authorization to begin project performance (to the extent that the program allows charging of pre-award costs to the award at the entity’s own risk).</w:t>
      </w:r>
      <w:r>
        <w:rPr>
          <w:rFonts w:ascii="Times New Roman" w:eastAsia="Times New Roman" w:hAnsi="Times New Roman" w:cs="Times New Roman"/>
          <w:bCs w:val="0"/>
          <w:color w:val="009745"/>
          <w:sz w:val="24"/>
          <w:szCs w:val="24"/>
        </w:rPr>
        <w:t>  This section should indicate that the signed notice of Federal award is the authorizing document and how the program delivers notices of award to recipients (e.g., postal mail, electronic means).  This section may also address the timing, form, and conte</w:t>
      </w:r>
      <w:r>
        <w:rPr>
          <w:rFonts w:ascii="Times New Roman" w:eastAsia="Times New Roman" w:hAnsi="Times New Roman" w:cs="Times New Roman"/>
          <w:bCs w:val="0"/>
          <w:color w:val="009745"/>
          <w:sz w:val="24"/>
          <w:szCs w:val="24"/>
        </w:rPr>
        <w:t>nt of notifications to unsuccessful applicants. See also §200.210 Information contained in a Federal award.</w:t>
      </w:r>
    </w:p>
    <w:p w14:paraId="44D4D86D" w14:textId="77777777" w:rsidR="00322E09" w:rsidRDefault="00322E09" w:rsidP="00470374">
      <w:pPr>
        <w:spacing w:before="20" w:after="20"/>
        <w:rPr>
          <w:vanish/>
        </w:rPr>
      </w:pPr>
    </w:p>
    <w:p w14:paraId="347FA424"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Awards are based on the application submitted to, and approved by, the BLM and are subject to the terms and conditions incorporated into the Notice</w:t>
      </w:r>
      <w:r>
        <w:rPr>
          <w:rFonts w:ascii="Times New Roman" w:eastAsia="Times New Roman" w:hAnsi="Times New Roman" w:cs="Times New Roman"/>
          <w:sz w:val="24"/>
          <w:szCs w:val="24"/>
        </w:rPr>
        <w:t xml:space="preserve"> of Award either by direct citation or by reference to the following: Federal regulations; program legislation or regulation; and special award terms and conditions. </w:t>
      </w:r>
      <w:r>
        <w:rPr>
          <w:rFonts w:ascii="Times New Roman" w:eastAsia="Times New Roman" w:hAnsi="Times New Roman" w:cs="Times New Roman"/>
          <w:i/>
          <w:iCs/>
          <w:sz w:val="24"/>
          <w:szCs w:val="24"/>
        </w:rPr>
        <w:t>The duration of an agreement is based on the period of performance as stated on the projec</w:t>
      </w:r>
      <w:r>
        <w:rPr>
          <w:rFonts w:ascii="Times New Roman" w:eastAsia="Times New Roman" w:hAnsi="Times New Roman" w:cs="Times New Roman"/>
          <w:i/>
          <w:iCs/>
          <w:sz w:val="24"/>
          <w:szCs w:val="24"/>
        </w:rPr>
        <w:t>t proposal</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Recipient will be notified in GrantSolutions with a fully executed Notice of Award with the required terms and conditions. Recipient acceptance of a Federal award from the BLM carries with it the responsibility to be aware of and comply with al</w:t>
      </w:r>
      <w:r>
        <w:rPr>
          <w:rFonts w:ascii="Times New Roman" w:eastAsia="Times New Roman" w:hAnsi="Times New Roman" w:cs="Times New Roman"/>
          <w:sz w:val="24"/>
          <w:szCs w:val="24"/>
        </w:rPr>
        <w:t>l terms and conditions applicable to the award. Recipients indicate their acceptance of the Federal award by starting work, drawing down funds, or accepting the award via electronic means.</w:t>
      </w:r>
      <w:r>
        <w:rPr>
          <w:rFonts w:ascii="Times New Roman" w:eastAsia="Times New Roman" w:hAnsi="Times New Roman" w:cs="Times New Roman"/>
          <w:sz w:val="24"/>
          <w:szCs w:val="24"/>
        </w:rPr>
        <w:br/>
        <w:t>Final award cannot be finalized, until awardee completes their enro</w:t>
      </w:r>
      <w:r>
        <w:rPr>
          <w:rFonts w:ascii="Times New Roman" w:eastAsia="Times New Roman" w:hAnsi="Times New Roman" w:cs="Times New Roman"/>
          <w:sz w:val="24"/>
          <w:szCs w:val="24"/>
        </w:rPr>
        <w:t xml:space="preserve">llment in the Department of </w:t>
      </w:r>
      <w:r>
        <w:rPr>
          <w:rFonts w:ascii="Times New Roman" w:eastAsia="Times New Roman" w:hAnsi="Times New Roman" w:cs="Times New Roman"/>
          <w:sz w:val="24"/>
          <w:szCs w:val="24"/>
        </w:rPr>
        <w:lastRenderedPageBreak/>
        <w:t>the Treasury, ASAP System. See following website: </w:t>
      </w:r>
      <w:hyperlink r:id="rId73" w:history="1">
        <w:r>
          <w:rPr>
            <w:rStyle w:val="a"/>
            <w:rFonts w:ascii="Times New Roman" w:eastAsia="Times New Roman" w:hAnsi="Times New Roman" w:cs="Times New Roman"/>
            <w:sz w:val="24"/>
            <w:szCs w:val="24"/>
            <w:u w:val="single" w:color="0000FF"/>
          </w:rPr>
          <w:t>https://www.fiscal.treasury.gov/asap.</w:t>
        </w:r>
      </w:hyperlink>
      <w:r>
        <w:rPr>
          <w:rFonts w:ascii="Times New Roman" w:eastAsia="Times New Roman" w:hAnsi="Times New Roman" w:cs="Times New Roman"/>
          <w:sz w:val="24"/>
          <w:szCs w:val="24"/>
        </w:rPr>
        <w:t>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If your organization is not enrolled in ASAP, contact the Grants </w:t>
      </w:r>
      <w:r>
        <w:rPr>
          <w:rFonts w:ascii="Times New Roman" w:eastAsia="Times New Roman" w:hAnsi="Times New Roman" w:cs="Times New Roman"/>
          <w:sz w:val="24"/>
          <w:szCs w:val="24"/>
        </w:rPr>
        <w:t>Management Officer identified in Section G3 of this funding opportunity.</w:t>
      </w:r>
    </w:p>
    <w:p w14:paraId="1FC8CB0D"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522809F"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4" w:name="_Toc256000061"/>
      <w:bookmarkStart w:id="55" w:name="_Toc256000027"/>
      <w:r>
        <w:rPr>
          <w:rFonts w:cs="Times New Roman"/>
          <w:color w:val="000000"/>
          <w:sz w:val="24"/>
          <w:szCs w:val="24"/>
        </w:rPr>
        <w:t>F2. Administrative and National Policy Requirements</w:t>
      </w:r>
      <w:bookmarkEnd w:id="54"/>
      <w:bookmarkEnd w:id="55"/>
    </w:p>
    <w:p w14:paraId="47AD37DE"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field below, include the link to DOI Standard Terms and Conditions and any program- or </w:t>
      </w:r>
      <w:r>
        <w:rPr>
          <w:rFonts w:ascii="Times New Roman" w:eastAsia="Times New Roman" w:hAnsi="Times New Roman" w:cs="Times New Roman"/>
          <w:bCs w:val="0"/>
          <w:color w:val="009745"/>
          <w:sz w:val="24"/>
          <w:szCs w:val="24"/>
        </w:rPr>
        <w:t>project-specific terms or conditions that will apply to recipients under the program.</w:t>
      </w:r>
    </w:p>
    <w:p w14:paraId="5B450CE6" w14:textId="77777777" w:rsidR="00322E09" w:rsidRDefault="00322E09" w:rsidP="00470374">
      <w:pPr>
        <w:spacing w:before="20" w:after="20"/>
        <w:rPr>
          <w:vanish/>
        </w:rPr>
      </w:pPr>
    </w:p>
    <w:p w14:paraId="030CB7D0"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 “</w:t>
      </w:r>
      <w:hyperlink r:id="rId74" w:history="1">
        <w:r>
          <w:rPr>
            <w:rStyle w:val="a"/>
            <w:rFonts w:ascii="Times New Roman" w:eastAsia="Times New Roman" w:hAnsi="Times New Roman" w:cs="Times New Roman"/>
            <w:sz w:val="24"/>
            <w:szCs w:val="24"/>
            <w:u w:val="single" w:color="0000FF"/>
          </w:rPr>
          <w:t>DOI Standard Terms and Condition</w:t>
        </w:r>
      </w:hyperlink>
      <w:hyperlink r:id="rId75"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19F45B64"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 Financial Assistance Interior Regulation (FAIR), </w:t>
      </w:r>
      <w:hyperlink r:id="rId76"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(a) All data, methodology, factual inputs, models, analyses, technical information, reports, conclusions, valuation products or other scientific assessment</w:t>
      </w:r>
      <w:r>
        <w:rPr>
          <w:rFonts w:ascii="Times New Roman" w:eastAsia="Times New Roman" w:hAnsi="Times New Roman" w:cs="Times New Roman"/>
          <w:sz w:val="24"/>
          <w:szCs w:val="24"/>
        </w:rPr>
        <w:t>s in any medium or form, including textual, numerical, graphic, cartographic, narrative, or audiovisual, resulting from a financial assistance agreement is available for use by the Department of the Interior, including being available in a manner that is s</w:t>
      </w:r>
      <w:r>
        <w:rPr>
          <w:rFonts w:ascii="Times New Roman" w:eastAsia="Times New Roman" w:hAnsi="Times New Roman" w:cs="Times New Roman"/>
          <w:sz w:val="24"/>
          <w:szCs w:val="24"/>
        </w:rPr>
        <w:t>ufficient for independent verification.</w:t>
      </w:r>
      <w:r>
        <w:rPr>
          <w:rFonts w:ascii="Times New Roman" w:eastAsia="Times New Roman" w:hAnsi="Times New Roman" w:cs="Times New Roman"/>
          <w:sz w:val="24"/>
          <w:szCs w:val="24"/>
        </w:rPr>
        <w:br/>
        <w:t>(b)  The Federal Government has the right to:</w:t>
      </w:r>
      <w:r>
        <w:rPr>
          <w:rFonts w:ascii="Times New Roman" w:eastAsia="Times New Roman" w:hAnsi="Times New Roman" w:cs="Times New Roman"/>
          <w:sz w:val="24"/>
          <w:szCs w:val="24"/>
        </w:rPr>
        <w:br/>
        <w:t>(1) Obtain, reproduce, publish, or otherwise use the data, methodology, factual inputs, models, analyses, technical information, reports, conclusions, or other scientific</w:t>
      </w:r>
      <w:r>
        <w:rPr>
          <w:rFonts w:ascii="Times New Roman" w:eastAsia="Times New Roman" w:hAnsi="Times New Roman" w:cs="Times New Roman"/>
          <w:sz w:val="24"/>
          <w:szCs w:val="24"/>
        </w:rPr>
        <w:t xml:space="preserve"> assessments, produced under a Federal award; and</w:t>
      </w:r>
      <w:r>
        <w:rPr>
          <w:rFonts w:ascii="Times New Roman" w:eastAsia="Times New Roman" w:hAnsi="Times New Roman" w:cs="Times New Roman"/>
          <w:sz w:val="24"/>
          <w:szCs w:val="24"/>
        </w:rPr>
        <w:br/>
        <w:t xml:space="preserve">(2) Authorize others to receive, reproduce, publish, or otherwise use such data, methodology, factual inputs, models, analyses, technical information, reports, conclusions, or other scientific assessments, </w:t>
      </w:r>
      <w:r>
        <w:rPr>
          <w:rFonts w:ascii="Times New Roman" w:eastAsia="Times New Roman" w:hAnsi="Times New Roman" w:cs="Times New Roman"/>
          <w:sz w:val="24"/>
          <w:szCs w:val="24"/>
        </w:rPr>
        <w:t>for Federal purposes, including to allow for meaningful third-party evaluation.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See the </w:t>
      </w:r>
      <w:hyperlink r:id="rId77" w:history="1">
        <w:r>
          <w:rPr>
            <w:rFonts w:ascii="Times New Roman" w:eastAsia="Times New Roman" w:hAnsi="Times New Roman" w:cs="Times New Roman"/>
            <w:b/>
            <w:bCs/>
            <w:color w:val="0000FF"/>
            <w:sz w:val="24"/>
            <w:szCs w:val="24"/>
            <w:u w:val="single" w:color="0000FF"/>
          </w:rPr>
          <w:t>BLM’s General Award Terms and Conditions</w:t>
        </w:r>
      </w:hyperlink>
      <w:r>
        <w:rPr>
          <w:rFonts w:ascii="Times New Roman" w:eastAsia="Times New Roman" w:hAnsi="Times New Roman" w:cs="Times New Roman"/>
          <w:sz w:val="24"/>
          <w:szCs w:val="24"/>
        </w:rPr>
        <w:t> for the general administrative and national polic</w:t>
      </w:r>
      <w:r>
        <w:rPr>
          <w:rFonts w:ascii="Times New Roman" w:eastAsia="Times New Roman" w:hAnsi="Times New Roman" w:cs="Times New Roman"/>
          <w:sz w:val="24"/>
          <w:szCs w:val="24"/>
        </w:rPr>
        <w:t>y requirements applicable to BLM awards. The BLM will communicate any other program- or project-specific special terms and conditions to recipients in their notices of award.</w:t>
      </w:r>
    </w:p>
    <w:p w14:paraId="4E62C0FB"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D9229C3"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6" w:name="_Toc256000062"/>
      <w:bookmarkStart w:id="57" w:name="_Toc256000028"/>
      <w:r>
        <w:rPr>
          <w:rFonts w:cs="Times New Roman"/>
          <w:color w:val="000000"/>
          <w:sz w:val="24"/>
          <w:szCs w:val="24"/>
        </w:rPr>
        <w:t>F3. Reporting</w:t>
      </w:r>
      <w:bookmarkEnd w:id="56"/>
      <w:bookmarkEnd w:id="57"/>
      <w:r>
        <w:rPr>
          <w:rFonts w:cs="Times New Roman"/>
          <w:color w:val="000000"/>
          <w:sz w:val="24"/>
          <w:szCs w:val="24"/>
        </w:rPr>
        <w:t> </w:t>
      </w:r>
    </w:p>
    <w:p w14:paraId="2B58E9BE" w14:textId="77777777" w:rsidR="00322E09" w:rsidRDefault="00A16E6B" w:rsidP="00470374">
      <w:pPr>
        <w:pStyle w:val="Label"/>
        <w:spacing w:before="60" w:after="20"/>
      </w:pPr>
      <w:r>
        <w:t xml:space="preserve"> Financial Reports</w:t>
      </w:r>
    </w:p>
    <w:p w14:paraId="0D0BF7F1" w14:textId="77777777" w:rsidR="00322E09" w:rsidRDefault="00A16E6B" w:rsidP="00470374">
      <w:pPr>
        <w:spacing w:before="60" w:after="20"/>
        <w:rPr>
          <w:vanish/>
        </w:rPr>
      </w:pPr>
      <w:r>
        <w:rPr>
          <w:vanish/>
          <w:color w:val="009745"/>
        </w:rPr>
        <w:t>Recipient specific reporting requirements, in</w:t>
      </w:r>
      <w:r>
        <w:rPr>
          <w:vanish/>
          <w:color w:val="009745"/>
        </w:rPr>
        <w:t>cluding the required reports, reporting frequency, and report due dates will be included in all Notices of Award, as applicable.  Only interim financial reporting on awards to ASAP-waived entities using the SF-270/271 and requesting payment at least once a</w:t>
      </w:r>
      <w:r>
        <w:rPr>
          <w:vanish/>
          <w:color w:val="009745"/>
        </w:rPr>
        <w:t>nnually throughout the entire award period of performance may be waived.  In the text field below enter any program specific reporting requirements.</w:t>
      </w:r>
    </w:p>
    <w:p w14:paraId="1F338AD4"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Standard Forms </w:t>
      </w:r>
      <w:hyperlink r:id="rId78"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financial report. Final reports are due no later than 120 cale</w:t>
      </w:r>
      <w:r>
        <w:rPr>
          <w:rFonts w:ascii="Times New Roman" w:eastAsia="Times New Roman" w:hAnsi="Times New Roman" w:cs="Times New Roman"/>
          <w:sz w:val="24"/>
          <w:szCs w:val="24"/>
        </w:rPr>
        <w:t xml:space="preserv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 The</w:t>
      </w:r>
      <w:r>
        <w:rPr>
          <w:rFonts w:ascii="Times New Roman" w:eastAsia="Times New Roman" w:hAnsi="Times New Roman" w:cs="Times New Roman"/>
          <w:sz w:val="24"/>
          <w:szCs w:val="24"/>
        </w:rPr>
        <w:t xml:space="preserve"> only exception to the interim financial reporting requirement is if the recipient is required to use the SF 270/271 to request payment and requests payment at least once annually through the entire award period of performance. We will describe all financi</w:t>
      </w:r>
      <w:r>
        <w:rPr>
          <w:rFonts w:ascii="Times New Roman" w:eastAsia="Times New Roman" w:hAnsi="Times New Roman" w:cs="Times New Roman"/>
          <w:sz w:val="24"/>
          <w:szCs w:val="24"/>
        </w:rPr>
        <w:t>al reporting requirements in the Notice of Award.</w:t>
      </w:r>
    </w:p>
    <w:p w14:paraId="1761BC49" w14:textId="77777777" w:rsidR="00322E09" w:rsidRDefault="00A16E6B" w:rsidP="00470374">
      <w:pPr>
        <w:pStyle w:val="Label"/>
        <w:spacing w:before="60" w:after="20"/>
      </w:pPr>
      <w:r>
        <w:t xml:space="preserve"> Performance Reports</w:t>
      </w:r>
    </w:p>
    <w:p w14:paraId="1B810B1F" w14:textId="77777777" w:rsidR="00322E09" w:rsidRDefault="00A16E6B" w:rsidP="00470374">
      <w:pPr>
        <w:pStyle w:val="Normal0"/>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below reflect the program’s performance reporting requirements. For awards that include construction, onsite technical inspections and certified percentage of completion dat</w:t>
      </w:r>
      <w:r>
        <w:rPr>
          <w:rFonts w:ascii="Times New Roman" w:eastAsia="Times New Roman" w:hAnsi="Times New Roman" w:cs="Times New Roman"/>
          <w:bCs w:val="0"/>
          <w:color w:val="009745"/>
          <w:sz w:val="24"/>
          <w:szCs w:val="24"/>
        </w:rPr>
        <w:t>a may be relied on to monitor progress for construction.  Additional performance reports for construction activities may be required only when considered necessary. Awards that include both construction and non-construction activities should require perfor</w:t>
      </w:r>
      <w:r>
        <w:rPr>
          <w:rFonts w:ascii="Times New Roman" w:eastAsia="Times New Roman" w:hAnsi="Times New Roman" w:cs="Times New Roman"/>
          <w:bCs w:val="0"/>
          <w:color w:val="009745"/>
          <w:sz w:val="24"/>
          <w:szCs w:val="24"/>
        </w:rPr>
        <w:t xml:space="preserve">mance reporting for the non-construction activities. See </w:t>
      </w:r>
      <w:hyperlink r:id="rId79" w:history="1">
        <w:r>
          <w:rPr>
            <w:rStyle w:val="a"/>
            <w:rFonts w:ascii="Times New Roman" w:eastAsia="Times New Roman" w:hAnsi="Times New Roman" w:cs="Times New Roman"/>
            <w:bCs w:val="0"/>
            <w:sz w:val="24"/>
            <w:szCs w:val="24"/>
            <w:u w:val="single" w:color="0000FF"/>
          </w:rPr>
          <w:t>2 CFR 200.329</w:t>
        </w:r>
      </w:hyperlink>
      <w:r>
        <w:rPr>
          <w:rFonts w:ascii="Times New Roman" w:eastAsia="Times New Roman" w:hAnsi="Times New Roman" w:cs="Times New Roman"/>
          <w:bCs w:val="0"/>
          <w:color w:val="009745"/>
          <w:sz w:val="24"/>
          <w:szCs w:val="24"/>
        </w:rPr>
        <w:t xml:space="preserve"> for more </w:t>
      </w:r>
      <w:r>
        <w:rPr>
          <w:rFonts w:ascii="Times New Roman" w:eastAsia="Times New Roman" w:hAnsi="Times New Roman" w:cs="Times New Roman"/>
          <w:bCs w:val="0"/>
          <w:color w:val="009745"/>
          <w:sz w:val="24"/>
          <w:szCs w:val="24"/>
        </w:rPr>
        <w:t>information. We may only waive performance reporting for awards to individuals for which we have another way of assessing and documenting recipient performance at least annually.</w:t>
      </w:r>
    </w:p>
    <w:p w14:paraId="40946C7E" w14:textId="77777777" w:rsidR="00322E09" w:rsidRDefault="00322E09" w:rsidP="00470374">
      <w:pPr>
        <w:spacing w:before="60" w:after="20"/>
        <w:rPr>
          <w:vanish/>
        </w:rPr>
      </w:pPr>
    </w:p>
    <w:p w14:paraId="1912FB83"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accomplishments with</w:t>
      </w:r>
      <w:r>
        <w:rPr>
          <w:rFonts w:ascii="Times New Roman" w:eastAsia="Times New Roman" w:hAnsi="Times New Roman" w:cs="Times New Roman"/>
          <w:sz w:val="24"/>
          <w:szCs w:val="24"/>
        </w:rPr>
        <w:t xml:space="preserve"> the established goals and objectives of the award; a description of reasons why established goals were not met, if appropriate; and any other pertinent information relevant to the project results. Final reports are </w:t>
      </w:r>
      <w:r>
        <w:rPr>
          <w:rFonts w:ascii="Times New Roman" w:eastAsia="Times New Roman" w:hAnsi="Times New Roman" w:cs="Times New Roman"/>
          <w:sz w:val="24"/>
          <w:szCs w:val="24"/>
        </w:rPr>
        <w:lastRenderedPageBreak/>
        <w:t>due no later than 120 calendar days afte</w:t>
      </w:r>
      <w:r>
        <w:rPr>
          <w:rFonts w:ascii="Times New Roman" w:eastAsia="Times New Roman" w:hAnsi="Times New Roman" w:cs="Times New Roman"/>
          <w:sz w:val="24"/>
          <w:szCs w:val="24"/>
        </w:rPr>
        <w:t xml:space="preserv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08478CFC"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w:t>
      </w:r>
      <w:r>
        <w:rPr>
          <w:rFonts w:ascii="Times New Roman" w:eastAsia="Times New Roman" w:hAnsi="Times New Roman" w:cs="Times New Roman"/>
          <w:b/>
          <w:bCs/>
          <w:sz w:val="24"/>
          <w:szCs w:val="24"/>
        </w:rPr>
        <w:t>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recipient becomes aware of a</w:t>
      </w:r>
      <w:r>
        <w:rPr>
          <w:rFonts w:ascii="Times New Roman" w:eastAsia="Times New Roman" w:hAnsi="Times New Roman" w:cs="Times New Roman"/>
          <w:sz w:val="24"/>
          <w:szCs w:val="24"/>
        </w:rPr>
        <w:t>ny problems, delays, or adverse conditions that will materially impair the ability to meet the objective of the Federal award.  This disclosure must include a statement of any corrective action(s) taken or contemplated, and any assistance needed to resolve</w:t>
      </w:r>
      <w:r>
        <w:rPr>
          <w:rFonts w:ascii="Times New Roman" w:eastAsia="Times New Roman" w:hAnsi="Times New Roman" w:cs="Times New Roman"/>
          <w:sz w:val="24"/>
          <w:szCs w:val="24"/>
        </w:rPr>
        <w:t xml:space="preserve"> the situation.  The recipient should also notify BLM in writing of any favorable developments that enable meeting time schedules and objectives sooner or at less cost than anticipated or producing more or different beneficial results than originally plann</w:t>
      </w:r>
      <w:r>
        <w:rPr>
          <w:rFonts w:ascii="Times New Roman" w:eastAsia="Times New Roman" w:hAnsi="Times New Roman" w:cs="Times New Roman"/>
          <w:sz w:val="24"/>
          <w:szCs w:val="24"/>
        </w:rPr>
        <w:t>ed.</w:t>
      </w:r>
    </w:p>
    <w:p w14:paraId="3BF86275"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and subrecipients are required to submit status reports on the status of real property acquired under the award in which the Federal government retains an interest.  The required frequency of these reports will depend o</w:t>
      </w:r>
      <w:r>
        <w:rPr>
          <w:rFonts w:ascii="Times New Roman" w:eastAsia="Times New Roman" w:hAnsi="Times New Roman" w:cs="Times New Roman"/>
          <w:sz w:val="24"/>
          <w:szCs w:val="24"/>
        </w:rPr>
        <w:t>n the anticipated length of the Federal interest period.  The Bureau will include recipient-specific real property reporting requirements, including the required data elements, reporting frequency, and report due dates, in the Notice of Award when applicab</w:t>
      </w:r>
      <w:r>
        <w:rPr>
          <w:rFonts w:ascii="Times New Roman" w:eastAsia="Times New Roman" w:hAnsi="Times New Roman" w:cs="Times New Roman"/>
          <w:sz w:val="24"/>
          <w:szCs w:val="24"/>
        </w:rPr>
        <w:t>le.</w:t>
      </w:r>
    </w:p>
    <w:p w14:paraId="42E60436"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must notify the Grants Management Officer immediately in writing of any conflict of interest that arise during the life of their Federal award, including those reported to them by any subrecipient under the a</w:t>
      </w:r>
      <w:r>
        <w:rPr>
          <w:rFonts w:ascii="Times New Roman" w:eastAsia="Times New Roman" w:hAnsi="Times New Roman" w:cs="Times New Roman"/>
          <w:sz w:val="24"/>
          <w:szCs w:val="24"/>
        </w:rPr>
        <w:t>ward. Recipients must notify the program in writing if any employees, including subrecipient and contractor personnel, are related to, married to, or have a close personal relationship with any Federal employee in the Federal funding program or who otherwi</w:t>
      </w:r>
      <w:r>
        <w:rPr>
          <w:rFonts w:ascii="Times New Roman" w:eastAsia="Times New Roman" w:hAnsi="Times New Roman" w:cs="Times New Roman"/>
          <w:sz w:val="24"/>
          <w:szCs w:val="24"/>
        </w:rPr>
        <w:t xml:space="preserve">se may have been involved in the review and selection of the award. The term employee means any individual engaged in the performance of work pursuant to the Federal award. Recipients may not have a former Federal employee as a key project official, or in </w:t>
      </w:r>
      <w:r>
        <w:rPr>
          <w:rFonts w:ascii="Times New Roman" w:eastAsia="Times New Roman" w:hAnsi="Times New Roman" w:cs="Times New Roman"/>
          <w:sz w:val="24"/>
          <w:szCs w:val="24"/>
        </w:rPr>
        <w:t xml:space="preserve">any other substantial role related to their award, whose participation put them out of compliance with the legal authorities addressing post-Government employment restrictions.  See the </w:t>
      </w:r>
      <w:hyperlink r:id="rId80" w:history="1">
        <w:r>
          <w:rPr>
            <w:rStyle w:val="a"/>
            <w:rFonts w:ascii="Times New Roman" w:eastAsia="Times New Roman" w:hAnsi="Times New Roman" w:cs="Times New Roman"/>
            <w:sz w:val="24"/>
            <w:szCs w:val="24"/>
            <w:u w:val="single" w:color="0000FF"/>
          </w:rPr>
          <w:t>U.S. Office of Government</w:t>
        </w:r>
      </w:hyperlink>
      <w:r>
        <w:rPr>
          <w:rFonts w:ascii="Times New Roman" w:eastAsia="Times New Roman" w:hAnsi="Times New Roman" w:cs="Times New Roman"/>
          <w:sz w:val="24"/>
          <w:szCs w:val="24"/>
        </w:rPr>
        <w:t xml:space="preserve"> </w:t>
      </w:r>
      <w:hyperlink r:id="rId81" w:history="1">
        <w:r>
          <w:rPr>
            <w:rStyle w:val="a"/>
            <w:rFonts w:ascii="Times New Roman" w:eastAsia="Times New Roman" w:hAnsi="Times New Roman" w:cs="Times New Roman"/>
            <w:sz w:val="24"/>
            <w:szCs w:val="24"/>
            <w:u w:val="single" w:color="0000FF"/>
          </w:rPr>
          <w:t>Ethics website</w:t>
        </w:r>
      </w:hyperlink>
      <w:r>
        <w:rPr>
          <w:rFonts w:ascii="Times New Roman" w:eastAsia="Times New Roman" w:hAnsi="Times New Roman" w:cs="Times New Roman"/>
          <w:sz w:val="24"/>
          <w:szCs w:val="24"/>
        </w:rPr>
        <w:t>for more information on these restrictions.  BLM will examine each conflict of interest disclosure based on its particular facts and the nature of the project and will determine if a significant potential confli</w:t>
      </w:r>
      <w:r>
        <w:rPr>
          <w:rFonts w:ascii="Times New Roman" w:eastAsia="Times New Roman" w:hAnsi="Times New Roman" w:cs="Times New Roman"/>
          <w:sz w:val="24"/>
          <w:szCs w:val="24"/>
        </w:rPr>
        <w:t xml:space="preserve">ct exists. If it does, BLM will work with the recipient to determine an appropriate resolution. Failure to disclose and resolve conflicts of interest in a manner that satisfies the BLM may result in any of the remedies described in </w:t>
      </w:r>
      <w:hyperlink r:id="rId82" w:anchor="se2.1.200_1339"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termination of the award.</w:t>
      </w:r>
    </w:p>
    <w:p w14:paraId="0D3C6011"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The Non-Federal entity or appli</w:t>
      </w:r>
      <w:r>
        <w:rPr>
          <w:rFonts w:ascii="Times New Roman" w:eastAsia="Times New Roman" w:hAnsi="Times New Roman" w:cs="Times New Roman"/>
          <w:sz w:val="24"/>
          <w:szCs w:val="24"/>
        </w:rPr>
        <w:t>cant for a Federal award must disclose, in a timely manner, in writing to the Federal awarding agency or pass-through entity all violations of Federal criminal law involving fraud, bribery, or gratuity violations potentially affecting the Federal award. No</w:t>
      </w:r>
      <w:r>
        <w:rPr>
          <w:rFonts w:ascii="Times New Roman" w:eastAsia="Times New Roman" w:hAnsi="Times New Roman" w:cs="Times New Roman"/>
          <w:sz w:val="24"/>
          <w:szCs w:val="24"/>
        </w:rPr>
        <w:t>n-Federal entities that receive a Federal award including the terms and conditions outlined in 2 CFR 200, Appendix XII—Award Term and Condition for Recipient Integrity and Performance Matters are required to report certain civil, criminal, or administrativ</w:t>
      </w:r>
      <w:r>
        <w:rPr>
          <w:rFonts w:ascii="Times New Roman" w:eastAsia="Times New Roman" w:hAnsi="Times New Roman" w:cs="Times New Roman"/>
          <w:sz w:val="24"/>
          <w:szCs w:val="24"/>
        </w:rPr>
        <w:t xml:space="preserve">e proceedings to SAM. </w:t>
      </w:r>
      <w:r>
        <w:rPr>
          <w:rFonts w:ascii="Times New Roman" w:eastAsia="Times New Roman" w:hAnsi="Times New Roman" w:cs="Times New Roman"/>
          <w:sz w:val="24"/>
          <w:szCs w:val="24"/>
        </w:rPr>
        <w:lastRenderedPageBreak/>
        <w:t xml:space="preserve">Failure to make required disclosures can result in any of the remedies described in </w:t>
      </w:r>
      <w:hyperlink r:id="rId83" w:anchor="200.339"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s</w:t>
      </w:r>
      <w:r>
        <w:rPr>
          <w:rFonts w:ascii="Times New Roman" w:eastAsia="Times New Roman" w:hAnsi="Times New Roman" w:cs="Times New Roman"/>
          <w:sz w:val="24"/>
          <w:szCs w:val="24"/>
        </w:rPr>
        <w:t>uspension or debarment.</w:t>
      </w:r>
    </w:p>
    <w:p w14:paraId="603E147C"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If the total value of your currently active grants, cooperative agreements, and procurement contracts from all Federal awarding agencies exceeds $10,000,000 for any </w:t>
      </w:r>
      <w:r>
        <w:rPr>
          <w:rFonts w:ascii="Times New Roman" w:eastAsia="Times New Roman" w:hAnsi="Times New Roman" w:cs="Times New Roman"/>
          <w:sz w:val="24"/>
          <w:szCs w:val="24"/>
        </w:rPr>
        <w:t>period of time during the period of performance of this Federal award, then you as the recipient during that period of time must maintain the currency of information reported to the System for Award Management (SAM) that is made available in the designated</w:t>
      </w:r>
      <w:r>
        <w:rPr>
          <w:rFonts w:ascii="Times New Roman" w:eastAsia="Times New Roman" w:hAnsi="Times New Roman" w:cs="Times New Roman"/>
          <w:sz w:val="24"/>
          <w:szCs w:val="24"/>
        </w:rPr>
        <w:t xml:space="preserve"> integrity and performance system (currently the Federal Awardee Performance and Integrity Information System (FAPIIS)) about civil, criminal, or administrative proceedings in accordance with Appendix XII to 2 CFR 200.</w:t>
      </w:r>
    </w:p>
    <w:p w14:paraId="48A4CE9C"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5971048"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8" w:name="_Toc256000063"/>
      <w:bookmarkStart w:id="59" w:name="_Toc256000029"/>
      <w:r>
        <w:rPr>
          <w:rFonts w:cs="Times New Roman"/>
          <w:color w:val="000000"/>
          <w:sz w:val="24"/>
          <w:szCs w:val="24"/>
        </w:rPr>
        <w:t>G. Federal Awarding Agency Contact(</w:t>
      </w:r>
      <w:r>
        <w:rPr>
          <w:rFonts w:cs="Times New Roman"/>
          <w:color w:val="000000"/>
          <w:sz w:val="24"/>
          <w:szCs w:val="24"/>
        </w:rPr>
        <w:t>s)</w:t>
      </w:r>
      <w:bookmarkEnd w:id="58"/>
      <w:bookmarkEnd w:id="59"/>
    </w:p>
    <w:p w14:paraId="3F58A3A6" w14:textId="77777777" w:rsidR="00322E09" w:rsidRDefault="00A16E6B" w:rsidP="00470374">
      <w:pPr>
        <w:spacing w:before="20" w:after="2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reached in multiple ways or p</w:t>
      </w:r>
      <w:r>
        <w:rPr>
          <w:vanish/>
          <w:color w:val="009745"/>
        </w:rPr>
        <w:t>rovide a fax or email address that multiple people monitor so that someone will respond even if others are absent during critical periods.  If needed, provide different points of contact for distinct types of help, such as a contact for programmatic or tec</w:t>
      </w:r>
      <w:r>
        <w:rPr>
          <w:vanish/>
          <w:color w:val="009745"/>
        </w:rPr>
        <w:t>hnical questions and a second contact for administrative questions.</w:t>
      </w:r>
    </w:p>
    <w:p w14:paraId="468AFD22"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D1DD56B"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0" w:name="_Toc256000064"/>
      <w:bookmarkStart w:id="61" w:name="_Toc256000030"/>
      <w:r>
        <w:rPr>
          <w:rFonts w:cs="Times New Roman"/>
          <w:color w:val="000000"/>
          <w:sz w:val="24"/>
          <w:szCs w:val="24"/>
        </w:rPr>
        <w:t>G1. Program Technical Contact</w:t>
      </w:r>
      <w:bookmarkEnd w:id="60"/>
      <w:bookmarkEnd w:id="61"/>
    </w:p>
    <w:p w14:paraId="5C91626E"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14:paraId="5079F9C4" w14:textId="77777777" w:rsidR="00322E09" w:rsidRDefault="00A16E6B" w:rsidP="00470374">
      <w:pPr>
        <w:spacing w:before="60" w:after="20"/>
      </w:pPr>
      <w:r>
        <w:t>First and Last Name:</w:t>
      </w:r>
    </w:p>
    <w:p w14:paraId="726FABF1" w14:textId="77777777" w:rsidR="00322E09" w:rsidRDefault="00A16E6B" w:rsidP="00470374">
      <w:pPr>
        <w:pStyle w:val="highlight"/>
        <w:spacing w:before="20" w:after="20"/>
      </w:pPr>
      <w:r>
        <w:t>Robert "Jake" Hickerson</w:t>
      </w:r>
    </w:p>
    <w:p w14:paraId="4124314A" w14:textId="77777777" w:rsidR="00322E09" w:rsidRDefault="00A16E6B" w:rsidP="00470374">
      <w:pPr>
        <w:spacing w:before="60" w:after="20"/>
      </w:pPr>
      <w:r>
        <w:t>Address:</w:t>
      </w:r>
    </w:p>
    <w:p w14:paraId="2483BDB9" w14:textId="77777777" w:rsidR="00322E09" w:rsidRDefault="00A16E6B" w:rsidP="00470374">
      <w:pPr>
        <w:spacing w:before="60" w:after="20"/>
      </w:pPr>
      <w:r>
        <w:t>Telephone:</w:t>
      </w:r>
    </w:p>
    <w:p w14:paraId="6D1233E0" w14:textId="77777777" w:rsidR="00322E09" w:rsidRDefault="00A16E6B" w:rsidP="00470374">
      <w:pPr>
        <w:pStyle w:val="highlight"/>
        <w:spacing w:before="20" w:after="20"/>
      </w:pPr>
      <w:r>
        <w:t>775-726-8194</w:t>
      </w:r>
    </w:p>
    <w:p w14:paraId="6E5D1820" w14:textId="77777777" w:rsidR="00322E09" w:rsidRDefault="00A16E6B" w:rsidP="00470374">
      <w:pPr>
        <w:spacing w:before="60" w:after="20"/>
      </w:pPr>
      <w:r>
        <w:t>Email:</w:t>
      </w:r>
    </w:p>
    <w:p w14:paraId="0473784B" w14:textId="77777777" w:rsidR="00322E09" w:rsidRDefault="00322E09" w:rsidP="00470374">
      <w:pPr>
        <w:spacing w:before="60" w:after="20"/>
      </w:pPr>
    </w:p>
    <w:p w14:paraId="5CDA81AD" w14:textId="77777777" w:rsidR="00322E09" w:rsidRDefault="00A16E6B" w:rsidP="00470374">
      <w:pPr>
        <w:pStyle w:val="highlight"/>
        <w:spacing w:before="20" w:after="20"/>
      </w:pPr>
      <w:r>
        <w:t>rhickerson@blm.gov</w:t>
      </w:r>
    </w:p>
    <w:p w14:paraId="45ADBF09"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2" w:name="_Toc256000065"/>
      <w:bookmarkStart w:id="63" w:name="_Toc256000031"/>
      <w:r>
        <w:rPr>
          <w:rFonts w:cs="Times New Roman"/>
          <w:color w:val="000000"/>
          <w:sz w:val="24"/>
          <w:szCs w:val="24"/>
        </w:rPr>
        <w:t>G2. Grants Management Officer Contact</w:t>
      </w:r>
      <w:bookmarkEnd w:id="62"/>
      <w:bookmarkEnd w:id="63"/>
    </w:p>
    <w:p w14:paraId="35869968"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 xml:space="preserve">Grants Management Officer assistance, </w:t>
      </w:r>
      <w:r>
        <w:rPr>
          <w:rFonts w:ascii="Times New Roman" w:eastAsia="Times New Roman" w:hAnsi="Times New Roman" w:cs="Times New Roman"/>
          <w:sz w:val="24"/>
          <w:szCs w:val="24"/>
        </w:rPr>
        <w:t>contact:</w:t>
      </w:r>
    </w:p>
    <w:p w14:paraId="07B7FC28" w14:textId="77777777" w:rsidR="00322E09" w:rsidRDefault="00A16E6B" w:rsidP="00470374">
      <w:pPr>
        <w:spacing w:before="60" w:after="20"/>
      </w:pPr>
      <w:r>
        <w:t>First and Last Name:</w:t>
      </w:r>
    </w:p>
    <w:p w14:paraId="3851480C" w14:textId="77777777" w:rsidR="00322E09" w:rsidRDefault="00A16E6B" w:rsidP="00470374">
      <w:pPr>
        <w:pStyle w:val="highlight"/>
        <w:spacing w:before="20" w:after="20"/>
      </w:pPr>
      <w:r>
        <w:t>Cindra Rehman</w:t>
      </w:r>
    </w:p>
    <w:p w14:paraId="2145D312" w14:textId="77777777" w:rsidR="00322E09" w:rsidRDefault="00A16E6B" w:rsidP="00470374">
      <w:pPr>
        <w:spacing w:before="60" w:after="20"/>
      </w:pPr>
      <w:r>
        <w:t>Address:</w:t>
      </w:r>
    </w:p>
    <w:p w14:paraId="0EBF23CC" w14:textId="77777777" w:rsidR="00322E09" w:rsidRDefault="00A16E6B" w:rsidP="00470374">
      <w:pPr>
        <w:spacing w:before="60" w:after="20"/>
      </w:pPr>
      <w:r>
        <w:t>Telephone:</w:t>
      </w:r>
    </w:p>
    <w:p w14:paraId="55CCFCCF" w14:textId="77777777" w:rsidR="00322E09" w:rsidRDefault="00A16E6B" w:rsidP="00470374">
      <w:pPr>
        <w:pStyle w:val="highlight"/>
        <w:spacing w:before="20" w:after="20"/>
      </w:pPr>
      <w:r>
        <w:t>775-861-6531</w:t>
      </w:r>
    </w:p>
    <w:p w14:paraId="340B77C7" w14:textId="77777777" w:rsidR="00322E09" w:rsidRDefault="00A16E6B" w:rsidP="00470374">
      <w:pPr>
        <w:pStyle w:val="Label"/>
        <w:spacing w:before="60" w:after="20"/>
      </w:pPr>
      <w:r>
        <w:t>Email:</w:t>
      </w:r>
    </w:p>
    <w:p w14:paraId="36FEDA52" w14:textId="77777777" w:rsidR="00322E09" w:rsidRDefault="00A16E6B" w:rsidP="00470374">
      <w:pPr>
        <w:pStyle w:val="highlight"/>
        <w:spacing w:before="20" w:after="20"/>
      </w:pPr>
      <w:r>
        <w:t>crehman@blm.gov</w:t>
      </w:r>
    </w:p>
    <w:p w14:paraId="6A0A4B23"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7F16544" w14:textId="77777777" w:rsidR="00322E09" w:rsidRDefault="00A16E6B"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4" w:name="_Toc256000066"/>
      <w:bookmarkStart w:id="65" w:name="_Toc256000032"/>
      <w:r>
        <w:rPr>
          <w:rFonts w:cs="Times New Roman"/>
          <w:color w:val="000000"/>
          <w:sz w:val="24"/>
          <w:szCs w:val="24"/>
        </w:rPr>
        <w:t>G3. Application System Technical Support</w:t>
      </w:r>
      <w:bookmarkEnd w:id="64"/>
      <w:bookmarkEnd w:id="65"/>
    </w:p>
    <w:p w14:paraId="72C6BC97"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w:t>
      </w:r>
      <w:r>
        <w:rPr>
          <w:rFonts w:ascii="Times New Roman" w:eastAsia="Times New Roman" w:hAnsi="Times New Roman" w:cs="Times New Roman"/>
          <w:b/>
          <w:bCs/>
          <w:sz w:val="24"/>
          <w:szCs w:val="24"/>
        </w:rPr>
        <w:t>Grants.gov technical registration and submission, downloading forms and application packages</w:t>
      </w:r>
      <w:r>
        <w:rPr>
          <w:rFonts w:ascii="Times New Roman" w:eastAsia="Times New Roman" w:hAnsi="Times New Roman" w:cs="Times New Roman"/>
          <w:sz w:val="24"/>
          <w:szCs w:val="24"/>
        </w:rPr>
        <w:t>, contact: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Grants.gov Customer Support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Numeric Input Field: 1-800-518-4726</w:t>
      </w:r>
      <w:r>
        <w:rPr>
          <w:rFonts w:ascii="Times New Roman" w:eastAsia="Times New Roman" w:hAnsi="Times New Roman" w:cs="Times New Roman"/>
          <w:sz w:val="24"/>
          <w:szCs w:val="24"/>
        </w:rPr>
        <w:br/>
      </w:r>
      <w:hyperlink r:id="rId84" w:history="1">
        <w:r>
          <w:rPr>
            <w:rStyle w:val="a"/>
            <w:rFonts w:ascii="Times New Roman" w:eastAsia="Times New Roman" w:hAnsi="Times New Roman" w:cs="Times New Roman"/>
            <w:sz w:val="24"/>
            <w:szCs w:val="24"/>
            <w:u w:val="single" w:color="0000FF"/>
          </w:rPr>
          <w:t>Support@grants.gov</w:t>
        </w:r>
      </w:hyperlink>
    </w:p>
    <w:p w14:paraId="4D3DD35B"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w:t>
      </w:r>
      <w:r>
        <w:rPr>
          <w:rFonts w:ascii="Times New Roman" w:eastAsia="Times New Roman" w:hAnsi="Times New Roman" w:cs="Times New Roman"/>
          <w:b/>
          <w:bCs/>
          <w:sz w:val="24"/>
          <w:szCs w:val="24"/>
        </w:rPr>
        <w:t>GrantSolutions technica</w:t>
      </w:r>
      <w:r>
        <w:rPr>
          <w:rFonts w:ascii="Times New Roman" w:eastAsia="Times New Roman" w:hAnsi="Times New Roman" w:cs="Times New Roman"/>
          <w:b/>
          <w:bCs/>
          <w:sz w:val="24"/>
          <w:szCs w:val="24"/>
        </w:rPr>
        <w:t>l registration and submissions, downloading forms and application packages,</w:t>
      </w:r>
      <w:r>
        <w:rPr>
          <w:rFonts w:ascii="Times New Roman" w:eastAsia="Times New Roman" w:hAnsi="Times New Roman" w:cs="Times New Roman"/>
          <w:sz w:val="24"/>
          <w:szCs w:val="24"/>
        </w:rPr>
        <w:t> contact: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GrantSolutions Customer Support</w:t>
      </w:r>
      <w:r>
        <w:rPr>
          <w:rFonts w:ascii="Times New Roman" w:eastAsia="Times New Roman" w:hAnsi="Times New Roman" w:cs="Times New Roman"/>
          <w:sz w:val="24"/>
          <w:szCs w:val="24"/>
        </w:rPr>
        <w:br/>
        <w:t>1-866-577-0771</w:t>
      </w:r>
      <w:r>
        <w:rPr>
          <w:rFonts w:ascii="Times New Roman" w:eastAsia="Times New Roman" w:hAnsi="Times New Roman" w:cs="Times New Roman"/>
          <w:sz w:val="24"/>
          <w:szCs w:val="24"/>
        </w:rPr>
        <w:br/>
      </w:r>
      <w:hyperlink r:id="rId85" w:history="1">
        <w:r>
          <w:rPr>
            <w:rStyle w:val="a"/>
            <w:rFonts w:ascii="Times New Roman" w:eastAsia="Times New Roman" w:hAnsi="Times New Roman" w:cs="Times New Roman"/>
            <w:sz w:val="24"/>
            <w:szCs w:val="24"/>
            <w:u w:val="single" w:color="0000FF"/>
          </w:rPr>
          <w:t>Help@grantsolutions.gov</w:t>
        </w:r>
      </w:hyperlink>
    </w:p>
    <w:p w14:paraId="57E2367B"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C50E028" w14:textId="77777777" w:rsidR="00322E09" w:rsidRDefault="00A16E6B"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6" w:name="_Toc256000067"/>
      <w:bookmarkStart w:id="67" w:name="_Toc256000033"/>
      <w:r>
        <w:rPr>
          <w:rFonts w:cs="Times New Roman"/>
          <w:color w:val="000000"/>
          <w:sz w:val="24"/>
          <w:szCs w:val="24"/>
        </w:rPr>
        <w:t>H. Other Information</w:t>
      </w:r>
      <w:bookmarkEnd w:id="66"/>
      <w:bookmarkEnd w:id="67"/>
    </w:p>
    <w:p w14:paraId="65B41F58" w14:textId="77777777" w:rsidR="00322E09" w:rsidRDefault="00A16E6B" w:rsidP="00470374">
      <w:pPr>
        <w:pStyle w:val="Normal1"/>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Domestic </w:t>
      </w:r>
      <w:r>
        <w:rPr>
          <w:rFonts w:ascii="Times New Roman" w:eastAsia="Times New Roman" w:hAnsi="Times New Roman" w:cs="Times New Roman"/>
          <w:sz w:val="24"/>
          <w:szCs w:val="24"/>
        </w:rPr>
        <w:t>recipients are required to register in and receive payment through the U.S. Treasury’s Automated Standard Application for Payments (ASAP), unless approved for a waiver by the BLM program. Foreign recipients receiving funds to a final destination bank outsi</w:t>
      </w:r>
      <w:r>
        <w:rPr>
          <w:rFonts w:ascii="Times New Roman" w:eastAsia="Times New Roman" w:hAnsi="Times New Roman" w:cs="Times New Roman"/>
          <w:sz w:val="24"/>
          <w:szCs w:val="24"/>
        </w:rPr>
        <w:t>de the U.S. are required to receive payment through the U.S. Treasury’s International Treasury Services (ITS) System. Foreign recipients receiving funds to a final destination bank in the U.S. are required to enter and maintain current banking details in t</w:t>
      </w:r>
      <w:r>
        <w:rPr>
          <w:rFonts w:ascii="Times New Roman" w:eastAsia="Times New Roman" w:hAnsi="Times New Roman" w:cs="Times New Roman"/>
          <w:sz w:val="24"/>
          <w:szCs w:val="24"/>
        </w:rPr>
        <w:t>heir SAM.gov entity profile and receive payment through the Automated Clearing House network by electronic funds transfer (EFT). The Bureau will include recipient-specific instructions on how to request payment, including identification of any additional i</w:t>
      </w:r>
      <w:r>
        <w:rPr>
          <w:rFonts w:ascii="Times New Roman" w:eastAsia="Times New Roman" w:hAnsi="Times New Roman" w:cs="Times New Roman"/>
          <w:sz w:val="24"/>
          <w:szCs w:val="24"/>
        </w:rPr>
        <w:t>nformation required and where to submit payment requests, as applicable, in all Notices of Award.</w:t>
      </w:r>
    </w:p>
    <w:p w14:paraId="4A235161" w14:textId="77777777" w:rsidR="00322E09" w:rsidRDefault="00322E09" w:rsidP="00470374">
      <w:pPr>
        <w:spacing w:before="20" w:after="20"/>
        <w:sectPr w:rsidR="00322E09" w:rsidSect="00F51971">
          <w:footerReference w:type="default" r:id="rId86"/>
          <w:pgSz w:w="12240" w:h="15840"/>
          <w:pgMar w:top="1440" w:right="1440" w:bottom="1440" w:left="1440" w:header="720" w:footer="720" w:gutter="0"/>
          <w:pgNumType w:start="1"/>
          <w:cols w:space="720"/>
          <w:docGrid w:linePitch="360"/>
        </w:sectPr>
      </w:pPr>
    </w:p>
    <w:p w14:paraId="47F5CAFB" w14:textId="77777777" w:rsidR="007C1BCB" w:rsidRPr="00470374" w:rsidRDefault="00A16E6B" w:rsidP="00470374">
      <w:pPr>
        <w:spacing w:before="200" w:after="60"/>
        <w:jc w:val="center"/>
        <w:rPr>
          <w:b/>
          <w:bCs/>
          <w:kern w:val="32"/>
          <w:sz w:val="32"/>
          <w:szCs w:val="36"/>
          <w:lang w:val="x-none" w:eastAsia="x-none"/>
        </w:rPr>
      </w:pPr>
      <w:r w:rsidRPr="00470374">
        <w:rPr>
          <w:b/>
          <w:bCs/>
          <w:kern w:val="32"/>
          <w:sz w:val="32"/>
          <w:szCs w:val="36"/>
          <w:lang w:val="x-none" w:eastAsia="x-none"/>
        </w:rPr>
        <w:lastRenderedPageBreak/>
        <w:t>Synopsis</w:t>
      </w:r>
    </w:p>
    <w:p w14:paraId="3B78E9BB" w14:textId="77777777" w:rsidR="007C1BCB" w:rsidRPr="00470374" w:rsidRDefault="00A16E6B" w:rsidP="00470374">
      <w:pPr>
        <w:spacing w:before="200" w:after="60"/>
        <w:jc w:val="center"/>
        <w:rPr>
          <w:b/>
          <w:bCs/>
          <w:kern w:val="32"/>
          <w:szCs w:val="36"/>
          <w:lang w:val="x-none" w:eastAsia="x-none"/>
        </w:rPr>
      </w:pPr>
      <w:r w:rsidRPr="00470374">
        <w:rPr>
          <w:b/>
          <w:bCs/>
          <w:kern w:val="32"/>
          <w:szCs w:val="36"/>
          <w:lang w:val="x-none" w:eastAsia="x-none"/>
        </w:rPr>
        <w:t>L22AS00070</w:t>
      </w:r>
    </w:p>
    <w:p w14:paraId="28AB9003" w14:textId="77777777" w:rsidR="007C1BCB" w:rsidRPr="00470374" w:rsidRDefault="00A16E6B" w:rsidP="00470374">
      <w:pPr>
        <w:spacing w:before="200" w:after="60"/>
        <w:jc w:val="center"/>
        <w:rPr>
          <w:b/>
          <w:bCs/>
          <w:kern w:val="32"/>
          <w:szCs w:val="36"/>
          <w:lang w:val="x-none" w:eastAsia="x-none"/>
        </w:rPr>
      </w:pPr>
      <w:r w:rsidRPr="00470374">
        <w:rPr>
          <w:b/>
          <w:bCs/>
          <w:kern w:val="32"/>
          <w:szCs w:val="36"/>
          <w:lang w:val="x-none" w:eastAsia="x-none"/>
        </w:rPr>
        <w:t>Eastern Nevada Conservation, Recreation and Development</w:t>
      </w:r>
    </w:p>
    <w:p w14:paraId="58C09E34" w14:textId="77777777" w:rsidR="00322E09" w:rsidRDefault="00A16E6B">
      <w:pPr>
        <w:pBdr>
          <w:top w:val="none" w:sz="0" w:space="2" w:color="auto"/>
          <w:left w:val="none" w:sz="0" w:space="2" w:color="auto"/>
          <w:bottom w:val="none" w:sz="0" w:space="2" w:color="auto"/>
          <w:right w:val="none" w:sz="0" w:space="2" w:color="auto"/>
        </w:pBdr>
        <w:shd w:val="clear" w:color="auto" w:fill="BCDFFB"/>
        <w:spacing w:after="161"/>
        <w:ind w:left="45" w:right="45"/>
        <w:rPr>
          <w:rFonts w:ascii="Helvetica" w:eastAsia="Helvetica" w:hAnsi="Helvetica" w:cs="Helvetica"/>
          <w:b/>
          <w:bCs/>
          <w:color w:val="993366"/>
          <w:sz w:val="36"/>
          <w:szCs w:val="24"/>
        </w:rPr>
      </w:pPr>
      <w:r>
        <w:rPr>
          <w:b/>
          <w:bCs/>
          <w:szCs w:val="24"/>
        </w:rPr>
        <w:t xml:space="preserve">General </w:t>
      </w:r>
      <w:r>
        <w:rPr>
          <w:b/>
          <w:bCs/>
          <w:szCs w:val="24"/>
        </w:rPr>
        <w:t>Information</w:t>
      </w:r>
    </w:p>
    <w:p w14:paraId="708205EE" w14:textId="77777777" w:rsidR="00322E09" w:rsidRDefault="00A16E6B">
      <w:pPr>
        <w:pBdr>
          <w:top w:val="none" w:sz="0" w:space="2" w:color="auto"/>
          <w:left w:val="none" w:sz="0" w:space="2" w:color="auto"/>
          <w:bottom w:val="none" w:sz="0" w:space="2" w:color="auto"/>
          <w:right w:val="none" w:sz="0" w:space="2" w:color="auto"/>
        </w:pBdr>
        <w:shd w:val="clear" w:color="auto" w:fill="E0E0E0"/>
        <w:spacing w:after="199"/>
        <w:ind w:left="45" w:right="45"/>
        <w:rPr>
          <w:rFonts w:ascii="Helvetica" w:eastAsia="Helvetica" w:hAnsi="Helvetica" w:cs="Helvetica"/>
          <w:b/>
          <w:bCs/>
          <w:color w:val="993366"/>
          <w:sz w:val="32"/>
          <w:szCs w:val="24"/>
        </w:rPr>
      </w:pPr>
      <w:r>
        <w:rPr>
          <w:b/>
          <w:bCs/>
          <w:szCs w:val="24"/>
        </w:rPr>
        <w:t>Summary</w:t>
      </w:r>
    </w:p>
    <w:p w14:paraId="472A81E2" w14:textId="77777777" w:rsidR="00322E09" w:rsidRDefault="00A16E6B" w:rsidP="00470374">
      <w:pPr>
        <w:spacing w:before="60" w:after="20"/>
        <w:rPr>
          <w:b/>
          <w:szCs w:val="24"/>
          <w:lang w:val="x-none" w:eastAsia="x-none"/>
        </w:rPr>
      </w:pPr>
      <w:r>
        <w:rPr>
          <w:b/>
          <w:szCs w:val="24"/>
          <w:lang w:val="x-none" w:eastAsia="x-none"/>
        </w:rPr>
        <w:t>Opportunity Category</w:t>
      </w:r>
    </w:p>
    <w:p w14:paraId="44C58FD8" w14:textId="77777777" w:rsidR="00322E09" w:rsidRDefault="00A16E6B" w:rsidP="00470374">
      <w:pPr>
        <w:spacing w:before="20" w:after="20"/>
        <w:rPr>
          <w:color w:val="606060"/>
          <w:u w:val="single"/>
        </w:rPr>
      </w:pPr>
      <w:r>
        <w:rPr>
          <w:color w:val="606060"/>
          <w:u w:val="single"/>
        </w:rPr>
        <w:t>D (Discretionary)</w:t>
      </w:r>
    </w:p>
    <w:p w14:paraId="6A2C3C04" w14:textId="77777777" w:rsidR="00322E09" w:rsidRDefault="00A16E6B" w:rsidP="00470374">
      <w:pPr>
        <w:spacing w:before="60" w:after="20"/>
        <w:rPr>
          <w:b/>
          <w:szCs w:val="24"/>
          <w:lang w:val="x-none" w:eastAsia="x-none"/>
        </w:rPr>
      </w:pPr>
      <w:r>
        <w:rPr>
          <w:b/>
          <w:szCs w:val="24"/>
          <w:lang w:val="x-none" w:eastAsia="x-none"/>
        </w:rPr>
        <w:t>Opportunity Category Explanation</w:t>
      </w:r>
    </w:p>
    <w:p w14:paraId="3E074A88" w14:textId="77777777" w:rsidR="00322E09" w:rsidRDefault="00A16E6B" w:rsidP="00470374">
      <w:pPr>
        <w:shd w:val="clear" w:color="auto" w:fill="FFF7D5"/>
        <w:spacing w:after="140"/>
        <w:rPr>
          <w:szCs w:val="24"/>
        </w:rPr>
      </w:pPr>
      <w:r>
        <w:rPr>
          <w:szCs w:val="24"/>
        </w:rPr>
        <w:t>Eastern Nevada Conservation, Recreation and Development</w:t>
      </w:r>
    </w:p>
    <w:p w14:paraId="38C31E85" w14:textId="77777777" w:rsidR="00322E09" w:rsidRDefault="00A16E6B" w:rsidP="00470374">
      <w:pPr>
        <w:spacing w:before="60" w:after="20"/>
        <w:rPr>
          <w:b/>
          <w:szCs w:val="24"/>
          <w:lang w:val="x-none" w:eastAsia="x-none"/>
        </w:rPr>
      </w:pPr>
      <w:r>
        <w:rPr>
          <w:b/>
          <w:szCs w:val="24"/>
          <w:lang w:val="x-none" w:eastAsia="x-none"/>
        </w:rPr>
        <w:t>CFDA</w:t>
      </w:r>
    </w:p>
    <w:p w14:paraId="3076A95C" w14:textId="77777777" w:rsidR="00322E09" w:rsidRDefault="00A16E6B" w:rsidP="00470374">
      <w:pPr>
        <w:shd w:val="clear" w:color="auto" w:fill="FFF7D5"/>
        <w:spacing w:before="20" w:after="20"/>
        <w:rPr>
          <w:shd w:val="clear" w:color="auto" w:fill="FFF7D5"/>
        </w:rPr>
      </w:pPr>
      <w:r>
        <w:rPr>
          <w:shd w:val="clear" w:color="auto" w:fill="FFF7D5"/>
        </w:rPr>
        <w:t>15.017</w:t>
      </w:r>
    </w:p>
    <w:p w14:paraId="534C0E7B" w14:textId="77777777" w:rsidR="00322E09" w:rsidRDefault="00A16E6B" w:rsidP="00470374">
      <w:pPr>
        <w:spacing w:before="60" w:after="20"/>
        <w:rPr>
          <w:b/>
          <w:szCs w:val="24"/>
          <w:lang w:val="x-none" w:eastAsia="x-none"/>
        </w:rPr>
      </w:pPr>
      <w:r>
        <w:rPr>
          <w:b/>
          <w:szCs w:val="24"/>
          <w:lang w:val="x-none" w:eastAsia="x-none"/>
        </w:rPr>
        <w:t>Funding Instrument Type</w:t>
      </w:r>
    </w:p>
    <w:p w14:paraId="27D45948" w14:textId="77777777" w:rsidR="00322E09" w:rsidRDefault="00A16E6B" w:rsidP="00470374">
      <w:pPr>
        <w:shd w:val="clear" w:color="auto" w:fill="FFF7D5"/>
        <w:spacing w:before="20" w:after="20"/>
        <w:rPr>
          <w:shd w:val="clear" w:color="auto" w:fill="FFF7D5"/>
        </w:rPr>
      </w:pPr>
      <w:r>
        <w:rPr>
          <w:shd w:val="clear" w:color="auto" w:fill="FFF7D5"/>
        </w:rPr>
        <w:t>CA - Cooperative Agreement</w:t>
      </w:r>
    </w:p>
    <w:p w14:paraId="1871D568" w14:textId="77777777" w:rsidR="00322E09" w:rsidRDefault="00A16E6B" w:rsidP="00470374">
      <w:pPr>
        <w:spacing w:before="60" w:after="20"/>
        <w:rPr>
          <w:b/>
          <w:szCs w:val="24"/>
          <w:lang w:val="x-none" w:eastAsia="x-none"/>
        </w:rPr>
      </w:pPr>
      <w:r>
        <w:rPr>
          <w:b/>
          <w:szCs w:val="24"/>
          <w:lang w:val="x-none" w:eastAsia="x-none"/>
        </w:rPr>
        <w:t xml:space="preserve"> Funding Activity Category</w:t>
      </w:r>
    </w:p>
    <w:p w14:paraId="6214BDBD" w14:textId="77777777" w:rsidR="00322E09" w:rsidRDefault="00A16E6B" w:rsidP="00470374">
      <w:pPr>
        <w:spacing w:before="20" w:after="20"/>
        <w:rPr>
          <w:color w:val="606060"/>
          <w:u w:val="single"/>
        </w:rPr>
      </w:pPr>
      <w:r>
        <w:rPr>
          <w:color w:val="606060"/>
          <w:u w:val="single"/>
        </w:rPr>
        <w:t>NR (Natural Resources)</w:t>
      </w:r>
    </w:p>
    <w:p w14:paraId="50BFD606" w14:textId="77777777" w:rsidR="00322E09" w:rsidRDefault="00A16E6B" w:rsidP="00470374">
      <w:pPr>
        <w:spacing w:before="60" w:after="20"/>
        <w:rPr>
          <w:b/>
          <w:szCs w:val="24"/>
          <w:lang w:val="x-none" w:eastAsia="x-none"/>
        </w:rPr>
      </w:pPr>
      <w:r>
        <w:rPr>
          <w:b/>
          <w:szCs w:val="24"/>
          <w:lang w:val="x-none" w:eastAsia="x-none"/>
        </w:rPr>
        <w:t>Funding Activity Category Explanation</w:t>
      </w:r>
    </w:p>
    <w:p w14:paraId="6A828044" w14:textId="77777777" w:rsidR="00322E09" w:rsidRDefault="00A16E6B">
      <w:pPr>
        <w:pBdr>
          <w:top w:val="none" w:sz="0" w:space="2" w:color="auto"/>
          <w:left w:val="none" w:sz="0" w:space="2" w:color="auto"/>
          <w:bottom w:val="none" w:sz="0" w:space="2" w:color="auto"/>
          <w:right w:val="none" w:sz="0" w:space="2" w:color="auto"/>
        </w:pBdr>
        <w:shd w:val="clear" w:color="auto" w:fill="BCDFFB"/>
        <w:spacing w:after="161"/>
        <w:ind w:left="45" w:right="45"/>
        <w:rPr>
          <w:rFonts w:ascii="Helvetica" w:eastAsia="Helvetica" w:hAnsi="Helvetica" w:cs="Helvetica"/>
          <w:b/>
          <w:bCs/>
          <w:color w:val="993366"/>
          <w:sz w:val="36"/>
          <w:szCs w:val="24"/>
        </w:rPr>
      </w:pPr>
      <w:r>
        <w:rPr>
          <w:b/>
          <w:bCs/>
          <w:szCs w:val="24"/>
        </w:rPr>
        <w:t>Award Information</w:t>
      </w:r>
    </w:p>
    <w:p w14:paraId="2B7F939C" w14:textId="77777777" w:rsidR="00322E09" w:rsidRDefault="00A16E6B" w:rsidP="00470374">
      <w:pPr>
        <w:spacing w:before="60" w:after="20"/>
        <w:rPr>
          <w:b/>
          <w:szCs w:val="24"/>
          <w:lang w:val="x-none" w:eastAsia="x-none"/>
        </w:rPr>
      </w:pPr>
      <w:r>
        <w:rPr>
          <w:b/>
          <w:szCs w:val="24"/>
          <w:lang w:val="x-none" w:eastAsia="x-none"/>
        </w:rPr>
        <w:t>Cost Sharing / Matching Requirement</w:t>
      </w:r>
    </w:p>
    <w:p w14:paraId="584E9885" w14:textId="77777777" w:rsidR="00322E09" w:rsidRDefault="00A16E6B" w:rsidP="00470374">
      <w:pPr>
        <w:spacing w:before="20" w:after="20"/>
        <w:rPr>
          <w:color w:val="606060"/>
          <w:u w:val="single"/>
        </w:rPr>
      </w:pPr>
      <w:r>
        <w:rPr>
          <w:color w:val="606060"/>
          <w:u w:val="single"/>
        </w:rPr>
        <w:t>No</w:t>
      </w:r>
    </w:p>
    <w:p w14:paraId="5A3DFFC8" w14:textId="77777777" w:rsidR="00322E09" w:rsidRDefault="00A16E6B" w:rsidP="00470374">
      <w:pPr>
        <w:spacing w:before="60" w:after="20"/>
        <w:rPr>
          <w:b/>
          <w:szCs w:val="24"/>
          <w:lang w:val="x-none" w:eastAsia="x-none"/>
        </w:rPr>
      </w:pPr>
      <w:r>
        <w:rPr>
          <w:b/>
          <w:szCs w:val="24"/>
          <w:lang w:val="x-none" w:eastAsia="x-none"/>
        </w:rPr>
        <w:t>Percentage of Cost Sharing / Matching Requirement</w:t>
      </w:r>
    </w:p>
    <w:p w14:paraId="178A70DA" w14:textId="77777777" w:rsidR="00322E09" w:rsidRDefault="00A16E6B" w:rsidP="00470374">
      <w:pPr>
        <w:spacing w:before="60" w:after="20"/>
        <w:rPr>
          <w:b/>
          <w:szCs w:val="24"/>
          <w:lang w:val="x-none" w:eastAsia="x-none"/>
        </w:rPr>
      </w:pPr>
      <w:r>
        <w:rPr>
          <w:b/>
          <w:szCs w:val="24"/>
          <w:lang w:val="x-none" w:eastAsia="x-none"/>
        </w:rPr>
        <w:t>Expected Number of Awards</w:t>
      </w:r>
    </w:p>
    <w:p w14:paraId="351822D4" w14:textId="77777777" w:rsidR="00322E09" w:rsidRDefault="00A16E6B" w:rsidP="00470374">
      <w:pPr>
        <w:shd w:val="clear" w:color="auto" w:fill="FFF7D5"/>
        <w:spacing w:before="20" w:after="20"/>
        <w:rPr>
          <w:shd w:val="clear" w:color="auto" w:fill="FFF7D5"/>
        </w:rPr>
      </w:pPr>
      <w:r>
        <w:rPr>
          <w:shd w:val="clear" w:color="auto" w:fill="FFF7D5"/>
        </w:rPr>
        <w:t>5</w:t>
      </w:r>
    </w:p>
    <w:p w14:paraId="79FCEB5D" w14:textId="77777777" w:rsidR="00322E09" w:rsidRDefault="00A16E6B" w:rsidP="00470374">
      <w:pPr>
        <w:spacing w:before="60" w:after="20"/>
        <w:rPr>
          <w:b/>
          <w:szCs w:val="24"/>
          <w:lang w:val="x-none" w:eastAsia="x-none"/>
        </w:rPr>
      </w:pPr>
      <w:r>
        <w:rPr>
          <w:b/>
          <w:szCs w:val="24"/>
          <w:lang w:val="x-none" w:eastAsia="x-none"/>
        </w:rPr>
        <w:t xml:space="preserve">Estimated Total Program </w:t>
      </w:r>
      <w:r>
        <w:rPr>
          <w:b/>
          <w:szCs w:val="24"/>
          <w:lang w:val="x-none" w:eastAsia="x-none"/>
        </w:rPr>
        <w:t>Funding</w:t>
      </w:r>
    </w:p>
    <w:p w14:paraId="76DE5282" w14:textId="77777777" w:rsidR="00322E09" w:rsidRDefault="00A16E6B" w:rsidP="00470374">
      <w:pPr>
        <w:shd w:val="clear" w:color="auto" w:fill="FFF7D5"/>
        <w:spacing w:before="20" w:after="20"/>
        <w:rPr>
          <w:shd w:val="clear" w:color="auto" w:fill="FFF7D5"/>
        </w:rPr>
      </w:pPr>
      <w:r>
        <w:rPr>
          <w:shd w:val="clear" w:color="auto" w:fill="FFF7D5"/>
        </w:rPr>
        <w:t>$1,000,000</w:t>
      </w:r>
    </w:p>
    <w:p w14:paraId="4A102BA7" w14:textId="77777777" w:rsidR="00322E09" w:rsidRDefault="00A16E6B" w:rsidP="00470374">
      <w:pPr>
        <w:spacing w:before="60" w:after="20"/>
        <w:rPr>
          <w:b/>
          <w:szCs w:val="24"/>
          <w:lang w:val="x-none" w:eastAsia="x-none"/>
        </w:rPr>
      </w:pPr>
      <w:r>
        <w:rPr>
          <w:b/>
          <w:szCs w:val="24"/>
          <w:lang w:val="x-none" w:eastAsia="x-none"/>
        </w:rPr>
        <w:t>Estimated Award Ceiling</w:t>
      </w:r>
    </w:p>
    <w:p w14:paraId="69678B32" w14:textId="77777777" w:rsidR="00322E09" w:rsidRDefault="00A16E6B" w:rsidP="00470374">
      <w:pPr>
        <w:shd w:val="clear" w:color="auto" w:fill="FFF7D5"/>
        <w:spacing w:before="20" w:after="20"/>
        <w:rPr>
          <w:shd w:val="clear" w:color="auto" w:fill="FFF7D5"/>
        </w:rPr>
      </w:pPr>
      <w:r>
        <w:rPr>
          <w:shd w:val="clear" w:color="auto" w:fill="FFF7D5"/>
        </w:rPr>
        <w:t>$500,000</w:t>
      </w:r>
    </w:p>
    <w:p w14:paraId="4453DBB9" w14:textId="77777777" w:rsidR="00322E09" w:rsidRDefault="00A16E6B" w:rsidP="00470374">
      <w:pPr>
        <w:spacing w:before="60" w:after="20"/>
        <w:rPr>
          <w:b/>
          <w:szCs w:val="24"/>
          <w:lang w:val="x-none" w:eastAsia="x-none"/>
        </w:rPr>
      </w:pPr>
      <w:r>
        <w:rPr>
          <w:b/>
          <w:szCs w:val="24"/>
          <w:lang w:val="x-none" w:eastAsia="x-none"/>
        </w:rPr>
        <w:t xml:space="preserve"> Estimated Award Floor</w:t>
      </w:r>
    </w:p>
    <w:p w14:paraId="60212AE3" w14:textId="77777777" w:rsidR="00322E09" w:rsidRDefault="00A16E6B" w:rsidP="00470374">
      <w:pPr>
        <w:shd w:val="clear" w:color="auto" w:fill="FFF7D5"/>
        <w:spacing w:before="20" w:after="20"/>
        <w:rPr>
          <w:shd w:val="clear" w:color="auto" w:fill="FFF7D5"/>
        </w:rPr>
      </w:pPr>
      <w:r>
        <w:rPr>
          <w:shd w:val="clear" w:color="auto" w:fill="FFF7D5"/>
        </w:rPr>
        <w:t>$50,000</w:t>
      </w:r>
    </w:p>
    <w:p w14:paraId="737728C5" w14:textId="77777777" w:rsidR="00322E09" w:rsidRDefault="00A16E6B" w:rsidP="00470374">
      <w:pPr>
        <w:spacing w:before="60" w:after="20"/>
        <w:rPr>
          <w:b/>
          <w:szCs w:val="24"/>
          <w:lang w:val="x-none" w:eastAsia="x-none"/>
        </w:rPr>
      </w:pPr>
      <w:r>
        <w:rPr>
          <w:b/>
          <w:szCs w:val="24"/>
          <w:lang w:val="x-none" w:eastAsia="x-none"/>
        </w:rPr>
        <w:t>Project Period | Expected Duration in Months</w:t>
      </w:r>
    </w:p>
    <w:p w14:paraId="3D63F365" w14:textId="77777777" w:rsidR="00322E09" w:rsidRDefault="00A16E6B" w:rsidP="00470374">
      <w:pPr>
        <w:shd w:val="clear" w:color="auto" w:fill="FFF7D5"/>
        <w:spacing w:before="20" w:after="20"/>
        <w:rPr>
          <w:shd w:val="clear" w:color="auto" w:fill="FFF7D5"/>
        </w:rPr>
      </w:pPr>
      <w:r>
        <w:rPr>
          <w:shd w:val="clear" w:color="auto" w:fill="FFF7D5"/>
        </w:rPr>
        <w:t>36</w:t>
      </w:r>
    </w:p>
    <w:p w14:paraId="3E7D3DD6" w14:textId="77777777" w:rsidR="00322E09" w:rsidRDefault="00A16E6B">
      <w:pPr>
        <w:pBdr>
          <w:top w:val="none" w:sz="0" w:space="2" w:color="auto"/>
          <w:left w:val="none" w:sz="0" w:space="2" w:color="auto"/>
          <w:bottom w:val="none" w:sz="0" w:space="2" w:color="auto"/>
          <w:right w:val="none" w:sz="0" w:space="2" w:color="auto"/>
        </w:pBdr>
        <w:shd w:val="clear" w:color="auto" w:fill="BCDFFB"/>
        <w:spacing w:after="161"/>
        <w:ind w:left="45" w:right="45"/>
        <w:rPr>
          <w:rFonts w:ascii="Helvetica" w:eastAsia="Helvetica" w:hAnsi="Helvetica" w:cs="Helvetica"/>
          <w:b/>
          <w:bCs/>
          <w:color w:val="993366"/>
          <w:sz w:val="36"/>
          <w:szCs w:val="24"/>
        </w:rPr>
      </w:pPr>
      <w:r>
        <w:rPr>
          <w:b/>
          <w:bCs/>
          <w:szCs w:val="24"/>
        </w:rPr>
        <w:t>Key Dates</w:t>
      </w:r>
    </w:p>
    <w:p w14:paraId="65BA13E8" w14:textId="77777777" w:rsidR="00322E09" w:rsidRDefault="00A16E6B" w:rsidP="00470374">
      <w:pPr>
        <w:spacing w:before="60" w:after="20"/>
        <w:rPr>
          <w:b/>
          <w:szCs w:val="24"/>
          <w:lang w:val="x-none" w:eastAsia="x-none"/>
        </w:rPr>
      </w:pPr>
      <w:r>
        <w:rPr>
          <w:b/>
          <w:szCs w:val="24"/>
          <w:lang w:val="x-none" w:eastAsia="x-none"/>
        </w:rPr>
        <w:t>Estimated Post Date</w:t>
      </w:r>
    </w:p>
    <w:p w14:paraId="2E9A8AF7" w14:textId="77777777" w:rsidR="00322E09" w:rsidRDefault="00A16E6B" w:rsidP="00470374">
      <w:pPr>
        <w:spacing w:before="20" w:after="20"/>
      </w:pPr>
      <w:r>
        <w:t>10/29/2021</w:t>
      </w:r>
    </w:p>
    <w:p w14:paraId="79D1FDD8" w14:textId="77777777" w:rsidR="00322E09" w:rsidRDefault="00A16E6B" w:rsidP="00470374">
      <w:pPr>
        <w:spacing w:before="60" w:after="20"/>
        <w:rPr>
          <w:b/>
          <w:szCs w:val="24"/>
          <w:lang w:val="x-none" w:eastAsia="x-none"/>
        </w:rPr>
      </w:pPr>
      <w:r>
        <w:rPr>
          <w:b/>
          <w:szCs w:val="24"/>
          <w:lang w:val="x-none" w:eastAsia="x-none"/>
        </w:rPr>
        <w:t>Application Due Date</w:t>
      </w:r>
    </w:p>
    <w:p w14:paraId="080438B0" w14:textId="77777777" w:rsidR="00322E09" w:rsidRDefault="00A16E6B" w:rsidP="00470374">
      <w:pPr>
        <w:spacing w:before="20" w:after="20"/>
      </w:pPr>
      <w:r>
        <w:t>01/07/2022</w:t>
      </w:r>
    </w:p>
    <w:p w14:paraId="24FF7D19" w14:textId="77777777" w:rsidR="00322E09" w:rsidRDefault="00A16E6B" w:rsidP="00470374">
      <w:pPr>
        <w:spacing w:before="60" w:after="20"/>
        <w:rPr>
          <w:b/>
          <w:szCs w:val="24"/>
          <w:lang w:val="x-none" w:eastAsia="x-none"/>
        </w:rPr>
      </w:pPr>
      <w:r>
        <w:rPr>
          <w:b/>
          <w:szCs w:val="24"/>
          <w:lang w:val="x-none" w:eastAsia="x-none"/>
        </w:rPr>
        <w:t>Application Due Date Explanation</w:t>
      </w:r>
    </w:p>
    <w:p w14:paraId="786EF4A8" w14:textId="77777777" w:rsidR="00322E09" w:rsidRDefault="00A16E6B" w:rsidP="00470374">
      <w:pPr>
        <w:shd w:val="clear" w:color="auto" w:fill="FFF7D5"/>
        <w:spacing w:after="140"/>
        <w:rPr>
          <w:szCs w:val="24"/>
        </w:rPr>
      </w:pPr>
      <w:r>
        <w:rPr>
          <w:szCs w:val="24"/>
        </w:rPr>
        <w:lastRenderedPageBreak/>
        <w:t>Electronically submitted applications must be submitted no later than 5:00 p.m., ET on January 7, 2022.</w:t>
      </w:r>
    </w:p>
    <w:p w14:paraId="53ACC34C" w14:textId="77777777" w:rsidR="00322E09" w:rsidRDefault="00A16E6B" w:rsidP="00470374">
      <w:pPr>
        <w:spacing w:before="60" w:after="20"/>
        <w:rPr>
          <w:b/>
          <w:szCs w:val="24"/>
          <w:lang w:val="x-none" w:eastAsia="x-none"/>
        </w:rPr>
      </w:pPr>
      <w:r>
        <w:rPr>
          <w:b/>
          <w:szCs w:val="24"/>
          <w:lang w:val="x-none" w:eastAsia="x-none"/>
        </w:rPr>
        <w:t>Estimated Award Date</w:t>
      </w:r>
    </w:p>
    <w:p w14:paraId="25CD149A" w14:textId="77777777" w:rsidR="00322E09" w:rsidRDefault="00A16E6B" w:rsidP="00470374">
      <w:pPr>
        <w:spacing w:before="20" w:after="20"/>
      </w:pPr>
      <w:r>
        <w:t>July 01, 2022</w:t>
      </w:r>
    </w:p>
    <w:p w14:paraId="479C1131" w14:textId="77777777" w:rsidR="00322E09" w:rsidRDefault="00A16E6B" w:rsidP="00470374">
      <w:pPr>
        <w:spacing w:before="60" w:after="20"/>
        <w:rPr>
          <w:b/>
          <w:szCs w:val="24"/>
          <w:lang w:val="x-none" w:eastAsia="x-none"/>
        </w:rPr>
      </w:pPr>
      <w:r>
        <w:rPr>
          <w:b/>
          <w:szCs w:val="24"/>
          <w:lang w:val="x-none" w:eastAsia="x-none"/>
        </w:rPr>
        <w:t>Estimated Project Start Date</w:t>
      </w:r>
    </w:p>
    <w:p w14:paraId="494C55F3" w14:textId="77777777" w:rsidR="00322E09" w:rsidRDefault="00A16E6B" w:rsidP="00470374">
      <w:pPr>
        <w:spacing w:before="20" w:after="20"/>
      </w:pPr>
      <w:r>
        <w:t>07/01/2022</w:t>
      </w:r>
    </w:p>
    <w:p w14:paraId="108A1A41" w14:textId="77777777" w:rsidR="00322E09" w:rsidRDefault="00A16E6B" w:rsidP="00470374">
      <w:pPr>
        <w:spacing w:before="60" w:after="20"/>
        <w:rPr>
          <w:b/>
          <w:szCs w:val="24"/>
          <w:lang w:val="x-none" w:eastAsia="x-none"/>
        </w:rPr>
      </w:pPr>
      <w:r>
        <w:rPr>
          <w:b/>
          <w:szCs w:val="24"/>
          <w:lang w:val="x-none" w:eastAsia="x-none"/>
        </w:rPr>
        <w:t>Estimated Project End Date</w:t>
      </w:r>
    </w:p>
    <w:p w14:paraId="1D1DF453" w14:textId="77777777" w:rsidR="00322E09" w:rsidRDefault="00A16E6B" w:rsidP="00470374">
      <w:pPr>
        <w:spacing w:before="20" w:after="20"/>
      </w:pPr>
      <w:r>
        <w:t>07/01/2025</w:t>
      </w:r>
    </w:p>
    <w:p w14:paraId="2132DD49" w14:textId="77777777" w:rsidR="00322E09" w:rsidRDefault="00A16E6B" w:rsidP="00470374">
      <w:pPr>
        <w:spacing w:before="60" w:after="20"/>
        <w:rPr>
          <w:b/>
          <w:szCs w:val="24"/>
          <w:lang w:val="x-none" w:eastAsia="x-none"/>
        </w:rPr>
      </w:pPr>
      <w:r>
        <w:rPr>
          <w:b/>
          <w:szCs w:val="24"/>
          <w:lang w:val="x-none" w:eastAsia="x-none"/>
        </w:rPr>
        <w:t>Archive Date</w:t>
      </w:r>
    </w:p>
    <w:p w14:paraId="375FF7C9" w14:textId="77777777" w:rsidR="00322E09" w:rsidRDefault="00A16E6B">
      <w:pPr>
        <w:pBdr>
          <w:top w:val="none" w:sz="0" w:space="2" w:color="auto"/>
          <w:left w:val="none" w:sz="0" w:space="2" w:color="auto"/>
          <w:bottom w:val="none" w:sz="0" w:space="2" w:color="auto"/>
          <w:right w:val="none" w:sz="0" w:space="2" w:color="auto"/>
        </w:pBdr>
        <w:shd w:val="clear" w:color="auto" w:fill="BCDFFB"/>
        <w:spacing w:after="161"/>
        <w:ind w:left="45" w:right="45"/>
        <w:rPr>
          <w:rFonts w:ascii="Helvetica" w:eastAsia="Helvetica" w:hAnsi="Helvetica" w:cs="Helvetica"/>
          <w:b/>
          <w:bCs/>
          <w:color w:val="993366"/>
          <w:sz w:val="36"/>
          <w:szCs w:val="24"/>
        </w:rPr>
      </w:pPr>
      <w:r>
        <w:rPr>
          <w:b/>
          <w:bCs/>
          <w:szCs w:val="24"/>
        </w:rPr>
        <w:t xml:space="preserve">Eligibility </w:t>
      </w:r>
      <w:r>
        <w:rPr>
          <w:b/>
          <w:bCs/>
          <w:szCs w:val="24"/>
        </w:rPr>
        <w:t>Information</w:t>
      </w:r>
    </w:p>
    <w:p w14:paraId="77B1B1AF" w14:textId="77777777" w:rsidR="00322E09" w:rsidRDefault="00A16E6B" w:rsidP="00470374">
      <w:pPr>
        <w:spacing w:before="60" w:after="20"/>
        <w:rPr>
          <w:b/>
          <w:szCs w:val="24"/>
          <w:lang w:val="x-none" w:eastAsia="x-none"/>
        </w:rPr>
      </w:pPr>
      <w:r>
        <w:rPr>
          <w:b/>
          <w:szCs w:val="24"/>
          <w:lang w:val="x-none" w:eastAsia="x-none"/>
        </w:rPr>
        <w:t>Eligibility Category</w:t>
      </w:r>
    </w:p>
    <w:p w14:paraId="76FA7457" w14:textId="77777777" w:rsidR="00322E09" w:rsidRDefault="00A16E6B" w:rsidP="00470374">
      <w:pPr>
        <w:spacing w:before="20" w:after="20"/>
        <w:rPr>
          <w:color w:val="606060"/>
          <w:u w:val="single"/>
        </w:rPr>
      </w:pPr>
      <w:r>
        <w:rPr>
          <w:color w:val="606060"/>
          <w:u w:val="single"/>
        </w:rPr>
        <w:t>00 – State governments</w:t>
      </w:r>
      <w:r>
        <w:rPr>
          <w:color w:val="606060"/>
          <w:u w:val="single"/>
        </w:rPr>
        <w:br/>
        <w:t>01 – County governments</w:t>
      </w:r>
      <w:r>
        <w:rPr>
          <w:color w:val="606060"/>
          <w:u w:val="single"/>
        </w:rPr>
        <w:br/>
        <w:t>02 – City or township governments</w:t>
      </w:r>
      <w:r>
        <w:rPr>
          <w:color w:val="606060"/>
          <w:u w:val="single"/>
        </w:rPr>
        <w:br/>
        <w:t>04 – Special district governments</w:t>
      </w:r>
      <w:r>
        <w:rPr>
          <w:color w:val="606060"/>
          <w:u w:val="single"/>
        </w:rPr>
        <w:br/>
        <w:t>05 – Independent school districts</w:t>
      </w:r>
      <w:r>
        <w:rPr>
          <w:color w:val="606060"/>
          <w:u w:val="single"/>
        </w:rPr>
        <w:br/>
        <w:t>06 – Public and State controlled institutions of higher education</w:t>
      </w:r>
      <w:r>
        <w:rPr>
          <w:color w:val="606060"/>
          <w:u w:val="single"/>
        </w:rPr>
        <w:br/>
        <w:t>07 – Nat</w:t>
      </w:r>
      <w:r>
        <w:rPr>
          <w:color w:val="606060"/>
          <w:u w:val="single"/>
        </w:rPr>
        <w:t>ive American tribal governments (Federally recognized)</w:t>
      </w:r>
      <w:r>
        <w:rPr>
          <w:color w:val="606060"/>
          <w:u w:val="single"/>
        </w:rPr>
        <w:br/>
        <w:t>11 – Native American tribal organizations (other than Federally recognized tribal governments)</w:t>
      </w:r>
      <w:r>
        <w:rPr>
          <w:color w:val="606060"/>
          <w:u w:val="single"/>
        </w:rPr>
        <w:br/>
        <w:t>12 – Nonprofits having a 501(c)(3) status with the IRS, other than institutions of higher education</w:t>
      </w:r>
      <w:r>
        <w:rPr>
          <w:color w:val="606060"/>
          <w:u w:val="single"/>
        </w:rPr>
        <w:br/>
        <w:t>13 – N</w:t>
      </w:r>
      <w:r>
        <w:rPr>
          <w:color w:val="606060"/>
          <w:u w:val="single"/>
        </w:rPr>
        <w:t>onprofits without 501(c)(3) status with the IRS, other than institutions of higher education</w:t>
      </w:r>
      <w:r>
        <w:rPr>
          <w:color w:val="606060"/>
          <w:u w:val="single"/>
        </w:rPr>
        <w:br/>
        <w:t>20 – Private institutions of higher education</w:t>
      </w:r>
      <w:r>
        <w:rPr>
          <w:color w:val="606060"/>
          <w:u w:val="single"/>
        </w:rPr>
        <w:br/>
        <w:t>08 – Public housing authorities/Indian housing authorities</w:t>
      </w:r>
    </w:p>
    <w:p w14:paraId="014E31DC" w14:textId="77777777" w:rsidR="00322E09" w:rsidRDefault="00A16E6B" w:rsidP="00470374">
      <w:pPr>
        <w:spacing w:before="60" w:after="20"/>
        <w:rPr>
          <w:b/>
          <w:szCs w:val="24"/>
          <w:lang w:val="x-none" w:eastAsia="x-none"/>
        </w:rPr>
      </w:pPr>
      <w:r>
        <w:rPr>
          <w:b/>
          <w:szCs w:val="24"/>
          <w:lang w:val="x-none" w:eastAsia="x-none"/>
        </w:rPr>
        <w:t>Additional Information on Eligibility (Grants.gov 4,000/GM</w:t>
      </w:r>
      <w:r>
        <w:rPr>
          <w:b/>
          <w:szCs w:val="24"/>
          <w:lang w:val="x-none" w:eastAsia="x-none"/>
        </w:rPr>
        <w:t>M 2,500 character limit)</w:t>
      </w:r>
    </w:p>
    <w:p w14:paraId="2FDB68F7" w14:textId="77777777" w:rsidR="00322E09" w:rsidRDefault="00A16E6B" w:rsidP="00470374">
      <w:pPr>
        <w:shd w:val="clear" w:color="auto" w:fill="FFF7D5"/>
        <w:spacing w:after="140"/>
        <w:rPr>
          <w:szCs w:val="24"/>
        </w:rPr>
      </w:pPr>
      <w:r>
        <w:rPr>
          <w:szCs w:val="24"/>
        </w:rPr>
        <w:t>Individuals and For-Profit Organizations are ineligible to apply for awards under this NOFO.</w:t>
      </w:r>
    </w:p>
    <w:p w14:paraId="0F568D5F" w14:textId="77777777" w:rsidR="00322E09" w:rsidRDefault="00A16E6B">
      <w:pPr>
        <w:pBdr>
          <w:top w:val="none" w:sz="0" w:space="2" w:color="auto"/>
          <w:left w:val="none" w:sz="0" w:space="2" w:color="auto"/>
          <w:bottom w:val="none" w:sz="0" w:space="2" w:color="auto"/>
          <w:right w:val="none" w:sz="0" w:space="2" w:color="auto"/>
        </w:pBdr>
        <w:shd w:val="clear" w:color="auto" w:fill="BCDFFB"/>
        <w:spacing w:after="161"/>
        <w:ind w:left="45" w:right="45"/>
        <w:rPr>
          <w:rFonts w:ascii="Helvetica" w:eastAsia="Helvetica" w:hAnsi="Helvetica" w:cs="Helvetica"/>
          <w:b/>
          <w:bCs/>
          <w:color w:val="993366"/>
          <w:sz w:val="36"/>
          <w:szCs w:val="24"/>
        </w:rPr>
      </w:pPr>
      <w:r>
        <w:rPr>
          <w:b/>
          <w:bCs/>
          <w:szCs w:val="24"/>
        </w:rPr>
        <w:t>Additional Information</w:t>
      </w:r>
    </w:p>
    <w:p w14:paraId="067A38FD" w14:textId="77777777" w:rsidR="00322E09" w:rsidRDefault="00A16E6B" w:rsidP="00470374">
      <w:pPr>
        <w:spacing w:before="60" w:after="20"/>
        <w:rPr>
          <w:b/>
          <w:szCs w:val="24"/>
          <w:lang w:val="x-none" w:eastAsia="x-none"/>
        </w:rPr>
      </w:pPr>
      <w:r>
        <w:rPr>
          <w:b/>
          <w:szCs w:val="24"/>
          <w:lang w:val="x-none" w:eastAsia="x-none"/>
        </w:rPr>
        <w:t>Description (Grants.gov/Forecast) (18,000 character limit)</w:t>
      </w:r>
    </w:p>
    <w:p w14:paraId="19E8F7F9" w14:textId="77777777" w:rsidR="00322E09" w:rsidRDefault="00A16E6B" w:rsidP="00470374">
      <w:pPr>
        <w:shd w:val="clear" w:color="auto" w:fill="FFF7D5"/>
        <w:spacing w:after="140"/>
        <w:rPr>
          <w:szCs w:val="24"/>
        </w:rPr>
      </w:pPr>
      <w:r>
        <w:rPr>
          <w:szCs w:val="24"/>
        </w:rPr>
        <w:t>Eastern Nevada Conservation, Recreation and Development</w:t>
      </w:r>
    </w:p>
    <w:p w14:paraId="197DD42D" w14:textId="77777777" w:rsidR="00322E09" w:rsidRDefault="00A16E6B" w:rsidP="00470374">
      <w:pPr>
        <w:spacing w:before="60" w:after="20"/>
        <w:rPr>
          <w:b/>
          <w:szCs w:val="24"/>
          <w:lang w:val="x-none" w:eastAsia="x-none"/>
        </w:rPr>
      </w:pPr>
      <w:r>
        <w:rPr>
          <w:b/>
          <w:szCs w:val="24"/>
          <w:lang w:val="x-none" w:eastAsia="x-none"/>
        </w:rPr>
        <w:t>Awarding Officer Contact Name</w:t>
      </w:r>
    </w:p>
    <w:p w14:paraId="0B4193D6" w14:textId="77777777" w:rsidR="00322E09" w:rsidRDefault="00A16E6B" w:rsidP="00470374">
      <w:pPr>
        <w:shd w:val="clear" w:color="auto" w:fill="FFF7D5"/>
        <w:spacing w:before="20" w:after="20"/>
        <w:rPr>
          <w:shd w:val="clear" w:color="auto" w:fill="FFF7D5"/>
        </w:rPr>
      </w:pPr>
      <w:r>
        <w:rPr>
          <w:shd w:val="clear" w:color="auto" w:fill="FFF7D5"/>
        </w:rPr>
        <w:t>Cindra Rehman</w:t>
      </w:r>
    </w:p>
    <w:p w14:paraId="6DD12D87" w14:textId="77777777" w:rsidR="00322E09" w:rsidRDefault="00A16E6B" w:rsidP="00470374">
      <w:pPr>
        <w:spacing w:before="60" w:after="20"/>
        <w:rPr>
          <w:b/>
          <w:szCs w:val="24"/>
          <w:lang w:val="x-none" w:eastAsia="x-none"/>
        </w:rPr>
      </w:pPr>
      <w:r>
        <w:rPr>
          <w:b/>
          <w:szCs w:val="24"/>
          <w:lang w:val="x-none" w:eastAsia="x-none"/>
        </w:rPr>
        <w:t>Awarding Officer Contact Phone</w:t>
      </w:r>
    </w:p>
    <w:p w14:paraId="0CCC7FC1" w14:textId="77777777" w:rsidR="00322E09" w:rsidRDefault="00A16E6B" w:rsidP="00470374">
      <w:pPr>
        <w:shd w:val="clear" w:color="auto" w:fill="FFF7D5"/>
        <w:spacing w:before="20" w:after="20"/>
        <w:rPr>
          <w:shd w:val="clear" w:color="auto" w:fill="FFF7D5"/>
        </w:rPr>
      </w:pPr>
      <w:r>
        <w:rPr>
          <w:shd w:val="clear" w:color="auto" w:fill="FFF7D5"/>
        </w:rPr>
        <w:t>775-861-6531</w:t>
      </w:r>
    </w:p>
    <w:p w14:paraId="1C4DD9F8" w14:textId="77777777" w:rsidR="00322E09" w:rsidRDefault="00A16E6B" w:rsidP="00470374">
      <w:pPr>
        <w:spacing w:before="60" w:after="20"/>
        <w:rPr>
          <w:b/>
          <w:szCs w:val="24"/>
          <w:lang w:val="x-none" w:eastAsia="x-none"/>
        </w:rPr>
      </w:pPr>
      <w:r>
        <w:rPr>
          <w:b/>
          <w:szCs w:val="24"/>
          <w:lang w:val="x-none" w:eastAsia="x-none"/>
        </w:rPr>
        <w:t>Awarding Officer Email Address</w:t>
      </w:r>
    </w:p>
    <w:p w14:paraId="71AFC42D" w14:textId="77777777" w:rsidR="00322E09" w:rsidRDefault="00A16E6B" w:rsidP="00470374">
      <w:pPr>
        <w:shd w:val="clear" w:color="auto" w:fill="FFF7D5"/>
        <w:spacing w:before="20" w:after="20"/>
        <w:rPr>
          <w:shd w:val="clear" w:color="auto" w:fill="FFF7D5"/>
        </w:rPr>
      </w:pPr>
      <w:r>
        <w:rPr>
          <w:shd w:val="clear" w:color="auto" w:fill="FFF7D5"/>
        </w:rPr>
        <w:t>crehman@blm.gov</w:t>
      </w:r>
    </w:p>
    <w:p w14:paraId="7F05DE51" w14:textId="77777777" w:rsidR="00322E09" w:rsidRDefault="00A16E6B" w:rsidP="00470374">
      <w:pPr>
        <w:spacing w:before="60" w:after="20"/>
        <w:rPr>
          <w:b/>
          <w:szCs w:val="24"/>
          <w:lang w:val="x-none" w:eastAsia="x-none"/>
        </w:rPr>
      </w:pPr>
      <w:r>
        <w:rPr>
          <w:b/>
          <w:szCs w:val="24"/>
          <w:lang w:val="x-none" w:eastAsia="x-none"/>
        </w:rPr>
        <w:t>Awarding Officer Email Description</w:t>
      </w:r>
    </w:p>
    <w:p w14:paraId="1F2EBFE4" w14:textId="77777777" w:rsidR="00322E09" w:rsidRDefault="00A16E6B" w:rsidP="00470374">
      <w:pPr>
        <w:shd w:val="clear" w:color="auto" w:fill="FFF7D5"/>
        <w:spacing w:before="20" w:after="20"/>
        <w:rPr>
          <w:shd w:val="clear" w:color="auto" w:fill="FFF7D5"/>
        </w:rPr>
      </w:pPr>
      <w:r>
        <w:rPr>
          <w:shd w:val="clear" w:color="auto" w:fill="FFF7D5"/>
        </w:rPr>
        <w:t>crehman@blm.gov</w:t>
      </w:r>
    </w:p>
    <w:p w14:paraId="5F84480C" w14:textId="77777777" w:rsidR="00322E09" w:rsidRDefault="00A16E6B" w:rsidP="00470374">
      <w:pPr>
        <w:spacing w:before="60" w:after="20"/>
        <w:rPr>
          <w:b/>
          <w:szCs w:val="24"/>
          <w:lang w:val="x-none" w:eastAsia="x-none"/>
        </w:rPr>
      </w:pPr>
      <w:r>
        <w:rPr>
          <w:b/>
          <w:szCs w:val="24"/>
          <w:lang w:val="x-none" w:eastAsia="x-none"/>
        </w:rPr>
        <w:t>Link to Additional Information</w:t>
      </w:r>
    </w:p>
    <w:p w14:paraId="70CCD35E" w14:textId="77777777" w:rsidR="00322E09" w:rsidRDefault="00322E09" w:rsidP="00470374">
      <w:pPr>
        <w:spacing w:before="60" w:after="20"/>
        <w:rPr>
          <w:b/>
          <w:szCs w:val="24"/>
          <w:lang w:val="x-none" w:eastAsia="x-none"/>
        </w:rPr>
      </w:pPr>
    </w:p>
    <w:sectPr w:rsidR="00322E09" w:rsidSect="00F51971">
      <w:headerReference w:type="even" r:id="rId87"/>
      <w:headerReference w:type="default" r:id="rId88"/>
      <w:footerReference w:type="even" r:id="rId89"/>
      <w:footerReference w:type="default" r:id="rId90"/>
      <w:headerReference w:type="first" r:id="rId91"/>
      <w:footerReference w:type="first" r:id="rI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26A6F" w14:textId="77777777" w:rsidR="00000000" w:rsidRDefault="00A16E6B">
      <w:r>
        <w:separator/>
      </w:r>
    </w:p>
  </w:endnote>
  <w:endnote w:type="continuationSeparator" w:id="0">
    <w:p w14:paraId="2DAD25AA" w14:textId="77777777" w:rsidR="00000000" w:rsidRDefault="00A1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98E2B624-1710-4933-AB55-4DB9156A0FE2}"/>
  </w:font>
  <w:font w:name="Times New Roman">
    <w:panose1 w:val="02020603050405020304"/>
    <w:charset w:val="00"/>
    <w:family w:val="roman"/>
    <w:pitch w:val="variable"/>
    <w:sig w:usb0="E0002EFF" w:usb1="C000785B" w:usb2="00000009" w:usb3="00000000" w:csb0="000001FF" w:csb1="00000000"/>
    <w:embedRegular r:id="rId2" w:fontKey="{0998ED55-5EF8-4E0B-886F-F6D4C19147B9}"/>
    <w:embedBold r:id="rId3" w:fontKey="{AE9F833A-D326-4A38-B8C0-AC6DEA81202F}"/>
    <w:embedItalic r:id="rId4" w:fontKey="{412EAA9D-6126-49D5-B371-26B79FFC34A1}"/>
    <w:embedBoldItalic r:id="rId5" w:fontKey="{CBCFA7BA-DF2B-48B5-AB03-248807646830}"/>
  </w:font>
  <w:font w:name="Courier New">
    <w:panose1 w:val="02070309020205020404"/>
    <w:charset w:val="00"/>
    <w:family w:val="modern"/>
    <w:pitch w:val="fixed"/>
    <w:sig w:usb0="E0002EFF" w:usb1="C0007843" w:usb2="00000009" w:usb3="00000000" w:csb0="000001FF" w:csb1="00000000"/>
    <w:embedRegular r:id="rId6" w:fontKey="{CC6D0661-E181-4751-84C3-CAF25EF8752B}"/>
  </w:font>
  <w:font w:name="Wingdings">
    <w:panose1 w:val="05000000000000000000"/>
    <w:charset w:val="02"/>
    <w:family w:val="auto"/>
    <w:pitch w:val="variable"/>
    <w:sig w:usb0="00000000" w:usb1="10000000" w:usb2="00000000" w:usb3="00000000" w:csb0="80000000" w:csb1="00000000"/>
    <w:embedRegular r:id="rId7" w:fontKey="{330A8984-6DB2-4B2A-8FAA-777ECACDEE90}"/>
  </w:font>
  <w:font w:name="Arial">
    <w:panose1 w:val="020B0604020202020204"/>
    <w:charset w:val="00"/>
    <w:family w:val="swiss"/>
    <w:pitch w:val="variable"/>
    <w:sig w:usb0="E0002EFF" w:usb1="C000785B" w:usb2="00000009" w:usb3="00000000" w:csb0="000001FF" w:csb1="00000000"/>
    <w:embedRegular r:id="rId8" w:fontKey="{2D85737B-01B3-4921-AE9A-D5ED44B19AF5}"/>
    <w:embedBold r:id="rId9" w:fontKey="{F11AEA66-FFF4-4A02-A641-CFBDC5206D4B}"/>
    <w:embedBoldItalic r:id="rId10" w:fontKey="{EADE5378-E58D-4BBA-98BF-8287BF5D9441}"/>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1" w:fontKey="{E51FF5F2-A104-4E98-8E91-C028CAB4A594}"/>
    <w:embedItalic r:id="rId12" w:fontKey="{696CB988-20FB-44DF-BC40-9B3FAA5323B6}"/>
  </w:font>
  <w:font w:name="Verdana">
    <w:panose1 w:val="020B0604030504040204"/>
    <w:charset w:val="00"/>
    <w:family w:val="swiss"/>
    <w:pitch w:val="variable"/>
    <w:sig w:usb0="A00006FF" w:usb1="4000205B" w:usb2="00000010" w:usb3="00000000" w:csb0="0000019F" w:csb1="00000000"/>
    <w:embedRegular r:id="rId13" w:fontKey="{A1FBA9EA-7180-4904-A9EB-69226A04AAA9}"/>
    <w:embedBold r:id="rId14" w:fontKey="{59CAD905-0A91-4BD5-9FAF-1E516733B538}"/>
    <w:embedItalic r:id="rId15" w:fontKey="{015D30F9-A299-4F32-9EFE-A7D9149FE10F}"/>
    <w:embedBoldItalic r:id="rId16" w:fontKey="{A4E1DE9D-6A29-45FE-A91A-76ED6D0B14F0}"/>
  </w:font>
  <w:font w:name="Cambria">
    <w:panose1 w:val="02040503050406030204"/>
    <w:charset w:val="00"/>
    <w:family w:val="roman"/>
    <w:pitch w:val="variable"/>
    <w:sig w:usb0="E00006FF" w:usb1="420024FF" w:usb2="02000000" w:usb3="00000000" w:csb0="0000019F" w:csb1="00000000"/>
    <w:embedRegular r:id="rId17" w:fontKey="{0C7BF037-F6C4-441D-B4DE-5E78C3317A50}"/>
    <w:embedBold r:id="rId18" w:fontKey="{FCEC4047-36FF-42AC-8506-1FC10C37545D}"/>
  </w:font>
  <w:font w:name="Garamond">
    <w:panose1 w:val="02020404030301010803"/>
    <w:charset w:val="00"/>
    <w:family w:val="roman"/>
    <w:pitch w:val="variable"/>
    <w:sig w:usb0="00000287" w:usb1="00000000" w:usb2="00000000" w:usb3="00000000" w:csb0="0000009F" w:csb1="00000000"/>
    <w:embedRegular r:id="rId19" w:fontKey="{CC9BB2FF-7AF1-4C89-B294-3D7DFED5B778}"/>
    <w:embedBold r:id="rId20" w:fontKey="{876D7489-A863-4748-AB13-8962AE683832}"/>
  </w:font>
  <w:font w:name="Tahoma">
    <w:panose1 w:val="020B0604030504040204"/>
    <w:charset w:val="00"/>
    <w:family w:val="swiss"/>
    <w:pitch w:val="variable"/>
    <w:sig w:usb0="E1002EFF" w:usb1="C000605B" w:usb2="00000029" w:usb3="00000000" w:csb0="000101FF" w:csb1="00000000"/>
    <w:embedRegular r:id="rId21" w:fontKey="{7A9A851E-0691-4AD9-B504-7EA2F0181535}"/>
  </w:font>
  <w:font w:name="Helvetica">
    <w:panose1 w:val="020B0604020202020204"/>
    <w:charset w:val="00"/>
    <w:family w:val="swiss"/>
    <w:pitch w:val="variable"/>
    <w:sig w:usb0="E0002EFF" w:usb1="C000785B" w:usb2="00000009" w:usb3="00000000" w:csb0="000001FF" w:csb1="00000000"/>
    <w:embedRegular r:id="rId22" w:fontKey="{A115A483-D3C1-4652-AF22-2894A9A8689F}"/>
    <w:embedBold r:id="rId23" w:fontKey="{A20987B6-B4E6-4B48-A032-F454F1B22D11}"/>
    <w:embedBoldItalic r:id="rId24" w:fontKey="{3A7CDACB-6300-47B3-833D-18D9B3862C3E}"/>
  </w:font>
  <w:font w:name="Times">
    <w:panose1 w:val="02020603050405020304"/>
    <w:charset w:val="00"/>
    <w:family w:val="roman"/>
    <w:pitch w:val="variable"/>
    <w:sig w:usb0="E0002EFF" w:usb1="C000785B" w:usb2="00000009" w:usb3="00000000" w:csb0="000001FF" w:csb1="00000000"/>
    <w:embedRegular r:id="rId25" w:fontKey="{0939119E-1C5E-4C9D-8FE3-EC25AD17A6CC}"/>
  </w:font>
  <w:font w:name="Calibri Light">
    <w:panose1 w:val="020F0302020204030204"/>
    <w:charset w:val="00"/>
    <w:family w:val="swiss"/>
    <w:pitch w:val="variable"/>
    <w:sig w:usb0="E4002EFF" w:usb1="C000247B" w:usb2="00000009" w:usb3="00000000" w:csb0="000001FF" w:csb1="00000000"/>
    <w:embedRegular r:id="rId26" w:fontKey="{DCEFE01D-45A4-46DC-B894-C0C84613D4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DA6B"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113F"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C5B8"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322E09" w14:paraId="124FEE95" w14:textId="77777777">
      <w:tc>
        <w:tcPr>
          <w:tcW w:w="1650" w:type="pct"/>
        </w:tcPr>
        <w:p w14:paraId="61114609" w14:textId="77777777" w:rsidR="00322E09" w:rsidRDefault="00322E09">
          <w:pPr>
            <w:jc w:val="center"/>
          </w:pPr>
        </w:p>
      </w:tc>
      <w:tc>
        <w:tcPr>
          <w:tcW w:w="1650" w:type="pct"/>
        </w:tcPr>
        <w:p w14:paraId="6EB8AE5E" w14:textId="77777777" w:rsidR="00322E09" w:rsidRDefault="00322E09">
          <w:pPr>
            <w:jc w:val="center"/>
          </w:pPr>
        </w:p>
      </w:tc>
      <w:tc>
        <w:tcPr>
          <w:tcW w:w="1650" w:type="pct"/>
        </w:tcPr>
        <w:p w14:paraId="3E0649F4" w14:textId="2863FE80" w:rsidR="00322E09" w:rsidRDefault="00A16E6B">
          <w:pPr>
            <w:jc w:val="center"/>
          </w:pPr>
          <w:r>
            <w:t xml:space="preserve">Page </w:t>
          </w:r>
          <w:r>
            <w:fldChar w:fldCharType="begin"/>
          </w:r>
          <w:r>
            <w:instrText xml:space="preserve"> PAGE </w:instrText>
          </w:r>
          <w:r>
            <w:fldChar w:fldCharType="separate"/>
          </w:r>
          <w:r>
            <w:t>21</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24</w:instrText>
          </w:r>
          <w:r>
            <w:fldChar w:fldCharType="end"/>
          </w:r>
          <w:r>
            <w:instrText xml:space="preserve"> - 1 </w:instrText>
          </w:r>
          <w:r>
            <w:fldChar w:fldCharType="separate"/>
          </w:r>
          <w:r>
            <w:rPr>
              <w:noProof/>
            </w:rPr>
            <w:t>23</w:t>
          </w:r>
          <w:r>
            <w:fldChar w:fldCharType="end"/>
          </w:r>
        </w:p>
      </w:tc>
    </w:tr>
  </w:tbl>
  <w:p w14:paraId="1F8094E9" w14:textId="77777777" w:rsidR="00322E09" w:rsidRDefault="00322E0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AC6A"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322E09" w14:paraId="7AC3A59F" w14:textId="77777777">
      <w:tc>
        <w:tcPr>
          <w:tcW w:w="1650" w:type="pct"/>
        </w:tcPr>
        <w:p w14:paraId="3092B61B" w14:textId="77777777" w:rsidR="003F04D4" w:rsidRPr="008A694C" w:rsidRDefault="00A16E6B" w:rsidP="008A694C">
          <w:pPr>
            <w:pStyle w:val="Footer"/>
            <w:jc w:val="center"/>
          </w:pPr>
          <w:r w:rsidRPr="008A694C">
            <w:t>Synopsis</w:t>
          </w:r>
        </w:p>
      </w:tc>
      <w:tc>
        <w:tcPr>
          <w:tcW w:w="1650" w:type="pct"/>
        </w:tcPr>
        <w:p w14:paraId="0760F916" w14:textId="77777777" w:rsidR="003F04D4" w:rsidRPr="008A694C" w:rsidRDefault="003F04D4" w:rsidP="008A694C">
          <w:pPr>
            <w:pStyle w:val="Footer"/>
            <w:jc w:val="center"/>
          </w:pPr>
        </w:p>
      </w:tc>
      <w:tc>
        <w:tcPr>
          <w:tcW w:w="1650" w:type="pct"/>
        </w:tcPr>
        <w:p w14:paraId="2E407B36" w14:textId="4DAD1F13" w:rsidR="003F04D4" w:rsidRPr="008A694C" w:rsidRDefault="00A16E6B"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23</w:t>
          </w:r>
          <w:r w:rsidRPr="008A694C">
            <w:fldChar w:fldCharType="end"/>
          </w:r>
          <w:r w:rsidRPr="008A694C">
            <w:t xml:space="preserve"> of </w:t>
          </w:r>
          <w:r>
            <w:fldChar w:fldCharType="begin"/>
          </w:r>
          <w:r w:rsidRPr="008A694C">
            <w:instrText xml:space="preserve"> </w:instrText>
          </w:r>
          <w:r w:rsidRPr="008A694C">
            <w:instrText xml:space="preserve">= </w:instrText>
          </w:r>
          <w:r>
            <w:fldChar w:fldCharType="begin"/>
          </w:r>
          <w:r w:rsidRPr="008A694C">
            <w:instrText xml:space="preserve"> NUMPAGES </w:instrText>
          </w:r>
          <w:r>
            <w:fldChar w:fldCharType="separate"/>
          </w:r>
          <w:r>
            <w:rPr>
              <w:noProof/>
            </w:rPr>
            <w:instrText>24</w:instrText>
          </w:r>
          <w:r>
            <w:fldChar w:fldCharType="end"/>
          </w:r>
          <w:r w:rsidRPr="008A694C">
            <w:instrText xml:space="preserve"> - 1 </w:instrText>
          </w:r>
          <w:r>
            <w:fldChar w:fldCharType="separate"/>
          </w:r>
          <w:r>
            <w:rPr>
              <w:noProof/>
            </w:rPr>
            <w:t>23</w:t>
          </w:r>
          <w:r>
            <w:fldChar w:fldCharType="end"/>
          </w:r>
        </w:p>
      </w:tc>
    </w:tr>
  </w:tbl>
  <w:p w14:paraId="3EB5D141"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C611"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29888" w14:textId="77777777" w:rsidR="00000000" w:rsidRDefault="00A16E6B">
      <w:r>
        <w:separator/>
      </w:r>
    </w:p>
  </w:footnote>
  <w:footnote w:type="continuationSeparator" w:id="0">
    <w:p w14:paraId="413110DC" w14:textId="77777777" w:rsidR="00000000" w:rsidRDefault="00A16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59CA"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3E3E"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E5DD"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3E92"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9DB00"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43C0"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807A55C8">
      <w:start w:val="1"/>
      <w:numFmt w:val="bullet"/>
      <w:lvlText w:val=""/>
      <w:lvlJc w:val="left"/>
      <w:pPr>
        <w:ind w:left="783" w:hanging="360"/>
      </w:pPr>
      <w:rPr>
        <w:rFonts w:ascii="Symbol" w:hAnsi="Symbol" w:hint="default"/>
      </w:rPr>
    </w:lvl>
    <w:lvl w:ilvl="1" w:tplc="32DECA98" w:tentative="1">
      <w:start w:val="1"/>
      <w:numFmt w:val="bullet"/>
      <w:lvlText w:val="o"/>
      <w:lvlJc w:val="left"/>
      <w:pPr>
        <w:ind w:left="1503" w:hanging="360"/>
      </w:pPr>
      <w:rPr>
        <w:rFonts w:ascii="Courier New" w:hAnsi="Courier New" w:cs="Courier New" w:hint="default"/>
      </w:rPr>
    </w:lvl>
    <w:lvl w:ilvl="2" w:tplc="D36C94DE" w:tentative="1">
      <w:start w:val="1"/>
      <w:numFmt w:val="bullet"/>
      <w:lvlText w:val=""/>
      <w:lvlJc w:val="left"/>
      <w:pPr>
        <w:ind w:left="2223" w:hanging="360"/>
      </w:pPr>
      <w:rPr>
        <w:rFonts w:ascii="Wingdings" w:hAnsi="Wingdings" w:hint="default"/>
      </w:rPr>
    </w:lvl>
    <w:lvl w:ilvl="3" w:tplc="709EF326" w:tentative="1">
      <w:start w:val="1"/>
      <w:numFmt w:val="bullet"/>
      <w:lvlText w:val=""/>
      <w:lvlJc w:val="left"/>
      <w:pPr>
        <w:ind w:left="2943" w:hanging="360"/>
      </w:pPr>
      <w:rPr>
        <w:rFonts w:ascii="Symbol" w:hAnsi="Symbol" w:hint="default"/>
      </w:rPr>
    </w:lvl>
    <w:lvl w:ilvl="4" w:tplc="934080AC" w:tentative="1">
      <w:start w:val="1"/>
      <w:numFmt w:val="bullet"/>
      <w:lvlText w:val="o"/>
      <w:lvlJc w:val="left"/>
      <w:pPr>
        <w:ind w:left="3663" w:hanging="360"/>
      </w:pPr>
      <w:rPr>
        <w:rFonts w:ascii="Courier New" w:hAnsi="Courier New" w:cs="Courier New" w:hint="default"/>
      </w:rPr>
    </w:lvl>
    <w:lvl w:ilvl="5" w:tplc="BCD84D6E" w:tentative="1">
      <w:start w:val="1"/>
      <w:numFmt w:val="bullet"/>
      <w:lvlText w:val=""/>
      <w:lvlJc w:val="left"/>
      <w:pPr>
        <w:ind w:left="4383" w:hanging="360"/>
      </w:pPr>
      <w:rPr>
        <w:rFonts w:ascii="Wingdings" w:hAnsi="Wingdings" w:hint="default"/>
      </w:rPr>
    </w:lvl>
    <w:lvl w:ilvl="6" w:tplc="F60CB93C" w:tentative="1">
      <w:start w:val="1"/>
      <w:numFmt w:val="bullet"/>
      <w:lvlText w:val=""/>
      <w:lvlJc w:val="left"/>
      <w:pPr>
        <w:ind w:left="5103" w:hanging="360"/>
      </w:pPr>
      <w:rPr>
        <w:rFonts w:ascii="Symbol" w:hAnsi="Symbol" w:hint="default"/>
      </w:rPr>
    </w:lvl>
    <w:lvl w:ilvl="7" w:tplc="D35ADEC8" w:tentative="1">
      <w:start w:val="1"/>
      <w:numFmt w:val="bullet"/>
      <w:lvlText w:val="o"/>
      <w:lvlJc w:val="left"/>
      <w:pPr>
        <w:ind w:left="5823" w:hanging="360"/>
      </w:pPr>
      <w:rPr>
        <w:rFonts w:ascii="Courier New" w:hAnsi="Courier New" w:cs="Courier New" w:hint="default"/>
      </w:rPr>
    </w:lvl>
    <w:lvl w:ilvl="8" w:tplc="57DE5A80"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3EAE0D7A">
      <w:start w:val="1"/>
      <w:numFmt w:val="bullet"/>
      <w:lvlText w:val=""/>
      <w:lvlJc w:val="left"/>
      <w:pPr>
        <w:ind w:left="720" w:hanging="360"/>
      </w:pPr>
      <w:rPr>
        <w:rFonts w:ascii="Symbol" w:hAnsi="Symbol" w:hint="default"/>
      </w:rPr>
    </w:lvl>
    <w:lvl w:ilvl="1" w:tplc="87E4D042" w:tentative="1">
      <w:start w:val="1"/>
      <w:numFmt w:val="bullet"/>
      <w:lvlText w:val="o"/>
      <w:lvlJc w:val="left"/>
      <w:pPr>
        <w:ind w:left="1440" w:hanging="360"/>
      </w:pPr>
      <w:rPr>
        <w:rFonts w:ascii="Courier New" w:hAnsi="Courier New" w:cs="Courier New" w:hint="default"/>
      </w:rPr>
    </w:lvl>
    <w:lvl w:ilvl="2" w:tplc="1B8C3F84" w:tentative="1">
      <w:start w:val="1"/>
      <w:numFmt w:val="bullet"/>
      <w:lvlText w:val=""/>
      <w:lvlJc w:val="left"/>
      <w:pPr>
        <w:ind w:left="2160" w:hanging="360"/>
      </w:pPr>
      <w:rPr>
        <w:rFonts w:ascii="Wingdings" w:hAnsi="Wingdings" w:hint="default"/>
      </w:rPr>
    </w:lvl>
    <w:lvl w:ilvl="3" w:tplc="03BEF4F6" w:tentative="1">
      <w:start w:val="1"/>
      <w:numFmt w:val="bullet"/>
      <w:lvlText w:val=""/>
      <w:lvlJc w:val="left"/>
      <w:pPr>
        <w:ind w:left="2880" w:hanging="360"/>
      </w:pPr>
      <w:rPr>
        <w:rFonts w:ascii="Symbol" w:hAnsi="Symbol" w:hint="default"/>
      </w:rPr>
    </w:lvl>
    <w:lvl w:ilvl="4" w:tplc="2BB08DC2" w:tentative="1">
      <w:start w:val="1"/>
      <w:numFmt w:val="bullet"/>
      <w:lvlText w:val="o"/>
      <w:lvlJc w:val="left"/>
      <w:pPr>
        <w:ind w:left="3600" w:hanging="360"/>
      </w:pPr>
      <w:rPr>
        <w:rFonts w:ascii="Courier New" w:hAnsi="Courier New" w:cs="Courier New" w:hint="default"/>
      </w:rPr>
    </w:lvl>
    <w:lvl w:ilvl="5" w:tplc="C89A5A8E" w:tentative="1">
      <w:start w:val="1"/>
      <w:numFmt w:val="bullet"/>
      <w:lvlText w:val=""/>
      <w:lvlJc w:val="left"/>
      <w:pPr>
        <w:ind w:left="4320" w:hanging="360"/>
      </w:pPr>
      <w:rPr>
        <w:rFonts w:ascii="Wingdings" w:hAnsi="Wingdings" w:hint="default"/>
      </w:rPr>
    </w:lvl>
    <w:lvl w:ilvl="6" w:tplc="5EC041AC" w:tentative="1">
      <w:start w:val="1"/>
      <w:numFmt w:val="bullet"/>
      <w:lvlText w:val=""/>
      <w:lvlJc w:val="left"/>
      <w:pPr>
        <w:ind w:left="5040" w:hanging="360"/>
      </w:pPr>
      <w:rPr>
        <w:rFonts w:ascii="Symbol" w:hAnsi="Symbol" w:hint="default"/>
      </w:rPr>
    </w:lvl>
    <w:lvl w:ilvl="7" w:tplc="C9A072D8" w:tentative="1">
      <w:start w:val="1"/>
      <w:numFmt w:val="bullet"/>
      <w:lvlText w:val="o"/>
      <w:lvlJc w:val="left"/>
      <w:pPr>
        <w:ind w:left="5760" w:hanging="360"/>
      </w:pPr>
      <w:rPr>
        <w:rFonts w:ascii="Courier New" w:hAnsi="Courier New" w:cs="Courier New" w:hint="default"/>
      </w:rPr>
    </w:lvl>
    <w:lvl w:ilvl="8" w:tplc="47F29494"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7A5EFE0E">
      <w:start w:val="1"/>
      <w:numFmt w:val="bullet"/>
      <w:pStyle w:val="Bullet"/>
      <w:lvlText w:val=""/>
      <w:lvlJc w:val="left"/>
      <w:pPr>
        <w:ind w:left="1440" w:hanging="360"/>
      </w:pPr>
      <w:rPr>
        <w:rFonts w:ascii="Symbol" w:hAnsi="Symbol" w:hint="default"/>
      </w:rPr>
    </w:lvl>
    <w:lvl w:ilvl="1" w:tplc="0A4A09AE" w:tentative="1">
      <w:start w:val="1"/>
      <w:numFmt w:val="bullet"/>
      <w:lvlText w:val="o"/>
      <w:lvlJc w:val="left"/>
      <w:pPr>
        <w:ind w:left="2160" w:hanging="360"/>
      </w:pPr>
      <w:rPr>
        <w:rFonts w:ascii="Courier New" w:hAnsi="Courier New" w:hint="default"/>
      </w:rPr>
    </w:lvl>
    <w:lvl w:ilvl="2" w:tplc="D6B0B498" w:tentative="1">
      <w:start w:val="1"/>
      <w:numFmt w:val="bullet"/>
      <w:lvlText w:val=""/>
      <w:lvlJc w:val="left"/>
      <w:pPr>
        <w:ind w:left="2880" w:hanging="360"/>
      </w:pPr>
      <w:rPr>
        <w:rFonts w:ascii="Wingdings" w:hAnsi="Wingdings" w:hint="default"/>
      </w:rPr>
    </w:lvl>
    <w:lvl w:ilvl="3" w:tplc="D02E0E04" w:tentative="1">
      <w:start w:val="1"/>
      <w:numFmt w:val="bullet"/>
      <w:lvlText w:val=""/>
      <w:lvlJc w:val="left"/>
      <w:pPr>
        <w:ind w:left="3600" w:hanging="360"/>
      </w:pPr>
      <w:rPr>
        <w:rFonts w:ascii="Symbol" w:hAnsi="Symbol" w:hint="default"/>
      </w:rPr>
    </w:lvl>
    <w:lvl w:ilvl="4" w:tplc="1FAEB208" w:tentative="1">
      <w:start w:val="1"/>
      <w:numFmt w:val="bullet"/>
      <w:lvlText w:val="o"/>
      <w:lvlJc w:val="left"/>
      <w:pPr>
        <w:ind w:left="4320" w:hanging="360"/>
      </w:pPr>
      <w:rPr>
        <w:rFonts w:ascii="Courier New" w:hAnsi="Courier New" w:hint="default"/>
      </w:rPr>
    </w:lvl>
    <w:lvl w:ilvl="5" w:tplc="7B469EE6" w:tentative="1">
      <w:start w:val="1"/>
      <w:numFmt w:val="bullet"/>
      <w:lvlText w:val=""/>
      <w:lvlJc w:val="left"/>
      <w:pPr>
        <w:ind w:left="5040" w:hanging="360"/>
      </w:pPr>
      <w:rPr>
        <w:rFonts w:ascii="Wingdings" w:hAnsi="Wingdings" w:hint="default"/>
      </w:rPr>
    </w:lvl>
    <w:lvl w:ilvl="6" w:tplc="5680D9B4" w:tentative="1">
      <w:start w:val="1"/>
      <w:numFmt w:val="bullet"/>
      <w:lvlText w:val=""/>
      <w:lvlJc w:val="left"/>
      <w:pPr>
        <w:ind w:left="5760" w:hanging="360"/>
      </w:pPr>
      <w:rPr>
        <w:rFonts w:ascii="Symbol" w:hAnsi="Symbol" w:hint="default"/>
      </w:rPr>
    </w:lvl>
    <w:lvl w:ilvl="7" w:tplc="64F2242C" w:tentative="1">
      <w:start w:val="1"/>
      <w:numFmt w:val="bullet"/>
      <w:lvlText w:val="o"/>
      <w:lvlJc w:val="left"/>
      <w:pPr>
        <w:ind w:left="6480" w:hanging="360"/>
      </w:pPr>
      <w:rPr>
        <w:rFonts w:ascii="Courier New" w:hAnsi="Courier New" w:hint="default"/>
      </w:rPr>
    </w:lvl>
    <w:lvl w:ilvl="8" w:tplc="1E72696A"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3F724DEA">
      <w:start w:val="1"/>
      <w:numFmt w:val="bullet"/>
      <w:lvlText w:val=""/>
      <w:lvlJc w:val="left"/>
      <w:pPr>
        <w:ind w:left="360" w:hanging="360"/>
      </w:pPr>
      <w:rPr>
        <w:rFonts w:ascii="Symbol" w:hAnsi="Symbol" w:hint="default"/>
      </w:rPr>
    </w:lvl>
    <w:lvl w:ilvl="1" w:tplc="68D65688" w:tentative="1">
      <w:start w:val="1"/>
      <w:numFmt w:val="bullet"/>
      <w:lvlText w:val="o"/>
      <w:lvlJc w:val="left"/>
      <w:pPr>
        <w:ind w:left="1080" w:hanging="360"/>
      </w:pPr>
      <w:rPr>
        <w:rFonts w:ascii="Courier New" w:hAnsi="Courier New" w:cs="Courier New" w:hint="default"/>
      </w:rPr>
    </w:lvl>
    <w:lvl w:ilvl="2" w:tplc="24D6971E" w:tentative="1">
      <w:start w:val="1"/>
      <w:numFmt w:val="bullet"/>
      <w:lvlText w:val=""/>
      <w:lvlJc w:val="left"/>
      <w:pPr>
        <w:ind w:left="1800" w:hanging="360"/>
      </w:pPr>
      <w:rPr>
        <w:rFonts w:ascii="Wingdings" w:hAnsi="Wingdings" w:hint="default"/>
      </w:rPr>
    </w:lvl>
    <w:lvl w:ilvl="3" w:tplc="D4E2866C" w:tentative="1">
      <w:start w:val="1"/>
      <w:numFmt w:val="bullet"/>
      <w:lvlText w:val=""/>
      <w:lvlJc w:val="left"/>
      <w:pPr>
        <w:ind w:left="2520" w:hanging="360"/>
      </w:pPr>
      <w:rPr>
        <w:rFonts w:ascii="Symbol" w:hAnsi="Symbol" w:hint="default"/>
      </w:rPr>
    </w:lvl>
    <w:lvl w:ilvl="4" w:tplc="6C264C08" w:tentative="1">
      <w:start w:val="1"/>
      <w:numFmt w:val="bullet"/>
      <w:lvlText w:val="o"/>
      <w:lvlJc w:val="left"/>
      <w:pPr>
        <w:ind w:left="3240" w:hanging="360"/>
      </w:pPr>
      <w:rPr>
        <w:rFonts w:ascii="Courier New" w:hAnsi="Courier New" w:cs="Courier New" w:hint="default"/>
      </w:rPr>
    </w:lvl>
    <w:lvl w:ilvl="5" w:tplc="2918075E" w:tentative="1">
      <w:start w:val="1"/>
      <w:numFmt w:val="bullet"/>
      <w:lvlText w:val=""/>
      <w:lvlJc w:val="left"/>
      <w:pPr>
        <w:ind w:left="3960" w:hanging="360"/>
      </w:pPr>
      <w:rPr>
        <w:rFonts w:ascii="Wingdings" w:hAnsi="Wingdings" w:hint="default"/>
      </w:rPr>
    </w:lvl>
    <w:lvl w:ilvl="6" w:tplc="22E4FD76" w:tentative="1">
      <w:start w:val="1"/>
      <w:numFmt w:val="bullet"/>
      <w:lvlText w:val=""/>
      <w:lvlJc w:val="left"/>
      <w:pPr>
        <w:ind w:left="4680" w:hanging="360"/>
      </w:pPr>
      <w:rPr>
        <w:rFonts w:ascii="Symbol" w:hAnsi="Symbol" w:hint="default"/>
      </w:rPr>
    </w:lvl>
    <w:lvl w:ilvl="7" w:tplc="39B6869A" w:tentative="1">
      <w:start w:val="1"/>
      <w:numFmt w:val="bullet"/>
      <w:lvlText w:val="o"/>
      <w:lvlJc w:val="left"/>
      <w:pPr>
        <w:ind w:left="5400" w:hanging="360"/>
      </w:pPr>
      <w:rPr>
        <w:rFonts w:ascii="Courier New" w:hAnsi="Courier New" w:cs="Courier New" w:hint="default"/>
      </w:rPr>
    </w:lvl>
    <w:lvl w:ilvl="8" w:tplc="275202DA"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40CA14F6">
      <w:start w:val="1"/>
      <w:numFmt w:val="bullet"/>
      <w:lvlText w:val=""/>
      <w:lvlJc w:val="left"/>
      <w:pPr>
        <w:ind w:left="720" w:hanging="360"/>
      </w:pPr>
      <w:rPr>
        <w:rFonts w:ascii="Symbol" w:hAnsi="Symbol" w:hint="default"/>
      </w:rPr>
    </w:lvl>
    <w:lvl w:ilvl="1" w:tplc="760C1820" w:tentative="1">
      <w:start w:val="1"/>
      <w:numFmt w:val="bullet"/>
      <w:lvlText w:val="o"/>
      <w:lvlJc w:val="left"/>
      <w:pPr>
        <w:ind w:left="1440" w:hanging="360"/>
      </w:pPr>
      <w:rPr>
        <w:rFonts w:ascii="Courier New" w:hAnsi="Courier New" w:cs="Courier New" w:hint="default"/>
      </w:rPr>
    </w:lvl>
    <w:lvl w:ilvl="2" w:tplc="E510305C" w:tentative="1">
      <w:start w:val="1"/>
      <w:numFmt w:val="bullet"/>
      <w:lvlText w:val=""/>
      <w:lvlJc w:val="left"/>
      <w:pPr>
        <w:ind w:left="2160" w:hanging="360"/>
      </w:pPr>
      <w:rPr>
        <w:rFonts w:ascii="Wingdings" w:hAnsi="Wingdings" w:hint="default"/>
      </w:rPr>
    </w:lvl>
    <w:lvl w:ilvl="3" w:tplc="AB569448" w:tentative="1">
      <w:start w:val="1"/>
      <w:numFmt w:val="bullet"/>
      <w:lvlText w:val=""/>
      <w:lvlJc w:val="left"/>
      <w:pPr>
        <w:ind w:left="2880" w:hanging="360"/>
      </w:pPr>
      <w:rPr>
        <w:rFonts w:ascii="Symbol" w:hAnsi="Symbol" w:hint="default"/>
      </w:rPr>
    </w:lvl>
    <w:lvl w:ilvl="4" w:tplc="29DE8170" w:tentative="1">
      <w:start w:val="1"/>
      <w:numFmt w:val="bullet"/>
      <w:lvlText w:val="o"/>
      <w:lvlJc w:val="left"/>
      <w:pPr>
        <w:ind w:left="3600" w:hanging="360"/>
      </w:pPr>
      <w:rPr>
        <w:rFonts w:ascii="Courier New" w:hAnsi="Courier New" w:cs="Courier New" w:hint="default"/>
      </w:rPr>
    </w:lvl>
    <w:lvl w:ilvl="5" w:tplc="40465250" w:tentative="1">
      <w:start w:val="1"/>
      <w:numFmt w:val="bullet"/>
      <w:lvlText w:val=""/>
      <w:lvlJc w:val="left"/>
      <w:pPr>
        <w:ind w:left="4320" w:hanging="360"/>
      </w:pPr>
      <w:rPr>
        <w:rFonts w:ascii="Wingdings" w:hAnsi="Wingdings" w:hint="default"/>
      </w:rPr>
    </w:lvl>
    <w:lvl w:ilvl="6" w:tplc="5B704E60" w:tentative="1">
      <w:start w:val="1"/>
      <w:numFmt w:val="bullet"/>
      <w:lvlText w:val=""/>
      <w:lvlJc w:val="left"/>
      <w:pPr>
        <w:ind w:left="5040" w:hanging="360"/>
      </w:pPr>
      <w:rPr>
        <w:rFonts w:ascii="Symbol" w:hAnsi="Symbol" w:hint="default"/>
      </w:rPr>
    </w:lvl>
    <w:lvl w:ilvl="7" w:tplc="2E3AB13E" w:tentative="1">
      <w:start w:val="1"/>
      <w:numFmt w:val="bullet"/>
      <w:lvlText w:val="o"/>
      <w:lvlJc w:val="left"/>
      <w:pPr>
        <w:ind w:left="5760" w:hanging="360"/>
      </w:pPr>
      <w:rPr>
        <w:rFonts w:ascii="Courier New" w:hAnsi="Courier New" w:cs="Courier New" w:hint="default"/>
      </w:rPr>
    </w:lvl>
    <w:lvl w:ilvl="8" w:tplc="40F2E51A"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31C83938">
      <w:start w:val="1"/>
      <w:numFmt w:val="bullet"/>
      <w:lvlText w:val=""/>
      <w:lvlJc w:val="left"/>
      <w:pPr>
        <w:ind w:left="720" w:hanging="360"/>
      </w:pPr>
      <w:rPr>
        <w:rFonts w:ascii="Symbol" w:hAnsi="Symbol" w:hint="default"/>
      </w:rPr>
    </w:lvl>
    <w:lvl w:ilvl="1" w:tplc="8C90D31E" w:tentative="1">
      <w:start w:val="1"/>
      <w:numFmt w:val="bullet"/>
      <w:lvlText w:val="o"/>
      <w:lvlJc w:val="left"/>
      <w:pPr>
        <w:ind w:left="1440" w:hanging="360"/>
      </w:pPr>
      <w:rPr>
        <w:rFonts w:ascii="Courier New" w:hAnsi="Courier New" w:cs="Courier New" w:hint="default"/>
      </w:rPr>
    </w:lvl>
    <w:lvl w:ilvl="2" w:tplc="D0AAA6E6" w:tentative="1">
      <w:start w:val="1"/>
      <w:numFmt w:val="bullet"/>
      <w:lvlText w:val=""/>
      <w:lvlJc w:val="left"/>
      <w:pPr>
        <w:ind w:left="2160" w:hanging="360"/>
      </w:pPr>
      <w:rPr>
        <w:rFonts w:ascii="Wingdings" w:hAnsi="Wingdings" w:hint="default"/>
      </w:rPr>
    </w:lvl>
    <w:lvl w:ilvl="3" w:tplc="527CCF3E" w:tentative="1">
      <w:start w:val="1"/>
      <w:numFmt w:val="bullet"/>
      <w:lvlText w:val=""/>
      <w:lvlJc w:val="left"/>
      <w:pPr>
        <w:ind w:left="2880" w:hanging="360"/>
      </w:pPr>
      <w:rPr>
        <w:rFonts w:ascii="Symbol" w:hAnsi="Symbol" w:hint="default"/>
      </w:rPr>
    </w:lvl>
    <w:lvl w:ilvl="4" w:tplc="2452C01E" w:tentative="1">
      <w:start w:val="1"/>
      <w:numFmt w:val="bullet"/>
      <w:lvlText w:val="o"/>
      <w:lvlJc w:val="left"/>
      <w:pPr>
        <w:ind w:left="3600" w:hanging="360"/>
      </w:pPr>
      <w:rPr>
        <w:rFonts w:ascii="Courier New" w:hAnsi="Courier New" w:cs="Courier New" w:hint="default"/>
      </w:rPr>
    </w:lvl>
    <w:lvl w:ilvl="5" w:tplc="AF5607B6" w:tentative="1">
      <w:start w:val="1"/>
      <w:numFmt w:val="bullet"/>
      <w:lvlText w:val=""/>
      <w:lvlJc w:val="left"/>
      <w:pPr>
        <w:ind w:left="4320" w:hanging="360"/>
      </w:pPr>
      <w:rPr>
        <w:rFonts w:ascii="Wingdings" w:hAnsi="Wingdings" w:hint="default"/>
      </w:rPr>
    </w:lvl>
    <w:lvl w:ilvl="6" w:tplc="4E36F078" w:tentative="1">
      <w:start w:val="1"/>
      <w:numFmt w:val="bullet"/>
      <w:lvlText w:val=""/>
      <w:lvlJc w:val="left"/>
      <w:pPr>
        <w:ind w:left="5040" w:hanging="360"/>
      </w:pPr>
      <w:rPr>
        <w:rFonts w:ascii="Symbol" w:hAnsi="Symbol" w:hint="default"/>
      </w:rPr>
    </w:lvl>
    <w:lvl w:ilvl="7" w:tplc="F2D20556" w:tentative="1">
      <w:start w:val="1"/>
      <w:numFmt w:val="bullet"/>
      <w:lvlText w:val="o"/>
      <w:lvlJc w:val="left"/>
      <w:pPr>
        <w:ind w:left="5760" w:hanging="360"/>
      </w:pPr>
      <w:rPr>
        <w:rFonts w:ascii="Courier New" w:hAnsi="Courier New" w:cs="Courier New" w:hint="default"/>
      </w:rPr>
    </w:lvl>
    <w:lvl w:ilvl="8" w:tplc="3312BA3C"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03E0F998">
      <w:start w:val="1"/>
      <w:numFmt w:val="bullet"/>
      <w:lvlText w:val=""/>
      <w:lvlJc w:val="left"/>
      <w:pPr>
        <w:ind w:left="720" w:hanging="360"/>
      </w:pPr>
      <w:rPr>
        <w:rFonts w:ascii="Symbol" w:hAnsi="Symbol" w:hint="default"/>
      </w:rPr>
    </w:lvl>
    <w:lvl w:ilvl="1" w:tplc="0494E2D4" w:tentative="1">
      <w:start w:val="1"/>
      <w:numFmt w:val="bullet"/>
      <w:lvlText w:val="o"/>
      <w:lvlJc w:val="left"/>
      <w:pPr>
        <w:ind w:left="1440" w:hanging="360"/>
      </w:pPr>
      <w:rPr>
        <w:rFonts w:ascii="Courier New" w:hAnsi="Courier New" w:cs="Courier New" w:hint="default"/>
      </w:rPr>
    </w:lvl>
    <w:lvl w:ilvl="2" w:tplc="861ED606" w:tentative="1">
      <w:start w:val="1"/>
      <w:numFmt w:val="bullet"/>
      <w:lvlText w:val=""/>
      <w:lvlJc w:val="left"/>
      <w:pPr>
        <w:ind w:left="2160" w:hanging="360"/>
      </w:pPr>
      <w:rPr>
        <w:rFonts w:ascii="Wingdings" w:hAnsi="Wingdings" w:hint="default"/>
      </w:rPr>
    </w:lvl>
    <w:lvl w:ilvl="3" w:tplc="22B841F6" w:tentative="1">
      <w:start w:val="1"/>
      <w:numFmt w:val="bullet"/>
      <w:lvlText w:val=""/>
      <w:lvlJc w:val="left"/>
      <w:pPr>
        <w:ind w:left="2880" w:hanging="360"/>
      </w:pPr>
      <w:rPr>
        <w:rFonts w:ascii="Symbol" w:hAnsi="Symbol" w:hint="default"/>
      </w:rPr>
    </w:lvl>
    <w:lvl w:ilvl="4" w:tplc="CC325968" w:tentative="1">
      <w:start w:val="1"/>
      <w:numFmt w:val="bullet"/>
      <w:lvlText w:val="o"/>
      <w:lvlJc w:val="left"/>
      <w:pPr>
        <w:ind w:left="3600" w:hanging="360"/>
      </w:pPr>
      <w:rPr>
        <w:rFonts w:ascii="Courier New" w:hAnsi="Courier New" w:cs="Courier New" w:hint="default"/>
      </w:rPr>
    </w:lvl>
    <w:lvl w:ilvl="5" w:tplc="4E8E30CA" w:tentative="1">
      <w:start w:val="1"/>
      <w:numFmt w:val="bullet"/>
      <w:lvlText w:val=""/>
      <w:lvlJc w:val="left"/>
      <w:pPr>
        <w:ind w:left="4320" w:hanging="360"/>
      </w:pPr>
      <w:rPr>
        <w:rFonts w:ascii="Wingdings" w:hAnsi="Wingdings" w:hint="default"/>
      </w:rPr>
    </w:lvl>
    <w:lvl w:ilvl="6" w:tplc="2318934C" w:tentative="1">
      <w:start w:val="1"/>
      <w:numFmt w:val="bullet"/>
      <w:lvlText w:val=""/>
      <w:lvlJc w:val="left"/>
      <w:pPr>
        <w:ind w:left="5040" w:hanging="360"/>
      </w:pPr>
      <w:rPr>
        <w:rFonts w:ascii="Symbol" w:hAnsi="Symbol" w:hint="default"/>
      </w:rPr>
    </w:lvl>
    <w:lvl w:ilvl="7" w:tplc="3E1412DA" w:tentative="1">
      <w:start w:val="1"/>
      <w:numFmt w:val="bullet"/>
      <w:lvlText w:val="o"/>
      <w:lvlJc w:val="left"/>
      <w:pPr>
        <w:ind w:left="5760" w:hanging="360"/>
      </w:pPr>
      <w:rPr>
        <w:rFonts w:ascii="Courier New" w:hAnsi="Courier New" w:cs="Courier New" w:hint="default"/>
      </w:rPr>
    </w:lvl>
    <w:lvl w:ilvl="8" w:tplc="AAB463DE"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A61031E8">
      <w:start w:val="1"/>
      <w:numFmt w:val="bullet"/>
      <w:lvlText w:val=""/>
      <w:lvlJc w:val="left"/>
      <w:pPr>
        <w:ind w:left="720" w:hanging="360"/>
      </w:pPr>
      <w:rPr>
        <w:rFonts w:ascii="Symbol" w:hAnsi="Symbol" w:hint="default"/>
      </w:rPr>
    </w:lvl>
    <w:lvl w:ilvl="1" w:tplc="F264671C" w:tentative="1">
      <w:start w:val="1"/>
      <w:numFmt w:val="bullet"/>
      <w:lvlText w:val="o"/>
      <w:lvlJc w:val="left"/>
      <w:pPr>
        <w:ind w:left="1440" w:hanging="360"/>
      </w:pPr>
      <w:rPr>
        <w:rFonts w:ascii="Courier New" w:hAnsi="Courier New" w:cs="Courier New" w:hint="default"/>
      </w:rPr>
    </w:lvl>
    <w:lvl w:ilvl="2" w:tplc="12D84666" w:tentative="1">
      <w:start w:val="1"/>
      <w:numFmt w:val="bullet"/>
      <w:lvlText w:val=""/>
      <w:lvlJc w:val="left"/>
      <w:pPr>
        <w:ind w:left="2160" w:hanging="360"/>
      </w:pPr>
      <w:rPr>
        <w:rFonts w:ascii="Wingdings" w:hAnsi="Wingdings" w:hint="default"/>
      </w:rPr>
    </w:lvl>
    <w:lvl w:ilvl="3" w:tplc="03A2C298" w:tentative="1">
      <w:start w:val="1"/>
      <w:numFmt w:val="bullet"/>
      <w:lvlText w:val=""/>
      <w:lvlJc w:val="left"/>
      <w:pPr>
        <w:ind w:left="2880" w:hanging="360"/>
      </w:pPr>
      <w:rPr>
        <w:rFonts w:ascii="Symbol" w:hAnsi="Symbol" w:hint="default"/>
      </w:rPr>
    </w:lvl>
    <w:lvl w:ilvl="4" w:tplc="F3FC8CB4" w:tentative="1">
      <w:start w:val="1"/>
      <w:numFmt w:val="bullet"/>
      <w:lvlText w:val="o"/>
      <w:lvlJc w:val="left"/>
      <w:pPr>
        <w:ind w:left="3600" w:hanging="360"/>
      </w:pPr>
      <w:rPr>
        <w:rFonts w:ascii="Courier New" w:hAnsi="Courier New" w:cs="Courier New" w:hint="default"/>
      </w:rPr>
    </w:lvl>
    <w:lvl w:ilvl="5" w:tplc="47AE366E" w:tentative="1">
      <w:start w:val="1"/>
      <w:numFmt w:val="bullet"/>
      <w:lvlText w:val=""/>
      <w:lvlJc w:val="left"/>
      <w:pPr>
        <w:ind w:left="4320" w:hanging="360"/>
      </w:pPr>
      <w:rPr>
        <w:rFonts w:ascii="Wingdings" w:hAnsi="Wingdings" w:hint="default"/>
      </w:rPr>
    </w:lvl>
    <w:lvl w:ilvl="6" w:tplc="9EE090B0" w:tentative="1">
      <w:start w:val="1"/>
      <w:numFmt w:val="bullet"/>
      <w:lvlText w:val=""/>
      <w:lvlJc w:val="left"/>
      <w:pPr>
        <w:ind w:left="5040" w:hanging="360"/>
      </w:pPr>
      <w:rPr>
        <w:rFonts w:ascii="Symbol" w:hAnsi="Symbol" w:hint="default"/>
      </w:rPr>
    </w:lvl>
    <w:lvl w:ilvl="7" w:tplc="5C3279A8" w:tentative="1">
      <w:start w:val="1"/>
      <w:numFmt w:val="bullet"/>
      <w:lvlText w:val="o"/>
      <w:lvlJc w:val="left"/>
      <w:pPr>
        <w:ind w:left="5760" w:hanging="360"/>
      </w:pPr>
      <w:rPr>
        <w:rFonts w:ascii="Courier New" w:hAnsi="Courier New" w:cs="Courier New" w:hint="default"/>
      </w:rPr>
    </w:lvl>
    <w:lvl w:ilvl="8" w:tplc="C36E0E38"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D8B2E4FA">
      <w:start w:val="1"/>
      <w:numFmt w:val="bullet"/>
      <w:pStyle w:val="DoubleIndentedBullet"/>
      <w:lvlText w:val=""/>
      <w:lvlJc w:val="left"/>
      <w:pPr>
        <w:ind w:left="1584" w:hanging="360"/>
      </w:pPr>
      <w:rPr>
        <w:rFonts w:ascii="Symbol" w:hAnsi="Symbol" w:hint="default"/>
      </w:rPr>
    </w:lvl>
    <w:lvl w:ilvl="1" w:tplc="F10A99A8" w:tentative="1">
      <w:start w:val="1"/>
      <w:numFmt w:val="bullet"/>
      <w:lvlText w:val="o"/>
      <w:lvlJc w:val="left"/>
      <w:pPr>
        <w:ind w:left="2304" w:hanging="360"/>
      </w:pPr>
      <w:rPr>
        <w:rFonts w:ascii="Courier New" w:hAnsi="Courier New" w:hint="default"/>
      </w:rPr>
    </w:lvl>
    <w:lvl w:ilvl="2" w:tplc="6374CAB0" w:tentative="1">
      <w:start w:val="1"/>
      <w:numFmt w:val="bullet"/>
      <w:lvlText w:val=""/>
      <w:lvlJc w:val="left"/>
      <w:pPr>
        <w:ind w:left="3024" w:hanging="360"/>
      </w:pPr>
      <w:rPr>
        <w:rFonts w:ascii="Wingdings" w:hAnsi="Wingdings" w:hint="default"/>
      </w:rPr>
    </w:lvl>
    <w:lvl w:ilvl="3" w:tplc="806E5DE4" w:tentative="1">
      <w:start w:val="1"/>
      <w:numFmt w:val="bullet"/>
      <w:lvlText w:val=""/>
      <w:lvlJc w:val="left"/>
      <w:pPr>
        <w:ind w:left="3744" w:hanging="360"/>
      </w:pPr>
      <w:rPr>
        <w:rFonts w:ascii="Symbol" w:hAnsi="Symbol" w:hint="default"/>
      </w:rPr>
    </w:lvl>
    <w:lvl w:ilvl="4" w:tplc="4C8043D6" w:tentative="1">
      <w:start w:val="1"/>
      <w:numFmt w:val="bullet"/>
      <w:lvlText w:val="o"/>
      <w:lvlJc w:val="left"/>
      <w:pPr>
        <w:ind w:left="4464" w:hanging="360"/>
      </w:pPr>
      <w:rPr>
        <w:rFonts w:ascii="Courier New" w:hAnsi="Courier New" w:hint="default"/>
      </w:rPr>
    </w:lvl>
    <w:lvl w:ilvl="5" w:tplc="CAA6DEF2" w:tentative="1">
      <w:start w:val="1"/>
      <w:numFmt w:val="bullet"/>
      <w:lvlText w:val=""/>
      <w:lvlJc w:val="left"/>
      <w:pPr>
        <w:ind w:left="5184" w:hanging="360"/>
      </w:pPr>
      <w:rPr>
        <w:rFonts w:ascii="Wingdings" w:hAnsi="Wingdings" w:hint="default"/>
      </w:rPr>
    </w:lvl>
    <w:lvl w:ilvl="6" w:tplc="8B720E3A" w:tentative="1">
      <w:start w:val="1"/>
      <w:numFmt w:val="bullet"/>
      <w:lvlText w:val=""/>
      <w:lvlJc w:val="left"/>
      <w:pPr>
        <w:ind w:left="5904" w:hanging="360"/>
      </w:pPr>
      <w:rPr>
        <w:rFonts w:ascii="Symbol" w:hAnsi="Symbol" w:hint="default"/>
      </w:rPr>
    </w:lvl>
    <w:lvl w:ilvl="7" w:tplc="1E088294" w:tentative="1">
      <w:start w:val="1"/>
      <w:numFmt w:val="bullet"/>
      <w:lvlText w:val="o"/>
      <w:lvlJc w:val="left"/>
      <w:pPr>
        <w:ind w:left="6624" w:hanging="360"/>
      </w:pPr>
      <w:rPr>
        <w:rFonts w:ascii="Courier New" w:hAnsi="Courier New" w:hint="default"/>
      </w:rPr>
    </w:lvl>
    <w:lvl w:ilvl="8" w:tplc="C766211C"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0C7AE842">
      <w:start w:val="1"/>
      <w:numFmt w:val="bullet"/>
      <w:lvlText w:val=""/>
      <w:lvlJc w:val="left"/>
      <w:pPr>
        <w:ind w:left="720" w:hanging="360"/>
      </w:pPr>
      <w:rPr>
        <w:rFonts w:ascii="Symbol" w:hAnsi="Symbol" w:hint="default"/>
      </w:rPr>
    </w:lvl>
    <w:lvl w:ilvl="1" w:tplc="BF080828" w:tentative="1">
      <w:start w:val="1"/>
      <w:numFmt w:val="bullet"/>
      <w:lvlText w:val="o"/>
      <w:lvlJc w:val="left"/>
      <w:pPr>
        <w:ind w:left="1440" w:hanging="360"/>
      </w:pPr>
      <w:rPr>
        <w:rFonts w:ascii="Courier New" w:hAnsi="Courier New" w:cs="Courier New" w:hint="default"/>
      </w:rPr>
    </w:lvl>
    <w:lvl w:ilvl="2" w:tplc="68D07366" w:tentative="1">
      <w:start w:val="1"/>
      <w:numFmt w:val="bullet"/>
      <w:lvlText w:val=""/>
      <w:lvlJc w:val="left"/>
      <w:pPr>
        <w:ind w:left="2160" w:hanging="360"/>
      </w:pPr>
      <w:rPr>
        <w:rFonts w:ascii="Wingdings" w:hAnsi="Wingdings" w:hint="default"/>
      </w:rPr>
    </w:lvl>
    <w:lvl w:ilvl="3" w:tplc="8B1A0380" w:tentative="1">
      <w:start w:val="1"/>
      <w:numFmt w:val="bullet"/>
      <w:lvlText w:val=""/>
      <w:lvlJc w:val="left"/>
      <w:pPr>
        <w:ind w:left="2880" w:hanging="360"/>
      </w:pPr>
      <w:rPr>
        <w:rFonts w:ascii="Symbol" w:hAnsi="Symbol" w:hint="default"/>
      </w:rPr>
    </w:lvl>
    <w:lvl w:ilvl="4" w:tplc="8C565292" w:tentative="1">
      <w:start w:val="1"/>
      <w:numFmt w:val="bullet"/>
      <w:lvlText w:val="o"/>
      <w:lvlJc w:val="left"/>
      <w:pPr>
        <w:ind w:left="3600" w:hanging="360"/>
      </w:pPr>
      <w:rPr>
        <w:rFonts w:ascii="Courier New" w:hAnsi="Courier New" w:cs="Courier New" w:hint="default"/>
      </w:rPr>
    </w:lvl>
    <w:lvl w:ilvl="5" w:tplc="325C4258" w:tentative="1">
      <w:start w:val="1"/>
      <w:numFmt w:val="bullet"/>
      <w:lvlText w:val=""/>
      <w:lvlJc w:val="left"/>
      <w:pPr>
        <w:ind w:left="4320" w:hanging="360"/>
      </w:pPr>
      <w:rPr>
        <w:rFonts w:ascii="Wingdings" w:hAnsi="Wingdings" w:hint="default"/>
      </w:rPr>
    </w:lvl>
    <w:lvl w:ilvl="6" w:tplc="8EA6E252" w:tentative="1">
      <w:start w:val="1"/>
      <w:numFmt w:val="bullet"/>
      <w:lvlText w:val=""/>
      <w:lvlJc w:val="left"/>
      <w:pPr>
        <w:ind w:left="5040" w:hanging="360"/>
      </w:pPr>
      <w:rPr>
        <w:rFonts w:ascii="Symbol" w:hAnsi="Symbol" w:hint="default"/>
      </w:rPr>
    </w:lvl>
    <w:lvl w:ilvl="7" w:tplc="215C3D7A" w:tentative="1">
      <w:start w:val="1"/>
      <w:numFmt w:val="bullet"/>
      <w:lvlText w:val="o"/>
      <w:lvlJc w:val="left"/>
      <w:pPr>
        <w:ind w:left="5760" w:hanging="360"/>
      </w:pPr>
      <w:rPr>
        <w:rFonts w:ascii="Courier New" w:hAnsi="Courier New" w:cs="Courier New" w:hint="default"/>
      </w:rPr>
    </w:lvl>
    <w:lvl w:ilvl="8" w:tplc="EBF0E43C"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D5E66EE8">
      <w:start w:val="1"/>
      <w:numFmt w:val="bullet"/>
      <w:lvlText w:val=""/>
      <w:lvlJc w:val="left"/>
      <w:pPr>
        <w:ind w:left="720" w:hanging="360"/>
      </w:pPr>
      <w:rPr>
        <w:rFonts w:ascii="Symbol" w:hAnsi="Symbol" w:hint="default"/>
      </w:rPr>
    </w:lvl>
    <w:lvl w:ilvl="1" w:tplc="57327CDA" w:tentative="1">
      <w:start w:val="1"/>
      <w:numFmt w:val="bullet"/>
      <w:lvlText w:val="o"/>
      <w:lvlJc w:val="left"/>
      <w:pPr>
        <w:ind w:left="1440" w:hanging="360"/>
      </w:pPr>
      <w:rPr>
        <w:rFonts w:ascii="Courier New" w:hAnsi="Courier New" w:cs="Courier New" w:hint="default"/>
      </w:rPr>
    </w:lvl>
    <w:lvl w:ilvl="2" w:tplc="12D0FBDC" w:tentative="1">
      <w:start w:val="1"/>
      <w:numFmt w:val="bullet"/>
      <w:lvlText w:val=""/>
      <w:lvlJc w:val="left"/>
      <w:pPr>
        <w:ind w:left="2160" w:hanging="360"/>
      </w:pPr>
      <w:rPr>
        <w:rFonts w:ascii="Wingdings" w:hAnsi="Wingdings" w:hint="default"/>
      </w:rPr>
    </w:lvl>
    <w:lvl w:ilvl="3" w:tplc="E4BA324E" w:tentative="1">
      <w:start w:val="1"/>
      <w:numFmt w:val="bullet"/>
      <w:lvlText w:val=""/>
      <w:lvlJc w:val="left"/>
      <w:pPr>
        <w:ind w:left="2880" w:hanging="360"/>
      </w:pPr>
      <w:rPr>
        <w:rFonts w:ascii="Symbol" w:hAnsi="Symbol" w:hint="default"/>
      </w:rPr>
    </w:lvl>
    <w:lvl w:ilvl="4" w:tplc="589814E4" w:tentative="1">
      <w:start w:val="1"/>
      <w:numFmt w:val="bullet"/>
      <w:lvlText w:val="o"/>
      <w:lvlJc w:val="left"/>
      <w:pPr>
        <w:ind w:left="3600" w:hanging="360"/>
      </w:pPr>
      <w:rPr>
        <w:rFonts w:ascii="Courier New" w:hAnsi="Courier New" w:cs="Courier New" w:hint="default"/>
      </w:rPr>
    </w:lvl>
    <w:lvl w:ilvl="5" w:tplc="AD5C15FC" w:tentative="1">
      <w:start w:val="1"/>
      <w:numFmt w:val="bullet"/>
      <w:lvlText w:val=""/>
      <w:lvlJc w:val="left"/>
      <w:pPr>
        <w:ind w:left="4320" w:hanging="360"/>
      </w:pPr>
      <w:rPr>
        <w:rFonts w:ascii="Wingdings" w:hAnsi="Wingdings" w:hint="default"/>
      </w:rPr>
    </w:lvl>
    <w:lvl w:ilvl="6" w:tplc="A4B89E9E" w:tentative="1">
      <w:start w:val="1"/>
      <w:numFmt w:val="bullet"/>
      <w:lvlText w:val=""/>
      <w:lvlJc w:val="left"/>
      <w:pPr>
        <w:ind w:left="5040" w:hanging="360"/>
      </w:pPr>
      <w:rPr>
        <w:rFonts w:ascii="Symbol" w:hAnsi="Symbol" w:hint="default"/>
      </w:rPr>
    </w:lvl>
    <w:lvl w:ilvl="7" w:tplc="AF560ABA" w:tentative="1">
      <w:start w:val="1"/>
      <w:numFmt w:val="bullet"/>
      <w:lvlText w:val="o"/>
      <w:lvlJc w:val="left"/>
      <w:pPr>
        <w:ind w:left="5760" w:hanging="360"/>
      </w:pPr>
      <w:rPr>
        <w:rFonts w:ascii="Courier New" w:hAnsi="Courier New" w:cs="Courier New" w:hint="default"/>
      </w:rPr>
    </w:lvl>
    <w:lvl w:ilvl="8" w:tplc="FBFEF7E6"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CF046C06">
      <w:start w:val="1"/>
      <w:numFmt w:val="bullet"/>
      <w:lvlText w:val=""/>
      <w:lvlJc w:val="left"/>
      <w:pPr>
        <w:ind w:left="720" w:hanging="360"/>
      </w:pPr>
      <w:rPr>
        <w:rFonts w:ascii="Symbol" w:hAnsi="Symbol" w:hint="default"/>
      </w:rPr>
    </w:lvl>
    <w:lvl w:ilvl="1" w:tplc="8D184070">
      <w:start w:val="1"/>
      <w:numFmt w:val="bullet"/>
      <w:lvlText w:val="o"/>
      <w:lvlJc w:val="left"/>
      <w:pPr>
        <w:ind w:left="1440" w:hanging="360"/>
      </w:pPr>
      <w:rPr>
        <w:rFonts w:ascii="Courier New" w:hAnsi="Courier New" w:cs="Courier New" w:hint="default"/>
      </w:rPr>
    </w:lvl>
    <w:lvl w:ilvl="2" w:tplc="64101538">
      <w:start w:val="1"/>
      <w:numFmt w:val="bullet"/>
      <w:lvlText w:val=""/>
      <w:lvlJc w:val="left"/>
      <w:pPr>
        <w:ind w:left="2160" w:hanging="360"/>
      </w:pPr>
      <w:rPr>
        <w:rFonts w:ascii="Wingdings" w:hAnsi="Wingdings" w:hint="default"/>
      </w:rPr>
    </w:lvl>
    <w:lvl w:ilvl="3" w:tplc="6F3A65EC">
      <w:start w:val="1"/>
      <w:numFmt w:val="bullet"/>
      <w:lvlText w:val=""/>
      <w:lvlJc w:val="left"/>
      <w:pPr>
        <w:ind w:left="2880" w:hanging="360"/>
      </w:pPr>
      <w:rPr>
        <w:rFonts w:ascii="Symbol" w:hAnsi="Symbol" w:hint="default"/>
      </w:rPr>
    </w:lvl>
    <w:lvl w:ilvl="4" w:tplc="99BC27AC">
      <w:start w:val="1"/>
      <w:numFmt w:val="bullet"/>
      <w:lvlText w:val="o"/>
      <w:lvlJc w:val="left"/>
      <w:pPr>
        <w:ind w:left="3600" w:hanging="360"/>
      </w:pPr>
      <w:rPr>
        <w:rFonts w:ascii="Courier New" w:hAnsi="Courier New" w:cs="Courier New" w:hint="default"/>
      </w:rPr>
    </w:lvl>
    <w:lvl w:ilvl="5" w:tplc="3B9891BA">
      <w:start w:val="1"/>
      <w:numFmt w:val="bullet"/>
      <w:lvlText w:val=""/>
      <w:lvlJc w:val="left"/>
      <w:pPr>
        <w:ind w:left="4320" w:hanging="360"/>
      </w:pPr>
      <w:rPr>
        <w:rFonts w:ascii="Wingdings" w:hAnsi="Wingdings" w:hint="default"/>
      </w:rPr>
    </w:lvl>
    <w:lvl w:ilvl="6" w:tplc="2BF47376">
      <w:start w:val="1"/>
      <w:numFmt w:val="bullet"/>
      <w:lvlText w:val=""/>
      <w:lvlJc w:val="left"/>
      <w:pPr>
        <w:ind w:left="5040" w:hanging="360"/>
      </w:pPr>
      <w:rPr>
        <w:rFonts w:ascii="Symbol" w:hAnsi="Symbol" w:hint="default"/>
      </w:rPr>
    </w:lvl>
    <w:lvl w:ilvl="7" w:tplc="189EEDA6">
      <w:start w:val="1"/>
      <w:numFmt w:val="bullet"/>
      <w:lvlText w:val="o"/>
      <w:lvlJc w:val="left"/>
      <w:pPr>
        <w:ind w:left="5760" w:hanging="360"/>
      </w:pPr>
      <w:rPr>
        <w:rFonts w:ascii="Courier New" w:hAnsi="Courier New" w:cs="Courier New" w:hint="default"/>
      </w:rPr>
    </w:lvl>
    <w:lvl w:ilvl="8" w:tplc="B394CE80">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E110E004">
      <w:start w:val="1"/>
      <w:numFmt w:val="bullet"/>
      <w:lvlText w:val=""/>
      <w:lvlJc w:val="left"/>
      <w:pPr>
        <w:ind w:left="720" w:hanging="360"/>
      </w:pPr>
      <w:rPr>
        <w:rFonts w:ascii="Symbol" w:hAnsi="Symbol" w:hint="default"/>
      </w:rPr>
    </w:lvl>
    <w:lvl w:ilvl="1" w:tplc="876A96A6">
      <w:start w:val="1"/>
      <w:numFmt w:val="bullet"/>
      <w:lvlText w:val="o"/>
      <w:lvlJc w:val="left"/>
      <w:pPr>
        <w:ind w:left="1440" w:hanging="360"/>
      </w:pPr>
      <w:rPr>
        <w:rFonts w:ascii="Courier New" w:hAnsi="Courier New" w:cs="Courier New" w:hint="default"/>
      </w:rPr>
    </w:lvl>
    <w:lvl w:ilvl="2" w:tplc="061811DE" w:tentative="1">
      <w:start w:val="1"/>
      <w:numFmt w:val="bullet"/>
      <w:lvlText w:val=""/>
      <w:lvlJc w:val="left"/>
      <w:pPr>
        <w:ind w:left="2160" w:hanging="360"/>
      </w:pPr>
      <w:rPr>
        <w:rFonts w:ascii="Wingdings" w:hAnsi="Wingdings" w:hint="default"/>
      </w:rPr>
    </w:lvl>
    <w:lvl w:ilvl="3" w:tplc="D4485340" w:tentative="1">
      <w:start w:val="1"/>
      <w:numFmt w:val="bullet"/>
      <w:lvlText w:val=""/>
      <w:lvlJc w:val="left"/>
      <w:pPr>
        <w:ind w:left="2880" w:hanging="360"/>
      </w:pPr>
      <w:rPr>
        <w:rFonts w:ascii="Symbol" w:hAnsi="Symbol" w:hint="default"/>
      </w:rPr>
    </w:lvl>
    <w:lvl w:ilvl="4" w:tplc="247CF2DA" w:tentative="1">
      <w:start w:val="1"/>
      <w:numFmt w:val="bullet"/>
      <w:lvlText w:val="o"/>
      <w:lvlJc w:val="left"/>
      <w:pPr>
        <w:ind w:left="3600" w:hanging="360"/>
      </w:pPr>
      <w:rPr>
        <w:rFonts w:ascii="Courier New" w:hAnsi="Courier New" w:cs="Courier New" w:hint="default"/>
      </w:rPr>
    </w:lvl>
    <w:lvl w:ilvl="5" w:tplc="4328CB68" w:tentative="1">
      <w:start w:val="1"/>
      <w:numFmt w:val="bullet"/>
      <w:lvlText w:val=""/>
      <w:lvlJc w:val="left"/>
      <w:pPr>
        <w:ind w:left="4320" w:hanging="360"/>
      </w:pPr>
      <w:rPr>
        <w:rFonts w:ascii="Wingdings" w:hAnsi="Wingdings" w:hint="default"/>
      </w:rPr>
    </w:lvl>
    <w:lvl w:ilvl="6" w:tplc="D466DC16" w:tentative="1">
      <w:start w:val="1"/>
      <w:numFmt w:val="bullet"/>
      <w:lvlText w:val=""/>
      <w:lvlJc w:val="left"/>
      <w:pPr>
        <w:ind w:left="5040" w:hanging="360"/>
      </w:pPr>
      <w:rPr>
        <w:rFonts w:ascii="Symbol" w:hAnsi="Symbol" w:hint="default"/>
      </w:rPr>
    </w:lvl>
    <w:lvl w:ilvl="7" w:tplc="C41E2FCE" w:tentative="1">
      <w:start w:val="1"/>
      <w:numFmt w:val="bullet"/>
      <w:lvlText w:val="o"/>
      <w:lvlJc w:val="left"/>
      <w:pPr>
        <w:ind w:left="5760" w:hanging="360"/>
      </w:pPr>
      <w:rPr>
        <w:rFonts w:ascii="Courier New" w:hAnsi="Courier New" w:cs="Courier New" w:hint="default"/>
      </w:rPr>
    </w:lvl>
    <w:lvl w:ilvl="8" w:tplc="71A09DDA"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5D56306E">
      <w:start w:val="1"/>
      <w:numFmt w:val="bullet"/>
      <w:lvlText w:val=""/>
      <w:lvlJc w:val="left"/>
      <w:pPr>
        <w:ind w:left="720" w:hanging="360"/>
      </w:pPr>
      <w:rPr>
        <w:rFonts w:ascii="Symbol" w:hAnsi="Symbol" w:hint="default"/>
      </w:rPr>
    </w:lvl>
    <w:lvl w:ilvl="1" w:tplc="5AD40DFC">
      <w:start w:val="1"/>
      <w:numFmt w:val="bullet"/>
      <w:lvlText w:val="o"/>
      <w:lvlJc w:val="left"/>
      <w:pPr>
        <w:ind w:left="1440" w:hanging="360"/>
      </w:pPr>
      <w:rPr>
        <w:rFonts w:ascii="Courier New" w:hAnsi="Courier New" w:cs="Courier New" w:hint="default"/>
      </w:rPr>
    </w:lvl>
    <w:lvl w:ilvl="2" w:tplc="C40A64EA" w:tentative="1">
      <w:start w:val="1"/>
      <w:numFmt w:val="bullet"/>
      <w:lvlText w:val=""/>
      <w:lvlJc w:val="left"/>
      <w:pPr>
        <w:ind w:left="2160" w:hanging="360"/>
      </w:pPr>
      <w:rPr>
        <w:rFonts w:ascii="Wingdings" w:hAnsi="Wingdings" w:hint="default"/>
      </w:rPr>
    </w:lvl>
    <w:lvl w:ilvl="3" w:tplc="B9E4DB24" w:tentative="1">
      <w:start w:val="1"/>
      <w:numFmt w:val="bullet"/>
      <w:lvlText w:val=""/>
      <w:lvlJc w:val="left"/>
      <w:pPr>
        <w:ind w:left="2880" w:hanging="360"/>
      </w:pPr>
      <w:rPr>
        <w:rFonts w:ascii="Symbol" w:hAnsi="Symbol" w:hint="default"/>
      </w:rPr>
    </w:lvl>
    <w:lvl w:ilvl="4" w:tplc="779C0D80" w:tentative="1">
      <w:start w:val="1"/>
      <w:numFmt w:val="bullet"/>
      <w:lvlText w:val="o"/>
      <w:lvlJc w:val="left"/>
      <w:pPr>
        <w:ind w:left="3600" w:hanging="360"/>
      </w:pPr>
      <w:rPr>
        <w:rFonts w:ascii="Courier New" w:hAnsi="Courier New" w:cs="Courier New" w:hint="default"/>
      </w:rPr>
    </w:lvl>
    <w:lvl w:ilvl="5" w:tplc="21D8A74A" w:tentative="1">
      <w:start w:val="1"/>
      <w:numFmt w:val="bullet"/>
      <w:lvlText w:val=""/>
      <w:lvlJc w:val="left"/>
      <w:pPr>
        <w:ind w:left="4320" w:hanging="360"/>
      </w:pPr>
      <w:rPr>
        <w:rFonts w:ascii="Wingdings" w:hAnsi="Wingdings" w:hint="default"/>
      </w:rPr>
    </w:lvl>
    <w:lvl w:ilvl="6" w:tplc="6DA6D1D8" w:tentative="1">
      <w:start w:val="1"/>
      <w:numFmt w:val="bullet"/>
      <w:lvlText w:val=""/>
      <w:lvlJc w:val="left"/>
      <w:pPr>
        <w:ind w:left="5040" w:hanging="360"/>
      </w:pPr>
      <w:rPr>
        <w:rFonts w:ascii="Symbol" w:hAnsi="Symbol" w:hint="default"/>
      </w:rPr>
    </w:lvl>
    <w:lvl w:ilvl="7" w:tplc="CE1A4DE6" w:tentative="1">
      <w:start w:val="1"/>
      <w:numFmt w:val="bullet"/>
      <w:lvlText w:val="o"/>
      <w:lvlJc w:val="left"/>
      <w:pPr>
        <w:ind w:left="5760" w:hanging="360"/>
      </w:pPr>
      <w:rPr>
        <w:rFonts w:ascii="Courier New" w:hAnsi="Courier New" w:cs="Courier New" w:hint="default"/>
      </w:rPr>
    </w:lvl>
    <w:lvl w:ilvl="8" w:tplc="E4CE5A06"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CF54EA"/>
    <w:multiLevelType w:val="multilevel"/>
    <w:tmpl w:val="79CF5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9CF54EB"/>
    <w:multiLevelType w:val="hybridMultilevel"/>
    <w:tmpl w:val="79CF54EB"/>
    <w:lvl w:ilvl="0" w:tplc="F36638EA">
      <w:start w:val="1"/>
      <w:numFmt w:val="bullet"/>
      <w:lvlText w:val=""/>
      <w:lvlJc w:val="left"/>
      <w:pPr>
        <w:ind w:left="720" w:hanging="360"/>
      </w:pPr>
      <w:rPr>
        <w:rFonts w:ascii="Symbol" w:hAnsi="Symbol"/>
      </w:rPr>
    </w:lvl>
    <w:lvl w:ilvl="1" w:tplc="B1B8832E">
      <w:start w:val="1"/>
      <w:numFmt w:val="bullet"/>
      <w:lvlText w:val="o"/>
      <w:lvlJc w:val="left"/>
      <w:pPr>
        <w:tabs>
          <w:tab w:val="num" w:pos="1440"/>
        </w:tabs>
        <w:ind w:left="1440" w:hanging="360"/>
      </w:pPr>
      <w:rPr>
        <w:rFonts w:ascii="Courier New" w:hAnsi="Courier New"/>
      </w:rPr>
    </w:lvl>
    <w:lvl w:ilvl="2" w:tplc="1834E490">
      <w:start w:val="1"/>
      <w:numFmt w:val="bullet"/>
      <w:lvlText w:val=""/>
      <w:lvlJc w:val="left"/>
      <w:pPr>
        <w:tabs>
          <w:tab w:val="num" w:pos="2160"/>
        </w:tabs>
        <w:ind w:left="2160" w:hanging="360"/>
      </w:pPr>
      <w:rPr>
        <w:rFonts w:ascii="Wingdings" w:hAnsi="Wingdings"/>
      </w:rPr>
    </w:lvl>
    <w:lvl w:ilvl="3" w:tplc="EA349548">
      <w:start w:val="1"/>
      <w:numFmt w:val="bullet"/>
      <w:lvlText w:val=""/>
      <w:lvlJc w:val="left"/>
      <w:pPr>
        <w:tabs>
          <w:tab w:val="num" w:pos="2880"/>
        </w:tabs>
        <w:ind w:left="2880" w:hanging="360"/>
      </w:pPr>
      <w:rPr>
        <w:rFonts w:ascii="Symbol" w:hAnsi="Symbol"/>
      </w:rPr>
    </w:lvl>
    <w:lvl w:ilvl="4" w:tplc="8FDA3CDA">
      <w:start w:val="1"/>
      <w:numFmt w:val="bullet"/>
      <w:lvlText w:val="o"/>
      <w:lvlJc w:val="left"/>
      <w:pPr>
        <w:tabs>
          <w:tab w:val="num" w:pos="3600"/>
        </w:tabs>
        <w:ind w:left="3600" w:hanging="360"/>
      </w:pPr>
      <w:rPr>
        <w:rFonts w:ascii="Courier New" w:hAnsi="Courier New"/>
      </w:rPr>
    </w:lvl>
    <w:lvl w:ilvl="5" w:tplc="FF76F2EA">
      <w:start w:val="1"/>
      <w:numFmt w:val="bullet"/>
      <w:lvlText w:val=""/>
      <w:lvlJc w:val="left"/>
      <w:pPr>
        <w:tabs>
          <w:tab w:val="num" w:pos="4320"/>
        </w:tabs>
        <w:ind w:left="4320" w:hanging="360"/>
      </w:pPr>
      <w:rPr>
        <w:rFonts w:ascii="Wingdings" w:hAnsi="Wingdings"/>
      </w:rPr>
    </w:lvl>
    <w:lvl w:ilvl="6" w:tplc="B0C868DA">
      <w:start w:val="1"/>
      <w:numFmt w:val="bullet"/>
      <w:lvlText w:val=""/>
      <w:lvlJc w:val="left"/>
      <w:pPr>
        <w:tabs>
          <w:tab w:val="num" w:pos="5040"/>
        </w:tabs>
        <w:ind w:left="5040" w:hanging="360"/>
      </w:pPr>
      <w:rPr>
        <w:rFonts w:ascii="Symbol" w:hAnsi="Symbol"/>
      </w:rPr>
    </w:lvl>
    <w:lvl w:ilvl="7" w:tplc="07BAAC1A">
      <w:start w:val="1"/>
      <w:numFmt w:val="bullet"/>
      <w:lvlText w:val="o"/>
      <w:lvlJc w:val="left"/>
      <w:pPr>
        <w:tabs>
          <w:tab w:val="num" w:pos="5760"/>
        </w:tabs>
        <w:ind w:left="5760" w:hanging="360"/>
      </w:pPr>
      <w:rPr>
        <w:rFonts w:ascii="Courier New" w:hAnsi="Courier New"/>
      </w:rPr>
    </w:lvl>
    <w:lvl w:ilvl="8" w:tplc="DAB04C16">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hybridMultilevel"/>
    <w:tmpl w:val="79CF54EC"/>
    <w:lvl w:ilvl="0" w:tplc="E7320ACC">
      <w:start w:val="1"/>
      <w:numFmt w:val="bullet"/>
      <w:lvlText w:val=""/>
      <w:lvlJc w:val="left"/>
      <w:pPr>
        <w:ind w:left="720" w:hanging="360"/>
      </w:pPr>
      <w:rPr>
        <w:rFonts w:ascii="Symbol" w:hAnsi="Symbol"/>
      </w:rPr>
    </w:lvl>
    <w:lvl w:ilvl="1" w:tplc="A358F1B0">
      <w:start w:val="1"/>
      <w:numFmt w:val="bullet"/>
      <w:lvlText w:val="o"/>
      <w:lvlJc w:val="left"/>
      <w:pPr>
        <w:tabs>
          <w:tab w:val="num" w:pos="1440"/>
        </w:tabs>
        <w:ind w:left="1440" w:hanging="360"/>
      </w:pPr>
      <w:rPr>
        <w:rFonts w:ascii="Courier New" w:hAnsi="Courier New"/>
      </w:rPr>
    </w:lvl>
    <w:lvl w:ilvl="2" w:tplc="702E0424">
      <w:start w:val="1"/>
      <w:numFmt w:val="bullet"/>
      <w:lvlText w:val=""/>
      <w:lvlJc w:val="left"/>
      <w:pPr>
        <w:tabs>
          <w:tab w:val="num" w:pos="2160"/>
        </w:tabs>
        <w:ind w:left="2160" w:hanging="360"/>
      </w:pPr>
      <w:rPr>
        <w:rFonts w:ascii="Wingdings" w:hAnsi="Wingdings"/>
      </w:rPr>
    </w:lvl>
    <w:lvl w:ilvl="3" w:tplc="16868986">
      <w:start w:val="1"/>
      <w:numFmt w:val="bullet"/>
      <w:lvlText w:val=""/>
      <w:lvlJc w:val="left"/>
      <w:pPr>
        <w:tabs>
          <w:tab w:val="num" w:pos="2880"/>
        </w:tabs>
        <w:ind w:left="2880" w:hanging="360"/>
      </w:pPr>
      <w:rPr>
        <w:rFonts w:ascii="Symbol" w:hAnsi="Symbol"/>
      </w:rPr>
    </w:lvl>
    <w:lvl w:ilvl="4" w:tplc="63D8D764">
      <w:start w:val="1"/>
      <w:numFmt w:val="bullet"/>
      <w:lvlText w:val="o"/>
      <w:lvlJc w:val="left"/>
      <w:pPr>
        <w:tabs>
          <w:tab w:val="num" w:pos="3600"/>
        </w:tabs>
        <w:ind w:left="3600" w:hanging="360"/>
      </w:pPr>
      <w:rPr>
        <w:rFonts w:ascii="Courier New" w:hAnsi="Courier New"/>
      </w:rPr>
    </w:lvl>
    <w:lvl w:ilvl="5" w:tplc="C742AEEE">
      <w:start w:val="1"/>
      <w:numFmt w:val="bullet"/>
      <w:lvlText w:val=""/>
      <w:lvlJc w:val="left"/>
      <w:pPr>
        <w:tabs>
          <w:tab w:val="num" w:pos="4320"/>
        </w:tabs>
        <w:ind w:left="4320" w:hanging="360"/>
      </w:pPr>
      <w:rPr>
        <w:rFonts w:ascii="Wingdings" w:hAnsi="Wingdings"/>
      </w:rPr>
    </w:lvl>
    <w:lvl w:ilvl="6" w:tplc="5276F66E">
      <w:start w:val="1"/>
      <w:numFmt w:val="bullet"/>
      <w:lvlText w:val=""/>
      <w:lvlJc w:val="left"/>
      <w:pPr>
        <w:tabs>
          <w:tab w:val="num" w:pos="5040"/>
        </w:tabs>
        <w:ind w:left="5040" w:hanging="360"/>
      </w:pPr>
      <w:rPr>
        <w:rFonts w:ascii="Symbol" w:hAnsi="Symbol"/>
      </w:rPr>
    </w:lvl>
    <w:lvl w:ilvl="7" w:tplc="A3AC75CC">
      <w:start w:val="1"/>
      <w:numFmt w:val="bullet"/>
      <w:lvlText w:val="o"/>
      <w:lvlJc w:val="left"/>
      <w:pPr>
        <w:tabs>
          <w:tab w:val="num" w:pos="5760"/>
        </w:tabs>
        <w:ind w:left="5760" w:hanging="360"/>
      </w:pPr>
      <w:rPr>
        <w:rFonts w:ascii="Courier New" w:hAnsi="Courier New"/>
      </w:rPr>
    </w:lvl>
    <w:lvl w:ilvl="8" w:tplc="99362FA8">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D"/>
    <w:multiLevelType w:val="hybridMultilevel"/>
    <w:tmpl w:val="79CF54ED"/>
    <w:lvl w:ilvl="0" w:tplc="71F665C0">
      <w:start w:val="1"/>
      <w:numFmt w:val="bullet"/>
      <w:lvlText w:val=""/>
      <w:lvlJc w:val="left"/>
      <w:pPr>
        <w:ind w:left="720" w:hanging="360"/>
      </w:pPr>
      <w:rPr>
        <w:rFonts w:ascii="Symbol" w:hAnsi="Symbol"/>
      </w:rPr>
    </w:lvl>
    <w:lvl w:ilvl="1" w:tplc="EAC064F2">
      <w:start w:val="1"/>
      <w:numFmt w:val="bullet"/>
      <w:lvlText w:val="o"/>
      <w:lvlJc w:val="left"/>
      <w:pPr>
        <w:tabs>
          <w:tab w:val="num" w:pos="1440"/>
        </w:tabs>
        <w:ind w:left="1440" w:hanging="360"/>
      </w:pPr>
      <w:rPr>
        <w:rFonts w:ascii="Courier New" w:hAnsi="Courier New"/>
      </w:rPr>
    </w:lvl>
    <w:lvl w:ilvl="2" w:tplc="230010F0">
      <w:start w:val="1"/>
      <w:numFmt w:val="bullet"/>
      <w:lvlText w:val=""/>
      <w:lvlJc w:val="left"/>
      <w:pPr>
        <w:tabs>
          <w:tab w:val="num" w:pos="2160"/>
        </w:tabs>
        <w:ind w:left="2160" w:hanging="360"/>
      </w:pPr>
      <w:rPr>
        <w:rFonts w:ascii="Wingdings" w:hAnsi="Wingdings"/>
      </w:rPr>
    </w:lvl>
    <w:lvl w:ilvl="3" w:tplc="449A4A3A">
      <w:start w:val="1"/>
      <w:numFmt w:val="bullet"/>
      <w:lvlText w:val=""/>
      <w:lvlJc w:val="left"/>
      <w:pPr>
        <w:tabs>
          <w:tab w:val="num" w:pos="2880"/>
        </w:tabs>
        <w:ind w:left="2880" w:hanging="360"/>
      </w:pPr>
      <w:rPr>
        <w:rFonts w:ascii="Symbol" w:hAnsi="Symbol"/>
      </w:rPr>
    </w:lvl>
    <w:lvl w:ilvl="4" w:tplc="2A209A24">
      <w:start w:val="1"/>
      <w:numFmt w:val="bullet"/>
      <w:lvlText w:val="o"/>
      <w:lvlJc w:val="left"/>
      <w:pPr>
        <w:tabs>
          <w:tab w:val="num" w:pos="3600"/>
        </w:tabs>
        <w:ind w:left="3600" w:hanging="360"/>
      </w:pPr>
      <w:rPr>
        <w:rFonts w:ascii="Courier New" w:hAnsi="Courier New"/>
      </w:rPr>
    </w:lvl>
    <w:lvl w:ilvl="5" w:tplc="DF08C52C">
      <w:start w:val="1"/>
      <w:numFmt w:val="bullet"/>
      <w:lvlText w:val=""/>
      <w:lvlJc w:val="left"/>
      <w:pPr>
        <w:tabs>
          <w:tab w:val="num" w:pos="4320"/>
        </w:tabs>
        <w:ind w:left="4320" w:hanging="360"/>
      </w:pPr>
      <w:rPr>
        <w:rFonts w:ascii="Wingdings" w:hAnsi="Wingdings"/>
      </w:rPr>
    </w:lvl>
    <w:lvl w:ilvl="6" w:tplc="B3C89954">
      <w:start w:val="1"/>
      <w:numFmt w:val="bullet"/>
      <w:lvlText w:val=""/>
      <w:lvlJc w:val="left"/>
      <w:pPr>
        <w:tabs>
          <w:tab w:val="num" w:pos="5040"/>
        </w:tabs>
        <w:ind w:left="5040" w:hanging="360"/>
      </w:pPr>
      <w:rPr>
        <w:rFonts w:ascii="Symbol" w:hAnsi="Symbol"/>
      </w:rPr>
    </w:lvl>
    <w:lvl w:ilvl="7" w:tplc="C9C413DE">
      <w:start w:val="1"/>
      <w:numFmt w:val="bullet"/>
      <w:lvlText w:val="o"/>
      <w:lvlJc w:val="left"/>
      <w:pPr>
        <w:tabs>
          <w:tab w:val="num" w:pos="5760"/>
        </w:tabs>
        <w:ind w:left="5760" w:hanging="360"/>
      </w:pPr>
      <w:rPr>
        <w:rFonts w:ascii="Courier New" w:hAnsi="Courier New"/>
      </w:rPr>
    </w:lvl>
    <w:lvl w:ilvl="8" w:tplc="A59CF8DC">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hybridMultilevel"/>
    <w:tmpl w:val="79CF54EE"/>
    <w:lvl w:ilvl="0" w:tplc="4942C1BA">
      <w:start w:val="1"/>
      <w:numFmt w:val="bullet"/>
      <w:lvlText w:val=""/>
      <w:lvlJc w:val="left"/>
      <w:pPr>
        <w:ind w:left="720" w:hanging="360"/>
      </w:pPr>
      <w:rPr>
        <w:rFonts w:ascii="Symbol" w:hAnsi="Symbol"/>
      </w:rPr>
    </w:lvl>
    <w:lvl w:ilvl="1" w:tplc="B1C67902">
      <w:start w:val="1"/>
      <w:numFmt w:val="bullet"/>
      <w:lvlText w:val="o"/>
      <w:lvlJc w:val="left"/>
      <w:pPr>
        <w:tabs>
          <w:tab w:val="num" w:pos="1440"/>
        </w:tabs>
        <w:ind w:left="1440" w:hanging="360"/>
      </w:pPr>
      <w:rPr>
        <w:rFonts w:ascii="Courier New" w:hAnsi="Courier New"/>
      </w:rPr>
    </w:lvl>
    <w:lvl w:ilvl="2" w:tplc="DFD6C38C">
      <w:start w:val="1"/>
      <w:numFmt w:val="bullet"/>
      <w:lvlText w:val=""/>
      <w:lvlJc w:val="left"/>
      <w:pPr>
        <w:tabs>
          <w:tab w:val="num" w:pos="2160"/>
        </w:tabs>
        <w:ind w:left="2160" w:hanging="360"/>
      </w:pPr>
      <w:rPr>
        <w:rFonts w:ascii="Wingdings" w:hAnsi="Wingdings"/>
      </w:rPr>
    </w:lvl>
    <w:lvl w:ilvl="3" w:tplc="5C1C01BA">
      <w:start w:val="1"/>
      <w:numFmt w:val="bullet"/>
      <w:lvlText w:val=""/>
      <w:lvlJc w:val="left"/>
      <w:pPr>
        <w:tabs>
          <w:tab w:val="num" w:pos="2880"/>
        </w:tabs>
        <w:ind w:left="2880" w:hanging="360"/>
      </w:pPr>
      <w:rPr>
        <w:rFonts w:ascii="Symbol" w:hAnsi="Symbol"/>
      </w:rPr>
    </w:lvl>
    <w:lvl w:ilvl="4" w:tplc="B750EF98">
      <w:start w:val="1"/>
      <w:numFmt w:val="bullet"/>
      <w:lvlText w:val="o"/>
      <w:lvlJc w:val="left"/>
      <w:pPr>
        <w:tabs>
          <w:tab w:val="num" w:pos="3600"/>
        </w:tabs>
        <w:ind w:left="3600" w:hanging="360"/>
      </w:pPr>
      <w:rPr>
        <w:rFonts w:ascii="Courier New" w:hAnsi="Courier New"/>
      </w:rPr>
    </w:lvl>
    <w:lvl w:ilvl="5" w:tplc="33C0AFBC">
      <w:start w:val="1"/>
      <w:numFmt w:val="bullet"/>
      <w:lvlText w:val=""/>
      <w:lvlJc w:val="left"/>
      <w:pPr>
        <w:tabs>
          <w:tab w:val="num" w:pos="4320"/>
        </w:tabs>
        <w:ind w:left="4320" w:hanging="360"/>
      </w:pPr>
      <w:rPr>
        <w:rFonts w:ascii="Wingdings" w:hAnsi="Wingdings"/>
      </w:rPr>
    </w:lvl>
    <w:lvl w:ilvl="6" w:tplc="54328F80">
      <w:start w:val="1"/>
      <w:numFmt w:val="bullet"/>
      <w:lvlText w:val=""/>
      <w:lvlJc w:val="left"/>
      <w:pPr>
        <w:tabs>
          <w:tab w:val="num" w:pos="5040"/>
        </w:tabs>
        <w:ind w:left="5040" w:hanging="360"/>
      </w:pPr>
      <w:rPr>
        <w:rFonts w:ascii="Symbol" w:hAnsi="Symbol"/>
      </w:rPr>
    </w:lvl>
    <w:lvl w:ilvl="7" w:tplc="CE5EA6C4">
      <w:start w:val="1"/>
      <w:numFmt w:val="bullet"/>
      <w:lvlText w:val="o"/>
      <w:lvlJc w:val="left"/>
      <w:pPr>
        <w:tabs>
          <w:tab w:val="num" w:pos="5760"/>
        </w:tabs>
        <w:ind w:left="5760" w:hanging="360"/>
      </w:pPr>
      <w:rPr>
        <w:rFonts w:ascii="Courier New" w:hAnsi="Courier New"/>
      </w:rPr>
    </w:lvl>
    <w:lvl w:ilvl="8" w:tplc="2A58DC66">
      <w:start w:val="1"/>
      <w:numFmt w:val="bullet"/>
      <w:lvlText w:val=""/>
      <w:lvlJc w:val="left"/>
      <w:pPr>
        <w:tabs>
          <w:tab w:val="num" w:pos="6480"/>
        </w:tabs>
        <w:ind w:left="6480" w:hanging="360"/>
      </w:pPr>
      <w:rPr>
        <w:rFonts w:ascii="Wingdings" w:hAnsi="Wingdings"/>
      </w:rPr>
    </w:lvl>
  </w:abstractNum>
  <w:abstractNum w:abstractNumId="22" w15:restartNumberingAfterBreak="0">
    <w:nsid w:val="79CF54EF"/>
    <w:multiLevelType w:val="multilevel"/>
    <w:tmpl w:val="79CF54E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9CF54F0"/>
    <w:multiLevelType w:val="multilevel"/>
    <w:tmpl w:val="79CF54F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9CF54F1"/>
    <w:multiLevelType w:val="hybridMultilevel"/>
    <w:tmpl w:val="79CF54F1"/>
    <w:lvl w:ilvl="0" w:tplc="0270D25A">
      <w:start w:val="1"/>
      <w:numFmt w:val="bullet"/>
      <w:lvlText w:val=""/>
      <w:lvlJc w:val="left"/>
      <w:pPr>
        <w:ind w:left="720" w:hanging="360"/>
      </w:pPr>
      <w:rPr>
        <w:rFonts w:ascii="Symbol" w:hAnsi="Symbol"/>
      </w:rPr>
    </w:lvl>
    <w:lvl w:ilvl="1" w:tplc="638A1276">
      <w:start w:val="1"/>
      <w:numFmt w:val="bullet"/>
      <w:lvlText w:val="o"/>
      <w:lvlJc w:val="left"/>
      <w:pPr>
        <w:tabs>
          <w:tab w:val="num" w:pos="1440"/>
        </w:tabs>
        <w:ind w:left="1440" w:hanging="360"/>
      </w:pPr>
      <w:rPr>
        <w:rFonts w:ascii="Courier New" w:hAnsi="Courier New"/>
      </w:rPr>
    </w:lvl>
    <w:lvl w:ilvl="2" w:tplc="B03C9D64">
      <w:start w:val="1"/>
      <w:numFmt w:val="bullet"/>
      <w:lvlText w:val=""/>
      <w:lvlJc w:val="left"/>
      <w:pPr>
        <w:tabs>
          <w:tab w:val="num" w:pos="2160"/>
        </w:tabs>
        <w:ind w:left="2160" w:hanging="360"/>
      </w:pPr>
      <w:rPr>
        <w:rFonts w:ascii="Wingdings" w:hAnsi="Wingdings"/>
      </w:rPr>
    </w:lvl>
    <w:lvl w:ilvl="3" w:tplc="8B34D588">
      <w:start w:val="1"/>
      <w:numFmt w:val="bullet"/>
      <w:lvlText w:val=""/>
      <w:lvlJc w:val="left"/>
      <w:pPr>
        <w:tabs>
          <w:tab w:val="num" w:pos="2880"/>
        </w:tabs>
        <w:ind w:left="2880" w:hanging="360"/>
      </w:pPr>
      <w:rPr>
        <w:rFonts w:ascii="Symbol" w:hAnsi="Symbol"/>
      </w:rPr>
    </w:lvl>
    <w:lvl w:ilvl="4" w:tplc="65DAF0AE">
      <w:start w:val="1"/>
      <w:numFmt w:val="bullet"/>
      <w:lvlText w:val="o"/>
      <w:lvlJc w:val="left"/>
      <w:pPr>
        <w:tabs>
          <w:tab w:val="num" w:pos="3600"/>
        </w:tabs>
        <w:ind w:left="3600" w:hanging="360"/>
      </w:pPr>
      <w:rPr>
        <w:rFonts w:ascii="Courier New" w:hAnsi="Courier New"/>
      </w:rPr>
    </w:lvl>
    <w:lvl w:ilvl="5" w:tplc="CC86D932">
      <w:start w:val="1"/>
      <w:numFmt w:val="bullet"/>
      <w:lvlText w:val=""/>
      <w:lvlJc w:val="left"/>
      <w:pPr>
        <w:tabs>
          <w:tab w:val="num" w:pos="4320"/>
        </w:tabs>
        <w:ind w:left="4320" w:hanging="360"/>
      </w:pPr>
      <w:rPr>
        <w:rFonts w:ascii="Wingdings" w:hAnsi="Wingdings"/>
      </w:rPr>
    </w:lvl>
    <w:lvl w:ilvl="6" w:tplc="03204C22">
      <w:start w:val="1"/>
      <w:numFmt w:val="bullet"/>
      <w:lvlText w:val=""/>
      <w:lvlJc w:val="left"/>
      <w:pPr>
        <w:tabs>
          <w:tab w:val="num" w:pos="5040"/>
        </w:tabs>
        <w:ind w:left="5040" w:hanging="360"/>
      </w:pPr>
      <w:rPr>
        <w:rFonts w:ascii="Symbol" w:hAnsi="Symbol"/>
      </w:rPr>
    </w:lvl>
    <w:lvl w:ilvl="7" w:tplc="37B69034">
      <w:start w:val="1"/>
      <w:numFmt w:val="bullet"/>
      <w:lvlText w:val="o"/>
      <w:lvlJc w:val="left"/>
      <w:pPr>
        <w:tabs>
          <w:tab w:val="num" w:pos="5760"/>
        </w:tabs>
        <w:ind w:left="5760" w:hanging="360"/>
      </w:pPr>
      <w:rPr>
        <w:rFonts w:ascii="Courier New" w:hAnsi="Courier New"/>
      </w:rPr>
    </w:lvl>
    <w:lvl w:ilvl="8" w:tplc="926E067E">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2"/>
    <w:multiLevelType w:val="hybridMultilevel"/>
    <w:tmpl w:val="79CF54F2"/>
    <w:lvl w:ilvl="0" w:tplc="9E9438F4">
      <w:start w:val="1"/>
      <w:numFmt w:val="bullet"/>
      <w:lvlText w:val=""/>
      <w:lvlJc w:val="left"/>
      <w:pPr>
        <w:ind w:left="720" w:hanging="360"/>
      </w:pPr>
      <w:rPr>
        <w:rFonts w:ascii="Symbol" w:hAnsi="Symbol"/>
      </w:rPr>
    </w:lvl>
    <w:lvl w:ilvl="1" w:tplc="72268FFA">
      <w:start w:val="1"/>
      <w:numFmt w:val="bullet"/>
      <w:lvlText w:val="o"/>
      <w:lvlJc w:val="left"/>
      <w:pPr>
        <w:tabs>
          <w:tab w:val="num" w:pos="1440"/>
        </w:tabs>
        <w:ind w:left="1440" w:hanging="360"/>
      </w:pPr>
      <w:rPr>
        <w:rFonts w:ascii="Courier New" w:hAnsi="Courier New"/>
      </w:rPr>
    </w:lvl>
    <w:lvl w:ilvl="2" w:tplc="F57E84AA">
      <w:start w:val="1"/>
      <w:numFmt w:val="bullet"/>
      <w:lvlText w:val=""/>
      <w:lvlJc w:val="left"/>
      <w:pPr>
        <w:tabs>
          <w:tab w:val="num" w:pos="2160"/>
        </w:tabs>
        <w:ind w:left="2160" w:hanging="360"/>
      </w:pPr>
      <w:rPr>
        <w:rFonts w:ascii="Wingdings" w:hAnsi="Wingdings"/>
      </w:rPr>
    </w:lvl>
    <w:lvl w:ilvl="3" w:tplc="DC58B4A6">
      <w:start w:val="1"/>
      <w:numFmt w:val="bullet"/>
      <w:lvlText w:val=""/>
      <w:lvlJc w:val="left"/>
      <w:pPr>
        <w:tabs>
          <w:tab w:val="num" w:pos="2880"/>
        </w:tabs>
        <w:ind w:left="2880" w:hanging="360"/>
      </w:pPr>
      <w:rPr>
        <w:rFonts w:ascii="Symbol" w:hAnsi="Symbol"/>
      </w:rPr>
    </w:lvl>
    <w:lvl w:ilvl="4" w:tplc="E99212BC">
      <w:start w:val="1"/>
      <w:numFmt w:val="bullet"/>
      <w:lvlText w:val="o"/>
      <w:lvlJc w:val="left"/>
      <w:pPr>
        <w:tabs>
          <w:tab w:val="num" w:pos="3600"/>
        </w:tabs>
        <w:ind w:left="3600" w:hanging="360"/>
      </w:pPr>
      <w:rPr>
        <w:rFonts w:ascii="Courier New" w:hAnsi="Courier New"/>
      </w:rPr>
    </w:lvl>
    <w:lvl w:ilvl="5" w:tplc="37623696">
      <w:start w:val="1"/>
      <w:numFmt w:val="bullet"/>
      <w:lvlText w:val=""/>
      <w:lvlJc w:val="left"/>
      <w:pPr>
        <w:tabs>
          <w:tab w:val="num" w:pos="4320"/>
        </w:tabs>
        <w:ind w:left="4320" w:hanging="360"/>
      </w:pPr>
      <w:rPr>
        <w:rFonts w:ascii="Wingdings" w:hAnsi="Wingdings"/>
      </w:rPr>
    </w:lvl>
    <w:lvl w:ilvl="6" w:tplc="7AEA028A">
      <w:start w:val="1"/>
      <w:numFmt w:val="bullet"/>
      <w:lvlText w:val=""/>
      <w:lvlJc w:val="left"/>
      <w:pPr>
        <w:tabs>
          <w:tab w:val="num" w:pos="5040"/>
        </w:tabs>
        <w:ind w:left="5040" w:hanging="360"/>
      </w:pPr>
      <w:rPr>
        <w:rFonts w:ascii="Symbol" w:hAnsi="Symbol"/>
      </w:rPr>
    </w:lvl>
    <w:lvl w:ilvl="7" w:tplc="BE6E0176">
      <w:start w:val="1"/>
      <w:numFmt w:val="bullet"/>
      <w:lvlText w:val="o"/>
      <w:lvlJc w:val="left"/>
      <w:pPr>
        <w:tabs>
          <w:tab w:val="num" w:pos="5760"/>
        </w:tabs>
        <w:ind w:left="5760" w:hanging="360"/>
      </w:pPr>
      <w:rPr>
        <w:rFonts w:ascii="Courier New" w:hAnsi="Courier New"/>
      </w:rPr>
    </w:lvl>
    <w:lvl w:ilvl="8" w:tplc="72AEFD04">
      <w:start w:val="1"/>
      <w:numFmt w:val="bullet"/>
      <w:lvlText w:val=""/>
      <w:lvlJc w:val="left"/>
      <w:pPr>
        <w:tabs>
          <w:tab w:val="num" w:pos="6480"/>
        </w:tabs>
        <w:ind w:left="6480" w:hanging="360"/>
      </w:pPr>
      <w:rPr>
        <w:rFonts w:ascii="Wingdings" w:hAnsi="Wingdings"/>
      </w:rPr>
    </w:lvl>
  </w:abstractNum>
  <w:abstractNum w:abstractNumId="26" w15:restartNumberingAfterBreak="0">
    <w:nsid w:val="79CF54F3"/>
    <w:multiLevelType w:val="hybridMultilevel"/>
    <w:tmpl w:val="79CF54F3"/>
    <w:lvl w:ilvl="0" w:tplc="6F56C684">
      <w:start w:val="1"/>
      <w:numFmt w:val="bullet"/>
      <w:lvlText w:val=""/>
      <w:lvlJc w:val="left"/>
      <w:pPr>
        <w:ind w:left="720" w:hanging="360"/>
      </w:pPr>
      <w:rPr>
        <w:rFonts w:ascii="Symbol" w:hAnsi="Symbol"/>
      </w:rPr>
    </w:lvl>
    <w:lvl w:ilvl="1" w:tplc="3BAC8908">
      <w:start w:val="1"/>
      <w:numFmt w:val="bullet"/>
      <w:lvlText w:val="o"/>
      <w:lvlJc w:val="left"/>
      <w:pPr>
        <w:tabs>
          <w:tab w:val="num" w:pos="1440"/>
        </w:tabs>
        <w:ind w:left="1440" w:hanging="360"/>
      </w:pPr>
      <w:rPr>
        <w:rFonts w:ascii="Courier New" w:hAnsi="Courier New"/>
      </w:rPr>
    </w:lvl>
    <w:lvl w:ilvl="2" w:tplc="776E5B22">
      <w:start w:val="1"/>
      <w:numFmt w:val="bullet"/>
      <w:lvlText w:val=""/>
      <w:lvlJc w:val="left"/>
      <w:pPr>
        <w:tabs>
          <w:tab w:val="num" w:pos="2160"/>
        </w:tabs>
        <w:ind w:left="2160" w:hanging="360"/>
      </w:pPr>
      <w:rPr>
        <w:rFonts w:ascii="Wingdings" w:hAnsi="Wingdings"/>
      </w:rPr>
    </w:lvl>
    <w:lvl w:ilvl="3" w:tplc="8C1238F2">
      <w:start w:val="1"/>
      <w:numFmt w:val="bullet"/>
      <w:lvlText w:val=""/>
      <w:lvlJc w:val="left"/>
      <w:pPr>
        <w:tabs>
          <w:tab w:val="num" w:pos="2880"/>
        </w:tabs>
        <w:ind w:left="2880" w:hanging="360"/>
      </w:pPr>
      <w:rPr>
        <w:rFonts w:ascii="Symbol" w:hAnsi="Symbol"/>
      </w:rPr>
    </w:lvl>
    <w:lvl w:ilvl="4" w:tplc="26F87F78">
      <w:start w:val="1"/>
      <w:numFmt w:val="bullet"/>
      <w:lvlText w:val="o"/>
      <w:lvlJc w:val="left"/>
      <w:pPr>
        <w:tabs>
          <w:tab w:val="num" w:pos="3600"/>
        </w:tabs>
        <w:ind w:left="3600" w:hanging="360"/>
      </w:pPr>
      <w:rPr>
        <w:rFonts w:ascii="Courier New" w:hAnsi="Courier New"/>
      </w:rPr>
    </w:lvl>
    <w:lvl w:ilvl="5" w:tplc="AFB65EB4">
      <w:start w:val="1"/>
      <w:numFmt w:val="bullet"/>
      <w:lvlText w:val=""/>
      <w:lvlJc w:val="left"/>
      <w:pPr>
        <w:tabs>
          <w:tab w:val="num" w:pos="4320"/>
        </w:tabs>
        <w:ind w:left="4320" w:hanging="360"/>
      </w:pPr>
      <w:rPr>
        <w:rFonts w:ascii="Wingdings" w:hAnsi="Wingdings"/>
      </w:rPr>
    </w:lvl>
    <w:lvl w:ilvl="6" w:tplc="83DAC85A">
      <w:start w:val="1"/>
      <w:numFmt w:val="bullet"/>
      <w:lvlText w:val=""/>
      <w:lvlJc w:val="left"/>
      <w:pPr>
        <w:tabs>
          <w:tab w:val="num" w:pos="5040"/>
        </w:tabs>
        <w:ind w:left="5040" w:hanging="360"/>
      </w:pPr>
      <w:rPr>
        <w:rFonts w:ascii="Symbol" w:hAnsi="Symbol"/>
      </w:rPr>
    </w:lvl>
    <w:lvl w:ilvl="7" w:tplc="B18A7552">
      <w:start w:val="1"/>
      <w:numFmt w:val="bullet"/>
      <w:lvlText w:val="o"/>
      <w:lvlJc w:val="left"/>
      <w:pPr>
        <w:tabs>
          <w:tab w:val="num" w:pos="5760"/>
        </w:tabs>
        <w:ind w:left="5760" w:hanging="360"/>
      </w:pPr>
      <w:rPr>
        <w:rFonts w:ascii="Courier New" w:hAnsi="Courier New"/>
      </w:rPr>
    </w:lvl>
    <w:lvl w:ilvl="8" w:tplc="25BAD23A">
      <w:start w:val="1"/>
      <w:numFmt w:val="bullet"/>
      <w:lvlText w:val=""/>
      <w:lvlJc w:val="left"/>
      <w:pPr>
        <w:tabs>
          <w:tab w:val="num" w:pos="6480"/>
        </w:tabs>
        <w:ind w:left="6480" w:hanging="360"/>
      </w:pPr>
      <w:rPr>
        <w:rFonts w:ascii="Wingdings" w:hAnsi="Wingdings"/>
      </w:rPr>
    </w:lvl>
  </w:abstractNum>
  <w:abstractNum w:abstractNumId="27" w15:restartNumberingAfterBreak="0">
    <w:nsid w:val="79CF54F4"/>
    <w:multiLevelType w:val="hybridMultilevel"/>
    <w:tmpl w:val="79CF54F4"/>
    <w:lvl w:ilvl="0" w:tplc="08248A56">
      <w:start w:val="1"/>
      <w:numFmt w:val="bullet"/>
      <w:lvlText w:val=""/>
      <w:lvlJc w:val="left"/>
      <w:pPr>
        <w:ind w:left="720" w:hanging="360"/>
      </w:pPr>
      <w:rPr>
        <w:rFonts w:ascii="Symbol" w:hAnsi="Symbol"/>
      </w:rPr>
    </w:lvl>
    <w:lvl w:ilvl="1" w:tplc="7F16D15E">
      <w:start w:val="1"/>
      <w:numFmt w:val="bullet"/>
      <w:lvlText w:val="o"/>
      <w:lvlJc w:val="left"/>
      <w:pPr>
        <w:tabs>
          <w:tab w:val="num" w:pos="1440"/>
        </w:tabs>
        <w:ind w:left="1440" w:hanging="360"/>
      </w:pPr>
      <w:rPr>
        <w:rFonts w:ascii="Courier New" w:hAnsi="Courier New"/>
      </w:rPr>
    </w:lvl>
    <w:lvl w:ilvl="2" w:tplc="B6CAD8A4">
      <w:start w:val="1"/>
      <w:numFmt w:val="bullet"/>
      <w:lvlText w:val=""/>
      <w:lvlJc w:val="left"/>
      <w:pPr>
        <w:tabs>
          <w:tab w:val="num" w:pos="2160"/>
        </w:tabs>
        <w:ind w:left="2160" w:hanging="360"/>
      </w:pPr>
      <w:rPr>
        <w:rFonts w:ascii="Wingdings" w:hAnsi="Wingdings"/>
      </w:rPr>
    </w:lvl>
    <w:lvl w:ilvl="3" w:tplc="921A6754">
      <w:start w:val="1"/>
      <w:numFmt w:val="bullet"/>
      <w:lvlText w:val=""/>
      <w:lvlJc w:val="left"/>
      <w:pPr>
        <w:tabs>
          <w:tab w:val="num" w:pos="2880"/>
        </w:tabs>
        <w:ind w:left="2880" w:hanging="360"/>
      </w:pPr>
      <w:rPr>
        <w:rFonts w:ascii="Symbol" w:hAnsi="Symbol"/>
      </w:rPr>
    </w:lvl>
    <w:lvl w:ilvl="4" w:tplc="A02AE4E6">
      <w:start w:val="1"/>
      <w:numFmt w:val="bullet"/>
      <w:lvlText w:val="o"/>
      <w:lvlJc w:val="left"/>
      <w:pPr>
        <w:tabs>
          <w:tab w:val="num" w:pos="3600"/>
        </w:tabs>
        <w:ind w:left="3600" w:hanging="360"/>
      </w:pPr>
      <w:rPr>
        <w:rFonts w:ascii="Courier New" w:hAnsi="Courier New"/>
      </w:rPr>
    </w:lvl>
    <w:lvl w:ilvl="5" w:tplc="CA78E00C">
      <w:start w:val="1"/>
      <w:numFmt w:val="bullet"/>
      <w:lvlText w:val=""/>
      <w:lvlJc w:val="left"/>
      <w:pPr>
        <w:tabs>
          <w:tab w:val="num" w:pos="4320"/>
        </w:tabs>
        <w:ind w:left="4320" w:hanging="360"/>
      </w:pPr>
      <w:rPr>
        <w:rFonts w:ascii="Wingdings" w:hAnsi="Wingdings"/>
      </w:rPr>
    </w:lvl>
    <w:lvl w:ilvl="6" w:tplc="D510409E">
      <w:start w:val="1"/>
      <w:numFmt w:val="bullet"/>
      <w:lvlText w:val=""/>
      <w:lvlJc w:val="left"/>
      <w:pPr>
        <w:tabs>
          <w:tab w:val="num" w:pos="5040"/>
        </w:tabs>
        <w:ind w:left="5040" w:hanging="360"/>
      </w:pPr>
      <w:rPr>
        <w:rFonts w:ascii="Symbol" w:hAnsi="Symbol"/>
      </w:rPr>
    </w:lvl>
    <w:lvl w:ilvl="7" w:tplc="772076BC">
      <w:start w:val="1"/>
      <w:numFmt w:val="bullet"/>
      <w:lvlText w:val="o"/>
      <w:lvlJc w:val="left"/>
      <w:pPr>
        <w:tabs>
          <w:tab w:val="num" w:pos="5760"/>
        </w:tabs>
        <w:ind w:left="5760" w:hanging="360"/>
      </w:pPr>
      <w:rPr>
        <w:rFonts w:ascii="Courier New" w:hAnsi="Courier New"/>
      </w:rPr>
    </w:lvl>
    <w:lvl w:ilvl="8" w:tplc="AA3073C8">
      <w:start w:val="1"/>
      <w:numFmt w:val="bullet"/>
      <w:lvlText w:val=""/>
      <w:lvlJc w:val="left"/>
      <w:pPr>
        <w:tabs>
          <w:tab w:val="num" w:pos="6480"/>
        </w:tabs>
        <w:ind w:left="6480" w:hanging="360"/>
      </w:pPr>
      <w:rPr>
        <w:rFonts w:ascii="Wingdings" w:hAnsi="Wingdings"/>
      </w:rPr>
    </w:lvl>
  </w:abstractNum>
  <w:abstractNum w:abstractNumId="28" w15:restartNumberingAfterBreak="0">
    <w:nsid w:val="79CF54F5"/>
    <w:multiLevelType w:val="hybridMultilevel"/>
    <w:tmpl w:val="79CF54F5"/>
    <w:lvl w:ilvl="0" w:tplc="C344A36C">
      <w:start w:val="1"/>
      <w:numFmt w:val="bullet"/>
      <w:lvlText w:val=""/>
      <w:lvlJc w:val="left"/>
      <w:pPr>
        <w:ind w:left="720" w:hanging="360"/>
      </w:pPr>
      <w:rPr>
        <w:rFonts w:ascii="Symbol" w:hAnsi="Symbol"/>
      </w:rPr>
    </w:lvl>
    <w:lvl w:ilvl="1" w:tplc="11C87E42">
      <w:start w:val="1"/>
      <w:numFmt w:val="bullet"/>
      <w:lvlText w:val="o"/>
      <w:lvlJc w:val="left"/>
      <w:pPr>
        <w:tabs>
          <w:tab w:val="num" w:pos="1440"/>
        </w:tabs>
        <w:ind w:left="1440" w:hanging="360"/>
      </w:pPr>
      <w:rPr>
        <w:rFonts w:ascii="Courier New" w:hAnsi="Courier New"/>
      </w:rPr>
    </w:lvl>
    <w:lvl w:ilvl="2" w:tplc="327AF632">
      <w:start w:val="1"/>
      <w:numFmt w:val="bullet"/>
      <w:lvlText w:val=""/>
      <w:lvlJc w:val="left"/>
      <w:pPr>
        <w:tabs>
          <w:tab w:val="num" w:pos="2160"/>
        </w:tabs>
        <w:ind w:left="2160" w:hanging="360"/>
      </w:pPr>
      <w:rPr>
        <w:rFonts w:ascii="Wingdings" w:hAnsi="Wingdings"/>
      </w:rPr>
    </w:lvl>
    <w:lvl w:ilvl="3" w:tplc="920A2F5C">
      <w:start w:val="1"/>
      <w:numFmt w:val="bullet"/>
      <w:lvlText w:val=""/>
      <w:lvlJc w:val="left"/>
      <w:pPr>
        <w:tabs>
          <w:tab w:val="num" w:pos="2880"/>
        </w:tabs>
        <w:ind w:left="2880" w:hanging="360"/>
      </w:pPr>
      <w:rPr>
        <w:rFonts w:ascii="Symbol" w:hAnsi="Symbol"/>
      </w:rPr>
    </w:lvl>
    <w:lvl w:ilvl="4" w:tplc="64E8AD64">
      <w:start w:val="1"/>
      <w:numFmt w:val="bullet"/>
      <w:lvlText w:val="o"/>
      <w:lvlJc w:val="left"/>
      <w:pPr>
        <w:tabs>
          <w:tab w:val="num" w:pos="3600"/>
        </w:tabs>
        <w:ind w:left="3600" w:hanging="360"/>
      </w:pPr>
      <w:rPr>
        <w:rFonts w:ascii="Courier New" w:hAnsi="Courier New"/>
      </w:rPr>
    </w:lvl>
    <w:lvl w:ilvl="5" w:tplc="569CEF0C">
      <w:start w:val="1"/>
      <w:numFmt w:val="bullet"/>
      <w:lvlText w:val=""/>
      <w:lvlJc w:val="left"/>
      <w:pPr>
        <w:tabs>
          <w:tab w:val="num" w:pos="4320"/>
        </w:tabs>
        <w:ind w:left="4320" w:hanging="360"/>
      </w:pPr>
      <w:rPr>
        <w:rFonts w:ascii="Wingdings" w:hAnsi="Wingdings"/>
      </w:rPr>
    </w:lvl>
    <w:lvl w:ilvl="6" w:tplc="5390519A">
      <w:start w:val="1"/>
      <w:numFmt w:val="bullet"/>
      <w:lvlText w:val=""/>
      <w:lvlJc w:val="left"/>
      <w:pPr>
        <w:tabs>
          <w:tab w:val="num" w:pos="5040"/>
        </w:tabs>
        <w:ind w:left="5040" w:hanging="360"/>
      </w:pPr>
      <w:rPr>
        <w:rFonts w:ascii="Symbol" w:hAnsi="Symbol"/>
      </w:rPr>
    </w:lvl>
    <w:lvl w:ilvl="7" w:tplc="F334AC1E">
      <w:start w:val="1"/>
      <w:numFmt w:val="bullet"/>
      <w:lvlText w:val="o"/>
      <w:lvlJc w:val="left"/>
      <w:pPr>
        <w:tabs>
          <w:tab w:val="num" w:pos="5760"/>
        </w:tabs>
        <w:ind w:left="5760" w:hanging="360"/>
      </w:pPr>
      <w:rPr>
        <w:rFonts w:ascii="Courier New" w:hAnsi="Courier New"/>
      </w:rPr>
    </w:lvl>
    <w:lvl w:ilvl="8" w:tplc="96607514">
      <w:start w:val="1"/>
      <w:numFmt w:val="bullet"/>
      <w:lvlText w:val=""/>
      <w:lvlJc w:val="left"/>
      <w:pPr>
        <w:tabs>
          <w:tab w:val="num" w:pos="6480"/>
        </w:tabs>
        <w:ind w:left="6480" w:hanging="360"/>
      </w:pPr>
      <w:rPr>
        <w:rFonts w:ascii="Wingdings" w:hAnsi="Wingdings"/>
      </w:rPr>
    </w:lvl>
  </w:abstractNum>
  <w:abstractNum w:abstractNumId="29" w15:restartNumberingAfterBreak="0">
    <w:nsid w:val="79CF54F6"/>
    <w:multiLevelType w:val="hybridMultilevel"/>
    <w:tmpl w:val="79CF54F6"/>
    <w:lvl w:ilvl="0" w:tplc="2C900808">
      <w:start w:val="1"/>
      <w:numFmt w:val="bullet"/>
      <w:lvlText w:val=""/>
      <w:lvlJc w:val="left"/>
      <w:pPr>
        <w:ind w:left="720" w:hanging="360"/>
      </w:pPr>
      <w:rPr>
        <w:rFonts w:ascii="Symbol" w:hAnsi="Symbol"/>
      </w:rPr>
    </w:lvl>
    <w:lvl w:ilvl="1" w:tplc="71984D12">
      <w:start w:val="1"/>
      <w:numFmt w:val="bullet"/>
      <w:lvlText w:val="o"/>
      <w:lvlJc w:val="left"/>
      <w:pPr>
        <w:tabs>
          <w:tab w:val="num" w:pos="1440"/>
        </w:tabs>
        <w:ind w:left="1440" w:hanging="360"/>
      </w:pPr>
      <w:rPr>
        <w:rFonts w:ascii="Courier New" w:hAnsi="Courier New"/>
      </w:rPr>
    </w:lvl>
    <w:lvl w:ilvl="2" w:tplc="1A02336A">
      <w:start w:val="1"/>
      <w:numFmt w:val="bullet"/>
      <w:lvlText w:val=""/>
      <w:lvlJc w:val="left"/>
      <w:pPr>
        <w:tabs>
          <w:tab w:val="num" w:pos="2160"/>
        </w:tabs>
        <w:ind w:left="2160" w:hanging="360"/>
      </w:pPr>
      <w:rPr>
        <w:rFonts w:ascii="Wingdings" w:hAnsi="Wingdings"/>
      </w:rPr>
    </w:lvl>
    <w:lvl w:ilvl="3" w:tplc="D15EB95C">
      <w:start w:val="1"/>
      <w:numFmt w:val="bullet"/>
      <w:lvlText w:val=""/>
      <w:lvlJc w:val="left"/>
      <w:pPr>
        <w:tabs>
          <w:tab w:val="num" w:pos="2880"/>
        </w:tabs>
        <w:ind w:left="2880" w:hanging="360"/>
      </w:pPr>
      <w:rPr>
        <w:rFonts w:ascii="Symbol" w:hAnsi="Symbol"/>
      </w:rPr>
    </w:lvl>
    <w:lvl w:ilvl="4" w:tplc="8A320B28">
      <w:start w:val="1"/>
      <w:numFmt w:val="bullet"/>
      <w:lvlText w:val="o"/>
      <w:lvlJc w:val="left"/>
      <w:pPr>
        <w:tabs>
          <w:tab w:val="num" w:pos="3600"/>
        </w:tabs>
        <w:ind w:left="3600" w:hanging="360"/>
      </w:pPr>
      <w:rPr>
        <w:rFonts w:ascii="Courier New" w:hAnsi="Courier New"/>
      </w:rPr>
    </w:lvl>
    <w:lvl w:ilvl="5" w:tplc="3FC85CA6">
      <w:start w:val="1"/>
      <w:numFmt w:val="bullet"/>
      <w:lvlText w:val=""/>
      <w:lvlJc w:val="left"/>
      <w:pPr>
        <w:tabs>
          <w:tab w:val="num" w:pos="4320"/>
        </w:tabs>
        <w:ind w:left="4320" w:hanging="360"/>
      </w:pPr>
      <w:rPr>
        <w:rFonts w:ascii="Wingdings" w:hAnsi="Wingdings"/>
      </w:rPr>
    </w:lvl>
    <w:lvl w:ilvl="6" w:tplc="BC5A6200">
      <w:start w:val="1"/>
      <w:numFmt w:val="bullet"/>
      <w:lvlText w:val=""/>
      <w:lvlJc w:val="left"/>
      <w:pPr>
        <w:tabs>
          <w:tab w:val="num" w:pos="5040"/>
        </w:tabs>
        <w:ind w:left="5040" w:hanging="360"/>
      </w:pPr>
      <w:rPr>
        <w:rFonts w:ascii="Symbol" w:hAnsi="Symbol"/>
      </w:rPr>
    </w:lvl>
    <w:lvl w:ilvl="7" w:tplc="2A28C524">
      <w:start w:val="1"/>
      <w:numFmt w:val="bullet"/>
      <w:lvlText w:val="o"/>
      <w:lvlJc w:val="left"/>
      <w:pPr>
        <w:tabs>
          <w:tab w:val="num" w:pos="5760"/>
        </w:tabs>
        <w:ind w:left="5760" w:hanging="360"/>
      </w:pPr>
      <w:rPr>
        <w:rFonts w:ascii="Courier New" w:hAnsi="Courier New"/>
      </w:rPr>
    </w:lvl>
    <w:lvl w:ilvl="8" w:tplc="A2FC367A">
      <w:start w:val="1"/>
      <w:numFmt w:val="bullet"/>
      <w:lvlText w:val=""/>
      <w:lvlJc w:val="left"/>
      <w:pPr>
        <w:tabs>
          <w:tab w:val="num" w:pos="6480"/>
        </w:tabs>
        <w:ind w:left="6480" w:hanging="360"/>
      </w:pPr>
      <w:rPr>
        <w:rFonts w:ascii="Wingdings" w:hAnsi="Wingdings"/>
      </w:rPr>
    </w:lvl>
  </w:abstractNum>
  <w:abstractNum w:abstractNumId="30" w15:restartNumberingAfterBreak="0">
    <w:nsid w:val="79CF54F7"/>
    <w:multiLevelType w:val="hybridMultilevel"/>
    <w:tmpl w:val="79CF54F7"/>
    <w:lvl w:ilvl="0" w:tplc="EEC23DB2">
      <w:start w:val="1"/>
      <w:numFmt w:val="bullet"/>
      <w:lvlText w:val=""/>
      <w:lvlJc w:val="left"/>
      <w:pPr>
        <w:ind w:left="720" w:hanging="360"/>
      </w:pPr>
      <w:rPr>
        <w:rFonts w:ascii="Symbol" w:hAnsi="Symbol"/>
      </w:rPr>
    </w:lvl>
    <w:lvl w:ilvl="1" w:tplc="1E4CB1B4">
      <w:start w:val="1"/>
      <w:numFmt w:val="bullet"/>
      <w:lvlText w:val="o"/>
      <w:lvlJc w:val="left"/>
      <w:pPr>
        <w:tabs>
          <w:tab w:val="num" w:pos="1440"/>
        </w:tabs>
        <w:ind w:left="1440" w:hanging="360"/>
      </w:pPr>
      <w:rPr>
        <w:rFonts w:ascii="Courier New" w:hAnsi="Courier New"/>
      </w:rPr>
    </w:lvl>
    <w:lvl w:ilvl="2" w:tplc="E9FCF562">
      <w:start w:val="1"/>
      <w:numFmt w:val="bullet"/>
      <w:lvlText w:val=""/>
      <w:lvlJc w:val="left"/>
      <w:pPr>
        <w:tabs>
          <w:tab w:val="num" w:pos="2160"/>
        </w:tabs>
        <w:ind w:left="2160" w:hanging="360"/>
      </w:pPr>
      <w:rPr>
        <w:rFonts w:ascii="Wingdings" w:hAnsi="Wingdings"/>
      </w:rPr>
    </w:lvl>
    <w:lvl w:ilvl="3" w:tplc="6078717C">
      <w:start w:val="1"/>
      <w:numFmt w:val="bullet"/>
      <w:lvlText w:val=""/>
      <w:lvlJc w:val="left"/>
      <w:pPr>
        <w:tabs>
          <w:tab w:val="num" w:pos="2880"/>
        </w:tabs>
        <w:ind w:left="2880" w:hanging="360"/>
      </w:pPr>
      <w:rPr>
        <w:rFonts w:ascii="Symbol" w:hAnsi="Symbol"/>
      </w:rPr>
    </w:lvl>
    <w:lvl w:ilvl="4" w:tplc="05D28B6C">
      <w:start w:val="1"/>
      <w:numFmt w:val="bullet"/>
      <w:lvlText w:val="o"/>
      <w:lvlJc w:val="left"/>
      <w:pPr>
        <w:tabs>
          <w:tab w:val="num" w:pos="3600"/>
        </w:tabs>
        <w:ind w:left="3600" w:hanging="360"/>
      </w:pPr>
      <w:rPr>
        <w:rFonts w:ascii="Courier New" w:hAnsi="Courier New"/>
      </w:rPr>
    </w:lvl>
    <w:lvl w:ilvl="5" w:tplc="2198435A">
      <w:start w:val="1"/>
      <w:numFmt w:val="bullet"/>
      <w:lvlText w:val=""/>
      <w:lvlJc w:val="left"/>
      <w:pPr>
        <w:tabs>
          <w:tab w:val="num" w:pos="4320"/>
        </w:tabs>
        <w:ind w:left="4320" w:hanging="360"/>
      </w:pPr>
      <w:rPr>
        <w:rFonts w:ascii="Wingdings" w:hAnsi="Wingdings"/>
      </w:rPr>
    </w:lvl>
    <w:lvl w:ilvl="6" w:tplc="4F44459A">
      <w:start w:val="1"/>
      <w:numFmt w:val="bullet"/>
      <w:lvlText w:val=""/>
      <w:lvlJc w:val="left"/>
      <w:pPr>
        <w:tabs>
          <w:tab w:val="num" w:pos="5040"/>
        </w:tabs>
        <w:ind w:left="5040" w:hanging="360"/>
      </w:pPr>
      <w:rPr>
        <w:rFonts w:ascii="Symbol" w:hAnsi="Symbol"/>
      </w:rPr>
    </w:lvl>
    <w:lvl w:ilvl="7" w:tplc="7426581C">
      <w:start w:val="1"/>
      <w:numFmt w:val="bullet"/>
      <w:lvlText w:val="o"/>
      <w:lvlJc w:val="left"/>
      <w:pPr>
        <w:tabs>
          <w:tab w:val="num" w:pos="5760"/>
        </w:tabs>
        <w:ind w:left="5760" w:hanging="360"/>
      </w:pPr>
      <w:rPr>
        <w:rFonts w:ascii="Courier New" w:hAnsi="Courier New"/>
      </w:rPr>
    </w:lvl>
    <w:lvl w:ilvl="8" w:tplc="C220FC78">
      <w:start w:val="1"/>
      <w:numFmt w:val="bullet"/>
      <w:lvlText w:val=""/>
      <w:lvlJc w:val="left"/>
      <w:pPr>
        <w:tabs>
          <w:tab w:val="num" w:pos="6480"/>
        </w:tabs>
        <w:ind w:left="6480" w:hanging="360"/>
      </w:pPr>
      <w:rPr>
        <w:rFonts w:ascii="Wingdings" w:hAnsi="Wingdings"/>
      </w:rPr>
    </w:lvl>
  </w:abstractNum>
  <w:abstractNum w:abstractNumId="31" w15:restartNumberingAfterBreak="0">
    <w:nsid w:val="79CF54F8"/>
    <w:multiLevelType w:val="hybridMultilevel"/>
    <w:tmpl w:val="79CF54F8"/>
    <w:lvl w:ilvl="0" w:tplc="55562086">
      <w:start w:val="1"/>
      <w:numFmt w:val="bullet"/>
      <w:lvlText w:val=""/>
      <w:lvlJc w:val="left"/>
      <w:pPr>
        <w:ind w:left="720" w:hanging="360"/>
      </w:pPr>
      <w:rPr>
        <w:rFonts w:ascii="Symbol" w:hAnsi="Symbol"/>
      </w:rPr>
    </w:lvl>
    <w:lvl w:ilvl="1" w:tplc="0F940496">
      <w:start w:val="1"/>
      <w:numFmt w:val="bullet"/>
      <w:lvlText w:val="o"/>
      <w:lvlJc w:val="left"/>
      <w:pPr>
        <w:tabs>
          <w:tab w:val="num" w:pos="1440"/>
        </w:tabs>
        <w:ind w:left="1440" w:hanging="360"/>
      </w:pPr>
      <w:rPr>
        <w:rFonts w:ascii="Courier New" w:hAnsi="Courier New"/>
      </w:rPr>
    </w:lvl>
    <w:lvl w:ilvl="2" w:tplc="4C98CE20">
      <w:start w:val="1"/>
      <w:numFmt w:val="bullet"/>
      <w:lvlText w:val=""/>
      <w:lvlJc w:val="left"/>
      <w:pPr>
        <w:tabs>
          <w:tab w:val="num" w:pos="2160"/>
        </w:tabs>
        <w:ind w:left="2160" w:hanging="360"/>
      </w:pPr>
      <w:rPr>
        <w:rFonts w:ascii="Wingdings" w:hAnsi="Wingdings"/>
      </w:rPr>
    </w:lvl>
    <w:lvl w:ilvl="3" w:tplc="474453A6">
      <w:start w:val="1"/>
      <w:numFmt w:val="bullet"/>
      <w:lvlText w:val=""/>
      <w:lvlJc w:val="left"/>
      <w:pPr>
        <w:tabs>
          <w:tab w:val="num" w:pos="2880"/>
        </w:tabs>
        <w:ind w:left="2880" w:hanging="360"/>
      </w:pPr>
      <w:rPr>
        <w:rFonts w:ascii="Symbol" w:hAnsi="Symbol"/>
      </w:rPr>
    </w:lvl>
    <w:lvl w:ilvl="4" w:tplc="A2622F4A">
      <w:start w:val="1"/>
      <w:numFmt w:val="bullet"/>
      <w:lvlText w:val="o"/>
      <w:lvlJc w:val="left"/>
      <w:pPr>
        <w:tabs>
          <w:tab w:val="num" w:pos="3600"/>
        </w:tabs>
        <w:ind w:left="3600" w:hanging="360"/>
      </w:pPr>
      <w:rPr>
        <w:rFonts w:ascii="Courier New" w:hAnsi="Courier New"/>
      </w:rPr>
    </w:lvl>
    <w:lvl w:ilvl="5" w:tplc="A2320990">
      <w:start w:val="1"/>
      <w:numFmt w:val="bullet"/>
      <w:lvlText w:val=""/>
      <w:lvlJc w:val="left"/>
      <w:pPr>
        <w:tabs>
          <w:tab w:val="num" w:pos="4320"/>
        </w:tabs>
        <w:ind w:left="4320" w:hanging="360"/>
      </w:pPr>
      <w:rPr>
        <w:rFonts w:ascii="Wingdings" w:hAnsi="Wingdings"/>
      </w:rPr>
    </w:lvl>
    <w:lvl w:ilvl="6" w:tplc="5E58C9C2">
      <w:start w:val="1"/>
      <w:numFmt w:val="bullet"/>
      <w:lvlText w:val=""/>
      <w:lvlJc w:val="left"/>
      <w:pPr>
        <w:tabs>
          <w:tab w:val="num" w:pos="5040"/>
        </w:tabs>
        <w:ind w:left="5040" w:hanging="360"/>
      </w:pPr>
      <w:rPr>
        <w:rFonts w:ascii="Symbol" w:hAnsi="Symbol"/>
      </w:rPr>
    </w:lvl>
    <w:lvl w:ilvl="7" w:tplc="AD0AF8B2">
      <w:start w:val="1"/>
      <w:numFmt w:val="bullet"/>
      <w:lvlText w:val="o"/>
      <w:lvlJc w:val="left"/>
      <w:pPr>
        <w:tabs>
          <w:tab w:val="num" w:pos="5760"/>
        </w:tabs>
        <w:ind w:left="5760" w:hanging="360"/>
      </w:pPr>
      <w:rPr>
        <w:rFonts w:ascii="Courier New" w:hAnsi="Courier New"/>
      </w:rPr>
    </w:lvl>
    <w:lvl w:ilvl="8" w:tplc="8444A53C">
      <w:start w:val="1"/>
      <w:numFmt w:val="bullet"/>
      <w:lvlText w:val=""/>
      <w:lvlJc w:val="left"/>
      <w:pPr>
        <w:tabs>
          <w:tab w:val="num" w:pos="6480"/>
        </w:tabs>
        <w:ind w:left="6480" w:hanging="360"/>
      </w:pPr>
      <w:rPr>
        <w:rFonts w:ascii="Wingdings" w:hAnsi="Wingdings"/>
      </w:rPr>
    </w:lvl>
  </w:abstractNum>
  <w:num w:numId="1">
    <w:abstractNumId w:val="10"/>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0"/>
  </w:num>
  <w:num w:numId="9">
    <w:abstractNumId w:val="11"/>
  </w:num>
  <w:num w:numId="10">
    <w:abstractNumId w:val="13"/>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
  </w:num>
  <w:num w:numId="16">
    <w:abstractNumId w:val="7"/>
  </w:num>
  <w:num w:numId="17">
    <w:abstractNumId w:val="12"/>
  </w:num>
  <w:num w:numId="18">
    <w:abstractNumId w:val="9"/>
  </w:num>
  <w:num w:numId="19">
    <w:abstractNumId w:val="0"/>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2E09"/>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6E6B"/>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4596B"/>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0">
    <w:name w:val="Normal_0"/>
    <w:basedOn w:val="Hidden"/>
    <w:rPr>
      <w:rFonts w:ascii="Helvetica" w:eastAsia="Helvetica" w:hAnsi="Helvetica" w:cs="Helvetica"/>
      <w:sz w:val="20"/>
      <w:szCs w:val="20"/>
    </w:rPr>
  </w:style>
  <w:style w:type="paragraph" w:customStyle="1" w:styleId="highlight">
    <w:name w:val="highlight"/>
    <w:basedOn w:val="Normal"/>
    <w:pPr>
      <w:shd w:val="clear" w:color="auto" w:fill="FFF7D5"/>
    </w:pPr>
    <w:rPr>
      <w:shd w:val="clear" w:color="auto" w:fill="FFF7D5"/>
    </w:rPr>
  </w:style>
  <w:style w:type="paragraph" w:customStyle="1" w:styleId="Normal1">
    <w:name w:val="Normal_1"/>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Heading10">
    <w:name w:val="Heading1"/>
    <w:basedOn w:val="Normal"/>
    <w:rPr>
      <w:rFonts w:ascii="Helvetica" w:eastAsia="Helvetica" w:hAnsi="Helvetica" w:cs="Helvetica"/>
      <w:b/>
      <w:bCs/>
      <w:color w:val="993366"/>
      <w:sz w:val="36"/>
      <w:szCs w:val="36"/>
    </w:rPr>
  </w:style>
  <w:style w:type="paragraph" w:customStyle="1" w:styleId="Heading20">
    <w:name w:val="Heading2"/>
    <w:basedOn w:val="Normal"/>
    <w:rPr>
      <w:rFonts w:ascii="Helvetica" w:eastAsia="Helvetica" w:hAnsi="Helvetica" w:cs="Helvetica"/>
      <w:b/>
      <w:bCs/>
      <w:color w:val="993366"/>
      <w:sz w:val="32"/>
      <w:szCs w:val="32"/>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apps.umt.edu/winapps/media2/wilderness/toolboxes/documents/paleo/BLM%20Paleontological%20Resource%20Management%20Manual.pdf" TargetMode="External"/><Relationship Id="rId21" Type="http://schemas.openxmlformats.org/officeDocument/2006/relationships/hyperlink" Target="https://www.doi.gov/ourpriorities" TargetMode="External"/><Relationship Id="rId42" Type="http://schemas.openxmlformats.org/officeDocument/2006/relationships/hyperlink" Target="https://www.ecfr.gov/cgi-bin/text-idx?node=sp2.1.200.d&amp;rgn=div6" TargetMode="External"/><Relationship Id="rId47" Type="http://schemas.openxmlformats.org/officeDocument/2006/relationships/hyperlink" Target="https://www.ecfr.gov/cgi-bin/text-idx?tpl=/ecfrbrowse/Title02/2cfr180_main_02.tpl" TargetMode="External"/><Relationship Id="rId63" Type="http://schemas.openxmlformats.org/officeDocument/2006/relationships/hyperlink" Target="https://www.doi.gov/ibc/services/finance/indirect-cost-services" TargetMode="External"/><Relationship Id="rId68" Type="http://schemas.openxmlformats.org/officeDocument/2006/relationships/hyperlink" Target="https://www.doi.gov/ourpriorities" TargetMode="External"/><Relationship Id="rId84" Type="http://schemas.openxmlformats.org/officeDocument/2006/relationships/hyperlink" Target="mailto:Support@grants.gov" TargetMode="External"/><Relationship Id="rId89" Type="http://schemas.openxmlformats.org/officeDocument/2006/relationships/footer" Target="footer5.xm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s://www.govinfo.gov/content/pkg/STATUTE-80/pdf/STATUTE-80-Pg915.pdf" TargetMode="External"/><Relationship Id="rId37" Type="http://schemas.openxmlformats.org/officeDocument/2006/relationships/hyperlink" Target="http://www.Grants.gov" TargetMode="External"/><Relationship Id="rId53" Type="http://schemas.openxmlformats.org/officeDocument/2006/relationships/hyperlink" Target="https://www.grants.gov/web/grants/forms/post-award-reporting-forms.html" TargetMode="External"/><Relationship Id="rId58" Type="http://schemas.openxmlformats.org/officeDocument/2006/relationships/hyperlink" Target="mailto:SAMHelp@dnb.com" TargetMode="External"/><Relationship Id="rId74" Type="http://schemas.openxmlformats.org/officeDocument/2006/relationships/hyperlink" Target="https://www.doi.gov/grants/doi-standard-terms-and-conditions" TargetMode="External"/><Relationship Id="rId79" Type="http://schemas.openxmlformats.org/officeDocument/2006/relationships/hyperlink" Target="https://www.ecfr.gov/cgi-bin/text-idx?SID=5b780f92f79c2d0136bebc473f65c8a9&amp;amp%3Bmc=true&amp;amp%3Bnode=pt2.1.200&amp;amp%3Brgn=div5&amp;amp%3Bse2.1.200_1328" TargetMode="External"/><Relationship Id="rId5" Type="http://schemas.openxmlformats.org/officeDocument/2006/relationships/customXml" Target="../customXml/item5.xml"/><Relationship Id="rId90" Type="http://schemas.openxmlformats.org/officeDocument/2006/relationships/footer" Target="footer6.xml"/><Relationship Id="rId22" Type="http://schemas.openxmlformats.org/officeDocument/2006/relationships/hyperlink" Target="https://www.blm.gov/LCAI" TargetMode="External"/><Relationship Id="rId27" Type="http://schemas.openxmlformats.org/officeDocument/2006/relationships/hyperlink" Target="https://www.nps.gov/tps/standards/treatment-guidelines-2017.pdf" TargetMode="External"/><Relationship Id="rId43" Type="http://schemas.openxmlformats.org/officeDocument/2006/relationships/hyperlink" Target="https://www.ecfr.gov/cgi-bin/text-idx?node=pt2.1.200&amp;rgn=div5" TargetMode="External"/><Relationship Id="rId48" Type="http://schemas.openxmlformats.org/officeDocument/2006/relationships/hyperlink" Target="https://harvester.census.gov/facides/Account/Login.aspx" TargetMode="External"/><Relationship Id="rId64" Type="http://schemas.openxmlformats.org/officeDocument/2006/relationships/hyperlink" Target="https://www.ecfr.gov/current/title-2/subtitle-A/chapter-II/part-200/subpart-A/subject-group-ECFR2a6a0087862fd2c/section-200.1" TargetMode="External"/><Relationship Id="rId69" Type="http://schemas.openxmlformats.org/officeDocument/2006/relationships/hyperlink" Target="https://www.law.cornell.edu/cfr/text/36/part-79" TargetMode="External"/><Relationship Id="rId8" Type="http://schemas.openxmlformats.org/officeDocument/2006/relationships/settings" Target="settings.xml"/><Relationship Id="rId51" Type="http://schemas.openxmlformats.org/officeDocument/2006/relationships/hyperlink" Target="https://harvester.census.gov/facdissem/Main.aspx" TargetMode="External"/><Relationship Id="rId72" Type="http://schemas.openxmlformats.org/officeDocument/2006/relationships/hyperlink" Target="https://www.blm.gov/services/financial-assistance-and-grants" TargetMode="External"/><Relationship Id="rId80" Type="http://schemas.openxmlformats.org/officeDocument/2006/relationships/hyperlink" Target="https://oge.gov/" TargetMode="External"/><Relationship Id="rId85" Type="http://schemas.openxmlformats.org/officeDocument/2006/relationships/hyperlink" Target="mailto:Help@grantsolutions.gov"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blm.gov/sites/blm.gov/files/Public%20Law%20109-432%20Division%20C%20Title%20III%20White%20Pine%20Act.pdf" TargetMode="External"/><Relationship Id="rId33" Type="http://schemas.openxmlformats.org/officeDocument/2006/relationships/hyperlink" Target="https://www.law.cornell.edu/cfr/text/36/part-800" TargetMode="External"/><Relationship Id="rId38" Type="http://schemas.openxmlformats.org/officeDocument/2006/relationships/hyperlink" Target="http://www.Grants.gov" TargetMode="External"/><Relationship Id="rId46" Type="http://schemas.openxmlformats.org/officeDocument/2006/relationships/hyperlink" Target="https://www.ecfr.gov/current/title-2/subtitle-A/chapter-II/part-200" TargetMode="External"/><Relationship Id="rId59" Type="http://schemas.openxmlformats.org/officeDocument/2006/relationships/hyperlink" Target="http://www.sam.gov" TargetMode="External"/><Relationship Id="rId67" Type="http://schemas.openxmlformats.org/officeDocument/2006/relationships/hyperlink" Target="https://www.grants.gov/web/grants/applicants/apply-for-grants.html" TargetMode="External"/><Relationship Id="rId20" Type="http://schemas.openxmlformats.org/officeDocument/2006/relationships/hyperlink" Target="https://www.law.cornell.edu/uscode/text/43/1737" TargetMode="External"/><Relationship Id="rId41" Type="http://schemas.openxmlformats.org/officeDocument/2006/relationships/hyperlink" Target="https://ecfr.federalregister.gov/current/title-2/subtitle-B/chapter-XIV/part-1402/subpart-B" TargetMode="External"/><Relationship Id="rId54" Type="http://schemas.openxmlformats.org/officeDocument/2006/relationships/hyperlink" Target="https://www.grants.gov/web/grants/forms/post-award-reporting-forms.html" TargetMode="External"/><Relationship Id="rId62" Type="http://schemas.openxmlformats.org/officeDocument/2006/relationships/hyperlink" Target="https://ibc.doi.gov/ICS/contact-us" TargetMode="External"/><Relationship Id="rId70" Type="http://schemas.openxmlformats.org/officeDocument/2006/relationships/hyperlink" Target="https://www.ecfr.gov/cgi-bin/text-idx?SID=d2dcc90ae005f2663e1f736225b6211a&amp;mc=true&amp;node=se2.1.200_1205&amp;rgn=div8" TargetMode="External"/><Relationship Id="rId75" Type="http://schemas.openxmlformats.org/officeDocument/2006/relationships/hyperlink" Target="https://www.doi.gov/grants/doi-standard-terms-and-conditions" TargetMode="External"/><Relationship Id="rId83" Type="http://schemas.openxmlformats.org/officeDocument/2006/relationships/hyperlink" Target="https://www.ecfr.gov/current/title-2/subtitle-A/chapter-II/part-200" TargetMode="External"/><Relationship Id="rId88" Type="http://schemas.openxmlformats.org/officeDocument/2006/relationships/header" Target="header5.xml"/><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govinfo.gov/content/pkg/STATUTE-114/pdf/STATUTE-114-Pg1046.pdf" TargetMode="External"/><Relationship Id="rId28" Type="http://schemas.openxmlformats.org/officeDocument/2006/relationships/hyperlink" Target="https://www.nps.gov/subjects/nationalregister/upload/NRB-15_web508.pdf" TargetMode="External"/><Relationship Id="rId36" Type="http://schemas.openxmlformats.org/officeDocument/2006/relationships/hyperlink" Target="http://www.fms.treas.gov/asap" TargetMode="External"/><Relationship Id="rId49" Type="http://schemas.openxmlformats.org/officeDocument/2006/relationships/hyperlink" Target="https://harvester.census.gov/facides/Account/Login.aspx" TargetMode="External"/><Relationship Id="rId57" Type="http://schemas.openxmlformats.org/officeDocument/2006/relationships/hyperlink" Target="http://fedgov.dnb.com/webform" TargetMode="External"/><Relationship Id="rId10" Type="http://schemas.openxmlformats.org/officeDocument/2006/relationships/footnotes" Target="footnotes.xml"/><Relationship Id="rId31" Type="http://schemas.openxmlformats.org/officeDocument/2006/relationships/hyperlink" Target="https://uscode.house.gov/view.xhtml?path=/prelim@title16/chapter1B&amp;edition=prelim" TargetMode="External"/><Relationship Id="rId44" Type="http://schemas.openxmlformats.org/officeDocument/2006/relationships/hyperlink" Target="https://www.ecfr.gov/cgi-bin/text-idx?node=pt43.1.18&amp;rgn=div5" TargetMode="External"/><Relationship Id="rId52" Type="http://schemas.openxmlformats.org/officeDocument/2006/relationships/hyperlink" Target="http://www.ecfr.gov/cgi-bin/text-idx?SID=683823273fc0da6a1060883eda593fb8&amp;mc=true&amp;node=pt43.1.18&amp;rgn=div5" TargetMode="External"/><Relationship Id="rId60" Type="http://schemas.openxmlformats.org/officeDocument/2006/relationships/hyperlink" Target="https://www.grants.gov/help/html/help/Register/RegisterWithSAM.htm" TargetMode="External"/><Relationship Id="rId65" Type="http://schemas.openxmlformats.org/officeDocument/2006/relationships/hyperlink" Target="https://www.ecfr.gov/cgi-bin/text-idx?SID=301d2113ecd423372a0181d3002e13a1&amp;mc=true&amp;node=se2.1.1402_1414&amp;rgn=div8" TargetMode="External"/><Relationship Id="rId73" Type="http://schemas.openxmlformats.org/officeDocument/2006/relationships/hyperlink" Target="https://www.fiscal.treasury.gov/asap/" TargetMode="External"/><Relationship Id="rId78" Type="http://schemas.openxmlformats.org/officeDocument/2006/relationships/hyperlink" Target="https://www.grants.gov/web/grants/forms/post-award-reporting-forms.html" TargetMode="External"/><Relationship Id="rId81" Type="http://schemas.openxmlformats.org/officeDocument/2006/relationships/hyperlink" Target="https://oge.gov/" TargetMode="External"/><Relationship Id="rId86" Type="http://schemas.openxmlformats.org/officeDocument/2006/relationships/footer" Target="footer4.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mailto:crehman@blm.gov" TargetMode="External"/><Relationship Id="rId34" Type="http://schemas.openxmlformats.org/officeDocument/2006/relationships/hyperlink" Target="https://www.govinfo.gov/content/pkg/STATUTE-83/pdf/STATUTE-83-Pg852.pdf" TargetMode="External"/><Relationship Id="rId50" Type="http://schemas.openxmlformats.org/officeDocument/2006/relationships/hyperlink" Target="https://harvester.census.gov/facdissem/Main.aspx" TargetMode="External"/><Relationship Id="rId55" Type="http://schemas.openxmlformats.org/officeDocument/2006/relationships/hyperlink" Target="https://www.law.cornell.edu/cfr/text/43/18.100" TargetMode="External"/><Relationship Id="rId76" Type="http://schemas.openxmlformats.org/officeDocument/2006/relationships/hyperlink" Target="https://www.ecfr.gov/current/title-2/subtitle-B/chapter-XIV/part-1402" TargetMode="External"/><Relationship Id="rId7" Type="http://schemas.openxmlformats.org/officeDocument/2006/relationships/styles" Target="styles.xml"/><Relationship Id="rId71" Type="http://schemas.openxmlformats.org/officeDocument/2006/relationships/hyperlink" Target="https://www.law.cornell.edu/cfr/text/2/200.207" TargetMode="External"/><Relationship Id="rId92" Type="http://schemas.openxmlformats.org/officeDocument/2006/relationships/footer" Target="footer7.xml"/><Relationship Id="rId2" Type="http://schemas.openxmlformats.org/officeDocument/2006/relationships/customXml" Target="../customXml/item2.xml"/><Relationship Id="rId29" Type="http://schemas.openxmlformats.org/officeDocument/2006/relationships/hyperlink" Target="https://www.nps.gov/subjects/nationalregister/upload/Boundaries-Completed.pdf" TargetMode="External"/><Relationship Id="rId24" Type="http://schemas.openxmlformats.org/officeDocument/2006/relationships/hyperlink" Target="https://www.congress.gov/108/plaws/publ424/PLAW-108publ424.pdf" TargetMode="External"/><Relationship Id="rId40" Type="http://schemas.openxmlformats.org/officeDocument/2006/relationships/hyperlink" Target="https://ecfr.federalregister.gov/current/title-2/subtitle-B/chapter-XIV/part-1402/subpart-B" TargetMode="External"/><Relationship Id="rId45" Type="http://schemas.openxmlformats.org/officeDocument/2006/relationships/hyperlink" Target="https://uscode.house.gov/view.xhtml?path=/prelim@title31/subtitle2/chapter13&amp;edition=prelim" TargetMode="External"/><Relationship Id="rId66" Type="http://schemas.openxmlformats.org/officeDocument/2006/relationships/hyperlink" Target="https://www.grants.gov/web/grants/applicants/apply-for-grants.html" TargetMode="External"/><Relationship Id="rId87" Type="http://schemas.openxmlformats.org/officeDocument/2006/relationships/header" Target="header4.xml"/><Relationship Id="rId61" Type="http://schemas.openxmlformats.org/officeDocument/2006/relationships/hyperlink" Target="https://www.ecfr.gov/cgi-bin/text-idx?SID=218f645087dd2472c433c6c29ca0362f&amp;mc=true&amp;node=pt2.1.200&amp;rgn=div5&amp;ap2.1.200_1521.i" TargetMode="External"/><Relationship Id="rId82" Type="http://schemas.openxmlformats.org/officeDocument/2006/relationships/hyperlink" Target="https://www.ecfr.gov/cgi-bin/text-idx?SID=4772a9e79baa6af1caafa9c4a7782352&amp;mc=true&amp;node=pt2.1.200&amp;rgn=div5" TargetMode="External"/><Relationship Id="rId19" Type="http://schemas.openxmlformats.org/officeDocument/2006/relationships/hyperlink" Target="https://sam.gov/content/assistance-listings" TargetMode="External"/><Relationship Id="rId14" Type="http://schemas.openxmlformats.org/officeDocument/2006/relationships/header" Target="header2.xml"/><Relationship Id="rId30" Type="http://schemas.openxmlformats.org/officeDocument/2006/relationships/hyperlink" Target="https://www.blm.gov/sites/blm.gov/files/uploads/mediacenter_blmpolicymanual8140.pdf" TargetMode="External"/><Relationship Id="rId35" Type="http://schemas.openxmlformats.org/officeDocument/2006/relationships/hyperlink" Target="https://www.ntc.blm.gov/krc/uploads/366/NEPAHandbook_H-1790_508.pdf" TargetMode="External"/><Relationship Id="rId56"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77" Type="http://schemas.openxmlformats.org/officeDocument/2006/relationships/hyperlink" Target="https://www.blm.gov/services/financial-assistance-and-gran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Props1.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2.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3.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13915</Words>
  <Characters>79316</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93045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Beckstead, Melanie J</cp:lastModifiedBy>
  <cp:revision>2</cp:revision>
  <cp:lastPrinted>2015-12-22T13:15:00Z</cp:lastPrinted>
  <dcterms:created xsi:type="dcterms:W3CDTF">2021-10-29T17:14:00Z</dcterms:created>
  <dcterms:modified xsi:type="dcterms:W3CDTF">2021-10-29T17:14:00Z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