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325" w:rsidRPr="009F3325" w:rsidRDefault="009F3325" w:rsidP="009F3325">
      <w:pPr>
        <w:pStyle w:val="xxmsonormal"/>
      </w:pPr>
      <w:bookmarkStart w:id="0" w:name="_GoBack"/>
      <w:bookmarkEnd w:id="0"/>
      <w:r>
        <w:rPr>
          <w:rFonts w:ascii="Georgia" w:hAnsi="Georgia"/>
          <w:b/>
          <w:bCs/>
        </w:rPr>
        <w:t xml:space="preserve">Building Leaders </w:t>
      </w:r>
      <w:r w:rsidRPr="009F3325">
        <w:rPr>
          <w:rFonts w:ascii="Georgia" w:hAnsi="Georgia"/>
          <w:b/>
          <w:bCs/>
        </w:rPr>
        <w:t>for Cuban Civil Society – Questions and Answers re</w:t>
      </w:r>
      <w:r w:rsidR="00605794">
        <w:rPr>
          <w:rFonts w:ascii="Georgia" w:hAnsi="Georgia"/>
          <w:b/>
          <w:bCs/>
        </w:rPr>
        <w:t>:</w:t>
      </w:r>
      <w:r w:rsidRPr="009F3325">
        <w:rPr>
          <w:rFonts w:ascii="Georgia" w:hAnsi="Georgia"/>
          <w:b/>
          <w:bCs/>
        </w:rPr>
        <w:t xml:space="preserve"> Notice of </w:t>
      </w:r>
      <w:r w:rsidR="00502811">
        <w:rPr>
          <w:rFonts w:ascii="Georgia" w:hAnsi="Georgia"/>
          <w:b/>
          <w:bCs/>
        </w:rPr>
        <w:t>Funding Opportunity SFOP0007037</w:t>
      </w:r>
    </w:p>
    <w:p w:rsidR="003D00FB" w:rsidRPr="009F3325" w:rsidRDefault="003D00FB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</w:p>
    <w:p w:rsidR="003D00FB" w:rsidRPr="009F3325" w:rsidRDefault="000500D4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>Question:</w:t>
      </w:r>
    </w:p>
    <w:p w:rsidR="003D00FB" w:rsidRPr="009F3325" w:rsidRDefault="003D00FB" w:rsidP="003D00FB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  <w:r w:rsidRPr="009F3325">
        <w:rPr>
          <w:rFonts w:ascii="Georgia" w:eastAsia="Times New Roman" w:hAnsi="Georgia"/>
          <w:sz w:val="24"/>
          <w:szCs w:val="24"/>
          <w:shd w:val="clear" w:color="auto" w:fill="FFFFFF"/>
        </w:rPr>
        <w:t>Will the grant support on-island recruitment activities conducted by a partner university located in the third country? </w:t>
      </w:r>
    </w:p>
    <w:p w:rsidR="00BF6080" w:rsidRPr="009F3325" w:rsidRDefault="00BF6080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</w:p>
    <w:p w:rsidR="000500D4" w:rsidRPr="009F3325" w:rsidRDefault="000500D4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 xml:space="preserve">Answer: </w:t>
      </w:r>
    </w:p>
    <w:p w:rsidR="003D00FB" w:rsidRPr="009F3325" w:rsidRDefault="003D00FB" w:rsidP="003D00FB">
      <w:pPr>
        <w:spacing w:after="0" w:line="240" w:lineRule="auto"/>
        <w:rPr>
          <w:rFonts w:ascii="Georgia" w:eastAsia="Times New Roman" w:hAnsi="Georgia"/>
          <w:sz w:val="24"/>
          <w:szCs w:val="24"/>
        </w:rPr>
      </w:pPr>
      <w:r w:rsidRPr="009F3325">
        <w:rPr>
          <w:rFonts w:ascii="Georgia" w:eastAsia="Times New Roman" w:hAnsi="Georgia"/>
          <w:color w:val="201F1E"/>
          <w:sz w:val="24"/>
          <w:szCs w:val="24"/>
        </w:rPr>
        <w:t>Yes, this is permissible. </w:t>
      </w:r>
    </w:p>
    <w:p w:rsidR="00412F39" w:rsidRPr="009F3325" w:rsidRDefault="00412F39" w:rsidP="003D00FB">
      <w:pPr>
        <w:spacing w:after="0" w:line="240" w:lineRule="auto"/>
        <w:rPr>
          <w:rFonts w:ascii="Georgia" w:hAnsi="Georgia"/>
          <w:color w:val="0070C0"/>
          <w:sz w:val="24"/>
          <w:szCs w:val="24"/>
        </w:rPr>
      </w:pPr>
    </w:p>
    <w:p w:rsidR="00412F39" w:rsidRPr="009F3325" w:rsidRDefault="00412F39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>Question:</w:t>
      </w:r>
    </w:p>
    <w:p w:rsidR="00412F39" w:rsidRPr="009F3325" w:rsidRDefault="003D00FB" w:rsidP="003D00FB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</w:pPr>
      <w:r w:rsidRPr="009F3325"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  <w:t>Please can you confirm if the due date is set, or if there is any possibility for change due to the impact of COVID-19?  Does my organization have a chance to win this award?</w:t>
      </w:r>
    </w:p>
    <w:p w:rsidR="003D00FB" w:rsidRPr="009F3325" w:rsidRDefault="003D00FB" w:rsidP="003D00FB">
      <w:pPr>
        <w:spacing w:after="0" w:line="240" w:lineRule="auto"/>
        <w:rPr>
          <w:rFonts w:ascii="Georgia" w:hAnsi="Georgia"/>
          <w:sz w:val="24"/>
          <w:szCs w:val="24"/>
        </w:rPr>
      </w:pPr>
    </w:p>
    <w:p w:rsidR="00412F39" w:rsidRPr="009F3325" w:rsidRDefault="00412F39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 xml:space="preserve">Answer: </w:t>
      </w:r>
    </w:p>
    <w:p w:rsidR="00C820A5" w:rsidRPr="009F3325" w:rsidRDefault="003D00FB" w:rsidP="003D00FB">
      <w:pPr>
        <w:pStyle w:val="NormalWeb"/>
        <w:shd w:val="clear" w:color="auto" w:fill="FFFFFF"/>
        <w:rPr>
          <w:rFonts w:ascii="Georgia" w:hAnsi="Georgia"/>
          <w:shd w:val="clear" w:color="auto" w:fill="FFFFFF"/>
        </w:rPr>
      </w:pPr>
      <w:r w:rsidRPr="009F3325">
        <w:rPr>
          <w:rFonts w:ascii="Georgia" w:hAnsi="Georgia"/>
          <w:shd w:val="clear" w:color="auto" w:fill="FFFFFF"/>
        </w:rPr>
        <w:t>Unfortunately the deadline is set. All applications must be received by the due date on the NOFO. All technically-eligible applications will be considered by an impartial panel.</w:t>
      </w:r>
    </w:p>
    <w:p w:rsidR="003D00FB" w:rsidRPr="009F3325" w:rsidRDefault="003D00FB" w:rsidP="003D00FB">
      <w:pPr>
        <w:pStyle w:val="NormalWeb"/>
        <w:shd w:val="clear" w:color="auto" w:fill="FFFFFF"/>
        <w:rPr>
          <w:rFonts w:ascii="Georgia" w:hAnsi="Georgia"/>
          <w:color w:val="201F1E"/>
          <w:shd w:val="clear" w:color="auto" w:fill="FFFFFF"/>
        </w:rPr>
      </w:pPr>
    </w:p>
    <w:p w:rsidR="00C820A5" w:rsidRPr="009F3325" w:rsidRDefault="00C820A5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>Question:</w:t>
      </w:r>
    </w:p>
    <w:p w:rsidR="00C820A5" w:rsidRPr="009F3325" w:rsidRDefault="003D00FB" w:rsidP="003D00FB">
      <w:pPr>
        <w:pStyle w:val="NormalWeb"/>
        <w:shd w:val="clear" w:color="auto" w:fill="FFFFFF"/>
        <w:rPr>
          <w:rFonts w:ascii="Georgia" w:hAnsi="Georgia"/>
          <w:bCs/>
          <w:color w:val="000000"/>
          <w:shd w:val="clear" w:color="auto" w:fill="FFFFFF"/>
        </w:rPr>
      </w:pPr>
      <w:r w:rsidRPr="009F3325">
        <w:rPr>
          <w:rFonts w:ascii="Georgia" w:hAnsi="Georgia"/>
          <w:bCs/>
          <w:color w:val="000000"/>
          <w:shd w:val="clear" w:color="auto" w:fill="FFFFFF"/>
        </w:rPr>
        <w:t>Can implementers conduct follow-on activities and provide additional support after the conclusion of initial cohort activities and past the first year?</w:t>
      </w:r>
    </w:p>
    <w:p w:rsidR="00C820A5" w:rsidRPr="009F3325" w:rsidRDefault="00C820A5" w:rsidP="003D00FB">
      <w:pPr>
        <w:spacing w:after="0" w:line="240" w:lineRule="auto"/>
        <w:rPr>
          <w:rFonts w:ascii="Georgia" w:hAnsi="Georgia"/>
          <w:sz w:val="24"/>
          <w:szCs w:val="24"/>
        </w:rPr>
      </w:pPr>
    </w:p>
    <w:p w:rsidR="00C820A5" w:rsidRPr="009F3325" w:rsidRDefault="00C820A5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 xml:space="preserve">Answer: </w:t>
      </w:r>
    </w:p>
    <w:p w:rsidR="003D00FB" w:rsidRPr="009F3325" w:rsidRDefault="003D00FB" w:rsidP="003D00FB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</w:pPr>
      <w:r w:rsidRPr="009F3325"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  <w:t>Yes. The cohort itself should be no longer than one year. The follow-on and follow-up with participants should be as necessary throughout the life of the project to ensure success.</w:t>
      </w:r>
    </w:p>
    <w:p w:rsidR="003D00FB" w:rsidRPr="009F3325" w:rsidRDefault="003D00FB" w:rsidP="003D00FB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</w:pPr>
    </w:p>
    <w:p w:rsidR="003D00FB" w:rsidRPr="009F3325" w:rsidRDefault="003D00FB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>Question:</w:t>
      </w:r>
    </w:p>
    <w:p w:rsidR="003D00FB" w:rsidRPr="009F3325" w:rsidRDefault="003D00FB" w:rsidP="003D00FB">
      <w:pPr>
        <w:pStyle w:val="NormalWeb"/>
        <w:shd w:val="clear" w:color="auto" w:fill="FFFFFF"/>
        <w:rPr>
          <w:rFonts w:ascii="Georgia" w:hAnsi="Georgia"/>
          <w:bCs/>
          <w:color w:val="000000"/>
          <w:shd w:val="clear" w:color="auto" w:fill="FFFFFF"/>
        </w:rPr>
      </w:pPr>
      <w:r w:rsidRPr="009F3325">
        <w:rPr>
          <w:rFonts w:ascii="Georgia" w:hAnsi="Georgia"/>
          <w:bCs/>
          <w:color w:val="000000"/>
          <w:shd w:val="clear" w:color="auto" w:fill="FFFFFF"/>
        </w:rPr>
        <w:t>Are the activities listed under “site visits/observation/workshops” also expected to take place during that month? Can those activities take place during a second month in the host country? Can participants stay in the host country for longer than one month to participate in the “site visits/observation/workshops” activities? Is there a maximum amount of time the participants should be off-island?</w:t>
      </w:r>
    </w:p>
    <w:p w:rsidR="003D00FB" w:rsidRPr="009F3325" w:rsidRDefault="003D00FB" w:rsidP="003D00FB">
      <w:pPr>
        <w:spacing w:after="0" w:line="240" w:lineRule="auto"/>
        <w:rPr>
          <w:rFonts w:ascii="Georgia" w:hAnsi="Georgia"/>
          <w:sz w:val="24"/>
          <w:szCs w:val="24"/>
        </w:rPr>
      </w:pPr>
    </w:p>
    <w:p w:rsidR="003D00FB" w:rsidRPr="009F3325" w:rsidRDefault="003D00FB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 xml:space="preserve">Answer: </w:t>
      </w:r>
    </w:p>
    <w:p w:rsidR="003D00FB" w:rsidRPr="009F3325" w:rsidRDefault="003D00FB" w:rsidP="003D00FB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</w:pPr>
      <w:r w:rsidRPr="009F3325"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  <w:t>The length of the orientation should not be longer than one month. The applicant should propose whatever timeline it thinks necessary for a successful program. As stated in the NOFO, the program should be ideally three to six months off-island, but no longer than one year. </w:t>
      </w:r>
    </w:p>
    <w:p w:rsidR="003D00FB" w:rsidRPr="009F3325" w:rsidRDefault="003D00FB" w:rsidP="003D00FB">
      <w:pPr>
        <w:spacing w:after="0" w:line="240" w:lineRule="auto"/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</w:pPr>
    </w:p>
    <w:p w:rsidR="003D00FB" w:rsidRPr="009F3325" w:rsidRDefault="003D00FB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>Question:</w:t>
      </w:r>
    </w:p>
    <w:p w:rsidR="003D00FB" w:rsidRPr="009F3325" w:rsidRDefault="003D00FB" w:rsidP="003D00FB">
      <w:pPr>
        <w:pStyle w:val="NormalWeb"/>
        <w:shd w:val="clear" w:color="auto" w:fill="FFFFFF"/>
        <w:rPr>
          <w:rFonts w:ascii="Georgia" w:hAnsi="Georgia"/>
          <w:bCs/>
          <w:color w:val="000000"/>
          <w:shd w:val="clear" w:color="auto" w:fill="FFFFFF"/>
        </w:rPr>
      </w:pPr>
      <w:r w:rsidRPr="009F3325">
        <w:rPr>
          <w:rFonts w:ascii="Georgia" w:hAnsi="Georgia"/>
          <w:bCs/>
          <w:color w:val="000000"/>
          <w:shd w:val="clear" w:color="auto" w:fill="FFFFFF"/>
        </w:rPr>
        <w:t>Is there a minimum number or preferred number of cohorts required?</w:t>
      </w:r>
    </w:p>
    <w:p w:rsidR="003D00FB" w:rsidRPr="009F3325" w:rsidRDefault="003D00FB" w:rsidP="003D00FB">
      <w:pPr>
        <w:spacing w:after="0" w:line="240" w:lineRule="auto"/>
        <w:rPr>
          <w:rFonts w:ascii="Georgia" w:hAnsi="Georgia"/>
          <w:sz w:val="24"/>
          <w:szCs w:val="24"/>
        </w:rPr>
      </w:pPr>
    </w:p>
    <w:p w:rsidR="003D00FB" w:rsidRPr="009F3325" w:rsidRDefault="003D00FB" w:rsidP="003D00FB">
      <w:pPr>
        <w:spacing w:after="0" w:line="240" w:lineRule="auto"/>
        <w:rPr>
          <w:rFonts w:ascii="Georgia" w:hAnsi="Georgia"/>
          <w:b/>
          <w:sz w:val="24"/>
          <w:szCs w:val="24"/>
        </w:rPr>
      </w:pPr>
      <w:r w:rsidRPr="009F3325">
        <w:rPr>
          <w:rFonts w:ascii="Georgia" w:hAnsi="Georgia"/>
          <w:b/>
          <w:sz w:val="24"/>
          <w:szCs w:val="24"/>
        </w:rPr>
        <w:t xml:space="preserve">Answer: </w:t>
      </w:r>
    </w:p>
    <w:p w:rsidR="003D00FB" w:rsidRPr="009F3325" w:rsidRDefault="003D00FB" w:rsidP="003D00FB">
      <w:pPr>
        <w:shd w:val="clear" w:color="auto" w:fill="FFFFFF"/>
        <w:spacing w:after="0" w:line="240" w:lineRule="auto"/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</w:pPr>
      <w:r w:rsidRPr="009F3325"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  <w:t>The applicant should propose whatever organization of cohorts it thinks necessary for successful execution of the program for the targeted number of participants. </w:t>
      </w:r>
    </w:p>
    <w:p w:rsidR="000500D4" w:rsidRPr="009F3325" w:rsidRDefault="003D00FB" w:rsidP="003D00FB">
      <w:pPr>
        <w:spacing w:after="0" w:line="240" w:lineRule="auto"/>
        <w:rPr>
          <w:rFonts w:ascii="Georgia" w:hAnsi="Georgia"/>
          <w:sz w:val="24"/>
          <w:szCs w:val="24"/>
        </w:rPr>
      </w:pPr>
      <w:r w:rsidRPr="009F3325">
        <w:rPr>
          <w:rFonts w:ascii="Georgia" w:eastAsia="Times New Roman" w:hAnsi="Georgia"/>
          <w:color w:val="000000"/>
          <w:sz w:val="24"/>
          <w:szCs w:val="24"/>
          <w:shd w:val="clear" w:color="auto" w:fill="FFFFFF"/>
        </w:rPr>
        <w:t> </w:t>
      </w:r>
    </w:p>
    <w:sectPr w:rsidR="000500D4" w:rsidRPr="009F3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0FB" w:rsidRDefault="003D00FB" w:rsidP="003D00FB">
      <w:pPr>
        <w:spacing w:after="0" w:line="240" w:lineRule="auto"/>
      </w:pPr>
      <w:r>
        <w:separator/>
      </w:r>
    </w:p>
  </w:endnote>
  <w:endnote w:type="continuationSeparator" w:id="0">
    <w:p w:rsidR="003D00FB" w:rsidRDefault="003D00FB" w:rsidP="003D0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0FB" w:rsidRDefault="003D00FB" w:rsidP="003D00FB">
      <w:pPr>
        <w:spacing w:after="0" w:line="240" w:lineRule="auto"/>
      </w:pPr>
      <w:r>
        <w:separator/>
      </w:r>
    </w:p>
  </w:footnote>
  <w:footnote w:type="continuationSeparator" w:id="0">
    <w:p w:rsidR="003D00FB" w:rsidRDefault="003D00FB" w:rsidP="003D0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4CFC"/>
    <w:multiLevelType w:val="multilevel"/>
    <w:tmpl w:val="B828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F75D6"/>
    <w:multiLevelType w:val="multilevel"/>
    <w:tmpl w:val="B828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1F25E8"/>
    <w:multiLevelType w:val="hybridMultilevel"/>
    <w:tmpl w:val="3BB4FA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D4"/>
    <w:rsid w:val="00011D94"/>
    <w:rsid w:val="000500D4"/>
    <w:rsid w:val="003D00FB"/>
    <w:rsid w:val="00412F39"/>
    <w:rsid w:val="00502811"/>
    <w:rsid w:val="00605794"/>
    <w:rsid w:val="007D1054"/>
    <w:rsid w:val="009F3325"/>
    <w:rsid w:val="00B54F31"/>
    <w:rsid w:val="00BF6080"/>
    <w:rsid w:val="00C4643F"/>
    <w:rsid w:val="00C820A5"/>
    <w:rsid w:val="00C9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967C7062-760E-4C26-8B5E-D23C29E5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00D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D00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xmsonormal">
    <w:name w:val="x_xmsonormal"/>
    <w:basedOn w:val="Normal"/>
    <w:uiPriority w:val="99"/>
    <w:rsid w:val="009F332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Karaoglanova</dc:creator>
  <cp:lastModifiedBy>Miller Russo, Rebecca L</cp:lastModifiedBy>
  <cp:revision>2</cp:revision>
  <dcterms:created xsi:type="dcterms:W3CDTF">2020-07-23T16:40:00Z</dcterms:created>
  <dcterms:modified xsi:type="dcterms:W3CDTF">2020-07-23T16:40:00Z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CrawfordEC@state.gov</vt:lpwstr>
  </property>
  <property fmtid="{D5CDD505-2E9C-101B-9397-08002B2CF9AE}" pid="5" name="MSIP_Label_1665d9ee-429a-4d5f-97cc-cfb56e044a6e_SetDate">
    <vt:lpwstr>2020-07-23T14:11:43.8029060Z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fbcacb7d-89de-47fd-97ba-8aa058061604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