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8FF78" w14:textId="6C5B5549" w:rsidR="007B1F58" w:rsidRDefault="00DC6218" w:rsidP="00B93CF8">
      <w:pPr>
        <w:spacing w:after="0" w:line="240" w:lineRule="auto"/>
        <w:jc w:val="center"/>
        <w:rPr>
          <w:rFonts w:eastAsiaTheme="minorEastAsia" w:cstheme="minorHAnsi"/>
          <w:sz w:val="24"/>
          <w:szCs w:val="24"/>
        </w:rPr>
      </w:pPr>
      <w:r w:rsidRPr="00B93CF8">
        <w:rPr>
          <w:rFonts w:eastAsiaTheme="minorEastAsia" w:cstheme="minorHAnsi"/>
          <w:sz w:val="24"/>
          <w:szCs w:val="24"/>
        </w:rPr>
        <w:t>Below is</w:t>
      </w:r>
      <w:r w:rsidR="007B1F58" w:rsidRPr="00B93CF8">
        <w:rPr>
          <w:rFonts w:eastAsiaTheme="minorEastAsia" w:cstheme="minorHAnsi"/>
          <w:sz w:val="24"/>
          <w:szCs w:val="24"/>
        </w:rPr>
        <w:t xml:space="preserve"> chart </w:t>
      </w:r>
      <w:r w:rsidRPr="00B93CF8">
        <w:rPr>
          <w:rFonts w:eastAsiaTheme="minorEastAsia" w:cstheme="minorHAnsi"/>
          <w:sz w:val="24"/>
          <w:szCs w:val="24"/>
        </w:rPr>
        <w:t xml:space="preserve">for quick reference </w:t>
      </w:r>
      <w:r w:rsidR="007B1F58" w:rsidRPr="00B93CF8">
        <w:rPr>
          <w:rFonts w:eastAsiaTheme="minorEastAsia" w:cstheme="minorHAnsi"/>
          <w:sz w:val="24"/>
          <w:szCs w:val="24"/>
        </w:rPr>
        <w:t xml:space="preserve">of </w:t>
      </w:r>
      <w:proofErr w:type="gramStart"/>
      <w:r w:rsidR="007B1F58" w:rsidRPr="00B93CF8">
        <w:rPr>
          <w:rFonts w:eastAsiaTheme="minorEastAsia" w:cstheme="minorHAnsi"/>
          <w:sz w:val="24"/>
          <w:szCs w:val="24"/>
        </w:rPr>
        <w:t>most commonly used</w:t>
      </w:r>
      <w:proofErr w:type="gramEnd"/>
      <w:r w:rsidR="007B1F58" w:rsidRPr="00B93CF8">
        <w:rPr>
          <w:rFonts w:eastAsiaTheme="minorEastAsia" w:cstheme="minorHAnsi"/>
          <w:sz w:val="24"/>
          <w:szCs w:val="24"/>
        </w:rPr>
        <w:t xml:space="preserve"> </w:t>
      </w:r>
      <w:r w:rsidR="0E634B45" w:rsidRPr="00B93CF8">
        <w:rPr>
          <w:rFonts w:eastAsiaTheme="minorEastAsia" w:cstheme="minorHAnsi"/>
          <w:sz w:val="24"/>
          <w:szCs w:val="24"/>
        </w:rPr>
        <w:t xml:space="preserve">standard </w:t>
      </w:r>
      <w:hyperlink r:id="rId7">
        <w:r w:rsidR="007B1F58" w:rsidRPr="00B93CF8">
          <w:rPr>
            <w:rStyle w:val="Hyperlink"/>
            <w:rFonts w:eastAsiaTheme="minorEastAsia" w:cstheme="minorHAnsi"/>
            <w:sz w:val="24"/>
            <w:szCs w:val="24"/>
          </w:rPr>
          <w:t>Foreign Assistance (FA) indicators</w:t>
        </w:r>
      </w:hyperlink>
      <w:r w:rsidR="007B1F58" w:rsidRPr="00B93CF8">
        <w:rPr>
          <w:rFonts w:eastAsiaTheme="minorEastAsia" w:cstheme="minorHAnsi"/>
          <w:sz w:val="24"/>
          <w:szCs w:val="24"/>
        </w:rPr>
        <w:t xml:space="preserve"> for telling </w:t>
      </w:r>
      <w:r w:rsidR="005D341C" w:rsidRPr="00B93CF8">
        <w:rPr>
          <w:rFonts w:eastAsiaTheme="minorEastAsia" w:cstheme="minorHAnsi"/>
          <w:sz w:val="24"/>
          <w:szCs w:val="24"/>
        </w:rPr>
        <w:t>the story of S/GWI-funded work</w:t>
      </w:r>
      <w:r w:rsidR="00F75B5E" w:rsidRPr="00B93CF8">
        <w:rPr>
          <w:rFonts w:eastAsiaTheme="minorEastAsia" w:cstheme="minorHAnsi"/>
          <w:sz w:val="24"/>
          <w:szCs w:val="24"/>
        </w:rPr>
        <w:t>.</w:t>
      </w:r>
    </w:p>
    <w:p w14:paraId="3B4677AF" w14:textId="77777777" w:rsidR="00B93CF8" w:rsidRPr="00B93CF8" w:rsidRDefault="00B93CF8" w:rsidP="00B93CF8">
      <w:pPr>
        <w:spacing w:after="0" w:line="240" w:lineRule="auto"/>
        <w:jc w:val="center"/>
        <w:rPr>
          <w:rFonts w:eastAsiaTheme="minorEastAsia" w:cstheme="minorHAnsi"/>
          <w:sz w:val="24"/>
          <w:szCs w:val="24"/>
        </w:rPr>
      </w:pPr>
    </w:p>
    <w:tbl>
      <w:tblPr>
        <w:tblStyle w:val="TableGrid"/>
        <w:tblW w:w="11965" w:type="dxa"/>
        <w:tblLook w:val="04A0" w:firstRow="1" w:lastRow="0" w:firstColumn="1" w:lastColumn="0" w:noHBand="0" w:noVBand="1"/>
      </w:tblPr>
      <w:tblGrid>
        <w:gridCol w:w="3325"/>
        <w:gridCol w:w="3510"/>
        <w:gridCol w:w="3150"/>
        <w:gridCol w:w="1980"/>
      </w:tblGrid>
      <w:tr w:rsidR="006F7ADD" w:rsidRPr="00B93CF8" w14:paraId="1D1E3692" w14:textId="77777777" w:rsidTr="65C2B7A5">
        <w:tc>
          <w:tcPr>
            <w:tcW w:w="9985" w:type="dxa"/>
            <w:gridSpan w:val="3"/>
            <w:tcBorders>
              <w:right w:val="single" w:sz="4" w:space="0" w:color="auto"/>
            </w:tcBorders>
            <w:shd w:val="clear" w:color="auto" w:fill="BDD6EE" w:themeFill="accent1" w:themeFillTint="66"/>
          </w:tcPr>
          <w:p w14:paraId="7D4D7D88" w14:textId="39F94AC4" w:rsidR="006F7ADD" w:rsidRPr="00B93CF8" w:rsidRDefault="006F7ADD" w:rsidP="00B93CF8">
            <w:pPr>
              <w:jc w:val="center"/>
              <w:rPr>
                <w:rFonts w:eastAsiaTheme="minorEastAsia" w:cstheme="minorHAnsi"/>
                <w:b/>
                <w:bCs/>
                <w:sz w:val="28"/>
                <w:szCs w:val="28"/>
              </w:rPr>
            </w:pPr>
            <w:r w:rsidRPr="00B93CF8">
              <w:rPr>
                <w:rFonts w:eastAsiaTheme="minorEastAsia" w:cstheme="minorHAnsi"/>
                <w:b/>
                <w:bCs/>
                <w:sz w:val="28"/>
                <w:szCs w:val="28"/>
              </w:rPr>
              <w:t>WPS/</w:t>
            </w:r>
            <w:r w:rsidR="009638DF" w:rsidRPr="00B93CF8">
              <w:rPr>
                <w:rFonts w:eastAsiaTheme="minorEastAsia" w:cstheme="minorHAnsi"/>
                <w:b/>
                <w:bCs/>
                <w:sz w:val="28"/>
                <w:szCs w:val="28"/>
              </w:rPr>
              <w:t>WES</w:t>
            </w:r>
            <w:r w:rsidRPr="00B93CF8">
              <w:rPr>
                <w:rFonts w:eastAsiaTheme="minorEastAsia" w:cstheme="minorHAnsi"/>
                <w:b/>
                <w:bCs/>
                <w:sz w:val="28"/>
                <w:szCs w:val="28"/>
              </w:rPr>
              <w:t xml:space="preserve">/GBV </w:t>
            </w:r>
            <w:r w:rsidR="69F0AAB2" w:rsidRPr="00B93CF8">
              <w:rPr>
                <w:rFonts w:eastAsiaTheme="minorEastAsia" w:cstheme="minorHAnsi"/>
                <w:b/>
                <w:bCs/>
                <w:sz w:val="28"/>
                <w:szCs w:val="28"/>
              </w:rPr>
              <w:t xml:space="preserve">Standard </w:t>
            </w:r>
            <w:r w:rsidRPr="00B93CF8">
              <w:rPr>
                <w:rFonts w:eastAsiaTheme="minorEastAsia" w:cstheme="minorHAnsi"/>
                <w:b/>
                <w:bCs/>
                <w:sz w:val="28"/>
                <w:szCs w:val="28"/>
              </w:rPr>
              <w:t>FA Indicators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D5C178" w14:textId="77777777" w:rsidR="006F7ADD" w:rsidRPr="00B93CF8" w:rsidRDefault="006F7ADD" w:rsidP="00B93CF8">
            <w:pPr>
              <w:jc w:val="center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</w:p>
        </w:tc>
      </w:tr>
      <w:tr w:rsidR="006F7ADD" w:rsidRPr="00B93CF8" w14:paraId="7A78FA1E" w14:textId="77777777" w:rsidTr="65C2B7A5">
        <w:tc>
          <w:tcPr>
            <w:tcW w:w="3325" w:type="dxa"/>
          </w:tcPr>
          <w:p w14:paraId="2B2041CD" w14:textId="77777777" w:rsidR="006F7ADD" w:rsidRPr="00B93CF8" w:rsidRDefault="006F7ADD" w:rsidP="00B93CF8">
            <w:pPr>
              <w:jc w:val="center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  <w:r w:rsidRPr="00B93CF8">
              <w:rPr>
                <w:rFonts w:eastAsiaTheme="minorEastAsia" w:cstheme="minorHAnsi"/>
                <w:b/>
                <w:bCs/>
                <w:sz w:val="24"/>
                <w:szCs w:val="24"/>
              </w:rPr>
              <w:t>WPS</w:t>
            </w:r>
          </w:p>
        </w:tc>
        <w:tc>
          <w:tcPr>
            <w:tcW w:w="3510" w:type="dxa"/>
          </w:tcPr>
          <w:p w14:paraId="0F89293F" w14:textId="701D2215" w:rsidR="006F7ADD" w:rsidRPr="00B93CF8" w:rsidRDefault="009638DF" w:rsidP="00B93CF8">
            <w:pPr>
              <w:jc w:val="center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  <w:r w:rsidRPr="00B93CF8">
              <w:rPr>
                <w:rFonts w:eastAsiaTheme="minorEastAsia" w:cstheme="minorHAnsi"/>
                <w:b/>
                <w:bCs/>
                <w:sz w:val="24"/>
                <w:szCs w:val="24"/>
              </w:rPr>
              <w:t>WES</w:t>
            </w: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14:paraId="1C000C36" w14:textId="77777777" w:rsidR="006F7ADD" w:rsidRPr="00B93CF8" w:rsidRDefault="006F7ADD" w:rsidP="00B93CF8">
            <w:pPr>
              <w:jc w:val="center"/>
              <w:rPr>
                <w:rFonts w:eastAsiaTheme="minorEastAsia" w:cstheme="minorHAnsi"/>
                <w:b/>
                <w:bCs/>
                <w:sz w:val="24"/>
                <w:szCs w:val="24"/>
                <w:vertAlign w:val="superscript"/>
              </w:rPr>
            </w:pPr>
            <w:r w:rsidRPr="00B93CF8">
              <w:rPr>
                <w:rFonts w:eastAsiaTheme="minorEastAsia" w:cstheme="minorHAnsi"/>
                <w:b/>
                <w:bCs/>
                <w:sz w:val="24"/>
                <w:szCs w:val="24"/>
              </w:rPr>
              <w:t>GBV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E1418B" w14:textId="77777777" w:rsidR="006F7ADD" w:rsidRPr="00B93CF8" w:rsidRDefault="006F7ADD" w:rsidP="00B93CF8">
            <w:pPr>
              <w:jc w:val="center"/>
              <w:rPr>
                <w:rFonts w:eastAsiaTheme="minorEastAsia" w:cstheme="minorHAnsi"/>
                <w:b/>
                <w:bCs/>
                <w:sz w:val="24"/>
                <w:szCs w:val="24"/>
              </w:rPr>
            </w:pPr>
          </w:p>
        </w:tc>
      </w:tr>
      <w:tr w:rsidR="666A8B2D" w:rsidRPr="00B93CF8" w14:paraId="698CA1A6" w14:textId="77777777" w:rsidTr="65C2B7A5">
        <w:trPr>
          <w:trHeight w:val="300"/>
        </w:trPr>
        <w:tc>
          <w:tcPr>
            <w:tcW w:w="3325" w:type="dxa"/>
          </w:tcPr>
          <w:p w14:paraId="6BA592B4" w14:textId="3CA76590" w:rsidR="666A8B2D" w:rsidRPr="00B93CF8" w:rsidRDefault="10A387DA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</w:rPr>
            </w:pPr>
            <w:r w:rsidRPr="00B93CF8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</w:rPr>
              <w:t xml:space="preserve">GNDR-1 </w:t>
            </w:r>
            <w:r w:rsidRPr="00B93CF8">
              <w:rPr>
                <w:rFonts w:asciiTheme="minorHAnsi" w:eastAsiaTheme="minorEastAsia" w:hAnsiTheme="minorHAnsi" w:cstheme="minorHAnsi"/>
                <w:color w:val="000000" w:themeColor="text1"/>
              </w:rPr>
              <w:t>Number of legal instruments drafted, proposed, or adopted with USG assistance designed to promote gender equality or non-discrimination against women or girls at the national or sub-national level (and name them)</w:t>
            </w:r>
          </w:p>
        </w:tc>
        <w:tc>
          <w:tcPr>
            <w:tcW w:w="3510" w:type="dxa"/>
          </w:tcPr>
          <w:p w14:paraId="14E336D2" w14:textId="3460D823" w:rsidR="666A8B2D" w:rsidRPr="00B93CF8" w:rsidRDefault="3D1D0E23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</w:rPr>
            </w:pPr>
            <w:r w:rsidRPr="00B93CF8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</w:rPr>
              <w:t xml:space="preserve">GNDR-1 </w:t>
            </w:r>
            <w:r w:rsidRPr="00B93CF8">
              <w:rPr>
                <w:rFonts w:asciiTheme="minorHAnsi" w:eastAsiaTheme="minorEastAsia" w:hAnsiTheme="minorHAnsi" w:cstheme="minorHAnsi"/>
                <w:color w:val="000000" w:themeColor="text1"/>
              </w:rPr>
              <w:t>Number of legal instruments drafted, proposed, or adopted with USG assistance designed to promote gender equality or non-discrimination against women or girls at the national or sub-national level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6C374" w14:textId="0250853E" w:rsidR="666A8B2D" w:rsidRPr="00B93CF8" w:rsidRDefault="3D1D0E23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</w:rPr>
            </w:pPr>
            <w:r w:rsidRPr="00B93CF8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</w:rPr>
              <w:t xml:space="preserve">GNDR-1 </w:t>
            </w:r>
            <w:r w:rsidRPr="00B93CF8">
              <w:rPr>
                <w:rFonts w:asciiTheme="minorHAnsi" w:eastAsiaTheme="minorEastAsia" w:hAnsiTheme="minorHAnsi" w:cstheme="minorHAnsi"/>
                <w:color w:val="000000" w:themeColor="text1"/>
              </w:rPr>
              <w:t>Number of legal instruments drafted, proposed, or adopted with USG assistance designed to promote gender equality or non-discrimination against women or girls at the national or sub-national level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DD553B" w14:textId="34D9B18C" w:rsidR="666A8B2D" w:rsidRPr="00B93CF8" w:rsidRDefault="666A8B2D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</w:rPr>
            </w:pPr>
          </w:p>
        </w:tc>
      </w:tr>
      <w:tr w:rsidR="006F7ADD" w:rsidRPr="00B93CF8" w14:paraId="5AB25085" w14:textId="77777777" w:rsidTr="65C2B7A5">
        <w:tc>
          <w:tcPr>
            <w:tcW w:w="3325" w:type="dxa"/>
          </w:tcPr>
          <w:p w14:paraId="0E2056A6" w14:textId="3961851D" w:rsidR="006F7ADD" w:rsidRPr="00B93CF8" w:rsidRDefault="006F7ADD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</w:rPr>
            </w:pPr>
            <w:r w:rsidRPr="00B93CF8">
              <w:rPr>
                <w:rFonts w:asciiTheme="minorHAnsi" w:eastAsiaTheme="minorEastAsia" w:hAnsiTheme="minorHAnsi" w:cstheme="minorHAnsi"/>
                <w:b/>
                <w:bCs/>
                <w:color w:val="000000" w:themeColor="dark1"/>
                <w:kern w:val="24"/>
              </w:rPr>
              <w:t>GNDR-6</w:t>
            </w:r>
            <w:r w:rsidRPr="00B93CF8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Number of people reached by a U.S. government-funded intervention providing GBV services (e.g.</w:t>
            </w:r>
            <w:r w:rsidR="00B93CF8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,</w:t>
            </w:r>
            <w:r w:rsidRPr="00B93CF8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health, legal, psycho-social counseling, shelters, hotlines, other)</w:t>
            </w:r>
          </w:p>
        </w:tc>
        <w:tc>
          <w:tcPr>
            <w:tcW w:w="3510" w:type="dxa"/>
          </w:tcPr>
          <w:p w14:paraId="09A8DAA0" w14:textId="6D3C81A6" w:rsidR="006F7ADD" w:rsidRPr="00B93CF8" w:rsidRDefault="4FCC9F2D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B93CF8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</w:rPr>
              <w:t>GNDR-2</w:t>
            </w:r>
            <w:r w:rsidRPr="00B93CF8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 Percentage of female participants in USG-assisted programs designed to increase access to productive economic resources (assets, credit, </w:t>
            </w:r>
            <w:proofErr w:type="gramStart"/>
            <w:r w:rsidRPr="00B93CF8">
              <w:rPr>
                <w:rFonts w:asciiTheme="minorHAnsi" w:eastAsiaTheme="minorEastAsia" w:hAnsiTheme="minorHAnsi" w:cstheme="minorHAnsi"/>
                <w:color w:val="000000" w:themeColor="text1"/>
              </w:rPr>
              <w:t>income</w:t>
            </w:r>
            <w:proofErr w:type="gramEnd"/>
            <w:r w:rsidRPr="00B93CF8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 or employment)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7E812" w14:textId="4546AE85" w:rsidR="006F7ADD" w:rsidRPr="00B93CF8" w:rsidRDefault="006F7ADD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</w:rPr>
            </w:pPr>
            <w:r w:rsidRPr="00B93CF8">
              <w:rPr>
                <w:rFonts w:asciiTheme="minorHAnsi" w:eastAsiaTheme="minorEastAsia" w:hAnsiTheme="minorHAnsi" w:cstheme="minorHAnsi"/>
                <w:b/>
                <w:bCs/>
                <w:color w:val="000000" w:themeColor="dark1"/>
                <w:kern w:val="24"/>
              </w:rPr>
              <w:t>GNDR-4</w:t>
            </w:r>
            <w:r w:rsidRPr="00B93CF8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Percentage of participants reporting increased agreement with the concept that males and females should have equal access to social, economic, and political resources and opportunities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EEBA01" w14:textId="77777777" w:rsidR="006F7ADD" w:rsidRPr="00B93CF8" w:rsidRDefault="006F7ADD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b/>
                <w:bCs/>
                <w:color w:val="000000" w:themeColor="dark1"/>
                <w:kern w:val="24"/>
              </w:rPr>
            </w:pPr>
          </w:p>
        </w:tc>
      </w:tr>
      <w:tr w:rsidR="009638DF" w:rsidRPr="00B93CF8" w14:paraId="2A6D3498" w14:textId="77777777" w:rsidTr="65C2B7A5">
        <w:tc>
          <w:tcPr>
            <w:tcW w:w="3325" w:type="dxa"/>
          </w:tcPr>
          <w:p w14:paraId="05C7E220" w14:textId="77777777" w:rsidR="009638DF" w:rsidRPr="00B93CF8" w:rsidRDefault="009638DF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</w:rPr>
            </w:pPr>
            <w:r w:rsidRPr="00B93CF8">
              <w:rPr>
                <w:rFonts w:asciiTheme="minorHAnsi" w:eastAsiaTheme="minorEastAsia" w:hAnsiTheme="minorHAnsi" w:cstheme="minorHAnsi"/>
                <w:b/>
                <w:bCs/>
                <w:color w:val="000000" w:themeColor="dark1"/>
                <w:kern w:val="24"/>
              </w:rPr>
              <w:t>GNDR-8</w:t>
            </w:r>
            <w:r w:rsidRPr="00B93CF8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Number of persons trained with USG assistance to advance outcomes consistent with gender equality or female empowerment through their roles in public or private sector institutions or organizations </w:t>
            </w:r>
          </w:p>
        </w:tc>
        <w:tc>
          <w:tcPr>
            <w:tcW w:w="3510" w:type="dxa"/>
          </w:tcPr>
          <w:p w14:paraId="603A9700" w14:textId="29804847" w:rsidR="009638DF" w:rsidRPr="00B93CF8" w:rsidRDefault="7BC1F354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B93CF8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</w:rPr>
              <w:t>GNDR-4</w:t>
            </w:r>
            <w:r w:rsidRPr="00B93CF8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 Percentage of participants reporting increased agreement with the concept that males and females should have equal access to social, economic, and political resources and opportunities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FCFBD" w14:textId="66EE79FC" w:rsidR="009638DF" w:rsidRPr="00B93CF8" w:rsidRDefault="009638DF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</w:rPr>
            </w:pPr>
            <w:r w:rsidRPr="00B93CF8">
              <w:rPr>
                <w:rFonts w:asciiTheme="minorHAnsi" w:eastAsiaTheme="minorEastAsia" w:hAnsiTheme="minorHAnsi" w:cstheme="minorHAnsi"/>
                <w:b/>
                <w:bCs/>
                <w:color w:val="000000" w:themeColor="dark1"/>
                <w:kern w:val="24"/>
              </w:rPr>
              <w:t xml:space="preserve">GNDR-5 </w:t>
            </w:r>
            <w:r w:rsidRPr="00B93CF8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Number of legal instruments drafted, proposed, or adopted with USG assistance designed to improve prevention of or response to sexual and gender</w:t>
            </w:r>
            <w:r w:rsidR="1126432D" w:rsidRPr="00B93CF8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-</w:t>
            </w:r>
            <w:r w:rsidRPr="00B93CF8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based violence at the national or sub-national level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915F59" w14:textId="77777777" w:rsidR="009638DF" w:rsidRPr="00B93CF8" w:rsidRDefault="009638DF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b/>
                <w:bCs/>
                <w:color w:val="000000" w:themeColor="dark1"/>
                <w:kern w:val="24"/>
              </w:rPr>
            </w:pPr>
          </w:p>
        </w:tc>
      </w:tr>
      <w:tr w:rsidR="009638DF" w:rsidRPr="00B93CF8" w14:paraId="27D20855" w14:textId="77777777" w:rsidTr="65C2B7A5">
        <w:tc>
          <w:tcPr>
            <w:tcW w:w="3325" w:type="dxa"/>
          </w:tcPr>
          <w:p w14:paraId="3A8778B2" w14:textId="77777777" w:rsidR="009638DF" w:rsidRPr="00B93CF8" w:rsidRDefault="009638DF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</w:rPr>
            </w:pPr>
            <w:r w:rsidRPr="00B93CF8">
              <w:rPr>
                <w:rFonts w:asciiTheme="minorHAnsi" w:eastAsiaTheme="minorEastAsia" w:hAnsiTheme="minorHAnsi" w:cstheme="minorHAnsi"/>
                <w:b/>
                <w:bCs/>
                <w:color w:val="000000" w:themeColor="dark1"/>
                <w:kern w:val="24"/>
              </w:rPr>
              <w:t>GNDR 10</w:t>
            </w:r>
            <w:r w:rsidRPr="00B93CF8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: Number of local women participating in a substantive role or position in a peacebuilding process supported with U.S. government assistance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E1775" w14:textId="66145CC9" w:rsidR="009638DF" w:rsidRPr="00B93CF8" w:rsidRDefault="65A2EF2E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</w:rPr>
            </w:pPr>
            <w:r w:rsidRPr="00B93CF8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</w:rPr>
              <w:t xml:space="preserve">GNDR-5 </w:t>
            </w:r>
            <w:r w:rsidRPr="00B93CF8">
              <w:rPr>
                <w:rFonts w:asciiTheme="minorHAnsi" w:eastAsiaTheme="minorEastAsia" w:hAnsiTheme="minorHAnsi" w:cstheme="minorHAnsi"/>
                <w:color w:val="000000" w:themeColor="text1"/>
              </w:rPr>
              <w:t>Number of legal instruments drafted, proposed, or adopted with USG assistance designed to improve prevention of or response to sexual and gender-based violence at the national or sub-national level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6D8B1" w14:textId="77777777" w:rsidR="009638DF" w:rsidRPr="00B93CF8" w:rsidRDefault="009638DF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</w:rPr>
            </w:pPr>
            <w:r w:rsidRPr="00B93CF8">
              <w:rPr>
                <w:rFonts w:asciiTheme="minorHAnsi" w:eastAsiaTheme="minorEastAsia" w:hAnsiTheme="minorHAnsi" w:cstheme="minorHAnsi"/>
                <w:b/>
                <w:bCs/>
                <w:color w:val="000000" w:themeColor="dark1"/>
                <w:kern w:val="24"/>
              </w:rPr>
              <w:t>GNDR-6</w:t>
            </w:r>
            <w:r w:rsidRPr="00B93CF8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Number of people reached by a U.S. government-funded intervention providing GBV services (</w:t>
            </w:r>
            <w:proofErr w:type="gramStart"/>
            <w:r w:rsidRPr="00B93CF8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e.g.</w:t>
            </w:r>
            <w:proofErr w:type="gramEnd"/>
            <w:r w:rsidRPr="00B93CF8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health, legal, psycho-social counseling, shelters, hotlines, other)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F3DB70" w14:textId="77777777" w:rsidR="009638DF" w:rsidRPr="00B93CF8" w:rsidRDefault="009638DF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b/>
                <w:bCs/>
                <w:color w:val="000000" w:themeColor="dark1"/>
                <w:kern w:val="24"/>
              </w:rPr>
            </w:pPr>
          </w:p>
        </w:tc>
      </w:tr>
      <w:tr w:rsidR="009638DF" w:rsidRPr="00B93CF8" w14:paraId="2F42721E" w14:textId="77777777" w:rsidTr="65C2B7A5">
        <w:tc>
          <w:tcPr>
            <w:tcW w:w="3325" w:type="dxa"/>
          </w:tcPr>
          <w:p w14:paraId="3F965D3A" w14:textId="370081CC" w:rsidR="009638DF" w:rsidRPr="00B93CF8" w:rsidRDefault="260245C5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</w:rPr>
            </w:pPr>
            <w:r w:rsidRPr="00B93CF8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</w:rPr>
              <w:t>DR1.3-1b</w:t>
            </w:r>
            <w:r w:rsidRPr="00B93CF8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 Number of female judicial personnel trained with USG assistance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34454" w14:textId="36386CE1" w:rsidR="009638DF" w:rsidRPr="00B93CF8" w:rsidRDefault="0B5202EE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B93CF8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</w:rPr>
              <w:t>GNDR-8</w:t>
            </w:r>
            <w:r w:rsidRPr="00B93CF8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 Number of persons trained with USG assistance to advance outcomes consistent with gender equality or female empowerment through their roles in public or private sector institutions or organizations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0FE37" w14:textId="77777777" w:rsidR="009638DF" w:rsidRPr="00B93CF8" w:rsidRDefault="009638DF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</w:rPr>
            </w:pPr>
            <w:r w:rsidRPr="00B93CF8">
              <w:rPr>
                <w:rFonts w:asciiTheme="minorHAnsi" w:eastAsiaTheme="minorEastAsia" w:hAnsiTheme="minorHAnsi" w:cstheme="minorHAnsi"/>
                <w:b/>
                <w:bCs/>
                <w:color w:val="000000" w:themeColor="dark1"/>
                <w:kern w:val="24"/>
              </w:rPr>
              <w:t xml:space="preserve">DR.4.2-1b </w:t>
            </w:r>
            <w:r w:rsidRPr="00B93CF8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>Number of human rights organizations trained and supported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856A8E" w14:textId="77777777" w:rsidR="009638DF" w:rsidRPr="00B93CF8" w:rsidRDefault="009638DF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b/>
                <w:bCs/>
                <w:color w:val="000000" w:themeColor="dark1"/>
                <w:kern w:val="24"/>
              </w:rPr>
            </w:pPr>
          </w:p>
        </w:tc>
      </w:tr>
      <w:tr w:rsidR="009638DF" w:rsidRPr="00B93CF8" w14:paraId="47513F1C" w14:textId="77777777" w:rsidTr="65C2B7A5">
        <w:tc>
          <w:tcPr>
            <w:tcW w:w="3325" w:type="dxa"/>
          </w:tcPr>
          <w:p w14:paraId="2320AD03" w14:textId="7A9AE3C2" w:rsidR="009638DF" w:rsidRPr="00B93CF8" w:rsidRDefault="02C129CC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</w:rPr>
            </w:pPr>
            <w:r w:rsidRPr="00B93CF8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</w:rPr>
              <w:lastRenderedPageBreak/>
              <w:t>DR.3.1-2a</w:t>
            </w:r>
            <w:r w:rsidRPr="00B93CF8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 Number of women’s rights groups trained in conflict mediation/resolution skills or consensus-building techniques with U.S. government assistanc</w:t>
            </w:r>
            <w:r w:rsidR="00B93CF8">
              <w:rPr>
                <w:rFonts w:asciiTheme="minorHAnsi" w:eastAsiaTheme="minorEastAsia" w:hAnsiTheme="minorHAnsi" w:cstheme="minorHAnsi"/>
                <w:color w:val="000000" w:themeColor="text1"/>
              </w:rPr>
              <w:t>e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A03D6" w14:textId="2DB5C6C3" w:rsidR="009638DF" w:rsidRPr="00B93CF8" w:rsidRDefault="17278BE4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B93CF8">
              <w:rPr>
                <w:rFonts w:asciiTheme="minorHAnsi" w:eastAsiaTheme="minorEastAsia" w:hAnsiTheme="minorHAnsi" w:cstheme="minorHAnsi"/>
                <w:b/>
                <w:bCs/>
              </w:rPr>
              <w:t xml:space="preserve">EG.4.2-1 </w:t>
            </w:r>
            <w:r w:rsidRPr="00B93CF8">
              <w:rPr>
                <w:rFonts w:asciiTheme="minorHAnsi" w:eastAsiaTheme="minorEastAsia" w:hAnsiTheme="minorHAnsi" w:cstheme="minorHAnsi"/>
              </w:rPr>
              <w:t>Total number of clients benefiting from financial services provided through USG-assisted financial intermediaries, including non-financial institutions, intermediaries, or actors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207FA" w14:textId="61E55BD2" w:rsidR="009638DF" w:rsidRPr="00B93CF8" w:rsidRDefault="4167DE54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</w:rPr>
            </w:pPr>
            <w:r w:rsidRPr="00B93CF8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</w:rPr>
              <w:t>DR4.2-2b</w:t>
            </w:r>
            <w:r w:rsidRPr="00B93CF8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 Number of women’s rights civil society organizations (CSOs) receiving USG assistance engaged in advocacy interventions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48D67D" w14:textId="77777777" w:rsidR="009638DF" w:rsidRPr="00B93CF8" w:rsidRDefault="009638DF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b/>
                <w:bCs/>
                <w:color w:val="000000" w:themeColor="dark1"/>
                <w:kern w:val="24"/>
              </w:rPr>
            </w:pPr>
          </w:p>
        </w:tc>
      </w:tr>
      <w:tr w:rsidR="009638DF" w:rsidRPr="00B93CF8" w14:paraId="30FC9D72" w14:textId="77777777" w:rsidTr="65C2B7A5">
        <w:trPr>
          <w:trHeight w:val="530"/>
        </w:trPr>
        <w:tc>
          <w:tcPr>
            <w:tcW w:w="3325" w:type="dxa"/>
          </w:tcPr>
          <w:p w14:paraId="12EEEFEA" w14:textId="77A6B181" w:rsidR="009638DF" w:rsidRPr="00B93CF8" w:rsidRDefault="119DB304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</w:rPr>
            </w:pPr>
            <w:r w:rsidRPr="00B93CF8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</w:rPr>
              <w:t xml:space="preserve">DR.4-1 </w:t>
            </w:r>
            <w:r w:rsidRPr="00B93CF8">
              <w:rPr>
                <w:rFonts w:asciiTheme="minorHAnsi" w:eastAsiaTheme="minorEastAsia" w:hAnsiTheme="minorHAnsi" w:cstheme="minorHAnsi"/>
                <w:color w:val="000000" w:themeColor="text1"/>
              </w:rPr>
              <w:t>Number of USG-supported activities designed to promote or strengthen the civic participation of women</w:t>
            </w:r>
          </w:p>
        </w:tc>
        <w:tc>
          <w:tcPr>
            <w:tcW w:w="3510" w:type="dxa"/>
          </w:tcPr>
          <w:p w14:paraId="73769635" w14:textId="304F00FB" w:rsidR="009638DF" w:rsidRPr="00B93CF8" w:rsidRDefault="3303ACD4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B93CF8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</w:rPr>
              <w:t>EG.5-3b</w:t>
            </w:r>
            <w:r w:rsidRPr="00B93CF8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 Number of microenterprises supported by USG </w:t>
            </w:r>
            <w:r w:rsidR="3B50BC25" w:rsidRPr="00B93CF8">
              <w:rPr>
                <w:rFonts w:asciiTheme="minorHAnsi" w:eastAsiaTheme="minorEastAsia" w:hAnsiTheme="minorHAnsi" w:cstheme="minorHAnsi"/>
                <w:color w:val="000000" w:themeColor="text1"/>
              </w:rPr>
              <w:t>a</w:t>
            </w:r>
            <w:r w:rsidRPr="00B93CF8">
              <w:rPr>
                <w:rFonts w:asciiTheme="minorHAnsi" w:eastAsiaTheme="minorEastAsia" w:hAnsiTheme="minorHAnsi" w:cstheme="minorHAnsi"/>
                <w:color w:val="000000" w:themeColor="text1"/>
              </w:rPr>
              <w:t>ssistance</w:t>
            </w:r>
            <w:r w:rsidR="4A95B5C6" w:rsidRPr="00B93CF8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 (sex disaggregated at minimum)</w:t>
            </w: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14:paraId="276D63EB" w14:textId="3196E435" w:rsidR="009638DF" w:rsidRPr="00B93CF8" w:rsidRDefault="5021E771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</w:rPr>
            </w:pPr>
            <w:r w:rsidRPr="00B93CF8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</w:rPr>
              <w:t xml:space="preserve">YOUTH 5b </w:t>
            </w:r>
            <w:r w:rsidRPr="00B93CF8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Number of females </w:t>
            </w:r>
            <w:proofErr w:type="gramStart"/>
            <w:r w:rsidRPr="00B93CF8">
              <w:rPr>
                <w:rFonts w:asciiTheme="minorHAnsi" w:eastAsiaTheme="minorEastAsia" w:hAnsiTheme="minorHAnsi" w:cstheme="minorHAnsi"/>
                <w:color w:val="000000" w:themeColor="text1"/>
              </w:rPr>
              <w:t>age</w:t>
            </w:r>
            <w:proofErr w:type="gramEnd"/>
            <w:r w:rsidRPr="00B93CF8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 10-18 who participate in civil society activities following soft skills/life skills training or initiatives from USG assisted programs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9F012B" w14:textId="77777777" w:rsidR="009638DF" w:rsidRPr="00B93CF8" w:rsidRDefault="009638DF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</w:rPr>
            </w:pPr>
          </w:p>
        </w:tc>
      </w:tr>
      <w:tr w:rsidR="009638DF" w:rsidRPr="00B93CF8" w14:paraId="41FE7949" w14:textId="77777777" w:rsidTr="65C2B7A5">
        <w:trPr>
          <w:trHeight w:val="530"/>
        </w:trPr>
        <w:tc>
          <w:tcPr>
            <w:tcW w:w="3325" w:type="dxa"/>
          </w:tcPr>
          <w:p w14:paraId="51C5A5CB" w14:textId="23207C58" w:rsidR="009638DF" w:rsidRPr="00B93CF8" w:rsidRDefault="009638DF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</w:pPr>
            <w:r w:rsidRPr="00B93CF8">
              <w:rPr>
                <w:rFonts w:asciiTheme="minorHAnsi" w:eastAsiaTheme="minorEastAsia" w:hAnsiTheme="minorHAnsi" w:cstheme="minorHAnsi"/>
                <w:b/>
                <w:bCs/>
                <w:color w:val="000000" w:themeColor="dark1"/>
                <w:kern w:val="24"/>
              </w:rPr>
              <w:t>DR.4.2-1</w:t>
            </w:r>
            <w:r w:rsidRPr="00B93CF8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Number of human rights organizations trained and supported</w:t>
            </w:r>
          </w:p>
        </w:tc>
        <w:tc>
          <w:tcPr>
            <w:tcW w:w="3510" w:type="dxa"/>
          </w:tcPr>
          <w:p w14:paraId="26763563" w14:textId="04BD9608" w:rsidR="009638DF" w:rsidRPr="00B93CF8" w:rsidRDefault="19BB8026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B93CF8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</w:rPr>
              <w:t xml:space="preserve">EG.5-12 </w:t>
            </w:r>
            <w:r w:rsidRPr="00B93CF8">
              <w:rPr>
                <w:rFonts w:asciiTheme="minorHAnsi" w:eastAsiaTheme="minorEastAsia" w:hAnsiTheme="minorHAnsi" w:cstheme="minorHAnsi"/>
                <w:color w:val="000000" w:themeColor="text1"/>
              </w:rPr>
              <w:t>Number of small, and medium-sized enterprises supported by USG assistance</w:t>
            </w:r>
            <w:r w:rsidR="356E57E3" w:rsidRPr="00B93CF8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 (sex disaggregated at minimum)</w:t>
            </w: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14:paraId="1FEAEC3C" w14:textId="77777777" w:rsidR="009638DF" w:rsidRPr="00B93CF8" w:rsidRDefault="009638DF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b/>
                <w:bCs/>
                <w:color w:val="000000" w:themeColor="dark1"/>
                <w:kern w:val="24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758866" w14:textId="77777777" w:rsidR="009638DF" w:rsidRPr="00B93CF8" w:rsidRDefault="009638DF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b/>
                <w:bCs/>
                <w:color w:val="000000" w:themeColor="dark1"/>
                <w:kern w:val="24"/>
              </w:rPr>
            </w:pPr>
          </w:p>
        </w:tc>
      </w:tr>
      <w:tr w:rsidR="009638DF" w:rsidRPr="00B93CF8" w14:paraId="7ACC2BDD" w14:textId="77777777" w:rsidTr="65C2B7A5">
        <w:trPr>
          <w:trHeight w:val="530"/>
        </w:trPr>
        <w:tc>
          <w:tcPr>
            <w:tcW w:w="3325" w:type="dxa"/>
          </w:tcPr>
          <w:p w14:paraId="5A7FC341" w14:textId="77777777" w:rsidR="009638DF" w:rsidRPr="00B93CF8" w:rsidRDefault="009638DF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</w:rPr>
            </w:pPr>
            <w:r w:rsidRPr="00B93CF8">
              <w:rPr>
                <w:rFonts w:asciiTheme="minorHAnsi" w:eastAsiaTheme="minorEastAsia" w:hAnsiTheme="minorHAnsi" w:cstheme="minorHAnsi"/>
                <w:b/>
                <w:bCs/>
                <w:color w:val="000000" w:themeColor="dark1"/>
                <w:kern w:val="24"/>
              </w:rPr>
              <w:t>DR4.2-2b</w:t>
            </w:r>
            <w:r w:rsidRPr="00B93CF8">
              <w:rPr>
                <w:rFonts w:asciiTheme="minorHAnsi" w:eastAsiaTheme="minorEastAsia" w:hAnsiTheme="minorHAnsi" w:cstheme="minorHAnsi"/>
                <w:color w:val="000000" w:themeColor="dark1"/>
                <w:kern w:val="24"/>
              </w:rPr>
              <w:t xml:space="preserve"> Number of women’s rights civil society organizations (CSOs) receiving USG assistance engaged in advocacy interventions</w:t>
            </w:r>
          </w:p>
        </w:tc>
        <w:tc>
          <w:tcPr>
            <w:tcW w:w="3510" w:type="dxa"/>
          </w:tcPr>
          <w:p w14:paraId="7272775E" w14:textId="78315D09" w:rsidR="009638DF" w:rsidRPr="00B93CF8" w:rsidRDefault="0F5B67FE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B93CF8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</w:rPr>
              <w:t>EG.6-12</w:t>
            </w:r>
            <w:r w:rsidRPr="00B93CF8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 Percent of individuals with new employment following participation in USG-assisted workforce development programs </w:t>
            </w:r>
            <w:r w:rsidR="1FFBFB0C" w:rsidRPr="00B93CF8">
              <w:rPr>
                <w:rFonts w:asciiTheme="minorHAnsi" w:eastAsiaTheme="minorEastAsia" w:hAnsiTheme="minorHAnsi" w:cstheme="minorHAnsi"/>
                <w:color w:val="000000" w:themeColor="text1"/>
              </w:rPr>
              <w:t>(sex disaggregated at minimum)</w:t>
            </w: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14:paraId="2C5A3A6D" w14:textId="77777777" w:rsidR="009638DF" w:rsidRPr="00B93CF8" w:rsidRDefault="009638DF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b/>
                <w:bCs/>
                <w:color w:val="000000" w:themeColor="dark1"/>
                <w:kern w:val="24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802305" w14:textId="77777777" w:rsidR="009638DF" w:rsidRPr="00B93CF8" w:rsidRDefault="009638DF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b/>
                <w:bCs/>
                <w:color w:val="000000" w:themeColor="dark1"/>
                <w:kern w:val="24"/>
              </w:rPr>
            </w:pPr>
          </w:p>
        </w:tc>
      </w:tr>
      <w:tr w:rsidR="009638DF" w:rsidRPr="00B93CF8" w14:paraId="3917FDAD" w14:textId="77777777" w:rsidTr="65C2B7A5">
        <w:trPr>
          <w:trHeight w:val="530"/>
        </w:trPr>
        <w:tc>
          <w:tcPr>
            <w:tcW w:w="3325" w:type="dxa"/>
          </w:tcPr>
          <w:p w14:paraId="05BBAE35" w14:textId="18CB21F3" w:rsidR="009638DF" w:rsidRPr="00B93CF8" w:rsidRDefault="1AD9A27A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B93CF8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</w:rPr>
              <w:t>DR 4.3-1b</w:t>
            </w:r>
            <w:r w:rsidRPr="00B93CF8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 Number of USG-assisted women’s CSOs that participate in legislative proceedings and/or engage in advocacy with national legislature and its committees</w:t>
            </w:r>
          </w:p>
        </w:tc>
        <w:tc>
          <w:tcPr>
            <w:tcW w:w="3510" w:type="dxa"/>
          </w:tcPr>
          <w:p w14:paraId="0C16D08B" w14:textId="6A5A9557" w:rsidR="009638DF" w:rsidRPr="00B93CF8" w:rsidRDefault="4621688A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B93CF8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</w:rPr>
              <w:t xml:space="preserve">EG.6-14 </w:t>
            </w:r>
            <w:r w:rsidRPr="00B93CF8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Percent of individuals who complete USG-assisted workforce development programs </w:t>
            </w:r>
            <w:r w:rsidR="760B23CF" w:rsidRPr="00B93CF8">
              <w:rPr>
                <w:rFonts w:asciiTheme="minorHAnsi" w:eastAsiaTheme="minorEastAsia" w:hAnsiTheme="minorHAnsi" w:cstheme="minorHAnsi"/>
                <w:color w:val="000000" w:themeColor="text1"/>
              </w:rPr>
              <w:t>(sex disaggregated at minimum)</w:t>
            </w: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14:paraId="624B1B31" w14:textId="77777777" w:rsidR="009638DF" w:rsidRPr="00B93CF8" w:rsidRDefault="009638DF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b/>
                <w:bCs/>
                <w:color w:val="000000" w:themeColor="dark1"/>
                <w:kern w:val="24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5F1791" w14:textId="77777777" w:rsidR="009638DF" w:rsidRPr="00B93CF8" w:rsidRDefault="009638DF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b/>
                <w:bCs/>
                <w:color w:val="000000" w:themeColor="dark1"/>
                <w:kern w:val="24"/>
              </w:rPr>
            </w:pPr>
          </w:p>
        </w:tc>
      </w:tr>
      <w:tr w:rsidR="009638DF" w:rsidRPr="00B93CF8" w14:paraId="0FA10787" w14:textId="77777777" w:rsidTr="65C2B7A5">
        <w:trPr>
          <w:trHeight w:val="530"/>
        </w:trPr>
        <w:tc>
          <w:tcPr>
            <w:tcW w:w="3325" w:type="dxa"/>
          </w:tcPr>
          <w:p w14:paraId="686BB42E" w14:textId="43E22E89" w:rsidR="009638DF" w:rsidRPr="00B93CF8" w:rsidRDefault="186BFDFC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highlight w:val="yellow"/>
              </w:rPr>
            </w:pPr>
            <w:r w:rsidRPr="00B93CF8">
              <w:rPr>
                <w:rFonts w:asciiTheme="minorHAnsi" w:eastAsiaTheme="minorEastAsia" w:hAnsiTheme="minorHAnsi" w:cstheme="minorHAnsi"/>
                <w:b/>
                <w:bCs/>
              </w:rPr>
              <w:t>PS.6.2-4b</w:t>
            </w:r>
            <w:r w:rsidRPr="00B93CF8">
              <w:rPr>
                <w:rFonts w:asciiTheme="minorHAnsi" w:eastAsiaTheme="minorEastAsia" w:hAnsiTheme="minorHAnsi" w:cstheme="minorHAnsi"/>
              </w:rPr>
              <w:t xml:space="preserve"> Number of women participating in U.S. Government-supported events, trainings, or activities designed to build mass support for peace and reconciliation.</w:t>
            </w:r>
          </w:p>
        </w:tc>
        <w:tc>
          <w:tcPr>
            <w:tcW w:w="3510" w:type="dxa"/>
          </w:tcPr>
          <w:p w14:paraId="7C47A005" w14:textId="4EE5D744" w:rsidR="009638DF" w:rsidRPr="00B93CF8" w:rsidRDefault="29D71CEE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B93CF8">
              <w:rPr>
                <w:rFonts w:asciiTheme="minorHAnsi" w:eastAsiaTheme="minorEastAsia" w:hAnsiTheme="minorHAnsi" w:cstheme="minorHAnsi"/>
                <w:b/>
                <w:bCs/>
              </w:rPr>
              <w:t xml:space="preserve">EG.6-15 </w:t>
            </w:r>
            <w:r w:rsidRPr="00B93CF8">
              <w:rPr>
                <w:rFonts w:asciiTheme="minorHAnsi" w:eastAsiaTheme="minorEastAsia" w:hAnsiTheme="minorHAnsi" w:cstheme="minorHAnsi"/>
              </w:rPr>
              <w:t>Percent of individuals with better employment following participation in USG-assisted workforce development programs</w:t>
            </w:r>
            <w:r w:rsidR="072D6E24" w:rsidRPr="00B93CF8">
              <w:rPr>
                <w:rFonts w:asciiTheme="minorHAnsi" w:eastAsiaTheme="minorEastAsia" w:hAnsiTheme="minorHAnsi" w:cstheme="minorHAnsi"/>
              </w:rPr>
              <w:t xml:space="preserve"> </w:t>
            </w:r>
            <w:r w:rsidR="072D6E24" w:rsidRPr="00B93CF8">
              <w:rPr>
                <w:rFonts w:asciiTheme="minorHAnsi" w:eastAsiaTheme="minorEastAsia" w:hAnsiTheme="minorHAnsi" w:cstheme="minorHAnsi"/>
                <w:color w:val="000000" w:themeColor="text1"/>
              </w:rPr>
              <w:t>(sex disaggregated at minimum)</w:t>
            </w:r>
          </w:p>
          <w:p w14:paraId="06EC3CDB" w14:textId="5B2D0542" w:rsidR="009638DF" w:rsidRPr="00B93CF8" w:rsidRDefault="009638DF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14:paraId="2FE73F81" w14:textId="77777777" w:rsidR="009638DF" w:rsidRPr="00B93CF8" w:rsidRDefault="009638DF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b/>
                <w:bCs/>
                <w:color w:val="000000" w:themeColor="dark1"/>
                <w:kern w:val="24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7BF634" w14:textId="77777777" w:rsidR="009638DF" w:rsidRPr="00B93CF8" w:rsidRDefault="009638DF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b/>
                <w:bCs/>
                <w:color w:val="000000" w:themeColor="dark1"/>
                <w:kern w:val="24"/>
              </w:rPr>
            </w:pPr>
          </w:p>
        </w:tc>
      </w:tr>
      <w:tr w:rsidR="009638DF" w:rsidRPr="00B93CF8" w14:paraId="03178A24" w14:textId="77777777" w:rsidTr="65C2B7A5">
        <w:trPr>
          <w:trHeight w:val="530"/>
        </w:trPr>
        <w:tc>
          <w:tcPr>
            <w:tcW w:w="3325" w:type="dxa"/>
          </w:tcPr>
          <w:p w14:paraId="2FAA8954" w14:textId="57200DA4" w:rsidR="009638DF" w:rsidRPr="00B93CF8" w:rsidRDefault="70F0259C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</w:rPr>
            </w:pPr>
            <w:r w:rsidRPr="00B93CF8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</w:rPr>
              <w:t xml:space="preserve">YOUTH 5b </w:t>
            </w:r>
            <w:r w:rsidRPr="00B93CF8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Number of females </w:t>
            </w:r>
            <w:proofErr w:type="gramStart"/>
            <w:r w:rsidRPr="00B93CF8">
              <w:rPr>
                <w:rFonts w:asciiTheme="minorHAnsi" w:eastAsiaTheme="minorEastAsia" w:hAnsiTheme="minorHAnsi" w:cstheme="minorHAnsi"/>
                <w:color w:val="000000" w:themeColor="text1"/>
              </w:rPr>
              <w:t>age</w:t>
            </w:r>
            <w:proofErr w:type="gramEnd"/>
            <w:r w:rsidRPr="00B93CF8">
              <w:rPr>
                <w:rFonts w:asciiTheme="minorHAnsi" w:eastAsiaTheme="minorEastAsia" w:hAnsiTheme="minorHAnsi" w:cstheme="minorHAnsi"/>
                <w:color w:val="000000" w:themeColor="text1"/>
              </w:rPr>
              <w:t xml:space="preserve"> 10-18 who participate in civil society activities following soft skills/life skills training or initiatives from USG assisted programs</w:t>
            </w:r>
          </w:p>
        </w:tc>
        <w:tc>
          <w:tcPr>
            <w:tcW w:w="3510" w:type="dxa"/>
          </w:tcPr>
          <w:p w14:paraId="3C6339B3" w14:textId="03B83E8C" w:rsidR="00DC6218" w:rsidRPr="00B93CF8" w:rsidRDefault="33952187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color w:val="000000" w:themeColor="text1"/>
              </w:rPr>
            </w:pPr>
            <w:r w:rsidRPr="00B93CF8">
              <w:rPr>
                <w:rFonts w:asciiTheme="minorHAnsi" w:eastAsiaTheme="minorEastAsia" w:hAnsiTheme="minorHAnsi" w:cstheme="minorHAnsi"/>
                <w:b/>
                <w:bCs/>
              </w:rPr>
              <w:t xml:space="preserve">EG.10.4-7 </w:t>
            </w:r>
            <w:r w:rsidRPr="00B93CF8">
              <w:rPr>
                <w:rFonts w:asciiTheme="minorHAnsi" w:eastAsiaTheme="minorEastAsia" w:hAnsiTheme="minorHAnsi" w:cstheme="minorHAnsi"/>
              </w:rPr>
              <w:t xml:space="preserve">Number of adults provided with legally recognized and documented tenure rights to land or marine areas, </w:t>
            </w:r>
            <w:proofErr w:type="gramStart"/>
            <w:r w:rsidRPr="00B93CF8">
              <w:rPr>
                <w:rFonts w:asciiTheme="minorHAnsi" w:eastAsiaTheme="minorEastAsia" w:hAnsiTheme="minorHAnsi" w:cstheme="minorHAnsi"/>
              </w:rPr>
              <w:t>as a result of</w:t>
            </w:r>
            <w:proofErr w:type="gramEnd"/>
            <w:r w:rsidRPr="00B93CF8">
              <w:rPr>
                <w:rFonts w:asciiTheme="minorHAnsi" w:eastAsiaTheme="minorEastAsia" w:hAnsiTheme="minorHAnsi" w:cstheme="minorHAnsi"/>
              </w:rPr>
              <w:t xml:space="preserve"> USG assistance</w:t>
            </w:r>
            <w:r w:rsidR="0AD541FE" w:rsidRPr="00B93CF8">
              <w:rPr>
                <w:rFonts w:asciiTheme="minorHAnsi" w:eastAsiaTheme="minorEastAsia" w:hAnsiTheme="minorHAnsi" w:cstheme="minorHAnsi"/>
              </w:rPr>
              <w:t xml:space="preserve"> </w:t>
            </w:r>
            <w:r w:rsidR="0AD541FE" w:rsidRPr="00B93CF8">
              <w:rPr>
                <w:rFonts w:asciiTheme="minorHAnsi" w:eastAsiaTheme="minorEastAsia" w:hAnsiTheme="minorHAnsi" w:cstheme="minorHAnsi"/>
                <w:color w:val="000000" w:themeColor="text1"/>
              </w:rPr>
              <w:t>(sex disaggregated at minimum)</w:t>
            </w:r>
          </w:p>
        </w:tc>
        <w:tc>
          <w:tcPr>
            <w:tcW w:w="3150" w:type="dxa"/>
            <w:tcBorders>
              <w:bottom w:val="single" w:sz="4" w:space="0" w:color="auto"/>
              <w:right w:val="single" w:sz="4" w:space="0" w:color="auto"/>
            </w:tcBorders>
          </w:tcPr>
          <w:p w14:paraId="45A96E3B" w14:textId="77777777" w:rsidR="009638DF" w:rsidRPr="00B93CF8" w:rsidRDefault="009638DF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b/>
                <w:bCs/>
                <w:color w:val="000000" w:themeColor="dark1"/>
                <w:kern w:val="24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F69DFC" w14:textId="77777777" w:rsidR="009638DF" w:rsidRPr="00B93CF8" w:rsidRDefault="009638DF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b/>
                <w:bCs/>
                <w:color w:val="000000" w:themeColor="dark1"/>
                <w:kern w:val="24"/>
              </w:rPr>
            </w:pPr>
          </w:p>
        </w:tc>
      </w:tr>
      <w:tr w:rsidR="41BF3AAD" w:rsidRPr="00B93CF8" w14:paraId="4422B24C" w14:textId="77777777" w:rsidTr="65C2B7A5">
        <w:trPr>
          <w:trHeight w:val="530"/>
        </w:trPr>
        <w:tc>
          <w:tcPr>
            <w:tcW w:w="9985" w:type="dxa"/>
            <w:gridSpan w:val="3"/>
            <w:tcBorders>
              <w:right w:val="single" w:sz="4" w:space="0" w:color="auto"/>
            </w:tcBorders>
          </w:tcPr>
          <w:p w14:paraId="3BC89FFB" w14:textId="26B303D9" w:rsidR="00DC6218" w:rsidRPr="00B93CF8" w:rsidRDefault="2E862D40" w:rsidP="00B93CF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b/>
                <w:bCs/>
                <w:u w:val="single"/>
              </w:rPr>
            </w:pPr>
            <w:r w:rsidRPr="00B93CF8">
              <w:rPr>
                <w:rFonts w:asciiTheme="minorHAnsi" w:eastAsiaTheme="minorEastAsia" w:hAnsiTheme="minorHAnsi" w:cstheme="minorHAnsi"/>
                <w:b/>
                <w:bCs/>
                <w:u w:val="single"/>
              </w:rPr>
              <w:lastRenderedPageBreak/>
              <w:t>Linked Indicators</w:t>
            </w:r>
          </w:p>
          <w:p w14:paraId="1B4F2623" w14:textId="1AAE2AF7" w:rsidR="2E862D40" w:rsidRPr="00B93CF8" w:rsidRDefault="2E862D40" w:rsidP="00B93CF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eastAsiaTheme="minorEastAsia" w:hAnsiTheme="minorHAnsi" w:cstheme="minorHAnsi"/>
                <w:b/>
                <w:bCs/>
                <w:u w:val="single"/>
              </w:rPr>
            </w:pPr>
            <w:r w:rsidRPr="00B93CF8">
              <w:rPr>
                <w:rFonts w:asciiTheme="minorHAnsi" w:eastAsiaTheme="minorEastAsia" w:hAnsiTheme="minorHAnsi" w:cstheme="minorHAnsi"/>
                <w:i/>
                <w:iCs/>
              </w:rPr>
              <w:t>To facilitate highlighting work prioritized in Department of State Implementation Plans for WPS, WES, and GBV. S/GWI provides the option of specific implementation plan indicators that exp</w:t>
            </w:r>
            <w:r w:rsidR="4C7D850A" w:rsidRPr="00B93CF8">
              <w:rPr>
                <w:rFonts w:asciiTheme="minorHAnsi" w:eastAsiaTheme="minorEastAsia" w:hAnsiTheme="minorHAnsi" w:cstheme="minorHAnsi"/>
                <w:i/>
                <w:iCs/>
              </w:rPr>
              <w:t>and upon standard indicators provided above.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550255" w14:textId="11D7B929" w:rsidR="41BF3AAD" w:rsidRPr="00B93CF8" w:rsidRDefault="41BF3AAD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</w:rPr>
            </w:pPr>
          </w:p>
        </w:tc>
      </w:tr>
      <w:tr w:rsidR="009638DF" w:rsidRPr="00B93CF8" w14:paraId="5762A95C" w14:textId="77777777" w:rsidTr="65C2B7A5">
        <w:trPr>
          <w:trHeight w:val="530"/>
        </w:trPr>
        <w:tc>
          <w:tcPr>
            <w:tcW w:w="3325" w:type="dxa"/>
          </w:tcPr>
          <w:p w14:paraId="2D23B88F" w14:textId="540415CA" w:rsidR="009638DF" w:rsidRPr="00B93CF8" w:rsidRDefault="009638DF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</w:rPr>
            </w:pPr>
            <w:r w:rsidRPr="00B93CF8">
              <w:rPr>
                <w:rFonts w:asciiTheme="minorHAnsi" w:eastAsiaTheme="minorEastAsia" w:hAnsiTheme="minorHAnsi" w:cstheme="minorHAnsi"/>
                <w:b/>
                <w:bCs/>
              </w:rPr>
              <w:t>WPS4.1-1</w:t>
            </w:r>
            <w:r w:rsidRPr="00B93CF8">
              <w:rPr>
                <w:rFonts w:asciiTheme="minorHAnsi" w:eastAsiaTheme="minorEastAsia" w:hAnsiTheme="minorHAnsi" w:cstheme="minorHAnsi"/>
              </w:rPr>
              <w:t xml:space="preserve"> Number of countries that develop, revise, or implement National Action Plans on WPS with U.S. diplomatic or programmatic support.</w:t>
            </w:r>
          </w:p>
          <w:p w14:paraId="450531C6" w14:textId="21AE94A1" w:rsidR="009638DF" w:rsidRPr="00B93CF8" w:rsidRDefault="009638DF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</w:rPr>
            </w:pPr>
          </w:p>
          <w:p w14:paraId="0952AAAD" w14:textId="3AC6FD3D" w:rsidR="009638DF" w:rsidRPr="00B93CF8" w:rsidRDefault="535A9902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i/>
                <w:iCs/>
              </w:rPr>
            </w:pPr>
            <w:r w:rsidRPr="00B93CF8">
              <w:rPr>
                <w:rFonts w:asciiTheme="minorHAnsi" w:eastAsiaTheme="minorEastAsia" w:hAnsiTheme="minorHAnsi" w:cstheme="minorHAnsi"/>
                <w:i/>
                <w:iCs/>
              </w:rPr>
              <w:t xml:space="preserve">This indicator would often be reported slightly differently under GNDR-1. GNDR-1 is important for telling our global story, WPS4.1-1 then helps highlight this critical WPS work when applicable. </w:t>
            </w:r>
          </w:p>
        </w:tc>
        <w:tc>
          <w:tcPr>
            <w:tcW w:w="3510" w:type="dxa"/>
          </w:tcPr>
          <w:p w14:paraId="436A6612" w14:textId="349603AF" w:rsidR="009638DF" w:rsidRPr="00B93CF8" w:rsidRDefault="009638DF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</w:rPr>
            </w:pP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14:paraId="63DA955B" w14:textId="77777777" w:rsidR="009638DF" w:rsidRPr="00B93CF8" w:rsidRDefault="009638DF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b/>
                <w:bCs/>
                <w:color w:val="000000" w:themeColor="dark1"/>
                <w:kern w:val="24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A0B593" w14:textId="77777777" w:rsidR="009638DF" w:rsidRPr="00B93CF8" w:rsidRDefault="009638DF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b/>
                <w:bCs/>
                <w:color w:val="000000" w:themeColor="dark1"/>
                <w:kern w:val="24"/>
              </w:rPr>
            </w:pPr>
          </w:p>
        </w:tc>
      </w:tr>
      <w:tr w:rsidR="009638DF" w:rsidRPr="00B93CF8" w14:paraId="46F1EA99" w14:textId="77777777" w:rsidTr="65C2B7A5">
        <w:trPr>
          <w:trHeight w:val="530"/>
        </w:trPr>
        <w:tc>
          <w:tcPr>
            <w:tcW w:w="3325" w:type="dxa"/>
          </w:tcPr>
          <w:p w14:paraId="46387540" w14:textId="66BE33C0" w:rsidR="009638DF" w:rsidRPr="00B93CF8" w:rsidRDefault="009638DF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</w:rPr>
            </w:pPr>
            <w:r w:rsidRPr="00B93CF8">
              <w:rPr>
                <w:rFonts w:asciiTheme="minorHAnsi" w:eastAsiaTheme="minorEastAsia" w:hAnsiTheme="minorHAnsi" w:cstheme="minorHAnsi"/>
                <w:b/>
                <w:bCs/>
              </w:rPr>
              <w:t>WPS4.1-2</w:t>
            </w:r>
            <w:r w:rsidRPr="00B93CF8">
              <w:rPr>
                <w:rFonts w:asciiTheme="minorHAnsi" w:eastAsiaTheme="minorEastAsia" w:hAnsiTheme="minorHAnsi" w:cstheme="minorHAnsi"/>
              </w:rPr>
              <w:t xml:space="preserve"> Number of countries who integrate WPS concepts into their CVE policy frameworks with U.S. diplomatic or programmatic support.</w:t>
            </w:r>
          </w:p>
          <w:p w14:paraId="6B5E0B8A" w14:textId="1C2E894F" w:rsidR="009638DF" w:rsidRPr="00B93CF8" w:rsidRDefault="009638DF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</w:rPr>
            </w:pPr>
          </w:p>
          <w:p w14:paraId="081C5AAF" w14:textId="00527D89" w:rsidR="009638DF" w:rsidRPr="00B93CF8" w:rsidRDefault="50203143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i/>
                <w:iCs/>
              </w:rPr>
            </w:pPr>
            <w:r w:rsidRPr="00B93CF8">
              <w:rPr>
                <w:rFonts w:asciiTheme="minorHAnsi" w:eastAsiaTheme="minorEastAsia" w:hAnsiTheme="minorHAnsi" w:cstheme="minorHAnsi"/>
                <w:i/>
                <w:iCs/>
              </w:rPr>
              <w:t>This indicator would often be reported slightly differently under GNDR-1. GNDR-1 is important for telling our global story, WPS4.1-2 then helps highlight this critical WPS and CVE work when applicable.</w:t>
            </w:r>
          </w:p>
        </w:tc>
        <w:tc>
          <w:tcPr>
            <w:tcW w:w="3510" w:type="dxa"/>
          </w:tcPr>
          <w:p w14:paraId="42CF9D7A" w14:textId="265568FF" w:rsidR="009638DF" w:rsidRPr="00B93CF8" w:rsidRDefault="009638DF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</w:rPr>
            </w:pP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14:paraId="31D92A1D" w14:textId="77777777" w:rsidR="009638DF" w:rsidRPr="00B93CF8" w:rsidRDefault="009638DF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b/>
                <w:bCs/>
                <w:color w:val="000000" w:themeColor="dark1"/>
                <w:kern w:val="24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315760" w14:textId="77777777" w:rsidR="009638DF" w:rsidRPr="00B93CF8" w:rsidRDefault="009638DF" w:rsidP="00B93CF8">
            <w:pPr>
              <w:pStyle w:val="NormalWeb"/>
              <w:spacing w:before="0" w:beforeAutospacing="0" w:after="0" w:afterAutospacing="0"/>
              <w:rPr>
                <w:rFonts w:asciiTheme="minorHAnsi" w:eastAsiaTheme="minorEastAsia" w:hAnsiTheme="minorHAnsi" w:cstheme="minorHAnsi"/>
                <w:b/>
                <w:bCs/>
                <w:color w:val="000000" w:themeColor="dark1"/>
                <w:kern w:val="24"/>
              </w:rPr>
            </w:pPr>
          </w:p>
        </w:tc>
      </w:tr>
    </w:tbl>
    <w:p w14:paraId="2CA6A360" w14:textId="77777777" w:rsidR="009311CE" w:rsidRPr="00B93CF8" w:rsidRDefault="009311CE" w:rsidP="00B93CF8">
      <w:pPr>
        <w:spacing w:after="0" w:line="240" w:lineRule="auto"/>
        <w:rPr>
          <w:rFonts w:eastAsiaTheme="minorEastAsia" w:cstheme="minorHAnsi"/>
          <w:sz w:val="24"/>
          <w:szCs w:val="24"/>
        </w:rPr>
      </w:pPr>
    </w:p>
    <w:sectPr w:rsidR="009311CE" w:rsidRPr="00B93CF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42504" w14:textId="77777777" w:rsidR="00776F87" w:rsidRDefault="00776F87" w:rsidP="009311CE">
      <w:pPr>
        <w:spacing w:after="0" w:line="240" w:lineRule="auto"/>
      </w:pPr>
      <w:r>
        <w:separator/>
      </w:r>
    </w:p>
  </w:endnote>
  <w:endnote w:type="continuationSeparator" w:id="0">
    <w:p w14:paraId="517FAA04" w14:textId="77777777" w:rsidR="00776F87" w:rsidRDefault="00776F87" w:rsidP="00931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6B174" w14:textId="77777777" w:rsidR="00776F87" w:rsidRDefault="00776F87" w:rsidP="009311CE">
      <w:pPr>
        <w:spacing w:after="0" w:line="240" w:lineRule="auto"/>
      </w:pPr>
      <w:r>
        <w:separator/>
      </w:r>
    </w:p>
  </w:footnote>
  <w:footnote w:type="continuationSeparator" w:id="0">
    <w:p w14:paraId="2556555D" w14:textId="77777777" w:rsidR="00776F87" w:rsidRDefault="00776F87" w:rsidP="00931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1BD56" w14:textId="77777777" w:rsidR="00DC6218" w:rsidRPr="00836262" w:rsidRDefault="00DC6218" w:rsidP="00DC6218">
    <w:pPr>
      <w:pStyle w:val="Header"/>
    </w:pPr>
    <w:r w:rsidRPr="00836262"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D97284" wp14:editId="5193970A">
              <wp:simplePos x="0" y="0"/>
              <wp:positionH relativeFrom="margin">
                <wp:align>left</wp:align>
              </wp:positionH>
              <wp:positionV relativeFrom="paragraph">
                <wp:posOffset>-116840</wp:posOffset>
              </wp:positionV>
              <wp:extent cx="6347637" cy="340242"/>
              <wp:effectExtent l="0" t="0" r="15240" b="22225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7637" cy="340242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CA91109" w14:textId="51F0FF62" w:rsidR="00DC6218" w:rsidRPr="00925EEC" w:rsidRDefault="00DC6218" w:rsidP="00DC6218">
                          <w:pPr>
                            <w:jc w:val="center"/>
                            <w:rPr>
                              <w:rFonts w:cstheme="minorHAnsi"/>
                              <w:b/>
                              <w:i/>
                              <w:color w:val="323E4F" w:themeColor="text2" w:themeShade="BF"/>
                            </w:rPr>
                          </w:pPr>
                          <w:r w:rsidRPr="00F92531">
                            <w:rPr>
                              <w:rFonts w:cstheme="minorHAnsi"/>
                              <w:b/>
                              <w:i/>
                              <w:color w:val="323E4F" w:themeColor="text2" w:themeShade="BF"/>
                            </w:rPr>
                            <w:t xml:space="preserve">S/GWI </w:t>
                          </w:r>
                          <w:r>
                            <w:rPr>
                              <w:rFonts w:cstheme="minorHAnsi"/>
                              <w:b/>
                              <w:i/>
                              <w:color w:val="323E4F" w:themeColor="text2" w:themeShade="BF"/>
                            </w:rPr>
                            <w:t xml:space="preserve">Menu of </w:t>
                          </w:r>
                          <w:r w:rsidR="00CD59CA">
                            <w:rPr>
                              <w:rFonts w:cstheme="minorHAnsi"/>
                              <w:b/>
                              <w:i/>
                              <w:color w:val="323E4F" w:themeColor="text2" w:themeShade="BF"/>
                            </w:rPr>
                            <w:t xml:space="preserve">Standard </w:t>
                          </w:r>
                          <w:r>
                            <w:rPr>
                              <w:rFonts w:cstheme="minorHAnsi"/>
                              <w:b/>
                              <w:i/>
                              <w:color w:val="323E4F" w:themeColor="text2" w:themeShade="BF"/>
                            </w:rPr>
                            <w:t>Indicators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D97284" id="Rectangle 3" o:spid="_x0000_s1026" style="position:absolute;margin-left:0;margin-top:-9.2pt;width:499.8pt;height:26.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" fillcolor="#b4c6e7 [1304]" strokecolor="#b4c6e7 [1304]" strokeweight="1pt">
              <v:textbox>
                <w:txbxContent>
                  <w:p w14:paraId="0CA91109" w14:textId="51F0FF62" w:rsidR="00DC6218" w:rsidRPr="00925EEC" w:rsidRDefault="00DC6218" w:rsidP="00DC6218">
                    <w:pPr>
                      <w:jc w:val="center"/>
                      <w:rPr>
                        <w:rFonts w:cstheme="minorHAnsi"/>
                        <w:b/>
                        <w:i/>
                        <w:color w:val="323E4F" w:themeColor="text2" w:themeShade="BF"/>
                      </w:rPr>
                    </w:pPr>
                    <w:r w:rsidRPr="00F92531">
                      <w:rPr>
                        <w:rFonts w:cstheme="minorHAnsi"/>
                        <w:b/>
                        <w:i/>
                        <w:color w:val="323E4F" w:themeColor="text2" w:themeShade="BF"/>
                      </w:rPr>
                      <w:t xml:space="preserve">S/GWI </w:t>
                    </w:r>
                    <w:r>
                      <w:rPr>
                        <w:rFonts w:cstheme="minorHAnsi"/>
                        <w:b/>
                        <w:i/>
                        <w:color w:val="323E4F" w:themeColor="text2" w:themeShade="BF"/>
                      </w:rPr>
                      <w:t xml:space="preserve">Menu of </w:t>
                    </w:r>
                    <w:r w:rsidR="00CD59CA">
                      <w:rPr>
                        <w:rFonts w:cstheme="minorHAnsi"/>
                        <w:b/>
                        <w:i/>
                        <w:color w:val="323E4F" w:themeColor="text2" w:themeShade="BF"/>
                      </w:rPr>
                      <w:t xml:space="preserve">Standard </w:t>
                    </w:r>
                    <w:r>
                      <w:rPr>
                        <w:rFonts w:cstheme="minorHAnsi"/>
                        <w:b/>
                        <w:i/>
                        <w:color w:val="323E4F" w:themeColor="text2" w:themeShade="BF"/>
                      </w:rPr>
                      <w:t>Indicators</w:t>
                    </w:r>
                  </w:p>
                </w:txbxContent>
              </v:textbox>
              <w10:wrap anchorx="margin"/>
            </v:rect>
          </w:pict>
        </mc:Fallback>
      </mc:AlternateContent>
    </w:r>
  </w:p>
  <w:p w14:paraId="638DE2BC" w14:textId="77777777" w:rsidR="00DC6218" w:rsidRDefault="00DC6218" w:rsidP="00DC621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32ED"/>
    <w:multiLevelType w:val="hybridMultilevel"/>
    <w:tmpl w:val="D35E4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316F1"/>
    <w:multiLevelType w:val="hybridMultilevel"/>
    <w:tmpl w:val="D15A1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3860577">
    <w:abstractNumId w:val="1"/>
  </w:num>
  <w:num w:numId="2" w16cid:durableId="876967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1CE"/>
    <w:rsid w:val="00041539"/>
    <w:rsid w:val="0007486C"/>
    <w:rsid w:val="000A40E9"/>
    <w:rsid w:val="0010721C"/>
    <w:rsid w:val="001B652F"/>
    <w:rsid w:val="001F567A"/>
    <w:rsid w:val="00227272"/>
    <w:rsid w:val="002371BA"/>
    <w:rsid w:val="0025703F"/>
    <w:rsid w:val="00396833"/>
    <w:rsid w:val="00447A94"/>
    <w:rsid w:val="00493401"/>
    <w:rsid w:val="005C7EDA"/>
    <w:rsid w:val="005D341C"/>
    <w:rsid w:val="005D4651"/>
    <w:rsid w:val="00661622"/>
    <w:rsid w:val="00671AE1"/>
    <w:rsid w:val="006F7ADD"/>
    <w:rsid w:val="00751F6A"/>
    <w:rsid w:val="00776F87"/>
    <w:rsid w:val="007B1F58"/>
    <w:rsid w:val="00800D83"/>
    <w:rsid w:val="00903C7B"/>
    <w:rsid w:val="00920FA6"/>
    <w:rsid w:val="00925EEC"/>
    <w:rsid w:val="009311CE"/>
    <w:rsid w:val="0095592B"/>
    <w:rsid w:val="009638DF"/>
    <w:rsid w:val="00965397"/>
    <w:rsid w:val="00971286"/>
    <w:rsid w:val="00A04BDA"/>
    <w:rsid w:val="00A4746D"/>
    <w:rsid w:val="00B903E0"/>
    <w:rsid w:val="00B93CF8"/>
    <w:rsid w:val="00C3458B"/>
    <w:rsid w:val="00C44BB4"/>
    <w:rsid w:val="00C66E74"/>
    <w:rsid w:val="00CB2351"/>
    <w:rsid w:val="00CD59CA"/>
    <w:rsid w:val="00DC6218"/>
    <w:rsid w:val="00E27A92"/>
    <w:rsid w:val="00ED1D06"/>
    <w:rsid w:val="00ED51ED"/>
    <w:rsid w:val="00F340F4"/>
    <w:rsid w:val="00F44F1F"/>
    <w:rsid w:val="00F46648"/>
    <w:rsid w:val="00F75B5E"/>
    <w:rsid w:val="00FE3934"/>
    <w:rsid w:val="02C129CC"/>
    <w:rsid w:val="0439CC96"/>
    <w:rsid w:val="06318792"/>
    <w:rsid w:val="072D6E24"/>
    <w:rsid w:val="07CD57F3"/>
    <w:rsid w:val="097A7FB8"/>
    <w:rsid w:val="0AD541FE"/>
    <w:rsid w:val="0B5202EE"/>
    <w:rsid w:val="0C4C5CBD"/>
    <w:rsid w:val="0E146AF4"/>
    <w:rsid w:val="0E634B45"/>
    <w:rsid w:val="0F5B67FE"/>
    <w:rsid w:val="0FBF417B"/>
    <w:rsid w:val="10A387DA"/>
    <w:rsid w:val="1126432D"/>
    <w:rsid w:val="1132E359"/>
    <w:rsid w:val="114C0BB6"/>
    <w:rsid w:val="119DB304"/>
    <w:rsid w:val="12FF3AE5"/>
    <w:rsid w:val="17278BE4"/>
    <w:rsid w:val="186BFDFC"/>
    <w:rsid w:val="19BB8026"/>
    <w:rsid w:val="1AD9A27A"/>
    <w:rsid w:val="1FFBFB0C"/>
    <w:rsid w:val="20274768"/>
    <w:rsid w:val="2229B49D"/>
    <w:rsid w:val="2437E382"/>
    <w:rsid w:val="260245C5"/>
    <w:rsid w:val="26E3FD63"/>
    <w:rsid w:val="27540338"/>
    <w:rsid w:val="279093C0"/>
    <w:rsid w:val="29D71CEE"/>
    <w:rsid w:val="2A610458"/>
    <w:rsid w:val="2B496B8C"/>
    <w:rsid w:val="2BB76E86"/>
    <w:rsid w:val="2C8091D7"/>
    <w:rsid w:val="2D7F7CBD"/>
    <w:rsid w:val="2E862D40"/>
    <w:rsid w:val="2F1B4D1E"/>
    <w:rsid w:val="30448ABA"/>
    <w:rsid w:val="31F1C266"/>
    <w:rsid w:val="3303ACD4"/>
    <w:rsid w:val="33952187"/>
    <w:rsid w:val="342D1422"/>
    <w:rsid w:val="356E57E3"/>
    <w:rsid w:val="36B557FC"/>
    <w:rsid w:val="37EDE420"/>
    <w:rsid w:val="39B5F257"/>
    <w:rsid w:val="3B50BC25"/>
    <w:rsid w:val="3D1D0E23"/>
    <w:rsid w:val="3DCA1C4B"/>
    <w:rsid w:val="4167DE54"/>
    <w:rsid w:val="41BF3AAD"/>
    <w:rsid w:val="41C1043C"/>
    <w:rsid w:val="44A3A228"/>
    <w:rsid w:val="44A78F8C"/>
    <w:rsid w:val="4621688A"/>
    <w:rsid w:val="49B2EDC4"/>
    <w:rsid w:val="4A95B5C6"/>
    <w:rsid w:val="4AA24B5E"/>
    <w:rsid w:val="4AFBF962"/>
    <w:rsid w:val="4B4EBE25"/>
    <w:rsid w:val="4C7D850A"/>
    <w:rsid w:val="4FCC9F2D"/>
    <w:rsid w:val="50203143"/>
    <w:rsid w:val="5021E771"/>
    <w:rsid w:val="51B2D7B6"/>
    <w:rsid w:val="5314D91B"/>
    <w:rsid w:val="535A9902"/>
    <w:rsid w:val="566D207C"/>
    <w:rsid w:val="584C8D81"/>
    <w:rsid w:val="5B7BD59B"/>
    <w:rsid w:val="5E8B47DA"/>
    <w:rsid w:val="61340290"/>
    <w:rsid w:val="65A2EF2E"/>
    <w:rsid w:val="65C2B7A5"/>
    <w:rsid w:val="666A8B2D"/>
    <w:rsid w:val="6925ED13"/>
    <w:rsid w:val="69A22BEF"/>
    <w:rsid w:val="69F0AAB2"/>
    <w:rsid w:val="6AC1BD74"/>
    <w:rsid w:val="6CA46FC9"/>
    <w:rsid w:val="70F0259C"/>
    <w:rsid w:val="7134DB3A"/>
    <w:rsid w:val="760B23CF"/>
    <w:rsid w:val="7ABEB8E1"/>
    <w:rsid w:val="7BC1F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301010C9"/>
  <w15:chartTrackingRefBased/>
  <w15:docId w15:val="{FDDD6B29-E4D7-4AED-93EC-B59BDCFCA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11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1CE"/>
  </w:style>
  <w:style w:type="paragraph" w:styleId="Footer">
    <w:name w:val="footer"/>
    <w:basedOn w:val="Normal"/>
    <w:link w:val="FooterChar"/>
    <w:uiPriority w:val="99"/>
    <w:unhideWhenUsed/>
    <w:rsid w:val="009311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1CE"/>
  </w:style>
  <w:style w:type="table" w:styleId="TableGrid">
    <w:name w:val="Table Grid"/>
    <w:basedOn w:val="TableNormal"/>
    <w:uiPriority w:val="39"/>
    <w:rsid w:val="00931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11C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00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04BD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474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74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74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4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746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4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46D"/>
    <w:rPr>
      <w:rFonts w:ascii="Segoe UI" w:hAnsi="Segoe UI" w:cs="Segoe UI"/>
      <w:sz w:val="18"/>
      <w:szCs w:val="18"/>
    </w:rPr>
  </w:style>
  <w:style w:type="table" w:styleId="GridTable2-Accent1">
    <w:name w:val="Grid Table 2 Accent 1"/>
    <w:basedOn w:val="TableNormal"/>
    <w:uiPriority w:val="47"/>
    <w:rsid w:val="00965397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Revision">
    <w:name w:val="Revision"/>
    <w:hidden/>
    <w:uiPriority w:val="99"/>
    <w:semiHidden/>
    <w:rsid w:val="00776F87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2009-2017.state.gov/f/indicators/index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910</Words>
  <Characters>5193</Characters>
  <Application>Microsoft Office Word</Application>
  <DocSecurity>0</DocSecurity>
  <Lines>43</Lines>
  <Paragraphs>12</Paragraphs>
  <ScaleCrop>false</ScaleCrop>
  <Company>U.S. Department of State</Company>
  <LinksUpToDate>false</LinksUpToDate>
  <CharactersWithSpaces>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Gilman, Charles</dc:creator>
  <cp:keywords/>
  <dc:description/>
  <cp:lastModifiedBy>Schroeder, Tambria L</cp:lastModifiedBy>
  <cp:revision>16</cp:revision>
  <dcterms:created xsi:type="dcterms:W3CDTF">2020-01-23T14:51:00Z</dcterms:created>
  <dcterms:modified xsi:type="dcterms:W3CDTF">2023-12-29T17:18:00Z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2023-03-07T19:02:24Z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b5cd8881-4b4f-420b-a68a-8b34b3b39722</vt:lpwstr>
  </property>
  <property fmtid="{D5CDD505-2E9C-101B-9397-08002B2CF9AE}" pid="8" name="MSIP_Label_1665d9ee-429a-4d5f-97cc-cfb56e044a6e_ContentBits">
    <vt:lpwstr>0</vt:lpwstr>
  </property>
</Properties>
</file>