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F865B" w14:textId="77777777" w:rsidR="00D769E3" w:rsidRDefault="00000000">
      <w:pPr>
        <w:pStyle w:val="div"/>
        <w:rPr>
          <w:color w:val="auto"/>
        </w:rPr>
      </w:pPr>
      <w:r>
        <w:rPr>
          <w:color w:val="auto"/>
        </w:rPr>
        <w:br/>
        <w:t> </w:t>
      </w:r>
    </w:p>
    <w:p w14:paraId="51B85D79" w14:textId="458DDDA8" w:rsidR="00CE13BA" w:rsidRDefault="00000000" w:rsidP="00CE13BA">
      <w:pPr>
        <w:pStyle w:val="div"/>
        <w:jc w:val="center"/>
        <w:rPr>
          <w:color w:val="auto"/>
          <w:sz w:val="28"/>
          <w:szCs w:val="28"/>
        </w:rPr>
      </w:pPr>
      <w:r>
        <w:rPr>
          <w:color w:val="auto"/>
        </w:rPr>
        <w:br/>
      </w:r>
      <w:r>
        <w:rPr>
          <w:b/>
          <w:bCs/>
          <w:color w:val="auto"/>
          <w:sz w:val="27"/>
          <w:szCs w:val="27"/>
        </w:rPr>
        <w:t>The U.S. Department of the Interior (DOI), Interior Business Center (IBC), Acquisition Services Directorate (AQD)</w:t>
      </w:r>
      <w:r>
        <w:rPr>
          <w:b/>
          <w:bCs/>
          <w:color w:val="auto"/>
          <w:sz w:val="27"/>
          <w:szCs w:val="27"/>
        </w:rPr>
        <w:br/>
      </w:r>
      <w:r>
        <w:rPr>
          <w:b/>
          <w:bCs/>
          <w:color w:val="auto"/>
          <w:sz w:val="27"/>
          <w:szCs w:val="27"/>
        </w:rPr>
        <w:br/>
        <w:t>an agent for</w:t>
      </w:r>
      <w:r>
        <w:rPr>
          <w:b/>
          <w:bCs/>
          <w:color w:val="auto"/>
          <w:sz w:val="27"/>
          <w:szCs w:val="27"/>
        </w:rPr>
        <w:br/>
      </w:r>
      <w:r>
        <w:rPr>
          <w:b/>
          <w:bCs/>
          <w:color w:val="auto"/>
          <w:sz w:val="27"/>
          <w:szCs w:val="27"/>
        </w:rPr>
        <w:br/>
      </w:r>
      <w:r w:rsidR="00CE13BA">
        <w:rPr>
          <w:b/>
          <w:bCs/>
          <w:color w:val="auto"/>
          <w:sz w:val="27"/>
          <w:szCs w:val="27"/>
        </w:rPr>
        <w:t xml:space="preserve">The </w:t>
      </w:r>
      <w:r w:rsidR="00CE13BA" w:rsidRPr="00D61F25">
        <w:rPr>
          <w:b/>
          <w:bCs/>
          <w:color w:val="auto"/>
          <w:sz w:val="27"/>
          <w:szCs w:val="27"/>
        </w:rPr>
        <w:t>Air Force Civil Engineering Center, Operations Division Midwest Branch (AFCEC CZOM)</w:t>
      </w:r>
      <w:r>
        <w:rPr>
          <w:rFonts w:ascii="Times" w:eastAsia="Times" w:hAnsi="Times" w:cs="Times"/>
          <w:color w:val="auto"/>
        </w:rPr>
        <w:br/>
      </w:r>
      <w:r>
        <w:rPr>
          <w:rFonts w:ascii="Times" w:eastAsia="Times" w:hAnsi="Times" w:cs="Times"/>
          <w:color w:val="auto"/>
        </w:rPr>
        <w:br/>
      </w:r>
      <w:r>
        <w:rPr>
          <w:noProof/>
          <w:color w:val="auto"/>
          <w:sz w:val="27"/>
          <w:szCs w:val="27"/>
        </w:rPr>
        <w:drawing>
          <wp:inline distT="0" distB="0" distL="0" distR="0" wp14:anchorId="0C50B682" wp14:editId="0F764417">
            <wp:extent cx="1485900" cy="547293"/>
            <wp:effectExtent l="0" t="0" r="0" b="0"/>
            <wp:docPr id="100001" name="Picture 100001" descr="I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956899" name=""/>
                    <pic:cNvPicPr>
                      <a:picLocks noChangeAspect="1"/>
                    </pic:cNvPicPr>
                  </pic:nvPicPr>
                  <pic:blipFill>
                    <a:blip r:embed="rId12"/>
                    <a:stretch>
                      <a:fillRect/>
                    </a:stretch>
                  </pic:blipFill>
                  <pic:spPr>
                    <a:xfrm>
                      <a:off x="0" y="0"/>
                      <a:ext cx="1485900" cy="547293"/>
                    </a:xfrm>
                    <a:prstGeom prst="rect">
                      <a:avLst/>
                    </a:prstGeom>
                  </pic:spPr>
                </pic:pic>
              </a:graphicData>
            </a:graphic>
          </wp:inline>
        </w:drawing>
      </w:r>
      <w:r>
        <w:rPr>
          <w:color w:val="auto"/>
          <w:sz w:val="27"/>
          <w:szCs w:val="27"/>
        </w:rPr>
        <w:br/>
      </w:r>
      <w:r w:rsidR="00CE13BA">
        <w:rPr>
          <w:color w:val="auto"/>
          <w:sz w:val="27"/>
          <w:szCs w:val="27"/>
        </w:rPr>
        <w:br/>
      </w:r>
      <w:r w:rsidR="00CE13BA" w:rsidRPr="00954D62">
        <w:rPr>
          <w:color w:val="auto"/>
          <w:sz w:val="28"/>
          <w:szCs w:val="28"/>
        </w:rPr>
        <w:t xml:space="preserve">Notice </w:t>
      </w:r>
      <w:proofErr w:type="gramStart"/>
      <w:r w:rsidR="00CE13BA" w:rsidRPr="00954D62">
        <w:rPr>
          <w:color w:val="auto"/>
          <w:sz w:val="28"/>
          <w:szCs w:val="28"/>
        </w:rPr>
        <w:t>Of</w:t>
      </w:r>
      <w:proofErr w:type="gramEnd"/>
      <w:r w:rsidR="00CE13BA" w:rsidRPr="00954D62">
        <w:rPr>
          <w:color w:val="auto"/>
          <w:sz w:val="28"/>
          <w:szCs w:val="28"/>
        </w:rPr>
        <w:t xml:space="preserve"> Funding Opportunity (NOFO)  </w:t>
      </w:r>
    </w:p>
    <w:p w14:paraId="28E6DAAD" w14:textId="77777777" w:rsidR="00CE13BA" w:rsidRPr="00954D62" w:rsidRDefault="00CE13BA" w:rsidP="00CE13BA">
      <w:pPr>
        <w:pStyle w:val="div"/>
        <w:jc w:val="center"/>
        <w:rPr>
          <w:color w:val="auto"/>
          <w:sz w:val="28"/>
          <w:szCs w:val="28"/>
        </w:rPr>
      </w:pPr>
      <w:r w:rsidRPr="00954D62">
        <w:rPr>
          <w:color w:val="auto"/>
          <w:sz w:val="28"/>
          <w:szCs w:val="28"/>
        </w:rPr>
        <w:t>D23AS00277</w:t>
      </w:r>
    </w:p>
    <w:p w14:paraId="3B5FF205" w14:textId="77777777" w:rsidR="00CE13BA" w:rsidRPr="00954D62" w:rsidRDefault="00CE13BA" w:rsidP="00CE13BA">
      <w:pPr>
        <w:pStyle w:val="div"/>
        <w:jc w:val="center"/>
        <w:rPr>
          <w:color w:val="auto"/>
          <w:sz w:val="28"/>
          <w:szCs w:val="28"/>
        </w:rPr>
      </w:pPr>
      <w:r w:rsidRPr="00954D62">
        <w:rPr>
          <w:color w:val="auto"/>
          <w:sz w:val="28"/>
          <w:szCs w:val="28"/>
        </w:rPr>
        <w:t xml:space="preserve">Program Title: </w:t>
      </w:r>
    </w:p>
    <w:p w14:paraId="6AD4751E" w14:textId="77777777" w:rsidR="00CE13BA" w:rsidRPr="00954D62" w:rsidRDefault="00CE13BA" w:rsidP="00CE13BA">
      <w:pPr>
        <w:pStyle w:val="div"/>
        <w:jc w:val="center"/>
        <w:rPr>
          <w:color w:val="auto"/>
          <w:sz w:val="28"/>
          <w:szCs w:val="28"/>
        </w:rPr>
      </w:pPr>
      <w:r w:rsidRPr="00E81348">
        <w:rPr>
          <w:color w:val="auto"/>
          <w:sz w:val="28"/>
          <w:szCs w:val="28"/>
        </w:rPr>
        <w:t>Adaptive Management and Inventory of Natural Resources on Midwest Air force Installations</w:t>
      </w:r>
    </w:p>
    <w:p w14:paraId="739DEECA" w14:textId="77777777" w:rsidR="00CE13BA" w:rsidRPr="00954D62" w:rsidRDefault="00CE13BA" w:rsidP="00CE13BA">
      <w:pPr>
        <w:pStyle w:val="div"/>
        <w:jc w:val="center"/>
        <w:rPr>
          <w:color w:val="auto"/>
          <w:sz w:val="28"/>
          <w:szCs w:val="28"/>
        </w:rPr>
      </w:pPr>
      <w:r w:rsidRPr="00954D62">
        <w:rPr>
          <w:rFonts w:ascii="Times" w:eastAsia="Times" w:hAnsi="Times" w:cs="Times"/>
          <w:color w:val="auto"/>
          <w:sz w:val="28"/>
          <w:szCs w:val="28"/>
        </w:rPr>
        <w:br/>
      </w:r>
    </w:p>
    <w:p w14:paraId="0CDEB4FF" w14:textId="77777777" w:rsidR="00CE13BA" w:rsidRDefault="00CE13BA" w:rsidP="00CE13BA"/>
    <w:p w14:paraId="56D2469E" w14:textId="77777777" w:rsidR="00CE13BA" w:rsidRDefault="00CE13BA" w:rsidP="00CE13BA"/>
    <w:p w14:paraId="5BEC0D23" w14:textId="77777777" w:rsidR="00CE13BA" w:rsidRDefault="00CE13BA" w:rsidP="00CE13BA"/>
    <w:p w14:paraId="09C0ED95" w14:textId="77777777" w:rsidR="00CE13BA" w:rsidRDefault="00CE13BA" w:rsidP="00CE13BA">
      <w:pPr>
        <w:pStyle w:val="paragraph"/>
        <w:spacing w:before="0" w:beforeAutospacing="0" w:after="0" w:afterAutospacing="0"/>
        <w:jc w:val="center"/>
        <w:textAlignment w:val="baseline"/>
        <w:rPr>
          <w:rFonts w:ascii="Segoe UI" w:hAnsi="Segoe UI" w:cs="Segoe UI"/>
          <w:sz w:val="18"/>
          <w:szCs w:val="18"/>
        </w:rPr>
      </w:pPr>
      <w:r>
        <w:rPr>
          <w:rStyle w:val="normaltextrun"/>
          <w:b/>
          <w:bCs/>
          <w:sz w:val="22"/>
          <w:szCs w:val="22"/>
        </w:rPr>
        <w:t>Issued By:</w:t>
      </w:r>
      <w:r>
        <w:rPr>
          <w:rStyle w:val="eop"/>
          <w:sz w:val="22"/>
        </w:rPr>
        <w:t> </w:t>
      </w:r>
    </w:p>
    <w:p w14:paraId="496715E4" w14:textId="77777777" w:rsidR="00CE13BA" w:rsidRDefault="00CE13BA" w:rsidP="00CE13BA">
      <w:pPr>
        <w:pStyle w:val="paragraph"/>
        <w:spacing w:before="0" w:beforeAutospacing="0" w:after="0" w:afterAutospacing="0"/>
        <w:jc w:val="center"/>
        <w:textAlignment w:val="baseline"/>
        <w:rPr>
          <w:rFonts w:ascii="Segoe UI" w:hAnsi="Segoe UI" w:cs="Segoe UI"/>
          <w:sz w:val="18"/>
          <w:szCs w:val="18"/>
        </w:rPr>
      </w:pPr>
      <w:r>
        <w:rPr>
          <w:rStyle w:val="normaltextrun"/>
          <w:b/>
          <w:bCs/>
          <w:sz w:val="22"/>
          <w:szCs w:val="22"/>
        </w:rPr>
        <w:t>The Department of the Interior (DOI), Interior Business Center (IBC), Acquisition Services Directorate (AQD)</w:t>
      </w:r>
      <w:r>
        <w:rPr>
          <w:rStyle w:val="eop"/>
          <w:sz w:val="22"/>
        </w:rPr>
        <w:t> </w:t>
      </w:r>
    </w:p>
    <w:p w14:paraId="12BF9E7A" w14:textId="77777777" w:rsidR="00CE13BA" w:rsidRDefault="00CE13BA" w:rsidP="00CE13BA">
      <w:pPr>
        <w:pStyle w:val="paragraph"/>
        <w:spacing w:before="0" w:beforeAutospacing="0" w:after="0" w:afterAutospacing="0"/>
        <w:jc w:val="center"/>
        <w:textAlignment w:val="baseline"/>
        <w:rPr>
          <w:rStyle w:val="normaltextrun"/>
          <w:b/>
          <w:bCs/>
          <w:sz w:val="22"/>
          <w:szCs w:val="22"/>
        </w:rPr>
      </w:pPr>
      <w:r>
        <w:rPr>
          <w:rStyle w:val="normaltextrun"/>
          <w:b/>
          <w:bCs/>
          <w:sz w:val="22"/>
          <w:szCs w:val="22"/>
        </w:rPr>
        <w:t xml:space="preserve">Email: </w:t>
      </w:r>
      <w:r w:rsidRPr="00E81348">
        <w:rPr>
          <w:rStyle w:val="normaltextrun"/>
          <w:b/>
          <w:bCs/>
          <w:sz w:val="22"/>
          <w:szCs w:val="22"/>
        </w:rPr>
        <w:t>zachary.rigg@us.af.mil</w:t>
      </w:r>
    </w:p>
    <w:p w14:paraId="5C2F6F35" w14:textId="77777777" w:rsidR="00CE13BA" w:rsidRDefault="00CE13BA" w:rsidP="00CE13BA">
      <w:pPr>
        <w:pStyle w:val="paragraph"/>
        <w:spacing w:before="0" w:beforeAutospacing="0" w:after="0" w:afterAutospacing="0"/>
        <w:jc w:val="center"/>
        <w:textAlignment w:val="baseline"/>
        <w:rPr>
          <w:rFonts w:ascii="Segoe UI" w:hAnsi="Segoe UI" w:cs="Segoe UI"/>
          <w:sz w:val="18"/>
          <w:szCs w:val="18"/>
        </w:rPr>
      </w:pPr>
      <w:r>
        <w:rPr>
          <w:rStyle w:val="normaltextrun"/>
          <w:b/>
          <w:bCs/>
          <w:sz w:val="22"/>
          <w:szCs w:val="22"/>
        </w:rPr>
        <w:t>Ekaterina_kariman@ibc.doi.gov</w:t>
      </w:r>
    </w:p>
    <w:p w14:paraId="22CA29A2" w14:textId="77777777" w:rsidR="00CE13BA" w:rsidRDefault="00CE13BA" w:rsidP="00CE13BA">
      <w:pPr>
        <w:pStyle w:val="paragraph"/>
        <w:spacing w:before="0" w:beforeAutospacing="0" w:after="0" w:afterAutospacing="0"/>
        <w:jc w:val="center"/>
        <w:textAlignment w:val="baseline"/>
        <w:rPr>
          <w:rStyle w:val="normaltextrun"/>
          <w:b/>
          <w:bCs/>
          <w:sz w:val="22"/>
          <w:szCs w:val="22"/>
        </w:rPr>
      </w:pPr>
    </w:p>
    <w:p w14:paraId="40ABFC7A" w14:textId="77777777" w:rsidR="00CE13BA" w:rsidRDefault="00CE13BA" w:rsidP="00CE13BA">
      <w:pPr>
        <w:pStyle w:val="paragraph"/>
        <w:spacing w:before="0" w:beforeAutospacing="0" w:after="0" w:afterAutospacing="0"/>
        <w:jc w:val="center"/>
        <w:textAlignment w:val="baseline"/>
        <w:rPr>
          <w:rFonts w:ascii="Segoe UI" w:hAnsi="Segoe UI" w:cs="Segoe UI"/>
          <w:sz w:val="18"/>
          <w:szCs w:val="18"/>
        </w:rPr>
      </w:pPr>
      <w:r>
        <w:rPr>
          <w:rStyle w:val="normaltextrun"/>
          <w:b/>
          <w:bCs/>
          <w:sz w:val="22"/>
          <w:szCs w:val="22"/>
        </w:rPr>
        <w:t>Release Date:</w:t>
      </w:r>
      <w:r>
        <w:rPr>
          <w:rStyle w:val="eop"/>
          <w:sz w:val="22"/>
        </w:rPr>
        <w:t> </w:t>
      </w:r>
    </w:p>
    <w:p w14:paraId="210198E2" w14:textId="77777777" w:rsidR="00CE13BA" w:rsidRDefault="00CE13BA" w:rsidP="00CE13BA">
      <w:pPr>
        <w:pStyle w:val="div"/>
        <w:jc w:val="center"/>
        <w:rPr>
          <w:color w:val="auto"/>
        </w:rPr>
      </w:pPr>
      <w:r>
        <w:rPr>
          <w:rStyle w:val="normaltextrun"/>
          <w:b/>
          <w:bCs/>
          <w:sz w:val="22"/>
          <w:szCs w:val="22"/>
        </w:rPr>
        <w:t>04 April 2023</w:t>
      </w:r>
    </w:p>
    <w:p w14:paraId="40AD09BB" w14:textId="5552D14B" w:rsidR="007C1BCB" w:rsidRPr="00470374" w:rsidRDefault="007C1BCB" w:rsidP="00CE13BA">
      <w:pPr>
        <w:pStyle w:val="div"/>
        <w:jc w:val="center"/>
        <w:sectPr w:rsidR="007C1BCB" w:rsidRPr="00470374" w:rsidSect="00F51971">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titlePg/>
          <w:docGrid w:linePitch="360"/>
        </w:sectPr>
      </w:pPr>
    </w:p>
    <w:p w14:paraId="495B2B37" w14:textId="77777777" w:rsidR="00D769E3" w:rsidRDefault="00000000" w:rsidP="00470374">
      <w:pPr>
        <w:pStyle w:val="MainHeading"/>
        <w:spacing w:before="200" w:after="80"/>
        <w:rPr>
          <w:rFonts w:cs="Times New Roman"/>
          <w:color w:val="000000"/>
          <w:sz w:val="32"/>
        </w:rPr>
      </w:pPr>
      <w:r>
        <w:rPr>
          <w:rFonts w:cs="Times New Roman"/>
          <w:color w:val="000000"/>
          <w:sz w:val="32"/>
        </w:rPr>
        <w:lastRenderedPageBreak/>
        <w:t>Table of Contents</w:t>
      </w:r>
    </w:p>
    <w:p w14:paraId="4995C67B" w14:textId="77777777" w:rsidR="00D769E3" w:rsidRDefault="00000000">
      <w:pPr>
        <w:pStyle w:val="TOC1"/>
        <w:tabs>
          <w:tab w:val="right" w:leader="dot" w:pos="9350"/>
        </w:tabs>
        <w:rPr>
          <w:rFonts w:asciiTheme="minorHAnsi" w:hAnsiTheme="minorHAnsi"/>
          <w:noProof/>
          <w:sz w:val="22"/>
        </w:rPr>
      </w:pPr>
      <w:r>
        <w:rPr>
          <w:b/>
          <w:sz w:val="32"/>
        </w:rPr>
        <w:fldChar w:fldCharType="begin"/>
      </w:r>
      <w:r>
        <w:rPr>
          <w:b/>
          <w:sz w:val="32"/>
        </w:rPr>
        <w:instrText>TOC \o "1-2" \h \z \u</w:instrText>
      </w:r>
      <w:r>
        <w:rPr>
          <w:b/>
          <w:sz w:val="32"/>
        </w:rPr>
        <w:fldChar w:fldCharType="separate"/>
      </w:r>
      <w:hyperlink w:anchor="_Toc256000041" w:history="1">
        <w:r>
          <w:rPr>
            <w:rStyle w:val="Hyperlink"/>
          </w:rPr>
          <w:t>A. Program Description</w:t>
        </w:r>
        <w:r>
          <w:tab/>
        </w:r>
        <w:r>
          <w:fldChar w:fldCharType="begin"/>
        </w:r>
        <w:r>
          <w:instrText xml:space="preserve"> PAGEREF _Toc256000041 \h </w:instrText>
        </w:r>
        <w:r>
          <w:fldChar w:fldCharType="separate"/>
        </w:r>
        <w:r>
          <w:t>2</w:t>
        </w:r>
        <w:r>
          <w:fldChar w:fldCharType="end"/>
        </w:r>
      </w:hyperlink>
    </w:p>
    <w:p w14:paraId="11EC2CEF" w14:textId="77777777" w:rsidR="00D769E3" w:rsidRDefault="00000000">
      <w:pPr>
        <w:pStyle w:val="TOC2"/>
        <w:tabs>
          <w:tab w:val="right" w:leader="dot" w:pos="9350"/>
        </w:tabs>
        <w:rPr>
          <w:rFonts w:asciiTheme="minorHAnsi" w:hAnsiTheme="minorHAnsi"/>
          <w:noProof/>
          <w:sz w:val="22"/>
        </w:rPr>
      </w:pPr>
      <w:hyperlink w:anchor="_Toc256000042" w:history="1">
        <w:r>
          <w:rPr>
            <w:rStyle w:val="Hyperlink"/>
          </w:rPr>
          <w:t>A1. Authority</w:t>
        </w:r>
        <w:r>
          <w:tab/>
        </w:r>
        <w:r>
          <w:fldChar w:fldCharType="begin"/>
        </w:r>
        <w:r>
          <w:instrText xml:space="preserve"> PAGEREF _Toc256000042 \h </w:instrText>
        </w:r>
        <w:r>
          <w:fldChar w:fldCharType="separate"/>
        </w:r>
        <w:r>
          <w:t>2</w:t>
        </w:r>
        <w:r>
          <w:fldChar w:fldCharType="end"/>
        </w:r>
      </w:hyperlink>
    </w:p>
    <w:p w14:paraId="2C8494E8" w14:textId="77777777" w:rsidR="00D769E3" w:rsidRDefault="00000000">
      <w:pPr>
        <w:pStyle w:val="TOC2"/>
        <w:tabs>
          <w:tab w:val="right" w:leader="dot" w:pos="9350"/>
        </w:tabs>
        <w:rPr>
          <w:rFonts w:asciiTheme="minorHAnsi" w:hAnsiTheme="minorHAnsi"/>
          <w:noProof/>
          <w:sz w:val="22"/>
        </w:rPr>
      </w:pPr>
      <w:hyperlink w:anchor="_Toc256000043" w:history="1">
        <w:r>
          <w:rPr>
            <w:rStyle w:val="Hyperlink"/>
          </w:rPr>
          <w:t>A2. Background, Purpose and Program Requirements</w:t>
        </w:r>
        <w:r>
          <w:tab/>
        </w:r>
        <w:r>
          <w:fldChar w:fldCharType="begin"/>
        </w:r>
        <w:r>
          <w:instrText xml:space="preserve"> PAGEREF _Toc256000043 \h </w:instrText>
        </w:r>
        <w:r>
          <w:fldChar w:fldCharType="separate"/>
        </w:r>
        <w:r>
          <w:t>2</w:t>
        </w:r>
        <w:r>
          <w:fldChar w:fldCharType="end"/>
        </w:r>
      </w:hyperlink>
    </w:p>
    <w:p w14:paraId="75515814" w14:textId="77777777" w:rsidR="00D769E3" w:rsidRDefault="00000000">
      <w:pPr>
        <w:pStyle w:val="TOC1"/>
        <w:tabs>
          <w:tab w:val="right" w:leader="dot" w:pos="9350"/>
        </w:tabs>
        <w:rPr>
          <w:rFonts w:asciiTheme="minorHAnsi" w:hAnsiTheme="minorHAnsi"/>
          <w:noProof/>
          <w:sz w:val="22"/>
        </w:rPr>
      </w:pPr>
      <w:hyperlink w:anchor="_Toc256000044" w:history="1">
        <w:r>
          <w:rPr>
            <w:rStyle w:val="Hyperlink"/>
          </w:rPr>
          <w:t>B. Federal Award Information</w:t>
        </w:r>
        <w:r>
          <w:tab/>
        </w:r>
        <w:r>
          <w:fldChar w:fldCharType="begin"/>
        </w:r>
        <w:r>
          <w:instrText xml:space="preserve"> PAGEREF _Toc256000044 \h </w:instrText>
        </w:r>
        <w:r>
          <w:fldChar w:fldCharType="separate"/>
        </w:r>
        <w:r>
          <w:t>4</w:t>
        </w:r>
        <w:r>
          <w:fldChar w:fldCharType="end"/>
        </w:r>
      </w:hyperlink>
    </w:p>
    <w:p w14:paraId="4CACE243" w14:textId="77777777" w:rsidR="00D769E3" w:rsidRDefault="00000000">
      <w:pPr>
        <w:pStyle w:val="TOC2"/>
        <w:tabs>
          <w:tab w:val="right" w:leader="dot" w:pos="9350"/>
        </w:tabs>
        <w:rPr>
          <w:rFonts w:asciiTheme="minorHAnsi" w:hAnsiTheme="minorHAnsi"/>
          <w:noProof/>
          <w:sz w:val="22"/>
        </w:rPr>
      </w:pPr>
      <w:hyperlink w:anchor="_Toc256000045" w:history="1">
        <w:r>
          <w:rPr>
            <w:rStyle w:val="Hyperlink"/>
          </w:rPr>
          <w:t>B1. Total Funding</w:t>
        </w:r>
        <w:r>
          <w:tab/>
        </w:r>
        <w:r>
          <w:fldChar w:fldCharType="begin"/>
        </w:r>
        <w:r>
          <w:instrText xml:space="preserve"> PAGEREF _Toc256000045 \h </w:instrText>
        </w:r>
        <w:r>
          <w:fldChar w:fldCharType="separate"/>
        </w:r>
        <w:r>
          <w:t>4</w:t>
        </w:r>
        <w:r>
          <w:fldChar w:fldCharType="end"/>
        </w:r>
      </w:hyperlink>
    </w:p>
    <w:p w14:paraId="1F710CDE" w14:textId="77777777" w:rsidR="00D769E3" w:rsidRDefault="00000000">
      <w:pPr>
        <w:pStyle w:val="TOC2"/>
        <w:tabs>
          <w:tab w:val="right" w:leader="dot" w:pos="9350"/>
        </w:tabs>
        <w:rPr>
          <w:rFonts w:asciiTheme="minorHAnsi" w:hAnsiTheme="minorHAnsi"/>
          <w:noProof/>
          <w:sz w:val="22"/>
        </w:rPr>
      </w:pPr>
      <w:hyperlink w:anchor="_Toc256000046" w:history="1">
        <w:r>
          <w:rPr>
            <w:rStyle w:val="Hyperlink"/>
          </w:rPr>
          <w:t>B2. Award Amount</w:t>
        </w:r>
        <w:r>
          <w:tab/>
        </w:r>
        <w:r>
          <w:fldChar w:fldCharType="begin"/>
        </w:r>
        <w:r>
          <w:instrText xml:space="preserve"> PAGEREF _Toc256000046 \h </w:instrText>
        </w:r>
        <w:r>
          <w:fldChar w:fldCharType="separate"/>
        </w:r>
        <w:r>
          <w:t>4</w:t>
        </w:r>
        <w:r>
          <w:fldChar w:fldCharType="end"/>
        </w:r>
      </w:hyperlink>
    </w:p>
    <w:p w14:paraId="4F076309" w14:textId="77777777" w:rsidR="00D769E3" w:rsidRDefault="00000000">
      <w:pPr>
        <w:pStyle w:val="TOC2"/>
        <w:tabs>
          <w:tab w:val="right" w:leader="dot" w:pos="9350"/>
        </w:tabs>
        <w:rPr>
          <w:rFonts w:asciiTheme="minorHAnsi" w:hAnsiTheme="minorHAnsi"/>
          <w:noProof/>
          <w:sz w:val="22"/>
        </w:rPr>
      </w:pPr>
      <w:hyperlink w:anchor="_Toc256000047" w:history="1">
        <w:r>
          <w:rPr>
            <w:rStyle w:val="Hyperlink"/>
          </w:rPr>
          <w:t>B3. Anticipated Award Funding and Dates</w:t>
        </w:r>
        <w:r>
          <w:tab/>
        </w:r>
        <w:r>
          <w:fldChar w:fldCharType="begin"/>
        </w:r>
        <w:r>
          <w:instrText xml:space="preserve"> PAGEREF _Toc256000047 \h </w:instrText>
        </w:r>
        <w:r>
          <w:fldChar w:fldCharType="separate"/>
        </w:r>
        <w:r>
          <w:t>4</w:t>
        </w:r>
        <w:r>
          <w:fldChar w:fldCharType="end"/>
        </w:r>
      </w:hyperlink>
    </w:p>
    <w:p w14:paraId="696F278F" w14:textId="77777777" w:rsidR="00D769E3" w:rsidRDefault="00000000">
      <w:pPr>
        <w:pStyle w:val="TOC2"/>
        <w:tabs>
          <w:tab w:val="right" w:leader="dot" w:pos="9350"/>
        </w:tabs>
        <w:rPr>
          <w:rFonts w:asciiTheme="minorHAnsi" w:hAnsiTheme="minorHAnsi"/>
          <w:noProof/>
          <w:sz w:val="22"/>
        </w:rPr>
      </w:pPr>
      <w:hyperlink w:anchor="_Toc256000048" w:history="1">
        <w:r>
          <w:rPr>
            <w:rStyle w:val="Hyperlink"/>
          </w:rPr>
          <w:t>B4. AnticipatedNumber of Awards</w:t>
        </w:r>
        <w:r>
          <w:tab/>
        </w:r>
        <w:r>
          <w:fldChar w:fldCharType="begin"/>
        </w:r>
        <w:r>
          <w:instrText xml:space="preserve"> PAGEREF _Toc256000048 \h </w:instrText>
        </w:r>
        <w:r>
          <w:fldChar w:fldCharType="separate"/>
        </w:r>
        <w:r>
          <w:t>4</w:t>
        </w:r>
        <w:r>
          <w:fldChar w:fldCharType="end"/>
        </w:r>
      </w:hyperlink>
    </w:p>
    <w:p w14:paraId="684D8A3D" w14:textId="77777777" w:rsidR="00D769E3" w:rsidRDefault="00000000">
      <w:pPr>
        <w:pStyle w:val="TOC2"/>
        <w:tabs>
          <w:tab w:val="right" w:leader="dot" w:pos="9350"/>
        </w:tabs>
        <w:rPr>
          <w:rFonts w:asciiTheme="minorHAnsi" w:hAnsiTheme="minorHAnsi"/>
          <w:noProof/>
          <w:sz w:val="22"/>
        </w:rPr>
      </w:pPr>
      <w:hyperlink w:anchor="_Toc256000049" w:history="1">
        <w:r>
          <w:rPr>
            <w:rStyle w:val="Hyperlink"/>
          </w:rPr>
          <w:t>B5. Type of Award</w:t>
        </w:r>
        <w:r>
          <w:tab/>
        </w:r>
        <w:r>
          <w:fldChar w:fldCharType="begin"/>
        </w:r>
        <w:r>
          <w:instrText xml:space="preserve"> PAGEREF _Toc256000049 \h </w:instrText>
        </w:r>
        <w:r>
          <w:fldChar w:fldCharType="separate"/>
        </w:r>
        <w:r>
          <w:t>4</w:t>
        </w:r>
        <w:r>
          <w:fldChar w:fldCharType="end"/>
        </w:r>
      </w:hyperlink>
    </w:p>
    <w:p w14:paraId="01BD3894" w14:textId="77777777" w:rsidR="00D769E3" w:rsidRDefault="00000000">
      <w:pPr>
        <w:pStyle w:val="TOC1"/>
        <w:tabs>
          <w:tab w:val="right" w:leader="dot" w:pos="9350"/>
        </w:tabs>
        <w:rPr>
          <w:rFonts w:asciiTheme="minorHAnsi" w:hAnsiTheme="minorHAnsi"/>
          <w:noProof/>
          <w:sz w:val="22"/>
        </w:rPr>
      </w:pPr>
      <w:hyperlink w:anchor="_Toc256000050" w:history="1">
        <w:r>
          <w:rPr>
            <w:rStyle w:val="Hyperlink"/>
          </w:rPr>
          <w:t>C. Eligibility Information</w:t>
        </w:r>
        <w:r>
          <w:tab/>
        </w:r>
        <w:r>
          <w:fldChar w:fldCharType="begin"/>
        </w:r>
        <w:r>
          <w:instrText xml:space="preserve"> PAGEREF _Toc256000050 \h </w:instrText>
        </w:r>
        <w:r>
          <w:fldChar w:fldCharType="separate"/>
        </w:r>
        <w:r>
          <w:t>5</w:t>
        </w:r>
        <w:r>
          <w:fldChar w:fldCharType="end"/>
        </w:r>
      </w:hyperlink>
    </w:p>
    <w:p w14:paraId="53304741" w14:textId="77777777" w:rsidR="00D769E3" w:rsidRDefault="00000000">
      <w:pPr>
        <w:pStyle w:val="TOC2"/>
        <w:tabs>
          <w:tab w:val="right" w:leader="dot" w:pos="9350"/>
        </w:tabs>
        <w:rPr>
          <w:rFonts w:asciiTheme="minorHAnsi" w:hAnsiTheme="minorHAnsi"/>
          <w:noProof/>
          <w:sz w:val="22"/>
        </w:rPr>
      </w:pPr>
      <w:hyperlink w:anchor="_Toc256000051" w:history="1">
        <w:r>
          <w:rPr>
            <w:rStyle w:val="Hyperlink"/>
          </w:rPr>
          <w:t>C1. Eligible Applicants</w:t>
        </w:r>
        <w:r>
          <w:tab/>
        </w:r>
        <w:r>
          <w:fldChar w:fldCharType="begin"/>
        </w:r>
        <w:r>
          <w:instrText xml:space="preserve"> PAGEREF _Toc256000051 \h </w:instrText>
        </w:r>
        <w:r>
          <w:fldChar w:fldCharType="separate"/>
        </w:r>
        <w:r>
          <w:t>5</w:t>
        </w:r>
        <w:r>
          <w:fldChar w:fldCharType="end"/>
        </w:r>
      </w:hyperlink>
    </w:p>
    <w:p w14:paraId="7E2A5903" w14:textId="77777777" w:rsidR="00D769E3" w:rsidRDefault="00000000">
      <w:pPr>
        <w:pStyle w:val="TOC2"/>
        <w:tabs>
          <w:tab w:val="right" w:leader="dot" w:pos="9350"/>
        </w:tabs>
        <w:rPr>
          <w:rFonts w:asciiTheme="minorHAnsi" w:hAnsiTheme="minorHAnsi"/>
          <w:noProof/>
          <w:sz w:val="22"/>
        </w:rPr>
      </w:pPr>
      <w:hyperlink w:anchor="_Toc256000052" w:history="1">
        <w:r>
          <w:rPr>
            <w:rStyle w:val="Hyperlink"/>
          </w:rPr>
          <w:t>C2. Cost Sharing or Matching</w:t>
        </w:r>
        <w:r>
          <w:tab/>
        </w:r>
        <w:r>
          <w:fldChar w:fldCharType="begin"/>
        </w:r>
        <w:r>
          <w:instrText xml:space="preserve"> PAGEREF _Toc256000052 \h </w:instrText>
        </w:r>
        <w:r>
          <w:fldChar w:fldCharType="separate"/>
        </w:r>
        <w:r>
          <w:t>6</w:t>
        </w:r>
        <w:r>
          <w:fldChar w:fldCharType="end"/>
        </w:r>
      </w:hyperlink>
    </w:p>
    <w:p w14:paraId="39A5B51C" w14:textId="77777777" w:rsidR="00D769E3" w:rsidRDefault="00000000">
      <w:pPr>
        <w:pStyle w:val="TOC2"/>
        <w:tabs>
          <w:tab w:val="right" w:leader="dot" w:pos="9350"/>
        </w:tabs>
        <w:rPr>
          <w:rFonts w:asciiTheme="minorHAnsi" w:hAnsiTheme="minorHAnsi"/>
          <w:noProof/>
          <w:sz w:val="22"/>
        </w:rPr>
      </w:pPr>
      <w:hyperlink w:anchor="_Toc256000053" w:history="1">
        <w:r>
          <w:rPr>
            <w:rStyle w:val="Hyperlink"/>
          </w:rPr>
          <w:t>C3. Other</w:t>
        </w:r>
        <w:r>
          <w:tab/>
        </w:r>
        <w:r>
          <w:fldChar w:fldCharType="begin"/>
        </w:r>
        <w:r>
          <w:instrText xml:space="preserve"> PAGEREF _Toc256000053 \h </w:instrText>
        </w:r>
        <w:r>
          <w:fldChar w:fldCharType="separate"/>
        </w:r>
        <w:r>
          <w:t>6</w:t>
        </w:r>
        <w:r>
          <w:fldChar w:fldCharType="end"/>
        </w:r>
      </w:hyperlink>
    </w:p>
    <w:p w14:paraId="2521D81A" w14:textId="77777777" w:rsidR="00D769E3" w:rsidRDefault="00000000">
      <w:pPr>
        <w:pStyle w:val="TOC1"/>
        <w:tabs>
          <w:tab w:val="right" w:leader="dot" w:pos="9350"/>
        </w:tabs>
        <w:rPr>
          <w:rFonts w:asciiTheme="minorHAnsi" w:hAnsiTheme="minorHAnsi"/>
          <w:noProof/>
          <w:sz w:val="22"/>
        </w:rPr>
      </w:pPr>
      <w:hyperlink w:anchor="_Toc256000054" w:history="1">
        <w:r>
          <w:rPr>
            <w:rStyle w:val="Hyperlink"/>
          </w:rPr>
          <w:t>D. Application and Submission Information</w:t>
        </w:r>
        <w:r>
          <w:tab/>
        </w:r>
        <w:r>
          <w:fldChar w:fldCharType="begin"/>
        </w:r>
        <w:r>
          <w:instrText xml:space="preserve"> PAGEREF _Toc256000054 \h </w:instrText>
        </w:r>
        <w:r>
          <w:fldChar w:fldCharType="separate"/>
        </w:r>
        <w:r>
          <w:t>6</w:t>
        </w:r>
        <w:r>
          <w:fldChar w:fldCharType="end"/>
        </w:r>
      </w:hyperlink>
    </w:p>
    <w:p w14:paraId="1E6C2AA0" w14:textId="77777777" w:rsidR="00D769E3" w:rsidRDefault="00000000">
      <w:pPr>
        <w:pStyle w:val="TOC2"/>
        <w:tabs>
          <w:tab w:val="right" w:leader="dot" w:pos="9350"/>
        </w:tabs>
        <w:rPr>
          <w:rFonts w:asciiTheme="minorHAnsi" w:hAnsiTheme="minorHAnsi"/>
          <w:noProof/>
          <w:sz w:val="22"/>
        </w:rPr>
      </w:pPr>
      <w:hyperlink w:anchor="_Toc256000055" w:history="1">
        <w:r>
          <w:rPr>
            <w:rStyle w:val="Hyperlink"/>
          </w:rPr>
          <w:t>D1. Address to Request Application Package</w:t>
        </w:r>
        <w:r>
          <w:tab/>
        </w:r>
        <w:r>
          <w:fldChar w:fldCharType="begin"/>
        </w:r>
        <w:r>
          <w:instrText xml:space="preserve"> PAGEREF _Toc256000055 \h </w:instrText>
        </w:r>
        <w:r>
          <w:fldChar w:fldCharType="separate"/>
        </w:r>
        <w:r>
          <w:t>6</w:t>
        </w:r>
        <w:r>
          <w:fldChar w:fldCharType="end"/>
        </w:r>
      </w:hyperlink>
    </w:p>
    <w:p w14:paraId="36ABF30C" w14:textId="77777777" w:rsidR="00D769E3" w:rsidRDefault="00000000">
      <w:pPr>
        <w:pStyle w:val="TOC2"/>
        <w:tabs>
          <w:tab w:val="right" w:leader="dot" w:pos="9350"/>
        </w:tabs>
        <w:rPr>
          <w:rFonts w:asciiTheme="minorHAnsi" w:hAnsiTheme="minorHAnsi"/>
          <w:noProof/>
          <w:sz w:val="22"/>
        </w:rPr>
      </w:pPr>
      <w:hyperlink w:anchor="_Toc256000056" w:history="1">
        <w:r>
          <w:rPr>
            <w:rStyle w:val="Hyperlink"/>
          </w:rPr>
          <w:t>D2. Content and Form of Application Submission</w:t>
        </w:r>
        <w:r>
          <w:tab/>
        </w:r>
        <w:r>
          <w:fldChar w:fldCharType="begin"/>
        </w:r>
        <w:r>
          <w:instrText xml:space="preserve"> PAGEREF _Toc256000056 \h </w:instrText>
        </w:r>
        <w:r>
          <w:fldChar w:fldCharType="separate"/>
        </w:r>
        <w:r>
          <w:t>6</w:t>
        </w:r>
        <w:r>
          <w:fldChar w:fldCharType="end"/>
        </w:r>
      </w:hyperlink>
    </w:p>
    <w:p w14:paraId="7D97F2AA" w14:textId="77777777" w:rsidR="00D769E3" w:rsidRDefault="00000000">
      <w:pPr>
        <w:pStyle w:val="TOC2"/>
        <w:tabs>
          <w:tab w:val="right" w:leader="dot" w:pos="9350"/>
        </w:tabs>
        <w:rPr>
          <w:rFonts w:asciiTheme="minorHAnsi" w:hAnsiTheme="minorHAnsi"/>
          <w:noProof/>
          <w:sz w:val="22"/>
        </w:rPr>
      </w:pPr>
      <w:hyperlink w:anchor="_Toc256000057" w:history="1">
        <w:r>
          <w:rPr>
            <w:rStyle w:val="Hyperlink"/>
          </w:rPr>
          <w:t>D3. Unique Entity Identifier and System for Award Management (SAM)</w:t>
        </w:r>
        <w:r>
          <w:tab/>
        </w:r>
        <w:r>
          <w:fldChar w:fldCharType="begin"/>
        </w:r>
        <w:r>
          <w:instrText xml:space="preserve"> PAGEREF _Toc256000057 \h </w:instrText>
        </w:r>
        <w:r>
          <w:fldChar w:fldCharType="separate"/>
        </w:r>
        <w:r>
          <w:t>9</w:t>
        </w:r>
        <w:r>
          <w:fldChar w:fldCharType="end"/>
        </w:r>
      </w:hyperlink>
    </w:p>
    <w:p w14:paraId="494565C2" w14:textId="77777777" w:rsidR="00D769E3" w:rsidRDefault="00000000">
      <w:pPr>
        <w:pStyle w:val="TOC2"/>
        <w:tabs>
          <w:tab w:val="right" w:leader="dot" w:pos="9350"/>
        </w:tabs>
        <w:rPr>
          <w:rFonts w:asciiTheme="minorHAnsi" w:hAnsiTheme="minorHAnsi"/>
          <w:noProof/>
          <w:sz w:val="22"/>
        </w:rPr>
      </w:pPr>
      <w:hyperlink w:anchor="_Toc256000058" w:history="1">
        <w:r>
          <w:rPr>
            <w:rStyle w:val="Hyperlink"/>
          </w:rPr>
          <w:t>D4. Submission Dates and Times</w:t>
        </w:r>
        <w:r>
          <w:tab/>
        </w:r>
        <w:r>
          <w:fldChar w:fldCharType="begin"/>
        </w:r>
        <w:r>
          <w:instrText xml:space="preserve"> PAGEREF _Toc256000058 \h </w:instrText>
        </w:r>
        <w:r>
          <w:fldChar w:fldCharType="separate"/>
        </w:r>
        <w:r>
          <w:t>9</w:t>
        </w:r>
        <w:r>
          <w:fldChar w:fldCharType="end"/>
        </w:r>
      </w:hyperlink>
    </w:p>
    <w:p w14:paraId="065DA304" w14:textId="77777777" w:rsidR="00D769E3" w:rsidRDefault="00000000">
      <w:pPr>
        <w:pStyle w:val="TOC2"/>
        <w:tabs>
          <w:tab w:val="right" w:leader="dot" w:pos="9350"/>
        </w:tabs>
        <w:rPr>
          <w:rFonts w:asciiTheme="minorHAnsi" w:hAnsiTheme="minorHAnsi"/>
          <w:noProof/>
          <w:sz w:val="22"/>
        </w:rPr>
      </w:pPr>
      <w:hyperlink w:anchor="_Toc256000059" w:history="1">
        <w:r>
          <w:rPr>
            <w:rStyle w:val="Hyperlink"/>
          </w:rPr>
          <w:t>D5. Intergovernmental Review</w:t>
        </w:r>
        <w:r>
          <w:tab/>
        </w:r>
        <w:r>
          <w:fldChar w:fldCharType="begin"/>
        </w:r>
        <w:r>
          <w:instrText xml:space="preserve"> PAGEREF _Toc256000059 \h </w:instrText>
        </w:r>
        <w:r>
          <w:fldChar w:fldCharType="separate"/>
        </w:r>
        <w:r>
          <w:t>10</w:t>
        </w:r>
        <w:r>
          <w:fldChar w:fldCharType="end"/>
        </w:r>
      </w:hyperlink>
    </w:p>
    <w:p w14:paraId="51437445" w14:textId="77777777" w:rsidR="00D769E3" w:rsidRDefault="00000000">
      <w:pPr>
        <w:pStyle w:val="TOC2"/>
        <w:tabs>
          <w:tab w:val="right" w:leader="dot" w:pos="9350"/>
        </w:tabs>
        <w:rPr>
          <w:rFonts w:asciiTheme="minorHAnsi" w:hAnsiTheme="minorHAnsi"/>
          <w:noProof/>
          <w:sz w:val="22"/>
        </w:rPr>
      </w:pPr>
      <w:hyperlink w:anchor="_Toc256000060" w:history="1">
        <w:r>
          <w:rPr>
            <w:rStyle w:val="Hyperlink"/>
          </w:rPr>
          <w:t>D6. Funding Restrictions</w:t>
        </w:r>
        <w:r>
          <w:tab/>
        </w:r>
        <w:r>
          <w:fldChar w:fldCharType="begin"/>
        </w:r>
        <w:r>
          <w:instrText xml:space="preserve"> PAGEREF _Toc256000060 \h </w:instrText>
        </w:r>
        <w:r>
          <w:fldChar w:fldCharType="separate"/>
        </w:r>
        <w:r>
          <w:t>10</w:t>
        </w:r>
        <w:r>
          <w:fldChar w:fldCharType="end"/>
        </w:r>
      </w:hyperlink>
    </w:p>
    <w:p w14:paraId="23D04E2A" w14:textId="77777777" w:rsidR="00D769E3" w:rsidRDefault="00000000">
      <w:pPr>
        <w:pStyle w:val="TOC2"/>
        <w:tabs>
          <w:tab w:val="right" w:leader="dot" w:pos="9350"/>
        </w:tabs>
        <w:rPr>
          <w:rFonts w:asciiTheme="minorHAnsi" w:hAnsiTheme="minorHAnsi"/>
          <w:noProof/>
          <w:sz w:val="22"/>
        </w:rPr>
      </w:pPr>
      <w:hyperlink w:anchor="_Toc256000061" w:history="1">
        <w:r>
          <w:rPr>
            <w:rStyle w:val="Hyperlink"/>
          </w:rPr>
          <w:t>D7. Other Submission Requirements</w:t>
        </w:r>
        <w:r>
          <w:tab/>
        </w:r>
        <w:r>
          <w:fldChar w:fldCharType="begin"/>
        </w:r>
        <w:r>
          <w:instrText xml:space="preserve"> PAGEREF _Toc256000061 \h </w:instrText>
        </w:r>
        <w:r>
          <w:fldChar w:fldCharType="separate"/>
        </w:r>
        <w:r>
          <w:t>10</w:t>
        </w:r>
        <w:r>
          <w:fldChar w:fldCharType="end"/>
        </w:r>
      </w:hyperlink>
    </w:p>
    <w:p w14:paraId="09536599" w14:textId="77777777" w:rsidR="00D769E3" w:rsidRDefault="00000000">
      <w:pPr>
        <w:pStyle w:val="TOC1"/>
        <w:tabs>
          <w:tab w:val="right" w:leader="dot" w:pos="9350"/>
        </w:tabs>
        <w:rPr>
          <w:rFonts w:asciiTheme="minorHAnsi" w:hAnsiTheme="minorHAnsi"/>
          <w:noProof/>
          <w:sz w:val="22"/>
        </w:rPr>
      </w:pPr>
      <w:hyperlink w:anchor="_Toc256000062" w:history="1">
        <w:r>
          <w:rPr>
            <w:rStyle w:val="Hyperlink"/>
          </w:rPr>
          <w:t>E. Application Review Information</w:t>
        </w:r>
        <w:r>
          <w:tab/>
        </w:r>
        <w:r>
          <w:fldChar w:fldCharType="begin"/>
        </w:r>
        <w:r>
          <w:instrText xml:space="preserve"> PAGEREF _Toc256000062 \h </w:instrText>
        </w:r>
        <w:r>
          <w:fldChar w:fldCharType="separate"/>
        </w:r>
        <w:r>
          <w:t>10</w:t>
        </w:r>
        <w:r>
          <w:fldChar w:fldCharType="end"/>
        </w:r>
      </w:hyperlink>
    </w:p>
    <w:p w14:paraId="5F6D44DE" w14:textId="77777777" w:rsidR="00D769E3" w:rsidRDefault="00000000">
      <w:pPr>
        <w:pStyle w:val="TOC2"/>
        <w:tabs>
          <w:tab w:val="right" w:leader="dot" w:pos="9350"/>
        </w:tabs>
        <w:rPr>
          <w:rFonts w:asciiTheme="minorHAnsi" w:hAnsiTheme="minorHAnsi"/>
          <w:noProof/>
          <w:sz w:val="22"/>
        </w:rPr>
      </w:pPr>
      <w:hyperlink w:anchor="_Toc256000063" w:history="1">
        <w:r>
          <w:rPr>
            <w:rStyle w:val="Hyperlink"/>
          </w:rPr>
          <w:t>E1. Criteria</w:t>
        </w:r>
        <w:r>
          <w:tab/>
        </w:r>
        <w:r>
          <w:fldChar w:fldCharType="begin"/>
        </w:r>
        <w:r>
          <w:instrText xml:space="preserve"> PAGEREF _Toc256000063 \h </w:instrText>
        </w:r>
        <w:r>
          <w:fldChar w:fldCharType="separate"/>
        </w:r>
        <w:r>
          <w:t>10</w:t>
        </w:r>
        <w:r>
          <w:fldChar w:fldCharType="end"/>
        </w:r>
      </w:hyperlink>
    </w:p>
    <w:p w14:paraId="7DF7F1E1" w14:textId="77777777" w:rsidR="00D769E3" w:rsidRDefault="00000000">
      <w:pPr>
        <w:pStyle w:val="TOC2"/>
        <w:tabs>
          <w:tab w:val="right" w:leader="dot" w:pos="9350"/>
        </w:tabs>
        <w:rPr>
          <w:rFonts w:asciiTheme="minorHAnsi" w:hAnsiTheme="minorHAnsi"/>
          <w:noProof/>
          <w:sz w:val="22"/>
        </w:rPr>
      </w:pPr>
      <w:hyperlink w:anchor="_Toc256000064" w:history="1">
        <w:r>
          <w:rPr>
            <w:rStyle w:val="Hyperlink"/>
          </w:rPr>
          <w:t>E2. Review and Selection Process</w:t>
        </w:r>
        <w:r>
          <w:tab/>
        </w:r>
        <w:r>
          <w:fldChar w:fldCharType="begin"/>
        </w:r>
        <w:r>
          <w:instrText xml:space="preserve"> PAGEREF _Toc256000064 \h </w:instrText>
        </w:r>
        <w:r>
          <w:fldChar w:fldCharType="separate"/>
        </w:r>
        <w:r>
          <w:t>11</w:t>
        </w:r>
        <w:r>
          <w:fldChar w:fldCharType="end"/>
        </w:r>
      </w:hyperlink>
    </w:p>
    <w:p w14:paraId="2C0740E5" w14:textId="77777777" w:rsidR="00D769E3" w:rsidRDefault="00000000">
      <w:pPr>
        <w:pStyle w:val="TOC2"/>
        <w:tabs>
          <w:tab w:val="right" w:leader="dot" w:pos="9350"/>
        </w:tabs>
        <w:rPr>
          <w:rFonts w:asciiTheme="minorHAnsi" w:hAnsiTheme="minorHAnsi"/>
          <w:noProof/>
          <w:sz w:val="22"/>
        </w:rPr>
      </w:pPr>
      <w:hyperlink w:anchor="_Toc256000065" w:history="1">
        <w:r>
          <w:rPr>
            <w:rStyle w:val="Hyperlink"/>
          </w:rPr>
          <w:t>E3. CFR – Regulatory Information</w:t>
        </w:r>
        <w:r>
          <w:tab/>
        </w:r>
        <w:r>
          <w:fldChar w:fldCharType="begin"/>
        </w:r>
        <w:r>
          <w:instrText xml:space="preserve"> PAGEREF _Toc256000065 \h </w:instrText>
        </w:r>
        <w:r>
          <w:fldChar w:fldCharType="separate"/>
        </w:r>
        <w:r>
          <w:t>12</w:t>
        </w:r>
        <w:r>
          <w:fldChar w:fldCharType="end"/>
        </w:r>
      </w:hyperlink>
    </w:p>
    <w:p w14:paraId="2D516A48" w14:textId="77777777" w:rsidR="00D769E3" w:rsidRDefault="00000000">
      <w:pPr>
        <w:pStyle w:val="TOC2"/>
        <w:tabs>
          <w:tab w:val="right" w:leader="dot" w:pos="9350"/>
        </w:tabs>
        <w:rPr>
          <w:rFonts w:asciiTheme="minorHAnsi" w:hAnsiTheme="minorHAnsi"/>
          <w:noProof/>
          <w:sz w:val="22"/>
        </w:rPr>
      </w:pPr>
      <w:hyperlink w:anchor="_Toc256000066" w:history="1">
        <w:r>
          <w:rPr>
            <w:rStyle w:val="Hyperlink"/>
          </w:rPr>
          <w:t>E4. Anticipated Announcement and Federal Award Dates</w:t>
        </w:r>
        <w:r>
          <w:tab/>
        </w:r>
        <w:r>
          <w:fldChar w:fldCharType="begin"/>
        </w:r>
        <w:r>
          <w:instrText xml:space="preserve"> PAGEREF _Toc256000066 \h </w:instrText>
        </w:r>
        <w:r>
          <w:fldChar w:fldCharType="separate"/>
        </w:r>
        <w:r>
          <w:t>12</w:t>
        </w:r>
        <w:r>
          <w:fldChar w:fldCharType="end"/>
        </w:r>
      </w:hyperlink>
    </w:p>
    <w:p w14:paraId="276724E0" w14:textId="77777777" w:rsidR="00D769E3" w:rsidRDefault="00000000">
      <w:pPr>
        <w:pStyle w:val="TOC1"/>
        <w:tabs>
          <w:tab w:val="right" w:leader="dot" w:pos="9350"/>
        </w:tabs>
        <w:rPr>
          <w:rFonts w:asciiTheme="minorHAnsi" w:hAnsiTheme="minorHAnsi"/>
          <w:noProof/>
          <w:sz w:val="22"/>
        </w:rPr>
      </w:pPr>
      <w:hyperlink w:anchor="_Toc256000067" w:history="1">
        <w:r>
          <w:rPr>
            <w:rStyle w:val="Hyperlink"/>
          </w:rPr>
          <w:t>F. Federal Award Administration Information</w:t>
        </w:r>
        <w:r>
          <w:tab/>
        </w:r>
        <w:r>
          <w:fldChar w:fldCharType="begin"/>
        </w:r>
        <w:r>
          <w:instrText xml:space="preserve"> PAGEREF _Toc256000067 \h </w:instrText>
        </w:r>
        <w:r>
          <w:fldChar w:fldCharType="separate"/>
        </w:r>
        <w:r>
          <w:t>12</w:t>
        </w:r>
        <w:r>
          <w:fldChar w:fldCharType="end"/>
        </w:r>
      </w:hyperlink>
    </w:p>
    <w:p w14:paraId="3AFE5B40" w14:textId="77777777" w:rsidR="00D769E3" w:rsidRDefault="00000000">
      <w:pPr>
        <w:pStyle w:val="TOC2"/>
        <w:tabs>
          <w:tab w:val="right" w:leader="dot" w:pos="9350"/>
        </w:tabs>
        <w:rPr>
          <w:rFonts w:asciiTheme="minorHAnsi" w:hAnsiTheme="minorHAnsi"/>
          <w:noProof/>
          <w:sz w:val="22"/>
        </w:rPr>
      </w:pPr>
      <w:hyperlink w:anchor="_Toc256000068" w:history="1">
        <w:r>
          <w:rPr>
            <w:rStyle w:val="Hyperlink"/>
          </w:rPr>
          <w:t>F1. Federal Award Notices</w:t>
        </w:r>
        <w:r>
          <w:tab/>
        </w:r>
        <w:r>
          <w:fldChar w:fldCharType="begin"/>
        </w:r>
        <w:r>
          <w:instrText xml:space="preserve"> PAGEREF _Toc256000068 \h </w:instrText>
        </w:r>
        <w:r>
          <w:fldChar w:fldCharType="separate"/>
        </w:r>
        <w:r>
          <w:t>12</w:t>
        </w:r>
        <w:r>
          <w:fldChar w:fldCharType="end"/>
        </w:r>
      </w:hyperlink>
    </w:p>
    <w:p w14:paraId="4AFF70BA" w14:textId="77777777" w:rsidR="00D769E3" w:rsidRDefault="00000000">
      <w:pPr>
        <w:pStyle w:val="TOC2"/>
        <w:tabs>
          <w:tab w:val="right" w:leader="dot" w:pos="9350"/>
        </w:tabs>
        <w:rPr>
          <w:rFonts w:asciiTheme="minorHAnsi" w:hAnsiTheme="minorHAnsi"/>
          <w:noProof/>
          <w:sz w:val="22"/>
        </w:rPr>
      </w:pPr>
      <w:hyperlink w:anchor="_Toc256000069" w:history="1">
        <w:r>
          <w:rPr>
            <w:rStyle w:val="Hyperlink"/>
          </w:rPr>
          <w:t>F2. Administrative and National Policy Requirements</w:t>
        </w:r>
        <w:r>
          <w:tab/>
        </w:r>
        <w:r>
          <w:fldChar w:fldCharType="begin"/>
        </w:r>
        <w:r>
          <w:instrText xml:space="preserve"> PAGEREF _Toc256000069 \h </w:instrText>
        </w:r>
        <w:r>
          <w:fldChar w:fldCharType="separate"/>
        </w:r>
        <w:r>
          <w:t>12</w:t>
        </w:r>
        <w:r>
          <w:fldChar w:fldCharType="end"/>
        </w:r>
      </w:hyperlink>
    </w:p>
    <w:p w14:paraId="44947E8A" w14:textId="77777777" w:rsidR="00D769E3" w:rsidRDefault="00000000">
      <w:pPr>
        <w:pStyle w:val="TOC2"/>
        <w:tabs>
          <w:tab w:val="right" w:leader="dot" w:pos="9350"/>
        </w:tabs>
        <w:rPr>
          <w:rFonts w:asciiTheme="minorHAnsi" w:hAnsiTheme="minorHAnsi"/>
          <w:noProof/>
          <w:sz w:val="22"/>
        </w:rPr>
      </w:pPr>
      <w:hyperlink w:anchor="_Toc256000070" w:history="1">
        <w:r>
          <w:rPr>
            <w:rStyle w:val="Hyperlink"/>
          </w:rPr>
          <w:t>F3. Reporting</w:t>
        </w:r>
        <w:r>
          <w:tab/>
        </w:r>
        <w:r>
          <w:fldChar w:fldCharType="begin"/>
        </w:r>
        <w:r>
          <w:instrText xml:space="preserve"> PAGEREF _Toc256000070 \h </w:instrText>
        </w:r>
        <w:r>
          <w:fldChar w:fldCharType="separate"/>
        </w:r>
        <w:r>
          <w:t>13</w:t>
        </w:r>
        <w:r>
          <w:fldChar w:fldCharType="end"/>
        </w:r>
      </w:hyperlink>
    </w:p>
    <w:p w14:paraId="0FC74E5A" w14:textId="77777777" w:rsidR="00D769E3" w:rsidRDefault="00000000">
      <w:pPr>
        <w:pStyle w:val="TOC1"/>
        <w:tabs>
          <w:tab w:val="right" w:leader="dot" w:pos="9350"/>
        </w:tabs>
        <w:rPr>
          <w:rFonts w:asciiTheme="minorHAnsi" w:hAnsiTheme="minorHAnsi"/>
          <w:noProof/>
          <w:sz w:val="22"/>
        </w:rPr>
      </w:pPr>
      <w:hyperlink w:anchor="_Toc256000071" w:history="1">
        <w:r>
          <w:rPr>
            <w:rStyle w:val="Hyperlink"/>
          </w:rPr>
          <w:t>G. Federal Awarding Agency Contact(s)</w:t>
        </w:r>
        <w:r>
          <w:tab/>
        </w:r>
        <w:r>
          <w:fldChar w:fldCharType="begin"/>
        </w:r>
        <w:r>
          <w:instrText xml:space="preserve"> PAGEREF _Toc256000071 \h </w:instrText>
        </w:r>
        <w:r>
          <w:fldChar w:fldCharType="separate"/>
        </w:r>
        <w:r>
          <w:t>14</w:t>
        </w:r>
        <w:r>
          <w:fldChar w:fldCharType="end"/>
        </w:r>
      </w:hyperlink>
    </w:p>
    <w:p w14:paraId="6C157A7B" w14:textId="77777777" w:rsidR="00D769E3" w:rsidRDefault="00000000">
      <w:pPr>
        <w:pStyle w:val="TOC2"/>
        <w:tabs>
          <w:tab w:val="right" w:leader="dot" w:pos="9350"/>
        </w:tabs>
        <w:rPr>
          <w:rFonts w:asciiTheme="minorHAnsi" w:hAnsiTheme="minorHAnsi"/>
          <w:noProof/>
          <w:sz w:val="22"/>
        </w:rPr>
      </w:pPr>
      <w:hyperlink w:anchor="_Toc256000072" w:history="1">
        <w:r>
          <w:rPr>
            <w:rStyle w:val="Hyperlink"/>
          </w:rPr>
          <w:t>G1. Grant/Cooperative Agreement Officer</w:t>
        </w:r>
        <w:r>
          <w:tab/>
        </w:r>
        <w:r>
          <w:fldChar w:fldCharType="begin"/>
        </w:r>
        <w:r>
          <w:instrText xml:space="preserve"> PAGEREF _Toc256000072 \h </w:instrText>
        </w:r>
        <w:r>
          <w:fldChar w:fldCharType="separate"/>
        </w:r>
        <w:r>
          <w:t>14</w:t>
        </w:r>
        <w:r>
          <w:fldChar w:fldCharType="end"/>
        </w:r>
      </w:hyperlink>
    </w:p>
    <w:p w14:paraId="0F08ABD6" w14:textId="77777777" w:rsidR="00D769E3" w:rsidRDefault="00000000">
      <w:pPr>
        <w:pStyle w:val="TOC2"/>
        <w:tabs>
          <w:tab w:val="right" w:leader="dot" w:pos="9350"/>
        </w:tabs>
        <w:rPr>
          <w:rFonts w:asciiTheme="minorHAnsi" w:hAnsiTheme="minorHAnsi"/>
          <w:noProof/>
          <w:sz w:val="22"/>
        </w:rPr>
      </w:pPr>
      <w:hyperlink w:anchor="_Toc256000073" w:history="1">
        <w:r>
          <w:rPr>
            <w:rStyle w:val="Hyperlink"/>
          </w:rPr>
          <w:t>G2. Program Technical Representative/Officer</w:t>
        </w:r>
        <w:r>
          <w:tab/>
        </w:r>
        <w:r>
          <w:fldChar w:fldCharType="begin"/>
        </w:r>
        <w:r>
          <w:instrText xml:space="preserve"> PAGEREF _Toc256000073 \h </w:instrText>
        </w:r>
        <w:r>
          <w:fldChar w:fldCharType="separate"/>
        </w:r>
        <w:r>
          <w:t>15</w:t>
        </w:r>
        <w:r>
          <w:fldChar w:fldCharType="end"/>
        </w:r>
      </w:hyperlink>
    </w:p>
    <w:p w14:paraId="5AB4DAA0" w14:textId="77777777" w:rsidR="00D769E3" w:rsidRDefault="00000000">
      <w:pPr>
        <w:pStyle w:val="TOC2"/>
        <w:tabs>
          <w:tab w:val="right" w:leader="dot" w:pos="9350"/>
        </w:tabs>
        <w:rPr>
          <w:rFonts w:asciiTheme="minorHAnsi" w:hAnsiTheme="minorHAnsi"/>
          <w:noProof/>
          <w:sz w:val="22"/>
        </w:rPr>
      </w:pPr>
      <w:hyperlink w:anchor="_Toc256000074" w:history="1">
        <w:r>
          <w:rPr>
            <w:rStyle w:val="Hyperlink"/>
          </w:rPr>
          <w:t>G3. Application System Technical Support</w:t>
        </w:r>
        <w:r>
          <w:tab/>
        </w:r>
        <w:r>
          <w:fldChar w:fldCharType="begin"/>
        </w:r>
        <w:r>
          <w:instrText xml:space="preserve"> PAGEREF _Toc256000074 \h </w:instrText>
        </w:r>
        <w:r>
          <w:fldChar w:fldCharType="separate"/>
        </w:r>
        <w:r>
          <w:t>15</w:t>
        </w:r>
        <w:r>
          <w:fldChar w:fldCharType="end"/>
        </w:r>
      </w:hyperlink>
    </w:p>
    <w:p w14:paraId="67341A91" w14:textId="77777777" w:rsidR="00D769E3" w:rsidRDefault="00000000">
      <w:pPr>
        <w:pStyle w:val="TOC1"/>
        <w:tabs>
          <w:tab w:val="right" w:leader="dot" w:pos="9350"/>
        </w:tabs>
        <w:rPr>
          <w:rFonts w:asciiTheme="minorHAnsi" w:hAnsiTheme="minorHAnsi"/>
          <w:noProof/>
          <w:sz w:val="22"/>
        </w:rPr>
      </w:pPr>
      <w:hyperlink w:anchor="_Toc256000075" w:history="1">
        <w:r>
          <w:rPr>
            <w:rStyle w:val="Hyperlink"/>
          </w:rPr>
          <w:t>H. Other Information</w:t>
        </w:r>
        <w:r>
          <w:tab/>
        </w:r>
        <w:r>
          <w:fldChar w:fldCharType="begin"/>
        </w:r>
        <w:r>
          <w:instrText xml:space="preserve"> PAGEREF _Toc256000075 \h </w:instrText>
        </w:r>
        <w:r>
          <w:fldChar w:fldCharType="separate"/>
        </w:r>
        <w:r>
          <w:t>16</w:t>
        </w:r>
        <w:r>
          <w:fldChar w:fldCharType="end"/>
        </w:r>
      </w:hyperlink>
    </w:p>
    <w:p w14:paraId="54EC22D6" w14:textId="77777777" w:rsidR="00D769E3" w:rsidRDefault="00000000">
      <w:pPr>
        <w:pStyle w:val="TOC1"/>
        <w:tabs>
          <w:tab w:val="right" w:leader="dot" w:pos="9350"/>
        </w:tabs>
        <w:rPr>
          <w:rFonts w:asciiTheme="minorHAnsi" w:hAnsiTheme="minorHAnsi"/>
          <w:noProof/>
          <w:sz w:val="22"/>
        </w:rPr>
      </w:pPr>
      <w:hyperlink w:anchor="_Toc256000076" w:history="1">
        <w:r>
          <w:rPr>
            <w:rStyle w:val="Hyperlink"/>
          </w:rPr>
          <w:t>General Information</w:t>
        </w:r>
        <w:r>
          <w:tab/>
        </w:r>
        <w:r>
          <w:fldChar w:fldCharType="begin"/>
        </w:r>
        <w:r>
          <w:instrText xml:space="preserve"> PAGEREF _Toc256000076 \h </w:instrText>
        </w:r>
        <w:r>
          <w:fldChar w:fldCharType="separate"/>
        </w:r>
        <w:r>
          <w:t>17</w:t>
        </w:r>
        <w:r>
          <w:fldChar w:fldCharType="end"/>
        </w:r>
      </w:hyperlink>
    </w:p>
    <w:p w14:paraId="020156BE" w14:textId="77777777" w:rsidR="00D769E3" w:rsidRDefault="00000000">
      <w:pPr>
        <w:pStyle w:val="TOC2"/>
        <w:tabs>
          <w:tab w:val="right" w:leader="dot" w:pos="9350"/>
        </w:tabs>
        <w:rPr>
          <w:rFonts w:asciiTheme="minorHAnsi" w:hAnsiTheme="minorHAnsi"/>
          <w:noProof/>
          <w:sz w:val="22"/>
        </w:rPr>
      </w:pPr>
      <w:hyperlink w:anchor="_Toc256000077" w:history="1">
        <w:r>
          <w:rPr>
            <w:rStyle w:val="Hyperlink"/>
          </w:rPr>
          <w:t>Summary</w:t>
        </w:r>
        <w:r>
          <w:tab/>
        </w:r>
        <w:r>
          <w:fldChar w:fldCharType="begin"/>
        </w:r>
        <w:r>
          <w:instrText xml:space="preserve"> PAGEREF _Toc256000077 \h </w:instrText>
        </w:r>
        <w:r>
          <w:fldChar w:fldCharType="separate"/>
        </w:r>
        <w:r>
          <w:t>17</w:t>
        </w:r>
        <w:r>
          <w:fldChar w:fldCharType="end"/>
        </w:r>
      </w:hyperlink>
    </w:p>
    <w:p w14:paraId="08697930" w14:textId="77777777" w:rsidR="00D769E3" w:rsidRDefault="00000000">
      <w:pPr>
        <w:pStyle w:val="TOC1"/>
        <w:tabs>
          <w:tab w:val="right" w:leader="dot" w:pos="9350"/>
        </w:tabs>
        <w:rPr>
          <w:rFonts w:asciiTheme="minorHAnsi" w:hAnsiTheme="minorHAnsi"/>
          <w:noProof/>
          <w:sz w:val="22"/>
        </w:rPr>
      </w:pPr>
      <w:hyperlink w:anchor="_Toc256000078" w:history="1">
        <w:r>
          <w:rPr>
            <w:rStyle w:val="Hyperlink"/>
          </w:rPr>
          <w:t>Award Information</w:t>
        </w:r>
        <w:r>
          <w:tab/>
        </w:r>
        <w:r>
          <w:fldChar w:fldCharType="begin"/>
        </w:r>
        <w:r>
          <w:instrText xml:space="preserve"> PAGEREF _Toc256000078 \h </w:instrText>
        </w:r>
        <w:r>
          <w:fldChar w:fldCharType="separate"/>
        </w:r>
        <w:r>
          <w:t>17</w:t>
        </w:r>
        <w:r>
          <w:fldChar w:fldCharType="end"/>
        </w:r>
      </w:hyperlink>
    </w:p>
    <w:p w14:paraId="515AE8D3" w14:textId="77777777" w:rsidR="00D769E3" w:rsidRDefault="00000000">
      <w:pPr>
        <w:pStyle w:val="TOC1"/>
        <w:tabs>
          <w:tab w:val="right" w:leader="dot" w:pos="9350"/>
        </w:tabs>
        <w:rPr>
          <w:rFonts w:asciiTheme="minorHAnsi" w:hAnsiTheme="minorHAnsi"/>
          <w:noProof/>
          <w:sz w:val="22"/>
        </w:rPr>
      </w:pPr>
      <w:hyperlink w:anchor="_Toc256000079" w:history="1">
        <w:r>
          <w:rPr>
            <w:rStyle w:val="Hyperlink"/>
          </w:rPr>
          <w:t>Key Dates</w:t>
        </w:r>
        <w:r>
          <w:tab/>
        </w:r>
        <w:r>
          <w:fldChar w:fldCharType="begin"/>
        </w:r>
        <w:r>
          <w:instrText xml:space="preserve"> PAGEREF _Toc256000079 \h </w:instrText>
        </w:r>
        <w:r>
          <w:fldChar w:fldCharType="separate"/>
        </w:r>
        <w:r>
          <w:t>17</w:t>
        </w:r>
        <w:r>
          <w:fldChar w:fldCharType="end"/>
        </w:r>
      </w:hyperlink>
    </w:p>
    <w:p w14:paraId="27A2D4F0" w14:textId="77777777" w:rsidR="00D769E3" w:rsidRDefault="00000000">
      <w:pPr>
        <w:pStyle w:val="TOC1"/>
        <w:tabs>
          <w:tab w:val="right" w:leader="dot" w:pos="9350"/>
        </w:tabs>
        <w:rPr>
          <w:rFonts w:asciiTheme="minorHAnsi" w:hAnsiTheme="minorHAnsi"/>
          <w:noProof/>
          <w:sz w:val="22"/>
        </w:rPr>
      </w:pPr>
      <w:hyperlink w:anchor="_Toc256000080" w:history="1">
        <w:r>
          <w:rPr>
            <w:rStyle w:val="Hyperlink"/>
          </w:rPr>
          <w:t>Eligibility Information</w:t>
        </w:r>
        <w:r>
          <w:tab/>
        </w:r>
        <w:r>
          <w:fldChar w:fldCharType="begin"/>
        </w:r>
        <w:r>
          <w:instrText xml:space="preserve"> PAGEREF _Toc256000080 \h </w:instrText>
        </w:r>
        <w:r>
          <w:fldChar w:fldCharType="separate"/>
        </w:r>
        <w:r>
          <w:t>18</w:t>
        </w:r>
        <w:r>
          <w:fldChar w:fldCharType="end"/>
        </w:r>
      </w:hyperlink>
    </w:p>
    <w:p w14:paraId="2CCFD421" w14:textId="77777777" w:rsidR="00D769E3" w:rsidRDefault="00000000">
      <w:pPr>
        <w:pStyle w:val="TOC1"/>
        <w:tabs>
          <w:tab w:val="right" w:leader="dot" w:pos="9350"/>
        </w:tabs>
        <w:rPr>
          <w:rFonts w:asciiTheme="minorHAnsi" w:hAnsiTheme="minorHAnsi"/>
          <w:noProof/>
          <w:sz w:val="22"/>
        </w:rPr>
      </w:pPr>
      <w:hyperlink w:anchor="_Toc256000081" w:history="1">
        <w:r>
          <w:rPr>
            <w:rStyle w:val="Hyperlink"/>
          </w:rPr>
          <w:t>Additional Information</w:t>
        </w:r>
        <w:r>
          <w:tab/>
        </w:r>
        <w:r>
          <w:fldChar w:fldCharType="begin"/>
        </w:r>
        <w:r>
          <w:instrText xml:space="preserve"> PAGEREF _Toc256000081 \h </w:instrText>
        </w:r>
        <w:r>
          <w:fldChar w:fldCharType="separate"/>
        </w:r>
        <w:r>
          <w:t>18</w:t>
        </w:r>
        <w:r>
          <w:fldChar w:fldCharType="end"/>
        </w:r>
      </w:hyperlink>
    </w:p>
    <w:p w14:paraId="3C09C0C4" w14:textId="77777777" w:rsidR="00D769E3" w:rsidRDefault="00000000" w:rsidP="00470374">
      <w:pPr>
        <w:pStyle w:val="MainHeading"/>
        <w:spacing w:before="200" w:after="80"/>
        <w:rPr>
          <w:rFonts w:cs="Times New Roman"/>
          <w:color w:val="000000"/>
          <w:sz w:val="32"/>
        </w:rPr>
      </w:pPr>
      <w:r>
        <w:rPr>
          <w:rFonts w:cs="Times New Roman"/>
          <w:color w:val="000000"/>
          <w:sz w:val="32"/>
        </w:rPr>
        <w:fldChar w:fldCharType="end"/>
      </w:r>
      <w:r>
        <w:rPr>
          <w:rFonts w:cs="Times New Roman"/>
          <w:color w:val="000000"/>
          <w:sz w:val="32"/>
        </w:rPr>
        <w:br/>
      </w:r>
    </w:p>
    <w:p w14:paraId="5D3503AE" w14:textId="77777777" w:rsidR="00D769E3" w:rsidRDefault="00000000">
      <w:pPr>
        <w:pStyle w:val="h1Heading1"/>
        <w:widowControl/>
        <w:spacing w:before="0" w:after="161"/>
        <w:ind w:left="45" w:right="45"/>
        <w:outlineLvl w:val="9"/>
      </w:pPr>
      <w:bookmarkStart w:id="0" w:name="_Toc256000041"/>
      <w:bookmarkStart w:id="1" w:name="_Toc256000000"/>
      <w:r>
        <w:rPr>
          <w:color w:val="000000"/>
          <w:kern w:val="0"/>
          <w:shd w:val="clear" w:color="auto" w:fill="auto"/>
        </w:rPr>
        <w:t>A. Program Description</w:t>
      </w:r>
      <w:bookmarkEnd w:id="0"/>
      <w:bookmarkEnd w:id="1"/>
    </w:p>
    <w:p w14:paraId="55DB1A4D" w14:textId="77777777" w:rsidR="00D769E3" w:rsidRDefault="00000000" w:rsidP="00470374">
      <w:pPr>
        <w:spacing w:before="200" w:after="80"/>
        <w:rPr>
          <w:vanish/>
        </w:rPr>
      </w:pPr>
      <w:r>
        <w:rPr>
          <w:vanish/>
          <w:color w:val="009745"/>
        </w:rPr>
        <w:t>This section contains the full program description of the funding opportunity.  It may be as long as needed to communicate to potential applicants the areas in which funding may be provided.  It describes the Federal awarding agency's funding priorities or the technical or focus areas in which the Federal awarding agency intends to provide assistance.  This section also may include other information the Federal awarding agency deems necessary and must include citations for authorizing statutes and regulations for the funding opportunity, at a minimum.  Enter program specific text in the sub-headers of this section.</w:t>
      </w:r>
    </w:p>
    <w:p w14:paraId="518CF1FC"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272C2D9C" w14:textId="77777777" w:rsidR="00D769E3" w:rsidRDefault="00000000">
      <w:pPr>
        <w:pStyle w:val="h2Heading2"/>
        <w:keepNext w:val="0"/>
        <w:spacing w:before="199" w:after="199"/>
        <w:ind w:left="45" w:right="45"/>
        <w:outlineLvl w:val="9"/>
      </w:pPr>
      <w:bookmarkStart w:id="2" w:name="_Toc256000042"/>
      <w:bookmarkStart w:id="3" w:name="_Toc256000001"/>
      <w:r>
        <w:rPr>
          <w:iCs w:val="0"/>
          <w:color w:val="000000"/>
          <w:shd w:val="clear" w:color="auto" w:fill="auto"/>
        </w:rPr>
        <w:t>A1. Authority</w:t>
      </w:r>
      <w:bookmarkEnd w:id="2"/>
      <w:bookmarkEnd w:id="3"/>
    </w:p>
    <w:p w14:paraId="64DE8413"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This notice of funding opportunity is administered by the U.S. Department of the Interior, Office of the Secretary, Interior Business Center, Acquisition Services Directorate (AQD) as part of the U.S. Government Interagency Agreement between Air Force Civil Engineering Center, Operations Division Midwest Branch (AFCEC CZOM) and AQD.</w:t>
      </w:r>
    </w:p>
    <w:p w14:paraId="477DB4E7" w14:textId="77777777" w:rsidR="00D769E3" w:rsidRDefault="00000000" w:rsidP="00470374">
      <w:pPr>
        <w:spacing w:before="200" w:after="80"/>
        <w:rPr>
          <w:vanish/>
        </w:rPr>
      </w:pPr>
      <w:r>
        <w:rPr>
          <w:vanish/>
          <w:color w:val="009745"/>
        </w:rPr>
        <w:t xml:space="preserve">In the text box below, insert complete legislative authority citation(s) for the statute(s) that authorize the program to issue financial assistance awards for the purpose and activities described in this Funding Opportunity.  The statutes listed here must also appear in the program’s </w:t>
      </w:r>
      <w:hyperlink r:id="rId19" w:history="1">
        <w:r>
          <w:rPr>
            <w:vanish/>
            <w:color w:val="0000FF"/>
            <w:u w:val="single" w:color="0000FF"/>
          </w:rPr>
          <w:t>SAM.gov Assistance Listing (CFDA) profile</w:t>
        </w:r>
      </w:hyperlink>
      <w:r>
        <w:rPr>
          <w:vanish/>
          <w:color w:val="009745"/>
        </w:rPr>
        <w:t xml:space="preserve"> (currently at https://sam.gov/content/assistance-listings).</w:t>
      </w:r>
    </w:p>
    <w:p w14:paraId="3C91E041" w14:textId="77777777" w:rsidR="00D769E3" w:rsidRDefault="00000000" w:rsidP="00470374">
      <w:pPr>
        <w:pStyle w:val="highlightany"/>
        <w:spacing w:after="140"/>
        <w:rPr>
          <w:szCs w:val="24"/>
        </w:rPr>
      </w:pPr>
      <w:r>
        <w:rPr>
          <w:szCs w:val="24"/>
        </w:rPr>
        <w:t>Sikes Act (16 U.S.C. 670a-670o, 74 Stat. 1052), as amended, P.L. 86-797</w:t>
      </w:r>
    </w:p>
    <w:p w14:paraId="4354EB64" w14:textId="77777777" w:rsidR="00D769E3" w:rsidRDefault="00000000" w:rsidP="00470374">
      <w:pPr>
        <w:pStyle w:val="Label"/>
        <w:spacing w:before="60" w:after="20"/>
      </w:pPr>
      <w:r>
        <w:t>Assistance Listing</w:t>
      </w:r>
    </w:p>
    <w:p w14:paraId="2BD723A3" w14:textId="77777777" w:rsidR="00D769E3" w:rsidRDefault="00000000" w:rsidP="00470374">
      <w:pPr>
        <w:spacing w:before="60" w:after="20"/>
        <w:rPr>
          <w:vanish/>
        </w:rPr>
      </w:pPr>
      <w:r>
        <w:rPr>
          <w:vanish/>
          <w:color w:val="009745"/>
        </w:rPr>
        <w:t>Select the program’s Assistance Listing (CFDA).</w:t>
      </w:r>
    </w:p>
    <w:p w14:paraId="777EE28D" w14:textId="5586A53E" w:rsidR="00D769E3" w:rsidRDefault="00000000" w:rsidP="00470374">
      <w:pPr>
        <w:pStyle w:val="highlight"/>
        <w:spacing w:before="20" w:after="20"/>
        <w:rPr>
          <w:szCs w:val="24"/>
        </w:rPr>
      </w:pPr>
      <w:r>
        <w:rPr>
          <w:szCs w:val="24"/>
        </w:rPr>
        <w:t>12.300</w:t>
      </w:r>
      <w:r w:rsidR="00313811">
        <w:rPr>
          <w:szCs w:val="24"/>
        </w:rPr>
        <w:t xml:space="preserve"> </w:t>
      </w:r>
      <w:r w:rsidR="00313811">
        <w:rPr>
          <w:szCs w:val="24"/>
        </w:rPr>
        <w:t>Basic and Applied Scientific Research</w:t>
      </w:r>
    </w:p>
    <w:p w14:paraId="59C64038"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259A8E12" w14:textId="77777777" w:rsidR="00D769E3" w:rsidRDefault="00000000">
      <w:pPr>
        <w:pStyle w:val="h2Heading2"/>
        <w:keepNext w:val="0"/>
        <w:spacing w:before="199" w:after="199"/>
        <w:ind w:left="45" w:right="45"/>
        <w:outlineLvl w:val="9"/>
      </w:pPr>
      <w:bookmarkStart w:id="4" w:name="_Toc256000043"/>
      <w:bookmarkStart w:id="5" w:name="_Toc256000002"/>
      <w:r>
        <w:rPr>
          <w:iCs w:val="0"/>
          <w:color w:val="000000"/>
          <w:shd w:val="clear" w:color="auto" w:fill="auto"/>
        </w:rPr>
        <w:t>A2. Background, Purpose and Program Requirements</w:t>
      </w:r>
      <w:bookmarkEnd w:id="4"/>
      <w:bookmarkEnd w:id="5"/>
    </w:p>
    <w:p w14:paraId="35490754" w14:textId="77777777" w:rsidR="00D769E3" w:rsidRDefault="00000000" w:rsidP="00470374">
      <w:pPr>
        <w:spacing w:before="20" w:after="20"/>
        <w:rPr>
          <w:vanish/>
        </w:rPr>
      </w:pPr>
      <w:r>
        <w:rPr>
          <w:vanish/>
          <w:color w:val="009745"/>
        </w:rPr>
        <w:t>In the text box below,</w:t>
      </w:r>
      <w:r>
        <w:rPr>
          <w:b/>
          <w:bCs/>
          <w:vanish/>
          <w:color w:val="009745"/>
        </w:rPr>
        <w:t xml:space="preserve"> </w:t>
      </w:r>
      <w:r>
        <w:rPr>
          <w:vanish/>
          <w:color w:val="009745"/>
        </w:rPr>
        <w:t>provide a full programmatic description of the funding opportunity.  Describe program’s funding priorities or technical focus areas in which the program intends to provide assistance.  As appropriate, include any relevant program history (e.g., whether this is a new program or a changed area of program emphasis).  This section may communicate indicators of successful projects (e.g., if the program encourages collaborative efforts) and may include examples of projects that have been funded previously.</w:t>
      </w:r>
    </w:p>
    <w:p w14:paraId="4DAB0399" w14:textId="77777777" w:rsidR="00D769E3" w:rsidRDefault="00000000" w:rsidP="00470374">
      <w:pPr>
        <w:pStyle w:val="highlightany"/>
        <w:spacing w:after="140"/>
        <w:rPr>
          <w:szCs w:val="24"/>
        </w:rPr>
      </w:pPr>
      <w:r>
        <w:rPr>
          <w:szCs w:val="24"/>
        </w:rPr>
        <w:t xml:space="preserve">The primary objective of the Air Force installation natural resources programs is to sustain, restore and modernize natural infrastructure to ensure operational capability and no net loss in the capability of Air Force lands to support the military mission of the installation. This includes management and improvement of ecosystems to sustain all species and prevent mission degradation. The primary service area includes the following Air Force installations: Fairchild AFB, WA; Mountain Home AFB, ID; Malmstrom AFB, MT; Hill AFB, UT; Utah Training and Testing Range, UT; F.E. Warren AFB, WY; Sundance AFS, WY; Buckley SFB, CO; Cheyenne Mountain AFS, CO; Peterson SFB, CO; Schriever SFB, CO; US Air Force Academy, CO; Minot AFB, ND; Grand Forks AFB, ND; Cavalier SFS, ND; Ellsworth AFB, SD; Badlands Bombing Range, SD; Offutt AFB, NE; McConnell AFB, KS; Whiteman AFB, MO; Scott AFB, IL; and Wright Patterson AFB, OH. Management of natural resources on Air Force installations is guided and directed through the collaborative preparation of each installation’s Integrated Natural Resource Management Plan (INRMP). The INRMP describes projects required to sustain military readiness and compliance with fish, wildlife, and other natural resources </w:t>
      </w:r>
      <w:r>
        <w:rPr>
          <w:szCs w:val="24"/>
        </w:rPr>
        <w:lastRenderedPageBreak/>
        <w:t>regulations. The collaborating partners who develop INRMP are Air Force natural resources managers, US Fish and Wildlife Service, and each State’s Game and Fish agency.</w:t>
      </w:r>
    </w:p>
    <w:p w14:paraId="34B5D581" w14:textId="77777777" w:rsidR="00D769E3" w:rsidRDefault="00000000" w:rsidP="00470374">
      <w:pPr>
        <w:pStyle w:val="highlightany"/>
        <w:spacing w:after="140"/>
        <w:rPr>
          <w:szCs w:val="24"/>
        </w:rPr>
      </w:pPr>
      <w:r>
        <w:rPr>
          <w:rStyle w:val="highlightanyCharacter"/>
          <w:b/>
          <w:bCs/>
          <w:szCs w:val="24"/>
        </w:rPr>
        <w:t>Scope of Objectives:</w:t>
      </w:r>
      <w:r>
        <w:rPr>
          <w:szCs w:val="24"/>
        </w:rPr>
        <w:t xml:space="preserve"> The Air Force is requesting cooperators with experience and capabilities in inventory, evaluation, and habitat/ecosystem management for a wide range of natural resources disciplines. Individual project scopes will vary significantly in extent of proposed methods for inventory, evaluation, and management depending on INRMP project input from collaborating partners. Cooperators must have demonstrated experience in proposing solutions based on observed natural resources problems and accomplishing directed inventory and management. Natural resources disciplines include but are not limited to: Passive fish and wildlife inventory (eDNA, acoustics, radar, camera traps, creel surveys, etc.); captive fish and wildlife inventory (netting, trapping, electro-fishing, etc.); develop landscape use models and risk assessments; conduct wildlife hazard assessments (related to Bird Aircraft Strike Hazards and to infrastructure); conduct Biological Assessments (per 50 CFR §402.12); inventory various threatened and endangered species in the primary service area; inventory native, invasive, and noxious vegetation; assess vegetation condition as it relates to native ecotypes; manipulate vegetation conditions to control invasive species (mechanical, chemical, and biological); manage grasslands to promote conditions suitable for specific wildlife; manage grasslands/shrublands to reduce wildland fire hazard; establishment/conversion of grasslands; perform timber stand inventory and evaluation; conduct timber stand improvement (thinning, mastication, invasive species control, pest management); timber cruising; agricultural and timber-land inventory, planning, and evaluation (hayland, grazing, cropland, and evaluate emerging timber markets/alternative forestry products); installation of agricultural infrastructure (water tanks, pipeline, fencing, terraces, drainage); conduct wetlands inventory using various regulatory and habitat-based protocol; manipulate wetlands to improve vegetation, including earthmoving and other hydrology improvements. In most cases, projects will include an inventory and evaluation of resources, with a request for the cooperator to manipulate and manage vegetation/habitat. The cooperator will be expected to evaluate and continue to adaptively manage vegetation/habitat. In some circumstances, such as agricultural outleases, cooperator will develop plans, evaluate lessee performance, and provide adaptive management recommendations to the Air Force. It is extremely unlikely that the Air Force will request projects requiring on-the-ground vegetation management on all installations in the primary service area. There may be periodic inventory and evaluation requests that include all installations in the primary service area (ex. Acoustic Bat Inventory). As cooperators become more familiar with installation resource needs, the Air Force would like to offer opportunities for unsolicited proposals from cooperator. </w:t>
      </w:r>
    </w:p>
    <w:p w14:paraId="3ECC964C" w14:textId="77777777" w:rsidR="00D769E3" w:rsidRDefault="00000000" w:rsidP="00470374">
      <w:pPr>
        <w:pStyle w:val="highlightany"/>
        <w:spacing w:after="140"/>
        <w:rPr>
          <w:szCs w:val="24"/>
        </w:rPr>
      </w:pPr>
      <w:r>
        <w:rPr>
          <w:szCs w:val="24"/>
        </w:rPr>
        <w:t>Government involvement in project: Air Force installations have restricted access for security purposes; the Air Force will provide assistance by coordinating physical access to the site. The Air Force has historic inventory records they will provide cooperators to compare their contemporary findings. Since vegetation is considered real property of the United States, Air Force managers will provide final approval of all proposed disposition of vegetation. </w:t>
      </w:r>
    </w:p>
    <w:p w14:paraId="49AEB2AE" w14:textId="77777777" w:rsidR="00D769E3" w:rsidRDefault="00000000" w:rsidP="00470374">
      <w:pPr>
        <w:pStyle w:val="highlightany"/>
        <w:spacing w:after="140"/>
        <w:rPr>
          <w:szCs w:val="24"/>
        </w:rPr>
      </w:pPr>
      <w:r>
        <w:rPr>
          <w:szCs w:val="24"/>
        </w:rPr>
        <w:t>Timeline/workload/budget: If an agreement is available by the fourth quarter of fiscal year (FY) 2023, AFCEC would potentially have one project to award on the agreement in FY2023. The budget for known, annually recurring projects is approximately $500k. There will likely be additional, non-recurring projects added to this scope no later than FY 2025. The project total would not likely exceed $1 million annually with the addition of non-recurring projects. </w:t>
      </w:r>
    </w:p>
    <w:p w14:paraId="4E09AB94"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lastRenderedPageBreak/>
        <w:t> </w:t>
      </w:r>
    </w:p>
    <w:p w14:paraId="64083BF5" w14:textId="77777777" w:rsidR="00D769E3" w:rsidRDefault="00000000">
      <w:pPr>
        <w:pStyle w:val="h1Heading1"/>
        <w:widowControl/>
        <w:spacing w:before="161" w:after="161"/>
        <w:ind w:left="45" w:right="45"/>
        <w:outlineLvl w:val="9"/>
      </w:pPr>
      <w:bookmarkStart w:id="6" w:name="_Toc256000044"/>
      <w:bookmarkStart w:id="7" w:name="_Toc256000003"/>
      <w:r>
        <w:rPr>
          <w:color w:val="000000"/>
          <w:kern w:val="0"/>
          <w:shd w:val="clear" w:color="auto" w:fill="auto"/>
        </w:rPr>
        <w:t>B. Federal Award Information</w:t>
      </w:r>
      <w:bookmarkEnd w:id="6"/>
      <w:bookmarkEnd w:id="7"/>
    </w:p>
    <w:p w14:paraId="2AF11520" w14:textId="77777777" w:rsidR="00D769E3" w:rsidRDefault="00000000" w:rsidP="00470374">
      <w:pPr>
        <w:pStyle w:val="Hidden"/>
        <w:keepLines w:val="0"/>
        <w:spacing w:before="96" w:after="96"/>
        <w:rPr>
          <w:rFonts w:cs="Times New Roman"/>
          <w:color w:val="009745"/>
        </w:rPr>
      </w:pPr>
      <w:r>
        <w:rPr>
          <w:rFonts w:cs="Times New Roman"/>
          <w:color w:val="009745"/>
        </w:rPr>
        <w:t xml:space="preserve">This section provides sufficient information to help an applicant make an informed decision about whether to submit a proposal. Relevant information could include the total amount of funding that the Federal awarding agency expects to award through the announcement; the anticipated number of Federal awards; the expected amounts of individual Federal awards (which may be a range); the amount of funding per Federal award, on average, experienced in previous years; and the anticipated start dates and periods of performance for new Federal awards. This section also should address whether applications for renewal or supplementation of existing projects are eligible to compete with applications for new Federal awards. </w:t>
      </w:r>
    </w:p>
    <w:p w14:paraId="7DC42E69" w14:textId="77777777" w:rsidR="00D769E3" w:rsidRDefault="00000000"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br/>
        <w:t>This section also must indicate the type(s) of assistance instrument (e.g., grant, cooperative agreement) that may be awarded if applications are successful.  If cooperative agreements may be awarded, this section either should describe the “substantial involvement” that the Federal awarding agency expects to have or should reference where the potential applicant can find that information (e.g., in the funding opportunity description in A. Program Description—Required or Federal award administration information in Section D. Application and Submission Information).  If procurement contracts also may be awarded, this must be stated.</w:t>
      </w:r>
    </w:p>
    <w:p w14:paraId="6A355E6A" w14:textId="77777777" w:rsidR="00D769E3" w:rsidRDefault="00000000"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Enter program specific text in the sub-headers of this section.</w:t>
      </w:r>
    </w:p>
    <w:p w14:paraId="1C73F47B" w14:textId="77777777" w:rsidR="00D769E3" w:rsidRDefault="00D769E3" w:rsidP="00470374">
      <w:pPr>
        <w:spacing w:before="120" w:after="60"/>
        <w:rPr>
          <w:vanish/>
        </w:rPr>
      </w:pPr>
    </w:p>
    <w:p w14:paraId="2776E2B5"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16E4134C" w14:textId="77777777" w:rsidR="00D769E3" w:rsidRDefault="00000000">
      <w:pPr>
        <w:pStyle w:val="h2Heading2"/>
        <w:keepNext w:val="0"/>
        <w:spacing w:before="199" w:after="199"/>
        <w:ind w:left="45" w:right="45"/>
        <w:outlineLvl w:val="9"/>
      </w:pPr>
      <w:bookmarkStart w:id="8" w:name="_Toc256000045"/>
      <w:bookmarkStart w:id="9" w:name="_Toc256000004"/>
      <w:r>
        <w:rPr>
          <w:iCs w:val="0"/>
          <w:color w:val="000000"/>
          <w:shd w:val="clear" w:color="auto" w:fill="auto"/>
        </w:rPr>
        <w:t>B1. Total Funding</w:t>
      </w:r>
      <w:bookmarkEnd w:id="8"/>
      <w:bookmarkEnd w:id="9"/>
    </w:p>
    <w:p w14:paraId="46C50068" w14:textId="77777777" w:rsidR="00D769E3" w:rsidRDefault="00000000" w:rsidP="00470374">
      <w:pPr>
        <w:spacing w:before="120" w:after="60"/>
        <w:rPr>
          <w:vanish/>
        </w:rPr>
      </w:pPr>
      <w:r>
        <w:rPr>
          <w:vanish/>
          <w:color w:val="009745"/>
        </w:rPr>
        <w:t>In the numeric</w:t>
      </w:r>
      <w:r>
        <w:rPr>
          <w:b/>
          <w:bCs/>
          <w:vanish/>
          <w:color w:val="009745"/>
        </w:rPr>
        <w:t xml:space="preserve"> </w:t>
      </w:r>
      <w:r>
        <w:rPr>
          <w:vanish/>
          <w:color w:val="009745"/>
        </w:rPr>
        <w:t>field below, enter the total amount of funding that the program expects to award through this funding opportunity. Specify the Base and Option Periods to be funded. </w:t>
      </w:r>
    </w:p>
    <w:p w14:paraId="0EAD7FA9" w14:textId="77777777" w:rsidR="00D769E3" w:rsidRDefault="00000000" w:rsidP="00470374">
      <w:pPr>
        <w:pStyle w:val="Label"/>
        <w:spacing w:before="60" w:after="20"/>
      </w:pPr>
      <w:r>
        <w:t>Estimated Total Funding</w:t>
      </w:r>
    </w:p>
    <w:p w14:paraId="31071CC2" w14:textId="77777777" w:rsidR="00D769E3" w:rsidRDefault="00000000" w:rsidP="00470374">
      <w:pPr>
        <w:pStyle w:val="highlight"/>
        <w:spacing w:before="20" w:after="20"/>
        <w:rPr>
          <w:szCs w:val="24"/>
        </w:rPr>
      </w:pPr>
      <w:r>
        <w:rPr>
          <w:szCs w:val="24"/>
        </w:rPr>
        <w:t>$3,000,000</w:t>
      </w:r>
    </w:p>
    <w:p w14:paraId="78E71850"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549CAD19" w14:textId="77777777" w:rsidR="00D769E3" w:rsidRDefault="00000000">
      <w:pPr>
        <w:pStyle w:val="h2Heading2"/>
        <w:keepNext w:val="0"/>
        <w:spacing w:before="199" w:after="199"/>
        <w:ind w:left="45" w:right="45"/>
        <w:outlineLvl w:val="9"/>
      </w:pPr>
      <w:bookmarkStart w:id="10" w:name="_Toc256000046"/>
      <w:bookmarkStart w:id="11" w:name="_Toc256000005"/>
      <w:r>
        <w:rPr>
          <w:iCs w:val="0"/>
          <w:color w:val="000000"/>
          <w:shd w:val="clear" w:color="auto" w:fill="auto"/>
        </w:rPr>
        <w:t>B2. Award Amount</w:t>
      </w:r>
      <w:bookmarkEnd w:id="10"/>
      <w:bookmarkEnd w:id="11"/>
    </w:p>
    <w:p w14:paraId="19A971A0" w14:textId="77777777" w:rsidR="00D769E3" w:rsidRDefault="00000000" w:rsidP="00470374">
      <w:pPr>
        <w:spacing w:before="20" w:after="20"/>
        <w:rPr>
          <w:vanish/>
        </w:rPr>
      </w:pPr>
      <w:r>
        <w:rPr>
          <w:vanish/>
          <w:color w:val="009745"/>
        </w:rPr>
        <w:t>If the program has established maximum and/or minimum values for individual award amounts, enter those in the fields below.  If either of these values does not apply, enter $0 in the corresponding field(s).  In the text field, enter a description of the expected amounts of individual awards (which may be a range); the amount of funding per award, on average, experienced in previous years; and indicate whether applications for renewal or supplementation of existing projects are eligible to compete with applications for new Federal awards.</w:t>
      </w:r>
    </w:p>
    <w:p w14:paraId="1478BCED" w14:textId="77777777" w:rsidR="00D769E3" w:rsidRDefault="00000000" w:rsidP="00470374">
      <w:pPr>
        <w:pStyle w:val="Label"/>
        <w:spacing w:before="60" w:after="20"/>
      </w:pPr>
      <w:r>
        <w:t>Maximum Award</w:t>
      </w:r>
    </w:p>
    <w:p w14:paraId="76F4939B" w14:textId="77777777" w:rsidR="00D769E3" w:rsidRDefault="00000000" w:rsidP="00470374">
      <w:pPr>
        <w:pStyle w:val="highlight"/>
        <w:spacing w:before="20" w:after="20"/>
        <w:rPr>
          <w:szCs w:val="24"/>
        </w:rPr>
      </w:pPr>
      <w:r>
        <w:rPr>
          <w:szCs w:val="24"/>
        </w:rPr>
        <w:t>$3,000,000</w:t>
      </w:r>
    </w:p>
    <w:p w14:paraId="1FCF9467" w14:textId="77777777" w:rsidR="00D769E3" w:rsidRDefault="00000000" w:rsidP="00470374">
      <w:pPr>
        <w:pStyle w:val="Label"/>
        <w:spacing w:before="60" w:after="20"/>
      </w:pPr>
      <w:r>
        <w:t xml:space="preserve">Minimum Award </w:t>
      </w:r>
    </w:p>
    <w:p w14:paraId="797CE6E4" w14:textId="77777777" w:rsidR="00D769E3" w:rsidRDefault="00000000" w:rsidP="00470374">
      <w:pPr>
        <w:pStyle w:val="highlight"/>
        <w:spacing w:before="20" w:after="20"/>
        <w:rPr>
          <w:szCs w:val="24"/>
        </w:rPr>
      </w:pPr>
      <w:r>
        <w:rPr>
          <w:szCs w:val="24"/>
        </w:rPr>
        <w:t>$30,000</w:t>
      </w:r>
    </w:p>
    <w:p w14:paraId="47B2B0DD" w14:textId="77777777" w:rsidR="00D769E3" w:rsidRDefault="00000000" w:rsidP="00470374">
      <w:pPr>
        <w:pStyle w:val="highlightany"/>
        <w:spacing w:after="140"/>
        <w:rPr>
          <w:szCs w:val="24"/>
        </w:rPr>
      </w:pPr>
      <w:r>
        <w:rPr>
          <w:szCs w:val="24"/>
        </w:rPr>
        <w:t>Funding for projects is not guaranteed and is subject to the availability of funds. Evaluation of proposals is based on the criterion in this NOFO. In appropriate circumstances, Air Force Civil Engineering Center, Operations Division Midwest Branch (AFCEC CZOM) reserves the right to partially fund proposals in discrete portions or phases of proposed projects. If Federal Agency chooses to partially fund a proposal, it will do so in a manner that does not prejudice any applicants or affect the basis upon which the proposal or portion thereof, was evaluated and selected for award, and therefore maintains the integrity of the competition and selection process. Funded proposals through this competitive NOFO is not a guarantee of future funding. When or if additional funding becomes available, AQD reserves the right to issue additional awards under this NOFO through the next fiscal year. These awards will not require further competition. Any additional selections will be made in accordance with the terms of this NOFO and Federal Agency policy. Only Grants Management Officers can bind the Federal Government to the expenditure of funds.</w:t>
      </w:r>
    </w:p>
    <w:p w14:paraId="2D37E7D3"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54C565D0" w14:textId="77777777" w:rsidR="00D769E3" w:rsidRDefault="00000000">
      <w:pPr>
        <w:pStyle w:val="h2Heading2"/>
        <w:keepNext w:val="0"/>
        <w:spacing w:before="199" w:after="199"/>
        <w:ind w:left="45" w:right="45"/>
        <w:outlineLvl w:val="9"/>
      </w:pPr>
      <w:bookmarkStart w:id="12" w:name="_Toc256000047"/>
      <w:bookmarkStart w:id="13" w:name="_Toc256000006"/>
      <w:r>
        <w:rPr>
          <w:iCs w:val="0"/>
          <w:color w:val="000000"/>
          <w:shd w:val="clear" w:color="auto" w:fill="auto"/>
        </w:rPr>
        <w:t>B3. Anticipated Award Funding and Dates</w:t>
      </w:r>
      <w:bookmarkEnd w:id="12"/>
      <w:bookmarkEnd w:id="13"/>
    </w:p>
    <w:p w14:paraId="33DFC670" w14:textId="77777777" w:rsidR="00D769E3" w:rsidRDefault="00000000" w:rsidP="00470374">
      <w:pPr>
        <w:spacing w:before="20" w:after="20"/>
        <w:rPr>
          <w:vanish/>
        </w:rPr>
      </w:pPr>
      <w:r>
        <w:rPr>
          <w:vanish/>
          <w:color w:val="009745"/>
        </w:rPr>
        <w:t>In the text field below enter information on the expected amounts of individual Federal awards (which may be a range); the amount of funding per Federal award, on average, experienced in previous years; and the anticipated start dates and periods of performance for new Federal awards.</w:t>
      </w:r>
    </w:p>
    <w:p w14:paraId="2ACC836A" w14:textId="77777777" w:rsidR="00D769E3" w:rsidRDefault="00000000" w:rsidP="00470374">
      <w:pPr>
        <w:pStyle w:val="Label"/>
        <w:spacing w:before="60" w:after="20"/>
      </w:pPr>
      <w:r>
        <w:t>Anticipated Award Date</w:t>
      </w:r>
    </w:p>
    <w:p w14:paraId="02DA535A" w14:textId="77777777" w:rsidR="00D769E3" w:rsidRDefault="00000000" w:rsidP="00470374">
      <w:pPr>
        <w:pStyle w:val="div"/>
        <w:spacing w:before="20" w:after="20"/>
      </w:pPr>
      <w:r>
        <w:t>July 01, 2023</w:t>
      </w:r>
    </w:p>
    <w:p w14:paraId="0CBC4F02"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2F2FB2C2" w14:textId="77777777" w:rsidR="00D769E3" w:rsidRDefault="00000000">
      <w:pPr>
        <w:pStyle w:val="h2Heading2"/>
        <w:keepNext w:val="0"/>
        <w:spacing w:before="199" w:after="199"/>
        <w:ind w:left="45" w:right="45"/>
        <w:outlineLvl w:val="9"/>
      </w:pPr>
      <w:bookmarkStart w:id="14" w:name="_Toc256000048"/>
      <w:bookmarkStart w:id="15" w:name="_Toc256000007"/>
      <w:r>
        <w:rPr>
          <w:iCs w:val="0"/>
          <w:color w:val="000000"/>
          <w:shd w:val="clear" w:color="auto" w:fill="auto"/>
        </w:rPr>
        <w:t>B4. AnticipatedNumber of Awards</w:t>
      </w:r>
      <w:bookmarkEnd w:id="14"/>
      <w:bookmarkEnd w:id="15"/>
    </w:p>
    <w:p w14:paraId="53E97B55" w14:textId="77777777" w:rsidR="00D769E3" w:rsidRDefault="00000000" w:rsidP="00470374">
      <w:pPr>
        <w:spacing w:before="20" w:after="20"/>
        <w:rPr>
          <w:vanish/>
        </w:rPr>
      </w:pPr>
      <w:r>
        <w:rPr>
          <w:vanish/>
          <w:color w:val="009745"/>
        </w:rPr>
        <w:t>In the text field below enter information on the anticipated number of Federal awards.  If the program has established minimum and maximum values for the anticipated total number of awards, enter those values in the maximum and minimum fields below.  If either of these values does not apply, enter “0” in the corresponding field(s) and then enter an alternate description of the anticipated number of awards in the following text field.</w:t>
      </w:r>
    </w:p>
    <w:p w14:paraId="3F2D45AE" w14:textId="77777777" w:rsidR="00D769E3" w:rsidRDefault="00000000" w:rsidP="00470374">
      <w:pPr>
        <w:pStyle w:val="Label"/>
        <w:spacing w:before="60" w:after="20"/>
      </w:pPr>
      <w:r>
        <w:t>Expected Number of Awards</w:t>
      </w:r>
    </w:p>
    <w:p w14:paraId="46D7059E" w14:textId="77777777" w:rsidR="00D769E3" w:rsidRDefault="00000000" w:rsidP="00470374">
      <w:pPr>
        <w:pStyle w:val="highlight"/>
        <w:spacing w:before="20" w:after="20"/>
        <w:rPr>
          <w:szCs w:val="24"/>
        </w:rPr>
      </w:pPr>
      <w:r>
        <w:rPr>
          <w:szCs w:val="24"/>
        </w:rPr>
        <w:t>1</w:t>
      </w:r>
    </w:p>
    <w:p w14:paraId="41FF5D55"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7CAC6509" w14:textId="77777777" w:rsidR="00D769E3" w:rsidRDefault="00000000">
      <w:pPr>
        <w:pStyle w:val="h2Heading2"/>
        <w:keepNext w:val="0"/>
        <w:spacing w:before="199" w:after="199"/>
        <w:ind w:left="45" w:right="45"/>
        <w:outlineLvl w:val="9"/>
      </w:pPr>
      <w:bookmarkStart w:id="16" w:name="_Toc256000049"/>
      <w:bookmarkStart w:id="17" w:name="_Toc256000008"/>
      <w:r>
        <w:rPr>
          <w:iCs w:val="0"/>
          <w:color w:val="000000"/>
          <w:shd w:val="clear" w:color="auto" w:fill="auto"/>
        </w:rPr>
        <w:t>B5. Type of Award</w:t>
      </w:r>
      <w:bookmarkEnd w:id="16"/>
      <w:bookmarkEnd w:id="17"/>
    </w:p>
    <w:p w14:paraId="7CACFE55" w14:textId="77777777" w:rsidR="00D769E3" w:rsidRDefault="00000000" w:rsidP="00470374">
      <w:pPr>
        <w:pStyle w:val="Hidden"/>
        <w:keepLines w:val="0"/>
        <w:spacing w:before="96" w:after="96"/>
        <w:rPr>
          <w:rFonts w:cs="Times New Roman"/>
          <w:color w:val="009745"/>
        </w:rPr>
      </w:pPr>
      <w:r>
        <w:rPr>
          <w:rFonts w:cs="Times New Roman"/>
          <w:color w:val="009745"/>
        </w:rPr>
        <w:lastRenderedPageBreak/>
        <w:t xml:space="preserve">Select the Type of Award below by choosing the appropriate assistance instrument(s) from the drop-down list.  </w:t>
      </w:r>
    </w:p>
    <w:p w14:paraId="13A5EAA8" w14:textId="77777777" w:rsidR="00D769E3" w:rsidRDefault="00000000"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 xml:space="preserve">If you are awarding cooperative agreements, you must also enter text in the following text field to describe the substantial involvement AQD's client expects to have in the performance of  the agreement, or reference where the potential applicant can find that information elsewhere in this document (e.g., in section I. Program Description above).  Here is suggested text to use to begin the substantial involvement statement: </w:t>
      </w:r>
      <w:r>
        <w:rPr>
          <w:rFonts w:ascii="Times New Roman" w:eastAsia="Times New Roman" w:hAnsi="Times New Roman" w:cs="Times New Roman"/>
          <w:b/>
          <w:color w:val="009745"/>
          <w:sz w:val="24"/>
          <w:szCs w:val="24"/>
        </w:rPr>
        <w:t>“</w:t>
      </w:r>
      <w:r>
        <w:rPr>
          <w:rFonts w:ascii="Times New Roman" w:eastAsia="Times New Roman" w:hAnsi="Times New Roman" w:cs="Times New Roman"/>
          <w:color w:val="009745"/>
          <w:sz w:val="24"/>
          <w:szCs w:val="24"/>
        </w:rPr>
        <w:t>Add Client Name”</w:t>
      </w:r>
      <w:r>
        <w:rPr>
          <w:rFonts w:ascii="Times New Roman" w:eastAsia="Times New Roman" w:hAnsi="Times New Roman" w:cs="Times New Roman"/>
          <w:b/>
          <w:color w:val="009745"/>
          <w:sz w:val="24"/>
          <w:szCs w:val="24"/>
        </w:rPr>
        <w:t> </w:t>
      </w:r>
      <w:r>
        <w:rPr>
          <w:rFonts w:ascii="Times New Roman" w:eastAsia="Times New Roman" w:hAnsi="Times New Roman" w:cs="Times New Roman"/>
          <w:color w:val="009745"/>
          <w:sz w:val="24"/>
          <w:szCs w:val="24"/>
        </w:rPr>
        <w:t xml:space="preserve">will be substantially involved in projects under this funding opportunity.  In particular,  ”add client name” will be responsible for the following: [insert list of the specific project-related activities to be performed by </w:t>
      </w:r>
      <w:r>
        <w:rPr>
          <w:rFonts w:ascii="Times New Roman" w:eastAsia="Times New Roman" w:hAnsi="Times New Roman" w:cs="Times New Roman"/>
          <w:b/>
          <w:color w:val="009745"/>
          <w:sz w:val="24"/>
          <w:szCs w:val="24"/>
        </w:rPr>
        <w:t>“</w:t>
      </w:r>
      <w:r>
        <w:rPr>
          <w:rFonts w:ascii="Times New Roman" w:eastAsia="Times New Roman" w:hAnsi="Times New Roman" w:cs="Times New Roman"/>
          <w:color w:val="009745"/>
          <w:sz w:val="24"/>
          <w:szCs w:val="24"/>
        </w:rPr>
        <w:t>add client name” staff.]</w:t>
      </w:r>
      <w:r>
        <w:rPr>
          <w:rFonts w:ascii="Times New Roman" w:eastAsia="Times New Roman" w:hAnsi="Times New Roman" w:cs="Times New Roman"/>
          <w:color w:val="009745"/>
          <w:sz w:val="24"/>
          <w:szCs w:val="24"/>
        </w:rPr>
        <w:br/>
      </w:r>
      <w:r>
        <w:rPr>
          <w:rFonts w:ascii="Times New Roman" w:eastAsia="Times New Roman" w:hAnsi="Times New Roman" w:cs="Times New Roman"/>
          <w:color w:val="009745"/>
          <w:sz w:val="24"/>
          <w:szCs w:val="24"/>
        </w:rPr>
        <w:br/>
        <w:t>If the program may also award procurement contracts related to this announcement, you must state that and provide any available details on contract procedures and/or announcement(s) in the following text field.</w:t>
      </w:r>
    </w:p>
    <w:p w14:paraId="5F27F889" w14:textId="77777777" w:rsidR="00D769E3" w:rsidRDefault="00D769E3" w:rsidP="00470374">
      <w:pPr>
        <w:spacing w:before="20" w:after="20"/>
        <w:rPr>
          <w:vanish/>
        </w:rPr>
      </w:pPr>
    </w:p>
    <w:p w14:paraId="1B7680E1" w14:textId="77777777" w:rsidR="00D769E3" w:rsidRDefault="00000000" w:rsidP="00470374">
      <w:pPr>
        <w:pStyle w:val="Label"/>
        <w:spacing w:before="60" w:after="20"/>
      </w:pPr>
      <w:r>
        <w:t>Funding Instrument Type</w:t>
      </w:r>
    </w:p>
    <w:p w14:paraId="2C3AFACD" w14:textId="77777777" w:rsidR="00D769E3" w:rsidRDefault="00000000" w:rsidP="00470374">
      <w:pPr>
        <w:pStyle w:val="highlight"/>
        <w:spacing w:before="20" w:after="20"/>
        <w:rPr>
          <w:szCs w:val="24"/>
        </w:rPr>
      </w:pPr>
      <w:r>
        <w:rPr>
          <w:szCs w:val="24"/>
        </w:rPr>
        <w:t>CA - Cooperative Agreement</w:t>
      </w:r>
    </w:p>
    <w:p w14:paraId="6DB453C0" w14:textId="77777777" w:rsidR="00D769E3" w:rsidRDefault="00000000" w:rsidP="00470374">
      <w:pPr>
        <w:pStyle w:val="highlightany"/>
        <w:spacing w:after="140"/>
        <w:rPr>
          <w:szCs w:val="24"/>
        </w:rPr>
      </w:pPr>
      <w:r>
        <w:rPr>
          <w:szCs w:val="24"/>
        </w:rPr>
        <w:t>The recipient should expect Air Force Civil Engineering Center, Operations Division Midwest Branch (AFCEC CZOM) to have substantial involvement in the project. Substantial involvement may include, but not be limited to, such things as:</w:t>
      </w:r>
    </w:p>
    <w:p w14:paraId="39FDDF51" w14:textId="77777777" w:rsidR="00D769E3" w:rsidRDefault="00000000" w:rsidP="00470374">
      <w:pPr>
        <w:pStyle w:val="highlightany"/>
        <w:spacing w:after="140"/>
        <w:rPr>
          <w:szCs w:val="24"/>
        </w:rPr>
      </w:pPr>
      <w:r>
        <w:rPr>
          <w:szCs w:val="24"/>
        </w:rPr>
        <w:t> </w:t>
      </w:r>
    </w:p>
    <w:p w14:paraId="5B6CF5EC" w14:textId="77777777" w:rsidR="00D769E3" w:rsidRDefault="00000000" w:rsidP="00470374">
      <w:pPr>
        <w:pStyle w:val="highlightany"/>
        <w:spacing w:after="140"/>
        <w:rPr>
          <w:szCs w:val="24"/>
        </w:rPr>
      </w:pPr>
      <w:r>
        <w:rPr>
          <w:szCs w:val="24"/>
        </w:rPr>
        <w:t>Joint collaboration between the Federal Awarding Agency and recipient in carrying out management, development, implementation, and evaluation of the proposed work.</w:t>
      </w:r>
    </w:p>
    <w:p w14:paraId="7E235438" w14:textId="77777777" w:rsidR="00D769E3" w:rsidRDefault="00000000" w:rsidP="00470374">
      <w:pPr>
        <w:pStyle w:val="highlightany"/>
        <w:numPr>
          <w:ilvl w:val="0"/>
          <w:numId w:val="20"/>
        </w:numPr>
        <w:spacing w:after="20"/>
        <w:rPr>
          <w:szCs w:val="24"/>
        </w:rPr>
      </w:pPr>
      <w:r>
        <w:rPr>
          <w:szCs w:val="24"/>
        </w:rPr>
        <w:t>Training of recipient personnel.</w:t>
      </w:r>
    </w:p>
    <w:p w14:paraId="2C62E15B" w14:textId="77777777" w:rsidR="00D769E3" w:rsidRDefault="00000000" w:rsidP="00470374">
      <w:pPr>
        <w:pStyle w:val="highlightany"/>
        <w:numPr>
          <w:ilvl w:val="0"/>
          <w:numId w:val="20"/>
        </w:numPr>
        <w:spacing w:before="20" w:after="20"/>
        <w:rPr>
          <w:szCs w:val="24"/>
        </w:rPr>
      </w:pPr>
      <w:r>
        <w:rPr>
          <w:szCs w:val="24"/>
        </w:rPr>
        <w:t> Review and approval by the Federal Agency of one stage of work prior to the start of the next stage.</w:t>
      </w:r>
    </w:p>
    <w:p w14:paraId="686C2105" w14:textId="77777777" w:rsidR="00D769E3" w:rsidRDefault="00000000" w:rsidP="00470374">
      <w:pPr>
        <w:pStyle w:val="highlightany"/>
        <w:numPr>
          <w:ilvl w:val="0"/>
          <w:numId w:val="20"/>
        </w:numPr>
        <w:spacing w:before="20" w:after="20"/>
        <w:rPr>
          <w:szCs w:val="24"/>
        </w:rPr>
      </w:pPr>
      <w:r>
        <w:rPr>
          <w:szCs w:val="24"/>
        </w:rPr>
        <w:t>Review and approval by the Federal Agency of modifications or sub-awards prior to their award.</w:t>
      </w:r>
    </w:p>
    <w:p w14:paraId="173BA92A" w14:textId="77777777" w:rsidR="00D769E3" w:rsidRDefault="00000000" w:rsidP="00470374">
      <w:pPr>
        <w:pStyle w:val="highlightany"/>
        <w:numPr>
          <w:ilvl w:val="0"/>
          <w:numId w:val="20"/>
        </w:numPr>
        <w:spacing w:before="20" w:after="20"/>
        <w:rPr>
          <w:szCs w:val="24"/>
        </w:rPr>
      </w:pPr>
      <w:r>
        <w:rPr>
          <w:szCs w:val="24"/>
        </w:rPr>
        <w:t>Participation in selecting recipient project staff.</w:t>
      </w:r>
    </w:p>
    <w:p w14:paraId="66D57CC2" w14:textId="77777777" w:rsidR="00D769E3" w:rsidRDefault="00000000" w:rsidP="00470374">
      <w:pPr>
        <w:pStyle w:val="highlightany"/>
        <w:numPr>
          <w:ilvl w:val="0"/>
          <w:numId w:val="20"/>
        </w:numPr>
        <w:spacing w:before="20" w:after="20"/>
        <w:rPr>
          <w:szCs w:val="24"/>
        </w:rPr>
      </w:pPr>
      <w:r>
        <w:rPr>
          <w:szCs w:val="24"/>
        </w:rPr>
        <w:t>Directing or redirecting of recipient work by the Federal Agency because of relationships to other projects.</w:t>
      </w:r>
    </w:p>
    <w:p w14:paraId="272009C7" w14:textId="77777777" w:rsidR="00D769E3" w:rsidRDefault="00000000" w:rsidP="00470374">
      <w:pPr>
        <w:pStyle w:val="highlightany"/>
        <w:numPr>
          <w:ilvl w:val="0"/>
          <w:numId w:val="20"/>
        </w:numPr>
        <w:spacing w:before="20" w:after="20"/>
        <w:rPr>
          <w:szCs w:val="24"/>
        </w:rPr>
      </w:pPr>
      <w:r>
        <w:rPr>
          <w:szCs w:val="24"/>
        </w:rPr>
        <w:t>Ability to immediately halt work because of failure to meet agreement objectives; and</w:t>
      </w:r>
    </w:p>
    <w:p w14:paraId="1323CEF8" w14:textId="77777777" w:rsidR="00D769E3" w:rsidRDefault="00000000" w:rsidP="00470374">
      <w:pPr>
        <w:pStyle w:val="highlightany"/>
        <w:numPr>
          <w:ilvl w:val="0"/>
          <w:numId w:val="20"/>
        </w:numPr>
        <w:spacing w:before="20" w:after="150"/>
        <w:rPr>
          <w:szCs w:val="24"/>
        </w:rPr>
      </w:pPr>
      <w:r>
        <w:rPr>
          <w:szCs w:val="24"/>
        </w:rPr>
        <w:t>Close monitoring and/or operational involvement in the proposed work. </w:t>
      </w:r>
    </w:p>
    <w:p w14:paraId="5FC7B1FF"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0B045C6E" w14:textId="77777777" w:rsidR="00D769E3" w:rsidRDefault="00000000">
      <w:pPr>
        <w:pStyle w:val="h1Heading1"/>
        <w:widowControl/>
        <w:spacing w:before="161" w:after="161"/>
        <w:ind w:left="45" w:right="45"/>
        <w:outlineLvl w:val="9"/>
      </w:pPr>
      <w:bookmarkStart w:id="18" w:name="_Toc256000050"/>
      <w:bookmarkStart w:id="19" w:name="_Toc256000009"/>
      <w:r>
        <w:rPr>
          <w:color w:val="000000"/>
          <w:kern w:val="0"/>
          <w:shd w:val="clear" w:color="auto" w:fill="auto"/>
        </w:rPr>
        <w:t>C. Eligibility Information</w:t>
      </w:r>
      <w:bookmarkEnd w:id="18"/>
      <w:bookmarkEnd w:id="19"/>
    </w:p>
    <w:p w14:paraId="415AA4CE" w14:textId="77777777" w:rsidR="00D769E3" w:rsidRDefault="00000000" w:rsidP="00470374">
      <w:pPr>
        <w:spacing w:before="120" w:after="60"/>
        <w:rPr>
          <w:vanish/>
        </w:rPr>
      </w:pPr>
      <w:r>
        <w:rPr>
          <w:vanish/>
          <w:color w:val="009745"/>
        </w:rPr>
        <w:t>This section addresses the considerations or factors that determine applicant or application eligibility.  This includes the eligibility of particular types of applicant organizations, any factors affecting the eligibility of the principal investigator or project director, and any criteria that make particular projects ineligible.  Federal agencies should make clear whether an applicant's failure to meet an eligibility criterion by the time of an application deadline will result in the Federal awarding agency returning the application without review or, even though an application may be reviewed, will preclude the Federal awarding agency from making a Federal award.  Enter program specific text in the sub-headers of this section.</w:t>
      </w:r>
    </w:p>
    <w:p w14:paraId="4D713931"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0BABFC26" w14:textId="77777777" w:rsidR="00D769E3" w:rsidRDefault="00000000">
      <w:pPr>
        <w:pStyle w:val="h2Heading2"/>
        <w:keepNext w:val="0"/>
        <w:spacing w:before="199" w:after="199"/>
        <w:ind w:left="45" w:right="45"/>
        <w:outlineLvl w:val="9"/>
      </w:pPr>
      <w:bookmarkStart w:id="20" w:name="_Toc256000051"/>
      <w:bookmarkStart w:id="21" w:name="_Toc256000010"/>
      <w:r>
        <w:rPr>
          <w:iCs w:val="0"/>
          <w:color w:val="000000"/>
          <w:shd w:val="clear" w:color="auto" w:fill="auto"/>
        </w:rPr>
        <w:t>C1. Eligible Applicants</w:t>
      </w:r>
      <w:bookmarkEnd w:id="20"/>
      <w:bookmarkEnd w:id="21"/>
    </w:p>
    <w:p w14:paraId="5FF4EE22" w14:textId="77777777" w:rsidR="00D769E3" w:rsidRDefault="00000000" w:rsidP="00470374">
      <w:pPr>
        <w:pStyle w:val="Hidden"/>
        <w:keepLines w:val="0"/>
        <w:spacing w:before="96" w:after="96"/>
        <w:rPr>
          <w:rFonts w:cs="Times New Roman"/>
          <w:color w:val="009745"/>
        </w:rPr>
      </w:pPr>
      <w:r>
        <w:rPr>
          <w:rFonts w:cs="Times New Roman"/>
          <w:color w:val="009745"/>
        </w:rPr>
        <w:t xml:space="preserve">Identify the types of entities that are eligible to apply by selecting the checkbox for the type of entity. Multiple checkboxes may be selected.   If there are no restrictions on eligibility, you may simply indicate that all potential applicants are eligible.  In the text below indicate if there are restrictions on eligibility. It is important to be clear about the specific types of entities that are eligible, not just the types that are ineligible.  For example, if the program is limited to nonprofit organizations subject to 26 U.S.C. 501(c)(3) of the tax code (26 U.S.C. 501(c)(3)), the announcement should say so.  Similarly, it is better to state explicitly that Native American tribal organizations are eligible than to assume that they can unambiguously infer that from a statement that nonprofit organizations may apply.  Programs may also express eligibility by exception (e.g., open to all types of domestic applicants other than individuals).  In the textbox specifically reference any documentation applicants must submit to support an eligibility determination (e.g., if the program limits eligibility to only non-profits with a specific IRS status, state in the field below that proof of 501(c)(3) status as determined by the Internal Revenue Service or an authorizing tribal resolution is required).  To the extent that any program funding restriction could affect the eligibility of an applicant or project, the announcement must either restate that restriction in the textbox in this section or provide a cross-reference to its description as it appears elsewhere in this template. </w:t>
      </w:r>
    </w:p>
    <w:p w14:paraId="52606E42" w14:textId="77777777" w:rsidR="00D769E3" w:rsidRDefault="00000000"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br/>
        <w:t>You must include Additional Information on Eligibility for clarification.</w:t>
      </w:r>
    </w:p>
    <w:p w14:paraId="5872C6FF" w14:textId="77777777" w:rsidR="00D769E3" w:rsidRDefault="00D769E3" w:rsidP="00470374">
      <w:pPr>
        <w:spacing w:before="120" w:after="60"/>
        <w:rPr>
          <w:vanish/>
        </w:rPr>
      </w:pPr>
    </w:p>
    <w:p w14:paraId="4649097D" w14:textId="77777777" w:rsidR="00D769E3" w:rsidRDefault="00000000" w:rsidP="00470374">
      <w:pPr>
        <w:pStyle w:val="Label"/>
        <w:spacing w:before="60" w:after="20"/>
      </w:pPr>
      <w:r>
        <w:t xml:space="preserve">Eligible Applicants </w:t>
      </w:r>
    </w:p>
    <w:p w14:paraId="7AFDECFA" w14:textId="77777777" w:rsidR="00D769E3" w:rsidRDefault="00000000" w:rsidP="00470374">
      <w:pPr>
        <w:pStyle w:val="div"/>
        <w:spacing w:before="20" w:after="20"/>
        <w:rPr>
          <w:color w:val="606060"/>
          <w:u w:val="single"/>
        </w:rPr>
      </w:pPr>
      <w:r>
        <w:rPr>
          <w:color w:val="606060"/>
          <w:u w:val="single"/>
        </w:rPr>
        <w:t>05 – Independent school districts</w:t>
      </w:r>
      <w:r>
        <w:rPr>
          <w:color w:val="606060"/>
          <w:u w:val="single"/>
        </w:rPr>
        <w:br/>
        <w:t>06 – Public and State controlled institutions of higher education</w:t>
      </w:r>
      <w:r>
        <w:rPr>
          <w:color w:val="606060"/>
          <w:u w:val="single"/>
        </w:rPr>
        <w:br/>
        <w:t>11 – Native American tribal organizations (other than Federally recognized tribal governments)</w:t>
      </w:r>
      <w:r>
        <w:rPr>
          <w:color w:val="606060"/>
          <w:u w:val="single"/>
        </w:rPr>
        <w:br/>
        <w:t>12 – Nonprofits having a 501(c)(3) status with the IRS, other than institutions of higher education</w:t>
      </w:r>
      <w:r>
        <w:rPr>
          <w:color w:val="606060"/>
          <w:u w:val="single"/>
        </w:rPr>
        <w:br/>
        <w:t>13 – Nonprofits without 501(c)(3) status with the IRS, other than institutions of higher education</w:t>
      </w:r>
      <w:r>
        <w:rPr>
          <w:color w:val="606060"/>
          <w:u w:val="single"/>
        </w:rPr>
        <w:br/>
        <w:t>20 – Private institutions of higher education</w:t>
      </w:r>
    </w:p>
    <w:p w14:paraId="7A793A96" w14:textId="77777777" w:rsidR="00D769E3" w:rsidRDefault="00000000" w:rsidP="00470374">
      <w:pPr>
        <w:pStyle w:val="Label"/>
        <w:spacing w:before="60" w:after="20"/>
      </w:pPr>
      <w:r>
        <w:t xml:space="preserve">Additional Information on Eligibility </w:t>
      </w:r>
    </w:p>
    <w:p w14:paraId="17C991CB" w14:textId="77777777" w:rsidR="00D769E3" w:rsidRDefault="00000000" w:rsidP="00470374">
      <w:pPr>
        <w:spacing w:before="60" w:after="20"/>
        <w:rPr>
          <w:vanish/>
        </w:rPr>
      </w:pPr>
      <w:r>
        <w:rPr>
          <w:vanish/>
          <w:color w:val="009745"/>
        </w:rPr>
        <w:t>Explanation required if “Others” is selected.</w:t>
      </w:r>
    </w:p>
    <w:p w14:paraId="2AEAD19E" w14:textId="77777777" w:rsidR="00D769E3" w:rsidRDefault="00000000" w:rsidP="00470374">
      <w:pPr>
        <w:pStyle w:val="highlightany"/>
        <w:spacing w:after="140"/>
        <w:rPr>
          <w:szCs w:val="24"/>
        </w:rPr>
      </w:pPr>
      <w:r>
        <w:rPr>
          <w:rStyle w:val="highlightanyCharacter"/>
          <w:b/>
          <w:bCs/>
          <w:szCs w:val="24"/>
        </w:rPr>
        <w:t>a. General</w:t>
      </w:r>
      <w:r>
        <w:rPr>
          <w:rStyle w:val="highlightanyCharacter"/>
          <w:b/>
          <w:bCs/>
          <w:szCs w:val="24"/>
        </w:rPr>
        <w:br/>
      </w:r>
      <w:r>
        <w:rPr>
          <w:szCs w:val="24"/>
        </w:rPr>
        <w:t>All qualified, responsible organizational applicants from academia, the non-profit</w:t>
      </w:r>
      <w:r>
        <w:rPr>
          <w:szCs w:val="24"/>
        </w:rPr>
        <w:br/>
        <w:t>sector, and industry are eligible to submit research proposals. This includes</w:t>
      </w:r>
      <w:r>
        <w:rPr>
          <w:szCs w:val="24"/>
        </w:rPr>
        <w:br/>
        <w:t>University Affiliated Research Centers unless precluded from submitting a proposal</w:t>
      </w:r>
      <w:r>
        <w:rPr>
          <w:szCs w:val="24"/>
        </w:rPr>
        <w:br/>
        <w:t>by their Department of Defense operating contract.</w:t>
      </w:r>
      <w:r>
        <w:rPr>
          <w:szCs w:val="24"/>
        </w:rPr>
        <w:br/>
      </w:r>
      <w:r>
        <w:rPr>
          <w:rStyle w:val="highlightanyCharacter"/>
          <w:b/>
          <w:bCs/>
          <w:szCs w:val="24"/>
        </w:rPr>
        <w:t>b. Eligibility Notice for All Applicants</w:t>
      </w:r>
      <w:r>
        <w:rPr>
          <w:rStyle w:val="highlightanyCharacter"/>
          <w:b/>
          <w:bCs/>
          <w:szCs w:val="24"/>
        </w:rPr>
        <w:br/>
      </w:r>
      <w:r>
        <w:rPr>
          <w:szCs w:val="24"/>
        </w:rPr>
        <w:t>We review your application, proposal, and Office of Management and Budget (OMB)</w:t>
      </w:r>
      <w:r>
        <w:rPr>
          <w:szCs w:val="24"/>
        </w:rPr>
        <w:br/>
        <w:t>designated repositories of government-wide public and non-public data, including</w:t>
      </w:r>
      <w:r>
        <w:rPr>
          <w:szCs w:val="24"/>
        </w:rPr>
        <w:br/>
        <w:t>comments you have made, as required by 31 U.S.C. 3321 and 41 U.S.C. 2313 and</w:t>
      </w:r>
      <w:r>
        <w:rPr>
          <w:szCs w:val="24"/>
        </w:rPr>
        <w:br/>
      </w:r>
      <w:r>
        <w:rPr>
          <w:szCs w:val="24"/>
        </w:rPr>
        <w:lastRenderedPageBreak/>
        <w:t>described in 2 CFR 200.205 and 32 CFR 22.410 to assess risk posed by applicants,</w:t>
      </w:r>
      <w:r>
        <w:rPr>
          <w:szCs w:val="24"/>
        </w:rPr>
        <w:br/>
        <w:t>and confirm applicants are qualified, responsible, and eligible to receive an award. If</w:t>
      </w:r>
      <w:r>
        <w:rPr>
          <w:szCs w:val="24"/>
        </w:rPr>
        <w:br/>
        <w:t>we cannot determine you or your organization qualified and responsible, you are not</w:t>
      </w:r>
      <w:r>
        <w:rPr>
          <w:szCs w:val="24"/>
        </w:rPr>
        <w:br/>
        <w:t>eligible to receive an award.</w:t>
      </w:r>
      <w:r>
        <w:rPr>
          <w:szCs w:val="24"/>
        </w:rPr>
        <w:br/>
      </w:r>
      <w:r>
        <w:rPr>
          <w:rStyle w:val="highlightanyCharacter"/>
          <w:b/>
          <w:bCs/>
          <w:szCs w:val="24"/>
        </w:rPr>
        <w:t>c. Ineligible Entities</w:t>
      </w:r>
      <w:r>
        <w:rPr>
          <w:rStyle w:val="highlightanyCharacter"/>
          <w:b/>
          <w:bCs/>
          <w:szCs w:val="24"/>
        </w:rPr>
        <w:br/>
      </w:r>
      <w:r>
        <w:rPr>
          <w:szCs w:val="24"/>
        </w:rPr>
        <w:t>None of the following entity types are eligible to submit proposals as primary award</w:t>
      </w:r>
      <w:r>
        <w:rPr>
          <w:szCs w:val="24"/>
        </w:rPr>
        <w:br/>
        <w:t>recipients under this announcement.</w:t>
      </w:r>
      <w:r>
        <w:rPr>
          <w:szCs w:val="24"/>
        </w:rPr>
        <w:br/>
        <w:t>(1) Federally Funded Research and Development Centers (FFRDCs)</w:t>
      </w:r>
      <w:r>
        <w:rPr>
          <w:szCs w:val="24"/>
        </w:rPr>
        <w:br/>
        <w:t>(2) Individual persons or people</w:t>
      </w:r>
      <w:r>
        <w:rPr>
          <w:szCs w:val="24"/>
        </w:rPr>
        <w:br/>
        <w:t>(3) Federal agencies</w:t>
      </w:r>
    </w:p>
    <w:p w14:paraId="0D786F12"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6049C2C1" w14:textId="77777777" w:rsidR="00D769E3" w:rsidRDefault="00000000">
      <w:pPr>
        <w:pStyle w:val="h2Heading2"/>
        <w:keepNext w:val="0"/>
        <w:spacing w:before="199" w:after="199"/>
        <w:ind w:left="45" w:right="45"/>
        <w:outlineLvl w:val="9"/>
      </w:pPr>
      <w:bookmarkStart w:id="22" w:name="_Toc256000052"/>
      <w:bookmarkStart w:id="23" w:name="_Toc256000011"/>
      <w:r>
        <w:rPr>
          <w:iCs w:val="0"/>
          <w:color w:val="000000"/>
          <w:shd w:val="clear" w:color="auto" w:fill="auto"/>
        </w:rPr>
        <w:t>C2. Cost Sharing or Matching</w:t>
      </w:r>
      <w:bookmarkEnd w:id="22"/>
      <w:bookmarkEnd w:id="23"/>
    </w:p>
    <w:p w14:paraId="08C14F51" w14:textId="77777777" w:rsidR="00D769E3" w:rsidRDefault="00000000" w:rsidP="00470374">
      <w:pPr>
        <w:spacing w:before="20" w:after="20"/>
        <w:rPr>
          <w:vanish/>
        </w:rPr>
      </w:pPr>
      <w:r>
        <w:rPr>
          <w:vanish/>
          <w:color w:val="009745"/>
        </w:rPr>
        <w:t>Select the appropriate value from the list to indicate if recipient cost sharing or matching is required.  If the program has a cost sharing, cost matching, or cost participation requirement, you must also enter a complete description of the cost sharing or matching requirement in the following text field.  Required cost sharing may be a certain percentage or amount or may be in the form of contributions of specified items or activities (e.g., provision of equipment).  It is important to be clear about any restrictions on the types of cost (e.g., in-kind contributions) that are acceptable as cost sharing or match.  Cost sharing as an eligibility criterion includes requirements based in statute or regulation as described, in 2 CFR §200.306 or those imposed by administrative decision of the funding bureau or office.  Include specific reference to the appropriate section(s) of this announcement stating any pre-award requirements for submission of letters or other documentation to verify commitments to meet cost-sharing requirements if a Federal award is made.  Programs without a required cost sharing or matching requirement may enter clarifications regarding voluntary committed cost sharing or other related information in the following text field, as applicable.</w:t>
      </w:r>
    </w:p>
    <w:p w14:paraId="7B0C8ACC" w14:textId="77777777" w:rsidR="00D769E3" w:rsidRDefault="00000000" w:rsidP="00470374">
      <w:pPr>
        <w:pStyle w:val="Label"/>
        <w:spacing w:before="60" w:after="20"/>
      </w:pPr>
      <w:r>
        <w:t>Cost Sharing / Matching Requirement</w:t>
      </w:r>
    </w:p>
    <w:p w14:paraId="2B35B30A" w14:textId="77777777" w:rsidR="00D769E3" w:rsidRDefault="00000000" w:rsidP="00470374">
      <w:pPr>
        <w:pStyle w:val="div"/>
        <w:spacing w:before="20" w:after="20"/>
        <w:rPr>
          <w:color w:val="606060"/>
          <w:u w:val="single"/>
        </w:rPr>
      </w:pPr>
      <w:r>
        <w:rPr>
          <w:color w:val="606060"/>
          <w:u w:val="single"/>
        </w:rPr>
        <w:t>No</w:t>
      </w:r>
    </w:p>
    <w:p w14:paraId="46225515"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2E26E74A" w14:textId="77777777" w:rsidR="00D769E3" w:rsidRDefault="00000000">
      <w:pPr>
        <w:pStyle w:val="h2Heading2"/>
        <w:keepNext w:val="0"/>
        <w:spacing w:before="199" w:after="199"/>
        <w:ind w:left="45" w:right="45"/>
        <w:outlineLvl w:val="9"/>
      </w:pPr>
      <w:bookmarkStart w:id="24" w:name="_Toc256000053"/>
      <w:bookmarkStart w:id="25" w:name="_Toc256000012"/>
      <w:r>
        <w:rPr>
          <w:iCs w:val="0"/>
          <w:color w:val="000000"/>
          <w:shd w:val="clear" w:color="auto" w:fill="auto"/>
        </w:rPr>
        <w:t>C3. Other</w:t>
      </w:r>
      <w:bookmarkEnd w:id="24"/>
      <w:bookmarkEnd w:id="25"/>
    </w:p>
    <w:p w14:paraId="2583C180" w14:textId="77777777" w:rsidR="00D769E3" w:rsidRDefault="00000000" w:rsidP="00470374">
      <w:pPr>
        <w:spacing w:before="20" w:after="20"/>
        <w:rPr>
          <w:vanish/>
        </w:rPr>
      </w:pPr>
      <w:r>
        <w:rPr>
          <w:vanish/>
          <w:color w:val="009745"/>
        </w:rPr>
        <w:t>In the text box below, insert a description of any other criteria that have the effect of making an application or project ineligible for Federal awards, as applicable.  If there are other eligibility criteria (i.e., criteria that have the effect of making an application or project ineligible for Federal awards, whether referred to as “responsiveness” criteria, “go-no go” criteria, “threshold” criteria, or in other ways), clearly state those in the following text field.  Include reference(s) to the regulation or requirement that describes the restriction, as applicable.  State any limit on the number of applications an applicant may submit under the announcement and make clear whether the limitation is on the submitting organization, individual investigator/program director, or both.  Specify any eligibility criteria for beneficiaries or for program participants other than Federal award recipients.</w:t>
      </w:r>
    </w:p>
    <w:p w14:paraId="4AA30725"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Excluded Parties:</w:t>
      </w:r>
      <w:r>
        <w:rPr>
          <w:rFonts w:ascii="Times New Roman" w:eastAsia="Times New Roman" w:hAnsi="Times New Roman" w:cs="Times New Roman"/>
          <w:i/>
          <w:iCs/>
          <w:sz w:val="24"/>
          <w:szCs w:val="24"/>
        </w:rPr>
        <w:t> </w:t>
      </w:r>
      <w:r>
        <w:rPr>
          <w:rFonts w:ascii="Times New Roman" w:eastAsia="Times New Roman" w:hAnsi="Times New Roman" w:cs="Times New Roman"/>
          <w:sz w:val="24"/>
          <w:szCs w:val="24"/>
        </w:rPr>
        <w:t>AQD</w:t>
      </w:r>
      <w:r>
        <w:rPr>
          <w:rFonts w:ascii="Times New Roman" w:eastAsia="Times New Roman" w:hAnsi="Times New Roman" w:cs="Times New Roman"/>
          <w:i/>
          <w:iCs/>
          <w:sz w:val="24"/>
          <w:szCs w:val="24"/>
        </w:rPr>
        <w:t> </w:t>
      </w:r>
      <w:r>
        <w:rPr>
          <w:rFonts w:ascii="Times New Roman" w:eastAsia="Times New Roman" w:hAnsi="Times New Roman" w:cs="Times New Roman"/>
          <w:sz w:val="24"/>
          <w:szCs w:val="24"/>
        </w:rPr>
        <w:t>conducts a review of the SAM.gov Exclusions database for all applicant entities and their key project personnel prior to award. AQD cannot award funds to entities or their key project personnel identified in the SAM.gov Exclusions database as ineligible, prohibited/restricted or otherwise excluded from receiving Federal contracts, certain subcontracts, and certain Federal assistance and benefits, as their ineligibility condition applies to this Federal program.</w:t>
      </w:r>
    </w:p>
    <w:p w14:paraId="6B55E065"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588E673E" w14:textId="77777777" w:rsidR="00D769E3" w:rsidRDefault="00000000">
      <w:pPr>
        <w:pStyle w:val="h1Heading1"/>
        <w:widowControl/>
        <w:spacing w:before="161" w:after="161"/>
        <w:ind w:left="45" w:right="45"/>
        <w:outlineLvl w:val="9"/>
      </w:pPr>
      <w:bookmarkStart w:id="26" w:name="_Toc256000054"/>
      <w:bookmarkStart w:id="27" w:name="_Toc256000013"/>
      <w:r>
        <w:rPr>
          <w:color w:val="000000"/>
          <w:kern w:val="0"/>
          <w:shd w:val="clear" w:color="auto" w:fill="auto"/>
        </w:rPr>
        <w:t>D. Application and Submission Information</w:t>
      </w:r>
      <w:bookmarkEnd w:id="26"/>
      <w:bookmarkEnd w:id="27"/>
    </w:p>
    <w:p w14:paraId="6A1BACBB" w14:textId="77777777" w:rsidR="00D769E3" w:rsidRDefault="00000000" w:rsidP="00470374">
      <w:pPr>
        <w:spacing w:before="120" w:after="60"/>
        <w:rPr>
          <w:vanish/>
        </w:rPr>
      </w:pPr>
      <w:r>
        <w:rPr>
          <w:vanish/>
          <w:color w:val="009745"/>
        </w:rPr>
        <w:t>This section informs potential applicants how to get application forms, kits, or other materials needed to apply.  Enter program specific text in the sub-headers of this section.</w:t>
      </w:r>
    </w:p>
    <w:p w14:paraId="42BE81C3"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2184EB09" w14:textId="77777777" w:rsidR="00D769E3" w:rsidRDefault="00000000">
      <w:pPr>
        <w:pStyle w:val="h2Heading2"/>
        <w:keepNext w:val="0"/>
        <w:spacing w:before="199" w:after="199"/>
        <w:ind w:left="45" w:right="45"/>
        <w:outlineLvl w:val="9"/>
      </w:pPr>
      <w:bookmarkStart w:id="28" w:name="_Toc256000055"/>
      <w:bookmarkStart w:id="29" w:name="_Toc256000014"/>
      <w:r>
        <w:rPr>
          <w:iCs w:val="0"/>
          <w:color w:val="000000"/>
          <w:shd w:val="clear" w:color="auto" w:fill="auto"/>
        </w:rPr>
        <w:t>D1. Address to Request Application Package</w:t>
      </w:r>
      <w:bookmarkEnd w:id="28"/>
      <w:bookmarkEnd w:id="29"/>
    </w:p>
    <w:p w14:paraId="03397FE8" w14:textId="77777777" w:rsidR="00D769E3" w:rsidRDefault="00000000" w:rsidP="00470374">
      <w:pPr>
        <w:spacing w:before="120" w:after="60"/>
        <w:rPr>
          <w:vanish/>
        </w:rPr>
      </w:pPr>
      <w:r>
        <w:rPr>
          <w:vanish/>
          <w:color w:val="009745"/>
        </w:rPr>
        <w:t>In the following text field,</w:t>
      </w:r>
      <w:r>
        <w:rPr>
          <w:b/>
          <w:bCs/>
          <w:vanish/>
          <w:color w:val="009745"/>
        </w:rPr>
        <w:t xml:space="preserve"> </w:t>
      </w:r>
      <w:r>
        <w:rPr>
          <w:vanish/>
          <w:color w:val="009745"/>
        </w:rPr>
        <w:t>specify if applicants must go elsewhere to complete all documentation requirements, such as an Internet address where additional materials are available. Applicants should also be able to request paper copies of application materials by contacting the Awarding Agency using the information provided in Section G of this announcement. </w:t>
      </w:r>
    </w:p>
    <w:p w14:paraId="4FEC8D45"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40F46D6E" w14:textId="77777777" w:rsidR="00D769E3" w:rsidRDefault="00000000">
      <w:pPr>
        <w:pStyle w:val="h2Heading2"/>
        <w:keepNext w:val="0"/>
        <w:spacing w:before="199" w:after="199"/>
        <w:ind w:left="45" w:right="45"/>
        <w:outlineLvl w:val="9"/>
      </w:pPr>
      <w:bookmarkStart w:id="30" w:name="_Toc256000056"/>
      <w:bookmarkStart w:id="31" w:name="_Toc256000015"/>
      <w:r>
        <w:rPr>
          <w:iCs w:val="0"/>
          <w:color w:val="000000"/>
          <w:shd w:val="clear" w:color="auto" w:fill="auto"/>
        </w:rPr>
        <w:t>D2. Content and Form of Application Submission</w:t>
      </w:r>
      <w:bookmarkEnd w:id="30"/>
      <w:bookmarkEnd w:id="31"/>
    </w:p>
    <w:p w14:paraId="7C16EBE0"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 SF-424, Application for Federal Assistance</w:t>
      </w:r>
    </w:p>
    <w:p w14:paraId="1663E531"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must submit the appropriate Standard Form (SF)-424, Application for Federal Assistance.  Individuals applying as a private citizen (i.e., unrelated to any business or nonprofit organization you may own or operate in your name), must complete the SF-424, Application for Federal Assistance-Individual form.  All other applicants must complete the standard SF-424, Application for Federal Assistance.  The required application forms are available with this announcement on Grants.gov.  The SF-424, Application for Federal Assistance must be complete, signed, and dated. Do not include any proprietary or personally identifiable </w:t>
      </w:r>
      <w:r>
        <w:rPr>
          <w:rFonts w:ascii="Times New Roman" w:eastAsia="Times New Roman" w:hAnsi="Times New Roman" w:cs="Times New Roman"/>
          <w:sz w:val="24"/>
          <w:szCs w:val="24"/>
        </w:rPr>
        <w:lastRenderedPageBreak/>
        <w:t>information.  Please note: Enter only the amount requested from this Federal program in the “Federal” funding box on the SF-424 Application form.  Include any other Federal sources of funding in the “Other” box and provide details on those Federal source(s) and funding amount(s) in the required Budget Narrative (see the “Budget Narrative” section below).</w:t>
      </w:r>
    </w:p>
    <w:p w14:paraId="115C432C" w14:textId="77777777" w:rsidR="00D769E3" w:rsidRDefault="00000000" w:rsidP="00470374">
      <w:pPr>
        <w:spacing w:before="20" w:after="20"/>
        <w:rPr>
          <w:vanish/>
        </w:rPr>
      </w:pPr>
      <w:r>
        <w:rPr>
          <w:vanish/>
          <w:color w:val="009745"/>
        </w:rPr>
        <w:t>Authors may need to provide additional applicant instructions if multiple SF 424 forms are included in the application kit for different applicant types.  Instructions should be entered in the program specific language in this section to require the appropriate SF 424 type required to be submitted by applicant type.</w:t>
      </w:r>
    </w:p>
    <w:p w14:paraId="1B89B592" w14:textId="77777777" w:rsidR="00D769E3" w:rsidRDefault="00000000" w:rsidP="00470374">
      <w:pPr>
        <w:spacing w:before="20" w:after="20"/>
        <w:rPr>
          <w:vanish/>
        </w:rPr>
      </w:pPr>
      <w:r>
        <w:rPr>
          <w:vanish/>
          <w:color w:val="009745"/>
        </w:rPr>
        <w:t>The following header will display if this checkbox is selected: </w:t>
      </w:r>
      <w:r>
        <w:rPr>
          <w:b/>
          <w:bCs/>
          <w:vanish/>
          <w:color w:val="009745"/>
        </w:rPr>
        <w:t>SF 424b, Assurances for Non-Construction Programs</w:t>
      </w:r>
    </w:p>
    <w:p w14:paraId="0D075990" w14:textId="77777777" w:rsidR="00D769E3" w:rsidRDefault="00000000" w:rsidP="00470374">
      <w:pPr>
        <w:pStyle w:val="Normal0"/>
        <w:spacing w:after="140"/>
        <w:rPr>
          <w:rFonts w:ascii="Times New Roman" w:eastAsia="Times New Roman" w:hAnsi="Times New Roman" w:cs="Times New Roman"/>
          <w:color w:val="606060"/>
          <w:sz w:val="24"/>
          <w:szCs w:val="24"/>
          <w:u w:val="single"/>
        </w:rPr>
      </w:pPr>
      <w:r>
        <w:rPr>
          <w:rFonts w:ascii="Times New Roman" w:eastAsia="Times New Roman" w:hAnsi="Times New Roman" w:cs="Times New Roman"/>
          <w:color w:val="606060"/>
          <w:sz w:val="24"/>
          <w:szCs w:val="24"/>
          <w:u w:val="single"/>
        </w:rPr>
        <w:t>Any applicant organization that has not completed the financial assistance certifications and representations within their SAM.gov registration must submit the appropriate signed and dated Assurances form.  All of the required application forms are available with this announcement on Grants.gov.</w:t>
      </w:r>
    </w:p>
    <w:p w14:paraId="6E03B3A4" w14:textId="77777777" w:rsidR="00D769E3" w:rsidRDefault="00000000" w:rsidP="00470374">
      <w:pPr>
        <w:spacing w:before="20" w:after="20"/>
        <w:rPr>
          <w:vanish/>
        </w:rPr>
      </w:pPr>
      <w:r>
        <w:rPr>
          <w:vanish/>
          <w:color w:val="009745"/>
        </w:rPr>
        <w:t>The following header will display if information is entered in this text field: </w:t>
      </w:r>
      <w:r>
        <w:rPr>
          <w:b/>
          <w:bCs/>
          <w:vanish/>
          <w:color w:val="009745"/>
        </w:rPr>
        <w:t>SF 424d, Assurances for Construction Programs</w:t>
      </w:r>
    </w:p>
    <w:p w14:paraId="1F0F7B9D" w14:textId="77777777" w:rsidR="00D769E3" w:rsidRDefault="00000000" w:rsidP="00470374">
      <w:pPr>
        <w:pStyle w:val="Label"/>
        <w:spacing w:before="60" w:after="20"/>
      </w:pPr>
      <w:r>
        <w:t xml:space="preserve"> Program Requirements/Objectives Narrative</w:t>
      </w:r>
    </w:p>
    <w:p w14:paraId="3005F234" w14:textId="77777777" w:rsidR="00D769E3" w:rsidRDefault="00000000" w:rsidP="00470374">
      <w:pPr>
        <w:pStyle w:val="Hidden"/>
        <w:keepLines w:val="0"/>
        <w:spacing w:before="96" w:after="96"/>
        <w:rPr>
          <w:rFonts w:cs="Times New Roman"/>
          <w:color w:val="009745"/>
        </w:rPr>
      </w:pPr>
      <w:r>
        <w:rPr>
          <w:rFonts w:cs="Times New Roman"/>
          <w:color w:val="009745"/>
        </w:rPr>
        <w:t xml:space="preserve">In this section provide the description of the program-specific requirements/objectives for project narrative statements, and should specifically address content and form or format requirements for: </w:t>
      </w:r>
    </w:p>
    <w:p w14:paraId="6F298942" w14:textId="77777777" w:rsidR="00D769E3" w:rsidRDefault="00000000"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shd w:val="clear" w:color="auto" w:fill="FFFFFF"/>
        </w:rPr>
        <w:t>- Pre-applications, letters of intent, or white papers required or encouraged (see Section D.4), including any limitations on the number of pages or other formatting requirements similar to those for full applications.</w:t>
      </w:r>
    </w:p>
    <w:p w14:paraId="2783970C" w14:textId="77777777" w:rsidR="00D769E3" w:rsidRDefault="00000000"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shd w:val="clear" w:color="auto" w:fill="FFFFFF"/>
        </w:rPr>
        <w:t>- The application as a whole. For all submissions, this would include any limitations on the number of pages, font size and typeface, margins, paper size, number of copies, and sequence or assembly requirements. If electronic submission is permitted or required, this could include special requirements for formatting or signatures.</w:t>
      </w:r>
    </w:p>
    <w:p w14:paraId="7E467AC0" w14:textId="77777777" w:rsidR="00D769E3" w:rsidRDefault="00000000"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shd w:val="clear" w:color="auto" w:fill="FFFFFF"/>
        </w:rPr>
        <w:t>- Component pieces of the application (e.g., if all copies of the application must bear original signatures on the face page or the program narrative may not exceed 10 pages). This includes any pieces that may be submitted separately by third parties (e.g., references or letters confirming commitments from third parties that will be contributing a portion of any required cost sharing).</w:t>
      </w:r>
    </w:p>
    <w:p w14:paraId="70E01E52" w14:textId="77777777" w:rsidR="00D769E3" w:rsidRDefault="00000000"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shd w:val="clear" w:color="auto" w:fill="FFFFFF"/>
        </w:rPr>
        <w:t>- Information that successful applicants must submit after notification of intent to make a Federal award, but prior to a Federal award. This could include evidence of compliance with requirements relating to human subjects or information needed to comply with the National Environmental Policy Act (NEPA) (42 U.S.C. 4321-4370h).</w:t>
      </w:r>
    </w:p>
    <w:p w14:paraId="60F81251" w14:textId="77777777" w:rsidR="00D769E3" w:rsidRDefault="00D769E3" w:rsidP="00470374">
      <w:pPr>
        <w:spacing w:before="60" w:after="20"/>
        <w:rPr>
          <w:vanish/>
        </w:rPr>
      </w:pPr>
    </w:p>
    <w:p w14:paraId="27E3A83C" w14:textId="77777777" w:rsidR="00D769E3" w:rsidRDefault="00000000" w:rsidP="00470374">
      <w:pPr>
        <w:spacing w:before="60" w:after="20"/>
        <w:rPr>
          <w:vanish/>
        </w:rPr>
      </w:pPr>
      <w:r>
        <w:rPr>
          <w:vanish/>
          <w:color w:val="009745"/>
        </w:rPr>
        <w:t>The following header will display if this checkbox is selected: </w:t>
      </w:r>
      <w:r>
        <w:rPr>
          <w:b/>
          <w:bCs/>
          <w:vanish/>
          <w:color w:val="009745"/>
        </w:rPr>
        <w:t>SF 424A, Budget Information for Non-Construction Programs</w:t>
      </w:r>
    </w:p>
    <w:p w14:paraId="63B9D478" w14:textId="77777777" w:rsidR="00D769E3" w:rsidRDefault="00000000" w:rsidP="00470374">
      <w:pPr>
        <w:pStyle w:val="Normal0"/>
        <w:spacing w:after="140"/>
        <w:rPr>
          <w:rFonts w:ascii="Times New Roman" w:eastAsia="Times New Roman" w:hAnsi="Times New Roman" w:cs="Times New Roman"/>
          <w:color w:val="606060"/>
          <w:sz w:val="24"/>
          <w:szCs w:val="24"/>
          <w:u w:val="single"/>
        </w:rPr>
      </w:pPr>
      <w:r>
        <w:rPr>
          <w:rFonts w:ascii="Times New Roman" w:eastAsia="Times New Roman" w:hAnsi="Times New Roman" w:cs="Times New Roman"/>
          <w:color w:val="606060"/>
          <w:sz w:val="24"/>
          <w:szCs w:val="24"/>
          <w:u w:val="single"/>
        </w:rPr>
        <w:t>Applicants must submit the appropriate SF-424 Budget Information form and Budget Narrative.  For non-construction programs or projects, applicants must complete and submit the SF-424A, “Budget Information for Non-Construction Programs” form.  All of the required application forms are available with this announcement on Grants.gov. Federal award recipients and subrecipients are subject to Federal award cost principles in 2 CFR 200. </w:t>
      </w:r>
    </w:p>
    <w:p w14:paraId="6B18F527" w14:textId="77777777" w:rsidR="00D769E3" w:rsidRDefault="00000000" w:rsidP="00470374">
      <w:pPr>
        <w:spacing w:before="20" w:after="20"/>
        <w:rPr>
          <w:vanish/>
        </w:rPr>
      </w:pPr>
      <w:r>
        <w:rPr>
          <w:vanish/>
          <w:color w:val="009745"/>
        </w:rPr>
        <w:t xml:space="preserve">The following header will display if this text field is selected: </w:t>
      </w:r>
      <w:r>
        <w:rPr>
          <w:b/>
          <w:bCs/>
          <w:vanish/>
          <w:color w:val="009745"/>
        </w:rPr>
        <w:t>SF-424C, Budget Information for Construction Programs </w:t>
      </w:r>
    </w:p>
    <w:p w14:paraId="3781D925" w14:textId="77777777" w:rsidR="00D769E3" w:rsidRDefault="00000000" w:rsidP="00470374">
      <w:pPr>
        <w:spacing w:before="20" w:after="20"/>
        <w:rPr>
          <w:vanish/>
        </w:rPr>
      </w:pPr>
      <w:r>
        <w:rPr>
          <w:vanish/>
          <w:color w:val="009745"/>
        </w:rPr>
        <w:t>The following header will display if this checkbox is selected: </w:t>
      </w:r>
      <w:r>
        <w:rPr>
          <w:b/>
          <w:bCs/>
          <w:vanish/>
          <w:color w:val="009745"/>
        </w:rPr>
        <w:t>Request to Acquire, Improve, or Furnish Real Property</w:t>
      </w:r>
    </w:p>
    <w:p w14:paraId="0B744393" w14:textId="77777777" w:rsidR="00D769E3" w:rsidRDefault="00000000" w:rsidP="00470374">
      <w:pPr>
        <w:pStyle w:val="Label"/>
        <w:spacing w:before="60" w:after="20"/>
      </w:pPr>
      <w:r>
        <w:t>Detailed Budget Proposal/Justification</w:t>
      </w:r>
    </w:p>
    <w:p w14:paraId="06511DCC" w14:textId="77777777" w:rsidR="00D769E3" w:rsidRDefault="00000000" w:rsidP="00470374">
      <w:pPr>
        <w:spacing w:before="60" w:after="20"/>
        <w:rPr>
          <w:vanish/>
        </w:rPr>
      </w:pPr>
      <w:r>
        <w:rPr>
          <w:vanish/>
          <w:color w:val="009745"/>
        </w:rPr>
        <w:t>In addition to the following standard statement, provide any additional program specific budget narrative instructions in the text field after the standard statement. To assist applicants with a detailed budget, a sample detailed budget worksheet may be attached and referenced within the below text field.</w:t>
      </w:r>
    </w:p>
    <w:p w14:paraId="70F0C1D8"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The project budget shall include detailed information on all cost categories and must clearly identify all estimated project costs. Unit costs shall be provided for all budget items including the cost of work to be provided by contractors or sub-recipients. In addition, applicants shall include a narrative description of the items included in the project budget, including the value of in-kind contributions of goods and services provided to complete the project when cost share is identified to be included (reference section C of this announcement). Cost categories can include, but are not limited to, those costs items included on the SF-424A or SF-424C.</w:t>
      </w:r>
    </w:p>
    <w:p w14:paraId="5F497826"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Conflict of Interest Disclosure</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Per the</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Financial Assistance Interior Regulation (FAIR), </w:t>
      </w:r>
      <w:hyperlink r:id="rId20" w:history="1">
        <w:r>
          <w:rPr>
            <w:rStyle w:val="a"/>
            <w:rFonts w:ascii="Times New Roman" w:eastAsia="Times New Roman" w:hAnsi="Times New Roman" w:cs="Times New Roman"/>
            <w:sz w:val="24"/>
            <w:szCs w:val="24"/>
            <w:u w:val="single" w:color="0000FF"/>
          </w:rPr>
          <w:t>2 CFR §1402.112</w:t>
        </w:r>
      </w:hyperlink>
      <w:r>
        <w:rPr>
          <w:rFonts w:ascii="Times New Roman" w:eastAsia="Times New Roman" w:hAnsi="Times New Roman" w:cs="Times New Roman"/>
          <w:sz w:val="24"/>
          <w:szCs w:val="24"/>
        </w:rPr>
        <w:t>, applicants must state in their application if any actual or potential conflict of interest exists at the time of submission.</w:t>
      </w:r>
    </w:p>
    <w:p w14:paraId="20932D3D"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Pr>
          <w:rFonts w:ascii="Times New Roman" w:eastAsia="Times New Roman" w:hAnsi="Times New Roman" w:cs="Times New Roman"/>
          <w:i/>
          <w:iCs/>
          <w:sz w:val="24"/>
          <w:szCs w:val="24"/>
        </w:rPr>
        <w:t>Applicability</w:t>
      </w:r>
      <w:r>
        <w:rPr>
          <w:rFonts w:ascii="Times New Roman" w:eastAsia="Times New Roman" w:hAnsi="Times New Roman" w:cs="Times New Roman"/>
          <w:sz w:val="24"/>
          <w:szCs w:val="24"/>
        </w:rPr>
        <w:t>.</w:t>
      </w:r>
    </w:p>
    <w:p w14:paraId="493B320F"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(1) This section intends to ensure that non-Federal entities and their employees take appropriate steps to avoid conflicts of interest in their responsibilities under or with respect to Federal financial assistance agreements.</w:t>
      </w:r>
    </w:p>
    <w:p w14:paraId="7EFC4C6D"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(2) In the procurement of supplies, equipment, construction, and services by recipients and by subrecipients, the conflict of interest provisions in 2 CFR 200.318 apply.</w:t>
      </w:r>
    </w:p>
    <w:p w14:paraId="300CEFC7"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r>
        <w:rPr>
          <w:rFonts w:ascii="Times New Roman" w:eastAsia="Times New Roman" w:hAnsi="Times New Roman" w:cs="Times New Roman"/>
          <w:i/>
          <w:iCs/>
          <w:sz w:val="24"/>
          <w:szCs w:val="24"/>
        </w:rPr>
        <w:t>Notification</w:t>
      </w:r>
      <w:r>
        <w:rPr>
          <w:rFonts w:ascii="Times New Roman" w:eastAsia="Times New Roman" w:hAnsi="Times New Roman" w:cs="Times New Roman"/>
          <w:sz w:val="24"/>
          <w:szCs w:val="24"/>
        </w:rPr>
        <w:t>.</w:t>
      </w:r>
    </w:p>
    <w:p w14:paraId="7B577AA2"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(1) Non-Federal entities, including applicants for financial assistance awards, must disclose in writing any conflict of interest to the DOI awarding agency or pass-through entity in accordance with 2 CFR 200.112.</w:t>
      </w:r>
    </w:p>
    <w:p w14:paraId="660894C8"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(2) Recipients must establish internal controls that include, at a minimum, procedures to identify, disclose, and mitigate or eliminate identified conflicts of interest.  The recipient is responsible for notifying the Financial Assistance Officer in writing of any conflicts of interest that may arise during the life of the award, including those that have been reported by subrecipients.</w:t>
      </w:r>
    </w:p>
    <w:p w14:paraId="7240A747"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  </w:t>
      </w:r>
      <w:r>
        <w:rPr>
          <w:rFonts w:ascii="Times New Roman" w:eastAsia="Times New Roman" w:hAnsi="Times New Roman" w:cs="Times New Roman"/>
          <w:i/>
          <w:iCs/>
          <w:sz w:val="24"/>
          <w:szCs w:val="24"/>
        </w:rPr>
        <w:t>Restrictions on lobbying</w:t>
      </w:r>
      <w:r>
        <w:rPr>
          <w:rFonts w:ascii="Times New Roman" w:eastAsia="Times New Roman" w:hAnsi="Times New Roman" w:cs="Times New Roman"/>
          <w:sz w:val="24"/>
          <w:szCs w:val="24"/>
        </w:rPr>
        <w:t>.  Non-Federal entities are strictly prohibited from using funds under a grant or cooperative agreement for lobbying activities and must provide the required certifications and disclosures pursuant to 43 CFR part 18 and 31 U.S.C. 1352.</w:t>
      </w:r>
    </w:p>
    <w:p w14:paraId="355E3AD7"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r>
        <w:rPr>
          <w:rFonts w:ascii="Times New Roman" w:eastAsia="Times New Roman" w:hAnsi="Times New Roman" w:cs="Times New Roman"/>
          <w:i/>
          <w:iCs/>
          <w:sz w:val="24"/>
          <w:szCs w:val="24"/>
        </w:rPr>
        <w:t>Review procedures</w:t>
      </w:r>
      <w:r>
        <w:rPr>
          <w:rFonts w:ascii="Times New Roman" w:eastAsia="Times New Roman" w:hAnsi="Times New Roman" w:cs="Times New Roman"/>
          <w:sz w:val="24"/>
          <w:szCs w:val="24"/>
        </w:rPr>
        <w:t>.  The Financial Assistance Officer will examine each conflict of interest disclosure on the basis of its particular facts and the nature of the proposed grant or cooperative agreement, and will determine whether a significant potential conflict exists and, if it does, develop an appropriate means for resolving it.</w:t>
      </w:r>
    </w:p>
    <w:p w14:paraId="7B04213E"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(e) Enforcement. Failure to resolve conflicts of interest in a manner that satisfies the government may be cause for termination of the award.  Failure to make required disclosures may result in any of the remedies described in 2 CFR 200.338, Remedies for noncompliance, including suspension or debarment (see also 2 CFR part 180).</w:t>
      </w:r>
    </w:p>
    <w:p w14:paraId="687C513D"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Single Audit Reporting Statement</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All U.S. states, local governments, federally recognized Indian tribal governments, and non- profit organizations expending $750,000 USD or more in Federal award funds in the applicant’s fiscal year must submit a Single Audit report for that year through the </w:t>
      </w:r>
      <w:hyperlink r:id="rId21" w:history="1">
        <w:r>
          <w:rPr>
            <w:rStyle w:val="a"/>
            <w:rFonts w:ascii="Times New Roman" w:eastAsia="Times New Roman" w:hAnsi="Times New Roman" w:cs="Times New Roman"/>
            <w:sz w:val="24"/>
            <w:szCs w:val="24"/>
            <w:u w:val="single" w:color="0000FF"/>
          </w:rPr>
          <w:t>Federal Audit</w:t>
        </w:r>
      </w:hyperlink>
      <w:r>
        <w:rPr>
          <w:rFonts w:ascii="Times New Roman" w:eastAsia="Times New Roman" w:hAnsi="Times New Roman" w:cs="Times New Roman"/>
          <w:sz w:val="24"/>
          <w:szCs w:val="24"/>
        </w:rPr>
        <w:t xml:space="preserve"> </w:t>
      </w:r>
      <w:hyperlink r:id="rId22" w:history="1">
        <w:r>
          <w:rPr>
            <w:rStyle w:val="a"/>
            <w:rFonts w:ascii="Times New Roman" w:eastAsia="Times New Roman" w:hAnsi="Times New Roman" w:cs="Times New Roman"/>
            <w:sz w:val="24"/>
            <w:szCs w:val="24"/>
            <w:u w:val="single" w:color="0000FF"/>
          </w:rPr>
          <w:t>Clearinghouse’s Internet Data Entry System</w:t>
        </w:r>
      </w:hyperlink>
      <w:r>
        <w:rPr>
          <w:rFonts w:ascii="Times New Roman" w:eastAsia="Times New Roman" w:hAnsi="Times New Roman" w:cs="Times New Roman"/>
          <w:sz w:val="24"/>
          <w:szCs w:val="24"/>
        </w:rPr>
        <w:t xml:space="preserve">. U.S. state, local government, federally recognized Indian tribal government, and non-profit applicants must state if your organization was or was not required to submit a Single Audit report for the most recently closed fiscal year. If your organization was required to submit a Single Audit report for the most recently closed fiscal year, provide the EIN associated with that report and state if it is available through the </w:t>
      </w:r>
      <w:hyperlink r:id="rId23" w:history="1">
        <w:r>
          <w:rPr>
            <w:rStyle w:val="a"/>
            <w:rFonts w:ascii="Times New Roman" w:eastAsia="Times New Roman" w:hAnsi="Times New Roman" w:cs="Times New Roman"/>
            <w:sz w:val="24"/>
            <w:szCs w:val="24"/>
            <w:u w:val="single" w:color="0000FF"/>
          </w:rPr>
          <w:t>Federal</w:t>
        </w:r>
      </w:hyperlink>
      <w:r>
        <w:rPr>
          <w:rFonts w:ascii="Times New Roman" w:eastAsia="Times New Roman" w:hAnsi="Times New Roman" w:cs="Times New Roman"/>
          <w:sz w:val="24"/>
          <w:szCs w:val="24"/>
        </w:rPr>
        <w:t xml:space="preserve"> </w:t>
      </w:r>
      <w:hyperlink r:id="rId24" w:history="1">
        <w:r>
          <w:rPr>
            <w:rStyle w:val="a"/>
            <w:rFonts w:ascii="Times New Roman" w:eastAsia="Times New Roman" w:hAnsi="Times New Roman" w:cs="Times New Roman"/>
            <w:sz w:val="24"/>
            <w:szCs w:val="24"/>
            <w:u w:val="single" w:color="0000FF"/>
          </w:rPr>
          <w:t xml:space="preserve">Audit Clearinghouse </w:t>
        </w:r>
      </w:hyperlink>
      <w:r>
        <w:rPr>
          <w:rFonts w:ascii="Times New Roman" w:eastAsia="Times New Roman" w:hAnsi="Times New Roman" w:cs="Times New Roman"/>
          <w:sz w:val="24"/>
          <w:szCs w:val="24"/>
        </w:rPr>
        <w:t>website.</w:t>
      </w:r>
    </w:p>
    <w:p w14:paraId="04458BF9"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Certification Regarding Lobbying</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Applicants requesting more than $100,000 in Federal funding must certify to the statements in </w:t>
      </w:r>
      <w:hyperlink r:id="rId25" w:history="1">
        <w:r>
          <w:rPr>
            <w:rStyle w:val="a"/>
            <w:rFonts w:ascii="Times New Roman" w:eastAsia="Times New Roman" w:hAnsi="Times New Roman" w:cs="Times New Roman"/>
            <w:sz w:val="24"/>
            <w:szCs w:val="24"/>
            <w:u w:val="single" w:color="0000FF"/>
          </w:rPr>
          <w:t>43 CFR Part 18, Appendix A-Certification Regarding Lobbying</w:t>
        </w:r>
      </w:hyperlink>
      <w:r>
        <w:rPr>
          <w:rFonts w:ascii="Times New Roman" w:eastAsia="Times New Roman" w:hAnsi="Times New Roman" w:cs="Times New Roman"/>
          <w:sz w:val="24"/>
          <w:szCs w:val="24"/>
        </w:rPr>
        <w:t>. If this application requests more than $100,000 in Federal funds, the Authorized Official’s signature on the appropriate SF-424, Application for Federal Assistance form also represents the entity’s certification of the statements in 43 CFR Part 18, Appendix A.</w:t>
      </w:r>
    </w:p>
    <w:p w14:paraId="7B1777C4" w14:textId="77777777" w:rsidR="00D769E3" w:rsidRDefault="00000000" w:rsidP="00470374">
      <w:pPr>
        <w:pStyle w:val="Label"/>
        <w:spacing w:before="60" w:after="20"/>
      </w:pPr>
      <w:r>
        <w:t>SF-LLL Disclosure of Lobbying Activities</w:t>
      </w:r>
    </w:p>
    <w:p w14:paraId="4E5A8FC4"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Overlap or Duplication of Effort Statement</w:t>
      </w:r>
    </w:p>
    <w:p w14:paraId="034A2BE5"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must provide a statement indicating if there is any overlap between this Federal application and any other Federal application, or funded project, regarding activities, costs, or time commitment of key personnel. If no such overlap or duplication exists, state, “There are no overlaps or duplication between this application and any of our other Federal applications or funded projects, including activities, costs, or time commitment of key personnel”. If any such overlap exists, provide a complete description of overlaps or duplications between this proposal and any other federally funded project or application regarding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 The statement and the description of overlap or duplication, when applicable, may be provided within the proposal or as a separate attachment to the application. If at any time a proposal is awarded funds that would be overlapping or duplicative of the funding requested, the applicant must immediately notify the point of contact listed on the NOFO. Any overlap or </w:t>
      </w:r>
      <w:r>
        <w:rPr>
          <w:rFonts w:ascii="Times New Roman" w:eastAsia="Times New Roman" w:hAnsi="Times New Roman" w:cs="Times New Roman"/>
          <w:sz w:val="24"/>
          <w:szCs w:val="24"/>
        </w:rPr>
        <w:lastRenderedPageBreak/>
        <w:t>duplication of funding between the proposed project and other active or anticipated projects may impact selection and/or funding amount.</w:t>
      </w:r>
    </w:p>
    <w:p w14:paraId="4F82B3ED"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643D6CBB" w14:textId="77777777" w:rsidR="00D769E3" w:rsidRDefault="00000000">
      <w:pPr>
        <w:pStyle w:val="h2Heading2"/>
        <w:keepNext w:val="0"/>
        <w:spacing w:before="199" w:after="199"/>
        <w:ind w:left="45" w:right="45"/>
        <w:outlineLvl w:val="9"/>
      </w:pPr>
      <w:bookmarkStart w:id="32" w:name="_Toc256000057"/>
      <w:bookmarkStart w:id="33" w:name="_Toc256000016"/>
      <w:r>
        <w:rPr>
          <w:iCs w:val="0"/>
          <w:color w:val="000000"/>
          <w:shd w:val="clear" w:color="auto" w:fill="auto"/>
        </w:rPr>
        <w:t>D3. Unique Entity Identifier and System for Award Management (SAM)</w:t>
      </w:r>
      <w:bookmarkEnd w:id="32"/>
      <w:bookmarkEnd w:id="33"/>
    </w:p>
    <w:p w14:paraId="2381266A"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Identifier and System for Award Management (SAM.gov) Registration:</w:t>
      </w:r>
      <w:r>
        <w:rPr>
          <w:rFonts w:ascii="Times New Roman" w:eastAsia="Times New Roman" w:hAnsi="Times New Roman" w:cs="Times New Roman"/>
          <w:sz w:val="24"/>
          <w:szCs w:val="24"/>
        </w:rPr>
        <w:t xml:space="preserve"> This requirement does not apply to individuals applying for funds as an individual (i.e., unrelated to any business or nonprofit organization you may own, operate, or work within), or any entity with an exception to bypass SAM.gov registration with prior approval from the funding bureau or office in accordance with bureau or office policy. All other applicants are required to register in SAM.gov prior to submitting a Federal award application and obtain a </w:t>
      </w:r>
      <w:hyperlink r:id="rId26" w:history="1">
        <w:r>
          <w:rPr>
            <w:rStyle w:val="a"/>
            <w:rFonts w:ascii="Times New Roman" w:eastAsia="Times New Roman" w:hAnsi="Times New Roman" w:cs="Times New Roman"/>
            <w:sz w:val="24"/>
            <w:szCs w:val="24"/>
            <w:u w:val="single" w:color="0000FF"/>
          </w:rPr>
          <w:t>Unique Entity Identifier (UEI)</w:t>
        </w:r>
      </w:hyperlink>
      <w:r>
        <w:rPr>
          <w:rFonts w:ascii="Times New Roman" w:eastAsia="Times New Roman" w:hAnsi="Times New Roman" w:cs="Times New Roman"/>
          <w:sz w:val="24"/>
          <w:szCs w:val="24"/>
        </w:rPr>
        <w:t xml:space="preserve"> which replaced the Data Universal Numbering System (DUNS) number from Dun &amp; Bradstreet in April 2022.  A Federal award may not be made to an applicant that has not completed the SAM.gov registration. If an applicant selected for funding has not completed their SAM.gov registration by the time the program is ready to make an award, the program may determine the applicant is not qualified to receive an award.  Federal award recipients must also continue to maintain an active SAM.gov registration with current information through the life of their Federal award(s). See the “Submission Requirements” section of this document below for more information on SAM.gov registration. </w:t>
      </w:r>
      <w:r>
        <w:rPr>
          <w:rFonts w:ascii="Times New Roman" w:eastAsia="Times New Roman" w:hAnsi="Times New Roman" w:cs="Times New Roman"/>
          <w:b/>
          <w:bCs/>
          <w:sz w:val="24"/>
          <w:szCs w:val="24"/>
        </w:rPr>
        <w:t>There is no cost to register with SAM.gov</w:t>
      </w:r>
      <w:r>
        <w:rPr>
          <w:rFonts w:ascii="Times New Roman" w:eastAsia="Times New Roman" w:hAnsi="Times New Roman" w:cs="Times New Roman"/>
          <w:sz w:val="24"/>
          <w:szCs w:val="24"/>
        </w:rPr>
        <w:t xml:space="preserve">. There are third-party vendors who will charge a fee in exchange for registering entities with SAM.gov; </w:t>
      </w:r>
      <w:r>
        <w:rPr>
          <w:rFonts w:ascii="Times New Roman" w:eastAsia="Times New Roman" w:hAnsi="Times New Roman" w:cs="Times New Roman"/>
          <w:b/>
          <w:bCs/>
          <w:sz w:val="24"/>
          <w:szCs w:val="24"/>
        </w:rPr>
        <w:t>please be aware you can register and request help for free</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Register with the System for Award Management (SAM)</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Applicants can register on the </w:t>
      </w:r>
      <w:hyperlink r:id="rId27" w:history="1">
        <w:r>
          <w:rPr>
            <w:rStyle w:val="a"/>
            <w:rFonts w:ascii="Times New Roman" w:eastAsia="Times New Roman" w:hAnsi="Times New Roman" w:cs="Times New Roman"/>
            <w:sz w:val="24"/>
            <w:szCs w:val="24"/>
            <w:u w:val="single" w:color="0000FF"/>
          </w:rPr>
          <w:t>SAM.gov</w:t>
        </w:r>
      </w:hyperlink>
      <w:r>
        <w:rPr>
          <w:rFonts w:ascii="Times New Roman" w:eastAsia="Times New Roman" w:hAnsi="Times New Roman" w:cs="Times New Roman"/>
          <w:sz w:val="24"/>
          <w:szCs w:val="24"/>
        </w:rPr>
        <w:t xml:space="preserve"> website. The “Help” tab on the website contains User Guides and other information to assist you with registration. The Grants.gov “</w:t>
      </w:r>
      <w:hyperlink r:id="rId28" w:history="1">
        <w:r>
          <w:rPr>
            <w:rStyle w:val="a"/>
            <w:rFonts w:ascii="Times New Roman" w:eastAsia="Times New Roman" w:hAnsi="Times New Roman" w:cs="Times New Roman"/>
            <w:sz w:val="24"/>
            <w:szCs w:val="24"/>
            <w:u w:val="single" w:color="0000FF"/>
          </w:rPr>
          <w:t>Register with SAM</w:t>
        </w:r>
      </w:hyperlink>
      <w:r>
        <w:rPr>
          <w:rFonts w:ascii="Times New Roman" w:eastAsia="Times New Roman" w:hAnsi="Times New Roman" w:cs="Times New Roman"/>
          <w:sz w:val="24"/>
          <w:szCs w:val="24"/>
        </w:rPr>
        <w:t>” page also provides detailed instructions. Applicants can contact the supporting Federal Service Desk for help registering in SAM. Once registered in SAM, entities will be assigned a Unique Entity Identifier (UEI). Entities must renew and revalidate their SAM registration at least once every 12 months from the date previously registered. Entities are strongly encouraged to revalidate their registration as often as needed to ensure their information is up to date and reflects changes that may have been made to the entity’s IRS information.  If applicable, foreign entities who want to receive payment directly to a U.S. bank account must enter and maintain valid, current banking information in SAM.</w:t>
      </w:r>
    </w:p>
    <w:p w14:paraId="2CAB7A3D" w14:textId="77777777" w:rsidR="00D769E3" w:rsidRDefault="00000000" w:rsidP="00470374">
      <w:pPr>
        <w:spacing w:before="20" w:after="20"/>
        <w:rPr>
          <w:vanish/>
        </w:rPr>
      </w:pPr>
      <w:r>
        <w:rPr>
          <w:vanish/>
          <w:color w:val="009745"/>
        </w:rPr>
        <w:t>Enter any program specific language regarding DUNS/SAM.</w:t>
      </w:r>
    </w:p>
    <w:p w14:paraId="497D45CF"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65EBF342" w14:textId="77777777" w:rsidR="00D769E3" w:rsidRDefault="00000000">
      <w:pPr>
        <w:pStyle w:val="h2Heading2"/>
        <w:keepNext w:val="0"/>
        <w:spacing w:before="199" w:after="199"/>
        <w:ind w:left="45" w:right="45"/>
        <w:outlineLvl w:val="9"/>
      </w:pPr>
      <w:bookmarkStart w:id="34" w:name="_Toc256000058"/>
      <w:bookmarkStart w:id="35" w:name="_Toc256000017"/>
      <w:r>
        <w:rPr>
          <w:iCs w:val="0"/>
          <w:color w:val="000000"/>
          <w:shd w:val="clear" w:color="auto" w:fill="auto"/>
        </w:rPr>
        <w:t>D4. Submission Dates and Times</w:t>
      </w:r>
      <w:bookmarkEnd w:id="34"/>
      <w:bookmarkEnd w:id="35"/>
    </w:p>
    <w:p w14:paraId="27E01BBF" w14:textId="77777777" w:rsidR="00D769E3" w:rsidRDefault="00000000" w:rsidP="00470374">
      <w:pPr>
        <w:spacing w:before="20" w:after="20"/>
        <w:rPr>
          <w:vanish/>
        </w:rPr>
      </w:pPr>
      <w:r>
        <w:rPr>
          <w:vanish/>
          <w:color w:val="009745"/>
        </w:rPr>
        <w:t xml:space="preserve">Funding Opportunities must identify due dates and times for all submissions in accordance with </w:t>
      </w:r>
      <w:hyperlink r:id="rId29" w:anchor="ap2.1.200_1521.i" w:history="1">
        <w:r>
          <w:rPr>
            <w:rStyle w:val="a"/>
            <w:vanish/>
            <w:u w:val="single" w:color="0000FF"/>
          </w:rPr>
          <w:t>2 CFR 200, Appendix I, section D (4)</w:t>
        </w:r>
      </w:hyperlink>
      <w:r>
        <w:rPr>
          <w:vanish/>
          <w:color w:val="009745"/>
        </w:rPr>
        <w:t>.  Review and address all of the 2 CFR 200-Appendix I requirements in the following text field.  Clearly state deadlines in terms of date and local time (Please Note: Grants.gov uses Eastern Time); what the deadline means and if submission method affects it; and the effect of missing a deadline.  If the funding opportunity is a rolling announcement that is open for a period of time with no specific due dates for applications, this section should say so. Format the information in this section so that it is easy to understand and use.  A tabular format or checklist may be more helpful than narrative paragraphs.</w:t>
      </w:r>
      <w:r>
        <w:rPr>
          <w:vanish/>
          <w:color w:val="009745"/>
        </w:rPr>
        <w:br/>
      </w:r>
      <w:r>
        <w:rPr>
          <w:vanish/>
          <w:color w:val="009745"/>
        </w:rPr>
        <w:br/>
        <w:t>This includes not only submission dates and times for full applications but also any preliminary submission requirements (e.g., letters of intent, white papers, or pre-applications).  Describe any other submissions of information before Federal award that are separate from the full application.</w:t>
      </w:r>
    </w:p>
    <w:p w14:paraId="5B953006" w14:textId="77777777" w:rsidR="00D769E3" w:rsidRDefault="00000000" w:rsidP="00470374">
      <w:pPr>
        <w:pStyle w:val="Label"/>
        <w:spacing w:before="60" w:after="20"/>
      </w:pPr>
      <w:r>
        <w:t>Due Date for Applications</w:t>
      </w:r>
    </w:p>
    <w:p w14:paraId="05603485" w14:textId="77777777" w:rsidR="00D769E3" w:rsidRDefault="00000000" w:rsidP="00470374">
      <w:pPr>
        <w:pStyle w:val="div"/>
        <w:spacing w:before="20" w:after="20"/>
      </w:pPr>
      <w:r>
        <w:t>06/05/2023</w:t>
      </w:r>
    </w:p>
    <w:p w14:paraId="56CB79BA" w14:textId="77777777" w:rsidR="00D769E3" w:rsidRDefault="00000000" w:rsidP="00470374">
      <w:pPr>
        <w:pStyle w:val="Label"/>
        <w:spacing w:before="60" w:after="20"/>
      </w:pPr>
      <w:r>
        <w:t>Application Due Date Explanation</w:t>
      </w:r>
    </w:p>
    <w:p w14:paraId="5709C33D" w14:textId="77777777" w:rsidR="00D769E3" w:rsidRDefault="00000000" w:rsidP="00470374">
      <w:pPr>
        <w:pStyle w:val="highlightany"/>
        <w:spacing w:after="140"/>
        <w:rPr>
          <w:szCs w:val="24"/>
        </w:rPr>
      </w:pPr>
      <w:r>
        <w:rPr>
          <w:szCs w:val="24"/>
        </w:rPr>
        <w:t>Electronically submitted applications must be submitted no later than 11:59 p.m., ET, on the listed application due date.</w:t>
      </w:r>
    </w:p>
    <w:p w14:paraId="2C93DFDE"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3FFFFFEB" w14:textId="77777777" w:rsidR="00D769E3" w:rsidRDefault="00000000">
      <w:pPr>
        <w:pStyle w:val="h2Heading2"/>
        <w:keepNext w:val="0"/>
        <w:spacing w:before="199" w:after="199"/>
        <w:ind w:left="45" w:right="45"/>
        <w:outlineLvl w:val="9"/>
      </w:pPr>
      <w:bookmarkStart w:id="36" w:name="_Toc256000059"/>
      <w:bookmarkStart w:id="37" w:name="_Toc256000018"/>
      <w:r>
        <w:rPr>
          <w:iCs w:val="0"/>
          <w:color w:val="000000"/>
          <w:shd w:val="clear" w:color="auto" w:fill="auto"/>
        </w:rPr>
        <w:lastRenderedPageBreak/>
        <w:t>D5. Intergovernmental Review</w:t>
      </w:r>
      <w:bookmarkEnd w:id="36"/>
      <w:bookmarkEnd w:id="37"/>
    </w:p>
    <w:p w14:paraId="5B09C405"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intergovernmental review may be required for applications submissions from a U.S. state or local government prior to submission. Applicants must contact their State’s Single Point of Contact (SPOC) to comply with the state’s process under </w:t>
      </w:r>
      <w:hyperlink r:id="rId30" w:history="1">
        <w:r>
          <w:rPr>
            <w:rStyle w:val="a"/>
            <w:rFonts w:ascii="Times New Roman" w:eastAsia="Times New Roman" w:hAnsi="Times New Roman" w:cs="Times New Roman"/>
            <w:sz w:val="24"/>
            <w:szCs w:val="24"/>
            <w:u w:val="single" w:color="0000FF"/>
          </w:rPr>
          <w:t>Executive Order 12372</w:t>
        </w:r>
      </w:hyperlink>
      <w:r>
        <w:rPr>
          <w:rFonts w:ascii="Times New Roman" w:eastAsia="Times New Roman" w:hAnsi="Times New Roman" w:cs="Times New Roman"/>
          <w:sz w:val="24"/>
          <w:szCs w:val="24"/>
        </w:rPr>
        <w:t>.</w:t>
      </w:r>
    </w:p>
    <w:p w14:paraId="20B1D201"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60D23033" w14:textId="77777777" w:rsidR="00D769E3" w:rsidRDefault="00000000">
      <w:pPr>
        <w:pStyle w:val="h2Heading2"/>
        <w:keepNext w:val="0"/>
        <w:spacing w:before="199" w:after="199"/>
        <w:ind w:left="45" w:right="45"/>
        <w:outlineLvl w:val="9"/>
      </w:pPr>
      <w:bookmarkStart w:id="38" w:name="_Toc256000060"/>
      <w:bookmarkStart w:id="39" w:name="_Toc256000019"/>
      <w:r>
        <w:rPr>
          <w:iCs w:val="0"/>
          <w:color w:val="000000"/>
          <w:shd w:val="clear" w:color="auto" w:fill="auto"/>
        </w:rPr>
        <w:t>D6. Funding Restrictions</w:t>
      </w:r>
      <w:bookmarkEnd w:id="38"/>
      <w:bookmarkEnd w:id="39"/>
    </w:p>
    <w:p w14:paraId="7A900B6F" w14:textId="77777777" w:rsidR="00D769E3" w:rsidRDefault="00000000" w:rsidP="00470374">
      <w:pPr>
        <w:spacing w:before="20" w:after="20"/>
        <w:rPr>
          <w:vanish/>
        </w:rPr>
      </w:pPr>
      <w:r>
        <w:rPr>
          <w:vanish/>
          <w:color w:val="009745"/>
        </w:rPr>
        <w:t>You must include information on funding restrictions in order to allow an applicant to develop an application and budget consistent with program requirements.  Examples are whether construction is an allowable activity, if there are any limitations on direct costs such as foreign travel or equipment purchases, and if there are any legislatively authorized limits on indirect costs (or facilities and administrative costs).  There may also be funding restrictions listed in the program’s SAM.gov Assistance Listing profile.  You must also state if the award will or will not allow reimbursement of pre-Federal award costs.  Any program that anticipates issuing cooperative agreements to Cooperative Ecosystem Studies Units (CESU) Network partners that will qualify as CESU projects and therefore will be subject to the CESU indirect cost rate cap (currently 17.5%), MUST clearly state so in the Funding Opportunity.  Programs cannot cap indirect costs to successful CESU partner university applicants if the Funding Opportunity does not explicitly state that awards to such universities will be subject to the CESU indirect cost rate cap.</w:t>
      </w:r>
      <w:r>
        <w:rPr>
          <w:vanish/>
          <w:color w:val="009745"/>
        </w:rPr>
        <w:br/>
      </w:r>
      <w:r>
        <w:rPr>
          <w:vanish/>
          <w:color w:val="009745"/>
        </w:rPr>
        <w:br/>
        <w:t>In addition to program specific text for Funding Restrictions, the following text on Indirect Costs will be included on all NOFOs.</w:t>
      </w:r>
      <w:r>
        <w:rPr>
          <w:vanish/>
          <w:color w:val="009745"/>
        </w:rPr>
        <w:br/>
        <w:t> </w:t>
      </w:r>
    </w:p>
    <w:p w14:paraId="0313ABA5" w14:textId="77777777" w:rsidR="00D769E3" w:rsidRDefault="00000000" w:rsidP="00470374">
      <w:pPr>
        <w:pStyle w:val="Label"/>
        <w:spacing w:before="60" w:after="20"/>
      </w:pPr>
      <w:r>
        <w:t xml:space="preserve"> Indirect Costs: Individuals</w:t>
      </w:r>
    </w:p>
    <w:p w14:paraId="24AC9868" w14:textId="77777777" w:rsidR="00D769E3" w:rsidRDefault="00000000" w:rsidP="00470374">
      <w:pPr>
        <w:spacing w:before="60" w:after="20"/>
        <w:rPr>
          <w:vanish/>
        </w:rPr>
      </w:pPr>
      <w:r>
        <w:rPr>
          <w:vanish/>
          <w:color w:val="009745"/>
        </w:rPr>
        <w:t>The following header will display if selected: </w:t>
      </w:r>
      <w:r>
        <w:rPr>
          <w:b/>
          <w:bCs/>
          <w:vanish/>
          <w:color w:val="009745"/>
        </w:rPr>
        <w:t>Indirect Costs: Organizations</w:t>
      </w:r>
    </w:p>
    <w:p w14:paraId="0C5FA1DB" w14:textId="77777777" w:rsidR="00D769E3" w:rsidRDefault="00000000" w:rsidP="00470374">
      <w:pPr>
        <w:pStyle w:val="Normal0"/>
        <w:spacing w:after="140"/>
        <w:rPr>
          <w:rFonts w:ascii="Times New Roman" w:eastAsia="Times New Roman" w:hAnsi="Times New Roman" w:cs="Times New Roman"/>
          <w:color w:val="606060"/>
          <w:sz w:val="24"/>
          <w:szCs w:val="24"/>
          <w:u w:val="single"/>
        </w:rPr>
      </w:pPr>
      <w:r>
        <w:rPr>
          <w:rFonts w:ascii="Times New Roman" w:eastAsia="Times New Roman" w:hAnsi="Times New Roman" w:cs="Times New Roman"/>
          <w:color w:val="606060"/>
          <w:sz w:val="24"/>
          <w:szCs w:val="24"/>
          <w:u w:val="single"/>
        </w:rPr>
        <w:t xml:space="preserve">The Federal awarding agency that provides the largest amount of direct funding to your organization is your cognizant agency for indirect costs, unless otherwise assigned by the White House Office of Management and Budget (OMB). If the Department of the Interior is your organization’s cognizant agency, the Interior Business Center will negotiate your indirect cost rate. Contact the Interior Business Center by phone 916-930-3803 or using the </w:t>
      </w:r>
      <w:hyperlink r:id="rId31" w:history="1">
        <w:r>
          <w:rPr>
            <w:rStyle w:val="a"/>
            <w:rFonts w:ascii="Times New Roman" w:eastAsia="Times New Roman" w:hAnsi="Times New Roman" w:cs="Times New Roman"/>
            <w:sz w:val="24"/>
            <w:szCs w:val="24"/>
            <w:u w:val="single" w:color="0000FF"/>
          </w:rPr>
          <w:t>IBC Email Submission Form</w:t>
        </w:r>
      </w:hyperlink>
      <w:r>
        <w:rPr>
          <w:rFonts w:ascii="Times New Roman" w:eastAsia="Times New Roman" w:hAnsi="Times New Roman" w:cs="Times New Roman"/>
          <w:color w:val="606060"/>
          <w:sz w:val="24"/>
          <w:szCs w:val="24"/>
          <w:u w:val="single"/>
        </w:rPr>
        <w:t xml:space="preserve">. See the </w:t>
      </w:r>
      <w:hyperlink r:id="rId32" w:history="1">
        <w:r>
          <w:rPr>
            <w:rStyle w:val="a"/>
            <w:rFonts w:ascii="Times New Roman" w:eastAsia="Times New Roman" w:hAnsi="Times New Roman" w:cs="Times New Roman"/>
            <w:sz w:val="24"/>
            <w:szCs w:val="24"/>
            <w:u w:val="single" w:color="0000FF"/>
          </w:rPr>
          <w:t>IBC Website</w:t>
        </w:r>
      </w:hyperlink>
      <w:r>
        <w:rPr>
          <w:rFonts w:ascii="Times New Roman" w:eastAsia="Times New Roman" w:hAnsi="Times New Roman" w:cs="Times New Roman"/>
          <w:color w:val="606060"/>
          <w:sz w:val="24"/>
          <w:szCs w:val="24"/>
          <w:u w:val="single"/>
        </w:rPr>
        <w:t xml:space="preserve"> for more information.</w:t>
      </w:r>
      <w:r>
        <w:rPr>
          <w:rFonts w:ascii="Times New Roman" w:eastAsia="Times New Roman" w:hAnsi="Times New Roman" w:cs="Times New Roman"/>
          <w:color w:val="606060"/>
          <w:sz w:val="24"/>
          <w:szCs w:val="24"/>
          <w:u w:val="single"/>
        </w:rPr>
        <w:br/>
        <w:t>Please refer to 2 CFR 200.404 for all indirect cost information.</w:t>
      </w:r>
    </w:p>
    <w:p w14:paraId="4BD11165"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2E952A6E" w14:textId="77777777" w:rsidR="00D769E3" w:rsidRDefault="00000000">
      <w:pPr>
        <w:pStyle w:val="h2Heading2"/>
        <w:keepNext w:val="0"/>
        <w:spacing w:before="199" w:after="199"/>
        <w:ind w:left="45" w:right="45"/>
        <w:outlineLvl w:val="9"/>
      </w:pPr>
      <w:bookmarkStart w:id="40" w:name="_Toc256000061"/>
      <w:bookmarkStart w:id="41" w:name="_Toc256000020"/>
      <w:r>
        <w:rPr>
          <w:iCs w:val="0"/>
          <w:color w:val="000000"/>
          <w:shd w:val="clear" w:color="auto" w:fill="auto"/>
        </w:rPr>
        <w:t>D7. Other Submission Requirements</w:t>
      </w:r>
      <w:bookmarkEnd w:id="40"/>
      <w:bookmarkEnd w:id="41"/>
    </w:p>
    <w:p w14:paraId="2B899687" w14:textId="77777777" w:rsidR="00D769E3" w:rsidRDefault="00000000" w:rsidP="00470374">
      <w:pPr>
        <w:spacing w:before="20" w:after="20"/>
        <w:rPr>
          <w:vanish/>
        </w:rPr>
      </w:pPr>
      <w:r>
        <w:rPr>
          <w:vanish/>
          <w:color w:val="009745"/>
        </w:rPr>
        <w:t>You must provide detailed submission instructions, including the format of submission (i.e., paper or electronic), for each type of required submission.  Do not require applicants to submit in more than one format.  Indicate if applicants have more than one choice for how to submit an application and provide detailed instructions for each option, including where to send the application.  For postal mail submissions, provide a complete mailing address.  For electronic submissions, include the website URL or email address and detail if a password is required, if particular software or other capabilities are required, what to do in the event of system problems, and a point of contact in the event of technical difficulties.  Describe how the receiving program determines timely submission, and whether, when, and in what form applications will be sent acknowledgement of receipt.  State if you are requiring the use of Grants.gov or GrantSolutions for submission of applications.</w:t>
      </w:r>
    </w:p>
    <w:p w14:paraId="58608758"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0A350DB1" w14:textId="77777777" w:rsidR="00D769E3" w:rsidRDefault="00000000">
      <w:pPr>
        <w:pStyle w:val="h1Heading1"/>
        <w:widowControl/>
        <w:spacing w:before="161" w:after="161"/>
        <w:ind w:left="45" w:right="45"/>
        <w:outlineLvl w:val="9"/>
      </w:pPr>
      <w:bookmarkStart w:id="42" w:name="_Toc256000062"/>
      <w:bookmarkStart w:id="43" w:name="_Toc256000021"/>
      <w:r>
        <w:rPr>
          <w:color w:val="000000"/>
          <w:kern w:val="0"/>
          <w:shd w:val="clear" w:color="auto" w:fill="auto"/>
        </w:rPr>
        <w:t>E. Application Review Information</w:t>
      </w:r>
      <w:bookmarkEnd w:id="42"/>
      <w:bookmarkEnd w:id="43"/>
    </w:p>
    <w:p w14:paraId="305B0729" w14:textId="77777777" w:rsidR="00D769E3" w:rsidRDefault="00000000" w:rsidP="00470374">
      <w:pPr>
        <w:spacing w:before="120" w:after="60"/>
        <w:rPr>
          <w:vanish/>
        </w:rPr>
      </w:pPr>
      <w:r>
        <w:rPr>
          <w:vanish/>
          <w:color w:val="009745"/>
        </w:rPr>
        <w:t>This section must address the criteria that AQD’s client will use to evaluate applications.  This includes the merit and other review criteria that evaluators will use to judge applications, including any statutory, regulatory, or other preferences (e.g., minority status or Native American tribal preferences) that will be applied in the review process.</w:t>
      </w:r>
    </w:p>
    <w:p w14:paraId="2F2E6ACA" w14:textId="77777777" w:rsidR="00D769E3" w:rsidRDefault="00000000">
      <w:pPr>
        <w:pStyle w:val="h2Heading2"/>
        <w:keepNext w:val="0"/>
        <w:spacing w:before="0" w:after="199"/>
        <w:ind w:left="45" w:right="45"/>
        <w:outlineLvl w:val="9"/>
      </w:pPr>
      <w:bookmarkStart w:id="44" w:name="_Toc256000063"/>
      <w:bookmarkStart w:id="45" w:name="_Toc256000022"/>
      <w:r>
        <w:rPr>
          <w:iCs w:val="0"/>
          <w:color w:val="000000"/>
          <w:shd w:val="clear" w:color="auto" w:fill="auto"/>
        </w:rPr>
        <w:t>E1. Criteria</w:t>
      </w:r>
      <w:bookmarkEnd w:id="44"/>
      <w:bookmarkEnd w:id="45"/>
    </w:p>
    <w:p w14:paraId="22C39862" w14:textId="77777777" w:rsidR="00D769E3" w:rsidRDefault="00000000"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All competitive discretionary programs must design formal application evaluation and selection procedures before posting Notices of Funding Opportunity on Grants.gov.  Programs must document these procedures in writing and either describe them in full, or incorporate them by reference, in all Notices of Funding Opportunity.  Describe all criteria and sub-criteria used to evaluate applications, including merit and other criteria used to judge applications.  Include any statutory, regulatory, or other preferences applicable to the process and provide a detailed explanation of those and their effect (e.g., result in additional points).  These criteria are different from eligibility criteria addressed before accepting an application for review and any program policy applied during</w:t>
      </w:r>
      <w:r>
        <w:rPr>
          <w:rFonts w:ascii="Times New Roman" w:eastAsia="Times New Roman" w:hAnsi="Times New Roman" w:cs="Times New Roman"/>
          <w:b/>
          <w:color w:val="009745"/>
          <w:sz w:val="24"/>
          <w:szCs w:val="24"/>
        </w:rPr>
        <w:t xml:space="preserve"> </w:t>
      </w:r>
      <w:r>
        <w:rPr>
          <w:rFonts w:ascii="Times New Roman" w:eastAsia="Times New Roman" w:hAnsi="Times New Roman" w:cs="Times New Roman"/>
          <w:color w:val="009745"/>
          <w:sz w:val="24"/>
          <w:szCs w:val="24"/>
        </w:rPr>
        <w:t>selection after the review process is complete.  The intent is to be transparent about the process so all applicants have a fair opportunity to address those in their applications.  If cost sharing will be considered in the review (as opposed to being treated as an eligibility criterion), specifically address how it will be considered (e.g., results in additional points, or to break ties between applicants with equivalent scores after evaluation of all other factors).  Clearly state any restrictions on the types of costs that are acceptable as cost sharing.  In the text fields below, clearly describe your criteria used to evaluate applications.</w:t>
      </w:r>
    </w:p>
    <w:p w14:paraId="44B9A8A4" w14:textId="77777777" w:rsidR="00D769E3" w:rsidRDefault="00D769E3" w:rsidP="00470374">
      <w:pPr>
        <w:spacing w:before="120" w:after="60"/>
        <w:rPr>
          <w:vanish/>
        </w:rPr>
      </w:pPr>
    </w:p>
    <w:tbl>
      <w:tblPr>
        <w:tblStyle w:val="tablecriteria-linked-element"/>
        <w:tblW w:w="5000" w:type="pct"/>
        <w:tblCellSpacing w:w="0" w:type="dxa"/>
        <w:tblInd w:w="15" w:type="dxa"/>
        <w:shd w:val="clear" w:color="auto" w:fill="FFF7D5"/>
        <w:tblCellMar>
          <w:top w:w="15" w:type="dxa"/>
          <w:left w:w="15" w:type="dxa"/>
          <w:bottom w:w="15" w:type="dxa"/>
          <w:right w:w="15" w:type="dxa"/>
        </w:tblCellMar>
        <w:tblLook w:val="05E0" w:firstRow="1" w:lastRow="1" w:firstColumn="1" w:lastColumn="1" w:noHBand="0" w:noVBand="1"/>
      </w:tblPr>
      <w:tblGrid>
        <w:gridCol w:w="6084"/>
        <w:gridCol w:w="3276"/>
      </w:tblGrid>
      <w:tr w:rsidR="00D769E3" w14:paraId="456597B1" w14:textId="77777777">
        <w:trPr>
          <w:tblCellSpacing w:w="0" w:type="dxa"/>
        </w:trPr>
        <w:tc>
          <w:tcPr>
            <w:tcW w:w="3250" w:type="pct"/>
            <w:shd w:val="clear" w:color="auto" w:fill="FFF7D5"/>
            <w:tcMar>
              <w:top w:w="15" w:type="dxa"/>
              <w:left w:w="15" w:type="dxa"/>
              <w:bottom w:w="15" w:type="dxa"/>
              <w:right w:w="15" w:type="dxa"/>
            </w:tcMar>
            <w:vAlign w:val="center"/>
            <w:hideMark/>
          </w:tcPr>
          <w:p w14:paraId="21876888" w14:textId="77777777" w:rsidR="00D769E3" w:rsidRDefault="00000000" w:rsidP="00470374">
            <w:pPr>
              <w:spacing w:before="20" w:after="20"/>
              <w:rPr>
                <w:b/>
                <w:bCs/>
                <w:szCs w:val="24"/>
              </w:rPr>
            </w:pPr>
            <w:r>
              <w:rPr>
                <w:b/>
                <w:bCs/>
                <w:szCs w:val="24"/>
              </w:rPr>
              <w:t xml:space="preserve">Coordination with other Institutions: </w:t>
            </w:r>
          </w:p>
        </w:tc>
        <w:tc>
          <w:tcPr>
            <w:tcW w:w="1750" w:type="pct"/>
            <w:shd w:val="clear" w:color="auto" w:fill="FFF7D5"/>
            <w:tcMar>
              <w:top w:w="15" w:type="dxa"/>
              <w:left w:w="15" w:type="dxa"/>
              <w:bottom w:w="15" w:type="dxa"/>
              <w:right w:w="15" w:type="dxa"/>
            </w:tcMar>
            <w:vAlign w:val="center"/>
            <w:hideMark/>
          </w:tcPr>
          <w:p w14:paraId="62C1F1C9" w14:textId="77777777" w:rsidR="00D769E3" w:rsidRDefault="00000000" w:rsidP="00470374">
            <w:pPr>
              <w:spacing w:before="20" w:after="20"/>
              <w:jc w:val="right"/>
              <w:rPr>
                <w:b/>
                <w:bCs/>
                <w:szCs w:val="24"/>
              </w:rPr>
            </w:pPr>
            <w:r>
              <w:rPr>
                <w:b/>
                <w:bCs/>
                <w:szCs w:val="24"/>
              </w:rPr>
              <w:t xml:space="preserve">Maximum Points: </w:t>
            </w:r>
            <w:r>
              <w:rPr>
                <w:rStyle w:val="criteria-linked-elementdata-modeexportcriteria-score"/>
                <w:szCs w:val="24"/>
              </w:rPr>
              <w:t>0</w:t>
            </w:r>
            <w:r>
              <w:rPr>
                <w:rStyle w:val="highlightanyCharacter"/>
                <w:szCs w:val="24"/>
              </w:rPr>
              <w:t xml:space="preserve"> </w:t>
            </w:r>
          </w:p>
        </w:tc>
      </w:tr>
      <w:tr w:rsidR="00D769E3" w14:paraId="76F88495" w14:textId="77777777">
        <w:trPr>
          <w:tblCellSpacing w:w="0" w:type="dxa"/>
        </w:trPr>
        <w:tc>
          <w:tcPr>
            <w:tcW w:w="0" w:type="auto"/>
            <w:gridSpan w:val="2"/>
            <w:shd w:val="clear" w:color="auto" w:fill="FFF7D5"/>
            <w:tcMar>
              <w:top w:w="0" w:type="dxa"/>
              <w:left w:w="0" w:type="dxa"/>
              <w:bottom w:w="0" w:type="dxa"/>
              <w:right w:w="0" w:type="dxa"/>
            </w:tcMar>
            <w:vAlign w:val="center"/>
            <w:hideMark/>
          </w:tcPr>
          <w:p w14:paraId="65793BD0" w14:textId="77777777" w:rsidR="00D769E3" w:rsidRDefault="00000000" w:rsidP="00470374">
            <w:pPr>
              <w:pStyle w:val="highlightany"/>
              <w:spacing w:after="140"/>
              <w:rPr>
                <w:szCs w:val="24"/>
              </w:rPr>
            </w:pPr>
            <w:r>
              <w:rPr>
                <w:szCs w:val="24"/>
              </w:rPr>
              <w:t>It is imperative for the applicant institution to demonstrate an ability and experience awarding work to other institutions when superior or logistically appropriate capability at another intuition is recognized. Applicant must demonstrate relevant experience, within the past five years, in coordinating projects and workload with other universities and public-sector agencies or institutions. Applicant must have been primary recipient of funding and redistributed/subawarded funds to coordinating partners for this experience to be considered.</w:t>
            </w:r>
          </w:p>
        </w:tc>
      </w:tr>
    </w:tbl>
    <w:p w14:paraId="37034928" w14:textId="77777777" w:rsidR="00D769E3" w:rsidRDefault="00D769E3">
      <w:pPr>
        <w:rPr>
          <w:vanish/>
        </w:rPr>
      </w:pPr>
    </w:p>
    <w:tbl>
      <w:tblPr>
        <w:tblStyle w:val="tablecriteria-linked-element"/>
        <w:tblW w:w="5000" w:type="pct"/>
        <w:tblCellSpacing w:w="0" w:type="dxa"/>
        <w:tblInd w:w="15" w:type="dxa"/>
        <w:shd w:val="clear" w:color="auto" w:fill="FFF7D5"/>
        <w:tblCellMar>
          <w:top w:w="15" w:type="dxa"/>
          <w:left w:w="15" w:type="dxa"/>
          <w:bottom w:w="15" w:type="dxa"/>
          <w:right w:w="15" w:type="dxa"/>
        </w:tblCellMar>
        <w:tblLook w:val="05E0" w:firstRow="1" w:lastRow="1" w:firstColumn="1" w:lastColumn="1" w:noHBand="0" w:noVBand="1"/>
      </w:tblPr>
      <w:tblGrid>
        <w:gridCol w:w="6084"/>
        <w:gridCol w:w="3276"/>
      </w:tblGrid>
      <w:tr w:rsidR="00D769E3" w14:paraId="14A35346" w14:textId="77777777">
        <w:trPr>
          <w:tblCellSpacing w:w="0" w:type="dxa"/>
        </w:trPr>
        <w:tc>
          <w:tcPr>
            <w:tcW w:w="3250" w:type="pct"/>
            <w:shd w:val="clear" w:color="auto" w:fill="FFF7D5"/>
            <w:tcMar>
              <w:top w:w="15" w:type="dxa"/>
              <w:left w:w="15" w:type="dxa"/>
              <w:bottom w:w="15" w:type="dxa"/>
              <w:right w:w="15" w:type="dxa"/>
            </w:tcMar>
            <w:vAlign w:val="center"/>
            <w:hideMark/>
          </w:tcPr>
          <w:p w14:paraId="141A5548" w14:textId="77777777" w:rsidR="00D769E3" w:rsidRDefault="00000000" w:rsidP="00470374">
            <w:pPr>
              <w:spacing w:before="20" w:after="20"/>
              <w:rPr>
                <w:b/>
                <w:bCs/>
                <w:szCs w:val="24"/>
              </w:rPr>
            </w:pPr>
            <w:r>
              <w:rPr>
                <w:b/>
                <w:bCs/>
                <w:szCs w:val="24"/>
              </w:rPr>
              <w:t xml:space="preserve">Technical Capabilities: </w:t>
            </w:r>
          </w:p>
        </w:tc>
        <w:tc>
          <w:tcPr>
            <w:tcW w:w="1750" w:type="pct"/>
            <w:shd w:val="clear" w:color="auto" w:fill="FFF7D5"/>
            <w:tcMar>
              <w:top w:w="15" w:type="dxa"/>
              <w:left w:w="15" w:type="dxa"/>
              <w:bottom w:w="15" w:type="dxa"/>
              <w:right w:w="15" w:type="dxa"/>
            </w:tcMar>
            <w:vAlign w:val="center"/>
            <w:hideMark/>
          </w:tcPr>
          <w:p w14:paraId="51466526" w14:textId="77777777" w:rsidR="00D769E3" w:rsidRDefault="00000000" w:rsidP="00470374">
            <w:pPr>
              <w:spacing w:before="20" w:after="20"/>
              <w:jc w:val="right"/>
              <w:rPr>
                <w:b/>
                <w:bCs/>
                <w:szCs w:val="24"/>
              </w:rPr>
            </w:pPr>
            <w:r>
              <w:rPr>
                <w:b/>
                <w:bCs/>
                <w:szCs w:val="24"/>
              </w:rPr>
              <w:t xml:space="preserve">Maximum Points: </w:t>
            </w:r>
            <w:r>
              <w:rPr>
                <w:rStyle w:val="criteria-linked-elementdata-modeexportcriteria-score"/>
                <w:szCs w:val="24"/>
              </w:rPr>
              <w:t>54</w:t>
            </w:r>
            <w:r>
              <w:rPr>
                <w:rStyle w:val="highlightanyCharacter"/>
                <w:szCs w:val="24"/>
              </w:rPr>
              <w:t xml:space="preserve"> </w:t>
            </w:r>
          </w:p>
        </w:tc>
      </w:tr>
      <w:tr w:rsidR="00D769E3" w14:paraId="60C3F00E" w14:textId="77777777">
        <w:trPr>
          <w:tblCellSpacing w:w="0" w:type="dxa"/>
        </w:trPr>
        <w:tc>
          <w:tcPr>
            <w:tcW w:w="0" w:type="auto"/>
            <w:gridSpan w:val="2"/>
            <w:shd w:val="clear" w:color="auto" w:fill="FFF7D5"/>
            <w:tcMar>
              <w:top w:w="0" w:type="dxa"/>
              <w:left w:w="0" w:type="dxa"/>
              <w:bottom w:w="0" w:type="dxa"/>
              <w:right w:w="0" w:type="dxa"/>
            </w:tcMar>
            <w:vAlign w:val="center"/>
            <w:hideMark/>
          </w:tcPr>
          <w:p w14:paraId="58BE708E" w14:textId="77777777" w:rsidR="00D769E3" w:rsidRDefault="00000000" w:rsidP="00470374">
            <w:pPr>
              <w:pStyle w:val="highlightany"/>
              <w:spacing w:after="140"/>
              <w:rPr>
                <w:szCs w:val="24"/>
              </w:rPr>
            </w:pPr>
            <w:r>
              <w:rPr>
                <w:szCs w:val="24"/>
              </w:rPr>
              <w:t>Applicant’s proposals will be evaluated on the capabilities to perform each natural resources discipline identified in the Scope of Objectives. Applicants will receive a slightly higher score for having in-house capabilities to perform tasks than if the capabilities are through subawards to contractors or other grantees; if the proposal does not completely address a particular discipline, points will be reduced. </w:t>
            </w:r>
          </w:p>
          <w:p w14:paraId="1CF0E668" w14:textId="77777777" w:rsidR="00D769E3" w:rsidRDefault="00000000" w:rsidP="00470374">
            <w:pPr>
              <w:pStyle w:val="highlightany"/>
              <w:spacing w:after="140"/>
              <w:rPr>
                <w:szCs w:val="24"/>
              </w:rPr>
            </w:pPr>
            <w:r>
              <w:rPr>
                <w:szCs w:val="24"/>
              </w:rPr>
              <w:t>Each discipline area will be evaluated individually. </w:t>
            </w:r>
          </w:p>
        </w:tc>
      </w:tr>
    </w:tbl>
    <w:p w14:paraId="57DD45D7" w14:textId="77777777" w:rsidR="00D769E3" w:rsidRDefault="00D769E3">
      <w:pPr>
        <w:rPr>
          <w:vanish/>
        </w:rPr>
      </w:pPr>
    </w:p>
    <w:tbl>
      <w:tblPr>
        <w:tblStyle w:val="tablecriteria-linked-element"/>
        <w:tblW w:w="5000" w:type="pct"/>
        <w:tblCellSpacing w:w="0" w:type="dxa"/>
        <w:tblInd w:w="15" w:type="dxa"/>
        <w:shd w:val="clear" w:color="auto" w:fill="FFF7D5"/>
        <w:tblCellMar>
          <w:top w:w="15" w:type="dxa"/>
          <w:left w:w="15" w:type="dxa"/>
          <w:bottom w:w="15" w:type="dxa"/>
          <w:right w:w="15" w:type="dxa"/>
        </w:tblCellMar>
        <w:tblLook w:val="05E0" w:firstRow="1" w:lastRow="1" w:firstColumn="1" w:lastColumn="1" w:noHBand="0" w:noVBand="1"/>
      </w:tblPr>
      <w:tblGrid>
        <w:gridCol w:w="6084"/>
        <w:gridCol w:w="3276"/>
      </w:tblGrid>
      <w:tr w:rsidR="00D769E3" w14:paraId="370910B8" w14:textId="77777777">
        <w:trPr>
          <w:tblCellSpacing w:w="0" w:type="dxa"/>
        </w:trPr>
        <w:tc>
          <w:tcPr>
            <w:tcW w:w="3250" w:type="pct"/>
            <w:shd w:val="clear" w:color="auto" w:fill="FFF7D5"/>
            <w:tcMar>
              <w:top w:w="15" w:type="dxa"/>
              <w:left w:w="15" w:type="dxa"/>
              <w:bottom w:w="15" w:type="dxa"/>
              <w:right w:w="15" w:type="dxa"/>
            </w:tcMar>
            <w:vAlign w:val="center"/>
            <w:hideMark/>
          </w:tcPr>
          <w:p w14:paraId="5ECD3381" w14:textId="77777777" w:rsidR="00D769E3" w:rsidRDefault="00000000" w:rsidP="00470374">
            <w:pPr>
              <w:spacing w:before="20" w:after="20"/>
              <w:rPr>
                <w:b/>
                <w:bCs/>
                <w:szCs w:val="24"/>
              </w:rPr>
            </w:pPr>
            <w:r>
              <w:rPr>
                <w:b/>
                <w:bCs/>
                <w:szCs w:val="24"/>
              </w:rPr>
              <w:t xml:space="preserve">Experience: </w:t>
            </w:r>
          </w:p>
        </w:tc>
        <w:tc>
          <w:tcPr>
            <w:tcW w:w="1750" w:type="pct"/>
            <w:shd w:val="clear" w:color="auto" w:fill="FFF7D5"/>
            <w:tcMar>
              <w:top w:w="15" w:type="dxa"/>
              <w:left w:w="15" w:type="dxa"/>
              <w:bottom w:w="15" w:type="dxa"/>
              <w:right w:w="15" w:type="dxa"/>
            </w:tcMar>
            <w:vAlign w:val="center"/>
            <w:hideMark/>
          </w:tcPr>
          <w:p w14:paraId="013DB302" w14:textId="77777777" w:rsidR="00D769E3" w:rsidRDefault="00000000" w:rsidP="00470374">
            <w:pPr>
              <w:spacing w:before="20" w:after="20"/>
              <w:jc w:val="right"/>
              <w:rPr>
                <w:b/>
                <w:bCs/>
                <w:szCs w:val="24"/>
              </w:rPr>
            </w:pPr>
            <w:r>
              <w:rPr>
                <w:b/>
                <w:bCs/>
                <w:szCs w:val="24"/>
              </w:rPr>
              <w:t xml:space="preserve">Maximum Points: </w:t>
            </w:r>
            <w:r>
              <w:rPr>
                <w:rStyle w:val="criteria-linked-elementdata-modeexportcriteria-score"/>
                <w:szCs w:val="24"/>
              </w:rPr>
              <w:t>216</w:t>
            </w:r>
            <w:r>
              <w:rPr>
                <w:rStyle w:val="highlightanyCharacter"/>
                <w:szCs w:val="24"/>
              </w:rPr>
              <w:t xml:space="preserve"> </w:t>
            </w:r>
          </w:p>
        </w:tc>
      </w:tr>
      <w:tr w:rsidR="00D769E3" w14:paraId="7B6A95A7" w14:textId="77777777">
        <w:trPr>
          <w:tblCellSpacing w:w="0" w:type="dxa"/>
        </w:trPr>
        <w:tc>
          <w:tcPr>
            <w:tcW w:w="0" w:type="auto"/>
            <w:gridSpan w:val="2"/>
            <w:shd w:val="clear" w:color="auto" w:fill="FFF7D5"/>
            <w:tcMar>
              <w:top w:w="0" w:type="dxa"/>
              <w:left w:w="0" w:type="dxa"/>
              <w:bottom w:w="0" w:type="dxa"/>
              <w:right w:w="0" w:type="dxa"/>
            </w:tcMar>
            <w:vAlign w:val="center"/>
            <w:hideMark/>
          </w:tcPr>
          <w:p w14:paraId="71D33723" w14:textId="77777777" w:rsidR="00D769E3" w:rsidRDefault="00000000" w:rsidP="00470374">
            <w:pPr>
              <w:pStyle w:val="highlightany"/>
              <w:spacing w:after="140"/>
              <w:rPr>
                <w:szCs w:val="24"/>
              </w:rPr>
            </w:pPr>
            <w:r>
              <w:rPr>
                <w:szCs w:val="24"/>
              </w:rPr>
              <w:t xml:space="preserve">Applicant’s proposals will be evaluated on experience performing each natural resources discipline identified in the Scope of Objectives. Applicants will receive the highest score for </w:t>
            </w:r>
            <w:r>
              <w:rPr>
                <w:szCs w:val="24"/>
              </w:rPr>
              <w:lastRenderedPageBreak/>
              <w:t>project experience conducted on the Air Force installations within the servicing area of this agreement. Scores will be awarded progressively lower for experience with projects on other Air Force installations, DoD land in states in the servicing area, other federal land in states in the servicing area, other public owned land within states in the servicing area, and finally on private land or outside of states in the servicing area.</w:t>
            </w:r>
          </w:p>
          <w:p w14:paraId="4EF72C48" w14:textId="77777777" w:rsidR="00D769E3" w:rsidRDefault="00000000" w:rsidP="00470374">
            <w:pPr>
              <w:pStyle w:val="highlightany"/>
              <w:spacing w:after="140"/>
              <w:rPr>
                <w:szCs w:val="24"/>
              </w:rPr>
            </w:pPr>
            <w:r>
              <w:rPr>
                <w:szCs w:val="24"/>
              </w:rPr>
              <w:t>Each discipline area will be evaluated individually. </w:t>
            </w:r>
          </w:p>
        </w:tc>
      </w:tr>
    </w:tbl>
    <w:p w14:paraId="42FC1D28" w14:textId="77777777" w:rsidR="00D769E3" w:rsidRDefault="00D769E3">
      <w:pPr>
        <w:rPr>
          <w:vanish/>
        </w:rPr>
      </w:pPr>
    </w:p>
    <w:tbl>
      <w:tblPr>
        <w:tblStyle w:val="tablecriteria-linked-element"/>
        <w:tblW w:w="5000" w:type="pct"/>
        <w:tblCellSpacing w:w="0" w:type="dxa"/>
        <w:tblInd w:w="15" w:type="dxa"/>
        <w:shd w:val="clear" w:color="auto" w:fill="FFF7D5"/>
        <w:tblCellMar>
          <w:top w:w="15" w:type="dxa"/>
          <w:left w:w="15" w:type="dxa"/>
          <w:bottom w:w="15" w:type="dxa"/>
          <w:right w:w="15" w:type="dxa"/>
        </w:tblCellMar>
        <w:tblLook w:val="05E0" w:firstRow="1" w:lastRow="1" w:firstColumn="1" w:lastColumn="1" w:noHBand="0" w:noVBand="1"/>
      </w:tblPr>
      <w:tblGrid>
        <w:gridCol w:w="6084"/>
        <w:gridCol w:w="3276"/>
      </w:tblGrid>
      <w:tr w:rsidR="00D769E3" w14:paraId="1D6C6DF6" w14:textId="77777777">
        <w:trPr>
          <w:tblCellSpacing w:w="0" w:type="dxa"/>
        </w:trPr>
        <w:tc>
          <w:tcPr>
            <w:tcW w:w="3250" w:type="pct"/>
            <w:shd w:val="clear" w:color="auto" w:fill="FFF7D5"/>
            <w:tcMar>
              <w:top w:w="15" w:type="dxa"/>
              <w:left w:w="15" w:type="dxa"/>
              <w:bottom w:w="15" w:type="dxa"/>
              <w:right w:w="15" w:type="dxa"/>
            </w:tcMar>
            <w:vAlign w:val="center"/>
            <w:hideMark/>
          </w:tcPr>
          <w:p w14:paraId="5CF75A2D" w14:textId="77777777" w:rsidR="00D769E3" w:rsidRDefault="00000000" w:rsidP="00470374">
            <w:pPr>
              <w:spacing w:before="20" w:after="20"/>
              <w:rPr>
                <w:b/>
                <w:bCs/>
                <w:szCs w:val="24"/>
              </w:rPr>
            </w:pPr>
            <w:r>
              <w:rPr>
                <w:b/>
                <w:bCs/>
                <w:szCs w:val="24"/>
              </w:rPr>
              <w:t xml:space="preserve">Development of solutions for natural resources management: </w:t>
            </w:r>
          </w:p>
        </w:tc>
        <w:tc>
          <w:tcPr>
            <w:tcW w:w="1750" w:type="pct"/>
            <w:shd w:val="clear" w:color="auto" w:fill="FFF7D5"/>
            <w:tcMar>
              <w:top w:w="15" w:type="dxa"/>
              <w:left w:w="15" w:type="dxa"/>
              <w:bottom w:w="15" w:type="dxa"/>
              <w:right w:w="15" w:type="dxa"/>
            </w:tcMar>
            <w:vAlign w:val="center"/>
            <w:hideMark/>
          </w:tcPr>
          <w:p w14:paraId="184B579A" w14:textId="77777777" w:rsidR="00D769E3" w:rsidRDefault="00000000" w:rsidP="00470374">
            <w:pPr>
              <w:spacing w:before="20" w:after="20"/>
              <w:jc w:val="right"/>
              <w:rPr>
                <w:b/>
                <w:bCs/>
                <w:szCs w:val="24"/>
              </w:rPr>
            </w:pPr>
            <w:r>
              <w:rPr>
                <w:b/>
                <w:bCs/>
                <w:szCs w:val="24"/>
              </w:rPr>
              <w:t xml:space="preserve">Maximum Points: </w:t>
            </w:r>
            <w:r>
              <w:rPr>
                <w:rStyle w:val="criteria-linked-elementdata-modeexportcriteria-score"/>
                <w:szCs w:val="24"/>
              </w:rPr>
              <w:t>260</w:t>
            </w:r>
            <w:r>
              <w:rPr>
                <w:rStyle w:val="highlightanyCharacter"/>
                <w:szCs w:val="24"/>
              </w:rPr>
              <w:t xml:space="preserve"> </w:t>
            </w:r>
          </w:p>
        </w:tc>
      </w:tr>
      <w:tr w:rsidR="00D769E3" w14:paraId="558742D5" w14:textId="77777777">
        <w:trPr>
          <w:tblCellSpacing w:w="0" w:type="dxa"/>
        </w:trPr>
        <w:tc>
          <w:tcPr>
            <w:tcW w:w="0" w:type="auto"/>
            <w:gridSpan w:val="2"/>
            <w:shd w:val="clear" w:color="auto" w:fill="FFF7D5"/>
            <w:tcMar>
              <w:top w:w="0" w:type="dxa"/>
              <w:left w:w="0" w:type="dxa"/>
              <w:bottom w:w="0" w:type="dxa"/>
              <w:right w:w="0" w:type="dxa"/>
            </w:tcMar>
            <w:vAlign w:val="center"/>
            <w:hideMark/>
          </w:tcPr>
          <w:p w14:paraId="63C346FD" w14:textId="77777777" w:rsidR="00D769E3" w:rsidRDefault="00000000" w:rsidP="00470374">
            <w:pPr>
              <w:pStyle w:val="highlightany"/>
              <w:spacing w:after="140"/>
              <w:rPr>
                <w:szCs w:val="24"/>
              </w:rPr>
            </w:pPr>
            <w:r>
              <w:rPr>
                <w:szCs w:val="24"/>
              </w:rPr>
              <w:t>Applicant’s attentiveness to customer resource concerns and ability to develop feasible solutions will be measured by evaluating past project awards. Applicants should provide up to 3 examples of projects awarded by the Air Force that originated as unsolicited proposals from the Applicant, up to 2 examples of projects awarded by the Department of Defense that originated as unsolicited proposals from the Applicant, up to 2 examples of projects awarded by a federal agency that originated as unsolicited proposals from the Applicant, up to 2 examples of projects awarded by a state agency or municipality that originated as unsolicited proposals from the Applicant, and up to 5 occurrences of solutions proposed and accepted in non-prescriptive grants and agreements. Projects need to have been awarded in the past 5 years. Projects may be considered from other institutions as long as the Applicant identifies they are relying on the other institution to accomplish the referenced work for this proposal.</w:t>
            </w:r>
          </w:p>
        </w:tc>
      </w:tr>
    </w:tbl>
    <w:p w14:paraId="411BC6F0"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61ABABB1" w14:textId="77777777" w:rsidR="00D769E3" w:rsidRDefault="00000000">
      <w:pPr>
        <w:pStyle w:val="h2Heading2"/>
        <w:keepNext w:val="0"/>
        <w:spacing w:before="199" w:after="199"/>
        <w:ind w:left="45" w:right="45"/>
        <w:outlineLvl w:val="9"/>
      </w:pPr>
      <w:bookmarkStart w:id="46" w:name="_Toc256000064"/>
      <w:bookmarkStart w:id="47" w:name="_Toc256000023"/>
      <w:r>
        <w:rPr>
          <w:iCs w:val="0"/>
          <w:color w:val="000000"/>
          <w:shd w:val="clear" w:color="auto" w:fill="auto"/>
        </w:rPr>
        <w:t>E2. Review and Selection Process</w:t>
      </w:r>
      <w:bookmarkEnd w:id="46"/>
      <w:bookmarkEnd w:id="47"/>
    </w:p>
    <w:p w14:paraId="11E6A296" w14:textId="77777777" w:rsidR="00D769E3" w:rsidRDefault="00000000" w:rsidP="00470374">
      <w:pPr>
        <w:spacing w:before="20" w:after="20"/>
        <w:rPr>
          <w:vanish/>
        </w:rPr>
      </w:pPr>
      <w:r>
        <w:rPr>
          <w:vanish/>
          <w:color w:val="009745"/>
        </w:rPr>
        <w:t>In the text field below, list any program policy or other factors or elements other than merit criteria that the selecting official may use in selecting applications for Federal award (e.g., geographical dispersion, program balance, or diversity).  Include other details about the program’s review and selection process, as appropriate.  For example, you may indicate who is responsible for evaluation against the merit criteria (e.g., peers external to the AQD’s client or AQD’s client personnel), or who makes the final award selections.  If there is a multi-phase review process (e.g., an external panel advising internal AQD client personnel who make final recommendations to the deciding official), the announcement may describe the phases.  It also may detail the number of individuals on evaluation panels, how the panel operates, the way the program qualifies and selects reviewers, and if the program permits applicants to nominate or suggest reviewers for their applications.  Detail if, due to limited funding or for other reasons, the program routinely negotiates selected project scopes of work and budgets prior to award.  If this is the case, make it clear here that those applicants will have to submit revised SF-424 forms and narratives prior to award.  Programs must make awards based on final, approved applications that parallel their awards in scope and funding amount.  Describe the timing, form, and content of notifications to unsuccessful applicants.  In addition to program-specific text, the following standard text will be inserted in all funding opportunities.</w:t>
      </w:r>
    </w:p>
    <w:p w14:paraId="57F7FC94"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Prior to award, AQD will review any applicant statement regarding potential overlap or duplication between the project to be funded and any other funded or proposed project in terms of activities, funding, or time commitment of key personnel.  Depending on the circumstances, AQD may request modification to the application, other pending applications, or an active award, as needed to eliminate any duplication of effort, or AQD may choose not to fund the selected project.</w:t>
      </w:r>
    </w:p>
    <w:p w14:paraId="5FA19A6C"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AQD may not make a Federal award to an applicant that has not completed the SAM.gov registration.  If an applicant selected for funding has not completed their SAM.gov registration by the time AQD is ready to make an award, AQD may determine that the applicant is not qualified to receive an award.  AQD can use that determination as a basis for making an award to another applicant.</w:t>
      </w:r>
    </w:p>
    <w:p w14:paraId="55AE0736"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Prior to award, AQD will evaluate the risk posed by applicants as required in 2 CFR 200.205.  AQD documents applicant risk evaluations using DOI’s ’s “Financial Assistance Recipient Risk Assessment” form.  Prior to approving awards for Federal funding in excess of the simplified acquisition threshold (currently $250,000), AQD is required to review and consider any information about or from the applicant found in the Federal Awardee Performance and Integrity Information System (FAPIIS).  AQD will consider this information when completing the risk review.  AQD uses the results of the risk evaluation to establish monitoring plans, recipient reporting frequency requirements, and to determine if one or more of the specific award conditions in 2 CFR 200.208 should be applied the award.</w:t>
      </w:r>
    </w:p>
    <w:p w14:paraId="105784A0"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lastRenderedPageBreak/>
        <w:t> </w:t>
      </w:r>
    </w:p>
    <w:p w14:paraId="0887B815" w14:textId="77777777" w:rsidR="00D769E3" w:rsidRDefault="00000000">
      <w:pPr>
        <w:pStyle w:val="h2Heading2"/>
        <w:keepNext w:val="0"/>
        <w:spacing w:before="199" w:after="199"/>
        <w:ind w:left="45" w:right="45"/>
        <w:outlineLvl w:val="9"/>
      </w:pPr>
      <w:bookmarkStart w:id="48" w:name="_Toc256000065"/>
      <w:bookmarkStart w:id="49" w:name="_Toc256000024"/>
      <w:r>
        <w:rPr>
          <w:iCs w:val="0"/>
          <w:color w:val="000000"/>
          <w:shd w:val="clear" w:color="auto" w:fill="auto"/>
        </w:rPr>
        <w:t>E3. CFR – Regulatory Information</w:t>
      </w:r>
      <w:bookmarkEnd w:id="48"/>
      <w:bookmarkEnd w:id="49"/>
    </w:p>
    <w:p w14:paraId="59ADBBD1"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790B37FC" w14:textId="77777777" w:rsidR="00D769E3" w:rsidRDefault="00000000">
      <w:pPr>
        <w:pStyle w:val="h2Heading2"/>
        <w:keepNext w:val="0"/>
        <w:spacing w:before="199" w:after="199"/>
        <w:ind w:left="45" w:right="45"/>
        <w:outlineLvl w:val="9"/>
      </w:pPr>
      <w:bookmarkStart w:id="50" w:name="_Toc256000066"/>
      <w:bookmarkStart w:id="51" w:name="_Toc256000025"/>
      <w:r>
        <w:rPr>
          <w:iCs w:val="0"/>
          <w:color w:val="000000"/>
          <w:shd w:val="clear" w:color="auto" w:fill="auto"/>
        </w:rPr>
        <w:t>E4. Anticipated Announcement and Federal Award Dates</w:t>
      </w:r>
      <w:bookmarkEnd w:id="50"/>
      <w:bookmarkEnd w:id="51"/>
      <w:r>
        <w:rPr>
          <w:iCs w:val="0"/>
          <w:color w:val="000000"/>
          <w:shd w:val="clear" w:color="auto" w:fill="auto"/>
        </w:rPr>
        <w:t> </w:t>
      </w:r>
    </w:p>
    <w:p w14:paraId="3E6FB070"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5DD0961F" w14:textId="77777777" w:rsidR="00D769E3" w:rsidRDefault="00000000">
      <w:pPr>
        <w:pStyle w:val="h1Heading1"/>
        <w:widowControl/>
        <w:spacing w:before="161" w:after="161"/>
        <w:ind w:left="45" w:right="45"/>
        <w:outlineLvl w:val="9"/>
      </w:pPr>
      <w:bookmarkStart w:id="52" w:name="_Toc256000067"/>
      <w:bookmarkStart w:id="53" w:name="_Toc256000026"/>
      <w:r>
        <w:rPr>
          <w:color w:val="000000"/>
          <w:kern w:val="0"/>
          <w:shd w:val="clear" w:color="auto" w:fill="auto"/>
        </w:rPr>
        <w:t>F. Federal Award Administration Information</w:t>
      </w:r>
      <w:bookmarkEnd w:id="52"/>
      <w:bookmarkEnd w:id="53"/>
    </w:p>
    <w:p w14:paraId="261C1082"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1DB21EA0" w14:textId="77777777" w:rsidR="00D769E3" w:rsidRDefault="00000000">
      <w:pPr>
        <w:pStyle w:val="h2Heading2"/>
        <w:keepNext w:val="0"/>
        <w:spacing w:before="199" w:after="199"/>
        <w:ind w:left="45" w:right="45"/>
        <w:outlineLvl w:val="9"/>
      </w:pPr>
      <w:bookmarkStart w:id="54" w:name="_Toc256000068"/>
      <w:bookmarkStart w:id="55" w:name="_Toc256000027"/>
      <w:r>
        <w:rPr>
          <w:iCs w:val="0"/>
          <w:color w:val="000000"/>
          <w:shd w:val="clear" w:color="auto" w:fill="auto"/>
        </w:rPr>
        <w:t>F1. Federal Award Notices</w:t>
      </w:r>
      <w:bookmarkEnd w:id="54"/>
      <w:bookmarkEnd w:id="55"/>
    </w:p>
    <w:p w14:paraId="554D99F8" w14:textId="77777777" w:rsidR="00D769E3" w:rsidRDefault="00000000" w:rsidP="00470374">
      <w:pPr>
        <w:pStyle w:val="Normal1"/>
        <w:keepLines w:val="0"/>
        <w:spacing w:before="96" w:after="96"/>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In the text box below, provide details on what a successful applicant can expect to receive following selection.  If the program will provide a selection notice to the entity before actually issuing the Federal award, this is the place to indicate that the letter is not an authorization to begin project performance (to the extent that the program allows charging of pre-award costs to the award at the entity’s own risk).  This section should indicate that the signed notice of Federal award is the authorizing document and how the program delivers notices of award to recipients (e.g., postal mail, electronic means).  This section may also address the timing, form, and content of notifications to unsuccessful applicants. See also §200.211 Information contained in a Federal award.</w:t>
      </w:r>
    </w:p>
    <w:p w14:paraId="1D18A1A0" w14:textId="77777777" w:rsidR="00D769E3" w:rsidRDefault="00D769E3" w:rsidP="00470374">
      <w:pPr>
        <w:spacing w:before="120" w:after="60"/>
        <w:rPr>
          <w:vanish/>
        </w:rPr>
      </w:pPr>
    </w:p>
    <w:p w14:paraId="54FD4B7E"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Upon being selected for the award, successful applicants will receive a notification of the selection of their application for funding. AQD will notify the applicant selected for award by insert date. A notice of selection is not an authorization to begin performance on an agreement. This notice will detail the next steps in the awarding process. Once all clearances and reviews have been conducted, a cooperative agreement or grant will be sent for signature.</w:t>
      </w:r>
    </w:p>
    <w:p w14:paraId="14460ED9"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Work cannot begin before the non-Federal entity receives a fully executed copy of the grant/cooperative agreement which contains the signature of the Agreements Officer. Any pre-award costs incurred prior to the receipt of a signed agreement or written notice signed by an Agreements Officer authorizing pre-award costs, is at the applicant’s own risk. A signed grant/cooperative agreement signed by an Agreements Officer is the only authorizing document to begin performance.</w:t>
      </w:r>
    </w:p>
    <w:p w14:paraId="5EB447CA"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Organizations whose applications have not been selected will be advised as promptly as possible.</w:t>
      </w:r>
    </w:p>
    <w:p w14:paraId="4532E99F"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4D395F6A" w14:textId="77777777" w:rsidR="00D769E3" w:rsidRDefault="00000000">
      <w:pPr>
        <w:pStyle w:val="h2Heading2"/>
        <w:keepNext w:val="0"/>
        <w:spacing w:before="199" w:after="199"/>
        <w:ind w:left="45" w:right="45"/>
        <w:outlineLvl w:val="9"/>
      </w:pPr>
      <w:bookmarkStart w:id="56" w:name="_Toc256000069"/>
      <w:bookmarkStart w:id="57" w:name="_Toc256000028"/>
      <w:r>
        <w:rPr>
          <w:iCs w:val="0"/>
          <w:color w:val="000000"/>
          <w:shd w:val="clear" w:color="auto" w:fill="auto"/>
        </w:rPr>
        <w:t>F2. Administrative and National Policy Requirements</w:t>
      </w:r>
      <w:bookmarkEnd w:id="56"/>
      <w:bookmarkEnd w:id="57"/>
    </w:p>
    <w:p w14:paraId="2D0E3981" w14:textId="77777777" w:rsidR="00D769E3" w:rsidRDefault="00000000" w:rsidP="00470374">
      <w:pPr>
        <w:pStyle w:val="Hidden"/>
        <w:keepLines w:val="0"/>
        <w:spacing w:before="96" w:after="96"/>
        <w:rPr>
          <w:rFonts w:cs="Times New Roman"/>
          <w:color w:val="009745"/>
        </w:rPr>
      </w:pPr>
      <w:r>
        <w:rPr>
          <w:rFonts w:cs="Times New Roman"/>
          <w:color w:val="009745"/>
        </w:rPr>
        <w:br/>
      </w:r>
    </w:p>
    <w:p w14:paraId="15C0D518" w14:textId="77777777" w:rsidR="00D769E3" w:rsidRDefault="00000000"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In the text field</w:t>
      </w:r>
      <w:r>
        <w:rPr>
          <w:rFonts w:ascii="Times New Roman" w:eastAsia="Times New Roman" w:hAnsi="Times New Roman" w:cs="Times New Roman"/>
          <w:b/>
          <w:color w:val="009745"/>
          <w:sz w:val="24"/>
          <w:szCs w:val="24"/>
        </w:rPr>
        <w:t xml:space="preserve"> </w:t>
      </w:r>
      <w:r>
        <w:rPr>
          <w:rFonts w:ascii="Times New Roman" w:eastAsia="Times New Roman" w:hAnsi="Times New Roman" w:cs="Times New Roman"/>
          <w:color w:val="009745"/>
          <w:sz w:val="24"/>
          <w:szCs w:val="24"/>
        </w:rPr>
        <w:t>below, include the link to</w:t>
      </w:r>
      <w:r>
        <w:rPr>
          <w:rFonts w:ascii="Times New Roman" w:eastAsia="Times New Roman" w:hAnsi="Times New Roman" w:cs="Times New Roman"/>
          <w:b/>
          <w:color w:val="009745"/>
          <w:sz w:val="24"/>
          <w:szCs w:val="24"/>
        </w:rPr>
        <w:t xml:space="preserve"> </w:t>
      </w:r>
      <w:hyperlink r:id="rId33" w:history="1">
        <w:r>
          <w:rPr>
            <w:rStyle w:val="a"/>
            <w:rFonts w:ascii="Times New Roman" w:eastAsia="Times New Roman" w:hAnsi="Times New Roman" w:cs="Times New Roman"/>
            <w:sz w:val="24"/>
            <w:szCs w:val="24"/>
            <w:u w:val="single" w:color="0000FF"/>
          </w:rPr>
          <w:t>DOI Standard Terms and Conditions</w:t>
        </w:r>
      </w:hyperlink>
      <w:r>
        <w:rPr>
          <w:rFonts w:ascii="Times New Roman" w:eastAsia="Times New Roman" w:hAnsi="Times New Roman" w:cs="Times New Roman"/>
          <w:color w:val="009745"/>
          <w:sz w:val="24"/>
          <w:szCs w:val="24"/>
        </w:rPr>
        <w:t xml:space="preserve"> and any program- or project-specific terms or conditions that will apply to recipients under the program.</w:t>
      </w:r>
    </w:p>
    <w:p w14:paraId="21BBBB48" w14:textId="77777777" w:rsidR="00D769E3" w:rsidRDefault="00D769E3" w:rsidP="00470374">
      <w:pPr>
        <w:spacing w:before="20" w:after="20"/>
        <w:rPr>
          <w:vanish/>
        </w:rPr>
      </w:pPr>
    </w:p>
    <w:p w14:paraId="3A0C9086"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See</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the “</w:t>
      </w:r>
      <w:hyperlink r:id="rId34" w:history="1">
        <w:r>
          <w:rPr>
            <w:rStyle w:val="a"/>
            <w:rFonts w:ascii="Times New Roman" w:eastAsia="Times New Roman" w:hAnsi="Times New Roman" w:cs="Times New Roman"/>
            <w:sz w:val="24"/>
            <w:szCs w:val="24"/>
            <w:u w:val="single" w:color="0000FF"/>
          </w:rPr>
          <w:t>DOI Standard Terms and Condition</w:t>
        </w:r>
      </w:hyperlink>
      <w:hyperlink r:id="rId35" w:history="1">
        <w:r>
          <w:rPr>
            <w:rStyle w:val="a"/>
            <w:rFonts w:ascii="Times New Roman" w:eastAsia="Times New Roman" w:hAnsi="Times New Roman" w:cs="Times New Roman"/>
            <w:sz w:val="24"/>
            <w:szCs w:val="24"/>
            <w:u w:val="single" w:color="0000FF"/>
          </w:rPr>
          <w:t>s</w:t>
        </w:r>
      </w:hyperlink>
      <w:r>
        <w:rPr>
          <w:rFonts w:ascii="Times New Roman" w:eastAsia="Times New Roman" w:hAnsi="Times New Roman" w:cs="Times New Roman"/>
          <w:sz w:val="24"/>
          <w:szCs w:val="24"/>
        </w:rPr>
        <w:t>” for the administrative and national policy requirements applicable to DOI awards.</w:t>
      </w:r>
    </w:p>
    <w:p w14:paraId="0F113694"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Data Availability</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Per the</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Financial Assistance Interior Regulation (FAIR), </w:t>
      </w:r>
      <w:hyperlink r:id="rId36" w:history="1">
        <w:r>
          <w:rPr>
            <w:rStyle w:val="a"/>
            <w:rFonts w:ascii="Times New Roman" w:eastAsia="Times New Roman" w:hAnsi="Times New Roman" w:cs="Times New Roman"/>
            <w:sz w:val="24"/>
            <w:szCs w:val="24"/>
            <w:u w:val="single" w:color="0000FF"/>
          </w:rPr>
          <w:t>2 CFR §1402.315</w:t>
        </w:r>
      </w:hyperlink>
      <w:r>
        <w:rPr>
          <w:rFonts w:ascii="Times New Roman" w:eastAsia="Times New Roman" w:hAnsi="Times New Roman" w:cs="Times New Roman"/>
          <w:sz w:val="24"/>
          <w:szCs w:val="24"/>
        </w:rPr>
        <w:t>:</w:t>
      </w:r>
    </w:p>
    <w:p w14:paraId="226793B3"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 All data, methodology, factual inputs, models, analyses, technical information, reports, conclusions, valuation products or other scientific assessments in any medium or form, including textual, numerical, graphic, cartographic, narrative, or audiovisual, resulting from a financial assistance agreement is available for use by the Department of the Interior, including being available in a manner that is sufficient for independent verification.</w:t>
      </w:r>
    </w:p>
    <w:p w14:paraId="7A99FBE3"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(b)  The Federal Government has the right to:</w:t>
      </w:r>
    </w:p>
    <w:p w14:paraId="006126B5"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(1) Obtain, reproduce, publish, or otherwise use the data, methodology, factual inputs, models, analyses, technical information, reports, conclusions, or other scientific assessments, produced under a Federal award; and</w:t>
      </w:r>
    </w:p>
    <w:p w14:paraId="2A16AF51"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Authorize others to receive, reproduce, publish, or otherwise use such data, methodology, factual inputs, models, analyses, technical information, reports, conclusions, or other scientific assessments, for Federal purposes, including to allow for meaningful third-party evaluation.</w:t>
      </w:r>
    </w:p>
    <w:p w14:paraId="43508DCB" w14:textId="77777777" w:rsidR="00D769E3" w:rsidRDefault="00000000" w:rsidP="00470374">
      <w:pPr>
        <w:pStyle w:val="highlightany"/>
        <w:spacing w:after="140"/>
        <w:rPr>
          <w:szCs w:val="24"/>
        </w:rPr>
      </w:pPr>
      <w:r>
        <w:rPr>
          <w:szCs w:val="24"/>
        </w:rPr>
        <w:t xml:space="preserve">This award is subject to the DoD Research and Development (R&amp;D) general terms and conditions, which can be found at </w:t>
      </w:r>
      <w:hyperlink r:id="rId37" w:history="1">
        <w:r>
          <w:rPr>
            <w:rStyle w:val="highlightanyCharacter"/>
            <w:color w:val="0000FF"/>
            <w:szCs w:val="24"/>
            <w:u w:val="single" w:color="0000FF"/>
          </w:rPr>
          <w:t>DoD Terms and Conditions</w:t>
        </w:r>
      </w:hyperlink>
      <w:r>
        <w:rPr>
          <w:szCs w:val="24"/>
        </w:rPr>
        <w:t xml:space="preserve"> under the header “DoD Research and Development General Terms and Conditions,” dated September 2021 and are incorporated herein.  The Agency Specific Terms and Conditions supplement the DoD Research and Development general terms and conditions. </w:t>
      </w:r>
    </w:p>
    <w:p w14:paraId="045C8508"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6C68470A" w14:textId="77777777" w:rsidR="00D769E3" w:rsidRDefault="00000000">
      <w:pPr>
        <w:pStyle w:val="h2Heading2"/>
        <w:keepNext w:val="0"/>
        <w:spacing w:before="199" w:after="199"/>
        <w:ind w:left="45" w:right="45"/>
        <w:outlineLvl w:val="9"/>
      </w:pPr>
      <w:bookmarkStart w:id="58" w:name="_Toc256000070"/>
      <w:bookmarkStart w:id="59" w:name="_Toc256000029"/>
      <w:r>
        <w:rPr>
          <w:iCs w:val="0"/>
          <w:color w:val="000000"/>
          <w:shd w:val="clear" w:color="auto" w:fill="auto"/>
        </w:rPr>
        <w:t>F3. Reporting</w:t>
      </w:r>
      <w:bookmarkEnd w:id="58"/>
      <w:bookmarkEnd w:id="59"/>
      <w:r>
        <w:rPr>
          <w:iCs w:val="0"/>
          <w:color w:val="000000"/>
          <w:shd w:val="clear" w:color="auto" w:fill="auto"/>
        </w:rPr>
        <w:t> </w:t>
      </w:r>
    </w:p>
    <w:p w14:paraId="777A413E" w14:textId="77777777" w:rsidR="00D769E3" w:rsidRDefault="00000000" w:rsidP="00470374">
      <w:pPr>
        <w:pStyle w:val="Label"/>
        <w:spacing w:before="60" w:after="20"/>
      </w:pPr>
      <w:r>
        <w:t xml:space="preserve"> Financial Reports</w:t>
      </w:r>
    </w:p>
    <w:p w14:paraId="2825D60B" w14:textId="77777777" w:rsidR="00D769E3" w:rsidRDefault="00000000" w:rsidP="00470374">
      <w:pPr>
        <w:spacing w:before="60" w:after="20"/>
        <w:rPr>
          <w:vanish/>
        </w:rPr>
      </w:pPr>
      <w:r>
        <w:rPr>
          <w:vanish/>
          <w:color w:val="009745"/>
        </w:rPr>
        <w:t>Recipient specific reporting requirements, including the required reports, reporting frequency, and report due dates will be included in all Notices of Award, as applicable.  Only interim financial reporting on awards to ASAP-waived entities using the SF-270/271 and requesting payment at least once annually throughout the entire award period of performance may be waived.  In the text field below enter any program specific reporting requirements.</w:t>
      </w:r>
    </w:p>
    <w:p w14:paraId="4E913AD6"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recipients must use the </w:t>
      </w:r>
      <w:hyperlink r:id="rId38" w:history="1">
        <w:r>
          <w:rPr>
            <w:rStyle w:val="a"/>
            <w:rFonts w:ascii="Times New Roman" w:eastAsia="Times New Roman" w:hAnsi="Times New Roman" w:cs="Times New Roman"/>
            <w:sz w:val="24"/>
            <w:szCs w:val="24"/>
            <w:u w:val="single" w:color="0000FF"/>
          </w:rPr>
          <w:t>SF-425, Federal Financial Report</w:t>
        </w:r>
      </w:hyperlink>
      <w:r>
        <w:rPr>
          <w:rFonts w:ascii="Times New Roman" w:eastAsia="Times New Roman" w:hAnsi="Times New Roman" w:cs="Times New Roman"/>
          <w:sz w:val="24"/>
          <w:szCs w:val="24"/>
        </w:rPr>
        <w:t xml:space="preserve"> form for financial reporting. At a minimum, all recipients must submit a </w:t>
      </w:r>
      <w:r>
        <w:rPr>
          <w:rFonts w:ascii="Times New Roman" w:eastAsia="Times New Roman" w:hAnsi="Times New Roman" w:cs="Times New Roman"/>
          <w:b/>
          <w:bCs/>
          <w:sz w:val="24"/>
          <w:szCs w:val="24"/>
        </w:rPr>
        <w:t xml:space="preserve">final </w:t>
      </w:r>
      <w:r>
        <w:rPr>
          <w:rFonts w:ascii="Times New Roman" w:eastAsia="Times New Roman" w:hAnsi="Times New Roman" w:cs="Times New Roman"/>
          <w:sz w:val="24"/>
          <w:szCs w:val="24"/>
        </w:rPr>
        <w:t xml:space="preserve">financial report. Final reports are due no later than 120 calendar days after the award period of performance end date or termination date. For awards with periods of performance longer than 12 months, recipients are required to submit </w:t>
      </w:r>
      <w:r>
        <w:rPr>
          <w:rFonts w:ascii="Times New Roman" w:eastAsia="Times New Roman" w:hAnsi="Times New Roman" w:cs="Times New Roman"/>
          <w:b/>
          <w:bCs/>
          <w:sz w:val="24"/>
          <w:szCs w:val="24"/>
        </w:rPr>
        <w:t xml:space="preserve">interim </w:t>
      </w:r>
      <w:r>
        <w:rPr>
          <w:rFonts w:ascii="Times New Roman" w:eastAsia="Times New Roman" w:hAnsi="Times New Roman" w:cs="Times New Roman"/>
          <w:sz w:val="24"/>
          <w:szCs w:val="24"/>
        </w:rPr>
        <w:t>financial reports on the frequency established in the Notice of Award. The only exception to the interim financial reporting requirement is if the recipient is required to use the SF 270/271 to request payment and requests payment at least once annually through the entire award period of performance. We will describe all financial reporting requirements in the Notice of Award.</w:t>
      </w:r>
    </w:p>
    <w:p w14:paraId="348B1197" w14:textId="77777777" w:rsidR="00D769E3" w:rsidRDefault="00000000" w:rsidP="00470374">
      <w:pPr>
        <w:pStyle w:val="Label"/>
        <w:spacing w:before="60" w:after="20"/>
      </w:pPr>
      <w:r>
        <w:t xml:space="preserve"> Performance Reports</w:t>
      </w:r>
    </w:p>
    <w:p w14:paraId="562E8C45" w14:textId="77777777" w:rsidR="00D769E3" w:rsidRDefault="00000000" w:rsidP="00470374">
      <w:pPr>
        <w:spacing w:before="60" w:after="20"/>
        <w:rPr>
          <w:vanish/>
        </w:rPr>
      </w:pPr>
      <w:r>
        <w:rPr>
          <w:vanish/>
          <w:color w:val="009745"/>
        </w:rPr>
        <w:t xml:space="preserve">In the text below reflect the program’s performance reporting requirements. For awards that include construction, onsite technical inspections and certified percentage of completion data may be relied on to monitor progress for construction.  Additional performance reports for construction activities may be required only when considered necessary. Awards that include both construction and non-construction activities should require performance reporting for the non-construction activities. See </w:t>
      </w:r>
      <w:hyperlink r:id="rId39" w:history="1">
        <w:r>
          <w:rPr>
            <w:rStyle w:val="a"/>
            <w:vanish/>
            <w:u w:val="single" w:color="0000FF"/>
          </w:rPr>
          <w:t>2 CFR 200.329</w:t>
        </w:r>
      </w:hyperlink>
      <w:r>
        <w:rPr>
          <w:vanish/>
          <w:color w:val="009745"/>
        </w:rPr>
        <w:t xml:space="preserve"> for more information. We may only waive performance reporting for awards to individuals for which we have another way of assessing and documenting recipient performance at least annually.</w:t>
      </w:r>
    </w:p>
    <w:p w14:paraId="52C818AB"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Performance reports must contain a comparison of actual accomplishments with the established goals and objectives of the award; a description of reasons why established goals were not met, if appropriate; and any other pertinent information relevant to the project results. Final reports are due no later than 120 calendar days after the award period of performance end date or termination date. For awards with periods of performance longer than 12 months, recipients are required to submit </w:t>
      </w:r>
      <w:r>
        <w:rPr>
          <w:rFonts w:ascii="Times New Roman" w:eastAsia="Times New Roman" w:hAnsi="Times New Roman" w:cs="Times New Roman"/>
          <w:b/>
          <w:bCs/>
          <w:sz w:val="24"/>
          <w:szCs w:val="24"/>
        </w:rPr>
        <w:t xml:space="preserve">interim </w:t>
      </w:r>
      <w:r>
        <w:rPr>
          <w:rFonts w:ascii="Times New Roman" w:eastAsia="Times New Roman" w:hAnsi="Times New Roman" w:cs="Times New Roman"/>
          <w:sz w:val="24"/>
          <w:szCs w:val="24"/>
        </w:rPr>
        <w:t>financial reports on the frequency established in the Notice of Award.</w:t>
      </w:r>
    </w:p>
    <w:p w14:paraId="61673DA6"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Significant Development Reports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Events may occur between the scheduled performance reporting dates which have significant impact upon the supported activity.  In such cases, recipients are required to notify AQD in writing as soon as the recipient becomes aware of any problems, delays, or adverse conditions that will materially impair the ability to meet the objective of the Federal award.  This disclosure must include a statement of any corrective action(s) taken or contemplated, and any assistance needed to resolve the situation.  The recipient should also notify AQD   in writing of any favorable developments that enable meeting time schedules and objectives sooner or at less cost than anticipated or producing more or different beneficial results than originally planned.</w:t>
      </w:r>
    </w:p>
    <w:p w14:paraId="50B4E7DD"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Real Property Reports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Recipients and subrecipients are required to submit status reports on the status of real property acquired under the award in which the Federal government retains an interest.  The required frequency of these reports will depend on the anticipated length of the Federal interest period.  AQD will include recipient-specific real property reporting requirements, including the </w:t>
      </w:r>
      <w:r>
        <w:rPr>
          <w:rFonts w:ascii="Times New Roman" w:eastAsia="Times New Roman" w:hAnsi="Times New Roman" w:cs="Times New Roman"/>
          <w:sz w:val="24"/>
          <w:szCs w:val="24"/>
        </w:rPr>
        <w:lastRenderedPageBreak/>
        <w:t>required data elements, reporting frequency, and report due dates, in the Notice of Award when applicable.</w:t>
      </w:r>
    </w:p>
    <w:p w14:paraId="472FEBF7"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Conflict of Internet Disclosures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Recipients must notify the program immediately in writing of any conflict of interest that arise during the life of their Federal award, including those reported to them by any subrecipient under the award.  Recipients must notify the program in writing if any employees, including subrecipient and contractor personnel, are related to, married to, or have a close personal relationship with any Federal employee in the Federal funding program or who otherwise may have been involved in the review and selection of the award.  The term employee means any individual engaged in the performance of work pursuant to the Federal award.  Recipients may not have a former Federal employee as a key project official, or in any other substantial role related to their award, whose participation put them out of compliance with the legal authorities addressing post-Government employment restrictions.  See the </w:t>
      </w:r>
      <w:hyperlink r:id="rId40" w:history="1">
        <w:r>
          <w:rPr>
            <w:rStyle w:val="a"/>
            <w:rFonts w:ascii="Times New Roman" w:eastAsia="Times New Roman" w:hAnsi="Times New Roman" w:cs="Times New Roman"/>
            <w:sz w:val="24"/>
            <w:szCs w:val="24"/>
            <w:u w:val="single" w:color="0000FF"/>
          </w:rPr>
          <w:t>U.S. Office of Government Ethics website</w:t>
        </w:r>
      </w:hyperlink>
      <w:r>
        <w:rPr>
          <w:rFonts w:ascii="Times New Roman" w:eastAsia="Times New Roman" w:hAnsi="Times New Roman" w:cs="Times New Roman"/>
          <w:sz w:val="24"/>
          <w:szCs w:val="24"/>
        </w:rPr>
        <w:t xml:space="preserve"> for more information on these restrictions.  IBC will examine each conflict of interest disclosure based on its particular facts and the nature of the project and will determine if a significant potential conflict exists.  If it does, IBC will work with the recipient to determine an appropriate resolution.  Failure to disclose and resolve conflicts of interest in a manner that satisfies IBC may result in any of the remedies described in </w:t>
      </w:r>
      <w:hyperlink r:id="rId41" w:history="1">
        <w:r>
          <w:rPr>
            <w:rStyle w:val="a"/>
            <w:rFonts w:ascii="Times New Roman" w:eastAsia="Times New Roman" w:hAnsi="Times New Roman" w:cs="Times New Roman"/>
            <w:sz w:val="24"/>
            <w:szCs w:val="24"/>
            <w:u w:val="single" w:color="0000FF"/>
          </w:rPr>
          <w:t>2 CFR 200.339</w:t>
        </w:r>
      </w:hyperlink>
      <w:r>
        <w:rPr>
          <w:rFonts w:ascii="Times New Roman" w:eastAsia="Times New Roman" w:hAnsi="Times New Roman" w:cs="Times New Roman"/>
          <w:sz w:val="24"/>
          <w:szCs w:val="24"/>
        </w:rPr>
        <w:t xml:space="preserve"> Remedies for Noncompliance, including termination of the award.</w:t>
      </w:r>
    </w:p>
    <w:p w14:paraId="147C450A"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Other Mandatory Disclosures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receive a Federal award including the terms and conditions outlined in 2 CFR 200, Appendix XII—Award Term and Condition for Recipient Integrity and Performance Matters are required to report certain civil, criminal, or administrative proceedings to SAM. Failure to make required disclosures can result in any of the remedies described in </w:t>
      </w:r>
      <w:hyperlink r:id="rId42" w:history="1">
        <w:r>
          <w:rPr>
            <w:rStyle w:val="a"/>
            <w:rFonts w:ascii="Times New Roman" w:eastAsia="Times New Roman" w:hAnsi="Times New Roman" w:cs="Times New Roman"/>
            <w:sz w:val="24"/>
            <w:szCs w:val="24"/>
            <w:u w:val="single" w:color="0000FF"/>
          </w:rPr>
          <w:t>2 CFR 200.339</w:t>
        </w:r>
      </w:hyperlink>
      <w:r>
        <w:rPr>
          <w:rFonts w:ascii="Times New Roman" w:eastAsia="Times New Roman" w:hAnsi="Times New Roman" w:cs="Times New Roman"/>
          <w:sz w:val="24"/>
          <w:szCs w:val="24"/>
        </w:rPr>
        <w:t xml:space="preserve"> Remedies for Noncompliance, including suspension or debarment.</w:t>
      </w:r>
    </w:p>
    <w:p w14:paraId="7E715018"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Reporting Matters Related to Recipient Integrity and Performance</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If the total value of your currently active grants, cooperative agreements, and procurement contracts from all Federal awarding agencies exceeds $10,000,000 for any period of time during the period of performance of this Federal award, then you as the recipient during that period of time must maintain the currency of information reported to the System for Award Management (SAM) that is made available in the designated integrity and performance system (currently the Federal Awardee Performance and Integrity Information System (FAPIIS)) about civil, criminal, or administrative proceedings in accordance with Appendix XII to 2 CFR 200.</w:t>
      </w:r>
    </w:p>
    <w:p w14:paraId="5C1AA326"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04F1E185" w14:textId="77777777" w:rsidR="00D769E3" w:rsidRDefault="00000000">
      <w:pPr>
        <w:pStyle w:val="h1Heading1"/>
        <w:widowControl/>
        <w:spacing w:before="161" w:after="161"/>
        <w:ind w:left="45" w:right="45"/>
        <w:outlineLvl w:val="9"/>
      </w:pPr>
      <w:bookmarkStart w:id="60" w:name="_Toc256000071"/>
      <w:bookmarkStart w:id="61" w:name="_Toc256000030"/>
      <w:r>
        <w:rPr>
          <w:color w:val="000000"/>
          <w:kern w:val="0"/>
          <w:shd w:val="clear" w:color="auto" w:fill="auto"/>
        </w:rPr>
        <w:t>G. Federal Awarding Agency Contact(s)</w:t>
      </w:r>
      <w:bookmarkEnd w:id="60"/>
      <w:bookmarkEnd w:id="61"/>
    </w:p>
    <w:p w14:paraId="4E655055" w14:textId="77777777" w:rsidR="00D769E3" w:rsidRDefault="00000000" w:rsidP="00470374">
      <w:pPr>
        <w:spacing w:before="120" w:after="60"/>
        <w:rPr>
          <w:vanish/>
        </w:rPr>
      </w:pPr>
      <w:r>
        <w:rPr>
          <w:vanish/>
          <w:color w:val="009745"/>
        </w:rPr>
        <w:t>Provide point(s) of contact for answering technical questions or helping with problems while the funding opportunity is open.  The intent is to be as helpful as possible to the public, so give points of contacts that can be reached in multiple ways or provide a fax or email address that multiple people monitor so that someone will respond even if others are absent during critical periods.  If needed, provide different points of contact for distinct types of help, such as a contact for programmatic or technical questions and a second contact for administrative questions.</w:t>
      </w:r>
    </w:p>
    <w:p w14:paraId="1FC79C61" w14:textId="77777777" w:rsidR="00D769E3" w:rsidRDefault="00000000">
      <w:pPr>
        <w:pStyle w:val="h2Heading2"/>
        <w:keepNext w:val="0"/>
        <w:spacing w:before="0" w:after="199"/>
        <w:ind w:left="45" w:right="45"/>
        <w:outlineLvl w:val="9"/>
      </w:pPr>
      <w:bookmarkStart w:id="62" w:name="_Toc256000072"/>
      <w:bookmarkStart w:id="63" w:name="_Toc256000031"/>
      <w:r>
        <w:rPr>
          <w:iCs w:val="0"/>
          <w:color w:val="000000"/>
          <w:shd w:val="clear" w:color="auto" w:fill="auto"/>
        </w:rPr>
        <w:t>G1. Grant/Cooperative Agreement Officer</w:t>
      </w:r>
      <w:bookmarkEnd w:id="62"/>
      <w:bookmarkEnd w:id="63"/>
    </w:p>
    <w:p w14:paraId="47C7045D"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For questions regarding this NOFO, contact: </w:t>
      </w:r>
    </w:p>
    <w:p w14:paraId="38FF366F" w14:textId="77777777" w:rsidR="00D769E3" w:rsidRDefault="00000000" w:rsidP="00470374">
      <w:pPr>
        <w:spacing w:before="60" w:after="20"/>
      </w:pPr>
      <w:r>
        <w:t>First and Last Name:</w:t>
      </w:r>
    </w:p>
    <w:p w14:paraId="31D80137" w14:textId="77777777" w:rsidR="00D769E3" w:rsidRDefault="00000000" w:rsidP="00470374">
      <w:pPr>
        <w:pStyle w:val="highlight"/>
        <w:spacing w:before="20" w:after="20"/>
        <w:rPr>
          <w:szCs w:val="24"/>
        </w:rPr>
      </w:pPr>
      <w:r>
        <w:rPr>
          <w:szCs w:val="24"/>
        </w:rPr>
        <w:t>Zachary</w:t>
      </w:r>
    </w:p>
    <w:p w14:paraId="46B359FF" w14:textId="77777777" w:rsidR="00D769E3" w:rsidRDefault="00000000" w:rsidP="00470374">
      <w:pPr>
        <w:spacing w:before="60" w:after="20"/>
      </w:pPr>
      <w:r>
        <w:lastRenderedPageBreak/>
        <w:t>Address:</w:t>
      </w:r>
    </w:p>
    <w:p w14:paraId="69905C42" w14:textId="77777777" w:rsidR="00D769E3" w:rsidRDefault="00000000" w:rsidP="00470374">
      <w:pPr>
        <w:pStyle w:val="highlight"/>
        <w:spacing w:before="20" w:after="20"/>
        <w:rPr>
          <w:szCs w:val="24"/>
        </w:rPr>
      </w:pPr>
      <w:r>
        <w:rPr>
          <w:szCs w:val="24"/>
        </w:rPr>
        <w:t>106 Peacekeeper Dr, Suite 2N3 Offutt AFB, NE 68113</w:t>
      </w:r>
    </w:p>
    <w:p w14:paraId="62303AE6" w14:textId="77777777" w:rsidR="00D769E3" w:rsidRDefault="00000000" w:rsidP="00470374">
      <w:pPr>
        <w:spacing w:before="60" w:after="20"/>
      </w:pPr>
      <w:r>
        <w:t>Telephone:</w:t>
      </w:r>
    </w:p>
    <w:p w14:paraId="6F506B1C" w14:textId="77777777" w:rsidR="00D769E3" w:rsidRDefault="00000000" w:rsidP="00470374">
      <w:pPr>
        <w:pStyle w:val="highlight"/>
        <w:spacing w:before="20" w:after="20"/>
        <w:rPr>
          <w:szCs w:val="24"/>
        </w:rPr>
      </w:pPr>
      <w:r>
        <w:rPr>
          <w:szCs w:val="24"/>
        </w:rPr>
        <w:t>(402) 232-3022</w:t>
      </w:r>
    </w:p>
    <w:p w14:paraId="7B29FE0A" w14:textId="77777777" w:rsidR="00D769E3" w:rsidRDefault="00000000" w:rsidP="00470374">
      <w:pPr>
        <w:spacing w:before="60" w:after="20"/>
      </w:pPr>
      <w:r>
        <w:t>Email:</w:t>
      </w:r>
    </w:p>
    <w:p w14:paraId="1503C2FE" w14:textId="77777777" w:rsidR="00D769E3" w:rsidRDefault="00D769E3" w:rsidP="00470374">
      <w:pPr>
        <w:spacing w:before="60" w:after="20"/>
      </w:pPr>
    </w:p>
    <w:p w14:paraId="4C5C3967" w14:textId="77777777" w:rsidR="00D769E3" w:rsidRDefault="00000000" w:rsidP="00470374">
      <w:pPr>
        <w:pStyle w:val="highlight"/>
        <w:spacing w:before="20" w:after="20"/>
        <w:rPr>
          <w:szCs w:val="24"/>
        </w:rPr>
      </w:pPr>
      <w:r>
        <w:rPr>
          <w:szCs w:val="24"/>
        </w:rPr>
        <w:t>zachary.rigg@us.af.mil</w:t>
      </w:r>
    </w:p>
    <w:p w14:paraId="091307ED" w14:textId="77777777" w:rsidR="00D769E3" w:rsidRDefault="00000000">
      <w:pPr>
        <w:pStyle w:val="h2Heading2"/>
        <w:keepNext w:val="0"/>
        <w:spacing w:before="0" w:after="199"/>
        <w:ind w:left="45" w:right="45"/>
        <w:outlineLvl w:val="9"/>
      </w:pPr>
      <w:bookmarkStart w:id="64" w:name="_Toc256000073"/>
      <w:bookmarkStart w:id="65" w:name="_Toc256000032"/>
      <w:r>
        <w:rPr>
          <w:iCs w:val="0"/>
          <w:color w:val="000000"/>
          <w:shd w:val="clear" w:color="auto" w:fill="auto"/>
        </w:rPr>
        <w:t>G2. Program Technical Representative/Officer</w:t>
      </w:r>
      <w:bookmarkEnd w:id="64"/>
      <w:bookmarkEnd w:id="65"/>
    </w:p>
    <w:p w14:paraId="3A23CAF7"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For programmatic technical assistance, please contact:</w:t>
      </w:r>
    </w:p>
    <w:p w14:paraId="0A2E4498" w14:textId="77777777" w:rsidR="00D769E3" w:rsidRDefault="00000000" w:rsidP="00470374">
      <w:pPr>
        <w:spacing w:before="60" w:after="20"/>
      </w:pPr>
      <w:r>
        <w:t>First and Last Name:</w:t>
      </w:r>
    </w:p>
    <w:p w14:paraId="2C0A2D0C" w14:textId="77777777" w:rsidR="00D769E3" w:rsidRDefault="00000000" w:rsidP="00470374">
      <w:pPr>
        <w:pStyle w:val="highlight"/>
        <w:spacing w:before="20" w:after="20"/>
        <w:rPr>
          <w:szCs w:val="24"/>
        </w:rPr>
      </w:pPr>
      <w:r>
        <w:rPr>
          <w:szCs w:val="24"/>
        </w:rPr>
        <w:t>Ekaterina</w:t>
      </w:r>
    </w:p>
    <w:p w14:paraId="1D6EF72F" w14:textId="77777777" w:rsidR="00D769E3" w:rsidRDefault="00000000" w:rsidP="00470374">
      <w:pPr>
        <w:spacing w:before="60" w:after="20"/>
      </w:pPr>
      <w:r>
        <w:t>Address:</w:t>
      </w:r>
    </w:p>
    <w:p w14:paraId="450D8709" w14:textId="77777777" w:rsidR="00D769E3" w:rsidRDefault="00000000" w:rsidP="00470374">
      <w:pPr>
        <w:pStyle w:val="highlight"/>
        <w:spacing w:before="20" w:after="20"/>
        <w:rPr>
          <w:szCs w:val="24"/>
        </w:rPr>
      </w:pPr>
      <w:r>
        <w:rPr>
          <w:szCs w:val="24"/>
        </w:rPr>
        <w:t>381 Elden Street, S. 200A, Herndon VA 20170</w:t>
      </w:r>
    </w:p>
    <w:p w14:paraId="3302509E" w14:textId="77777777" w:rsidR="00D769E3" w:rsidRDefault="00000000" w:rsidP="00470374">
      <w:pPr>
        <w:spacing w:before="60" w:after="20"/>
      </w:pPr>
      <w:r>
        <w:t>Telephone:</w:t>
      </w:r>
    </w:p>
    <w:p w14:paraId="7ADB89E6" w14:textId="77777777" w:rsidR="00D769E3" w:rsidRDefault="00000000" w:rsidP="00470374">
      <w:pPr>
        <w:pStyle w:val="highlight"/>
        <w:spacing w:before="20" w:after="20"/>
        <w:rPr>
          <w:szCs w:val="24"/>
        </w:rPr>
      </w:pPr>
      <w:r>
        <w:rPr>
          <w:szCs w:val="24"/>
        </w:rPr>
        <w:t>5715133033</w:t>
      </w:r>
    </w:p>
    <w:p w14:paraId="534627DA" w14:textId="77777777" w:rsidR="00D769E3" w:rsidRDefault="00000000" w:rsidP="00470374">
      <w:pPr>
        <w:spacing w:before="60" w:after="20"/>
      </w:pPr>
      <w:r>
        <w:t>Email:</w:t>
      </w:r>
    </w:p>
    <w:p w14:paraId="4573B43B" w14:textId="77777777" w:rsidR="00D769E3" w:rsidRDefault="00000000" w:rsidP="00470374">
      <w:pPr>
        <w:pStyle w:val="highlight"/>
        <w:spacing w:before="20" w:after="20"/>
        <w:rPr>
          <w:szCs w:val="24"/>
        </w:rPr>
      </w:pPr>
      <w:r>
        <w:rPr>
          <w:szCs w:val="24"/>
        </w:rPr>
        <w:t>ekaterina_kariman@ibc.doi.gov</w:t>
      </w:r>
    </w:p>
    <w:p w14:paraId="02D613B4"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69BE92D1" w14:textId="77777777" w:rsidR="00D769E3" w:rsidRDefault="00000000">
      <w:pPr>
        <w:pStyle w:val="h2Heading2"/>
        <w:keepNext w:val="0"/>
        <w:spacing w:before="199" w:after="199"/>
        <w:ind w:left="45" w:right="45"/>
        <w:outlineLvl w:val="9"/>
      </w:pPr>
      <w:bookmarkStart w:id="66" w:name="_Toc256000074"/>
      <w:bookmarkStart w:id="67" w:name="_Toc256000033"/>
      <w:r>
        <w:rPr>
          <w:iCs w:val="0"/>
          <w:color w:val="000000"/>
          <w:shd w:val="clear" w:color="auto" w:fill="auto"/>
        </w:rPr>
        <w:t>G3. Application System Technical Support</w:t>
      </w:r>
      <w:bookmarkEnd w:id="66"/>
      <w:bookmarkEnd w:id="67"/>
    </w:p>
    <w:p w14:paraId="4F133F22"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For Grants.gov technical registration and submission, downloading forms and application packages, contact:</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Grants.gov Customer Support</w:t>
      </w:r>
      <w:r>
        <w:rPr>
          <w:rFonts w:ascii="Times New Roman" w:eastAsia="Times New Roman" w:hAnsi="Times New Roman" w:cs="Times New Roman"/>
          <w:sz w:val="24"/>
          <w:szCs w:val="24"/>
        </w:rPr>
        <w:br/>
        <w:t>Numeric Input Field: 1-800-518-4726</w:t>
      </w:r>
      <w:r>
        <w:rPr>
          <w:rFonts w:ascii="Times New Roman" w:eastAsia="Times New Roman" w:hAnsi="Times New Roman" w:cs="Times New Roman"/>
          <w:sz w:val="24"/>
          <w:szCs w:val="24"/>
        </w:rPr>
        <w:br/>
      </w:r>
      <w:hyperlink r:id="rId43" w:history="1">
        <w:r>
          <w:rPr>
            <w:rStyle w:val="a"/>
            <w:rFonts w:ascii="Times New Roman" w:eastAsia="Times New Roman" w:hAnsi="Times New Roman" w:cs="Times New Roman"/>
            <w:sz w:val="24"/>
            <w:szCs w:val="24"/>
            <w:u w:val="single" w:color="0000FF"/>
          </w:rPr>
          <w:t>Support@grants.gov</w:t>
        </w:r>
      </w:hyperlink>
      <w:r>
        <w:rPr>
          <w:rStyle w:val="a"/>
          <w:rFonts w:ascii="Times New Roman" w:eastAsia="Times New Roman" w:hAnsi="Times New Roman" w:cs="Times New Roman"/>
          <w:sz w:val="24"/>
          <w:szCs w:val="24"/>
          <w:u w:val="single" w:color="0000FF"/>
        </w:rPr>
        <w:br/>
      </w:r>
      <w:r>
        <w:rPr>
          <w:rStyle w:val="a"/>
          <w:rFonts w:ascii="Times New Roman" w:eastAsia="Times New Roman" w:hAnsi="Times New Roman" w:cs="Times New Roman"/>
          <w:sz w:val="24"/>
          <w:szCs w:val="24"/>
          <w:u w:val="single" w:color="0000FF"/>
        </w:rPr>
        <w:br/>
      </w:r>
      <w:r>
        <w:rPr>
          <w:rFonts w:ascii="Times New Roman" w:eastAsia="Times New Roman" w:hAnsi="Times New Roman" w:cs="Times New Roman"/>
          <w:b/>
          <w:bCs/>
          <w:sz w:val="24"/>
          <w:szCs w:val="24"/>
        </w:rPr>
        <w:t>For GrantSolutions technical registration, submission, and other assistance contact:</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GrantSolutions Customer Support</w:t>
      </w:r>
      <w:r>
        <w:rPr>
          <w:rFonts w:ascii="Times New Roman" w:eastAsia="Times New Roman" w:hAnsi="Times New Roman" w:cs="Times New Roman"/>
          <w:sz w:val="24"/>
          <w:szCs w:val="24"/>
        </w:rPr>
        <w:br/>
        <w:t>1-866-577-0771</w:t>
      </w:r>
      <w:r>
        <w:rPr>
          <w:rFonts w:ascii="Times New Roman" w:eastAsia="Times New Roman" w:hAnsi="Times New Roman" w:cs="Times New Roman"/>
          <w:sz w:val="24"/>
          <w:szCs w:val="24"/>
        </w:rPr>
        <w:br/>
      </w:r>
      <w:hyperlink r:id="rId44" w:history="1">
        <w:r>
          <w:rPr>
            <w:rStyle w:val="a"/>
            <w:rFonts w:ascii="Times New Roman" w:eastAsia="Times New Roman" w:hAnsi="Times New Roman" w:cs="Times New Roman"/>
            <w:sz w:val="24"/>
            <w:szCs w:val="24"/>
            <w:u w:val="single" w:color="0000FF"/>
          </w:rPr>
          <w:t>Help@grantsolutions.gov</w:t>
        </w:r>
      </w:hyperlink>
    </w:p>
    <w:p w14:paraId="3069D8B7"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Applications that fail tomeet the application due date will not be reviewed and will receive no further consideration. You are strongly encouraged to submit your application a minimum of 3</w:t>
      </w:r>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5 days prior to the application closing date. Do not wait until the last day in the event you encounter </w:t>
      </w:r>
      <w:r>
        <w:rPr>
          <w:rFonts w:ascii="Times New Roman" w:eastAsia="Times New Roman" w:hAnsi="Times New Roman" w:cs="Times New Roman"/>
          <w:b/>
          <w:bCs/>
          <w:sz w:val="24"/>
          <w:szCs w:val="24"/>
        </w:rPr>
        <w:t>t</w:t>
      </w:r>
      <w:r>
        <w:rPr>
          <w:rFonts w:ascii="Times New Roman" w:eastAsia="Times New Roman" w:hAnsi="Times New Roman" w:cs="Times New Roman"/>
          <w:sz w:val="24"/>
          <w:szCs w:val="24"/>
        </w:rPr>
        <w:t>echnical difficulties, either on your end or, with http://www.grants.gov. Grants.gov can take up to 48 hours to notify </w:t>
      </w:r>
      <w:r>
        <w:rPr>
          <w:rFonts w:ascii="Times New Roman" w:eastAsia="Times New Roman" w:hAnsi="Times New Roman" w:cs="Times New Roman"/>
          <w:b/>
          <w:bCs/>
          <w:sz w:val="24"/>
          <w:szCs w:val="24"/>
        </w:rPr>
        <w:t>y</w:t>
      </w:r>
      <w:r>
        <w:rPr>
          <w:rFonts w:ascii="Times New Roman" w:eastAsia="Times New Roman" w:hAnsi="Times New Roman" w:cs="Times New Roman"/>
          <w:sz w:val="24"/>
          <w:szCs w:val="24"/>
        </w:rPr>
        <w:t>ou of a successful submission.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In addition,if you are submitting your application via Grants.gov, you must (1) be designated by your organization as an Authorized Organization Representative (AOR) and (2) register yourself with Grants.gov as an AOR. Details on these steps are outlined at the following Grants.gov web page: http://www.grants.gov/web/grants/register.html.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After you electronically submit your application,you will receive from Grants.gov an automatic </w:t>
      </w:r>
      <w:r>
        <w:rPr>
          <w:rFonts w:ascii="Times New Roman" w:eastAsia="Times New Roman" w:hAnsi="Times New Roman" w:cs="Times New Roman"/>
          <w:sz w:val="24"/>
          <w:szCs w:val="24"/>
        </w:rPr>
        <w:lastRenderedPageBreak/>
        <w:t>notification of receipt that contains aGrants.gov tracking number. (This notification indicates receipt by Grants.gov only.) If you are experiencingproblems submitting your application through Grants.gov, please contact the Grants.gov</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Support Desk, toll free, at 1-800-518-4726. You must obtain a Grants.gov Support Desk Case Number and must keep a record of it.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If you are prevented from electronically submitting your application on the application deadline because of technical problems with the Grants.gov system, please contact the person listed under For Further Information Contact in section VII of this notice and provide a written explanationof the technical problem you experienced with Grants.gov, along with the Grants.gov Support Desk Case Number. AQD will contact you after a determination is made on whether your application will be accepted.</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Note:We will not consider your application for further review if you failed to fully register to submit your application to Grants.gov before the application deadline or if the technical problem you experienced is unrelated to the Grants.gov system.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If for any reason (including submitting to the wrong funding opportunity number or making corrections/updates) an application is submitted more than once prior to the application due date, AQD will only accept your last validated electronic submission, under the correct funding opportunity number, prior to the Grants.gov application duedate as the final and only acceptable application.</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Unsuccessful submissions will require authenticated verification from http://www.grants.gov indicating system problems existed at the time of your submission. For example, you will be required to provide an http://www.grants.gov submission error notification and/or tracking number in order to substantiate missing the cut off date.</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Grants.gov will automatically send applicants a tracking number and date of receipt verification electronically once the application has been successfully received and validated in http://www.grants.gov.</w:t>
      </w:r>
    </w:p>
    <w:p w14:paraId="67ABA464" w14:textId="77777777" w:rsidR="00D769E3" w:rsidRDefault="00000000">
      <w:pPr>
        <w:pStyle w:val="Normal0"/>
        <w:spacing w:after="140"/>
        <w:rPr>
          <w:color w:val="auto"/>
          <w:szCs w:val="24"/>
        </w:rPr>
      </w:pPr>
      <w:r>
        <w:rPr>
          <w:rFonts w:ascii="Times New Roman" w:eastAsia="Times New Roman" w:hAnsi="Times New Roman" w:cs="Times New Roman"/>
          <w:color w:val="auto"/>
          <w:sz w:val="24"/>
          <w:szCs w:val="24"/>
        </w:rPr>
        <w:t> </w:t>
      </w:r>
    </w:p>
    <w:p w14:paraId="3ECE8E35" w14:textId="77777777" w:rsidR="00D769E3" w:rsidRDefault="00000000">
      <w:pPr>
        <w:pStyle w:val="h1Heading1"/>
        <w:widowControl/>
        <w:spacing w:before="161" w:after="161"/>
        <w:ind w:left="45" w:right="45"/>
        <w:outlineLvl w:val="9"/>
      </w:pPr>
      <w:bookmarkStart w:id="68" w:name="_Toc256000075"/>
      <w:bookmarkStart w:id="69" w:name="_Toc256000034"/>
      <w:r>
        <w:rPr>
          <w:color w:val="000000"/>
          <w:kern w:val="0"/>
          <w:shd w:val="clear" w:color="auto" w:fill="auto"/>
        </w:rPr>
        <w:t>H. Other Information</w:t>
      </w:r>
      <w:bookmarkEnd w:id="68"/>
      <w:bookmarkEnd w:id="69"/>
    </w:p>
    <w:p w14:paraId="15326717"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Payments: </w:t>
      </w:r>
      <w:r>
        <w:rPr>
          <w:rFonts w:ascii="Times New Roman" w:eastAsia="Times New Roman" w:hAnsi="Times New Roman" w:cs="Times New Roman"/>
          <w:sz w:val="24"/>
          <w:szCs w:val="24"/>
        </w:rPr>
        <w:t>Domestic recipients are required to register in and receive payment through the U.S. Treasury’s Automated Standard Application for Payments (ASAP), unless approved for a waiver by AQD.  Foreign recipients receiving funds to a final destination bank outside the U.S. are required to receive payment through the U.S. Treasury’s International Treasury Services (ITS) System.  Foreign recipients receiving funds to a final destination bank in the U.S. are required to enter and maintain current banking details in their SAM.gov entity profile and receive payment through the Automated Clearing House network by electronic funds transfer (EFT).  AQD will include recipient-specific instructions on how to request payment, including identification of any additional information required and where to submit payment requests, as applicable, in all Notices of Award.</w:t>
      </w:r>
    </w:p>
    <w:p w14:paraId="49A99D0B" w14:textId="77777777" w:rsidR="00D769E3" w:rsidRDefault="00D769E3" w:rsidP="00470374">
      <w:pPr>
        <w:spacing w:before="20" w:after="20"/>
        <w:sectPr w:rsidR="00D769E3" w:rsidSect="00F51971">
          <w:footerReference w:type="default" r:id="rId45"/>
          <w:pgSz w:w="12240" w:h="15840"/>
          <w:pgMar w:top="1440" w:right="1440" w:bottom="1440" w:left="1440" w:header="720" w:footer="720" w:gutter="0"/>
          <w:pgNumType w:start="1"/>
          <w:cols w:space="720"/>
          <w:docGrid w:linePitch="360"/>
        </w:sectPr>
      </w:pPr>
    </w:p>
    <w:p w14:paraId="0AFA97F9" w14:textId="77777777" w:rsidR="007C1BCB" w:rsidRPr="00470374" w:rsidRDefault="00000000" w:rsidP="00470374">
      <w:pPr>
        <w:pStyle w:val="MainHeading"/>
        <w:spacing w:before="200" w:after="60"/>
        <w:jc w:val="center"/>
        <w:rPr>
          <w:rFonts w:cs="Times New Roman"/>
          <w:color w:val="000000"/>
          <w:sz w:val="32"/>
        </w:rPr>
      </w:pPr>
      <w:r w:rsidRPr="00470374">
        <w:rPr>
          <w:rFonts w:cs="Times New Roman"/>
          <w:color w:val="000000"/>
          <w:sz w:val="32"/>
        </w:rPr>
        <w:lastRenderedPageBreak/>
        <w:t>Synopsis</w:t>
      </w:r>
    </w:p>
    <w:p w14:paraId="4AA4F14A" w14:textId="77777777" w:rsidR="007C1BCB" w:rsidRPr="00470374" w:rsidRDefault="00000000" w:rsidP="00470374">
      <w:pPr>
        <w:pStyle w:val="MainHeading"/>
        <w:spacing w:before="200" w:after="60"/>
        <w:jc w:val="center"/>
        <w:rPr>
          <w:rFonts w:cs="Times New Roman"/>
          <w:color w:val="000000"/>
          <w:sz w:val="24"/>
        </w:rPr>
      </w:pPr>
      <w:r w:rsidRPr="00470374">
        <w:rPr>
          <w:rFonts w:cs="Times New Roman"/>
          <w:color w:val="000000"/>
          <w:sz w:val="24"/>
        </w:rPr>
        <w:t>D23AS00333</w:t>
      </w:r>
    </w:p>
    <w:p w14:paraId="34C988D0" w14:textId="77777777" w:rsidR="007C1BCB" w:rsidRPr="00470374" w:rsidRDefault="00000000" w:rsidP="00470374">
      <w:pPr>
        <w:pStyle w:val="MainHeading"/>
        <w:spacing w:before="200" w:after="60"/>
        <w:jc w:val="center"/>
        <w:rPr>
          <w:rFonts w:cs="Times New Roman"/>
          <w:color w:val="000000"/>
          <w:sz w:val="24"/>
        </w:rPr>
      </w:pPr>
      <w:r w:rsidRPr="00470374">
        <w:rPr>
          <w:rFonts w:cs="Times New Roman"/>
          <w:color w:val="000000"/>
          <w:sz w:val="24"/>
        </w:rPr>
        <w:t>Copy of Adaptive Management and Research of Natural Resources on Midwest Air Force Installations</w:t>
      </w:r>
    </w:p>
    <w:p w14:paraId="329260BD" w14:textId="77777777" w:rsidR="00D769E3" w:rsidRDefault="00000000">
      <w:pPr>
        <w:pStyle w:val="h1Heading1"/>
        <w:widowControl/>
        <w:spacing w:before="0" w:after="161"/>
        <w:ind w:left="45" w:right="45"/>
        <w:outlineLvl w:val="9"/>
      </w:pPr>
      <w:bookmarkStart w:id="70" w:name="_Toc256000076"/>
      <w:bookmarkStart w:id="71" w:name="_Toc256000035"/>
      <w:r>
        <w:rPr>
          <w:color w:val="000000"/>
          <w:kern w:val="0"/>
          <w:shd w:val="clear" w:color="auto" w:fill="auto"/>
        </w:rPr>
        <w:t>General Information</w:t>
      </w:r>
      <w:bookmarkEnd w:id="70"/>
      <w:bookmarkEnd w:id="71"/>
    </w:p>
    <w:p w14:paraId="34960FF2" w14:textId="77777777" w:rsidR="00D769E3" w:rsidRDefault="00000000">
      <w:pPr>
        <w:pStyle w:val="h2Heading2"/>
        <w:keepNext w:val="0"/>
        <w:spacing w:before="0" w:after="199"/>
        <w:ind w:left="45" w:right="45"/>
        <w:outlineLvl w:val="9"/>
      </w:pPr>
      <w:bookmarkStart w:id="72" w:name="_Toc256000077"/>
      <w:bookmarkStart w:id="73" w:name="_Toc256000036"/>
      <w:r>
        <w:rPr>
          <w:iCs w:val="0"/>
          <w:color w:val="000000"/>
          <w:shd w:val="clear" w:color="auto" w:fill="auto"/>
        </w:rPr>
        <w:t>Summary</w:t>
      </w:r>
      <w:bookmarkEnd w:id="72"/>
      <w:bookmarkEnd w:id="73"/>
    </w:p>
    <w:p w14:paraId="7BEE9638" w14:textId="77777777" w:rsidR="00D769E3" w:rsidRDefault="00000000"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This notice of funding opportunity is administered by the U.S. Department of the Interior, Office of the Secretary, Interior Business Center, Acquisition Services Directorate (AQD) as part of the U.S. Government Interagency Agreement between Air Force Civil Engineering Center and AQD.</w:t>
      </w:r>
    </w:p>
    <w:p w14:paraId="0B05E459" w14:textId="77777777" w:rsidR="00D769E3" w:rsidRDefault="00000000" w:rsidP="00470374">
      <w:pPr>
        <w:pStyle w:val="Label"/>
        <w:spacing w:before="60" w:after="20"/>
      </w:pPr>
      <w:r>
        <w:t xml:space="preserve"> Opportunity Category</w:t>
      </w:r>
    </w:p>
    <w:p w14:paraId="7C15E380" w14:textId="77777777" w:rsidR="00D769E3" w:rsidRDefault="00000000" w:rsidP="00470374">
      <w:pPr>
        <w:pStyle w:val="div"/>
        <w:spacing w:before="20" w:after="20"/>
        <w:rPr>
          <w:color w:val="606060"/>
          <w:u w:val="single"/>
        </w:rPr>
      </w:pPr>
      <w:r>
        <w:rPr>
          <w:color w:val="606060"/>
          <w:u w:val="single"/>
        </w:rPr>
        <w:t>D (Discretionary)</w:t>
      </w:r>
    </w:p>
    <w:p w14:paraId="6EC5960A" w14:textId="77777777" w:rsidR="00D769E3" w:rsidRDefault="00000000" w:rsidP="00470374">
      <w:pPr>
        <w:pStyle w:val="Label"/>
        <w:spacing w:before="60" w:after="20"/>
      </w:pPr>
      <w:r>
        <w:t>Opportunity Category Explanation</w:t>
      </w:r>
    </w:p>
    <w:p w14:paraId="2D19F73E" w14:textId="77777777" w:rsidR="00D769E3" w:rsidRDefault="00000000" w:rsidP="00470374">
      <w:pPr>
        <w:pStyle w:val="Label"/>
        <w:spacing w:before="60" w:after="20"/>
      </w:pPr>
      <w:r>
        <w:t>CFDA</w:t>
      </w:r>
    </w:p>
    <w:p w14:paraId="582ED7DE" w14:textId="77777777" w:rsidR="00D769E3" w:rsidRDefault="00000000" w:rsidP="00470374">
      <w:pPr>
        <w:pStyle w:val="highlight"/>
        <w:spacing w:before="20" w:after="20"/>
        <w:rPr>
          <w:szCs w:val="24"/>
        </w:rPr>
      </w:pPr>
      <w:r>
        <w:rPr>
          <w:szCs w:val="24"/>
        </w:rPr>
        <w:t>12.300</w:t>
      </w:r>
    </w:p>
    <w:p w14:paraId="181C5164" w14:textId="77777777" w:rsidR="00D769E3" w:rsidRDefault="00000000" w:rsidP="00470374">
      <w:pPr>
        <w:pStyle w:val="Label"/>
        <w:spacing w:before="60" w:after="20"/>
      </w:pPr>
      <w:r>
        <w:t>Funding Instrument Type</w:t>
      </w:r>
    </w:p>
    <w:p w14:paraId="116B38D5" w14:textId="77777777" w:rsidR="00D769E3" w:rsidRDefault="00000000" w:rsidP="00470374">
      <w:pPr>
        <w:pStyle w:val="highlight"/>
        <w:spacing w:before="20" w:after="20"/>
        <w:rPr>
          <w:szCs w:val="24"/>
        </w:rPr>
      </w:pPr>
      <w:r>
        <w:rPr>
          <w:szCs w:val="24"/>
        </w:rPr>
        <w:t>CA - Cooperative Agreement</w:t>
      </w:r>
    </w:p>
    <w:p w14:paraId="596FEC24" w14:textId="77777777" w:rsidR="00D769E3" w:rsidRDefault="00000000" w:rsidP="00470374">
      <w:pPr>
        <w:pStyle w:val="Label"/>
        <w:spacing w:before="60" w:after="20"/>
      </w:pPr>
      <w:r>
        <w:t>Funding Activity Category</w:t>
      </w:r>
    </w:p>
    <w:p w14:paraId="35C2F3BA" w14:textId="77777777" w:rsidR="00D769E3" w:rsidRDefault="00000000" w:rsidP="00470374">
      <w:pPr>
        <w:pStyle w:val="div"/>
        <w:spacing w:before="20" w:after="20"/>
        <w:rPr>
          <w:color w:val="606060"/>
          <w:u w:val="single"/>
        </w:rPr>
      </w:pPr>
      <w:r>
        <w:rPr>
          <w:color w:val="606060"/>
          <w:u w:val="single"/>
        </w:rPr>
        <w:t>ST (Science and Technology and Other Research and Developmenet</w:t>
      </w:r>
    </w:p>
    <w:p w14:paraId="130CE776" w14:textId="77777777" w:rsidR="00D769E3" w:rsidRDefault="00000000" w:rsidP="00470374">
      <w:pPr>
        <w:pStyle w:val="Label"/>
        <w:spacing w:before="60" w:after="20"/>
      </w:pPr>
      <w:r>
        <w:t>Funding Activity Category Explanation</w:t>
      </w:r>
    </w:p>
    <w:p w14:paraId="711858E1" w14:textId="77777777" w:rsidR="00D769E3" w:rsidRDefault="00000000">
      <w:pPr>
        <w:pStyle w:val="h1Heading1"/>
        <w:widowControl/>
        <w:spacing w:before="0" w:after="161"/>
        <w:ind w:left="45" w:right="45"/>
        <w:outlineLvl w:val="9"/>
      </w:pPr>
      <w:bookmarkStart w:id="74" w:name="_Toc256000078"/>
      <w:bookmarkStart w:id="75" w:name="_Toc256000037"/>
      <w:r>
        <w:rPr>
          <w:color w:val="000000"/>
          <w:kern w:val="0"/>
          <w:shd w:val="clear" w:color="auto" w:fill="auto"/>
        </w:rPr>
        <w:t>Award Information</w:t>
      </w:r>
      <w:bookmarkEnd w:id="74"/>
      <w:bookmarkEnd w:id="75"/>
    </w:p>
    <w:p w14:paraId="4E16A6B9" w14:textId="77777777" w:rsidR="00D769E3" w:rsidRDefault="00000000" w:rsidP="00470374">
      <w:pPr>
        <w:pStyle w:val="Label"/>
        <w:spacing w:before="60" w:after="20"/>
      </w:pPr>
      <w:r>
        <w:t>Cost Sharing / Matching Requirement</w:t>
      </w:r>
    </w:p>
    <w:p w14:paraId="5606F221" w14:textId="77777777" w:rsidR="00D769E3" w:rsidRDefault="00000000" w:rsidP="00470374">
      <w:pPr>
        <w:pStyle w:val="div"/>
        <w:spacing w:before="20" w:after="20"/>
        <w:rPr>
          <w:color w:val="606060"/>
          <w:u w:val="single"/>
        </w:rPr>
      </w:pPr>
      <w:r>
        <w:rPr>
          <w:color w:val="606060"/>
          <w:u w:val="single"/>
        </w:rPr>
        <w:t>No</w:t>
      </w:r>
    </w:p>
    <w:p w14:paraId="6383BD8B" w14:textId="77777777" w:rsidR="00D769E3" w:rsidRDefault="00000000" w:rsidP="00470374">
      <w:pPr>
        <w:pStyle w:val="Label"/>
        <w:spacing w:before="60" w:after="20"/>
      </w:pPr>
      <w:r>
        <w:t>Percentage of Cost Sharing / Matching Requirement</w:t>
      </w:r>
    </w:p>
    <w:p w14:paraId="500B6A5E" w14:textId="77777777" w:rsidR="00D769E3" w:rsidRDefault="00000000" w:rsidP="00470374">
      <w:pPr>
        <w:pStyle w:val="Label"/>
        <w:spacing w:before="60" w:after="20"/>
      </w:pPr>
      <w:r>
        <w:t>Expected Number of Awards</w:t>
      </w:r>
    </w:p>
    <w:p w14:paraId="60FC6F10" w14:textId="77777777" w:rsidR="00D769E3" w:rsidRDefault="00000000" w:rsidP="00470374">
      <w:pPr>
        <w:pStyle w:val="highlight"/>
        <w:spacing w:before="20" w:after="20"/>
        <w:rPr>
          <w:szCs w:val="24"/>
        </w:rPr>
      </w:pPr>
      <w:r>
        <w:rPr>
          <w:szCs w:val="24"/>
        </w:rPr>
        <w:t>1</w:t>
      </w:r>
    </w:p>
    <w:p w14:paraId="4F3DADA0" w14:textId="77777777" w:rsidR="00D769E3" w:rsidRDefault="00000000" w:rsidP="00470374">
      <w:pPr>
        <w:pStyle w:val="Label"/>
        <w:spacing w:before="60" w:after="20"/>
      </w:pPr>
      <w:r>
        <w:t>Estimated Total Program Funding</w:t>
      </w:r>
    </w:p>
    <w:p w14:paraId="0C3AB3C9" w14:textId="77777777" w:rsidR="00D769E3" w:rsidRDefault="00000000" w:rsidP="00470374">
      <w:pPr>
        <w:pStyle w:val="highlight"/>
        <w:spacing w:before="20" w:after="20"/>
        <w:rPr>
          <w:szCs w:val="24"/>
        </w:rPr>
      </w:pPr>
      <w:r>
        <w:rPr>
          <w:szCs w:val="24"/>
        </w:rPr>
        <w:t>$3,000,000</w:t>
      </w:r>
    </w:p>
    <w:p w14:paraId="430FE5A2" w14:textId="77777777" w:rsidR="00D769E3" w:rsidRDefault="00000000" w:rsidP="00470374">
      <w:pPr>
        <w:pStyle w:val="Label"/>
        <w:spacing w:before="60" w:after="20"/>
      </w:pPr>
      <w:r>
        <w:t>Estimated Award Ceiling</w:t>
      </w:r>
    </w:p>
    <w:p w14:paraId="53E959DB" w14:textId="77777777" w:rsidR="00D769E3" w:rsidRDefault="00000000" w:rsidP="00470374">
      <w:pPr>
        <w:pStyle w:val="highlight"/>
        <w:spacing w:before="20" w:after="20"/>
        <w:rPr>
          <w:szCs w:val="24"/>
        </w:rPr>
      </w:pPr>
      <w:r>
        <w:rPr>
          <w:szCs w:val="24"/>
        </w:rPr>
        <w:t>$3,000,000</w:t>
      </w:r>
    </w:p>
    <w:p w14:paraId="3A2916E0" w14:textId="77777777" w:rsidR="00D769E3" w:rsidRDefault="00000000" w:rsidP="00470374">
      <w:pPr>
        <w:pStyle w:val="Label"/>
        <w:spacing w:before="60" w:after="20"/>
      </w:pPr>
      <w:r>
        <w:t xml:space="preserve"> Estimated Award Floor</w:t>
      </w:r>
    </w:p>
    <w:p w14:paraId="555F73EE" w14:textId="77777777" w:rsidR="00D769E3" w:rsidRDefault="00000000" w:rsidP="00470374">
      <w:pPr>
        <w:pStyle w:val="highlight"/>
        <w:spacing w:before="20" w:after="20"/>
        <w:rPr>
          <w:szCs w:val="24"/>
        </w:rPr>
      </w:pPr>
      <w:r>
        <w:rPr>
          <w:szCs w:val="24"/>
        </w:rPr>
        <w:t>$30,000</w:t>
      </w:r>
    </w:p>
    <w:p w14:paraId="49EF4229" w14:textId="77777777" w:rsidR="00D769E3" w:rsidRDefault="00000000" w:rsidP="00470374">
      <w:pPr>
        <w:pStyle w:val="Label"/>
        <w:spacing w:before="60" w:after="20"/>
      </w:pPr>
      <w:r>
        <w:t>Project Period | Expected Duration in Months</w:t>
      </w:r>
    </w:p>
    <w:p w14:paraId="7AC9EA6B" w14:textId="77777777" w:rsidR="00D769E3" w:rsidRDefault="00000000" w:rsidP="00470374">
      <w:pPr>
        <w:pStyle w:val="highlight"/>
        <w:spacing w:before="20" w:after="20"/>
        <w:rPr>
          <w:szCs w:val="24"/>
        </w:rPr>
      </w:pPr>
      <w:r>
        <w:rPr>
          <w:szCs w:val="24"/>
        </w:rPr>
        <w:t>60</w:t>
      </w:r>
    </w:p>
    <w:p w14:paraId="2F330EAC" w14:textId="77777777" w:rsidR="00D769E3" w:rsidRDefault="00000000">
      <w:pPr>
        <w:pStyle w:val="h1Heading1"/>
        <w:widowControl/>
        <w:spacing w:before="0" w:after="161"/>
        <w:ind w:left="45" w:right="45"/>
        <w:outlineLvl w:val="9"/>
      </w:pPr>
      <w:bookmarkStart w:id="76" w:name="_Toc256000079"/>
      <w:bookmarkStart w:id="77" w:name="_Toc256000038"/>
      <w:r>
        <w:rPr>
          <w:color w:val="000000"/>
          <w:kern w:val="0"/>
          <w:shd w:val="clear" w:color="auto" w:fill="auto"/>
        </w:rPr>
        <w:t>Key Dates</w:t>
      </w:r>
      <w:bookmarkEnd w:id="76"/>
      <w:bookmarkEnd w:id="77"/>
    </w:p>
    <w:p w14:paraId="54C6A371" w14:textId="77777777" w:rsidR="00D769E3" w:rsidRDefault="00000000" w:rsidP="00470374">
      <w:pPr>
        <w:pStyle w:val="Label"/>
        <w:spacing w:before="60" w:after="20"/>
      </w:pPr>
      <w:r>
        <w:t>Estimated Post Date</w:t>
      </w:r>
    </w:p>
    <w:p w14:paraId="6379006A" w14:textId="77777777" w:rsidR="00D769E3" w:rsidRDefault="00000000" w:rsidP="00470374">
      <w:pPr>
        <w:pStyle w:val="div"/>
        <w:spacing w:before="20" w:after="20"/>
      </w:pPr>
      <w:r>
        <w:t>04/04/2023</w:t>
      </w:r>
    </w:p>
    <w:p w14:paraId="3411BE99" w14:textId="77777777" w:rsidR="00D769E3" w:rsidRDefault="00000000" w:rsidP="00470374">
      <w:pPr>
        <w:pStyle w:val="Label"/>
        <w:spacing w:before="60" w:after="20"/>
      </w:pPr>
      <w:r>
        <w:lastRenderedPageBreak/>
        <w:t>Application Due Date</w:t>
      </w:r>
    </w:p>
    <w:p w14:paraId="27C9B020" w14:textId="77777777" w:rsidR="00D769E3" w:rsidRDefault="00000000" w:rsidP="00470374">
      <w:pPr>
        <w:pStyle w:val="div"/>
        <w:spacing w:before="20" w:after="20"/>
      </w:pPr>
      <w:r>
        <w:t>06/05/2023</w:t>
      </w:r>
    </w:p>
    <w:p w14:paraId="7F768C78" w14:textId="77777777" w:rsidR="00D769E3" w:rsidRDefault="00000000" w:rsidP="00470374">
      <w:pPr>
        <w:pStyle w:val="Label"/>
        <w:spacing w:before="60" w:after="20"/>
      </w:pPr>
      <w:r>
        <w:t>Application Due Date Explanation</w:t>
      </w:r>
    </w:p>
    <w:p w14:paraId="01F7D76D" w14:textId="77777777" w:rsidR="00D769E3" w:rsidRDefault="00000000" w:rsidP="00470374">
      <w:pPr>
        <w:pStyle w:val="highlightany"/>
        <w:spacing w:after="140"/>
        <w:rPr>
          <w:szCs w:val="24"/>
        </w:rPr>
      </w:pPr>
      <w:r>
        <w:rPr>
          <w:szCs w:val="24"/>
        </w:rPr>
        <w:t>Electronically submitted applications must be submitted no later than 11:59 p.m., ET, on the listed application due date.</w:t>
      </w:r>
    </w:p>
    <w:p w14:paraId="1C101F95" w14:textId="77777777" w:rsidR="00D769E3" w:rsidRDefault="00000000" w:rsidP="00470374">
      <w:pPr>
        <w:pStyle w:val="Label"/>
        <w:spacing w:before="60" w:after="20"/>
      </w:pPr>
      <w:r>
        <w:t>Estimated Award Date</w:t>
      </w:r>
    </w:p>
    <w:p w14:paraId="31984656" w14:textId="77777777" w:rsidR="00D769E3" w:rsidRDefault="00000000" w:rsidP="00470374">
      <w:pPr>
        <w:pStyle w:val="div"/>
        <w:spacing w:before="20" w:after="20"/>
      </w:pPr>
      <w:r>
        <w:t>July 01, 2023</w:t>
      </w:r>
    </w:p>
    <w:p w14:paraId="39CF2C5B" w14:textId="77777777" w:rsidR="00D769E3" w:rsidRDefault="00000000" w:rsidP="00470374">
      <w:pPr>
        <w:pStyle w:val="Label"/>
        <w:spacing w:before="60" w:after="20"/>
      </w:pPr>
      <w:r>
        <w:t>Estimated Project Start Date</w:t>
      </w:r>
    </w:p>
    <w:p w14:paraId="5BE5741A" w14:textId="77777777" w:rsidR="00D769E3" w:rsidRDefault="00000000" w:rsidP="00470374">
      <w:pPr>
        <w:pStyle w:val="div"/>
        <w:spacing w:before="20" w:after="20"/>
      </w:pPr>
      <w:r>
        <w:t>07/01/2023</w:t>
      </w:r>
    </w:p>
    <w:p w14:paraId="0CA3E982" w14:textId="77777777" w:rsidR="00D769E3" w:rsidRDefault="00000000" w:rsidP="00470374">
      <w:pPr>
        <w:pStyle w:val="Label"/>
        <w:spacing w:before="60" w:after="20"/>
      </w:pPr>
      <w:r>
        <w:t>Estimated Project End Date</w:t>
      </w:r>
    </w:p>
    <w:p w14:paraId="0741CE76" w14:textId="77777777" w:rsidR="00D769E3" w:rsidRDefault="00000000" w:rsidP="00470374">
      <w:pPr>
        <w:pStyle w:val="div"/>
        <w:spacing w:before="20" w:after="20"/>
      </w:pPr>
      <w:r>
        <w:t>07/01/2028</w:t>
      </w:r>
    </w:p>
    <w:p w14:paraId="029A3B1F" w14:textId="77777777" w:rsidR="00D769E3" w:rsidRDefault="00000000" w:rsidP="00470374">
      <w:pPr>
        <w:pStyle w:val="Label"/>
        <w:spacing w:before="60" w:after="20"/>
      </w:pPr>
      <w:r>
        <w:t>Archive Date</w:t>
      </w:r>
    </w:p>
    <w:p w14:paraId="71DAB4DA" w14:textId="77777777" w:rsidR="00D769E3" w:rsidRDefault="00000000">
      <w:pPr>
        <w:pStyle w:val="h1Heading1"/>
        <w:widowControl/>
        <w:spacing w:before="0" w:after="161"/>
        <w:ind w:left="45" w:right="45"/>
        <w:outlineLvl w:val="9"/>
      </w:pPr>
      <w:bookmarkStart w:id="78" w:name="_Toc256000080"/>
      <w:bookmarkStart w:id="79" w:name="_Toc256000039"/>
      <w:r>
        <w:rPr>
          <w:color w:val="000000"/>
          <w:kern w:val="0"/>
          <w:shd w:val="clear" w:color="auto" w:fill="auto"/>
        </w:rPr>
        <w:t>Eligibility Information</w:t>
      </w:r>
      <w:bookmarkEnd w:id="78"/>
      <w:bookmarkEnd w:id="79"/>
    </w:p>
    <w:p w14:paraId="6E590FEC" w14:textId="77777777" w:rsidR="00D769E3" w:rsidRDefault="00000000" w:rsidP="00470374">
      <w:pPr>
        <w:pStyle w:val="Label"/>
        <w:spacing w:before="60" w:after="20"/>
      </w:pPr>
      <w:r>
        <w:t>Eligibility Category</w:t>
      </w:r>
    </w:p>
    <w:p w14:paraId="69C4C3E6" w14:textId="77777777" w:rsidR="00D769E3" w:rsidRDefault="00000000" w:rsidP="00470374">
      <w:pPr>
        <w:pStyle w:val="div"/>
        <w:spacing w:before="20" w:after="20"/>
        <w:rPr>
          <w:color w:val="606060"/>
          <w:u w:val="single"/>
        </w:rPr>
      </w:pPr>
      <w:r>
        <w:rPr>
          <w:color w:val="606060"/>
          <w:u w:val="single"/>
        </w:rPr>
        <w:t>05 – Independent school districts</w:t>
      </w:r>
      <w:r>
        <w:rPr>
          <w:color w:val="606060"/>
          <w:u w:val="single"/>
        </w:rPr>
        <w:br/>
        <w:t>06 – Public and State controlled institutions of higher education</w:t>
      </w:r>
      <w:r>
        <w:rPr>
          <w:color w:val="606060"/>
          <w:u w:val="single"/>
        </w:rPr>
        <w:br/>
        <w:t>11 – Native American tribal organizations (other than Federally recognized tribal governments)</w:t>
      </w:r>
      <w:r>
        <w:rPr>
          <w:color w:val="606060"/>
          <w:u w:val="single"/>
        </w:rPr>
        <w:br/>
        <w:t>12 – Nonprofits having a 501(c)(3) status with the IRS, other than institutions of higher education</w:t>
      </w:r>
      <w:r>
        <w:rPr>
          <w:color w:val="606060"/>
          <w:u w:val="single"/>
        </w:rPr>
        <w:br/>
        <w:t>13 – Nonprofits without 501(c)(3) status with the IRS, other than institutions of higher education</w:t>
      </w:r>
      <w:r>
        <w:rPr>
          <w:color w:val="606060"/>
          <w:u w:val="single"/>
        </w:rPr>
        <w:br/>
        <w:t>20 – Private institutions of higher education</w:t>
      </w:r>
    </w:p>
    <w:p w14:paraId="3C9C2F70" w14:textId="77777777" w:rsidR="00D769E3" w:rsidRDefault="00000000" w:rsidP="00470374">
      <w:pPr>
        <w:pStyle w:val="Label"/>
        <w:spacing w:before="60" w:after="20"/>
      </w:pPr>
      <w:r>
        <w:t>Additional Information on Eligibility (Grants.gov 4,000/GMM 2,500 character limit)</w:t>
      </w:r>
    </w:p>
    <w:p w14:paraId="4ED4B035" w14:textId="77777777" w:rsidR="00D769E3" w:rsidRDefault="00000000" w:rsidP="00470374">
      <w:pPr>
        <w:pStyle w:val="highlightany"/>
        <w:spacing w:after="140"/>
        <w:rPr>
          <w:szCs w:val="24"/>
        </w:rPr>
      </w:pPr>
      <w:r>
        <w:rPr>
          <w:rStyle w:val="highlightanyCharacter"/>
          <w:b/>
          <w:bCs/>
          <w:szCs w:val="24"/>
        </w:rPr>
        <w:t>a. General</w:t>
      </w:r>
      <w:r>
        <w:rPr>
          <w:rStyle w:val="highlightanyCharacter"/>
          <w:b/>
          <w:bCs/>
          <w:szCs w:val="24"/>
        </w:rPr>
        <w:br/>
      </w:r>
      <w:r>
        <w:rPr>
          <w:szCs w:val="24"/>
        </w:rPr>
        <w:t>All qualified, responsible organizational applicants from academia, the non-profit</w:t>
      </w:r>
      <w:r>
        <w:rPr>
          <w:szCs w:val="24"/>
        </w:rPr>
        <w:br/>
        <w:t>sector, and industry are eligible to submit research proposals. This includes</w:t>
      </w:r>
      <w:r>
        <w:rPr>
          <w:szCs w:val="24"/>
        </w:rPr>
        <w:br/>
        <w:t>University Affiliated Research Centers unless precluded from submitting a proposal</w:t>
      </w:r>
      <w:r>
        <w:rPr>
          <w:szCs w:val="24"/>
        </w:rPr>
        <w:br/>
        <w:t>by their Department of Defense operating contract.</w:t>
      </w:r>
      <w:r>
        <w:rPr>
          <w:szCs w:val="24"/>
        </w:rPr>
        <w:br/>
      </w:r>
      <w:r>
        <w:rPr>
          <w:rStyle w:val="highlightanyCharacter"/>
          <w:b/>
          <w:bCs/>
          <w:szCs w:val="24"/>
        </w:rPr>
        <w:t>b. Eligibility Notice for All Applicants</w:t>
      </w:r>
      <w:r>
        <w:rPr>
          <w:rStyle w:val="highlightanyCharacter"/>
          <w:b/>
          <w:bCs/>
          <w:szCs w:val="24"/>
        </w:rPr>
        <w:br/>
      </w:r>
      <w:r>
        <w:rPr>
          <w:szCs w:val="24"/>
        </w:rPr>
        <w:t>We review your application, proposal, and Office of Management and Budget (OMB)</w:t>
      </w:r>
      <w:r>
        <w:rPr>
          <w:szCs w:val="24"/>
        </w:rPr>
        <w:br/>
        <w:t>designated repositories of government-wide public and non-public data, including</w:t>
      </w:r>
      <w:r>
        <w:rPr>
          <w:szCs w:val="24"/>
        </w:rPr>
        <w:br/>
        <w:t>comments you have made, as required by 31 U.S.C. 3321 and 41 U.S.C. 2313 and</w:t>
      </w:r>
      <w:r>
        <w:rPr>
          <w:szCs w:val="24"/>
        </w:rPr>
        <w:br/>
        <w:t>described in 2 CFR 200.205 and 32 CFR 22.410 to assess risk posed by applicants,</w:t>
      </w:r>
      <w:r>
        <w:rPr>
          <w:szCs w:val="24"/>
        </w:rPr>
        <w:br/>
        <w:t>and confirm applicants are qualified, responsible, and eligible to receive an award. If</w:t>
      </w:r>
      <w:r>
        <w:rPr>
          <w:szCs w:val="24"/>
        </w:rPr>
        <w:br/>
        <w:t>we cannot determine you or your organization qualified and responsible, you are not</w:t>
      </w:r>
      <w:r>
        <w:rPr>
          <w:szCs w:val="24"/>
        </w:rPr>
        <w:br/>
        <w:t>eligible to receive an award.</w:t>
      </w:r>
      <w:r>
        <w:rPr>
          <w:szCs w:val="24"/>
        </w:rPr>
        <w:br/>
      </w:r>
      <w:r>
        <w:rPr>
          <w:rStyle w:val="highlightanyCharacter"/>
          <w:b/>
          <w:bCs/>
          <w:szCs w:val="24"/>
        </w:rPr>
        <w:t>c. Ineligible Entities</w:t>
      </w:r>
      <w:r>
        <w:rPr>
          <w:rStyle w:val="highlightanyCharacter"/>
          <w:b/>
          <w:bCs/>
          <w:szCs w:val="24"/>
        </w:rPr>
        <w:br/>
      </w:r>
      <w:r>
        <w:rPr>
          <w:szCs w:val="24"/>
        </w:rPr>
        <w:t>None of the following entity types are eligible to submit proposals as primary award</w:t>
      </w:r>
      <w:r>
        <w:rPr>
          <w:szCs w:val="24"/>
        </w:rPr>
        <w:br/>
        <w:t>recipients under this announcement.</w:t>
      </w:r>
      <w:r>
        <w:rPr>
          <w:szCs w:val="24"/>
        </w:rPr>
        <w:br/>
        <w:t>(1) Federally Funded Research and Development Centers (FFRDCs)</w:t>
      </w:r>
      <w:r>
        <w:rPr>
          <w:szCs w:val="24"/>
        </w:rPr>
        <w:br/>
        <w:t>(2) Individual persons or people</w:t>
      </w:r>
      <w:r>
        <w:rPr>
          <w:szCs w:val="24"/>
        </w:rPr>
        <w:br/>
        <w:t>(3) Federal agencies</w:t>
      </w:r>
    </w:p>
    <w:p w14:paraId="5078B6E5" w14:textId="77777777" w:rsidR="00D769E3" w:rsidRDefault="00000000">
      <w:pPr>
        <w:pStyle w:val="h1Heading1"/>
        <w:widowControl/>
        <w:spacing w:before="0" w:after="161"/>
        <w:ind w:left="45" w:right="45"/>
        <w:outlineLvl w:val="9"/>
      </w:pPr>
      <w:bookmarkStart w:id="80" w:name="_Toc256000081"/>
      <w:bookmarkStart w:id="81" w:name="_Toc256000040"/>
      <w:r>
        <w:rPr>
          <w:color w:val="000000"/>
          <w:kern w:val="0"/>
          <w:shd w:val="clear" w:color="auto" w:fill="auto"/>
        </w:rPr>
        <w:t>Additional Information</w:t>
      </w:r>
      <w:bookmarkEnd w:id="80"/>
      <w:bookmarkEnd w:id="81"/>
    </w:p>
    <w:p w14:paraId="420D60A2" w14:textId="77777777" w:rsidR="00D769E3" w:rsidRDefault="00000000" w:rsidP="00470374">
      <w:pPr>
        <w:pStyle w:val="Label"/>
        <w:spacing w:before="60" w:after="20"/>
      </w:pPr>
      <w:r>
        <w:lastRenderedPageBreak/>
        <w:t>Description (Grants.gov/Forecast) (18,000 character limit)</w:t>
      </w:r>
    </w:p>
    <w:p w14:paraId="164100D8" w14:textId="77777777" w:rsidR="00D769E3" w:rsidRDefault="00000000" w:rsidP="00470374">
      <w:pPr>
        <w:pStyle w:val="highlightany"/>
        <w:spacing w:after="140"/>
        <w:rPr>
          <w:szCs w:val="24"/>
        </w:rPr>
      </w:pPr>
      <w:r>
        <w:rPr>
          <w:szCs w:val="24"/>
        </w:rPr>
        <w:t>The primary objective of the Air Force installation natural resources programs is to sustain, restore and modernize natural infrastructure to ensure operational capability and no net loss in the capability of Air Force lands to support the military mission of the installation. This includes management and improvement of ecosystems to sustain all species and prevent mission degradation. The primary service area we are requesting assistance includes the following Air Force installations: Fairchild AFB, WA; Mountain Home AFB, ID; Malmstrom AFB, MT; Hill AFB, UT; Utah Training and Testing Range, UT; F.E. Warren AFB, WY; Sundance AFS, WY; Buckley SFB, CO; Cheyenne Mountain AFS, CO; Peterson SFB, CO; Schriever SFB, CO; US Air Force Academy, CO; Minot AFB, ND; Grand Forks AFB, ND; Cavalier SFS, ND; Ellsworth AFB, SD; Badlands Bombing Range, SD; Offutt AFB, NE; McConnell AFB, KS; Whiteman AFB, MO; Scott AFB, IL; and Wright Patterson AFB, OH. Management of natural resources on Air Force installations is guided and directed through the collaborative preparation of each installation’s INRMP. The INRMP describes projects required to sustain military readiness and compliance with fish, wildlife, and other natural resources regulations. The collaborating partners who develop INRMP are Air Force Natural resources managers, US Fish and Wildlife Service, and each State’s Game and Fish agency.</w:t>
      </w:r>
    </w:p>
    <w:p w14:paraId="56CA17B7" w14:textId="77777777" w:rsidR="00D769E3" w:rsidRDefault="00000000" w:rsidP="00470374">
      <w:pPr>
        <w:pStyle w:val="Label"/>
        <w:spacing w:before="60" w:after="20"/>
      </w:pPr>
      <w:r>
        <w:t>Awarding Officer Contact Name</w:t>
      </w:r>
    </w:p>
    <w:p w14:paraId="21FC98A1" w14:textId="77777777" w:rsidR="00D769E3" w:rsidRDefault="00000000" w:rsidP="00470374">
      <w:pPr>
        <w:pStyle w:val="highlight"/>
        <w:spacing w:before="20" w:after="20"/>
        <w:rPr>
          <w:szCs w:val="24"/>
        </w:rPr>
      </w:pPr>
      <w:r>
        <w:rPr>
          <w:szCs w:val="24"/>
        </w:rPr>
        <w:t>Ekaterina Kariman</w:t>
      </w:r>
    </w:p>
    <w:p w14:paraId="72782776" w14:textId="77777777" w:rsidR="00D769E3" w:rsidRDefault="00000000" w:rsidP="00470374">
      <w:pPr>
        <w:pStyle w:val="Label"/>
        <w:spacing w:before="60" w:after="20"/>
      </w:pPr>
      <w:r>
        <w:t>Awarding Officer Contact Phone</w:t>
      </w:r>
    </w:p>
    <w:p w14:paraId="068EC4F2" w14:textId="77777777" w:rsidR="00D769E3" w:rsidRDefault="00000000" w:rsidP="00470374">
      <w:pPr>
        <w:pStyle w:val="highlight"/>
        <w:spacing w:before="20" w:after="20"/>
        <w:rPr>
          <w:szCs w:val="24"/>
        </w:rPr>
      </w:pPr>
      <w:r>
        <w:rPr>
          <w:szCs w:val="24"/>
        </w:rPr>
        <w:t>571-513-3033</w:t>
      </w:r>
    </w:p>
    <w:p w14:paraId="2E261AC2" w14:textId="77777777" w:rsidR="00D769E3" w:rsidRDefault="00000000" w:rsidP="00470374">
      <w:pPr>
        <w:pStyle w:val="Label"/>
        <w:spacing w:before="60" w:after="20"/>
      </w:pPr>
      <w:r>
        <w:t>Awarding Officer Email Address</w:t>
      </w:r>
    </w:p>
    <w:p w14:paraId="06DD49B7" w14:textId="77777777" w:rsidR="00D769E3" w:rsidRDefault="00000000" w:rsidP="00470374">
      <w:pPr>
        <w:pStyle w:val="highlight"/>
        <w:spacing w:before="20" w:after="20"/>
        <w:rPr>
          <w:szCs w:val="24"/>
        </w:rPr>
      </w:pPr>
      <w:r>
        <w:rPr>
          <w:szCs w:val="24"/>
        </w:rPr>
        <w:t>ekaterina_kariman@ibc.doi.gov</w:t>
      </w:r>
    </w:p>
    <w:p w14:paraId="72619EA9" w14:textId="77777777" w:rsidR="00D769E3" w:rsidRDefault="00000000" w:rsidP="00470374">
      <w:pPr>
        <w:pStyle w:val="Label"/>
        <w:spacing w:before="60" w:after="20"/>
      </w:pPr>
      <w:r>
        <w:t>Awarding Officer Email Description</w:t>
      </w:r>
    </w:p>
    <w:p w14:paraId="2610A78B" w14:textId="77777777" w:rsidR="00D769E3" w:rsidRDefault="00000000" w:rsidP="00470374">
      <w:pPr>
        <w:pStyle w:val="highlight"/>
        <w:spacing w:before="20" w:after="20"/>
        <w:rPr>
          <w:szCs w:val="24"/>
        </w:rPr>
      </w:pPr>
      <w:r>
        <w:rPr>
          <w:szCs w:val="24"/>
        </w:rPr>
        <w:t>ekaterina_kariman@ibc.doi.gov</w:t>
      </w:r>
    </w:p>
    <w:p w14:paraId="67F83392" w14:textId="77777777" w:rsidR="00D769E3" w:rsidRDefault="00000000" w:rsidP="00470374">
      <w:pPr>
        <w:pStyle w:val="Label"/>
        <w:spacing w:before="60" w:after="20"/>
      </w:pPr>
      <w:r>
        <w:t>Link to Additional Information</w:t>
      </w:r>
    </w:p>
    <w:p w14:paraId="37DF4B18" w14:textId="77777777" w:rsidR="00D769E3" w:rsidRDefault="00D769E3" w:rsidP="00470374">
      <w:pPr>
        <w:pStyle w:val="Label"/>
        <w:spacing w:before="60" w:after="20"/>
      </w:pPr>
    </w:p>
    <w:sectPr w:rsidR="00D769E3" w:rsidSect="00F51971">
      <w:headerReference w:type="even" r:id="rId46"/>
      <w:headerReference w:type="default" r:id="rId47"/>
      <w:footerReference w:type="even" r:id="rId48"/>
      <w:footerReference w:type="default" r:id="rId49"/>
      <w:headerReference w:type="first" r:id="rId50"/>
      <w:footerReference w:type="first" r:id="rId5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B99D2" w14:textId="77777777" w:rsidR="006A6434" w:rsidRDefault="006A6434">
      <w:r>
        <w:separator/>
      </w:r>
    </w:p>
  </w:endnote>
  <w:endnote w:type="continuationSeparator" w:id="0">
    <w:p w14:paraId="316A589F" w14:textId="77777777" w:rsidR="006A6434" w:rsidRDefault="006A6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fontKey="{C2A1A7D6-2899-41E3-921B-06E98F9AF77C}"/>
    <w:embedBold r:id="rId2" w:fontKey="{310A0C1D-9162-444B-96DA-9C193F1999F4}"/>
    <w:embedItalic r:id="rId3" w:fontKey="{4C821100-B25B-4BAD-92A8-A6ADB159C1D4}"/>
    <w:embedBoldItalic r:id="rId4" w:fontKey="{711091C3-EC2C-4497-9B3D-6F532F60BF63}"/>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sig w:usb0="00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027B9" w14:textId="77777777" w:rsidR="008A694C" w:rsidRDefault="008A69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3A60B" w14:textId="77777777" w:rsidR="003F04D4" w:rsidRPr="008A694C" w:rsidRDefault="003F04D4" w:rsidP="008A69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8D997" w14:textId="77777777" w:rsidR="008A694C" w:rsidRDefault="008A694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120"/>
      <w:gridCol w:w="3120"/>
      <w:gridCol w:w="3120"/>
    </w:tblGrid>
    <w:tr w:rsidR="00D769E3" w14:paraId="07774181" w14:textId="77777777">
      <w:tc>
        <w:tcPr>
          <w:tcW w:w="1650" w:type="pct"/>
        </w:tcPr>
        <w:p w14:paraId="63B721E4" w14:textId="77777777" w:rsidR="00D769E3" w:rsidRDefault="00D769E3">
          <w:pPr>
            <w:jc w:val="center"/>
          </w:pPr>
        </w:p>
      </w:tc>
      <w:tc>
        <w:tcPr>
          <w:tcW w:w="1650" w:type="pct"/>
        </w:tcPr>
        <w:p w14:paraId="039C0C63" w14:textId="77777777" w:rsidR="00D769E3" w:rsidRDefault="00D769E3">
          <w:pPr>
            <w:jc w:val="center"/>
          </w:pPr>
        </w:p>
      </w:tc>
      <w:tc>
        <w:tcPr>
          <w:tcW w:w="1650" w:type="pct"/>
        </w:tcPr>
        <w:p w14:paraId="1493DC4D" w14:textId="6D5F94E5" w:rsidR="00D769E3" w:rsidRDefault="00000000">
          <w:pPr>
            <w:jc w:val="center"/>
          </w:pPr>
          <w:r>
            <w:t xml:space="preserve">Page </w:t>
          </w:r>
          <w:r>
            <w:fldChar w:fldCharType="begin"/>
          </w:r>
          <w:r>
            <w:instrText xml:space="preserve"> PAGE </w:instrText>
          </w:r>
          <w:r>
            <w:fldChar w:fldCharType="separate"/>
          </w:r>
          <w:r>
            <w:t>16</w:t>
          </w:r>
          <w:r>
            <w:fldChar w:fldCharType="end"/>
          </w:r>
          <w:r>
            <w:t xml:space="preserve"> of </w:t>
          </w:r>
          <w:r>
            <w:fldChar w:fldCharType="begin"/>
          </w:r>
          <w:r>
            <w:instrText xml:space="preserve"> = </w:instrText>
          </w:r>
          <w:fldSimple w:instr=" NUMPAGES ">
            <w:r w:rsidR="00313811">
              <w:rPr>
                <w:noProof/>
              </w:rPr>
              <w:instrText>20</w:instrText>
            </w:r>
          </w:fldSimple>
          <w:r>
            <w:instrText xml:space="preserve"> - 1 </w:instrText>
          </w:r>
          <w:r>
            <w:fldChar w:fldCharType="separate"/>
          </w:r>
          <w:r w:rsidR="00313811">
            <w:rPr>
              <w:noProof/>
            </w:rPr>
            <w:t>19</w:t>
          </w:r>
          <w:r>
            <w:fldChar w:fldCharType="end"/>
          </w:r>
        </w:p>
      </w:tc>
    </w:tr>
  </w:tbl>
  <w:p w14:paraId="0518A8F1" w14:textId="77777777" w:rsidR="00D769E3" w:rsidRDefault="00D769E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8E54D" w14:textId="77777777" w:rsidR="008A694C" w:rsidRDefault="008A694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120"/>
      <w:gridCol w:w="3120"/>
      <w:gridCol w:w="3120"/>
    </w:tblGrid>
    <w:tr w:rsidR="00D769E3" w14:paraId="27692360" w14:textId="77777777">
      <w:tc>
        <w:tcPr>
          <w:tcW w:w="1650" w:type="pct"/>
        </w:tcPr>
        <w:p w14:paraId="6043125D" w14:textId="77777777" w:rsidR="003F04D4" w:rsidRPr="008A694C" w:rsidRDefault="00000000" w:rsidP="008A694C">
          <w:pPr>
            <w:pStyle w:val="Footer"/>
            <w:jc w:val="center"/>
          </w:pPr>
          <w:r w:rsidRPr="008A694C">
            <w:t>Synopsis</w:t>
          </w:r>
        </w:p>
      </w:tc>
      <w:tc>
        <w:tcPr>
          <w:tcW w:w="1650" w:type="pct"/>
        </w:tcPr>
        <w:p w14:paraId="08246F20" w14:textId="77777777" w:rsidR="003F04D4" w:rsidRPr="008A694C" w:rsidRDefault="003F04D4" w:rsidP="008A694C">
          <w:pPr>
            <w:pStyle w:val="Footer"/>
            <w:jc w:val="center"/>
          </w:pPr>
        </w:p>
      </w:tc>
      <w:tc>
        <w:tcPr>
          <w:tcW w:w="1650" w:type="pct"/>
        </w:tcPr>
        <w:p w14:paraId="78C7E355" w14:textId="6DC263DB" w:rsidR="003F04D4" w:rsidRPr="008A694C" w:rsidRDefault="00000000" w:rsidP="008A694C">
          <w:pPr>
            <w:pStyle w:val="Footer"/>
            <w:jc w:val="center"/>
          </w:pPr>
          <w:r w:rsidRPr="008A694C">
            <w:t xml:space="preserve">Page </w:t>
          </w:r>
          <w:r w:rsidRPr="008A694C">
            <w:fldChar w:fldCharType="begin"/>
          </w:r>
          <w:r w:rsidRPr="008A694C">
            <w:instrText xml:space="preserve"> PAGE </w:instrText>
          </w:r>
          <w:r w:rsidRPr="008A694C">
            <w:fldChar w:fldCharType="separate"/>
          </w:r>
          <w:r w:rsidRPr="008A694C">
            <w:t>19</w:t>
          </w:r>
          <w:r w:rsidRPr="008A694C">
            <w:fldChar w:fldCharType="end"/>
          </w:r>
          <w:r w:rsidRPr="008A694C">
            <w:t xml:space="preserve"> of </w:t>
          </w:r>
          <w:r>
            <w:fldChar w:fldCharType="begin"/>
          </w:r>
          <w:r w:rsidRPr="008A694C">
            <w:instrText xml:space="preserve"> = </w:instrText>
          </w:r>
          <w:r>
            <w:fldChar w:fldCharType="begin"/>
          </w:r>
          <w:r w:rsidRPr="008A694C">
            <w:instrText xml:space="preserve"> NUMPAGES </w:instrText>
          </w:r>
          <w:r>
            <w:fldChar w:fldCharType="separate"/>
          </w:r>
          <w:r w:rsidR="00313811">
            <w:rPr>
              <w:noProof/>
            </w:rPr>
            <w:instrText>20</w:instrText>
          </w:r>
          <w:r>
            <w:fldChar w:fldCharType="end"/>
          </w:r>
          <w:r w:rsidRPr="008A694C">
            <w:instrText xml:space="preserve"> - 1 </w:instrText>
          </w:r>
          <w:r>
            <w:fldChar w:fldCharType="separate"/>
          </w:r>
          <w:r w:rsidR="00313811">
            <w:rPr>
              <w:noProof/>
            </w:rPr>
            <w:t>19</w:t>
          </w:r>
          <w:r>
            <w:fldChar w:fldCharType="end"/>
          </w:r>
        </w:p>
      </w:tc>
    </w:tr>
  </w:tbl>
  <w:p w14:paraId="077ED825" w14:textId="77777777" w:rsidR="003F04D4" w:rsidRPr="008A694C" w:rsidRDefault="003F04D4" w:rsidP="008A694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2504F" w14:textId="77777777" w:rsidR="008A694C" w:rsidRDefault="008A69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3F21F" w14:textId="77777777" w:rsidR="006A6434" w:rsidRDefault="006A6434">
      <w:r>
        <w:separator/>
      </w:r>
    </w:p>
  </w:footnote>
  <w:footnote w:type="continuationSeparator" w:id="0">
    <w:p w14:paraId="0EBD5069" w14:textId="77777777" w:rsidR="006A6434" w:rsidRDefault="006A64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BCDE5" w14:textId="77777777" w:rsidR="008A694C" w:rsidRDefault="008A69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C9DC0" w14:textId="77777777" w:rsidR="008A694C" w:rsidRDefault="008A69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7EC81" w14:textId="77777777" w:rsidR="008A694C" w:rsidRDefault="008A694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C73EF" w14:textId="77777777" w:rsidR="008A694C" w:rsidRDefault="008A694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1AD6F" w14:textId="77777777" w:rsidR="008A694C" w:rsidRDefault="008A694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0CACB" w14:textId="77777777" w:rsidR="008A694C" w:rsidRDefault="008A69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C56CB"/>
    <w:multiLevelType w:val="hybridMultilevel"/>
    <w:tmpl w:val="DEAE6F06"/>
    <w:lvl w:ilvl="0" w:tplc="DC8809E6">
      <w:start w:val="1"/>
      <w:numFmt w:val="bullet"/>
      <w:lvlText w:val=""/>
      <w:lvlJc w:val="left"/>
      <w:pPr>
        <w:ind w:left="783" w:hanging="360"/>
      </w:pPr>
      <w:rPr>
        <w:rFonts w:ascii="Symbol" w:hAnsi="Symbol" w:hint="default"/>
      </w:rPr>
    </w:lvl>
    <w:lvl w:ilvl="1" w:tplc="FB64DBCC" w:tentative="1">
      <w:start w:val="1"/>
      <w:numFmt w:val="bullet"/>
      <w:lvlText w:val="o"/>
      <w:lvlJc w:val="left"/>
      <w:pPr>
        <w:ind w:left="1503" w:hanging="360"/>
      </w:pPr>
      <w:rPr>
        <w:rFonts w:ascii="Courier New" w:hAnsi="Courier New" w:cs="Courier New" w:hint="default"/>
      </w:rPr>
    </w:lvl>
    <w:lvl w:ilvl="2" w:tplc="C63CA646" w:tentative="1">
      <w:start w:val="1"/>
      <w:numFmt w:val="bullet"/>
      <w:lvlText w:val=""/>
      <w:lvlJc w:val="left"/>
      <w:pPr>
        <w:ind w:left="2223" w:hanging="360"/>
      </w:pPr>
      <w:rPr>
        <w:rFonts w:ascii="Wingdings" w:hAnsi="Wingdings" w:hint="default"/>
      </w:rPr>
    </w:lvl>
    <w:lvl w:ilvl="3" w:tplc="75D04134" w:tentative="1">
      <w:start w:val="1"/>
      <w:numFmt w:val="bullet"/>
      <w:lvlText w:val=""/>
      <w:lvlJc w:val="left"/>
      <w:pPr>
        <w:ind w:left="2943" w:hanging="360"/>
      </w:pPr>
      <w:rPr>
        <w:rFonts w:ascii="Symbol" w:hAnsi="Symbol" w:hint="default"/>
      </w:rPr>
    </w:lvl>
    <w:lvl w:ilvl="4" w:tplc="E2CAE5B6" w:tentative="1">
      <w:start w:val="1"/>
      <w:numFmt w:val="bullet"/>
      <w:lvlText w:val="o"/>
      <w:lvlJc w:val="left"/>
      <w:pPr>
        <w:ind w:left="3663" w:hanging="360"/>
      </w:pPr>
      <w:rPr>
        <w:rFonts w:ascii="Courier New" w:hAnsi="Courier New" w:cs="Courier New" w:hint="default"/>
      </w:rPr>
    </w:lvl>
    <w:lvl w:ilvl="5" w:tplc="25883B32" w:tentative="1">
      <w:start w:val="1"/>
      <w:numFmt w:val="bullet"/>
      <w:lvlText w:val=""/>
      <w:lvlJc w:val="left"/>
      <w:pPr>
        <w:ind w:left="4383" w:hanging="360"/>
      </w:pPr>
      <w:rPr>
        <w:rFonts w:ascii="Wingdings" w:hAnsi="Wingdings" w:hint="default"/>
      </w:rPr>
    </w:lvl>
    <w:lvl w:ilvl="6" w:tplc="54BE926A" w:tentative="1">
      <w:start w:val="1"/>
      <w:numFmt w:val="bullet"/>
      <w:lvlText w:val=""/>
      <w:lvlJc w:val="left"/>
      <w:pPr>
        <w:ind w:left="5103" w:hanging="360"/>
      </w:pPr>
      <w:rPr>
        <w:rFonts w:ascii="Symbol" w:hAnsi="Symbol" w:hint="default"/>
      </w:rPr>
    </w:lvl>
    <w:lvl w:ilvl="7" w:tplc="8B640148" w:tentative="1">
      <w:start w:val="1"/>
      <w:numFmt w:val="bullet"/>
      <w:lvlText w:val="o"/>
      <w:lvlJc w:val="left"/>
      <w:pPr>
        <w:ind w:left="5823" w:hanging="360"/>
      </w:pPr>
      <w:rPr>
        <w:rFonts w:ascii="Courier New" w:hAnsi="Courier New" w:cs="Courier New" w:hint="default"/>
      </w:rPr>
    </w:lvl>
    <w:lvl w:ilvl="8" w:tplc="682E06CA" w:tentative="1">
      <w:start w:val="1"/>
      <w:numFmt w:val="bullet"/>
      <w:lvlText w:val=""/>
      <w:lvlJc w:val="left"/>
      <w:pPr>
        <w:ind w:left="6543" w:hanging="360"/>
      </w:pPr>
      <w:rPr>
        <w:rFonts w:ascii="Wingdings" w:hAnsi="Wingdings" w:hint="default"/>
      </w:rPr>
    </w:lvl>
  </w:abstractNum>
  <w:abstractNum w:abstractNumId="1" w15:restartNumberingAfterBreak="0">
    <w:nsid w:val="08025E21"/>
    <w:multiLevelType w:val="hybridMultilevel"/>
    <w:tmpl w:val="37E836BC"/>
    <w:lvl w:ilvl="0" w:tplc="37681C1C">
      <w:start w:val="1"/>
      <w:numFmt w:val="bullet"/>
      <w:lvlText w:val=""/>
      <w:lvlJc w:val="left"/>
      <w:pPr>
        <w:ind w:left="720" w:hanging="360"/>
      </w:pPr>
      <w:rPr>
        <w:rFonts w:ascii="Symbol" w:hAnsi="Symbol" w:hint="default"/>
      </w:rPr>
    </w:lvl>
    <w:lvl w:ilvl="1" w:tplc="A0F0C5BA" w:tentative="1">
      <w:start w:val="1"/>
      <w:numFmt w:val="bullet"/>
      <w:lvlText w:val="o"/>
      <w:lvlJc w:val="left"/>
      <w:pPr>
        <w:ind w:left="1440" w:hanging="360"/>
      </w:pPr>
      <w:rPr>
        <w:rFonts w:ascii="Courier New" w:hAnsi="Courier New" w:cs="Courier New" w:hint="default"/>
      </w:rPr>
    </w:lvl>
    <w:lvl w:ilvl="2" w:tplc="0B90DE76" w:tentative="1">
      <w:start w:val="1"/>
      <w:numFmt w:val="bullet"/>
      <w:lvlText w:val=""/>
      <w:lvlJc w:val="left"/>
      <w:pPr>
        <w:ind w:left="2160" w:hanging="360"/>
      </w:pPr>
      <w:rPr>
        <w:rFonts w:ascii="Wingdings" w:hAnsi="Wingdings" w:hint="default"/>
      </w:rPr>
    </w:lvl>
    <w:lvl w:ilvl="3" w:tplc="0876F9B8" w:tentative="1">
      <w:start w:val="1"/>
      <w:numFmt w:val="bullet"/>
      <w:lvlText w:val=""/>
      <w:lvlJc w:val="left"/>
      <w:pPr>
        <w:ind w:left="2880" w:hanging="360"/>
      </w:pPr>
      <w:rPr>
        <w:rFonts w:ascii="Symbol" w:hAnsi="Symbol" w:hint="default"/>
      </w:rPr>
    </w:lvl>
    <w:lvl w:ilvl="4" w:tplc="BFDE4C24" w:tentative="1">
      <w:start w:val="1"/>
      <w:numFmt w:val="bullet"/>
      <w:lvlText w:val="o"/>
      <w:lvlJc w:val="left"/>
      <w:pPr>
        <w:ind w:left="3600" w:hanging="360"/>
      </w:pPr>
      <w:rPr>
        <w:rFonts w:ascii="Courier New" w:hAnsi="Courier New" w:cs="Courier New" w:hint="default"/>
      </w:rPr>
    </w:lvl>
    <w:lvl w:ilvl="5" w:tplc="6D10884A" w:tentative="1">
      <w:start w:val="1"/>
      <w:numFmt w:val="bullet"/>
      <w:lvlText w:val=""/>
      <w:lvlJc w:val="left"/>
      <w:pPr>
        <w:ind w:left="4320" w:hanging="360"/>
      </w:pPr>
      <w:rPr>
        <w:rFonts w:ascii="Wingdings" w:hAnsi="Wingdings" w:hint="default"/>
      </w:rPr>
    </w:lvl>
    <w:lvl w:ilvl="6" w:tplc="0EF06AF8" w:tentative="1">
      <w:start w:val="1"/>
      <w:numFmt w:val="bullet"/>
      <w:lvlText w:val=""/>
      <w:lvlJc w:val="left"/>
      <w:pPr>
        <w:ind w:left="5040" w:hanging="360"/>
      </w:pPr>
      <w:rPr>
        <w:rFonts w:ascii="Symbol" w:hAnsi="Symbol" w:hint="default"/>
      </w:rPr>
    </w:lvl>
    <w:lvl w:ilvl="7" w:tplc="2DC4415C" w:tentative="1">
      <w:start w:val="1"/>
      <w:numFmt w:val="bullet"/>
      <w:lvlText w:val="o"/>
      <w:lvlJc w:val="left"/>
      <w:pPr>
        <w:ind w:left="5760" w:hanging="360"/>
      </w:pPr>
      <w:rPr>
        <w:rFonts w:ascii="Courier New" w:hAnsi="Courier New" w:cs="Courier New" w:hint="default"/>
      </w:rPr>
    </w:lvl>
    <w:lvl w:ilvl="8" w:tplc="B4D2730E" w:tentative="1">
      <w:start w:val="1"/>
      <w:numFmt w:val="bullet"/>
      <w:lvlText w:val=""/>
      <w:lvlJc w:val="left"/>
      <w:pPr>
        <w:ind w:left="6480" w:hanging="360"/>
      </w:pPr>
      <w:rPr>
        <w:rFonts w:ascii="Wingdings" w:hAnsi="Wingdings" w:hint="default"/>
      </w:rPr>
    </w:lvl>
  </w:abstractNum>
  <w:abstractNum w:abstractNumId="2" w15:restartNumberingAfterBreak="0">
    <w:nsid w:val="1DFB6BF4"/>
    <w:multiLevelType w:val="hybridMultilevel"/>
    <w:tmpl w:val="D780DCE2"/>
    <w:lvl w:ilvl="0" w:tplc="7A58E5FE">
      <w:start w:val="1"/>
      <w:numFmt w:val="bullet"/>
      <w:pStyle w:val="Bullet"/>
      <w:lvlText w:val=""/>
      <w:lvlJc w:val="left"/>
      <w:pPr>
        <w:ind w:left="1440" w:hanging="360"/>
      </w:pPr>
      <w:rPr>
        <w:rFonts w:ascii="Symbol" w:hAnsi="Symbol" w:hint="default"/>
      </w:rPr>
    </w:lvl>
    <w:lvl w:ilvl="1" w:tplc="C0AAAE46" w:tentative="1">
      <w:start w:val="1"/>
      <w:numFmt w:val="bullet"/>
      <w:lvlText w:val="o"/>
      <w:lvlJc w:val="left"/>
      <w:pPr>
        <w:ind w:left="2160" w:hanging="360"/>
      </w:pPr>
      <w:rPr>
        <w:rFonts w:ascii="Courier New" w:hAnsi="Courier New" w:hint="default"/>
      </w:rPr>
    </w:lvl>
    <w:lvl w:ilvl="2" w:tplc="5E44DA4C" w:tentative="1">
      <w:start w:val="1"/>
      <w:numFmt w:val="bullet"/>
      <w:lvlText w:val=""/>
      <w:lvlJc w:val="left"/>
      <w:pPr>
        <w:ind w:left="2880" w:hanging="360"/>
      </w:pPr>
      <w:rPr>
        <w:rFonts w:ascii="Wingdings" w:hAnsi="Wingdings" w:hint="default"/>
      </w:rPr>
    </w:lvl>
    <w:lvl w:ilvl="3" w:tplc="4C06D180" w:tentative="1">
      <w:start w:val="1"/>
      <w:numFmt w:val="bullet"/>
      <w:lvlText w:val=""/>
      <w:lvlJc w:val="left"/>
      <w:pPr>
        <w:ind w:left="3600" w:hanging="360"/>
      </w:pPr>
      <w:rPr>
        <w:rFonts w:ascii="Symbol" w:hAnsi="Symbol" w:hint="default"/>
      </w:rPr>
    </w:lvl>
    <w:lvl w:ilvl="4" w:tplc="D1F8D08C" w:tentative="1">
      <w:start w:val="1"/>
      <w:numFmt w:val="bullet"/>
      <w:lvlText w:val="o"/>
      <w:lvlJc w:val="left"/>
      <w:pPr>
        <w:ind w:left="4320" w:hanging="360"/>
      </w:pPr>
      <w:rPr>
        <w:rFonts w:ascii="Courier New" w:hAnsi="Courier New" w:hint="default"/>
      </w:rPr>
    </w:lvl>
    <w:lvl w:ilvl="5" w:tplc="0A268E4A" w:tentative="1">
      <w:start w:val="1"/>
      <w:numFmt w:val="bullet"/>
      <w:lvlText w:val=""/>
      <w:lvlJc w:val="left"/>
      <w:pPr>
        <w:ind w:left="5040" w:hanging="360"/>
      </w:pPr>
      <w:rPr>
        <w:rFonts w:ascii="Wingdings" w:hAnsi="Wingdings" w:hint="default"/>
      </w:rPr>
    </w:lvl>
    <w:lvl w:ilvl="6" w:tplc="440874F2" w:tentative="1">
      <w:start w:val="1"/>
      <w:numFmt w:val="bullet"/>
      <w:lvlText w:val=""/>
      <w:lvlJc w:val="left"/>
      <w:pPr>
        <w:ind w:left="5760" w:hanging="360"/>
      </w:pPr>
      <w:rPr>
        <w:rFonts w:ascii="Symbol" w:hAnsi="Symbol" w:hint="default"/>
      </w:rPr>
    </w:lvl>
    <w:lvl w:ilvl="7" w:tplc="E692EC48" w:tentative="1">
      <w:start w:val="1"/>
      <w:numFmt w:val="bullet"/>
      <w:lvlText w:val="o"/>
      <w:lvlJc w:val="left"/>
      <w:pPr>
        <w:ind w:left="6480" w:hanging="360"/>
      </w:pPr>
      <w:rPr>
        <w:rFonts w:ascii="Courier New" w:hAnsi="Courier New" w:hint="default"/>
      </w:rPr>
    </w:lvl>
    <w:lvl w:ilvl="8" w:tplc="0E449808" w:tentative="1">
      <w:start w:val="1"/>
      <w:numFmt w:val="bullet"/>
      <w:lvlText w:val=""/>
      <w:lvlJc w:val="left"/>
      <w:pPr>
        <w:ind w:left="7200" w:hanging="360"/>
      </w:pPr>
      <w:rPr>
        <w:rFonts w:ascii="Wingdings" w:hAnsi="Wingdings" w:hint="default"/>
      </w:rPr>
    </w:lvl>
  </w:abstractNum>
  <w:abstractNum w:abstractNumId="3" w15:restartNumberingAfterBreak="0">
    <w:nsid w:val="22E84D12"/>
    <w:multiLevelType w:val="hybridMultilevel"/>
    <w:tmpl w:val="16868702"/>
    <w:lvl w:ilvl="0" w:tplc="F662A0C2">
      <w:start w:val="1"/>
      <w:numFmt w:val="bullet"/>
      <w:lvlText w:val=""/>
      <w:lvlJc w:val="left"/>
      <w:pPr>
        <w:ind w:left="360" w:hanging="360"/>
      </w:pPr>
      <w:rPr>
        <w:rFonts w:ascii="Symbol" w:hAnsi="Symbol" w:hint="default"/>
      </w:rPr>
    </w:lvl>
    <w:lvl w:ilvl="1" w:tplc="BE82287E" w:tentative="1">
      <w:start w:val="1"/>
      <w:numFmt w:val="bullet"/>
      <w:lvlText w:val="o"/>
      <w:lvlJc w:val="left"/>
      <w:pPr>
        <w:ind w:left="1080" w:hanging="360"/>
      </w:pPr>
      <w:rPr>
        <w:rFonts w:ascii="Courier New" w:hAnsi="Courier New" w:cs="Courier New" w:hint="default"/>
      </w:rPr>
    </w:lvl>
    <w:lvl w:ilvl="2" w:tplc="E0AA9534" w:tentative="1">
      <w:start w:val="1"/>
      <w:numFmt w:val="bullet"/>
      <w:lvlText w:val=""/>
      <w:lvlJc w:val="left"/>
      <w:pPr>
        <w:ind w:left="1800" w:hanging="360"/>
      </w:pPr>
      <w:rPr>
        <w:rFonts w:ascii="Wingdings" w:hAnsi="Wingdings" w:hint="default"/>
      </w:rPr>
    </w:lvl>
    <w:lvl w:ilvl="3" w:tplc="56789788" w:tentative="1">
      <w:start w:val="1"/>
      <w:numFmt w:val="bullet"/>
      <w:lvlText w:val=""/>
      <w:lvlJc w:val="left"/>
      <w:pPr>
        <w:ind w:left="2520" w:hanging="360"/>
      </w:pPr>
      <w:rPr>
        <w:rFonts w:ascii="Symbol" w:hAnsi="Symbol" w:hint="default"/>
      </w:rPr>
    </w:lvl>
    <w:lvl w:ilvl="4" w:tplc="A8AE84A4" w:tentative="1">
      <w:start w:val="1"/>
      <w:numFmt w:val="bullet"/>
      <w:lvlText w:val="o"/>
      <w:lvlJc w:val="left"/>
      <w:pPr>
        <w:ind w:left="3240" w:hanging="360"/>
      </w:pPr>
      <w:rPr>
        <w:rFonts w:ascii="Courier New" w:hAnsi="Courier New" w:cs="Courier New" w:hint="default"/>
      </w:rPr>
    </w:lvl>
    <w:lvl w:ilvl="5" w:tplc="F00CAA8E" w:tentative="1">
      <w:start w:val="1"/>
      <w:numFmt w:val="bullet"/>
      <w:lvlText w:val=""/>
      <w:lvlJc w:val="left"/>
      <w:pPr>
        <w:ind w:left="3960" w:hanging="360"/>
      </w:pPr>
      <w:rPr>
        <w:rFonts w:ascii="Wingdings" w:hAnsi="Wingdings" w:hint="default"/>
      </w:rPr>
    </w:lvl>
    <w:lvl w:ilvl="6" w:tplc="AC941C62" w:tentative="1">
      <w:start w:val="1"/>
      <w:numFmt w:val="bullet"/>
      <w:lvlText w:val=""/>
      <w:lvlJc w:val="left"/>
      <w:pPr>
        <w:ind w:left="4680" w:hanging="360"/>
      </w:pPr>
      <w:rPr>
        <w:rFonts w:ascii="Symbol" w:hAnsi="Symbol" w:hint="default"/>
      </w:rPr>
    </w:lvl>
    <w:lvl w:ilvl="7" w:tplc="5148A6A0" w:tentative="1">
      <w:start w:val="1"/>
      <w:numFmt w:val="bullet"/>
      <w:lvlText w:val="o"/>
      <w:lvlJc w:val="left"/>
      <w:pPr>
        <w:ind w:left="5400" w:hanging="360"/>
      </w:pPr>
      <w:rPr>
        <w:rFonts w:ascii="Courier New" w:hAnsi="Courier New" w:cs="Courier New" w:hint="default"/>
      </w:rPr>
    </w:lvl>
    <w:lvl w:ilvl="8" w:tplc="EB581596" w:tentative="1">
      <w:start w:val="1"/>
      <w:numFmt w:val="bullet"/>
      <w:lvlText w:val=""/>
      <w:lvlJc w:val="left"/>
      <w:pPr>
        <w:ind w:left="6120" w:hanging="360"/>
      </w:pPr>
      <w:rPr>
        <w:rFonts w:ascii="Wingdings" w:hAnsi="Wingdings" w:hint="default"/>
      </w:rPr>
    </w:lvl>
  </w:abstractNum>
  <w:abstractNum w:abstractNumId="4" w15:restartNumberingAfterBreak="0">
    <w:nsid w:val="23105D2C"/>
    <w:multiLevelType w:val="hybridMultilevel"/>
    <w:tmpl w:val="5010F324"/>
    <w:lvl w:ilvl="0" w:tplc="0DBE9E58">
      <w:start w:val="1"/>
      <w:numFmt w:val="bullet"/>
      <w:lvlText w:val=""/>
      <w:lvlJc w:val="left"/>
      <w:pPr>
        <w:ind w:left="720" w:hanging="360"/>
      </w:pPr>
      <w:rPr>
        <w:rFonts w:ascii="Symbol" w:hAnsi="Symbol" w:hint="default"/>
      </w:rPr>
    </w:lvl>
    <w:lvl w:ilvl="1" w:tplc="4328E3F6" w:tentative="1">
      <w:start w:val="1"/>
      <w:numFmt w:val="bullet"/>
      <w:lvlText w:val="o"/>
      <w:lvlJc w:val="left"/>
      <w:pPr>
        <w:ind w:left="1440" w:hanging="360"/>
      </w:pPr>
      <w:rPr>
        <w:rFonts w:ascii="Courier New" w:hAnsi="Courier New" w:cs="Courier New" w:hint="default"/>
      </w:rPr>
    </w:lvl>
    <w:lvl w:ilvl="2" w:tplc="D96C8F62" w:tentative="1">
      <w:start w:val="1"/>
      <w:numFmt w:val="bullet"/>
      <w:lvlText w:val=""/>
      <w:lvlJc w:val="left"/>
      <w:pPr>
        <w:ind w:left="2160" w:hanging="360"/>
      </w:pPr>
      <w:rPr>
        <w:rFonts w:ascii="Wingdings" w:hAnsi="Wingdings" w:hint="default"/>
      </w:rPr>
    </w:lvl>
    <w:lvl w:ilvl="3" w:tplc="3BC213A0" w:tentative="1">
      <w:start w:val="1"/>
      <w:numFmt w:val="bullet"/>
      <w:lvlText w:val=""/>
      <w:lvlJc w:val="left"/>
      <w:pPr>
        <w:ind w:left="2880" w:hanging="360"/>
      </w:pPr>
      <w:rPr>
        <w:rFonts w:ascii="Symbol" w:hAnsi="Symbol" w:hint="default"/>
      </w:rPr>
    </w:lvl>
    <w:lvl w:ilvl="4" w:tplc="228CC8D0" w:tentative="1">
      <w:start w:val="1"/>
      <w:numFmt w:val="bullet"/>
      <w:lvlText w:val="o"/>
      <w:lvlJc w:val="left"/>
      <w:pPr>
        <w:ind w:left="3600" w:hanging="360"/>
      </w:pPr>
      <w:rPr>
        <w:rFonts w:ascii="Courier New" w:hAnsi="Courier New" w:cs="Courier New" w:hint="default"/>
      </w:rPr>
    </w:lvl>
    <w:lvl w:ilvl="5" w:tplc="7D0E1342" w:tentative="1">
      <w:start w:val="1"/>
      <w:numFmt w:val="bullet"/>
      <w:lvlText w:val=""/>
      <w:lvlJc w:val="left"/>
      <w:pPr>
        <w:ind w:left="4320" w:hanging="360"/>
      </w:pPr>
      <w:rPr>
        <w:rFonts w:ascii="Wingdings" w:hAnsi="Wingdings" w:hint="default"/>
      </w:rPr>
    </w:lvl>
    <w:lvl w:ilvl="6" w:tplc="3022D1C6" w:tentative="1">
      <w:start w:val="1"/>
      <w:numFmt w:val="bullet"/>
      <w:lvlText w:val=""/>
      <w:lvlJc w:val="left"/>
      <w:pPr>
        <w:ind w:left="5040" w:hanging="360"/>
      </w:pPr>
      <w:rPr>
        <w:rFonts w:ascii="Symbol" w:hAnsi="Symbol" w:hint="default"/>
      </w:rPr>
    </w:lvl>
    <w:lvl w:ilvl="7" w:tplc="2F924B1A" w:tentative="1">
      <w:start w:val="1"/>
      <w:numFmt w:val="bullet"/>
      <w:lvlText w:val="o"/>
      <w:lvlJc w:val="left"/>
      <w:pPr>
        <w:ind w:left="5760" w:hanging="360"/>
      </w:pPr>
      <w:rPr>
        <w:rFonts w:ascii="Courier New" w:hAnsi="Courier New" w:cs="Courier New" w:hint="default"/>
      </w:rPr>
    </w:lvl>
    <w:lvl w:ilvl="8" w:tplc="BA38A80E" w:tentative="1">
      <w:start w:val="1"/>
      <w:numFmt w:val="bullet"/>
      <w:lvlText w:val=""/>
      <w:lvlJc w:val="left"/>
      <w:pPr>
        <w:ind w:left="6480" w:hanging="360"/>
      </w:pPr>
      <w:rPr>
        <w:rFonts w:ascii="Wingdings" w:hAnsi="Wingdings" w:hint="default"/>
      </w:rPr>
    </w:lvl>
  </w:abstractNum>
  <w:abstractNum w:abstractNumId="5" w15:restartNumberingAfterBreak="0">
    <w:nsid w:val="2AFD5771"/>
    <w:multiLevelType w:val="hybridMultilevel"/>
    <w:tmpl w:val="AE64D2A8"/>
    <w:lvl w:ilvl="0" w:tplc="188403E2">
      <w:start w:val="1"/>
      <w:numFmt w:val="bullet"/>
      <w:lvlText w:val=""/>
      <w:lvlJc w:val="left"/>
      <w:pPr>
        <w:ind w:left="720" w:hanging="360"/>
      </w:pPr>
      <w:rPr>
        <w:rFonts w:ascii="Symbol" w:hAnsi="Symbol" w:hint="default"/>
      </w:rPr>
    </w:lvl>
    <w:lvl w:ilvl="1" w:tplc="5FF25800" w:tentative="1">
      <w:start w:val="1"/>
      <w:numFmt w:val="bullet"/>
      <w:lvlText w:val="o"/>
      <w:lvlJc w:val="left"/>
      <w:pPr>
        <w:ind w:left="1440" w:hanging="360"/>
      </w:pPr>
      <w:rPr>
        <w:rFonts w:ascii="Courier New" w:hAnsi="Courier New" w:cs="Courier New" w:hint="default"/>
      </w:rPr>
    </w:lvl>
    <w:lvl w:ilvl="2" w:tplc="5DCCBC6C" w:tentative="1">
      <w:start w:val="1"/>
      <w:numFmt w:val="bullet"/>
      <w:lvlText w:val=""/>
      <w:lvlJc w:val="left"/>
      <w:pPr>
        <w:ind w:left="2160" w:hanging="360"/>
      </w:pPr>
      <w:rPr>
        <w:rFonts w:ascii="Wingdings" w:hAnsi="Wingdings" w:hint="default"/>
      </w:rPr>
    </w:lvl>
    <w:lvl w:ilvl="3" w:tplc="02FE03E4" w:tentative="1">
      <w:start w:val="1"/>
      <w:numFmt w:val="bullet"/>
      <w:lvlText w:val=""/>
      <w:lvlJc w:val="left"/>
      <w:pPr>
        <w:ind w:left="2880" w:hanging="360"/>
      </w:pPr>
      <w:rPr>
        <w:rFonts w:ascii="Symbol" w:hAnsi="Symbol" w:hint="default"/>
      </w:rPr>
    </w:lvl>
    <w:lvl w:ilvl="4" w:tplc="B5BC7200" w:tentative="1">
      <w:start w:val="1"/>
      <w:numFmt w:val="bullet"/>
      <w:lvlText w:val="o"/>
      <w:lvlJc w:val="left"/>
      <w:pPr>
        <w:ind w:left="3600" w:hanging="360"/>
      </w:pPr>
      <w:rPr>
        <w:rFonts w:ascii="Courier New" w:hAnsi="Courier New" w:cs="Courier New" w:hint="default"/>
      </w:rPr>
    </w:lvl>
    <w:lvl w:ilvl="5" w:tplc="D3285DE8" w:tentative="1">
      <w:start w:val="1"/>
      <w:numFmt w:val="bullet"/>
      <w:lvlText w:val=""/>
      <w:lvlJc w:val="left"/>
      <w:pPr>
        <w:ind w:left="4320" w:hanging="360"/>
      </w:pPr>
      <w:rPr>
        <w:rFonts w:ascii="Wingdings" w:hAnsi="Wingdings" w:hint="default"/>
      </w:rPr>
    </w:lvl>
    <w:lvl w:ilvl="6" w:tplc="142887E4" w:tentative="1">
      <w:start w:val="1"/>
      <w:numFmt w:val="bullet"/>
      <w:lvlText w:val=""/>
      <w:lvlJc w:val="left"/>
      <w:pPr>
        <w:ind w:left="5040" w:hanging="360"/>
      </w:pPr>
      <w:rPr>
        <w:rFonts w:ascii="Symbol" w:hAnsi="Symbol" w:hint="default"/>
      </w:rPr>
    </w:lvl>
    <w:lvl w:ilvl="7" w:tplc="A1F0DC76" w:tentative="1">
      <w:start w:val="1"/>
      <w:numFmt w:val="bullet"/>
      <w:lvlText w:val="o"/>
      <w:lvlJc w:val="left"/>
      <w:pPr>
        <w:ind w:left="5760" w:hanging="360"/>
      </w:pPr>
      <w:rPr>
        <w:rFonts w:ascii="Courier New" w:hAnsi="Courier New" w:cs="Courier New" w:hint="default"/>
      </w:rPr>
    </w:lvl>
    <w:lvl w:ilvl="8" w:tplc="1834E2AE" w:tentative="1">
      <w:start w:val="1"/>
      <w:numFmt w:val="bullet"/>
      <w:lvlText w:val=""/>
      <w:lvlJc w:val="left"/>
      <w:pPr>
        <w:ind w:left="6480" w:hanging="360"/>
      </w:pPr>
      <w:rPr>
        <w:rFonts w:ascii="Wingdings" w:hAnsi="Wingdings" w:hint="default"/>
      </w:rPr>
    </w:lvl>
  </w:abstractNum>
  <w:abstractNum w:abstractNumId="6" w15:restartNumberingAfterBreak="0">
    <w:nsid w:val="316534F7"/>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BAC7556"/>
    <w:multiLevelType w:val="hybridMultilevel"/>
    <w:tmpl w:val="624ECE82"/>
    <w:lvl w:ilvl="0" w:tplc="F74824CE">
      <w:start w:val="1"/>
      <w:numFmt w:val="bullet"/>
      <w:lvlText w:val=""/>
      <w:lvlJc w:val="left"/>
      <w:pPr>
        <w:ind w:left="720" w:hanging="360"/>
      </w:pPr>
      <w:rPr>
        <w:rFonts w:ascii="Symbol" w:hAnsi="Symbol" w:hint="default"/>
      </w:rPr>
    </w:lvl>
    <w:lvl w:ilvl="1" w:tplc="3D36A3A4" w:tentative="1">
      <w:start w:val="1"/>
      <w:numFmt w:val="bullet"/>
      <w:lvlText w:val="o"/>
      <w:lvlJc w:val="left"/>
      <w:pPr>
        <w:ind w:left="1440" w:hanging="360"/>
      </w:pPr>
      <w:rPr>
        <w:rFonts w:ascii="Courier New" w:hAnsi="Courier New" w:cs="Courier New" w:hint="default"/>
      </w:rPr>
    </w:lvl>
    <w:lvl w:ilvl="2" w:tplc="58788CA6" w:tentative="1">
      <w:start w:val="1"/>
      <w:numFmt w:val="bullet"/>
      <w:lvlText w:val=""/>
      <w:lvlJc w:val="left"/>
      <w:pPr>
        <w:ind w:left="2160" w:hanging="360"/>
      </w:pPr>
      <w:rPr>
        <w:rFonts w:ascii="Wingdings" w:hAnsi="Wingdings" w:hint="default"/>
      </w:rPr>
    </w:lvl>
    <w:lvl w:ilvl="3" w:tplc="228A86FC" w:tentative="1">
      <w:start w:val="1"/>
      <w:numFmt w:val="bullet"/>
      <w:lvlText w:val=""/>
      <w:lvlJc w:val="left"/>
      <w:pPr>
        <w:ind w:left="2880" w:hanging="360"/>
      </w:pPr>
      <w:rPr>
        <w:rFonts w:ascii="Symbol" w:hAnsi="Symbol" w:hint="default"/>
      </w:rPr>
    </w:lvl>
    <w:lvl w:ilvl="4" w:tplc="FD7E8DE6" w:tentative="1">
      <w:start w:val="1"/>
      <w:numFmt w:val="bullet"/>
      <w:lvlText w:val="o"/>
      <w:lvlJc w:val="left"/>
      <w:pPr>
        <w:ind w:left="3600" w:hanging="360"/>
      </w:pPr>
      <w:rPr>
        <w:rFonts w:ascii="Courier New" w:hAnsi="Courier New" w:cs="Courier New" w:hint="default"/>
      </w:rPr>
    </w:lvl>
    <w:lvl w:ilvl="5" w:tplc="2FD6798A" w:tentative="1">
      <w:start w:val="1"/>
      <w:numFmt w:val="bullet"/>
      <w:lvlText w:val=""/>
      <w:lvlJc w:val="left"/>
      <w:pPr>
        <w:ind w:left="4320" w:hanging="360"/>
      </w:pPr>
      <w:rPr>
        <w:rFonts w:ascii="Wingdings" w:hAnsi="Wingdings" w:hint="default"/>
      </w:rPr>
    </w:lvl>
    <w:lvl w:ilvl="6" w:tplc="27CE68F6" w:tentative="1">
      <w:start w:val="1"/>
      <w:numFmt w:val="bullet"/>
      <w:lvlText w:val=""/>
      <w:lvlJc w:val="left"/>
      <w:pPr>
        <w:ind w:left="5040" w:hanging="360"/>
      </w:pPr>
      <w:rPr>
        <w:rFonts w:ascii="Symbol" w:hAnsi="Symbol" w:hint="default"/>
      </w:rPr>
    </w:lvl>
    <w:lvl w:ilvl="7" w:tplc="09E4B880" w:tentative="1">
      <w:start w:val="1"/>
      <w:numFmt w:val="bullet"/>
      <w:lvlText w:val="o"/>
      <w:lvlJc w:val="left"/>
      <w:pPr>
        <w:ind w:left="5760" w:hanging="360"/>
      </w:pPr>
      <w:rPr>
        <w:rFonts w:ascii="Courier New" w:hAnsi="Courier New" w:cs="Courier New" w:hint="default"/>
      </w:rPr>
    </w:lvl>
    <w:lvl w:ilvl="8" w:tplc="A2B21CAE" w:tentative="1">
      <w:start w:val="1"/>
      <w:numFmt w:val="bullet"/>
      <w:lvlText w:val=""/>
      <w:lvlJc w:val="left"/>
      <w:pPr>
        <w:ind w:left="6480" w:hanging="360"/>
      </w:pPr>
      <w:rPr>
        <w:rFonts w:ascii="Wingdings" w:hAnsi="Wingdings" w:hint="default"/>
      </w:rPr>
    </w:lvl>
  </w:abstractNum>
  <w:abstractNum w:abstractNumId="8" w15:restartNumberingAfterBreak="0">
    <w:nsid w:val="3C5E2AB5"/>
    <w:multiLevelType w:val="multilevel"/>
    <w:tmpl w:val="2DFCA6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FCC1E5B"/>
    <w:multiLevelType w:val="hybridMultilevel"/>
    <w:tmpl w:val="66FAFDEC"/>
    <w:lvl w:ilvl="0" w:tplc="43F6ADEA">
      <w:start w:val="1"/>
      <w:numFmt w:val="bullet"/>
      <w:lvlText w:val=""/>
      <w:lvlJc w:val="left"/>
      <w:pPr>
        <w:ind w:left="720" w:hanging="360"/>
      </w:pPr>
      <w:rPr>
        <w:rFonts w:ascii="Symbol" w:hAnsi="Symbol" w:hint="default"/>
      </w:rPr>
    </w:lvl>
    <w:lvl w:ilvl="1" w:tplc="5F9C4CEC" w:tentative="1">
      <w:start w:val="1"/>
      <w:numFmt w:val="bullet"/>
      <w:lvlText w:val="o"/>
      <w:lvlJc w:val="left"/>
      <w:pPr>
        <w:ind w:left="1440" w:hanging="360"/>
      </w:pPr>
      <w:rPr>
        <w:rFonts w:ascii="Courier New" w:hAnsi="Courier New" w:cs="Courier New" w:hint="default"/>
      </w:rPr>
    </w:lvl>
    <w:lvl w:ilvl="2" w:tplc="8BAE24C8" w:tentative="1">
      <w:start w:val="1"/>
      <w:numFmt w:val="bullet"/>
      <w:lvlText w:val=""/>
      <w:lvlJc w:val="left"/>
      <w:pPr>
        <w:ind w:left="2160" w:hanging="360"/>
      </w:pPr>
      <w:rPr>
        <w:rFonts w:ascii="Wingdings" w:hAnsi="Wingdings" w:hint="default"/>
      </w:rPr>
    </w:lvl>
    <w:lvl w:ilvl="3" w:tplc="97A8A394" w:tentative="1">
      <w:start w:val="1"/>
      <w:numFmt w:val="bullet"/>
      <w:lvlText w:val=""/>
      <w:lvlJc w:val="left"/>
      <w:pPr>
        <w:ind w:left="2880" w:hanging="360"/>
      </w:pPr>
      <w:rPr>
        <w:rFonts w:ascii="Symbol" w:hAnsi="Symbol" w:hint="default"/>
      </w:rPr>
    </w:lvl>
    <w:lvl w:ilvl="4" w:tplc="EC8AEB22" w:tentative="1">
      <w:start w:val="1"/>
      <w:numFmt w:val="bullet"/>
      <w:lvlText w:val="o"/>
      <w:lvlJc w:val="left"/>
      <w:pPr>
        <w:ind w:left="3600" w:hanging="360"/>
      </w:pPr>
      <w:rPr>
        <w:rFonts w:ascii="Courier New" w:hAnsi="Courier New" w:cs="Courier New" w:hint="default"/>
      </w:rPr>
    </w:lvl>
    <w:lvl w:ilvl="5" w:tplc="0D303ACE" w:tentative="1">
      <w:start w:val="1"/>
      <w:numFmt w:val="bullet"/>
      <w:lvlText w:val=""/>
      <w:lvlJc w:val="left"/>
      <w:pPr>
        <w:ind w:left="4320" w:hanging="360"/>
      </w:pPr>
      <w:rPr>
        <w:rFonts w:ascii="Wingdings" w:hAnsi="Wingdings" w:hint="default"/>
      </w:rPr>
    </w:lvl>
    <w:lvl w:ilvl="6" w:tplc="81201B28" w:tentative="1">
      <w:start w:val="1"/>
      <w:numFmt w:val="bullet"/>
      <w:lvlText w:val=""/>
      <w:lvlJc w:val="left"/>
      <w:pPr>
        <w:ind w:left="5040" w:hanging="360"/>
      </w:pPr>
      <w:rPr>
        <w:rFonts w:ascii="Symbol" w:hAnsi="Symbol" w:hint="default"/>
      </w:rPr>
    </w:lvl>
    <w:lvl w:ilvl="7" w:tplc="4F76EB10" w:tentative="1">
      <w:start w:val="1"/>
      <w:numFmt w:val="bullet"/>
      <w:lvlText w:val="o"/>
      <w:lvlJc w:val="left"/>
      <w:pPr>
        <w:ind w:left="5760" w:hanging="360"/>
      </w:pPr>
      <w:rPr>
        <w:rFonts w:ascii="Courier New" w:hAnsi="Courier New" w:cs="Courier New" w:hint="default"/>
      </w:rPr>
    </w:lvl>
    <w:lvl w:ilvl="8" w:tplc="7646C384" w:tentative="1">
      <w:start w:val="1"/>
      <w:numFmt w:val="bullet"/>
      <w:lvlText w:val=""/>
      <w:lvlJc w:val="left"/>
      <w:pPr>
        <w:ind w:left="6480" w:hanging="360"/>
      </w:pPr>
      <w:rPr>
        <w:rFonts w:ascii="Wingdings" w:hAnsi="Wingdings" w:hint="default"/>
      </w:rPr>
    </w:lvl>
  </w:abstractNum>
  <w:abstractNum w:abstractNumId="10" w15:restartNumberingAfterBreak="0">
    <w:nsid w:val="59B0054B"/>
    <w:multiLevelType w:val="hybridMultilevel"/>
    <w:tmpl w:val="9BE67068"/>
    <w:lvl w:ilvl="0" w:tplc="692405C8">
      <w:start w:val="1"/>
      <w:numFmt w:val="bullet"/>
      <w:pStyle w:val="DoubleIndentedBullet"/>
      <w:lvlText w:val=""/>
      <w:lvlJc w:val="left"/>
      <w:pPr>
        <w:ind w:left="1584" w:hanging="360"/>
      </w:pPr>
      <w:rPr>
        <w:rFonts w:ascii="Symbol" w:hAnsi="Symbol" w:hint="default"/>
      </w:rPr>
    </w:lvl>
    <w:lvl w:ilvl="1" w:tplc="25EEA6DA" w:tentative="1">
      <w:start w:val="1"/>
      <w:numFmt w:val="bullet"/>
      <w:lvlText w:val="o"/>
      <w:lvlJc w:val="left"/>
      <w:pPr>
        <w:ind w:left="2304" w:hanging="360"/>
      </w:pPr>
      <w:rPr>
        <w:rFonts w:ascii="Courier New" w:hAnsi="Courier New" w:hint="default"/>
      </w:rPr>
    </w:lvl>
    <w:lvl w:ilvl="2" w:tplc="9754DB22" w:tentative="1">
      <w:start w:val="1"/>
      <w:numFmt w:val="bullet"/>
      <w:lvlText w:val=""/>
      <w:lvlJc w:val="left"/>
      <w:pPr>
        <w:ind w:left="3024" w:hanging="360"/>
      </w:pPr>
      <w:rPr>
        <w:rFonts w:ascii="Wingdings" w:hAnsi="Wingdings" w:hint="default"/>
      </w:rPr>
    </w:lvl>
    <w:lvl w:ilvl="3" w:tplc="450A0F30" w:tentative="1">
      <w:start w:val="1"/>
      <w:numFmt w:val="bullet"/>
      <w:lvlText w:val=""/>
      <w:lvlJc w:val="left"/>
      <w:pPr>
        <w:ind w:left="3744" w:hanging="360"/>
      </w:pPr>
      <w:rPr>
        <w:rFonts w:ascii="Symbol" w:hAnsi="Symbol" w:hint="default"/>
      </w:rPr>
    </w:lvl>
    <w:lvl w:ilvl="4" w:tplc="2820AF14" w:tentative="1">
      <w:start w:val="1"/>
      <w:numFmt w:val="bullet"/>
      <w:lvlText w:val="o"/>
      <w:lvlJc w:val="left"/>
      <w:pPr>
        <w:ind w:left="4464" w:hanging="360"/>
      </w:pPr>
      <w:rPr>
        <w:rFonts w:ascii="Courier New" w:hAnsi="Courier New" w:hint="default"/>
      </w:rPr>
    </w:lvl>
    <w:lvl w:ilvl="5" w:tplc="1800418E" w:tentative="1">
      <w:start w:val="1"/>
      <w:numFmt w:val="bullet"/>
      <w:lvlText w:val=""/>
      <w:lvlJc w:val="left"/>
      <w:pPr>
        <w:ind w:left="5184" w:hanging="360"/>
      </w:pPr>
      <w:rPr>
        <w:rFonts w:ascii="Wingdings" w:hAnsi="Wingdings" w:hint="default"/>
      </w:rPr>
    </w:lvl>
    <w:lvl w:ilvl="6" w:tplc="4422305E" w:tentative="1">
      <w:start w:val="1"/>
      <w:numFmt w:val="bullet"/>
      <w:lvlText w:val=""/>
      <w:lvlJc w:val="left"/>
      <w:pPr>
        <w:ind w:left="5904" w:hanging="360"/>
      </w:pPr>
      <w:rPr>
        <w:rFonts w:ascii="Symbol" w:hAnsi="Symbol" w:hint="default"/>
      </w:rPr>
    </w:lvl>
    <w:lvl w:ilvl="7" w:tplc="F99A2368" w:tentative="1">
      <w:start w:val="1"/>
      <w:numFmt w:val="bullet"/>
      <w:lvlText w:val="o"/>
      <w:lvlJc w:val="left"/>
      <w:pPr>
        <w:ind w:left="6624" w:hanging="360"/>
      </w:pPr>
      <w:rPr>
        <w:rFonts w:ascii="Courier New" w:hAnsi="Courier New" w:hint="default"/>
      </w:rPr>
    </w:lvl>
    <w:lvl w:ilvl="8" w:tplc="A8649162" w:tentative="1">
      <w:start w:val="1"/>
      <w:numFmt w:val="bullet"/>
      <w:lvlText w:val=""/>
      <w:lvlJc w:val="left"/>
      <w:pPr>
        <w:ind w:left="7344" w:hanging="360"/>
      </w:pPr>
      <w:rPr>
        <w:rFonts w:ascii="Wingdings" w:hAnsi="Wingdings" w:hint="default"/>
      </w:rPr>
    </w:lvl>
  </w:abstractNum>
  <w:abstractNum w:abstractNumId="11" w15:restartNumberingAfterBreak="0">
    <w:nsid w:val="5B5D4D46"/>
    <w:multiLevelType w:val="hybridMultilevel"/>
    <w:tmpl w:val="C3A6516A"/>
    <w:lvl w:ilvl="0" w:tplc="7EBC94DA">
      <w:start w:val="1"/>
      <w:numFmt w:val="bullet"/>
      <w:lvlText w:val=""/>
      <w:lvlJc w:val="left"/>
      <w:pPr>
        <w:ind w:left="720" w:hanging="360"/>
      </w:pPr>
      <w:rPr>
        <w:rFonts w:ascii="Symbol" w:hAnsi="Symbol" w:hint="default"/>
      </w:rPr>
    </w:lvl>
    <w:lvl w:ilvl="1" w:tplc="08F2AD22" w:tentative="1">
      <w:start w:val="1"/>
      <w:numFmt w:val="bullet"/>
      <w:lvlText w:val="o"/>
      <w:lvlJc w:val="left"/>
      <w:pPr>
        <w:ind w:left="1440" w:hanging="360"/>
      </w:pPr>
      <w:rPr>
        <w:rFonts w:ascii="Courier New" w:hAnsi="Courier New" w:cs="Courier New" w:hint="default"/>
      </w:rPr>
    </w:lvl>
    <w:lvl w:ilvl="2" w:tplc="68DEA81C" w:tentative="1">
      <w:start w:val="1"/>
      <w:numFmt w:val="bullet"/>
      <w:lvlText w:val=""/>
      <w:lvlJc w:val="left"/>
      <w:pPr>
        <w:ind w:left="2160" w:hanging="360"/>
      </w:pPr>
      <w:rPr>
        <w:rFonts w:ascii="Wingdings" w:hAnsi="Wingdings" w:hint="default"/>
      </w:rPr>
    </w:lvl>
    <w:lvl w:ilvl="3" w:tplc="D5D4D9EE" w:tentative="1">
      <w:start w:val="1"/>
      <w:numFmt w:val="bullet"/>
      <w:lvlText w:val=""/>
      <w:lvlJc w:val="left"/>
      <w:pPr>
        <w:ind w:left="2880" w:hanging="360"/>
      </w:pPr>
      <w:rPr>
        <w:rFonts w:ascii="Symbol" w:hAnsi="Symbol" w:hint="default"/>
      </w:rPr>
    </w:lvl>
    <w:lvl w:ilvl="4" w:tplc="079C4562" w:tentative="1">
      <w:start w:val="1"/>
      <w:numFmt w:val="bullet"/>
      <w:lvlText w:val="o"/>
      <w:lvlJc w:val="left"/>
      <w:pPr>
        <w:ind w:left="3600" w:hanging="360"/>
      </w:pPr>
      <w:rPr>
        <w:rFonts w:ascii="Courier New" w:hAnsi="Courier New" w:cs="Courier New" w:hint="default"/>
      </w:rPr>
    </w:lvl>
    <w:lvl w:ilvl="5" w:tplc="161A3216" w:tentative="1">
      <w:start w:val="1"/>
      <w:numFmt w:val="bullet"/>
      <w:lvlText w:val=""/>
      <w:lvlJc w:val="left"/>
      <w:pPr>
        <w:ind w:left="4320" w:hanging="360"/>
      </w:pPr>
      <w:rPr>
        <w:rFonts w:ascii="Wingdings" w:hAnsi="Wingdings" w:hint="default"/>
      </w:rPr>
    </w:lvl>
    <w:lvl w:ilvl="6" w:tplc="CB98F9E8" w:tentative="1">
      <w:start w:val="1"/>
      <w:numFmt w:val="bullet"/>
      <w:lvlText w:val=""/>
      <w:lvlJc w:val="left"/>
      <w:pPr>
        <w:ind w:left="5040" w:hanging="360"/>
      </w:pPr>
      <w:rPr>
        <w:rFonts w:ascii="Symbol" w:hAnsi="Symbol" w:hint="default"/>
      </w:rPr>
    </w:lvl>
    <w:lvl w:ilvl="7" w:tplc="0052994E" w:tentative="1">
      <w:start w:val="1"/>
      <w:numFmt w:val="bullet"/>
      <w:lvlText w:val="o"/>
      <w:lvlJc w:val="left"/>
      <w:pPr>
        <w:ind w:left="5760" w:hanging="360"/>
      </w:pPr>
      <w:rPr>
        <w:rFonts w:ascii="Courier New" w:hAnsi="Courier New" w:cs="Courier New" w:hint="default"/>
      </w:rPr>
    </w:lvl>
    <w:lvl w:ilvl="8" w:tplc="C84492E2" w:tentative="1">
      <w:start w:val="1"/>
      <w:numFmt w:val="bullet"/>
      <w:lvlText w:val=""/>
      <w:lvlJc w:val="left"/>
      <w:pPr>
        <w:ind w:left="6480" w:hanging="360"/>
      </w:pPr>
      <w:rPr>
        <w:rFonts w:ascii="Wingdings" w:hAnsi="Wingdings" w:hint="default"/>
      </w:rPr>
    </w:lvl>
  </w:abstractNum>
  <w:abstractNum w:abstractNumId="12" w15:restartNumberingAfterBreak="0">
    <w:nsid w:val="66093E66"/>
    <w:multiLevelType w:val="hybridMultilevel"/>
    <w:tmpl w:val="37DA2DE0"/>
    <w:lvl w:ilvl="0" w:tplc="E710130E">
      <w:start w:val="1"/>
      <w:numFmt w:val="bullet"/>
      <w:lvlText w:val=""/>
      <w:lvlJc w:val="left"/>
      <w:pPr>
        <w:ind w:left="720" w:hanging="360"/>
      </w:pPr>
      <w:rPr>
        <w:rFonts w:ascii="Symbol" w:hAnsi="Symbol" w:hint="default"/>
      </w:rPr>
    </w:lvl>
    <w:lvl w:ilvl="1" w:tplc="527E1766" w:tentative="1">
      <w:start w:val="1"/>
      <w:numFmt w:val="bullet"/>
      <w:lvlText w:val="o"/>
      <w:lvlJc w:val="left"/>
      <w:pPr>
        <w:ind w:left="1440" w:hanging="360"/>
      </w:pPr>
      <w:rPr>
        <w:rFonts w:ascii="Courier New" w:hAnsi="Courier New" w:cs="Courier New" w:hint="default"/>
      </w:rPr>
    </w:lvl>
    <w:lvl w:ilvl="2" w:tplc="0A501730" w:tentative="1">
      <w:start w:val="1"/>
      <w:numFmt w:val="bullet"/>
      <w:lvlText w:val=""/>
      <w:lvlJc w:val="left"/>
      <w:pPr>
        <w:ind w:left="2160" w:hanging="360"/>
      </w:pPr>
      <w:rPr>
        <w:rFonts w:ascii="Wingdings" w:hAnsi="Wingdings" w:hint="default"/>
      </w:rPr>
    </w:lvl>
    <w:lvl w:ilvl="3" w:tplc="DCCE74D0" w:tentative="1">
      <w:start w:val="1"/>
      <w:numFmt w:val="bullet"/>
      <w:lvlText w:val=""/>
      <w:lvlJc w:val="left"/>
      <w:pPr>
        <w:ind w:left="2880" w:hanging="360"/>
      </w:pPr>
      <w:rPr>
        <w:rFonts w:ascii="Symbol" w:hAnsi="Symbol" w:hint="default"/>
      </w:rPr>
    </w:lvl>
    <w:lvl w:ilvl="4" w:tplc="E27AF38E" w:tentative="1">
      <w:start w:val="1"/>
      <w:numFmt w:val="bullet"/>
      <w:lvlText w:val="o"/>
      <w:lvlJc w:val="left"/>
      <w:pPr>
        <w:ind w:left="3600" w:hanging="360"/>
      </w:pPr>
      <w:rPr>
        <w:rFonts w:ascii="Courier New" w:hAnsi="Courier New" w:cs="Courier New" w:hint="default"/>
      </w:rPr>
    </w:lvl>
    <w:lvl w:ilvl="5" w:tplc="23B08F78" w:tentative="1">
      <w:start w:val="1"/>
      <w:numFmt w:val="bullet"/>
      <w:lvlText w:val=""/>
      <w:lvlJc w:val="left"/>
      <w:pPr>
        <w:ind w:left="4320" w:hanging="360"/>
      </w:pPr>
      <w:rPr>
        <w:rFonts w:ascii="Wingdings" w:hAnsi="Wingdings" w:hint="default"/>
      </w:rPr>
    </w:lvl>
    <w:lvl w:ilvl="6" w:tplc="729C5E82" w:tentative="1">
      <w:start w:val="1"/>
      <w:numFmt w:val="bullet"/>
      <w:lvlText w:val=""/>
      <w:lvlJc w:val="left"/>
      <w:pPr>
        <w:ind w:left="5040" w:hanging="360"/>
      </w:pPr>
      <w:rPr>
        <w:rFonts w:ascii="Symbol" w:hAnsi="Symbol" w:hint="default"/>
      </w:rPr>
    </w:lvl>
    <w:lvl w:ilvl="7" w:tplc="395C0DF4" w:tentative="1">
      <w:start w:val="1"/>
      <w:numFmt w:val="bullet"/>
      <w:lvlText w:val="o"/>
      <w:lvlJc w:val="left"/>
      <w:pPr>
        <w:ind w:left="5760" w:hanging="360"/>
      </w:pPr>
      <w:rPr>
        <w:rFonts w:ascii="Courier New" w:hAnsi="Courier New" w:cs="Courier New" w:hint="default"/>
      </w:rPr>
    </w:lvl>
    <w:lvl w:ilvl="8" w:tplc="B46E5FA6" w:tentative="1">
      <w:start w:val="1"/>
      <w:numFmt w:val="bullet"/>
      <w:lvlText w:val=""/>
      <w:lvlJc w:val="left"/>
      <w:pPr>
        <w:ind w:left="6480" w:hanging="360"/>
      </w:pPr>
      <w:rPr>
        <w:rFonts w:ascii="Wingdings" w:hAnsi="Wingdings" w:hint="default"/>
      </w:rPr>
    </w:lvl>
  </w:abstractNum>
  <w:abstractNum w:abstractNumId="13" w15:restartNumberingAfterBreak="0">
    <w:nsid w:val="6AD71B05"/>
    <w:multiLevelType w:val="hybridMultilevel"/>
    <w:tmpl w:val="6B1EC6B2"/>
    <w:lvl w:ilvl="0" w:tplc="0CBCD960">
      <w:start w:val="1"/>
      <w:numFmt w:val="bullet"/>
      <w:lvlText w:val=""/>
      <w:lvlJc w:val="left"/>
      <w:pPr>
        <w:ind w:left="720" w:hanging="360"/>
      </w:pPr>
      <w:rPr>
        <w:rFonts w:ascii="Symbol" w:hAnsi="Symbol" w:hint="default"/>
      </w:rPr>
    </w:lvl>
    <w:lvl w:ilvl="1" w:tplc="B42818EC">
      <w:start w:val="1"/>
      <w:numFmt w:val="bullet"/>
      <w:lvlText w:val="o"/>
      <w:lvlJc w:val="left"/>
      <w:pPr>
        <w:ind w:left="1440" w:hanging="360"/>
      </w:pPr>
      <w:rPr>
        <w:rFonts w:ascii="Courier New" w:hAnsi="Courier New" w:cs="Courier New" w:hint="default"/>
      </w:rPr>
    </w:lvl>
    <w:lvl w:ilvl="2" w:tplc="5DFCF364">
      <w:start w:val="1"/>
      <w:numFmt w:val="bullet"/>
      <w:lvlText w:val=""/>
      <w:lvlJc w:val="left"/>
      <w:pPr>
        <w:ind w:left="2160" w:hanging="360"/>
      </w:pPr>
      <w:rPr>
        <w:rFonts w:ascii="Wingdings" w:hAnsi="Wingdings" w:hint="default"/>
      </w:rPr>
    </w:lvl>
    <w:lvl w:ilvl="3" w:tplc="F8543320">
      <w:start w:val="1"/>
      <w:numFmt w:val="bullet"/>
      <w:lvlText w:val=""/>
      <w:lvlJc w:val="left"/>
      <w:pPr>
        <w:ind w:left="2880" w:hanging="360"/>
      </w:pPr>
      <w:rPr>
        <w:rFonts w:ascii="Symbol" w:hAnsi="Symbol" w:hint="default"/>
      </w:rPr>
    </w:lvl>
    <w:lvl w:ilvl="4" w:tplc="CC38085E">
      <w:start w:val="1"/>
      <w:numFmt w:val="bullet"/>
      <w:lvlText w:val="o"/>
      <w:lvlJc w:val="left"/>
      <w:pPr>
        <w:ind w:left="3600" w:hanging="360"/>
      </w:pPr>
      <w:rPr>
        <w:rFonts w:ascii="Courier New" w:hAnsi="Courier New" w:cs="Courier New" w:hint="default"/>
      </w:rPr>
    </w:lvl>
    <w:lvl w:ilvl="5" w:tplc="790409E8">
      <w:start w:val="1"/>
      <w:numFmt w:val="bullet"/>
      <w:lvlText w:val=""/>
      <w:lvlJc w:val="left"/>
      <w:pPr>
        <w:ind w:left="4320" w:hanging="360"/>
      </w:pPr>
      <w:rPr>
        <w:rFonts w:ascii="Wingdings" w:hAnsi="Wingdings" w:hint="default"/>
      </w:rPr>
    </w:lvl>
    <w:lvl w:ilvl="6" w:tplc="6CCA1BAC">
      <w:start w:val="1"/>
      <w:numFmt w:val="bullet"/>
      <w:lvlText w:val=""/>
      <w:lvlJc w:val="left"/>
      <w:pPr>
        <w:ind w:left="5040" w:hanging="360"/>
      </w:pPr>
      <w:rPr>
        <w:rFonts w:ascii="Symbol" w:hAnsi="Symbol" w:hint="default"/>
      </w:rPr>
    </w:lvl>
    <w:lvl w:ilvl="7" w:tplc="E84C28E8">
      <w:start w:val="1"/>
      <w:numFmt w:val="bullet"/>
      <w:lvlText w:val="o"/>
      <w:lvlJc w:val="left"/>
      <w:pPr>
        <w:ind w:left="5760" w:hanging="360"/>
      </w:pPr>
      <w:rPr>
        <w:rFonts w:ascii="Courier New" w:hAnsi="Courier New" w:cs="Courier New" w:hint="default"/>
      </w:rPr>
    </w:lvl>
    <w:lvl w:ilvl="8" w:tplc="93E8B5A2">
      <w:start w:val="1"/>
      <w:numFmt w:val="bullet"/>
      <w:lvlText w:val=""/>
      <w:lvlJc w:val="left"/>
      <w:pPr>
        <w:ind w:left="6480" w:hanging="360"/>
      </w:pPr>
      <w:rPr>
        <w:rFonts w:ascii="Wingdings" w:hAnsi="Wingdings" w:hint="default"/>
      </w:rPr>
    </w:lvl>
  </w:abstractNum>
  <w:abstractNum w:abstractNumId="14" w15:restartNumberingAfterBreak="0">
    <w:nsid w:val="76823451"/>
    <w:multiLevelType w:val="hybridMultilevel"/>
    <w:tmpl w:val="A9281794"/>
    <w:lvl w:ilvl="0" w:tplc="B81EEF60">
      <w:start w:val="1"/>
      <w:numFmt w:val="bullet"/>
      <w:lvlText w:val=""/>
      <w:lvlJc w:val="left"/>
      <w:pPr>
        <w:ind w:left="720" w:hanging="360"/>
      </w:pPr>
      <w:rPr>
        <w:rFonts w:ascii="Symbol" w:hAnsi="Symbol" w:hint="default"/>
      </w:rPr>
    </w:lvl>
    <w:lvl w:ilvl="1" w:tplc="D5B2AD5E">
      <w:start w:val="1"/>
      <w:numFmt w:val="bullet"/>
      <w:lvlText w:val="o"/>
      <w:lvlJc w:val="left"/>
      <w:pPr>
        <w:ind w:left="1440" w:hanging="360"/>
      </w:pPr>
      <w:rPr>
        <w:rFonts w:ascii="Courier New" w:hAnsi="Courier New" w:cs="Courier New" w:hint="default"/>
      </w:rPr>
    </w:lvl>
    <w:lvl w:ilvl="2" w:tplc="77405448" w:tentative="1">
      <w:start w:val="1"/>
      <w:numFmt w:val="bullet"/>
      <w:lvlText w:val=""/>
      <w:lvlJc w:val="left"/>
      <w:pPr>
        <w:ind w:left="2160" w:hanging="360"/>
      </w:pPr>
      <w:rPr>
        <w:rFonts w:ascii="Wingdings" w:hAnsi="Wingdings" w:hint="default"/>
      </w:rPr>
    </w:lvl>
    <w:lvl w:ilvl="3" w:tplc="C61214B2" w:tentative="1">
      <w:start w:val="1"/>
      <w:numFmt w:val="bullet"/>
      <w:lvlText w:val=""/>
      <w:lvlJc w:val="left"/>
      <w:pPr>
        <w:ind w:left="2880" w:hanging="360"/>
      </w:pPr>
      <w:rPr>
        <w:rFonts w:ascii="Symbol" w:hAnsi="Symbol" w:hint="default"/>
      </w:rPr>
    </w:lvl>
    <w:lvl w:ilvl="4" w:tplc="34C033A8" w:tentative="1">
      <w:start w:val="1"/>
      <w:numFmt w:val="bullet"/>
      <w:lvlText w:val="o"/>
      <w:lvlJc w:val="left"/>
      <w:pPr>
        <w:ind w:left="3600" w:hanging="360"/>
      </w:pPr>
      <w:rPr>
        <w:rFonts w:ascii="Courier New" w:hAnsi="Courier New" w:cs="Courier New" w:hint="default"/>
      </w:rPr>
    </w:lvl>
    <w:lvl w:ilvl="5" w:tplc="1F86CA00" w:tentative="1">
      <w:start w:val="1"/>
      <w:numFmt w:val="bullet"/>
      <w:lvlText w:val=""/>
      <w:lvlJc w:val="left"/>
      <w:pPr>
        <w:ind w:left="4320" w:hanging="360"/>
      </w:pPr>
      <w:rPr>
        <w:rFonts w:ascii="Wingdings" w:hAnsi="Wingdings" w:hint="default"/>
      </w:rPr>
    </w:lvl>
    <w:lvl w:ilvl="6" w:tplc="E91EDBE8" w:tentative="1">
      <w:start w:val="1"/>
      <w:numFmt w:val="bullet"/>
      <w:lvlText w:val=""/>
      <w:lvlJc w:val="left"/>
      <w:pPr>
        <w:ind w:left="5040" w:hanging="360"/>
      </w:pPr>
      <w:rPr>
        <w:rFonts w:ascii="Symbol" w:hAnsi="Symbol" w:hint="default"/>
      </w:rPr>
    </w:lvl>
    <w:lvl w:ilvl="7" w:tplc="DF3A59F6" w:tentative="1">
      <w:start w:val="1"/>
      <w:numFmt w:val="bullet"/>
      <w:lvlText w:val="o"/>
      <w:lvlJc w:val="left"/>
      <w:pPr>
        <w:ind w:left="5760" w:hanging="360"/>
      </w:pPr>
      <w:rPr>
        <w:rFonts w:ascii="Courier New" w:hAnsi="Courier New" w:cs="Courier New" w:hint="default"/>
      </w:rPr>
    </w:lvl>
    <w:lvl w:ilvl="8" w:tplc="843A128A" w:tentative="1">
      <w:start w:val="1"/>
      <w:numFmt w:val="bullet"/>
      <w:lvlText w:val=""/>
      <w:lvlJc w:val="left"/>
      <w:pPr>
        <w:ind w:left="6480" w:hanging="360"/>
      </w:pPr>
      <w:rPr>
        <w:rFonts w:ascii="Wingdings" w:hAnsi="Wingdings" w:hint="default"/>
      </w:rPr>
    </w:lvl>
  </w:abstractNum>
  <w:abstractNum w:abstractNumId="15" w15:restartNumberingAfterBreak="0">
    <w:nsid w:val="79CF54E8"/>
    <w:multiLevelType w:val="hybridMultilevel"/>
    <w:tmpl w:val="01E4CE1E"/>
    <w:lvl w:ilvl="0" w:tplc="F544FC8E">
      <w:start w:val="1"/>
      <w:numFmt w:val="bullet"/>
      <w:lvlText w:val=""/>
      <w:lvlJc w:val="left"/>
      <w:pPr>
        <w:ind w:left="720" w:hanging="360"/>
      </w:pPr>
      <w:rPr>
        <w:rFonts w:ascii="Symbol" w:hAnsi="Symbol" w:hint="default"/>
      </w:rPr>
    </w:lvl>
    <w:lvl w:ilvl="1" w:tplc="7E7AB092">
      <w:start w:val="1"/>
      <w:numFmt w:val="bullet"/>
      <w:lvlText w:val="o"/>
      <w:lvlJc w:val="left"/>
      <w:pPr>
        <w:ind w:left="1440" w:hanging="360"/>
      </w:pPr>
      <w:rPr>
        <w:rFonts w:ascii="Courier New" w:hAnsi="Courier New" w:cs="Courier New" w:hint="default"/>
      </w:rPr>
    </w:lvl>
    <w:lvl w:ilvl="2" w:tplc="42B2F54E" w:tentative="1">
      <w:start w:val="1"/>
      <w:numFmt w:val="bullet"/>
      <w:lvlText w:val=""/>
      <w:lvlJc w:val="left"/>
      <w:pPr>
        <w:ind w:left="2160" w:hanging="360"/>
      </w:pPr>
      <w:rPr>
        <w:rFonts w:ascii="Wingdings" w:hAnsi="Wingdings" w:hint="default"/>
      </w:rPr>
    </w:lvl>
    <w:lvl w:ilvl="3" w:tplc="54A47840" w:tentative="1">
      <w:start w:val="1"/>
      <w:numFmt w:val="bullet"/>
      <w:lvlText w:val=""/>
      <w:lvlJc w:val="left"/>
      <w:pPr>
        <w:ind w:left="2880" w:hanging="360"/>
      </w:pPr>
      <w:rPr>
        <w:rFonts w:ascii="Symbol" w:hAnsi="Symbol" w:hint="default"/>
      </w:rPr>
    </w:lvl>
    <w:lvl w:ilvl="4" w:tplc="B740ADC4" w:tentative="1">
      <w:start w:val="1"/>
      <w:numFmt w:val="bullet"/>
      <w:lvlText w:val="o"/>
      <w:lvlJc w:val="left"/>
      <w:pPr>
        <w:ind w:left="3600" w:hanging="360"/>
      </w:pPr>
      <w:rPr>
        <w:rFonts w:ascii="Courier New" w:hAnsi="Courier New" w:cs="Courier New" w:hint="default"/>
      </w:rPr>
    </w:lvl>
    <w:lvl w:ilvl="5" w:tplc="AF52732C" w:tentative="1">
      <w:start w:val="1"/>
      <w:numFmt w:val="bullet"/>
      <w:lvlText w:val=""/>
      <w:lvlJc w:val="left"/>
      <w:pPr>
        <w:ind w:left="4320" w:hanging="360"/>
      </w:pPr>
      <w:rPr>
        <w:rFonts w:ascii="Wingdings" w:hAnsi="Wingdings" w:hint="default"/>
      </w:rPr>
    </w:lvl>
    <w:lvl w:ilvl="6" w:tplc="C24201D0" w:tentative="1">
      <w:start w:val="1"/>
      <w:numFmt w:val="bullet"/>
      <w:lvlText w:val=""/>
      <w:lvlJc w:val="left"/>
      <w:pPr>
        <w:ind w:left="5040" w:hanging="360"/>
      </w:pPr>
      <w:rPr>
        <w:rFonts w:ascii="Symbol" w:hAnsi="Symbol" w:hint="default"/>
      </w:rPr>
    </w:lvl>
    <w:lvl w:ilvl="7" w:tplc="C39A67BE" w:tentative="1">
      <w:start w:val="1"/>
      <w:numFmt w:val="bullet"/>
      <w:lvlText w:val="o"/>
      <w:lvlJc w:val="left"/>
      <w:pPr>
        <w:ind w:left="5760" w:hanging="360"/>
      </w:pPr>
      <w:rPr>
        <w:rFonts w:ascii="Courier New" w:hAnsi="Courier New" w:cs="Courier New" w:hint="default"/>
      </w:rPr>
    </w:lvl>
    <w:lvl w:ilvl="8" w:tplc="45BCA4E0" w:tentative="1">
      <w:start w:val="1"/>
      <w:numFmt w:val="bullet"/>
      <w:lvlText w:val=""/>
      <w:lvlJc w:val="left"/>
      <w:pPr>
        <w:ind w:left="6480" w:hanging="360"/>
      </w:pPr>
      <w:rPr>
        <w:rFonts w:ascii="Wingdings" w:hAnsi="Wingdings" w:hint="default"/>
      </w:rPr>
    </w:lvl>
  </w:abstractNum>
  <w:abstractNum w:abstractNumId="16" w15:restartNumberingAfterBreak="0">
    <w:nsid w:val="79CF54E9"/>
    <w:multiLevelType w:val="hybridMultilevel"/>
    <w:tmpl w:val="79CF54E9"/>
    <w:lvl w:ilvl="0" w:tplc="88CEDB98">
      <w:start w:val="1"/>
      <w:numFmt w:val="bullet"/>
      <w:lvlText w:val=""/>
      <w:lvlJc w:val="left"/>
      <w:pPr>
        <w:ind w:left="720" w:hanging="360"/>
      </w:pPr>
      <w:rPr>
        <w:rFonts w:ascii="Symbol" w:hAnsi="Symbol"/>
      </w:rPr>
    </w:lvl>
    <w:lvl w:ilvl="1" w:tplc="1A7C8A48">
      <w:start w:val="1"/>
      <w:numFmt w:val="bullet"/>
      <w:lvlText w:val="o"/>
      <w:lvlJc w:val="left"/>
      <w:pPr>
        <w:tabs>
          <w:tab w:val="num" w:pos="1440"/>
        </w:tabs>
        <w:ind w:left="1440" w:hanging="360"/>
      </w:pPr>
      <w:rPr>
        <w:rFonts w:ascii="Courier New" w:hAnsi="Courier New"/>
      </w:rPr>
    </w:lvl>
    <w:lvl w:ilvl="2" w:tplc="87345FA0">
      <w:start w:val="1"/>
      <w:numFmt w:val="bullet"/>
      <w:lvlText w:val=""/>
      <w:lvlJc w:val="left"/>
      <w:pPr>
        <w:tabs>
          <w:tab w:val="num" w:pos="2160"/>
        </w:tabs>
        <w:ind w:left="2160" w:hanging="360"/>
      </w:pPr>
      <w:rPr>
        <w:rFonts w:ascii="Wingdings" w:hAnsi="Wingdings"/>
      </w:rPr>
    </w:lvl>
    <w:lvl w:ilvl="3" w:tplc="14BA9DEA">
      <w:start w:val="1"/>
      <w:numFmt w:val="bullet"/>
      <w:lvlText w:val=""/>
      <w:lvlJc w:val="left"/>
      <w:pPr>
        <w:tabs>
          <w:tab w:val="num" w:pos="2880"/>
        </w:tabs>
        <w:ind w:left="2880" w:hanging="360"/>
      </w:pPr>
      <w:rPr>
        <w:rFonts w:ascii="Symbol" w:hAnsi="Symbol"/>
      </w:rPr>
    </w:lvl>
    <w:lvl w:ilvl="4" w:tplc="C590C6EE">
      <w:start w:val="1"/>
      <w:numFmt w:val="bullet"/>
      <w:lvlText w:val="o"/>
      <w:lvlJc w:val="left"/>
      <w:pPr>
        <w:tabs>
          <w:tab w:val="num" w:pos="3600"/>
        </w:tabs>
        <w:ind w:left="3600" w:hanging="360"/>
      </w:pPr>
      <w:rPr>
        <w:rFonts w:ascii="Courier New" w:hAnsi="Courier New"/>
      </w:rPr>
    </w:lvl>
    <w:lvl w:ilvl="5" w:tplc="2B0CF882">
      <w:start w:val="1"/>
      <w:numFmt w:val="bullet"/>
      <w:lvlText w:val=""/>
      <w:lvlJc w:val="left"/>
      <w:pPr>
        <w:tabs>
          <w:tab w:val="num" w:pos="4320"/>
        </w:tabs>
        <w:ind w:left="4320" w:hanging="360"/>
      </w:pPr>
      <w:rPr>
        <w:rFonts w:ascii="Wingdings" w:hAnsi="Wingdings"/>
      </w:rPr>
    </w:lvl>
    <w:lvl w:ilvl="6" w:tplc="4B8494D8">
      <w:start w:val="1"/>
      <w:numFmt w:val="bullet"/>
      <w:lvlText w:val=""/>
      <w:lvlJc w:val="left"/>
      <w:pPr>
        <w:tabs>
          <w:tab w:val="num" w:pos="5040"/>
        </w:tabs>
        <w:ind w:left="5040" w:hanging="360"/>
      </w:pPr>
      <w:rPr>
        <w:rFonts w:ascii="Symbol" w:hAnsi="Symbol"/>
      </w:rPr>
    </w:lvl>
    <w:lvl w:ilvl="7" w:tplc="9438BF3A">
      <w:start w:val="1"/>
      <w:numFmt w:val="bullet"/>
      <w:lvlText w:val="o"/>
      <w:lvlJc w:val="left"/>
      <w:pPr>
        <w:tabs>
          <w:tab w:val="num" w:pos="5760"/>
        </w:tabs>
        <w:ind w:left="5760" w:hanging="360"/>
      </w:pPr>
      <w:rPr>
        <w:rFonts w:ascii="Courier New" w:hAnsi="Courier New"/>
      </w:rPr>
    </w:lvl>
    <w:lvl w:ilvl="8" w:tplc="9D8448E0">
      <w:start w:val="1"/>
      <w:numFmt w:val="bullet"/>
      <w:lvlText w:val=""/>
      <w:lvlJc w:val="left"/>
      <w:pPr>
        <w:tabs>
          <w:tab w:val="num" w:pos="6480"/>
        </w:tabs>
        <w:ind w:left="6480" w:hanging="360"/>
      </w:pPr>
      <w:rPr>
        <w:rFonts w:ascii="Wingdings" w:hAnsi="Wingdings"/>
      </w:rPr>
    </w:lvl>
  </w:abstractNum>
  <w:num w:numId="1" w16cid:durableId="1770849548">
    <w:abstractNumId w:val="10"/>
  </w:num>
  <w:num w:numId="2" w16cid:durableId="1989236788">
    <w:abstractNumId w:val="6"/>
  </w:num>
  <w:num w:numId="3" w16cid:durableId="1137842743">
    <w:abstractNumId w:val="3"/>
  </w:num>
  <w:num w:numId="4" w16cid:durableId="683819770">
    <w:abstractNumId w:val="4"/>
  </w:num>
  <w:num w:numId="5" w16cid:durableId="9359292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78074439">
    <w:abstractNumId w:val="5"/>
  </w:num>
  <w:num w:numId="7" w16cid:durableId="616300553">
    <w:abstractNumId w:val="2"/>
  </w:num>
  <w:num w:numId="8" w16cid:durableId="757554365">
    <w:abstractNumId w:val="10"/>
  </w:num>
  <w:num w:numId="9" w16cid:durableId="1459958682">
    <w:abstractNumId w:val="11"/>
  </w:num>
  <w:num w:numId="10" w16cid:durableId="947617236">
    <w:abstractNumId w:val="13"/>
  </w:num>
  <w:num w:numId="11" w16cid:durableId="1304500251">
    <w:abstractNumId w:val="8"/>
  </w:num>
  <w:num w:numId="12" w16cid:durableId="8599768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90487676">
    <w:abstractNumId w:val="14"/>
  </w:num>
  <w:num w:numId="14" w16cid:durableId="1823890276">
    <w:abstractNumId w:val="15"/>
  </w:num>
  <w:num w:numId="15" w16cid:durableId="890002184">
    <w:abstractNumId w:val="1"/>
  </w:num>
  <w:num w:numId="16" w16cid:durableId="1573932899">
    <w:abstractNumId w:val="7"/>
  </w:num>
  <w:num w:numId="17" w16cid:durableId="1399355075">
    <w:abstractNumId w:val="12"/>
  </w:num>
  <w:num w:numId="18" w16cid:durableId="743793256">
    <w:abstractNumId w:val="9"/>
  </w:num>
  <w:num w:numId="19" w16cid:durableId="444542140">
    <w:abstractNumId w:val="0"/>
  </w:num>
  <w:num w:numId="20" w16cid:durableId="983924015">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TrueTypeFonts/>
  <w:embedSystemFonts/>
  <w:saveSubsetFonts/>
  <w:proofState w:spelling="clean" w:grammar="clean"/>
  <w:doNotTrackFormatting/>
  <w:documentProtection w:edit="comments" w:formatting="1" w:enforcement="0"/>
  <w:defaultTabStop w:val="720"/>
  <w:defaultTableStyle w:val="TableGrid"/>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55B"/>
    <w:rsid w:val="00000A51"/>
    <w:rsid w:val="00006CA5"/>
    <w:rsid w:val="00007530"/>
    <w:rsid w:val="0001067C"/>
    <w:rsid w:val="00012570"/>
    <w:rsid w:val="000142F6"/>
    <w:rsid w:val="000145B4"/>
    <w:rsid w:val="00014A16"/>
    <w:rsid w:val="00016555"/>
    <w:rsid w:val="00016A21"/>
    <w:rsid w:val="00017980"/>
    <w:rsid w:val="00022CAB"/>
    <w:rsid w:val="00023CC2"/>
    <w:rsid w:val="000258A6"/>
    <w:rsid w:val="000265DB"/>
    <w:rsid w:val="00026C53"/>
    <w:rsid w:val="000273B1"/>
    <w:rsid w:val="000302D7"/>
    <w:rsid w:val="00030D19"/>
    <w:rsid w:val="00031AB4"/>
    <w:rsid w:val="00033384"/>
    <w:rsid w:val="00033DB3"/>
    <w:rsid w:val="000351C4"/>
    <w:rsid w:val="000357AF"/>
    <w:rsid w:val="0003616E"/>
    <w:rsid w:val="000379AF"/>
    <w:rsid w:val="0004041C"/>
    <w:rsid w:val="000408C9"/>
    <w:rsid w:val="000428C4"/>
    <w:rsid w:val="00044C5B"/>
    <w:rsid w:val="000515A9"/>
    <w:rsid w:val="00051654"/>
    <w:rsid w:val="00053EF7"/>
    <w:rsid w:val="000542F9"/>
    <w:rsid w:val="000559AB"/>
    <w:rsid w:val="00057965"/>
    <w:rsid w:val="00057CB3"/>
    <w:rsid w:val="000607C1"/>
    <w:rsid w:val="000614EA"/>
    <w:rsid w:val="00061AD0"/>
    <w:rsid w:val="00061F4E"/>
    <w:rsid w:val="00070D42"/>
    <w:rsid w:val="00072720"/>
    <w:rsid w:val="00073EBB"/>
    <w:rsid w:val="000745F6"/>
    <w:rsid w:val="00080224"/>
    <w:rsid w:val="0008179A"/>
    <w:rsid w:val="00081DB0"/>
    <w:rsid w:val="00081DD7"/>
    <w:rsid w:val="000859C6"/>
    <w:rsid w:val="00085E24"/>
    <w:rsid w:val="00086E60"/>
    <w:rsid w:val="0008790B"/>
    <w:rsid w:val="00090036"/>
    <w:rsid w:val="00090B57"/>
    <w:rsid w:val="00090EC2"/>
    <w:rsid w:val="00091ABB"/>
    <w:rsid w:val="00092792"/>
    <w:rsid w:val="00092AB1"/>
    <w:rsid w:val="00094A98"/>
    <w:rsid w:val="00094CCE"/>
    <w:rsid w:val="000970E2"/>
    <w:rsid w:val="00097671"/>
    <w:rsid w:val="000A08A6"/>
    <w:rsid w:val="000A3231"/>
    <w:rsid w:val="000A3737"/>
    <w:rsid w:val="000A49FB"/>
    <w:rsid w:val="000A532C"/>
    <w:rsid w:val="000A537E"/>
    <w:rsid w:val="000A6180"/>
    <w:rsid w:val="000A63AB"/>
    <w:rsid w:val="000A67CF"/>
    <w:rsid w:val="000B3650"/>
    <w:rsid w:val="000B5A8A"/>
    <w:rsid w:val="000B6559"/>
    <w:rsid w:val="000C01B0"/>
    <w:rsid w:val="000C4F4B"/>
    <w:rsid w:val="000C5C5E"/>
    <w:rsid w:val="000D579F"/>
    <w:rsid w:val="000E1F67"/>
    <w:rsid w:val="000E25A0"/>
    <w:rsid w:val="000E2D12"/>
    <w:rsid w:val="000E3CC1"/>
    <w:rsid w:val="000E745E"/>
    <w:rsid w:val="000E7E6F"/>
    <w:rsid w:val="000F3B9C"/>
    <w:rsid w:val="000F4B58"/>
    <w:rsid w:val="000F4D59"/>
    <w:rsid w:val="000F552C"/>
    <w:rsid w:val="000F6184"/>
    <w:rsid w:val="00104CE1"/>
    <w:rsid w:val="00105B10"/>
    <w:rsid w:val="001074B4"/>
    <w:rsid w:val="001078DD"/>
    <w:rsid w:val="00111549"/>
    <w:rsid w:val="0011171F"/>
    <w:rsid w:val="00111AA9"/>
    <w:rsid w:val="00111B04"/>
    <w:rsid w:val="001123F9"/>
    <w:rsid w:val="00112D99"/>
    <w:rsid w:val="00115228"/>
    <w:rsid w:val="00116129"/>
    <w:rsid w:val="0011766B"/>
    <w:rsid w:val="0012019A"/>
    <w:rsid w:val="0012042C"/>
    <w:rsid w:val="00120A1D"/>
    <w:rsid w:val="001218AB"/>
    <w:rsid w:val="00122B70"/>
    <w:rsid w:val="00123B9B"/>
    <w:rsid w:val="00124596"/>
    <w:rsid w:val="00125837"/>
    <w:rsid w:val="0012711C"/>
    <w:rsid w:val="001312BF"/>
    <w:rsid w:val="00131603"/>
    <w:rsid w:val="001320EA"/>
    <w:rsid w:val="001328E0"/>
    <w:rsid w:val="00132997"/>
    <w:rsid w:val="00133883"/>
    <w:rsid w:val="001345D6"/>
    <w:rsid w:val="00136658"/>
    <w:rsid w:val="0013764E"/>
    <w:rsid w:val="00137671"/>
    <w:rsid w:val="00141013"/>
    <w:rsid w:val="00142CCE"/>
    <w:rsid w:val="001461F5"/>
    <w:rsid w:val="00146DDF"/>
    <w:rsid w:val="001472C6"/>
    <w:rsid w:val="001500AC"/>
    <w:rsid w:val="00151D45"/>
    <w:rsid w:val="00155C9D"/>
    <w:rsid w:val="001568D6"/>
    <w:rsid w:val="00160771"/>
    <w:rsid w:val="00160DD2"/>
    <w:rsid w:val="00162108"/>
    <w:rsid w:val="00165066"/>
    <w:rsid w:val="001652A2"/>
    <w:rsid w:val="001660E4"/>
    <w:rsid w:val="001663CF"/>
    <w:rsid w:val="00166B62"/>
    <w:rsid w:val="0016758F"/>
    <w:rsid w:val="001700D1"/>
    <w:rsid w:val="0017178A"/>
    <w:rsid w:val="001719F4"/>
    <w:rsid w:val="00171F25"/>
    <w:rsid w:val="001725FB"/>
    <w:rsid w:val="00173C45"/>
    <w:rsid w:val="001753CB"/>
    <w:rsid w:val="001772B9"/>
    <w:rsid w:val="00177E6E"/>
    <w:rsid w:val="00180D21"/>
    <w:rsid w:val="0018261A"/>
    <w:rsid w:val="00183943"/>
    <w:rsid w:val="001850E5"/>
    <w:rsid w:val="00185A06"/>
    <w:rsid w:val="00190419"/>
    <w:rsid w:val="00191484"/>
    <w:rsid w:val="001914A3"/>
    <w:rsid w:val="0019295D"/>
    <w:rsid w:val="00192EBA"/>
    <w:rsid w:val="00193C48"/>
    <w:rsid w:val="00195C8A"/>
    <w:rsid w:val="00196008"/>
    <w:rsid w:val="00197250"/>
    <w:rsid w:val="001A03B8"/>
    <w:rsid w:val="001A0B98"/>
    <w:rsid w:val="001A2B81"/>
    <w:rsid w:val="001A3E65"/>
    <w:rsid w:val="001A452B"/>
    <w:rsid w:val="001A47DD"/>
    <w:rsid w:val="001B03D3"/>
    <w:rsid w:val="001B0436"/>
    <w:rsid w:val="001B15A2"/>
    <w:rsid w:val="001B17E8"/>
    <w:rsid w:val="001B35C4"/>
    <w:rsid w:val="001B3A8B"/>
    <w:rsid w:val="001B6EED"/>
    <w:rsid w:val="001B6FA1"/>
    <w:rsid w:val="001B76AF"/>
    <w:rsid w:val="001C076C"/>
    <w:rsid w:val="001C3ED6"/>
    <w:rsid w:val="001C7345"/>
    <w:rsid w:val="001C7813"/>
    <w:rsid w:val="001C7D72"/>
    <w:rsid w:val="001D12A3"/>
    <w:rsid w:val="001D3E33"/>
    <w:rsid w:val="001D6625"/>
    <w:rsid w:val="001D6A06"/>
    <w:rsid w:val="001D6AC8"/>
    <w:rsid w:val="001E1191"/>
    <w:rsid w:val="001E1D4B"/>
    <w:rsid w:val="001E28C6"/>
    <w:rsid w:val="001E3EFF"/>
    <w:rsid w:val="001E4148"/>
    <w:rsid w:val="001E5E97"/>
    <w:rsid w:val="001F65A8"/>
    <w:rsid w:val="00200901"/>
    <w:rsid w:val="00202792"/>
    <w:rsid w:val="00202964"/>
    <w:rsid w:val="002040FD"/>
    <w:rsid w:val="002052D9"/>
    <w:rsid w:val="002105F8"/>
    <w:rsid w:val="002108E2"/>
    <w:rsid w:val="002113AF"/>
    <w:rsid w:val="00211F65"/>
    <w:rsid w:val="0021266C"/>
    <w:rsid w:val="00212D50"/>
    <w:rsid w:val="00213E49"/>
    <w:rsid w:val="00213EF2"/>
    <w:rsid w:val="00214299"/>
    <w:rsid w:val="00214CA4"/>
    <w:rsid w:val="00216FF2"/>
    <w:rsid w:val="002205FC"/>
    <w:rsid w:val="002208F2"/>
    <w:rsid w:val="0022141E"/>
    <w:rsid w:val="0022392C"/>
    <w:rsid w:val="002252F1"/>
    <w:rsid w:val="00225C86"/>
    <w:rsid w:val="002263E6"/>
    <w:rsid w:val="0022706C"/>
    <w:rsid w:val="00230FFC"/>
    <w:rsid w:val="002315A7"/>
    <w:rsid w:val="00231C1B"/>
    <w:rsid w:val="00235209"/>
    <w:rsid w:val="00237575"/>
    <w:rsid w:val="002377A8"/>
    <w:rsid w:val="00240D87"/>
    <w:rsid w:val="0024212C"/>
    <w:rsid w:val="00242CD1"/>
    <w:rsid w:val="00243E3C"/>
    <w:rsid w:val="00244364"/>
    <w:rsid w:val="002449EA"/>
    <w:rsid w:val="002451A0"/>
    <w:rsid w:val="00250197"/>
    <w:rsid w:val="00250639"/>
    <w:rsid w:val="0025068B"/>
    <w:rsid w:val="002518DF"/>
    <w:rsid w:val="00251A2D"/>
    <w:rsid w:val="00255C57"/>
    <w:rsid w:val="00255ED2"/>
    <w:rsid w:val="00257029"/>
    <w:rsid w:val="00260796"/>
    <w:rsid w:val="00260C69"/>
    <w:rsid w:val="00262A7E"/>
    <w:rsid w:val="00263608"/>
    <w:rsid w:val="0026663F"/>
    <w:rsid w:val="00270783"/>
    <w:rsid w:val="00270E6F"/>
    <w:rsid w:val="0027135D"/>
    <w:rsid w:val="0027281D"/>
    <w:rsid w:val="00273754"/>
    <w:rsid w:val="00274ED1"/>
    <w:rsid w:val="00276B11"/>
    <w:rsid w:val="00276E25"/>
    <w:rsid w:val="0027728D"/>
    <w:rsid w:val="0027740F"/>
    <w:rsid w:val="0027765C"/>
    <w:rsid w:val="00277A7F"/>
    <w:rsid w:val="00277ED7"/>
    <w:rsid w:val="00281004"/>
    <w:rsid w:val="00281AAB"/>
    <w:rsid w:val="00282825"/>
    <w:rsid w:val="0028369D"/>
    <w:rsid w:val="002844D2"/>
    <w:rsid w:val="00284BA8"/>
    <w:rsid w:val="00285053"/>
    <w:rsid w:val="00285210"/>
    <w:rsid w:val="002852C6"/>
    <w:rsid w:val="00287D49"/>
    <w:rsid w:val="0029078C"/>
    <w:rsid w:val="00290C48"/>
    <w:rsid w:val="002A2DAA"/>
    <w:rsid w:val="002A4B16"/>
    <w:rsid w:val="002A6FD5"/>
    <w:rsid w:val="002A71BB"/>
    <w:rsid w:val="002A7A49"/>
    <w:rsid w:val="002B6104"/>
    <w:rsid w:val="002C202B"/>
    <w:rsid w:val="002C50FF"/>
    <w:rsid w:val="002C6255"/>
    <w:rsid w:val="002D0E56"/>
    <w:rsid w:val="002D519B"/>
    <w:rsid w:val="002D5496"/>
    <w:rsid w:val="002D75C7"/>
    <w:rsid w:val="002E28AF"/>
    <w:rsid w:val="002E47F5"/>
    <w:rsid w:val="002E734E"/>
    <w:rsid w:val="002E73F2"/>
    <w:rsid w:val="002E7696"/>
    <w:rsid w:val="002E7DE5"/>
    <w:rsid w:val="002F1918"/>
    <w:rsid w:val="002F5323"/>
    <w:rsid w:val="002F6B62"/>
    <w:rsid w:val="002F6D25"/>
    <w:rsid w:val="00301896"/>
    <w:rsid w:val="00303039"/>
    <w:rsid w:val="0030369E"/>
    <w:rsid w:val="00305DD3"/>
    <w:rsid w:val="00306259"/>
    <w:rsid w:val="003109A8"/>
    <w:rsid w:val="0031160A"/>
    <w:rsid w:val="00312431"/>
    <w:rsid w:val="003125C8"/>
    <w:rsid w:val="003129C6"/>
    <w:rsid w:val="00313811"/>
    <w:rsid w:val="00314C69"/>
    <w:rsid w:val="00317EF4"/>
    <w:rsid w:val="00320E43"/>
    <w:rsid w:val="0032228D"/>
    <w:rsid w:val="00325CBF"/>
    <w:rsid w:val="00327E55"/>
    <w:rsid w:val="00330A93"/>
    <w:rsid w:val="0033190B"/>
    <w:rsid w:val="00334762"/>
    <w:rsid w:val="00334EAE"/>
    <w:rsid w:val="00335A7A"/>
    <w:rsid w:val="00336640"/>
    <w:rsid w:val="00342AF4"/>
    <w:rsid w:val="00343801"/>
    <w:rsid w:val="00343853"/>
    <w:rsid w:val="0035078D"/>
    <w:rsid w:val="0035168C"/>
    <w:rsid w:val="003523A9"/>
    <w:rsid w:val="0035300A"/>
    <w:rsid w:val="003536BA"/>
    <w:rsid w:val="00356AE2"/>
    <w:rsid w:val="00356E4D"/>
    <w:rsid w:val="00360BAA"/>
    <w:rsid w:val="00361C0B"/>
    <w:rsid w:val="00363062"/>
    <w:rsid w:val="00363204"/>
    <w:rsid w:val="00363FE1"/>
    <w:rsid w:val="00366736"/>
    <w:rsid w:val="003677A8"/>
    <w:rsid w:val="00367C1A"/>
    <w:rsid w:val="003710EA"/>
    <w:rsid w:val="00371B86"/>
    <w:rsid w:val="0037227E"/>
    <w:rsid w:val="00374B44"/>
    <w:rsid w:val="00375384"/>
    <w:rsid w:val="003763B6"/>
    <w:rsid w:val="00377488"/>
    <w:rsid w:val="00377EFF"/>
    <w:rsid w:val="0038082E"/>
    <w:rsid w:val="00381028"/>
    <w:rsid w:val="00382DA1"/>
    <w:rsid w:val="00390015"/>
    <w:rsid w:val="00392265"/>
    <w:rsid w:val="00392314"/>
    <w:rsid w:val="00394664"/>
    <w:rsid w:val="00395432"/>
    <w:rsid w:val="003A0A9C"/>
    <w:rsid w:val="003A4D8B"/>
    <w:rsid w:val="003A5A67"/>
    <w:rsid w:val="003B00EA"/>
    <w:rsid w:val="003B1559"/>
    <w:rsid w:val="003B4C95"/>
    <w:rsid w:val="003B4FB2"/>
    <w:rsid w:val="003B5A0B"/>
    <w:rsid w:val="003C56CF"/>
    <w:rsid w:val="003D1E1D"/>
    <w:rsid w:val="003D3334"/>
    <w:rsid w:val="003D4EDF"/>
    <w:rsid w:val="003D7099"/>
    <w:rsid w:val="003D77B3"/>
    <w:rsid w:val="003E1061"/>
    <w:rsid w:val="003E180B"/>
    <w:rsid w:val="003E1B34"/>
    <w:rsid w:val="003E32DC"/>
    <w:rsid w:val="003E60FD"/>
    <w:rsid w:val="003E61ED"/>
    <w:rsid w:val="003E6572"/>
    <w:rsid w:val="003E70A2"/>
    <w:rsid w:val="003F027E"/>
    <w:rsid w:val="003F04D4"/>
    <w:rsid w:val="003F21C1"/>
    <w:rsid w:val="003F33C8"/>
    <w:rsid w:val="003F66A7"/>
    <w:rsid w:val="003F693E"/>
    <w:rsid w:val="003F72CC"/>
    <w:rsid w:val="003F7692"/>
    <w:rsid w:val="0040017C"/>
    <w:rsid w:val="0040060C"/>
    <w:rsid w:val="0040134C"/>
    <w:rsid w:val="004045AD"/>
    <w:rsid w:val="00411CEE"/>
    <w:rsid w:val="0041233B"/>
    <w:rsid w:val="00414114"/>
    <w:rsid w:val="0041462A"/>
    <w:rsid w:val="00414EF1"/>
    <w:rsid w:val="004161FD"/>
    <w:rsid w:val="00422FFB"/>
    <w:rsid w:val="004279EA"/>
    <w:rsid w:val="00434B9F"/>
    <w:rsid w:val="00440246"/>
    <w:rsid w:val="0044338A"/>
    <w:rsid w:val="00444F7B"/>
    <w:rsid w:val="0044721D"/>
    <w:rsid w:val="004512CC"/>
    <w:rsid w:val="0045152E"/>
    <w:rsid w:val="00451554"/>
    <w:rsid w:val="00451FA8"/>
    <w:rsid w:val="0045300F"/>
    <w:rsid w:val="004540B5"/>
    <w:rsid w:val="004550AD"/>
    <w:rsid w:val="004558F0"/>
    <w:rsid w:val="00455F02"/>
    <w:rsid w:val="00456736"/>
    <w:rsid w:val="00460B7C"/>
    <w:rsid w:val="004622F5"/>
    <w:rsid w:val="00462D4E"/>
    <w:rsid w:val="00463DF4"/>
    <w:rsid w:val="0046504E"/>
    <w:rsid w:val="00465266"/>
    <w:rsid w:val="004675DD"/>
    <w:rsid w:val="00470374"/>
    <w:rsid w:val="00470472"/>
    <w:rsid w:val="00472F62"/>
    <w:rsid w:val="00473E28"/>
    <w:rsid w:val="004749B8"/>
    <w:rsid w:val="00476500"/>
    <w:rsid w:val="004773D0"/>
    <w:rsid w:val="00480AF4"/>
    <w:rsid w:val="00481EC0"/>
    <w:rsid w:val="004821DD"/>
    <w:rsid w:val="00485A9B"/>
    <w:rsid w:val="004902D6"/>
    <w:rsid w:val="00491C73"/>
    <w:rsid w:val="004953B5"/>
    <w:rsid w:val="00495A14"/>
    <w:rsid w:val="004973EC"/>
    <w:rsid w:val="004A1CC5"/>
    <w:rsid w:val="004A29F0"/>
    <w:rsid w:val="004A3117"/>
    <w:rsid w:val="004A33E1"/>
    <w:rsid w:val="004A71BB"/>
    <w:rsid w:val="004B1FD2"/>
    <w:rsid w:val="004B2278"/>
    <w:rsid w:val="004B40C4"/>
    <w:rsid w:val="004B7E3D"/>
    <w:rsid w:val="004C093F"/>
    <w:rsid w:val="004C1F58"/>
    <w:rsid w:val="004C3432"/>
    <w:rsid w:val="004C5B4F"/>
    <w:rsid w:val="004C6804"/>
    <w:rsid w:val="004C74CD"/>
    <w:rsid w:val="004C7B44"/>
    <w:rsid w:val="004D05EC"/>
    <w:rsid w:val="004D0BE4"/>
    <w:rsid w:val="004D3CD2"/>
    <w:rsid w:val="004D4136"/>
    <w:rsid w:val="004D7928"/>
    <w:rsid w:val="004E2E6E"/>
    <w:rsid w:val="004E4E56"/>
    <w:rsid w:val="004E5CD1"/>
    <w:rsid w:val="004E77DD"/>
    <w:rsid w:val="004F0246"/>
    <w:rsid w:val="004F0410"/>
    <w:rsid w:val="004F166A"/>
    <w:rsid w:val="004F2197"/>
    <w:rsid w:val="004F654C"/>
    <w:rsid w:val="004F7297"/>
    <w:rsid w:val="004F7D15"/>
    <w:rsid w:val="00502474"/>
    <w:rsid w:val="00502E58"/>
    <w:rsid w:val="005030B2"/>
    <w:rsid w:val="00503722"/>
    <w:rsid w:val="00504526"/>
    <w:rsid w:val="00504798"/>
    <w:rsid w:val="00504A5E"/>
    <w:rsid w:val="0050684F"/>
    <w:rsid w:val="00506E18"/>
    <w:rsid w:val="005109C6"/>
    <w:rsid w:val="00511BB4"/>
    <w:rsid w:val="00511C00"/>
    <w:rsid w:val="0051273F"/>
    <w:rsid w:val="00513852"/>
    <w:rsid w:val="00513F98"/>
    <w:rsid w:val="00514B78"/>
    <w:rsid w:val="00516A12"/>
    <w:rsid w:val="0052174B"/>
    <w:rsid w:val="0052414A"/>
    <w:rsid w:val="00524597"/>
    <w:rsid w:val="005257CC"/>
    <w:rsid w:val="00525EA1"/>
    <w:rsid w:val="00526951"/>
    <w:rsid w:val="00527534"/>
    <w:rsid w:val="00533A66"/>
    <w:rsid w:val="005349E1"/>
    <w:rsid w:val="00534CD8"/>
    <w:rsid w:val="00535C11"/>
    <w:rsid w:val="0053654C"/>
    <w:rsid w:val="0053673D"/>
    <w:rsid w:val="005418C0"/>
    <w:rsid w:val="00542F7C"/>
    <w:rsid w:val="005436B1"/>
    <w:rsid w:val="00543B8B"/>
    <w:rsid w:val="00544CAD"/>
    <w:rsid w:val="005459A3"/>
    <w:rsid w:val="00547B61"/>
    <w:rsid w:val="005553A0"/>
    <w:rsid w:val="005606C1"/>
    <w:rsid w:val="005606C6"/>
    <w:rsid w:val="00560C6C"/>
    <w:rsid w:val="005632C4"/>
    <w:rsid w:val="00563DF3"/>
    <w:rsid w:val="0056624F"/>
    <w:rsid w:val="005702E9"/>
    <w:rsid w:val="0057039B"/>
    <w:rsid w:val="00571CDC"/>
    <w:rsid w:val="00574E49"/>
    <w:rsid w:val="00574E70"/>
    <w:rsid w:val="005757ED"/>
    <w:rsid w:val="00581DFF"/>
    <w:rsid w:val="005833F9"/>
    <w:rsid w:val="00584F8F"/>
    <w:rsid w:val="00587D91"/>
    <w:rsid w:val="00590675"/>
    <w:rsid w:val="005910C0"/>
    <w:rsid w:val="005919EA"/>
    <w:rsid w:val="00592EBB"/>
    <w:rsid w:val="00593F22"/>
    <w:rsid w:val="005A0BC1"/>
    <w:rsid w:val="005A0D01"/>
    <w:rsid w:val="005A2EA5"/>
    <w:rsid w:val="005A425F"/>
    <w:rsid w:val="005A7AEF"/>
    <w:rsid w:val="005A7E69"/>
    <w:rsid w:val="005B0C68"/>
    <w:rsid w:val="005B2659"/>
    <w:rsid w:val="005B4B98"/>
    <w:rsid w:val="005B7FD3"/>
    <w:rsid w:val="005C3AD9"/>
    <w:rsid w:val="005C44FB"/>
    <w:rsid w:val="005C4EF9"/>
    <w:rsid w:val="005C5644"/>
    <w:rsid w:val="005C5873"/>
    <w:rsid w:val="005C5895"/>
    <w:rsid w:val="005C5C2F"/>
    <w:rsid w:val="005C7BDF"/>
    <w:rsid w:val="005D236B"/>
    <w:rsid w:val="005D285C"/>
    <w:rsid w:val="005D3AA5"/>
    <w:rsid w:val="005D3DEE"/>
    <w:rsid w:val="005D4B93"/>
    <w:rsid w:val="005D5170"/>
    <w:rsid w:val="005D6B56"/>
    <w:rsid w:val="005E4F92"/>
    <w:rsid w:val="005E6D2F"/>
    <w:rsid w:val="005E7EC0"/>
    <w:rsid w:val="005F2489"/>
    <w:rsid w:val="005F29CA"/>
    <w:rsid w:val="005F4AFE"/>
    <w:rsid w:val="005F637E"/>
    <w:rsid w:val="005F7C68"/>
    <w:rsid w:val="0060086C"/>
    <w:rsid w:val="00600ABF"/>
    <w:rsid w:val="00601CC7"/>
    <w:rsid w:val="00602A1D"/>
    <w:rsid w:val="00604FCE"/>
    <w:rsid w:val="00607754"/>
    <w:rsid w:val="00607EE4"/>
    <w:rsid w:val="006110CF"/>
    <w:rsid w:val="006110DD"/>
    <w:rsid w:val="0061113A"/>
    <w:rsid w:val="00611E5D"/>
    <w:rsid w:val="0061470C"/>
    <w:rsid w:val="0061569C"/>
    <w:rsid w:val="00617BF5"/>
    <w:rsid w:val="006207B6"/>
    <w:rsid w:val="00622F9E"/>
    <w:rsid w:val="0062480A"/>
    <w:rsid w:val="00625CFF"/>
    <w:rsid w:val="006264C4"/>
    <w:rsid w:val="006270F5"/>
    <w:rsid w:val="00627CB0"/>
    <w:rsid w:val="00631433"/>
    <w:rsid w:val="00632D80"/>
    <w:rsid w:val="00633543"/>
    <w:rsid w:val="00634016"/>
    <w:rsid w:val="0063514F"/>
    <w:rsid w:val="00635794"/>
    <w:rsid w:val="00635DC2"/>
    <w:rsid w:val="00635E0D"/>
    <w:rsid w:val="006364B4"/>
    <w:rsid w:val="006402A3"/>
    <w:rsid w:val="00642567"/>
    <w:rsid w:val="006425BA"/>
    <w:rsid w:val="00642A2F"/>
    <w:rsid w:val="006431E4"/>
    <w:rsid w:val="00647E1D"/>
    <w:rsid w:val="00647F65"/>
    <w:rsid w:val="00651179"/>
    <w:rsid w:val="006532E3"/>
    <w:rsid w:val="00653A3A"/>
    <w:rsid w:val="00654F60"/>
    <w:rsid w:val="006628FA"/>
    <w:rsid w:val="00664DFF"/>
    <w:rsid w:val="006655DA"/>
    <w:rsid w:val="00665EE4"/>
    <w:rsid w:val="0066665D"/>
    <w:rsid w:val="00666DA9"/>
    <w:rsid w:val="00667D47"/>
    <w:rsid w:val="00670A74"/>
    <w:rsid w:val="00672956"/>
    <w:rsid w:val="00673A4E"/>
    <w:rsid w:val="00676041"/>
    <w:rsid w:val="006764A9"/>
    <w:rsid w:val="00676A62"/>
    <w:rsid w:val="00677574"/>
    <w:rsid w:val="00681061"/>
    <w:rsid w:val="006866D0"/>
    <w:rsid w:val="00687347"/>
    <w:rsid w:val="00687F77"/>
    <w:rsid w:val="00690834"/>
    <w:rsid w:val="0069090E"/>
    <w:rsid w:val="00694B48"/>
    <w:rsid w:val="00695688"/>
    <w:rsid w:val="006A0439"/>
    <w:rsid w:val="006A0B7B"/>
    <w:rsid w:val="006A25B9"/>
    <w:rsid w:val="006A5CB6"/>
    <w:rsid w:val="006A6434"/>
    <w:rsid w:val="006A6A58"/>
    <w:rsid w:val="006B04FD"/>
    <w:rsid w:val="006B2F10"/>
    <w:rsid w:val="006B561B"/>
    <w:rsid w:val="006B645B"/>
    <w:rsid w:val="006B7745"/>
    <w:rsid w:val="006C048D"/>
    <w:rsid w:val="006C19BD"/>
    <w:rsid w:val="006C1B40"/>
    <w:rsid w:val="006C38F0"/>
    <w:rsid w:val="006C3D7A"/>
    <w:rsid w:val="006C6743"/>
    <w:rsid w:val="006D2B30"/>
    <w:rsid w:val="006D3D95"/>
    <w:rsid w:val="006D45BF"/>
    <w:rsid w:val="006E46B6"/>
    <w:rsid w:val="006E49F8"/>
    <w:rsid w:val="006E6FDA"/>
    <w:rsid w:val="006E76BA"/>
    <w:rsid w:val="006F04B6"/>
    <w:rsid w:val="006F3236"/>
    <w:rsid w:val="006F3F7F"/>
    <w:rsid w:val="006F4439"/>
    <w:rsid w:val="006F665C"/>
    <w:rsid w:val="0070272B"/>
    <w:rsid w:val="00702BE5"/>
    <w:rsid w:val="00703E3D"/>
    <w:rsid w:val="007045AE"/>
    <w:rsid w:val="00705835"/>
    <w:rsid w:val="00707B03"/>
    <w:rsid w:val="00707BE2"/>
    <w:rsid w:val="007120E4"/>
    <w:rsid w:val="00712A82"/>
    <w:rsid w:val="007132DA"/>
    <w:rsid w:val="00716E37"/>
    <w:rsid w:val="00722CEB"/>
    <w:rsid w:val="0072343C"/>
    <w:rsid w:val="00723449"/>
    <w:rsid w:val="0072347C"/>
    <w:rsid w:val="00723A61"/>
    <w:rsid w:val="00724CB3"/>
    <w:rsid w:val="00725547"/>
    <w:rsid w:val="00725F0E"/>
    <w:rsid w:val="0072676E"/>
    <w:rsid w:val="00727372"/>
    <w:rsid w:val="007313AC"/>
    <w:rsid w:val="007325B5"/>
    <w:rsid w:val="007358FE"/>
    <w:rsid w:val="00736A2C"/>
    <w:rsid w:val="00736E61"/>
    <w:rsid w:val="0073794B"/>
    <w:rsid w:val="0074212D"/>
    <w:rsid w:val="0074224C"/>
    <w:rsid w:val="00742484"/>
    <w:rsid w:val="00743B4A"/>
    <w:rsid w:val="00747D90"/>
    <w:rsid w:val="00750A8C"/>
    <w:rsid w:val="00751C05"/>
    <w:rsid w:val="007522B8"/>
    <w:rsid w:val="00755294"/>
    <w:rsid w:val="0075567B"/>
    <w:rsid w:val="00755D87"/>
    <w:rsid w:val="0075644F"/>
    <w:rsid w:val="0076035D"/>
    <w:rsid w:val="007604CD"/>
    <w:rsid w:val="00762434"/>
    <w:rsid w:val="007648DF"/>
    <w:rsid w:val="00766556"/>
    <w:rsid w:val="00766AE1"/>
    <w:rsid w:val="00766AF8"/>
    <w:rsid w:val="00766CAC"/>
    <w:rsid w:val="00770DCD"/>
    <w:rsid w:val="00770EA6"/>
    <w:rsid w:val="00770F5E"/>
    <w:rsid w:val="00771309"/>
    <w:rsid w:val="00772B47"/>
    <w:rsid w:val="00773476"/>
    <w:rsid w:val="00773753"/>
    <w:rsid w:val="00773F63"/>
    <w:rsid w:val="00775B8A"/>
    <w:rsid w:val="00775C56"/>
    <w:rsid w:val="00780749"/>
    <w:rsid w:val="0078182A"/>
    <w:rsid w:val="0078244F"/>
    <w:rsid w:val="00782C4A"/>
    <w:rsid w:val="00782FC4"/>
    <w:rsid w:val="007845B6"/>
    <w:rsid w:val="0078480A"/>
    <w:rsid w:val="00786523"/>
    <w:rsid w:val="00786852"/>
    <w:rsid w:val="007944CD"/>
    <w:rsid w:val="00796246"/>
    <w:rsid w:val="007A3946"/>
    <w:rsid w:val="007A4709"/>
    <w:rsid w:val="007B092B"/>
    <w:rsid w:val="007B1632"/>
    <w:rsid w:val="007B1E0D"/>
    <w:rsid w:val="007B2780"/>
    <w:rsid w:val="007B367B"/>
    <w:rsid w:val="007B46B4"/>
    <w:rsid w:val="007B4AB6"/>
    <w:rsid w:val="007B684E"/>
    <w:rsid w:val="007B7C43"/>
    <w:rsid w:val="007B7DD2"/>
    <w:rsid w:val="007C0168"/>
    <w:rsid w:val="007C155D"/>
    <w:rsid w:val="007C1B62"/>
    <w:rsid w:val="007C1BCB"/>
    <w:rsid w:val="007C2BC2"/>
    <w:rsid w:val="007C36BB"/>
    <w:rsid w:val="007C4257"/>
    <w:rsid w:val="007C44B1"/>
    <w:rsid w:val="007C4E0E"/>
    <w:rsid w:val="007C5451"/>
    <w:rsid w:val="007C5A08"/>
    <w:rsid w:val="007C738D"/>
    <w:rsid w:val="007D19D4"/>
    <w:rsid w:val="007D26DD"/>
    <w:rsid w:val="007D2931"/>
    <w:rsid w:val="007D42ED"/>
    <w:rsid w:val="007E1C31"/>
    <w:rsid w:val="007E38AB"/>
    <w:rsid w:val="007E3F94"/>
    <w:rsid w:val="007E4C32"/>
    <w:rsid w:val="007E7552"/>
    <w:rsid w:val="007E7879"/>
    <w:rsid w:val="007F073B"/>
    <w:rsid w:val="007F0BDA"/>
    <w:rsid w:val="007F15B9"/>
    <w:rsid w:val="007F1C9F"/>
    <w:rsid w:val="007F4151"/>
    <w:rsid w:val="007F7001"/>
    <w:rsid w:val="007F72F2"/>
    <w:rsid w:val="007F77B3"/>
    <w:rsid w:val="007F7FB8"/>
    <w:rsid w:val="00804899"/>
    <w:rsid w:val="008100FD"/>
    <w:rsid w:val="00811031"/>
    <w:rsid w:val="00811D93"/>
    <w:rsid w:val="008121A0"/>
    <w:rsid w:val="00812800"/>
    <w:rsid w:val="0081429B"/>
    <w:rsid w:val="00814D8B"/>
    <w:rsid w:val="0081695F"/>
    <w:rsid w:val="008169F6"/>
    <w:rsid w:val="00821D98"/>
    <w:rsid w:val="00821E9F"/>
    <w:rsid w:val="008220CA"/>
    <w:rsid w:val="008231E3"/>
    <w:rsid w:val="008241C8"/>
    <w:rsid w:val="00824662"/>
    <w:rsid w:val="00826BED"/>
    <w:rsid w:val="008310A7"/>
    <w:rsid w:val="00831885"/>
    <w:rsid w:val="00832F73"/>
    <w:rsid w:val="00833D85"/>
    <w:rsid w:val="00834B9C"/>
    <w:rsid w:val="00835F8F"/>
    <w:rsid w:val="00836312"/>
    <w:rsid w:val="00837256"/>
    <w:rsid w:val="0083797B"/>
    <w:rsid w:val="00840501"/>
    <w:rsid w:val="008411C4"/>
    <w:rsid w:val="008426B8"/>
    <w:rsid w:val="00843D00"/>
    <w:rsid w:val="00844425"/>
    <w:rsid w:val="0084647C"/>
    <w:rsid w:val="00853346"/>
    <w:rsid w:val="0085592A"/>
    <w:rsid w:val="00860540"/>
    <w:rsid w:val="00860683"/>
    <w:rsid w:val="00860A4F"/>
    <w:rsid w:val="00860BC7"/>
    <w:rsid w:val="00861728"/>
    <w:rsid w:val="0086325E"/>
    <w:rsid w:val="00863B16"/>
    <w:rsid w:val="00863D70"/>
    <w:rsid w:val="00873DC4"/>
    <w:rsid w:val="00876283"/>
    <w:rsid w:val="008762CB"/>
    <w:rsid w:val="00877C7A"/>
    <w:rsid w:val="00877F73"/>
    <w:rsid w:val="0088331B"/>
    <w:rsid w:val="00883724"/>
    <w:rsid w:val="00884934"/>
    <w:rsid w:val="008854AB"/>
    <w:rsid w:val="00885BD5"/>
    <w:rsid w:val="00894094"/>
    <w:rsid w:val="00895BD3"/>
    <w:rsid w:val="008A0705"/>
    <w:rsid w:val="008A1380"/>
    <w:rsid w:val="008A3576"/>
    <w:rsid w:val="008A35A5"/>
    <w:rsid w:val="008A3AFB"/>
    <w:rsid w:val="008A694C"/>
    <w:rsid w:val="008B032E"/>
    <w:rsid w:val="008B03FA"/>
    <w:rsid w:val="008B344A"/>
    <w:rsid w:val="008C0332"/>
    <w:rsid w:val="008C0B82"/>
    <w:rsid w:val="008C2454"/>
    <w:rsid w:val="008C3F9E"/>
    <w:rsid w:val="008C6DB8"/>
    <w:rsid w:val="008D059B"/>
    <w:rsid w:val="008D13DC"/>
    <w:rsid w:val="008D1411"/>
    <w:rsid w:val="008D1AF6"/>
    <w:rsid w:val="008D36F3"/>
    <w:rsid w:val="008D5480"/>
    <w:rsid w:val="008D748C"/>
    <w:rsid w:val="008D7749"/>
    <w:rsid w:val="008D7796"/>
    <w:rsid w:val="008E4CED"/>
    <w:rsid w:val="008E5A16"/>
    <w:rsid w:val="008E71D6"/>
    <w:rsid w:val="008F0202"/>
    <w:rsid w:val="008F0FB3"/>
    <w:rsid w:val="008F389E"/>
    <w:rsid w:val="008F655B"/>
    <w:rsid w:val="008F7718"/>
    <w:rsid w:val="00900692"/>
    <w:rsid w:val="00901D5E"/>
    <w:rsid w:val="0090270A"/>
    <w:rsid w:val="00902746"/>
    <w:rsid w:val="00902F8F"/>
    <w:rsid w:val="0090327C"/>
    <w:rsid w:val="009034DB"/>
    <w:rsid w:val="00907D41"/>
    <w:rsid w:val="00910159"/>
    <w:rsid w:val="00912F16"/>
    <w:rsid w:val="00913325"/>
    <w:rsid w:val="00914AEE"/>
    <w:rsid w:val="009162D0"/>
    <w:rsid w:val="0091669C"/>
    <w:rsid w:val="00916BC8"/>
    <w:rsid w:val="009172E4"/>
    <w:rsid w:val="00921372"/>
    <w:rsid w:val="0092174D"/>
    <w:rsid w:val="0092282D"/>
    <w:rsid w:val="009233DF"/>
    <w:rsid w:val="0092499F"/>
    <w:rsid w:val="009313C0"/>
    <w:rsid w:val="009317B4"/>
    <w:rsid w:val="00931C50"/>
    <w:rsid w:val="0093626A"/>
    <w:rsid w:val="0093627C"/>
    <w:rsid w:val="0093657F"/>
    <w:rsid w:val="00941555"/>
    <w:rsid w:val="00941651"/>
    <w:rsid w:val="00941E77"/>
    <w:rsid w:val="00942222"/>
    <w:rsid w:val="009433AE"/>
    <w:rsid w:val="009440AF"/>
    <w:rsid w:val="0094515C"/>
    <w:rsid w:val="009451EC"/>
    <w:rsid w:val="009466EA"/>
    <w:rsid w:val="009506DA"/>
    <w:rsid w:val="00951802"/>
    <w:rsid w:val="0095254E"/>
    <w:rsid w:val="00954087"/>
    <w:rsid w:val="00954E6C"/>
    <w:rsid w:val="00957929"/>
    <w:rsid w:val="00957A7B"/>
    <w:rsid w:val="0096090B"/>
    <w:rsid w:val="00961E28"/>
    <w:rsid w:val="0096237F"/>
    <w:rsid w:val="00963117"/>
    <w:rsid w:val="00963224"/>
    <w:rsid w:val="00963DCE"/>
    <w:rsid w:val="0096457F"/>
    <w:rsid w:val="00965374"/>
    <w:rsid w:val="00966FB4"/>
    <w:rsid w:val="009673E0"/>
    <w:rsid w:val="00971374"/>
    <w:rsid w:val="00973BE8"/>
    <w:rsid w:val="00973E9E"/>
    <w:rsid w:val="00974125"/>
    <w:rsid w:val="009750D2"/>
    <w:rsid w:val="00977475"/>
    <w:rsid w:val="009778D1"/>
    <w:rsid w:val="0098052D"/>
    <w:rsid w:val="00984879"/>
    <w:rsid w:val="00984FF6"/>
    <w:rsid w:val="009865D3"/>
    <w:rsid w:val="00986F12"/>
    <w:rsid w:val="009870D2"/>
    <w:rsid w:val="00992890"/>
    <w:rsid w:val="00993408"/>
    <w:rsid w:val="00993626"/>
    <w:rsid w:val="009A0E1A"/>
    <w:rsid w:val="009A10E4"/>
    <w:rsid w:val="009A521F"/>
    <w:rsid w:val="009A727E"/>
    <w:rsid w:val="009A7A23"/>
    <w:rsid w:val="009A7C04"/>
    <w:rsid w:val="009B064B"/>
    <w:rsid w:val="009B153A"/>
    <w:rsid w:val="009B2348"/>
    <w:rsid w:val="009B3B47"/>
    <w:rsid w:val="009B4814"/>
    <w:rsid w:val="009B6761"/>
    <w:rsid w:val="009C1EBD"/>
    <w:rsid w:val="009C4DF0"/>
    <w:rsid w:val="009C60E6"/>
    <w:rsid w:val="009C7112"/>
    <w:rsid w:val="009C7656"/>
    <w:rsid w:val="009D0002"/>
    <w:rsid w:val="009D2119"/>
    <w:rsid w:val="009D4193"/>
    <w:rsid w:val="009D46C9"/>
    <w:rsid w:val="009D6308"/>
    <w:rsid w:val="009E6509"/>
    <w:rsid w:val="009E75F2"/>
    <w:rsid w:val="009F155F"/>
    <w:rsid w:val="009F3433"/>
    <w:rsid w:val="009F7F3D"/>
    <w:rsid w:val="009F7FAD"/>
    <w:rsid w:val="00A03A95"/>
    <w:rsid w:val="00A04258"/>
    <w:rsid w:val="00A076BF"/>
    <w:rsid w:val="00A12C3B"/>
    <w:rsid w:val="00A138DA"/>
    <w:rsid w:val="00A149B7"/>
    <w:rsid w:val="00A14A2A"/>
    <w:rsid w:val="00A15204"/>
    <w:rsid w:val="00A15A00"/>
    <w:rsid w:val="00A167E0"/>
    <w:rsid w:val="00A168EA"/>
    <w:rsid w:val="00A17C88"/>
    <w:rsid w:val="00A23318"/>
    <w:rsid w:val="00A251E6"/>
    <w:rsid w:val="00A27F44"/>
    <w:rsid w:val="00A3275F"/>
    <w:rsid w:val="00A368B5"/>
    <w:rsid w:val="00A40E97"/>
    <w:rsid w:val="00A43574"/>
    <w:rsid w:val="00A43A48"/>
    <w:rsid w:val="00A44E4F"/>
    <w:rsid w:val="00A50FFE"/>
    <w:rsid w:val="00A548C8"/>
    <w:rsid w:val="00A54C65"/>
    <w:rsid w:val="00A54CF3"/>
    <w:rsid w:val="00A56C9D"/>
    <w:rsid w:val="00A5767B"/>
    <w:rsid w:val="00A57DC0"/>
    <w:rsid w:val="00A6039E"/>
    <w:rsid w:val="00A6059D"/>
    <w:rsid w:val="00A6161E"/>
    <w:rsid w:val="00A61F85"/>
    <w:rsid w:val="00A6203C"/>
    <w:rsid w:val="00A624DE"/>
    <w:rsid w:val="00A6254E"/>
    <w:rsid w:val="00A64A31"/>
    <w:rsid w:val="00A6624D"/>
    <w:rsid w:val="00A706C4"/>
    <w:rsid w:val="00A706D1"/>
    <w:rsid w:val="00A70950"/>
    <w:rsid w:val="00A709B2"/>
    <w:rsid w:val="00A7170C"/>
    <w:rsid w:val="00A74F90"/>
    <w:rsid w:val="00A7564E"/>
    <w:rsid w:val="00A75838"/>
    <w:rsid w:val="00A81553"/>
    <w:rsid w:val="00A81D6D"/>
    <w:rsid w:val="00A82CAD"/>
    <w:rsid w:val="00A8504E"/>
    <w:rsid w:val="00A85AA3"/>
    <w:rsid w:val="00A86AF0"/>
    <w:rsid w:val="00A87610"/>
    <w:rsid w:val="00A8761C"/>
    <w:rsid w:val="00A91826"/>
    <w:rsid w:val="00A9190C"/>
    <w:rsid w:val="00A94CC0"/>
    <w:rsid w:val="00A9612B"/>
    <w:rsid w:val="00AA3146"/>
    <w:rsid w:val="00AA4524"/>
    <w:rsid w:val="00AA54AF"/>
    <w:rsid w:val="00AB0930"/>
    <w:rsid w:val="00AB1FFB"/>
    <w:rsid w:val="00AB2F8B"/>
    <w:rsid w:val="00AB6BFD"/>
    <w:rsid w:val="00AB751E"/>
    <w:rsid w:val="00AC0668"/>
    <w:rsid w:val="00AC19E1"/>
    <w:rsid w:val="00AC1DEC"/>
    <w:rsid w:val="00AC270F"/>
    <w:rsid w:val="00AC28E2"/>
    <w:rsid w:val="00AC4063"/>
    <w:rsid w:val="00AC5E24"/>
    <w:rsid w:val="00AC756A"/>
    <w:rsid w:val="00AC7A44"/>
    <w:rsid w:val="00AD25A6"/>
    <w:rsid w:val="00AD43DA"/>
    <w:rsid w:val="00AD4624"/>
    <w:rsid w:val="00AD535E"/>
    <w:rsid w:val="00AD77D9"/>
    <w:rsid w:val="00AE25DB"/>
    <w:rsid w:val="00AE25DD"/>
    <w:rsid w:val="00AE41D1"/>
    <w:rsid w:val="00AF2685"/>
    <w:rsid w:val="00AF421A"/>
    <w:rsid w:val="00AF7478"/>
    <w:rsid w:val="00AF76FA"/>
    <w:rsid w:val="00B006CA"/>
    <w:rsid w:val="00B0090C"/>
    <w:rsid w:val="00B01451"/>
    <w:rsid w:val="00B030CA"/>
    <w:rsid w:val="00B06AB9"/>
    <w:rsid w:val="00B0739E"/>
    <w:rsid w:val="00B135C8"/>
    <w:rsid w:val="00B14829"/>
    <w:rsid w:val="00B167FA"/>
    <w:rsid w:val="00B17669"/>
    <w:rsid w:val="00B176E6"/>
    <w:rsid w:val="00B20737"/>
    <w:rsid w:val="00B21A6E"/>
    <w:rsid w:val="00B21D54"/>
    <w:rsid w:val="00B26182"/>
    <w:rsid w:val="00B2634D"/>
    <w:rsid w:val="00B2770C"/>
    <w:rsid w:val="00B27B50"/>
    <w:rsid w:val="00B30A6E"/>
    <w:rsid w:val="00B311F3"/>
    <w:rsid w:val="00B3372F"/>
    <w:rsid w:val="00B40D19"/>
    <w:rsid w:val="00B44D01"/>
    <w:rsid w:val="00B50F85"/>
    <w:rsid w:val="00B513EB"/>
    <w:rsid w:val="00B51535"/>
    <w:rsid w:val="00B52A56"/>
    <w:rsid w:val="00B54DEB"/>
    <w:rsid w:val="00B558E4"/>
    <w:rsid w:val="00B56345"/>
    <w:rsid w:val="00B61CA2"/>
    <w:rsid w:val="00B635CE"/>
    <w:rsid w:val="00B636A2"/>
    <w:rsid w:val="00B63F31"/>
    <w:rsid w:val="00B6437E"/>
    <w:rsid w:val="00B67AD0"/>
    <w:rsid w:val="00B67E94"/>
    <w:rsid w:val="00B72A14"/>
    <w:rsid w:val="00B74B5E"/>
    <w:rsid w:val="00B74F7D"/>
    <w:rsid w:val="00B75C13"/>
    <w:rsid w:val="00B75DFA"/>
    <w:rsid w:val="00B7668F"/>
    <w:rsid w:val="00B778D2"/>
    <w:rsid w:val="00B77D28"/>
    <w:rsid w:val="00B814F7"/>
    <w:rsid w:val="00B8316D"/>
    <w:rsid w:val="00B84358"/>
    <w:rsid w:val="00B8515A"/>
    <w:rsid w:val="00B85ECB"/>
    <w:rsid w:val="00B8685A"/>
    <w:rsid w:val="00B906C8"/>
    <w:rsid w:val="00B90E19"/>
    <w:rsid w:val="00B929F0"/>
    <w:rsid w:val="00B94CF8"/>
    <w:rsid w:val="00B96BB6"/>
    <w:rsid w:val="00BA0ECD"/>
    <w:rsid w:val="00BA1586"/>
    <w:rsid w:val="00BA1DD9"/>
    <w:rsid w:val="00BA1EEC"/>
    <w:rsid w:val="00BA33A9"/>
    <w:rsid w:val="00BA5D2F"/>
    <w:rsid w:val="00BA5E06"/>
    <w:rsid w:val="00BA6A56"/>
    <w:rsid w:val="00BA6DB7"/>
    <w:rsid w:val="00BA6DD5"/>
    <w:rsid w:val="00BB0D2F"/>
    <w:rsid w:val="00BB1E54"/>
    <w:rsid w:val="00BB215F"/>
    <w:rsid w:val="00BB3354"/>
    <w:rsid w:val="00BB35F6"/>
    <w:rsid w:val="00BB3AD0"/>
    <w:rsid w:val="00BB4715"/>
    <w:rsid w:val="00BC0DC6"/>
    <w:rsid w:val="00BD0D04"/>
    <w:rsid w:val="00BD3A88"/>
    <w:rsid w:val="00BD5D23"/>
    <w:rsid w:val="00BD674A"/>
    <w:rsid w:val="00BD6C0C"/>
    <w:rsid w:val="00BE23D7"/>
    <w:rsid w:val="00BE411A"/>
    <w:rsid w:val="00BE54E1"/>
    <w:rsid w:val="00BE601D"/>
    <w:rsid w:val="00BE7B02"/>
    <w:rsid w:val="00BF0134"/>
    <w:rsid w:val="00BF0DEF"/>
    <w:rsid w:val="00BF12FB"/>
    <w:rsid w:val="00BF392B"/>
    <w:rsid w:val="00BF7F87"/>
    <w:rsid w:val="00C02525"/>
    <w:rsid w:val="00C03926"/>
    <w:rsid w:val="00C03ED5"/>
    <w:rsid w:val="00C03FE4"/>
    <w:rsid w:val="00C1071F"/>
    <w:rsid w:val="00C10BC5"/>
    <w:rsid w:val="00C12AB4"/>
    <w:rsid w:val="00C133D5"/>
    <w:rsid w:val="00C13D9D"/>
    <w:rsid w:val="00C13DA9"/>
    <w:rsid w:val="00C14674"/>
    <w:rsid w:val="00C15674"/>
    <w:rsid w:val="00C15E75"/>
    <w:rsid w:val="00C16141"/>
    <w:rsid w:val="00C17859"/>
    <w:rsid w:val="00C205F3"/>
    <w:rsid w:val="00C208CE"/>
    <w:rsid w:val="00C24049"/>
    <w:rsid w:val="00C2460F"/>
    <w:rsid w:val="00C251AA"/>
    <w:rsid w:val="00C267C4"/>
    <w:rsid w:val="00C27413"/>
    <w:rsid w:val="00C302D0"/>
    <w:rsid w:val="00C3049B"/>
    <w:rsid w:val="00C3211B"/>
    <w:rsid w:val="00C32511"/>
    <w:rsid w:val="00C33E61"/>
    <w:rsid w:val="00C341D6"/>
    <w:rsid w:val="00C3476A"/>
    <w:rsid w:val="00C354C9"/>
    <w:rsid w:val="00C36940"/>
    <w:rsid w:val="00C40485"/>
    <w:rsid w:val="00C455E0"/>
    <w:rsid w:val="00C46892"/>
    <w:rsid w:val="00C46B58"/>
    <w:rsid w:val="00C46E08"/>
    <w:rsid w:val="00C4716B"/>
    <w:rsid w:val="00C47199"/>
    <w:rsid w:val="00C47DF3"/>
    <w:rsid w:val="00C52344"/>
    <w:rsid w:val="00C53F4F"/>
    <w:rsid w:val="00C5409B"/>
    <w:rsid w:val="00C54705"/>
    <w:rsid w:val="00C56411"/>
    <w:rsid w:val="00C57173"/>
    <w:rsid w:val="00C61CA3"/>
    <w:rsid w:val="00C62CA0"/>
    <w:rsid w:val="00C63130"/>
    <w:rsid w:val="00C63C34"/>
    <w:rsid w:val="00C644B7"/>
    <w:rsid w:val="00C6519E"/>
    <w:rsid w:val="00C65479"/>
    <w:rsid w:val="00C67320"/>
    <w:rsid w:val="00C73EEE"/>
    <w:rsid w:val="00C742FF"/>
    <w:rsid w:val="00C748F5"/>
    <w:rsid w:val="00C7503D"/>
    <w:rsid w:val="00C76F32"/>
    <w:rsid w:val="00C83BCF"/>
    <w:rsid w:val="00C8532B"/>
    <w:rsid w:val="00C86069"/>
    <w:rsid w:val="00C86487"/>
    <w:rsid w:val="00C871EC"/>
    <w:rsid w:val="00C90E2F"/>
    <w:rsid w:val="00C928CE"/>
    <w:rsid w:val="00C92CF0"/>
    <w:rsid w:val="00C93967"/>
    <w:rsid w:val="00C9570A"/>
    <w:rsid w:val="00C959CA"/>
    <w:rsid w:val="00C96457"/>
    <w:rsid w:val="00C970D6"/>
    <w:rsid w:val="00C9747F"/>
    <w:rsid w:val="00C97D13"/>
    <w:rsid w:val="00CA0141"/>
    <w:rsid w:val="00CA2803"/>
    <w:rsid w:val="00CA4806"/>
    <w:rsid w:val="00CA4B4D"/>
    <w:rsid w:val="00CA4CB7"/>
    <w:rsid w:val="00CA545D"/>
    <w:rsid w:val="00CA5D50"/>
    <w:rsid w:val="00CA65BB"/>
    <w:rsid w:val="00CA6E13"/>
    <w:rsid w:val="00CA7478"/>
    <w:rsid w:val="00CB0796"/>
    <w:rsid w:val="00CB096B"/>
    <w:rsid w:val="00CB3864"/>
    <w:rsid w:val="00CB39F9"/>
    <w:rsid w:val="00CB7316"/>
    <w:rsid w:val="00CC0AAC"/>
    <w:rsid w:val="00CC20D9"/>
    <w:rsid w:val="00CC2473"/>
    <w:rsid w:val="00CC3930"/>
    <w:rsid w:val="00CC4B5A"/>
    <w:rsid w:val="00CD1F1E"/>
    <w:rsid w:val="00CD2A3E"/>
    <w:rsid w:val="00CD3EA9"/>
    <w:rsid w:val="00CD46D7"/>
    <w:rsid w:val="00CD6234"/>
    <w:rsid w:val="00CD6C95"/>
    <w:rsid w:val="00CD7467"/>
    <w:rsid w:val="00CE0320"/>
    <w:rsid w:val="00CE09D4"/>
    <w:rsid w:val="00CE13BA"/>
    <w:rsid w:val="00CE13F7"/>
    <w:rsid w:val="00CE3135"/>
    <w:rsid w:val="00CE323D"/>
    <w:rsid w:val="00CE44CB"/>
    <w:rsid w:val="00CE4F71"/>
    <w:rsid w:val="00CE5E81"/>
    <w:rsid w:val="00CE6E8A"/>
    <w:rsid w:val="00CE7B46"/>
    <w:rsid w:val="00CF1179"/>
    <w:rsid w:val="00CF4AF3"/>
    <w:rsid w:val="00CF5605"/>
    <w:rsid w:val="00CF58FB"/>
    <w:rsid w:val="00CF657E"/>
    <w:rsid w:val="00D01CF8"/>
    <w:rsid w:val="00D02B6F"/>
    <w:rsid w:val="00D0455F"/>
    <w:rsid w:val="00D04C11"/>
    <w:rsid w:val="00D0580B"/>
    <w:rsid w:val="00D05A73"/>
    <w:rsid w:val="00D0736D"/>
    <w:rsid w:val="00D10D8F"/>
    <w:rsid w:val="00D11B26"/>
    <w:rsid w:val="00D129FF"/>
    <w:rsid w:val="00D12C97"/>
    <w:rsid w:val="00D13590"/>
    <w:rsid w:val="00D140D4"/>
    <w:rsid w:val="00D14CCE"/>
    <w:rsid w:val="00D154AB"/>
    <w:rsid w:val="00D16A94"/>
    <w:rsid w:val="00D17D5E"/>
    <w:rsid w:val="00D205C1"/>
    <w:rsid w:val="00D20CF4"/>
    <w:rsid w:val="00D2145B"/>
    <w:rsid w:val="00D228DB"/>
    <w:rsid w:val="00D23DE5"/>
    <w:rsid w:val="00D23F52"/>
    <w:rsid w:val="00D24371"/>
    <w:rsid w:val="00D25FD1"/>
    <w:rsid w:val="00D274A1"/>
    <w:rsid w:val="00D30BFF"/>
    <w:rsid w:val="00D30FD9"/>
    <w:rsid w:val="00D373CA"/>
    <w:rsid w:val="00D4047A"/>
    <w:rsid w:val="00D416CA"/>
    <w:rsid w:val="00D41C34"/>
    <w:rsid w:val="00D42304"/>
    <w:rsid w:val="00D54D82"/>
    <w:rsid w:val="00D556BE"/>
    <w:rsid w:val="00D60D22"/>
    <w:rsid w:val="00D60F22"/>
    <w:rsid w:val="00D625AC"/>
    <w:rsid w:val="00D745A7"/>
    <w:rsid w:val="00D751BB"/>
    <w:rsid w:val="00D75CF0"/>
    <w:rsid w:val="00D769E3"/>
    <w:rsid w:val="00D775A8"/>
    <w:rsid w:val="00D801BB"/>
    <w:rsid w:val="00D8031D"/>
    <w:rsid w:val="00D80BC0"/>
    <w:rsid w:val="00D81B4F"/>
    <w:rsid w:val="00D8210D"/>
    <w:rsid w:val="00D848E0"/>
    <w:rsid w:val="00D84C5B"/>
    <w:rsid w:val="00D859E2"/>
    <w:rsid w:val="00D86B0F"/>
    <w:rsid w:val="00D876BE"/>
    <w:rsid w:val="00D87EF1"/>
    <w:rsid w:val="00D92F78"/>
    <w:rsid w:val="00D941B5"/>
    <w:rsid w:val="00D95900"/>
    <w:rsid w:val="00D960C6"/>
    <w:rsid w:val="00D96885"/>
    <w:rsid w:val="00DA28CD"/>
    <w:rsid w:val="00DA4A8A"/>
    <w:rsid w:val="00DA558B"/>
    <w:rsid w:val="00DA5D0C"/>
    <w:rsid w:val="00DA5E63"/>
    <w:rsid w:val="00DA6237"/>
    <w:rsid w:val="00DA6F61"/>
    <w:rsid w:val="00DB0673"/>
    <w:rsid w:val="00DB0733"/>
    <w:rsid w:val="00DB0B9A"/>
    <w:rsid w:val="00DB1926"/>
    <w:rsid w:val="00DB7F14"/>
    <w:rsid w:val="00DC0700"/>
    <w:rsid w:val="00DC0936"/>
    <w:rsid w:val="00DC125F"/>
    <w:rsid w:val="00DC1743"/>
    <w:rsid w:val="00DC1860"/>
    <w:rsid w:val="00DC3A4D"/>
    <w:rsid w:val="00DC5D56"/>
    <w:rsid w:val="00DC68E5"/>
    <w:rsid w:val="00DD4E63"/>
    <w:rsid w:val="00DD5558"/>
    <w:rsid w:val="00DD6328"/>
    <w:rsid w:val="00DD728D"/>
    <w:rsid w:val="00DE085B"/>
    <w:rsid w:val="00DE0CB3"/>
    <w:rsid w:val="00DE240B"/>
    <w:rsid w:val="00DE6F55"/>
    <w:rsid w:val="00DE7CF0"/>
    <w:rsid w:val="00DE7E55"/>
    <w:rsid w:val="00DF586C"/>
    <w:rsid w:val="00DF7ED6"/>
    <w:rsid w:val="00E00C45"/>
    <w:rsid w:val="00E0125E"/>
    <w:rsid w:val="00E014A1"/>
    <w:rsid w:val="00E01FE2"/>
    <w:rsid w:val="00E057C8"/>
    <w:rsid w:val="00E05C57"/>
    <w:rsid w:val="00E05CFE"/>
    <w:rsid w:val="00E07E71"/>
    <w:rsid w:val="00E1051F"/>
    <w:rsid w:val="00E107A2"/>
    <w:rsid w:val="00E124B7"/>
    <w:rsid w:val="00E1264A"/>
    <w:rsid w:val="00E13624"/>
    <w:rsid w:val="00E166BC"/>
    <w:rsid w:val="00E16C67"/>
    <w:rsid w:val="00E17B02"/>
    <w:rsid w:val="00E20085"/>
    <w:rsid w:val="00E20D9B"/>
    <w:rsid w:val="00E21687"/>
    <w:rsid w:val="00E2374B"/>
    <w:rsid w:val="00E31CCC"/>
    <w:rsid w:val="00E34692"/>
    <w:rsid w:val="00E34970"/>
    <w:rsid w:val="00E40597"/>
    <w:rsid w:val="00E40C59"/>
    <w:rsid w:val="00E41DA5"/>
    <w:rsid w:val="00E429C0"/>
    <w:rsid w:val="00E42F16"/>
    <w:rsid w:val="00E437CD"/>
    <w:rsid w:val="00E43B4E"/>
    <w:rsid w:val="00E464D3"/>
    <w:rsid w:val="00E465CC"/>
    <w:rsid w:val="00E524A3"/>
    <w:rsid w:val="00E5609D"/>
    <w:rsid w:val="00E60B11"/>
    <w:rsid w:val="00E61B98"/>
    <w:rsid w:val="00E61DD3"/>
    <w:rsid w:val="00E6337C"/>
    <w:rsid w:val="00E6711D"/>
    <w:rsid w:val="00E671DE"/>
    <w:rsid w:val="00E6762F"/>
    <w:rsid w:val="00E720A8"/>
    <w:rsid w:val="00E73381"/>
    <w:rsid w:val="00E733A1"/>
    <w:rsid w:val="00E734F6"/>
    <w:rsid w:val="00E73E5B"/>
    <w:rsid w:val="00E75E0D"/>
    <w:rsid w:val="00E770A2"/>
    <w:rsid w:val="00E805D4"/>
    <w:rsid w:val="00E81171"/>
    <w:rsid w:val="00E82100"/>
    <w:rsid w:val="00E82410"/>
    <w:rsid w:val="00E82F40"/>
    <w:rsid w:val="00E856C9"/>
    <w:rsid w:val="00E859B7"/>
    <w:rsid w:val="00E87310"/>
    <w:rsid w:val="00E90690"/>
    <w:rsid w:val="00E910BA"/>
    <w:rsid w:val="00E92A81"/>
    <w:rsid w:val="00E9473A"/>
    <w:rsid w:val="00E94823"/>
    <w:rsid w:val="00E957BE"/>
    <w:rsid w:val="00E95DF6"/>
    <w:rsid w:val="00E9625F"/>
    <w:rsid w:val="00E9675E"/>
    <w:rsid w:val="00EA2426"/>
    <w:rsid w:val="00EA2CD1"/>
    <w:rsid w:val="00EA7307"/>
    <w:rsid w:val="00EB0885"/>
    <w:rsid w:val="00EB0A8A"/>
    <w:rsid w:val="00EB3294"/>
    <w:rsid w:val="00EB3D9B"/>
    <w:rsid w:val="00EB604C"/>
    <w:rsid w:val="00EB67DE"/>
    <w:rsid w:val="00EC1ADD"/>
    <w:rsid w:val="00EC2176"/>
    <w:rsid w:val="00EC3DE7"/>
    <w:rsid w:val="00EC5492"/>
    <w:rsid w:val="00EC658D"/>
    <w:rsid w:val="00ED0344"/>
    <w:rsid w:val="00ED0672"/>
    <w:rsid w:val="00ED0E6E"/>
    <w:rsid w:val="00ED13E7"/>
    <w:rsid w:val="00ED441C"/>
    <w:rsid w:val="00ED4664"/>
    <w:rsid w:val="00ED5E8A"/>
    <w:rsid w:val="00ED6F13"/>
    <w:rsid w:val="00ED6F61"/>
    <w:rsid w:val="00EE0321"/>
    <w:rsid w:val="00EE047C"/>
    <w:rsid w:val="00EE0ECE"/>
    <w:rsid w:val="00EE2F5D"/>
    <w:rsid w:val="00EE51B7"/>
    <w:rsid w:val="00EE6C08"/>
    <w:rsid w:val="00EF04F5"/>
    <w:rsid w:val="00EF1734"/>
    <w:rsid w:val="00EF1CD9"/>
    <w:rsid w:val="00EF2173"/>
    <w:rsid w:val="00EF32FF"/>
    <w:rsid w:val="00EF4650"/>
    <w:rsid w:val="00EF540C"/>
    <w:rsid w:val="00EF5F2E"/>
    <w:rsid w:val="00F01853"/>
    <w:rsid w:val="00F03280"/>
    <w:rsid w:val="00F056D2"/>
    <w:rsid w:val="00F05868"/>
    <w:rsid w:val="00F05D2A"/>
    <w:rsid w:val="00F0688C"/>
    <w:rsid w:val="00F06D9D"/>
    <w:rsid w:val="00F077FF"/>
    <w:rsid w:val="00F114F7"/>
    <w:rsid w:val="00F123DB"/>
    <w:rsid w:val="00F129F2"/>
    <w:rsid w:val="00F16610"/>
    <w:rsid w:val="00F2059A"/>
    <w:rsid w:val="00F20A2C"/>
    <w:rsid w:val="00F20CF6"/>
    <w:rsid w:val="00F21DF8"/>
    <w:rsid w:val="00F22F35"/>
    <w:rsid w:val="00F2407B"/>
    <w:rsid w:val="00F255B1"/>
    <w:rsid w:val="00F264E1"/>
    <w:rsid w:val="00F276F1"/>
    <w:rsid w:val="00F27D6F"/>
    <w:rsid w:val="00F304F5"/>
    <w:rsid w:val="00F33996"/>
    <w:rsid w:val="00F33FA2"/>
    <w:rsid w:val="00F3530D"/>
    <w:rsid w:val="00F36AC5"/>
    <w:rsid w:val="00F42612"/>
    <w:rsid w:val="00F4361C"/>
    <w:rsid w:val="00F44F72"/>
    <w:rsid w:val="00F4619A"/>
    <w:rsid w:val="00F47843"/>
    <w:rsid w:val="00F51971"/>
    <w:rsid w:val="00F51ABC"/>
    <w:rsid w:val="00F51B52"/>
    <w:rsid w:val="00F546C2"/>
    <w:rsid w:val="00F564B8"/>
    <w:rsid w:val="00F568CA"/>
    <w:rsid w:val="00F63250"/>
    <w:rsid w:val="00F66320"/>
    <w:rsid w:val="00F67B56"/>
    <w:rsid w:val="00F73741"/>
    <w:rsid w:val="00F73AC5"/>
    <w:rsid w:val="00F747B9"/>
    <w:rsid w:val="00F749EE"/>
    <w:rsid w:val="00F74DF1"/>
    <w:rsid w:val="00F752C2"/>
    <w:rsid w:val="00F75903"/>
    <w:rsid w:val="00F81E8F"/>
    <w:rsid w:val="00F82042"/>
    <w:rsid w:val="00F83677"/>
    <w:rsid w:val="00F850E4"/>
    <w:rsid w:val="00F85442"/>
    <w:rsid w:val="00F85A28"/>
    <w:rsid w:val="00F90079"/>
    <w:rsid w:val="00F90A06"/>
    <w:rsid w:val="00F92A52"/>
    <w:rsid w:val="00F9384A"/>
    <w:rsid w:val="00F93924"/>
    <w:rsid w:val="00F9561A"/>
    <w:rsid w:val="00F95AA0"/>
    <w:rsid w:val="00FA0003"/>
    <w:rsid w:val="00FA078F"/>
    <w:rsid w:val="00FA089B"/>
    <w:rsid w:val="00FA0A21"/>
    <w:rsid w:val="00FA0B87"/>
    <w:rsid w:val="00FA124A"/>
    <w:rsid w:val="00FA145A"/>
    <w:rsid w:val="00FA169B"/>
    <w:rsid w:val="00FA38F0"/>
    <w:rsid w:val="00FB00A2"/>
    <w:rsid w:val="00FB0594"/>
    <w:rsid w:val="00FB05BA"/>
    <w:rsid w:val="00FB12E2"/>
    <w:rsid w:val="00FB3044"/>
    <w:rsid w:val="00FB44B4"/>
    <w:rsid w:val="00FB4CED"/>
    <w:rsid w:val="00FB4E43"/>
    <w:rsid w:val="00FB777E"/>
    <w:rsid w:val="00FC23E8"/>
    <w:rsid w:val="00FC31DA"/>
    <w:rsid w:val="00FC4346"/>
    <w:rsid w:val="00FC4709"/>
    <w:rsid w:val="00FC496D"/>
    <w:rsid w:val="00FC71B5"/>
    <w:rsid w:val="00FC7441"/>
    <w:rsid w:val="00FD0F08"/>
    <w:rsid w:val="00FD2D8D"/>
    <w:rsid w:val="00FD2FA6"/>
    <w:rsid w:val="00FD4192"/>
    <w:rsid w:val="00FD4E78"/>
    <w:rsid w:val="00FE0221"/>
    <w:rsid w:val="00FE38AC"/>
    <w:rsid w:val="00FE673B"/>
    <w:rsid w:val="00FE6B55"/>
    <w:rsid w:val="00FE7C36"/>
    <w:rsid w:val="00FF13A1"/>
    <w:rsid w:val="00FF4DAB"/>
    <w:rsid w:val="00FF54A7"/>
    <w:rsid w:val="00FF6514"/>
    <w:rsid w:val="00FF68D7"/>
    <w:rsid w:val="00FF69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91CEA"/>
  <w15:chartTrackingRefBased/>
  <w15:docId w15:val="{0495E44C-2C37-4521-B240-35A9E1E71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lsdException w:name="heading 4" w:locked="0" w:semiHidden="1" w:uiPriority="9" w:unhideWhenUsed="1" w:qFormat="1"/>
    <w:lsdException w:name="heading 5" w:semiHidden="1" w:uiPriority="9" w:unhideWhenUsed="1"/>
    <w:lsdException w:name="heading 6" w:locked="0" w:semiHidden="1" w:uiPriority="0" w:unhideWhenUsed="1"/>
    <w:lsdException w:name="heading 7" w:locked="0" w:semiHidden="1" w:uiPriority="0" w:unhideWhenUsed="1"/>
    <w:lsdException w:name="heading 8" w:locked="0"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0"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lsdException w:name="Salutation"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locked="0" w:uiPriority="21" w:qFormat="1"/>
    <w:lsdException w:name="Subtle Reference" w:uiPriority="31"/>
    <w:lsdException w:name="Intense Reference" w:uiPriority="32"/>
    <w:lsdException w:name="Book Title" w:locked="0" w:uiPriority="33" w:qFormat="1"/>
    <w:lsdException w:name="Bibliography" w:semiHidden="1" w:uiPriority="37" w:unhideWhenUsed="1"/>
    <w:lsdException w:name="TOC Heading" w:locked="0"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0374"/>
    <w:rPr>
      <w:color w:val="000000"/>
      <w:sz w:val="24"/>
      <w:szCs w:val="26"/>
    </w:rPr>
  </w:style>
  <w:style w:type="paragraph" w:styleId="Heading1">
    <w:name w:val="heading 1"/>
    <w:next w:val="Normal"/>
    <w:link w:val="Heading1Char"/>
    <w:autoRedefine/>
    <w:uiPriority w:val="9"/>
    <w:qFormat/>
    <w:locked/>
    <w:rsid w:val="00722CEB"/>
    <w:pPr>
      <w:widowControl w:val="0"/>
      <w:spacing w:before="200" w:after="80"/>
      <w:outlineLvl w:val="0"/>
    </w:pPr>
    <w:rPr>
      <w:rFonts w:cs="Arial"/>
      <w:b/>
      <w:bCs/>
      <w:kern w:val="32"/>
      <w:sz w:val="32"/>
      <w:szCs w:val="36"/>
      <w:lang w:val="x-none" w:eastAsia="x-none"/>
    </w:rPr>
  </w:style>
  <w:style w:type="paragraph" w:styleId="Heading2">
    <w:name w:val="heading 2"/>
    <w:next w:val="Normal"/>
    <w:link w:val="Heading2Char"/>
    <w:autoRedefine/>
    <w:uiPriority w:val="9"/>
    <w:qFormat/>
    <w:locked/>
    <w:rsid w:val="00470374"/>
    <w:pPr>
      <w:keepNext/>
      <w:spacing w:before="120" w:after="60"/>
      <w:outlineLvl w:val="1"/>
    </w:pPr>
    <w:rPr>
      <w:rFonts w:cs="Arial"/>
      <w:b/>
      <w:bCs/>
      <w:iCs/>
      <w:sz w:val="32"/>
      <w:szCs w:val="32"/>
      <w:lang w:val="x-none" w:eastAsia="x-none"/>
    </w:rPr>
  </w:style>
  <w:style w:type="paragraph" w:styleId="Heading3">
    <w:name w:val="heading 3"/>
    <w:basedOn w:val="Normal"/>
    <w:next w:val="Normal"/>
    <w:link w:val="Heading3Char"/>
    <w:autoRedefine/>
    <w:uiPriority w:val="9"/>
    <w:locked/>
    <w:rsid w:val="0045300F"/>
    <w:pPr>
      <w:keepNext/>
      <w:tabs>
        <w:tab w:val="right" w:pos="9360"/>
      </w:tabs>
      <w:spacing w:before="80"/>
      <w:outlineLvl w:val="2"/>
    </w:pPr>
    <w:rPr>
      <w:rFonts w:eastAsia="+mn-ea" w:cs="Arial"/>
      <w:b/>
      <w:bCs/>
      <w:sz w:val="28"/>
      <w:szCs w:val="28"/>
      <w:lang w:val="x-none" w:eastAsia="x-none"/>
    </w:rPr>
  </w:style>
  <w:style w:type="paragraph" w:styleId="Heading4">
    <w:name w:val="heading 4"/>
    <w:basedOn w:val="Normal"/>
    <w:next w:val="Normal"/>
    <w:link w:val="Heading4Char"/>
    <w:uiPriority w:val="9"/>
    <w:qFormat/>
    <w:rsid w:val="0045300F"/>
    <w:pPr>
      <w:outlineLvl w:val="3"/>
    </w:pPr>
    <w:rPr>
      <w:b/>
      <w:szCs w:val="24"/>
      <w:lang w:val="x-none" w:eastAsia="x-none"/>
    </w:rPr>
  </w:style>
  <w:style w:type="paragraph" w:styleId="Heading6">
    <w:name w:val="heading 6"/>
    <w:basedOn w:val="Normal"/>
    <w:next w:val="Normal"/>
    <w:link w:val="Heading6Char"/>
    <w:autoRedefine/>
    <w:locked/>
    <w:rsid w:val="00C62CA0"/>
    <w:pPr>
      <w:spacing w:before="80"/>
      <w:outlineLvl w:val="5"/>
    </w:pPr>
    <w:rPr>
      <w:b/>
      <w:bCs/>
      <w:i/>
      <w:szCs w:val="22"/>
    </w:rPr>
  </w:style>
  <w:style w:type="paragraph" w:styleId="Heading7">
    <w:name w:val="heading 7"/>
    <w:basedOn w:val="Normal"/>
    <w:next w:val="Normal"/>
    <w:link w:val="Heading7Char"/>
    <w:locked/>
    <w:rsid w:val="00C62CA0"/>
    <w:pPr>
      <w:keepNext/>
      <w:keepLines/>
      <w:spacing w:before="200"/>
      <w:outlineLvl w:val="6"/>
    </w:pPr>
    <w:rPr>
      <w:i/>
      <w:szCs w:val="20"/>
      <w:lang w:bidi="he-IL"/>
    </w:rPr>
  </w:style>
  <w:style w:type="paragraph" w:styleId="Heading8">
    <w:name w:val="heading 8"/>
    <w:basedOn w:val="Normal"/>
    <w:next w:val="Normal"/>
    <w:link w:val="Heading8Char"/>
    <w:uiPriority w:val="9"/>
    <w:unhideWhenUsed/>
    <w:locked/>
    <w:rsid w:val="008F389E"/>
    <w:pPr>
      <w:spacing w:before="240" w:after="60"/>
      <w:outlineLvl w:val="7"/>
    </w:pPr>
    <w:rPr>
      <w:rFonts w:ascii="Calibri" w:hAnsi="Calibri"/>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22CEB"/>
    <w:rPr>
      <w:rFonts w:cs="Arial"/>
      <w:b/>
      <w:bCs/>
      <w:kern w:val="32"/>
      <w:sz w:val="32"/>
      <w:szCs w:val="36"/>
      <w:lang w:val="x-none" w:eastAsia="x-none"/>
    </w:rPr>
  </w:style>
  <w:style w:type="character" w:customStyle="1" w:styleId="Heading2Char">
    <w:name w:val="Heading 2 Char"/>
    <w:link w:val="Heading2"/>
    <w:uiPriority w:val="9"/>
    <w:rsid w:val="00470374"/>
    <w:rPr>
      <w:rFonts w:cs="Arial"/>
      <w:b/>
      <w:bCs/>
      <w:iCs/>
      <w:sz w:val="32"/>
      <w:szCs w:val="32"/>
      <w:lang w:val="x-none" w:eastAsia="x-none"/>
    </w:rPr>
  </w:style>
  <w:style w:type="character" w:customStyle="1" w:styleId="Heading3Char">
    <w:name w:val="Heading 3 Char"/>
    <w:link w:val="Heading3"/>
    <w:uiPriority w:val="9"/>
    <w:rsid w:val="0045300F"/>
    <w:rPr>
      <w:rFonts w:ascii="Verdana" w:eastAsia="+mn-ea" w:hAnsi="Verdana" w:cs="Arial"/>
      <w:b/>
      <w:bCs/>
      <w:color w:val="000000"/>
      <w:sz w:val="28"/>
      <w:szCs w:val="28"/>
      <w:lang w:val="x-none" w:eastAsia="x-none"/>
    </w:rPr>
  </w:style>
  <w:style w:type="character" w:customStyle="1" w:styleId="Heading4Char">
    <w:name w:val="Heading 4 Char"/>
    <w:link w:val="Heading4"/>
    <w:uiPriority w:val="9"/>
    <w:rsid w:val="0045300F"/>
    <w:rPr>
      <w:rFonts w:ascii="Verdana" w:hAnsi="Verdana"/>
      <w:b/>
      <w:color w:val="000000"/>
      <w:sz w:val="24"/>
      <w:szCs w:val="24"/>
      <w:lang w:val="x-none" w:eastAsia="x-none"/>
    </w:rPr>
  </w:style>
  <w:style w:type="character" w:customStyle="1" w:styleId="Heading6Char">
    <w:name w:val="Heading 6 Char"/>
    <w:link w:val="Heading6"/>
    <w:rsid w:val="00C62CA0"/>
    <w:rPr>
      <w:rFonts w:ascii="Verdana" w:hAnsi="Verdana"/>
      <w:b/>
      <w:bCs/>
      <w:i/>
      <w:szCs w:val="22"/>
    </w:rPr>
  </w:style>
  <w:style w:type="character" w:customStyle="1" w:styleId="Heading7Char">
    <w:name w:val="Heading 7 Char"/>
    <w:link w:val="Heading7"/>
    <w:rsid w:val="00C62CA0"/>
    <w:rPr>
      <w:rFonts w:ascii="Verdana" w:hAnsi="Verdana"/>
      <w:i/>
      <w:lang w:bidi="he-IL"/>
    </w:rPr>
  </w:style>
  <w:style w:type="character" w:customStyle="1" w:styleId="Heading8Char">
    <w:name w:val="Heading 8 Char"/>
    <w:link w:val="Heading8"/>
    <w:uiPriority w:val="9"/>
    <w:rsid w:val="008F389E"/>
    <w:rPr>
      <w:rFonts w:ascii="Calibri" w:eastAsia="Times New Roman" w:hAnsi="Calibri" w:cs="Times New Roman"/>
      <w:i/>
      <w:iCs/>
      <w:color w:val="000000"/>
      <w:sz w:val="24"/>
      <w:szCs w:val="24"/>
    </w:rPr>
  </w:style>
  <w:style w:type="paragraph" w:styleId="Title">
    <w:name w:val="Title"/>
    <w:basedOn w:val="Normal"/>
    <w:next w:val="Normal"/>
    <w:link w:val="TitleChar"/>
    <w:uiPriority w:val="10"/>
    <w:qFormat/>
    <w:rsid w:val="003F33C8"/>
    <w:pPr>
      <w:spacing w:before="60" w:after="60"/>
      <w:outlineLvl w:val="0"/>
    </w:pPr>
    <w:rPr>
      <w:rFonts w:ascii="Cambria" w:hAnsi="Cambria"/>
      <w:b/>
      <w:bCs/>
      <w:color w:val="auto"/>
      <w:kern w:val="28"/>
      <w:sz w:val="32"/>
      <w:szCs w:val="32"/>
      <w:lang w:val="x-none" w:eastAsia="x-none"/>
    </w:rPr>
  </w:style>
  <w:style w:type="character" w:customStyle="1" w:styleId="TitleChar">
    <w:name w:val="Title Char"/>
    <w:link w:val="Title"/>
    <w:uiPriority w:val="10"/>
    <w:rsid w:val="003F33C8"/>
    <w:rPr>
      <w:rFonts w:ascii="Cambria" w:hAnsi="Cambria"/>
      <w:b/>
      <w:bCs/>
      <w:kern w:val="28"/>
      <w:sz w:val="32"/>
      <w:szCs w:val="32"/>
      <w:lang w:val="x-none" w:eastAsia="x-none"/>
    </w:rPr>
  </w:style>
  <w:style w:type="character" w:styleId="Emphasis">
    <w:name w:val="Emphasis"/>
    <w:uiPriority w:val="20"/>
    <w:qFormat/>
    <w:rsid w:val="0045300F"/>
    <w:rPr>
      <w:rFonts w:cs="Times New Roman"/>
      <w:i/>
      <w:iCs/>
    </w:rPr>
  </w:style>
  <w:style w:type="paragraph" w:styleId="ListParagraph">
    <w:name w:val="List Paragraph"/>
    <w:basedOn w:val="Normal"/>
    <w:uiPriority w:val="34"/>
    <w:qFormat/>
    <w:rsid w:val="0045300F"/>
    <w:pPr>
      <w:ind w:left="432"/>
    </w:pPr>
  </w:style>
  <w:style w:type="paragraph" w:styleId="Subtitle">
    <w:name w:val="Subtitle"/>
    <w:basedOn w:val="Normal"/>
    <w:next w:val="Normal"/>
    <w:link w:val="SubtitleChar"/>
    <w:uiPriority w:val="11"/>
    <w:locked/>
    <w:rsid w:val="00C62CA0"/>
    <w:pPr>
      <w:spacing w:after="60"/>
      <w:jc w:val="center"/>
      <w:outlineLvl w:val="1"/>
    </w:pPr>
    <w:rPr>
      <w:rFonts w:ascii="Cambria" w:hAnsi="Cambria"/>
    </w:rPr>
  </w:style>
  <w:style w:type="character" w:customStyle="1" w:styleId="SubtitleChar">
    <w:name w:val="Subtitle Char"/>
    <w:link w:val="Subtitle"/>
    <w:uiPriority w:val="11"/>
    <w:rsid w:val="00C62CA0"/>
    <w:rPr>
      <w:rFonts w:ascii="Cambria" w:eastAsia="Times New Roman" w:hAnsi="Cambria" w:cs="Times New Roman"/>
      <w:sz w:val="24"/>
      <w:szCs w:val="24"/>
    </w:rPr>
  </w:style>
  <w:style w:type="paragraph" w:customStyle="1" w:styleId="Hidden">
    <w:name w:val="Hidden"/>
    <w:next w:val="Normal"/>
    <w:link w:val="HiddenChar"/>
    <w:qFormat/>
    <w:locked/>
    <w:rsid w:val="00470374"/>
    <w:pPr>
      <w:keepNext/>
      <w:keepLines/>
      <w:spacing w:beforeLines="40" w:afterLines="40" w:line="276" w:lineRule="auto"/>
      <w:contextualSpacing/>
      <w:outlineLvl w:val="3"/>
    </w:pPr>
    <w:rPr>
      <w:rFonts w:cs="Arial"/>
      <w:bCs/>
      <w:iCs/>
      <w:vanish/>
      <w:color w:val="00B050"/>
      <w:sz w:val="24"/>
      <w:szCs w:val="24"/>
    </w:rPr>
  </w:style>
  <w:style w:type="paragraph" w:styleId="NormalWeb">
    <w:name w:val="Normal (Web)"/>
    <w:basedOn w:val="Normal"/>
    <w:link w:val="NormalWebChar"/>
    <w:semiHidden/>
    <w:unhideWhenUsed/>
    <w:rsid w:val="00C62CA0"/>
  </w:style>
  <w:style w:type="character" w:customStyle="1" w:styleId="NormalWebChar">
    <w:name w:val="Normal (Web) Char"/>
    <w:link w:val="NormalWeb"/>
    <w:semiHidden/>
    <w:locked/>
    <w:rsid w:val="00503722"/>
    <w:rPr>
      <w:color w:val="000000"/>
      <w:sz w:val="24"/>
      <w:szCs w:val="28"/>
    </w:rPr>
  </w:style>
  <w:style w:type="character" w:customStyle="1" w:styleId="HiddenChar">
    <w:name w:val="Hidden Char"/>
    <w:link w:val="Hidden"/>
    <w:rsid w:val="00470374"/>
    <w:rPr>
      <w:rFonts w:cs="Arial"/>
      <w:bCs/>
      <w:iCs/>
      <w:vanish/>
      <w:color w:val="00B050"/>
      <w:sz w:val="24"/>
      <w:szCs w:val="24"/>
    </w:rPr>
  </w:style>
  <w:style w:type="character" w:styleId="Hyperlink">
    <w:name w:val="Hyperlink"/>
    <w:uiPriority w:val="99"/>
    <w:unhideWhenUsed/>
    <w:rsid w:val="0017178A"/>
    <w:rPr>
      <w:color w:val="0000FF"/>
      <w:u w:val="single"/>
    </w:rPr>
  </w:style>
  <w:style w:type="table" w:styleId="TableGrid">
    <w:name w:val="Table Grid"/>
    <w:basedOn w:val="TableNormal"/>
    <w:uiPriority w:val="59"/>
    <w:locked/>
    <w:rsid w:val="0017178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gulartext">
    <w:name w:val="regulartext"/>
    <w:basedOn w:val="Normal"/>
    <w:link w:val="regulartextChar1"/>
    <w:locked/>
    <w:rsid w:val="000C01B0"/>
    <w:pPr>
      <w:spacing w:before="100" w:beforeAutospacing="1" w:after="100" w:afterAutospacing="1"/>
    </w:pPr>
    <w:rPr>
      <w:rFonts w:ascii="Arial" w:hAnsi="Arial" w:cs="Arial"/>
      <w:sz w:val="20"/>
      <w:szCs w:val="24"/>
    </w:rPr>
  </w:style>
  <w:style w:type="character" w:customStyle="1" w:styleId="regulartextChar1">
    <w:name w:val="regulartext Char1"/>
    <w:link w:val="regulartext"/>
    <w:rsid w:val="000C01B0"/>
    <w:rPr>
      <w:rFonts w:ascii="Arial" w:hAnsi="Arial" w:cs="Arial"/>
      <w:color w:val="000000"/>
      <w:szCs w:val="24"/>
    </w:rPr>
  </w:style>
  <w:style w:type="paragraph" w:styleId="CommentText">
    <w:name w:val="annotation text"/>
    <w:basedOn w:val="Normal"/>
    <w:link w:val="CommentTextChar"/>
    <w:uiPriority w:val="99"/>
    <w:rsid w:val="000C01B0"/>
    <w:rPr>
      <w:rFonts w:cs="Arial"/>
      <w:color w:val="auto"/>
      <w:sz w:val="20"/>
      <w:szCs w:val="20"/>
    </w:rPr>
  </w:style>
  <w:style w:type="character" w:customStyle="1" w:styleId="CommentTextChar">
    <w:name w:val="Comment Text Char"/>
    <w:link w:val="CommentText"/>
    <w:uiPriority w:val="99"/>
    <w:rsid w:val="000C01B0"/>
    <w:rPr>
      <w:rFonts w:ascii="Verdana" w:hAnsi="Verdana" w:cs="Arial"/>
    </w:rPr>
  </w:style>
  <w:style w:type="character" w:styleId="CommentReference">
    <w:name w:val="annotation reference"/>
    <w:uiPriority w:val="99"/>
    <w:semiHidden/>
    <w:unhideWhenUsed/>
    <w:rsid w:val="000C01B0"/>
    <w:rPr>
      <w:sz w:val="16"/>
      <w:szCs w:val="16"/>
    </w:rPr>
  </w:style>
  <w:style w:type="paragraph" w:styleId="CommentSubject">
    <w:name w:val="annotation subject"/>
    <w:basedOn w:val="CommentText"/>
    <w:next w:val="CommentText"/>
    <w:link w:val="CommentSubjectChar"/>
    <w:uiPriority w:val="99"/>
    <w:semiHidden/>
    <w:unhideWhenUsed/>
    <w:rsid w:val="000C01B0"/>
    <w:rPr>
      <w:rFonts w:ascii="Garamond" w:hAnsi="Garamond" w:cs="Times New Roman"/>
      <w:b/>
      <w:bCs/>
      <w:color w:val="000000"/>
    </w:rPr>
  </w:style>
  <w:style w:type="character" w:customStyle="1" w:styleId="CommentSubjectChar">
    <w:name w:val="Comment Subject Char"/>
    <w:link w:val="CommentSubject"/>
    <w:uiPriority w:val="99"/>
    <w:semiHidden/>
    <w:rsid w:val="000C01B0"/>
    <w:rPr>
      <w:rFonts w:ascii="Garamond" w:hAnsi="Garamond" w:cs="Arial"/>
      <w:b/>
      <w:bCs/>
      <w:color w:val="000000"/>
    </w:rPr>
  </w:style>
  <w:style w:type="paragraph" w:styleId="BalloonText">
    <w:name w:val="Balloon Text"/>
    <w:basedOn w:val="Normal"/>
    <w:link w:val="BalloonTextChar"/>
    <w:uiPriority w:val="99"/>
    <w:semiHidden/>
    <w:unhideWhenUsed/>
    <w:locked/>
    <w:rsid w:val="000C01B0"/>
    <w:rPr>
      <w:rFonts w:ascii="Tahoma" w:hAnsi="Tahoma" w:cs="Tahoma"/>
      <w:sz w:val="16"/>
      <w:szCs w:val="16"/>
    </w:rPr>
  </w:style>
  <w:style w:type="character" w:customStyle="1" w:styleId="BalloonTextChar">
    <w:name w:val="Balloon Text Char"/>
    <w:link w:val="BalloonText"/>
    <w:uiPriority w:val="99"/>
    <w:semiHidden/>
    <w:rsid w:val="000C01B0"/>
    <w:rPr>
      <w:rFonts w:ascii="Tahoma" w:hAnsi="Tahoma" w:cs="Tahoma"/>
      <w:color w:val="000000"/>
      <w:sz w:val="16"/>
      <w:szCs w:val="16"/>
    </w:rPr>
  </w:style>
  <w:style w:type="character" w:styleId="FollowedHyperlink">
    <w:name w:val="FollowedHyperlink"/>
    <w:uiPriority w:val="99"/>
    <w:semiHidden/>
    <w:unhideWhenUsed/>
    <w:rsid w:val="000C01B0"/>
    <w:rPr>
      <w:color w:val="800080"/>
      <w:u w:val="single"/>
    </w:rPr>
  </w:style>
  <w:style w:type="paragraph" w:styleId="Header">
    <w:name w:val="header"/>
    <w:basedOn w:val="Normal"/>
    <w:link w:val="HeaderChar"/>
    <w:uiPriority w:val="99"/>
    <w:unhideWhenUsed/>
    <w:locked/>
    <w:rsid w:val="00026C53"/>
    <w:pPr>
      <w:tabs>
        <w:tab w:val="center" w:pos="4680"/>
        <w:tab w:val="right" w:pos="9360"/>
      </w:tabs>
    </w:pPr>
  </w:style>
  <w:style w:type="character" w:customStyle="1" w:styleId="HeaderChar">
    <w:name w:val="Header Char"/>
    <w:link w:val="Header"/>
    <w:uiPriority w:val="99"/>
    <w:rsid w:val="00026C53"/>
    <w:rPr>
      <w:rFonts w:ascii="Garamond" w:hAnsi="Garamond"/>
      <w:color w:val="000000"/>
      <w:sz w:val="28"/>
      <w:szCs w:val="28"/>
    </w:rPr>
  </w:style>
  <w:style w:type="paragraph" w:styleId="Footer">
    <w:name w:val="footer"/>
    <w:basedOn w:val="Normal"/>
    <w:link w:val="FooterChar"/>
    <w:uiPriority w:val="99"/>
    <w:unhideWhenUsed/>
    <w:locked/>
    <w:rsid w:val="00026C53"/>
    <w:pPr>
      <w:tabs>
        <w:tab w:val="center" w:pos="4680"/>
        <w:tab w:val="right" w:pos="9360"/>
      </w:tabs>
    </w:pPr>
  </w:style>
  <w:style w:type="character" w:customStyle="1" w:styleId="FooterChar">
    <w:name w:val="Footer Char"/>
    <w:link w:val="Footer"/>
    <w:uiPriority w:val="99"/>
    <w:rsid w:val="00026C53"/>
    <w:rPr>
      <w:rFonts w:ascii="Garamond" w:hAnsi="Garamond"/>
      <w:color w:val="000000"/>
      <w:sz w:val="28"/>
      <w:szCs w:val="28"/>
    </w:rPr>
  </w:style>
  <w:style w:type="paragraph" w:styleId="TOCHeading">
    <w:name w:val="TOC Heading"/>
    <w:basedOn w:val="Heading1"/>
    <w:next w:val="Normal"/>
    <w:uiPriority w:val="39"/>
    <w:semiHidden/>
    <w:unhideWhenUsed/>
    <w:locked/>
    <w:rsid w:val="005A2EA5"/>
    <w:pPr>
      <w:keepLines/>
      <w:spacing w:before="480" w:after="0" w:line="276" w:lineRule="auto"/>
      <w:outlineLvl w:val="9"/>
    </w:pPr>
    <w:rPr>
      <w:rFonts w:ascii="Cambria" w:hAnsi="Cambria" w:cs="Times New Roman"/>
      <w:color w:val="365F91"/>
      <w:kern w:val="0"/>
      <w:sz w:val="28"/>
      <w:szCs w:val="28"/>
    </w:rPr>
  </w:style>
  <w:style w:type="paragraph" w:styleId="Revision">
    <w:name w:val="Revision"/>
    <w:hidden/>
    <w:uiPriority w:val="99"/>
    <w:semiHidden/>
    <w:rsid w:val="0019295D"/>
    <w:rPr>
      <w:rFonts w:ascii="Garamond" w:hAnsi="Garamond"/>
      <w:color w:val="000000"/>
      <w:sz w:val="28"/>
      <w:szCs w:val="28"/>
    </w:rPr>
  </w:style>
  <w:style w:type="character" w:styleId="IntenseEmphasis">
    <w:name w:val="Intense Emphasis"/>
    <w:uiPriority w:val="21"/>
    <w:qFormat/>
    <w:rsid w:val="0045300F"/>
    <w:rPr>
      <w:rFonts w:cs="Times New Roman"/>
      <w:b/>
      <w:bCs/>
      <w:i/>
      <w:iCs/>
      <w:color w:val="auto"/>
    </w:rPr>
  </w:style>
  <w:style w:type="paragraph" w:styleId="Quote">
    <w:name w:val="Quote"/>
    <w:basedOn w:val="Normal"/>
    <w:next w:val="Normal"/>
    <w:link w:val="QuoteChar"/>
    <w:uiPriority w:val="29"/>
    <w:locked/>
    <w:rsid w:val="008F389E"/>
    <w:rPr>
      <w:i/>
      <w:iCs/>
    </w:rPr>
  </w:style>
  <w:style w:type="character" w:customStyle="1" w:styleId="QuoteChar">
    <w:name w:val="Quote Char"/>
    <w:link w:val="Quote"/>
    <w:uiPriority w:val="29"/>
    <w:rsid w:val="008F389E"/>
    <w:rPr>
      <w:rFonts w:ascii="Verdana" w:hAnsi="Verdana"/>
      <w:i/>
      <w:iCs/>
      <w:color w:val="000000"/>
      <w:sz w:val="18"/>
      <w:szCs w:val="26"/>
    </w:rPr>
  </w:style>
  <w:style w:type="paragraph" w:customStyle="1" w:styleId="Bullet">
    <w:name w:val="Bullet"/>
    <w:next w:val="Normal"/>
    <w:qFormat/>
    <w:rsid w:val="0045300F"/>
    <w:pPr>
      <w:widowControl w:val="0"/>
      <w:numPr>
        <w:numId w:val="7"/>
      </w:numPr>
      <w:ind w:left="432"/>
    </w:pPr>
    <w:rPr>
      <w:rFonts w:ascii="Verdana" w:hAnsi="Verdana"/>
      <w:color w:val="000000"/>
      <w:sz w:val="18"/>
      <w:szCs w:val="26"/>
    </w:rPr>
  </w:style>
  <w:style w:type="character" w:styleId="Strong">
    <w:name w:val="Strong"/>
    <w:uiPriority w:val="22"/>
    <w:qFormat/>
    <w:rsid w:val="0045300F"/>
    <w:rPr>
      <w:rFonts w:cs="Times New Roman"/>
      <w:b/>
      <w:bCs/>
    </w:rPr>
  </w:style>
  <w:style w:type="paragraph" w:customStyle="1" w:styleId="StrongEmphasis">
    <w:name w:val="Strong Emphasis"/>
    <w:basedOn w:val="BodyText"/>
    <w:next w:val="Normal"/>
    <w:locked/>
    <w:rsid w:val="0032228D"/>
    <w:rPr>
      <w:b/>
      <w:i/>
    </w:rPr>
  </w:style>
  <w:style w:type="paragraph" w:styleId="BodyText">
    <w:name w:val="Body Text"/>
    <w:basedOn w:val="Normal"/>
    <w:link w:val="BodyTextChar"/>
    <w:uiPriority w:val="99"/>
    <w:semiHidden/>
    <w:unhideWhenUsed/>
    <w:rsid w:val="008F0202"/>
    <w:pPr>
      <w:spacing w:after="120"/>
    </w:pPr>
  </w:style>
  <w:style w:type="character" w:customStyle="1" w:styleId="BodyTextChar">
    <w:name w:val="Body Text Char"/>
    <w:link w:val="BodyText"/>
    <w:uiPriority w:val="99"/>
    <w:semiHidden/>
    <w:rsid w:val="008F0202"/>
    <w:rPr>
      <w:rFonts w:ascii="Verdana" w:hAnsi="Verdana"/>
      <w:color w:val="000000"/>
      <w:sz w:val="18"/>
      <w:szCs w:val="26"/>
    </w:rPr>
  </w:style>
  <w:style w:type="paragraph" w:customStyle="1" w:styleId="DoubleIndentedBullet">
    <w:name w:val="Double Indented Bullet"/>
    <w:qFormat/>
    <w:rsid w:val="0045300F"/>
    <w:pPr>
      <w:numPr>
        <w:numId w:val="8"/>
      </w:numPr>
    </w:pPr>
    <w:rPr>
      <w:rFonts w:ascii="Verdana" w:hAnsi="Verdana"/>
      <w:color w:val="000000"/>
      <w:sz w:val="18"/>
      <w:szCs w:val="26"/>
    </w:rPr>
  </w:style>
  <w:style w:type="paragraph" w:customStyle="1" w:styleId="Heading4Indent">
    <w:name w:val="Heading 4 Indent"/>
    <w:basedOn w:val="Heading4"/>
    <w:qFormat/>
    <w:rsid w:val="0045300F"/>
    <w:pPr>
      <w:ind w:left="432"/>
    </w:pPr>
    <w:rPr>
      <w:rFonts w:eastAsia="+mn-ea"/>
    </w:rPr>
  </w:style>
  <w:style w:type="character" w:styleId="BookTitle">
    <w:name w:val="Book Title"/>
    <w:uiPriority w:val="33"/>
    <w:qFormat/>
    <w:locked/>
    <w:rsid w:val="0045300F"/>
    <w:rPr>
      <w:b/>
      <w:bCs/>
      <w:smallCaps/>
      <w:spacing w:val="5"/>
    </w:rPr>
  </w:style>
  <w:style w:type="character" w:customStyle="1" w:styleId="Hidden-Character">
    <w:name w:val="Hidden - Character"/>
    <w:uiPriority w:val="1"/>
    <w:qFormat/>
    <w:locked/>
    <w:rsid w:val="00470374"/>
    <w:rPr>
      <w:rFonts w:ascii="Times New Roman" w:hAnsi="Times New Roman" w:cs="Arial"/>
      <w:bCs/>
      <w:iCs/>
      <w:vanish/>
      <w:color w:val="00B050"/>
      <w:spacing w:val="3"/>
      <w:sz w:val="24"/>
      <w:szCs w:val="18"/>
      <w:lang w:val="en-US" w:eastAsia="en-US" w:bidi="ar-SA"/>
    </w:rPr>
  </w:style>
  <w:style w:type="numbering" w:styleId="111111">
    <w:name w:val="Outline List 2"/>
    <w:basedOn w:val="NoList"/>
    <w:uiPriority w:val="99"/>
    <w:semiHidden/>
    <w:unhideWhenUsed/>
    <w:locked/>
    <w:rsid w:val="00AF7478"/>
    <w:pPr>
      <w:numPr>
        <w:numId w:val="2"/>
      </w:numPr>
    </w:pPr>
  </w:style>
  <w:style w:type="character" w:customStyle="1" w:styleId="apple-style-span">
    <w:name w:val="apple-style-span"/>
    <w:locked/>
    <w:rsid w:val="0090270A"/>
  </w:style>
  <w:style w:type="character" w:customStyle="1" w:styleId="regulartext1">
    <w:name w:val="regulartext1"/>
    <w:locked/>
    <w:rsid w:val="00527534"/>
  </w:style>
  <w:style w:type="character" w:customStyle="1" w:styleId="apple-converted-space">
    <w:name w:val="apple-converted-space"/>
    <w:locked/>
    <w:rsid w:val="00527534"/>
  </w:style>
  <w:style w:type="character" w:customStyle="1" w:styleId="Subscript">
    <w:name w:val="Subscript"/>
    <w:uiPriority w:val="1"/>
    <w:qFormat/>
    <w:rsid w:val="0045300F"/>
    <w:rPr>
      <w:caps w:val="0"/>
      <w:smallCaps w:val="0"/>
      <w:strike w:val="0"/>
      <w:dstrike w:val="0"/>
      <w:vanish w:val="0"/>
      <w:color w:val="000000"/>
      <w:vertAlign w:val="subscript"/>
    </w:rPr>
  </w:style>
  <w:style w:type="character" w:customStyle="1" w:styleId="Superscript">
    <w:name w:val="Superscript"/>
    <w:uiPriority w:val="1"/>
    <w:qFormat/>
    <w:rsid w:val="0045300F"/>
    <w:rPr>
      <w:caps w:val="0"/>
      <w:smallCaps w:val="0"/>
      <w:strike w:val="0"/>
      <w:dstrike w:val="0"/>
      <w:vanish w:val="0"/>
      <w:vertAlign w:val="superscript"/>
    </w:rPr>
  </w:style>
  <w:style w:type="paragraph" w:customStyle="1" w:styleId="IndentListParagraph">
    <w:name w:val="Indent List Paragraph"/>
    <w:basedOn w:val="Normal"/>
    <w:qFormat/>
    <w:rsid w:val="005632C4"/>
    <w:pPr>
      <w:ind w:left="1584"/>
    </w:pPr>
  </w:style>
  <w:style w:type="paragraph" w:customStyle="1" w:styleId="hidden0">
    <w:name w:val="hidden"/>
    <w:basedOn w:val="Normal"/>
    <w:locked/>
    <w:rsid w:val="00C9570A"/>
    <w:pPr>
      <w:keepNext/>
      <w:spacing w:line="276" w:lineRule="auto"/>
    </w:pPr>
    <w:rPr>
      <w:rFonts w:ascii="Arial" w:eastAsia="Calibri" w:hAnsi="Arial" w:cs="Arial"/>
      <w:color w:val="00B050"/>
      <w:szCs w:val="24"/>
    </w:rPr>
  </w:style>
  <w:style w:type="paragraph" w:customStyle="1" w:styleId="MainHeading">
    <w:name w:val="Main Heading"/>
    <w:link w:val="MainHeadingChar"/>
    <w:autoRedefine/>
    <w:qFormat/>
    <w:rsid w:val="00470374"/>
    <w:rPr>
      <w:rFonts w:cs="Arial"/>
      <w:b/>
      <w:bCs/>
      <w:kern w:val="32"/>
      <w:sz w:val="36"/>
      <w:szCs w:val="36"/>
      <w:lang w:val="x-none" w:eastAsia="x-none"/>
    </w:rPr>
  </w:style>
  <w:style w:type="character" w:customStyle="1" w:styleId="MainHeadingChar">
    <w:name w:val="Main Heading Char"/>
    <w:basedOn w:val="DefaultParagraphFont"/>
    <w:link w:val="MainHeading"/>
    <w:rsid w:val="00470374"/>
    <w:rPr>
      <w:rFonts w:cs="Arial"/>
      <w:b/>
      <w:bCs/>
      <w:kern w:val="32"/>
      <w:sz w:val="36"/>
      <w:szCs w:val="36"/>
      <w:lang w:val="x-none" w:eastAsia="x-none"/>
    </w:rPr>
  </w:style>
  <w:style w:type="paragraph" w:customStyle="1" w:styleId="Heading">
    <w:name w:val="Heading"/>
    <w:link w:val="HeadingChar"/>
    <w:autoRedefine/>
    <w:qFormat/>
    <w:rsid w:val="00470374"/>
    <w:rPr>
      <w:b/>
      <w:color w:val="000000"/>
      <w:sz w:val="24"/>
      <w:szCs w:val="24"/>
      <w:lang w:val="x-none" w:eastAsia="x-none"/>
    </w:rPr>
  </w:style>
  <w:style w:type="character" w:customStyle="1" w:styleId="HeadingChar">
    <w:name w:val="Heading Char"/>
    <w:basedOn w:val="Heading4Char"/>
    <w:link w:val="Heading"/>
    <w:rsid w:val="00470374"/>
    <w:rPr>
      <w:rFonts w:ascii="Verdana" w:hAnsi="Verdana"/>
      <w:b/>
      <w:color w:val="000000"/>
      <w:sz w:val="24"/>
      <w:szCs w:val="24"/>
      <w:lang w:val="x-none" w:eastAsia="x-none"/>
    </w:rPr>
  </w:style>
  <w:style w:type="paragraph" w:customStyle="1" w:styleId="Label">
    <w:name w:val="Label"/>
    <w:link w:val="LabelChar"/>
    <w:qFormat/>
    <w:rsid w:val="00470374"/>
    <w:rPr>
      <w:b/>
      <w:color w:val="000000"/>
      <w:sz w:val="24"/>
      <w:szCs w:val="24"/>
      <w:lang w:val="x-none" w:eastAsia="x-none"/>
    </w:rPr>
  </w:style>
  <w:style w:type="paragraph" w:styleId="NoteHeading">
    <w:name w:val="Note Heading"/>
    <w:basedOn w:val="Normal"/>
    <w:next w:val="Normal"/>
    <w:link w:val="NoteHeadingChar"/>
    <w:uiPriority w:val="99"/>
    <w:semiHidden/>
    <w:unhideWhenUsed/>
    <w:rsid w:val="00D0455F"/>
  </w:style>
  <w:style w:type="character" w:customStyle="1" w:styleId="NoteHeadingChar">
    <w:name w:val="Note Heading Char"/>
    <w:basedOn w:val="DefaultParagraphFont"/>
    <w:link w:val="NoteHeading"/>
    <w:uiPriority w:val="99"/>
    <w:semiHidden/>
    <w:rsid w:val="00D0455F"/>
    <w:rPr>
      <w:rFonts w:ascii="Verdana" w:hAnsi="Verdana"/>
      <w:color w:val="000000"/>
      <w:sz w:val="18"/>
      <w:szCs w:val="26"/>
    </w:rPr>
  </w:style>
  <w:style w:type="character" w:customStyle="1" w:styleId="LabelChar">
    <w:name w:val="Label Char"/>
    <w:basedOn w:val="HeadingChar"/>
    <w:link w:val="Label"/>
    <w:rsid w:val="00470374"/>
    <w:rPr>
      <w:rFonts w:ascii="Verdana" w:hAnsi="Verdana"/>
      <w:b/>
      <w:color w:val="000000"/>
      <w:sz w:val="24"/>
      <w:szCs w:val="24"/>
      <w:lang w:val="x-none" w:eastAsia="x-none"/>
    </w:rPr>
  </w:style>
  <w:style w:type="table" w:styleId="TableGridLight">
    <w:name w:val="Grid Table Light"/>
    <w:basedOn w:val="TableNormal"/>
    <w:uiPriority w:val="40"/>
    <w:locked/>
    <w:rsid w:val="004433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iv">
    <w:name w:val="div"/>
    <w:basedOn w:val="Normal"/>
    <w:rPr>
      <w:szCs w:val="24"/>
    </w:rPr>
  </w:style>
  <w:style w:type="paragraph" w:customStyle="1" w:styleId="h1Heading1">
    <w:name w:val="h1_Heading1"/>
    <w:basedOn w:val="Heading1"/>
    <w:pPr>
      <w:pBdr>
        <w:top w:val="none" w:sz="0" w:space="2" w:color="auto"/>
        <w:left w:val="none" w:sz="0" w:space="2" w:color="auto"/>
        <w:bottom w:val="none" w:sz="0" w:space="2" w:color="auto"/>
        <w:right w:val="none" w:sz="0" w:space="2" w:color="auto"/>
      </w:pBdr>
      <w:shd w:val="clear" w:color="auto" w:fill="BCDFFB"/>
    </w:pPr>
    <w:rPr>
      <w:rFonts w:cs="Times New Roman"/>
      <w:sz w:val="24"/>
      <w:szCs w:val="24"/>
      <w:shd w:val="clear" w:color="auto" w:fill="BCDFFB"/>
    </w:rPr>
  </w:style>
  <w:style w:type="paragraph" w:customStyle="1" w:styleId="Normal0">
    <w:name w:val="Normal_0"/>
    <w:basedOn w:val="Normal"/>
    <w:rPr>
      <w:rFonts w:ascii="Helvetica" w:eastAsia="Helvetica" w:hAnsi="Helvetica" w:cs="Helvetica"/>
      <w:sz w:val="20"/>
      <w:szCs w:val="20"/>
    </w:rPr>
  </w:style>
  <w:style w:type="paragraph" w:customStyle="1" w:styleId="h2Heading2">
    <w:name w:val="h2_Heading2"/>
    <w:basedOn w:val="Heading2"/>
    <w:pPr>
      <w:pBdr>
        <w:top w:val="none" w:sz="0" w:space="2" w:color="auto"/>
        <w:left w:val="none" w:sz="0" w:space="2" w:color="auto"/>
        <w:bottom w:val="none" w:sz="0" w:space="2" w:color="auto"/>
        <w:right w:val="none" w:sz="0" w:space="2" w:color="auto"/>
      </w:pBdr>
      <w:shd w:val="clear" w:color="auto" w:fill="E0E0E0"/>
    </w:pPr>
    <w:rPr>
      <w:rFonts w:cs="Times New Roman"/>
      <w:sz w:val="24"/>
      <w:szCs w:val="24"/>
      <w:shd w:val="clear" w:color="auto" w:fill="E0E0E0"/>
    </w:rPr>
  </w:style>
  <w:style w:type="paragraph" w:customStyle="1" w:styleId="highlight">
    <w:name w:val="highlight"/>
    <w:basedOn w:val="Normal"/>
    <w:pPr>
      <w:shd w:val="clear" w:color="auto" w:fill="FFF7D5"/>
    </w:pPr>
    <w:rPr>
      <w:shd w:val="clear" w:color="auto" w:fill="FFF7D5"/>
    </w:rPr>
  </w:style>
  <w:style w:type="paragraph" w:customStyle="1" w:styleId="highlightany">
    <w:name w:val="highlight_any"/>
    <w:basedOn w:val="Normal"/>
    <w:pPr>
      <w:shd w:val="clear" w:color="auto" w:fill="FFF7D5"/>
    </w:pPr>
    <w:rPr>
      <w:shd w:val="clear" w:color="auto" w:fill="FFF7D5"/>
    </w:rPr>
  </w:style>
  <w:style w:type="character" w:customStyle="1" w:styleId="highlightanyCharacter">
    <w:name w:val="highlight_any Character"/>
    <w:basedOn w:val="DefaultParagraphFont"/>
    <w:rPr>
      <w:shd w:val="clear" w:color="auto" w:fill="FFF7D5"/>
    </w:rPr>
  </w:style>
  <w:style w:type="paragraph" w:customStyle="1" w:styleId="p">
    <w:name w:val="p"/>
    <w:basedOn w:val="Hidden"/>
    <w:rPr>
      <w:rFonts w:ascii="Helvetica" w:eastAsia="Helvetica" w:hAnsi="Helvetica" w:cs="Helvetica"/>
      <w:sz w:val="20"/>
      <w:szCs w:val="20"/>
    </w:rPr>
  </w:style>
  <w:style w:type="character" w:customStyle="1" w:styleId="a">
    <w:name w:val="a"/>
    <w:basedOn w:val="DefaultParagraphFont"/>
    <w:rPr>
      <w:color w:val="0000FF"/>
    </w:rPr>
  </w:style>
  <w:style w:type="character" w:customStyle="1" w:styleId="criteria-linked-elementdata-modeexportcriteria-score">
    <w:name w:val="criteria-linked-element_|data-mode=export_criteria-score"/>
    <w:basedOn w:val="DefaultParagraphFont"/>
    <w:rPr>
      <w:bdr w:val="none" w:sz="0" w:space="0" w:color="auto"/>
    </w:rPr>
  </w:style>
  <w:style w:type="table" w:customStyle="1" w:styleId="tablecriteria-linked-element">
    <w:name w:val="table_criteria-linked-element"/>
    <w:basedOn w:val="TableNormal"/>
    <w:tblPr/>
  </w:style>
  <w:style w:type="paragraph" w:customStyle="1" w:styleId="Normal1">
    <w:name w:val="Normal_1"/>
    <w:basedOn w:val="Hidden"/>
    <w:rPr>
      <w:rFonts w:ascii="Helvetica" w:eastAsia="Helvetica" w:hAnsi="Helvetica" w:cs="Helvetica"/>
      <w:sz w:val="20"/>
      <w:szCs w:val="20"/>
    </w:rPr>
  </w:style>
  <w:style w:type="paragraph" w:styleId="TOC1">
    <w:name w:val="toc 1"/>
    <w:basedOn w:val="Normal"/>
    <w:next w:val="Normal"/>
    <w:autoRedefine/>
    <w:uiPriority w:val="39"/>
    <w:rsid w:val="000F3DF7"/>
    <w:pPr>
      <w:spacing w:after="100"/>
    </w:pPr>
  </w:style>
  <w:style w:type="paragraph" w:styleId="TOC2">
    <w:name w:val="toc 2"/>
    <w:basedOn w:val="Normal"/>
    <w:next w:val="Normal"/>
    <w:autoRedefine/>
    <w:uiPriority w:val="39"/>
    <w:rsid w:val="000F3DF7"/>
    <w:pPr>
      <w:spacing w:after="100"/>
      <w:ind w:left="220"/>
    </w:pPr>
  </w:style>
  <w:style w:type="paragraph" w:customStyle="1" w:styleId="paragraph">
    <w:name w:val="paragraph"/>
    <w:basedOn w:val="Normal"/>
    <w:rsid w:val="00CE13BA"/>
    <w:pPr>
      <w:spacing w:before="100" w:beforeAutospacing="1" w:after="100" w:afterAutospacing="1"/>
    </w:pPr>
    <w:rPr>
      <w:color w:val="auto"/>
      <w:szCs w:val="24"/>
    </w:rPr>
  </w:style>
  <w:style w:type="character" w:customStyle="1" w:styleId="normaltextrun">
    <w:name w:val="normaltextrun"/>
    <w:basedOn w:val="DefaultParagraphFont"/>
    <w:rsid w:val="00CE13BA"/>
  </w:style>
  <w:style w:type="character" w:customStyle="1" w:styleId="eop">
    <w:name w:val="eop"/>
    <w:basedOn w:val="DefaultParagraphFont"/>
    <w:rsid w:val="00CE13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www.gsa.gov/about-us/organization/federal-acquisition-service/office-of-systems-management/integrated-award-environment-iae/iae-systems-information-kit/unique-entity-identifier-update" TargetMode="External"/><Relationship Id="rId39" Type="http://schemas.openxmlformats.org/officeDocument/2006/relationships/hyperlink" Target="https://www.ecfr.gov/current/title-2/subtitle-A/chapter-II/part-200/subpart-D/subject-group-ECFR36520e4111dce32/section-200.329" TargetMode="External"/><Relationship Id="rId3" Type="http://schemas.openxmlformats.org/officeDocument/2006/relationships/customXml" Target="../customXml/item3.xml"/><Relationship Id="rId21" Type="http://schemas.openxmlformats.org/officeDocument/2006/relationships/hyperlink" Target="https://harvester.census.gov/facides/Account/Login.aspx" TargetMode="External"/><Relationship Id="rId34" Type="http://schemas.openxmlformats.org/officeDocument/2006/relationships/hyperlink" Target="https://www.doi.gov/grants/doi-standard-terms-and-conditions" TargetMode="External"/><Relationship Id="rId42" Type="http://schemas.openxmlformats.org/officeDocument/2006/relationships/hyperlink" Target="https://www.ecfr.gov/current/title-2/subtitle-A/chapter-II/part-200/subpart-D/subject-group-ECFR86b76dde0e1e9dc/section-200.339" TargetMode="External"/><Relationship Id="rId47" Type="http://schemas.openxmlformats.org/officeDocument/2006/relationships/header" Target="header5.xml"/><Relationship Id="rId50" Type="http://schemas.openxmlformats.org/officeDocument/2006/relationships/header" Target="header6.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hyperlink" Target="http://www.ecfr.gov/cgi-bin/text-idx?SID=683823273fc0da6a1060883eda593fb8&amp;mc=true&amp;node=pt43.1.18&amp;rgn=div5" TargetMode="External"/><Relationship Id="rId33" Type="http://schemas.openxmlformats.org/officeDocument/2006/relationships/hyperlink" Target="https://www.doi.gov/grants/doi-standard-terms-and-conditions" TargetMode="External"/><Relationship Id="rId38" Type="http://schemas.openxmlformats.org/officeDocument/2006/relationships/hyperlink" Target="https://www.grants.gov/web/grants/forms/post-award-reporting-forms.html" TargetMode="External"/><Relationship Id="rId46"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ecfr.gov/cgi-bin/text-idx?SID=1bfd0da1190f850482e94794cca23a5d&amp;mc=true&amp;node=20190830y1.1" TargetMode="External"/><Relationship Id="rId29" Type="http://schemas.openxmlformats.org/officeDocument/2006/relationships/hyperlink" Target="https://www.ecfr.gov/cgi-bin/text-idx?SID=218f645087dd2472c433c6c29ca0362f&amp;mc=true&amp;node=pt2.1.200&amp;rgn=div5" TargetMode="External"/><Relationship Id="rId41" Type="http://schemas.openxmlformats.org/officeDocument/2006/relationships/hyperlink" Target="https://www.ecfr.gov/current/title-2/subtitle-A/chapter-II/part-200/subpart-D/subject-group-ECFR86b76dde0e1e9dc/section-200.33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harvester.census.gov/facdissem/Main.aspx" TargetMode="External"/><Relationship Id="rId32" Type="http://schemas.openxmlformats.org/officeDocument/2006/relationships/hyperlink" Target="https://www.doi.gov/ibc/services/finance/indirect-cost-services" TargetMode="External"/><Relationship Id="rId37" Type="http://schemas.openxmlformats.org/officeDocument/2006/relationships/hyperlink" Target="https://www.nre.navy.mil/work-with-us/manage-your-award/manage-grant-award/grants-terms-conditions" TargetMode="External"/><Relationship Id="rId40" Type="http://schemas.openxmlformats.org/officeDocument/2006/relationships/hyperlink" Target="https://oge.gov/" TargetMode="External"/><Relationship Id="rId45" Type="http://schemas.openxmlformats.org/officeDocument/2006/relationships/footer" Target="footer4.xml"/><Relationship Id="rId53"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harvester.census.gov/facdissem/Main.aspx" TargetMode="External"/><Relationship Id="rId28" Type="http://schemas.openxmlformats.org/officeDocument/2006/relationships/hyperlink" Target="https://www.grants.gov/help/html/help/Register/RegisterWithSAM.htm" TargetMode="External"/><Relationship Id="rId36" Type="http://schemas.openxmlformats.org/officeDocument/2006/relationships/hyperlink" Target="https://www.ecfr.gov/cgi-bin/text-idx?SID=1bfd0da1190f850482e94794cca23a5d&amp;mc=true&amp;node=20190830y1.1" TargetMode="External"/><Relationship Id="rId49" Type="http://schemas.openxmlformats.org/officeDocument/2006/relationships/footer" Target="footer6.xml"/><Relationship Id="rId10" Type="http://schemas.openxmlformats.org/officeDocument/2006/relationships/footnotes" Target="footnotes.xml"/><Relationship Id="rId19" Type="http://schemas.openxmlformats.org/officeDocument/2006/relationships/hyperlink" Target="https://beta.sam.gov/search?index=cfda" TargetMode="External"/><Relationship Id="rId31" Type="http://schemas.openxmlformats.org/officeDocument/2006/relationships/hyperlink" Target="https://www.doi.gov/ibc/contactus/icsfeedback" TargetMode="External"/><Relationship Id="rId44" Type="http://schemas.openxmlformats.org/officeDocument/2006/relationships/hyperlink" Target="mailto:Help@grantsolutions.gov"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harvester.census.gov/facides/Account/Login.aspx" TargetMode="External"/><Relationship Id="rId27" Type="http://schemas.openxmlformats.org/officeDocument/2006/relationships/hyperlink" Target="http://www.sam.gov" TargetMode="External"/><Relationship Id="rId30" Type="http://schemas.openxmlformats.org/officeDocument/2006/relationships/hyperlink" Target="https://www.archives.gov/federal-register/codification/executive-order/12372.html)" TargetMode="External"/><Relationship Id="rId35" Type="http://schemas.openxmlformats.org/officeDocument/2006/relationships/hyperlink" Target="https://www.doi.gov/grants/doi-standard-terms-and-conditions" TargetMode="External"/><Relationship Id="rId43" Type="http://schemas.openxmlformats.org/officeDocument/2006/relationships/hyperlink" Target="mailto:Support@grants.gov" TargetMode="External"/><Relationship Id="rId48" Type="http://schemas.openxmlformats.org/officeDocument/2006/relationships/footer" Target="footer5.xml"/><Relationship Id="rId8" Type="http://schemas.openxmlformats.org/officeDocument/2006/relationships/settings" Target="settings.xml"/><Relationship Id="rId51" Type="http://schemas.openxmlformats.org/officeDocument/2006/relationships/footer" Target="footer7.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emplate_x0020_Type xmlns="d2de847a-31c6-4976-85f0-03643c4d848d">FOA</Template_x0020_Type>
    <Description_x0020_about_x0020_Template xmlns="b52a5865-ffad-4222-8785-a8bfcc86876f">May 2016 Cycle Updates</Description_x0020_about_x0020_Template>
    <Template_x0020_Date xmlns="b52a5865-ffad-4222-8785-a8bfcc86876f">2016-05-31T04:00:00+00:00</Template_x0020_Date>
    <Activity_x0020_Code xmlns="c1e3d1fa-5179-435c-b975-4257ee71a385">
      <Value>203</Value>
      <Value>72</Value>
      <Value>73</Value>
      <Value>74</Value>
      <Value>76</Value>
      <Value>77</Value>
      <Value>211</Value>
      <Value>78</Value>
      <Value>268</Value>
      <Value>81</Value>
      <Value>82</Value>
      <Value>83</Value>
      <Value>207</Value>
      <Value>208</Value>
      <Value>209</Value>
      <Value>71</Value>
      <Value>264</Value>
      <Value>115</Value>
      <Value>121</Value>
      <Value>129</Value>
      <Value>135</Value>
      <Value>234</Value>
      <Value>253</Value>
      <Value>204</Value>
      <Value>269</Value>
      <Value>265</Value>
      <Value>4</Value>
      <Value>5</Value>
      <Value>6</Value>
      <Value>210</Value>
      <Value>232</Value>
      <Value>17</Value>
      <Value>18</Value>
      <Value>20</Value>
      <Value>89</Value>
      <Value>80</Value>
      <Value>205</Value>
      <Value>191</Value>
      <Value>194</Value>
      <Value>96</Value>
      <Value>98</Value>
      <Value>99</Value>
      <Value>100</Value>
      <Value>176</Value>
      <Value>212</Value>
      <Value>177</Value>
      <Value>187</Value>
      <Value>188</Value>
      <Value>200</Value>
      <Value>249</Value>
      <Value>278</Value>
      <Value>279</Value>
      <Value>270</Value>
      <Value>283</Value>
      <Value>284</Value>
    </Activity_x0020_Code>
    <Template xmlns="b52a5865-ffad-4222-8785-a8bfcc86876f">SF424</Templat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Sixth Edition"/>
</file>

<file path=customXml/item3.xml><?xml version="1.0" encoding="utf-8"?>
<ct:contentTypeSchema xmlns:ct="http://schemas.microsoft.com/office/2006/metadata/contentType" xmlns:ma="http://schemas.microsoft.com/office/2006/metadata/properties/metaAttributes" ct:_="" ma:_="" ma:contentTypeName="Document" ma:contentTypeID="0x01010011278ED3BDD1364A8C257EBE43A1FB51" ma:contentTypeVersion="13" ma:contentTypeDescription="Create a new document." ma:contentTypeScope="" ma:versionID="fba154deee52a369148477c8c4802b18">
  <xsd:schema xmlns:xsd="http://www.w3.org/2001/XMLSchema" xmlns:xs="http://www.w3.org/2001/XMLSchema" xmlns:p="http://schemas.microsoft.com/office/2006/metadata/properties" xmlns:ns2="c1e3d1fa-5179-435c-b975-4257ee71a385" xmlns:ns3="b52a5865-ffad-4222-8785-a8bfcc86876f" xmlns:ns4="d2de847a-31c6-4976-85f0-03643c4d848d" targetNamespace="http://schemas.microsoft.com/office/2006/metadata/properties" ma:root="true" ma:fieldsID="737a83a8d63ebda26e9e3937286991bb" ns2:_="" ns3:_="" ns4:_="">
    <xsd:import namespace="c1e3d1fa-5179-435c-b975-4257ee71a385"/>
    <xsd:import namespace="b52a5865-ffad-4222-8785-a8bfcc86876f"/>
    <xsd:import namespace="d2de847a-31c6-4976-85f0-03643c4d848d"/>
    <xsd:element name="properties">
      <xsd:complexType>
        <xsd:sequence>
          <xsd:element name="documentManagement">
            <xsd:complexType>
              <xsd:all>
                <xsd:element ref="ns2:Activity_x0020_Code" minOccurs="0"/>
                <xsd:element ref="ns3:Template_x0020_Date"/>
                <xsd:element ref="ns3:Template"/>
                <xsd:element ref="ns4:Template_x0020_Type"/>
                <xsd:element ref="ns3:Description_x0020_about_x0020_Templat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e3d1fa-5179-435c-b975-4257ee71a385" elementFormDefault="qualified">
    <xsd:import namespace="http://schemas.microsoft.com/office/2006/documentManagement/types"/>
    <xsd:import namespace="http://schemas.microsoft.com/office/infopath/2007/PartnerControls"/>
    <xsd:element name="Activity_x0020_Code" ma:index="2" nillable="true" ma:displayName="Activity Code" ma:list="{d56886c0-cb50-44ff-bef7-5c6d32cb58f9}" ma:internalName="Activity_x0020_Code" ma:showField="Activity_x0020_Code" ma:web="c7f1ef6f-21ff-47c0-b815-3490a158851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2a5865-ffad-4222-8785-a8bfcc86876f" elementFormDefault="qualified">
    <xsd:import namespace="http://schemas.microsoft.com/office/2006/documentManagement/types"/>
    <xsd:import namespace="http://schemas.microsoft.com/office/infopath/2007/PartnerControls"/>
    <xsd:element name="Template_x0020_Date" ma:index="3" ma:displayName="Template Date" ma:format="DateOnly" ma:internalName="Template_x0020_Date">
      <xsd:simpleType>
        <xsd:restriction base="dms:DateTime"/>
      </xsd:simpleType>
    </xsd:element>
    <xsd:element name="Template" ma:index="4" ma:displayName="Application Guide" ma:default="PHS 398" ma:format="Dropdown" ma:internalName="Template">
      <xsd:simpleType>
        <xsd:restriction base="dms:Choice">
          <xsd:enumeration value="PHS 398"/>
          <xsd:enumeration value="SF424"/>
          <xsd:enumeration value="Not Applicable"/>
          <xsd:enumeration value="PHS 398 and SF424"/>
        </xsd:restriction>
      </xsd:simpleType>
    </xsd:element>
    <xsd:element name="Description_x0020_about_x0020_Template" ma:index="6" ma:displayName="Description about Template" ma:internalName="Description_x0020_about_x0020_Templa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de847a-31c6-4976-85f0-03643c4d848d" elementFormDefault="qualified">
    <xsd:import namespace="http://schemas.microsoft.com/office/2006/documentManagement/types"/>
    <xsd:import namespace="http://schemas.microsoft.com/office/infopath/2007/PartnerControls"/>
    <xsd:element name="Template_x0020_Type" ma:index="5" ma:displayName="Template Type" ma:default="FOA" ma:format="Dropdown" ma:internalName="Template_x0020_Type">
      <xsd:simpleType>
        <xsd:restriction base="dms:Choice">
          <xsd:enumeration value="FOA"/>
          <xsd:enumeration value="FOA text insertions"/>
          <xsd:enumeration value="Memo"/>
          <xsd:enumeration value="Notic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LongProp xmlns="" name="Activity_x0020_Codes"><![CDATA[1;#C06;#4;#DP1;#5;#DP2;#6;#DP3;#210;#DP4;#232;#DP5;#20;#G13;#21;#G20;#203;#R01;#72;#R03;#73;#R13;#74;#R15;#76;#R18;#77;#R21;#211;#R21/R33;#80;#R30;#81;#R33;#82;#R34;#83;#R36;#89;#R49;#205;#S07;#191;#S10;#194;#S11;#96;#S21;#98;#SC1;#99;#SC2;#100;#SC3;#115;#U01;#119;#U13;#121;#U18;#135;#U34;#204;#UC4;#176;#UH2;#212;#UH2/UH3;#177;#UH3;#187;#X01;#188;#X02;#17;#G08]]></LongProp>
  <LongProp xmlns="" name="Activity Code"><![CDATA[4;#;#5;#;#6;#;#210;#;#232;#;#20;#;#203;#;#72;#;#73;#;#74;#;#76;#;#77;#;#211;#;#80;#;#81;#;#82;#;#83;#;#89;#;#205;#;#191;#;#194;#;#96;#;#98;#;#99;#;#100;#;#115;#;#119;#;#121;#;#135;#;#204;#;#176;#;#212;#;#177;#;#187;#;#188;#;#17;#;#129;#;#78;#;#264;#;#265;#;#268;#;#269;#]]></LongProp>
  <LongProp xmlns="" name="Activity_x0020_Code"><![CDATA[203;#R01;#72;#R03;#73;#R13;#74;#R15;#76;#R18;#77;#R21;#211;#R21/R33;#78;#R24;#268;#R28;#81;#R33;#82;#R34;#83;#R36;#207;#RC1;#208;#RC2;#209;#RC3;#71;#RC4;#264;#RM1;#115;#U01;#121;#U18;#129;#U24;#135;#U34;#234;#UC2;#253;#UC3 - Inactive;#204;#UC4;#269;#UG1;#265;#UM1;#4;#DP1;#5;#DP2;#6;#DP3;#210;#DP4;#232;#DP5;#17;#G08;#18;#G11;#20;#G13;#89;#R49;#80;#R30;#205;#S07;#191;#S10;#194;#S11;#96;#S21;#98;#SC1;#99;#SC2;#100;#SC3;#176;#UH2;#212;#UH2/UH3;#177;#UH3;#187;#X01;#188;#X02;#200;#R35;#249;#UP5-expired 1/30;#278;#UG3/UH3;#279;#R61/R33;#270;#UH4;#283;#OT1;#284;#OT2]]></LongProp>
</LongProperties>
</file>

<file path=customXml/itemProps1.xml><?xml version="1.0" encoding="utf-8"?>
<ds:datastoreItem xmlns:ds="http://schemas.openxmlformats.org/officeDocument/2006/customXml" ds:itemID="{3BC16B14-C9C0-4FFD-87F4-AA126CB613FA}">
  <ds:schemaRefs>
    <ds:schemaRef ds:uri="http://schemas.microsoft.com/office/2006/metadata/properties"/>
    <ds:schemaRef ds:uri="http://schemas.microsoft.com/office/infopath/2007/PartnerControls"/>
    <ds:schemaRef ds:uri="d2de847a-31c6-4976-85f0-03643c4d848d"/>
    <ds:schemaRef ds:uri="b52a5865-ffad-4222-8785-a8bfcc86876f"/>
    <ds:schemaRef ds:uri="c1e3d1fa-5179-435c-b975-4257ee71a385"/>
  </ds:schemaRefs>
</ds:datastoreItem>
</file>

<file path=customXml/itemProps2.xml><?xml version="1.0" encoding="utf-8"?>
<ds:datastoreItem xmlns:ds="http://schemas.openxmlformats.org/officeDocument/2006/customXml" ds:itemID="{BF892214-785E-4C61-994C-03B587BB44A5}">
  <ds:schemaRefs>
    <ds:schemaRef ds:uri="http://schemas.openxmlformats.org/officeDocument/2006/bibliography"/>
  </ds:schemaRefs>
</ds:datastoreItem>
</file>

<file path=customXml/itemProps3.xml><?xml version="1.0" encoding="utf-8"?>
<ds:datastoreItem xmlns:ds="http://schemas.openxmlformats.org/officeDocument/2006/customXml" ds:itemID="{B7F90B13-CB58-4D57-B128-F0F5DF766E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e3d1fa-5179-435c-b975-4257ee71a385"/>
    <ds:schemaRef ds:uri="b52a5865-ffad-4222-8785-a8bfcc86876f"/>
    <ds:schemaRef ds:uri="d2de847a-31c6-4976-85f0-03643c4d84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2FF8F0-407B-43E3-B1B3-158DCA30C4BF}">
  <ds:schemaRefs>
    <ds:schemaRef ds:uri="http://schemas.microsoft.com/sharepoint/v3/contenttype/forms"/>
  </ds:schemaRefs>
</ds:datastoreItem>
</file>

<file path=customXml/itemProps5.xml><?xml version="1.0" encoding="utf-8"?>
<ds:datastoreItem xmlns:ds="http://schemas.openxmlformats.org/officeDocument/2006/customXml" ds:itemID="{1AB130A3-58A4-4BB6-B536-9464A00D798B}">
  <ds:schemaRefs>
    <ds:schemaRef ds:uri="http://schemas.microsoft.com/office/2006/metadata/longProperties"/>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20</Pages>
  <Words>11110</Words>
  <Characters>63332</Characters>
  <Application>Microsoft Office Word</Application>
  <DocSecurity>0</DocSecurity>
  <Lines>527</Lines>
  <Paragraphs>148</Paragraphs>
  <ScaleCrop>false</ScaleCrop>
  <HeadingPairs>
    <vt:vector size="2" baseType="variant">
      <vt:variant>
        <vt:lpstr>Title</vt:lpstr>
      </vt:variant>
      <vt:variant>
        <vt:i4>1</vt:i4>
      </vt:variant>
    </vt:vector>
  </HeadingPairs>
  <TitlesOfParts>
    <vt:vector size="1" baseType="lpstr">
      <vt:lpstr>Research</vt:lpstr>
    </vt:vector>
  </TitlesOfParts>
  <Company>Microsoft</Company>
  <LinksUpToDate>false</LinksUpToDate>
  <CharactersWithSpaces>74294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Adetayo, Kemi (NIH/OD) [C]</dc:creator>
  <cp:lastModifiedBy>Kariman, Ekaterina M</cp:lastModifiedBy>
  <cp:revision>30</cp:revision>
  <cp:lastPrinted>2015-12-22T13:15:00Z</cp:lastPrinted>
  <dcterms:created xsi:type="dcterms:W3CDTF">2016-12-20T14:59:00Z</dcterms:created>
  <dcterms:modified xsi:type="dcterms:W3CDTF">2023-04-04T16:36:00Z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 Codes">
    <vt:lpwstr>1;#C06;#4;#DP1;#5;#DP2;#6;#DP3;#210;#DP4;#232;#DP5;#20;#G13;#21;#G20;#203;#R01;#72;#R03;#73;#R13;#74;#R15;#76;#R18;#77;#R21;#211;#R21/R33;#80;#R30;#81;#R33;#82;#R34;#83;#R36;#89;#R49;#205;#S07;#191;#S10;#194;#S11;#96;#S21;#98;#SC1;#99;#SC2;#100;#SC3;#115;</vt:lpwstr>
  </property>
  <property fmtid="{D5CDD505-2E9C-101B-9397-08002B2CF9AE}" pid="3" name="ContentType">
    <vt:lpwstr>Document</vt:lpwstr>
  </property>
  <property fmtid="{D5CDD505-2E9C-101B-9397-08002B2CF9AE}" pid="4" name="ContentTypeId">
    <vt:lpwstr>0x01010011278ED3BDD1364A8C257EBE43A1FB51</vt:lpwstr>
  </property>
  <property fmtid="{D5CDD505-2E9C-101B-9397-08002B2CF9AE}" pid="5" name="Version Comments">
    <vt:lpwstr/>
  </property>
  <property fmtid="{D5CDD505-2E9C-101B-9397-08002B2CF9AE}" pid="6" name="_dlc_DocId">
    <vt:lpwstr>MDMUF7NX43M3-149-986</vt:lpwstr>
  </property>
  <property fmtid="{D5CDD505-2E9C-101B-9397-08002B2CF9AE}" pid="7" name="_dlc_DocIdItemGuid">
    <vt:lpwstr>6152cce0-0e6a-42bf-8a8e-0ee28b82c191</vt:lpwstr>
  </property>
  <property fmtid="{D5CDD505-2E9C-101B-9397-08002B2CF9AE}" pid="8" name="_dlc_DocIdUrl">
    <vt:lpwstr>https://sharepoint.rippleeffect.com/projects/1024-NIH/_layouts/DocIdRedir.aspx?ID=MDMUF7NX43M3-149-986, MDMUF7NX43M3-149-986</vt:lpwstr>
  </property>
</Properties>
</file>