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bookmarkStart w:name="APPENDIX B: Maximum Eligible Funding Wor" w:id="1"/>
      <w:bookmarkEnd w:id="1"/>
      <w:r>
        <w:rPr>
          <w:b w:val="0"/>
        </w:rPr>
      </w:r>
      <w:r>
        <w:rPr>
          <w:color w:val="4471C4"/>
        </w:rPr>
        <w:t>APPENDIX</w:t>
      </w:r>
      <w:r>
        <w:rPr>
          <w:color w:val="4471C4"/>
          <w:spacing w:val="-6"/>
        </w:rPr>
        <w:t> </w:t>
      </w:r>
      <w:r>
        <w:rPr>
          <w:color w:val="4471C4"/>
        </w:rPr>
        <w:t>B:</w:t>
      </w:r>
      <w:r>
        <w:rPr>
          <w:color w:val="4471C4"/>
          <w:spacing w:val="-3"/>
        </w:rPr>
        <w:t> </w:t>
      </w:r>
      <w:r>
        <w:rPr>
          <w:color w:val="4471C4"/>
        </w:rPr>
        <w:t>Maximum</w:t>
      </w:r>
      <w:r>
        <w:rPr>
          <w:color w:val="4471C4"/>
          <w:spacing w:val="-4"/>
        </w:rPr>
        <w:t> </w:t>
      </w:r>
      <w:r>
        <w:rPr>
          <w:color w:val="4471C4"/>
        </w:rPr>
        <w:t>Eligible</w:t>
      </w:r>
      <w:r>
        <w:rPr>
          <w:color w:val="4471C4"/>
          <w:spacing w:val="-3"/>
        </w:rPr>
        <w:t> </w:t>
      </w:r>
      <w:r>
        <w:rPr>
          <w:color w:val="4471C4"/>
        </w:rPr>
        <w:t>Funding</w:t>
      </w:r>
      <w:r>
        <w:rPr>
          <w:color w:val="4471C4"/>
          <w:spacing w:val="-3"/>
        </w:rPr>
        <w:t> </w:t>
      </w:r>
      <w:r>
        <w:rPr>
          <w:color w:val="4471C4"/>
          <w:spacing w:val="-2"/>
        </w:rPr>
        <w:t>Worksheet</w:t>
      </w:r>
    </w:p>
    <w:p>
      <w:pPr>
        <w:pStyle w:val="BodyText"/>
        <w:rPr>
          <w:b/>
          <w:sz w:val="22"/>
        </w:rPr>
      </w:pPr>
    </w:p>
    <w:p>
      <w:pPr>
        <w:pStyle w:val="BodyText"/>
        <w:ind w:left="111" w:right="98"/>
      </w:pPr>
      <w:r>
        <w:rPr/>
        <w:t>Each TEFAP</w:t>
      </w:r>
      <w:r>
        <w:rPr>
          <w:spacing w:val="-1"/>
        </w:rPr>
        <w:t> </w:t>
      </w:r>
      <w:r>
        <w:rPr/>
        <w:t>State agency is eligible</w:t>
      </w:r>
      <w:r>
        <w:rPr>
          <w:spacing w:val="-1"/>
        </w:rPr>
        <w:t> </w:t>
      </w:r>
      <w:r>
        <w:rPr/>
        <w:t>to apply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an amount</w:t>
      </w:r>
      <w:r>
        <w:rPr>
          <w:spacing w:val="-1"/>
        </w:rPr>
        <w:t> </w:t>
      </w:r>
      <w:r>
        <w:rPr/>
        <w:t>of Round 2 TEFAP Reach and Resiliency grant funding less than or equal to the amount outlined for their State/Territory below.</w:t>
      </w:r>
      <w:r>
        <w:rPr>
          <w:spacing w:val="40"/>
        </w:rPr>
        <w:t> </w:t>
      </w:r>
      <w:r>
        <w:rPr/>
        <w:t>Maximum eligible funding amounts were established utilizing the TEFAP funding formula, with a base funding amount incorporated for all State agencies, and an incentive amount incorporated for those State agencies that did not receive Round 1 funds.</w:t>
      </w:r>
      <w:r>
        <w:rPr>
          <w:spacing w:val="40"/>
        </w:rPr>
        <w:t> </w:t>
      </w:r>
      <w:r>
        <w:rPr/>
        <w:t>No minimum funding amount is established, and State agencies can choose to apply for less funding than their maximum eligible funding amount.</w:t>
      </w:r>
      <w:r>
        <w:rPr>
          <w:spacing w:val="40"/>
        </w:rPr>
        <w:t> </w:t>
      </w:r>
      <w:r>
        <w:rPr/>
        <w:t>Although State agencies may not request </w:t>
      </w:r>
      <w:r>
        <w:rPr>
          <w:i/>
        </w:rPr>
        <w:t>more </w:t>
      </w:r>
      <w:r>
        <w:rPr/>
        <w:t>funding in their SF-424, SF-424A, and Budget Narrative than what is indicated here, they may indicate in their application an interest in funds beyond their maximum</w:t>
      </w:r>
      <w:r>
        <w:rPr>
          <w:spacing w:val="-2"/>
        </w:rPr>
        <w:t> </w:t>
      </w:r>
      <w:r>
        <w:rPr/>
        <w:t>amount.</w:t>
      </w:r>
      <w:r>
        <w:rPr>
          <w:spacing w:val="40"/>
        </w:rPr>
        <w:t> </w:t>
      </w:r>
      <w:r>
        <w:rPr/>
        <w:t>Once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State</w:t>
      </w:r>
      <w:r>
        <w:rPr>
          <w:spacing w:val="-3"/>
        </w:rPr>
        <w:t> </w:t>
      </w:r>
      <w:r>
        <w:rPr/>
        <w:t>agency</w:t>
      </w:r>
      <w:r>
        <w:rPr>
          <w:spacing w:val="-2"/>
        </w:rPr>
        <w:t> </w:t>
      </w:r>
      <w:r>
        <w:rPr/>
        <w:t>applications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received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processed,</w:t>
      </w:r>
      <w:r>
        <w:rPr>
          <w:spacing w:val="-2"/>
        </w:rPr>
        <w:t> </w:t>
      </w:r>
      <w:r>
        <w:rPr/>
        <w:t>FNS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determine if additional</w:t>
      </w:r>
      <w:r>
        <w:rPr>
          <w:spacing w:val="-1"/>
        </w:rPr>
        <w:t> </w:t>
      </w:r>
      <w:r>
        <w:rPr/>
        <w:t>funding is</w:t>
      </w:r>
      <w:r>
        <w:rPr>
          <w:spacing w:val="-1"/>
        </w:rPr>
        <w:t> </w:t>
      </w:r>
      <w:r>
        <w:rPr/>
        <w:t>available and</w:t>
      </w:r>
      <w:r>
        <w:rPr>
          <w:spacing w:val="-2"/>
        </w:rPr>
        <w:t> </w:t>
      </w:r>
      <w:r>
        <w:rPr/>
        <w:t>will request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from those State agencies</w:t>
      </w:r>
      <w:r>
        <w:rPr>
          <w:spacing w:val="-1"/>
        </w:rPr>
        <w:t> </w:t>
      </w:r>
      <w:r>
        <w:rPr/>
        <w:t>that indicated</w:t>
      </w:r>
      <w:r>
        <w:rPr>
          <w:spacing w:val="-3"/>
        </w:rPr>
        <w:t> </w:t>
      </w:r>
      <w:r>
        <w:rPr/>
        <w:t>interests,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final</w:t>
      </w:r>
      <w:r>
        <w:rPr>
          <w:spacing w:val="-4"/>
        </w:rPr>
        <w:t> </w:t>
      </w:r>
      <w:r>
        <w:rPr/>
        <w:t>grant</w:t>
      </w:r>
      <w:r>
        <w:rPr>
          <w:spacing w:val="-3"/>
        </w:rPr>
        <w:t> </w:t>
      </w:r>
      <w:r>
        <w:rPr/>
        <w:t>amounts.</w:t>
      </w:r>
      <w:r>
        <w:rPr>
          <w:spacing w:val="40"/>
        </w:rPr>
        <w:t> </w:t>
      </w:r>
      <w:r>
        <w:rPr/>
        <w:t>Please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“Budget</w:t>
      </w:r>
      <w:r>
        <w:rPr>
          <w:spacing w:val="-3"/>
        </w:rPr>
        <w:t> </w:t>
      </w:r>
      <w:r>
        <w:rPr/>
        <w:t>Narrative”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color w:val="0562C1"/>
          <w:u w:val="single" w:color="0562C1"/>
        </w:rPr>
        <w:t>Section</w:t>
      </w:r>
      <w:r>
        <w:rPr>
          <w:color w:val="0562C1"/>
          <w:spacing w:val="-3"/>
          <w:u w:val="single" w:color="0562C1"/>
        </w:rPr>
        <w:t> </w:t>
      </w:r>
      <w:r>
        <w:rPr>
          <w:color w:val="0562C1"/>
          <w:u w:val="single" w:color="0562C1"/>
        </w:rPr>
        <w:t>4</w:t>
      </w:r>
      <w:r>
        <w:rPr>
          <w:color w:val="0562C1"/>
          <w:spacing w:val="-3"/>
          <w:u w:val="single" w:color="0562C1"/>
        </w:rPr>
        <w:t> </w:t>
      </w:r>
      <w:r>
        <w:rPr/>
        <w:t>of</w:t>
      </w:r>
      <w:r>
        <w:rPr>
          <w:spacing w:val="-4"/>
        </w:rPr>
        <w:t> </w:t>
      </w:r>
      <w:r>
        <w:rPr/>
        <w:t>the RFA for more information.</w:t>
      </w: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7"/>
        <w:gridCol w:w="4543"/>
      </w:tblGrid>
      <w:tr>
        <w:trPr>
          <w:trHeight w:val="621" w:hRule="atLeast"/>
        </w:trPr>
        <w:tc>
          <w:tcPr>
            <w:tcW w:w="3737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spacing w:line="240" w:lineRule="auto" w:before="176"/>
              <w:ind w:left="1204"/>
              <w:rPr>
                <w:b w:val="0"/>
                <w:sz w:val="22"/>
              </w:rPr>
            </w:pPr>
            <w:r>
              <w:rPr>
                <w:b w:val="0"/>
                <w:color w:val="FFFFFF"/>
                <w:spacing w:val="-2"/>
                <w:sz w:val="22"/>
              </w:rPr>
              <w:t>REGION/STATE</w:t>
            </w:r>
          </w:p>
        </w:tc>
        <w:tc>
          <w:tcPr>
            <w:tcW w:w="4543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spacing w:line="240" w:lineRule="auto" w:before="42"/>
              <w:ind w:left="141" w:firstLine="129"/>
              <w:rPr>
                <w:b w:val="0"/>
                <w:sz w:val="22"/>
              </w:rPr>
            </w:pPr>
            <w:r>
              <w:rPr>
                <w:b w:val="0"/>
                <w:color w:val="FFFFFF"/>
                <w:sz w:val="22"/>
              </w:rPr>
              <w:t>MAXIMUM ELIGIBLE FUNDING AMOUNT FOR ROUND</w:t>
            </w:r>
            <w:r>
              <w:rPr>
                <w:b w:val="0"/>
                <w:color w:val="FFFFFF"/>
                <w:spacing w:val="-7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2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TEFAP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REACH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AND</w:t>
            </w:r>
            <w:r>
              <w:rPr>
                <w:b w:val="0"/>
                <w:color w:val="FFFFFF"/>
                <w:spacing w:val="-5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RESILIENCY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GRANT</w:t>
            </w:r>
          </w:p>
        </w:tc>
      </w:tr>
      <w:tr>
        <w:trPr>
          <w:trHeight w:val="263" w:hRule="atLeast"/>
        </w:trPr>
        <w:tc>
          <w:tcPr>
            <w:tcW w:w="3737" w:type="dxa"/>
            <w:shd w:val="clear" w:color="auto" w:fill="D9D9D9"/>
          </w:tcPr>
          <w:p>
            <w:pPr>
              <w:pStyle w:val="TableParagraph"/>
              <w:spacing w:line="244" w:lineRule="exact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NORTHEAST</w:t>
            </w:r>
          </w:p>
        </w:tc>
        <w:tc>
          <w:tcPr>
            <w:tcW w:w="4543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Connecticut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$836,841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Maine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$456,515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Massachusetts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$1,136,262</w:t>
            </w:r>
          </w:p>
        </w:tc>
      </w:tr>
      <w:tr>
        <w:trPr>
          <w:trHeight w:val="269" w:hRule="atLeast"/>
        </w:trPr>
        <w:tc>
          <w:tcPr>
            <w:tcW w:w="3737" w:type="dxa"/>
          </w:tcPr>
          <w:p>
            <w:pPr>
              <w:pStyle w:val="TableParagraph"/>
              <w:spacing w:before="1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New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Hampshire</w:t>
            </w:r>
          </w:p>
        </w:tc>
        <w:tc>
          <w:tcPr>
            <w:tcW w:w="4543" w:type="dxa"/>
          </w:tcPr>
          <w:p>
            <w:pPr>
              <w:pStyle w:val="TableParagraph"/>
              <w:spacing w:before="1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$508,074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New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pacing w:val="-4"/>
                <w:sz w:val="22"/>
              </w:rPr>
              <w:t>York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$3,089,697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Rhode</w:t>
            </w:r>
            <w:r>
              <w:rPr>
                <w:b w:val="0"/>
                <w:spacing w:val="-8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Island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$526,367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Vermont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$360,909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Virgin</w:t>
            </w:r>
            <w:r>
              <w:rPr>
                <w:b w:val="0"/>
                <w:spacing w:val="-8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Islands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$426,189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4"/>
                <w:sz w:val="22"/>
              </w:rPr>
              <w:t>NERO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$7,340,854</w:t>
            </w:r>
          </w:p>
        </w:tc>
      </w:tr>
      <w:tr>
        <w:trPr>
          <w:trHeight w:val="197" w:hRule="atLeast"/>
        </w:trPr>
        <w:tc>
          <w:tcPr>
            <w:tcW w:w="828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68" w:hRule="atLeast"/>
        </w:trPr>
        <w:tc>
          <w:tcPr>
            <w:tcW w:w="3737" w:type="dxa"/>
            <w:shd w:val="clear" w:color="auto" w:fill="D9D9D9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MID-ATLANTIC</w:t>
            </w:r>
          </w:p>
        </w:tc>
        <w:tc>
          <w:tcPr>
            <w:tcW w:w="4543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Delaware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$527,253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District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z w:val="22"/>
              </w:rPr>
              <w:t>of</w:t>
            </w:r>
            <w:r>
              <w:rPr>
                <w:b w:val="0"/>
                <w:spacing w:val="-6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Columbia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$521,014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Maryland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$1,160,088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New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Jersey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$1,393,223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Pennsylvania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$2,031,526</w:t>
            </w:r>
          </w:p>
        </w:tc>
      </w:tr>
      <w:tr>
        <w:trPr>
          <w:trHeight w:val="269" w:hRule="atLeast"/>
        </w:trPr>
        <w:tc>
          <w:tcPr>
            <w:tcW w:w="3737" w:type="dxa"/>
          </w:tcPr>
          <w:p>
            <w:pPr>
              <w:pStyle w:val="TableParagraph"/>
              <w:spacing w:before="1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Puerto</w:t>
            </w:r>
            <w:r>
              <w:rPr>
                <w:b w:val="0"/>
                <w:spacing w:val="-6"/>
                <w:sz w:val="22"/>
              </w:rPr>
              <w:t> </w:t>
            </w:r>
            <w:r>
              <w:rPr>
                <w:b w:val="0"/>
                <w:spacing w:val="-4"/>
                <w:sz w:val="22"/>
              </w:rPr>
              <w:t>Rico</w:t>
            </w:r>
          </w:p>
        </w:tc>
        <w:tc>
          <w:tcPr>
            <w:tcW w:w="4543" w:type="dxa"/>
          </w:tcPr>
          <w:p>
            <w:pPr>
              <w:pStyle w:val="TableParagraph"/>
              <w:spacing w:before="1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$1,395,325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Virginia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$1,152,423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West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Virginia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$554,145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4"/>
                <w:sz w:val="22"/>
              </w:rPr>
              <w:t>MARO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$8,734,997</w:t>
            </w:r>
          </w:p>
        </w:tc>
      </w:tr>
      <w:tr>
        <w:trPr>
          <w:trHeight w:val="268" w:hRule="atLeast"/>
        </w:trPr>
        <w:tc>
          <w:tcPr>
            <w:tcW w:w="828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37" w:type="dxa"/>
            <w:shd w:val="clear" w:color="auto" w:fill="D9D9D9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SOUTHEAST</w:t>
            </w:r>
          </w:p>
        </w:tc>
        <w:tc>
          <w:tcPr>
            <w:tcW w:w="4543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Alabama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$944,754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Florida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$2,848,831</w:t>
            </w:r>
          </w:p>
        </w:tc>
      </w:tr>
      <w:tr>
        <w:trPr>
          <w:trHeight w:val="269" w:hRule="atLeast"/>
        </w:trPr>
        <w:tc>
          <w:tcPr>
            <w:tcW w:w="3737" w:type="dxa"/>
          </w:tcPr>
          <w:p>
            <w:pPr>
              <w:pStyle w:val="TableParagraph"/>
              <w:spacing w:before="1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Georgia</w:t>
            </w:r>
          </w:p>
        </w:tc>
        <w:tc>
          <w:tcPr>
            <w:tcW w:w="4543" w:type="dxa"/>
          </w:tcPr>
          <w:p>
            <w:pPr>
              <w:pStyle w:val="TableParagraph"/>
              <w:spacing w:before="1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$1,707,051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Kentucky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$951,993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Mississippi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$770,246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North</w:t>
            </w:r>
            <w:r>
              <w:rPr>
                <w:b w:val="0"/>
                <w:spacing w:val="-7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Carolina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$1,609,330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South</w:t>
            </w:r>
            <w:r>
              <w:rPr>
                <w:b w:val="0"/>
                <w:spacing w:val="-7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Carolina</w:t>
            </w:r>
          </w:p>
        </w:tc>
        <w:tc>
          <w:tcPr>
            <w:tcW w:w="4543" w:type="dxa"/>
          </w:tcPr>
          <w:p>
            <w:pPr>
              <w:pStyle w:val="TableParagraph"/>
              <w:ind w:left="1840" w:right="183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$953,143</w:t>
            </w:r>
          </w:p>
        </w:tc>
      </w:tr>
      <w:tr>
        <w:trPr>
          <w:trHeight w:val="268" w:hRule="atLeast"/>
        </w:trPr>
        <w:tc>
          <w:tcPr>
            <w:tcW w:w="3737" w:type="dxa"/>
          </w:tcPr>
          <w:p>
            <w:pPr>
              <w:pStyle w:val="TableParagraph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Tennessee</w:t>
            </w:r>
          </w:p>
        </w:tc>
        <w:tc>
          <w:tcPr>
            <w:tcW w:w="4543" w:type="dxa"/>
          </w:tcPr>
          <w:p>
            <w:pPr>
              <w:pStyle w:val="TableParagraph"/>
              <w:ind w:left="176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$1,150,905</w:t>
            </w:r>
          </w:p>
        </w:tc>
      </w:tr>
      <w:tr>
        <w:trPr>
          <w:trHeight w:val="269" w:hRule="atLeast"/>
        </w:trPr>
        <w:tc>
          <w:tcPr>
            <w:tcW w:w="3737" w:type="dxa"/>
          </w:tcPr>
          <w:p>
            <w:pPr>
              <w:pStyle w:val="TableParagraph"/>
              <w:spacing w:line="249" w:lineRule="exact"/>
              <w:ind w:left="107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4"/>
                <w:sz w:val="22"/>
              </w:rPr>
              <w:t>SERO</w:t>
            </w:r>
          </w:p>
        </w:tc>
        <w:tc>
          <w:tcPr>
            <w:tcW w:w="4543" w:type="dxa"/>
          </w:tcPr>
          <w:p>
            <w:pPr>
              <w:pStyle w:val="TableParagraph"/>
              <w:spacing w:line="249" w:lineRule="exact"/>
              <w:ind w:left="171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$10,936,253</w:t>
            </w:r>
          </w:p>
        </w:tc>
      </w:tr>
    </w:tbl>
    <w:p>
      <w:pPr>
        <w:spacing w:after="0" w:line="249" w:lineRule="exact"/>
        <w:rPr>
          <w:rFonts w:ascii="Calibri"/>
          <w:sz w:val="22"/>
        </w:rPr>
        <w:sectPr>
          <w:type w:val="continuous"/>
          <w:pgSz w:w="12240" w:h="15840"/>
          <w:pgMar w:top="660" w:bottom="1275" w:left="1040" w:right="1080"/>
        </w:sectPr>
      </w:pPr>
    </w:p>
    <w:tbl>
      <w:tblPr>
        <w:tblW w:w="0" w:type="auto"/>
        <w:jc w:val="left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4546"/>
      </w:tblGrid>
      <w:tr>
        <w:trPr>
          <w:trHeight w:val="551" w:hRule="atLeast"/>
        </w:trPr>
        <w:tc>
          <w:tcPr>
            <w:tcW w:w="3740" w:type="dxa"/>
            <w:tcBorders>
              <w:top w:val="nil"/>
            </w:tcBorders>
            <w:shd w:val="clear" w:color="auto" w:fill="000000"/>
          </w:tcPr>
          <w:p>
            <w:pPr>
              <w:pStyle w:val="TableParagraph"/>
              <w:spacing w:line="240" w:lineRule="auto" w:before="144"/>
              <w:rPr>
                <w:b w:val="0"/>
                <w:sz w:val="22"/>
              </w:rPr>
            </w:pPr>
            <w:r>
              <w:rPr>
                <w:b w:val="0"/>
                <w:color w:val="FFFFFF"/>
                <w:spacing w:val="-2"/>
                <w:sz w:val="22"/>
              </w:rPr>
              <w:t>REGION/STATE</w:t>
            </w:r>
          </w:p>
        </w:tc>
        <w:tc>
          <w:tcPr>
            <w:tcW w:w="4546" w:type="dxa"/>
            <w:tcBorders>
              <w:top w:val="nil"/>
            </w:tcBorders>
            <w:shd w:val="clear" w:color="auto" w:fill="000000"/>
          </w:tcPr>
          <w:p>
            <w:pPr>
              <w:pStyle w:val="TableParagraph"/>
              <w:spacing w:line="270" w:lineRule="atLeast"/>
              <w:ind w:left="141" w:firstLine="129"/>
              <w:rPr>
                <w:b w:val="0"/>
                <w:sz w:val="22"/>
              </w:rPr>
            </w:pPr>
            <w:r>
              <w:rPr>
                <w:b w:val="0"/>
                <w:color w:val="FFFFFF"/>
                <w:sz w:val="22"/>
              </w:rPr>
              <w:t>MAXIMUM ELIGIBLE FUNDING AMOUNT FOR ROUND</w:t>
            </w:r>
            <w:r>
              <w:rPr>
                <w:b w:val="0"/>
                <w:color w:val="FFFFFF"/>
                <w:spacing w:val="-7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2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TEFAP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REACH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AND</w:t>
            </w:r>
            <w:r>
              <w:rPr>
                <w:b w:val="0"/>
                <w:color w:val="FFFFFF"/>
                <w:spacing w:val="-5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RESILIENCY</w:t>
            </w:r>
            <w:r>
              <w:rPr>
                <w:b w:val="0"/>
                <w:color w:val="FFFFFF"/>
                <w:spacing w:val="-6"/>
                <w:sz w:val="22"/>
              </w:rPr>
              <w:t> </w:t>
            </w:r>
            <w:r>
              <w:rPr>
                <w:b w:val="0"/>
                <w:color w:val="FFFFFF"/>
                <w:sz w:val="22"/>
              </w:rPr>
              <w:t>GRANT</w:t>
            </w:r>
          </w:p>
        </w:tc>
      </w:tr>
      <w:tr>
        <w:trPr>
          <w:trHeight w:val="263" w:hRule="atLeast"/>
        </w:trPr>
        <w:tc>
          <w:tcPr>
            <w:tcW w:w="3740" w:type="dxa"/>
            <w:shd w:val="clear" w:color="auto" w:fill="D9D9D9"/>
          </w:tcPr>
          <w:p>
            <w:pPr>
              <w:pStyle w:val="TableParagraph"/>
              <w:spacing w:line="244" w:lineRule="exact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MIDWEST</w:t>
            </w:r>
          </w:p>
        </w:tc>
        <w:tc>
          <w:tcPr>
            <w:tcW w:w="4546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Illinois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$1,986,678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Indiana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$989,497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4"/>
                <w:sz w:val="22"/>
              </w:rPr>
              <w:t>Iowa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$649,733</w:t>
            </w:r>
          </w:p>
        </w:tc>
      </w:tr>
      <w:tr>
        <w:trPr>
          <w:trHeight w:val="269" w:hRule="atLeast"/>
        </w:trPr>
        <w:tc>
          <w:tcPr>
            <w:tcW w:w="3740" w:type="dxa"/>
          </w:tcPr>
          <w:p>
            <w:pPr>
              <w:pStyle w:val="TableParagraph"/>
              <w:spacing w:before="1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Michigan</w:t>
            </w:r>
          </w:p>
        </w:tc>
        <w:tc>
          <w:tcPr>
            <w:tcW w:w="4546" w:type="dxa"/>
          </w:tcPr>
          <w:p>
            <w:pPr>
              <w:pStyle w:val="TableParagraph"/>
              <w:spacing w:before="1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$1,647,382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Minnesota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$908,235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4"/>
                <w:sz w:val="22"/>
              </w:rPr>
              <w:t>Ohio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$1,936,766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Wisconsin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$910,311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4"/>
                <w:sz w:val="22"/>
              </w:rPr>
              <w:t>MWRO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$9,028,602</w:t>
            </w:r>
          </w:p>
        </w:tc>
      </w:tr>
      <w:tr>
        <w:trPr>
          <w:trHeight w:val="268" w:hRule="atLeast"/>
        </w:trPr>
        <w:tc>
          <w:tcPr>
            <w:tcW w:w="82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3740" w:type="dxa"/>
            <w:shd w:val="clear" w:color="auto" w:fill="D9D9D9"/>
          </w:tcPr>
          <w:p>
            <w:pPr>
              <w:pStyle w:val="TableParagraph"/>
              <w:spacing w:line="249" w:lineRule="exact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SOUTHWEST</w:t>
            </w:r>
          </w:p>
        </w:tc>
        <w:tc>
          <w:tcPr>
            <w:tcW w:w="4546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Arizona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$1,165,042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Arkansas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$698,622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Louisiana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$1,053,400</w:t>
            </w:r>
          </w:p>
        </w:tc>
      </w:tr>
      <w:tr>
        <w:trPr>
          <w:trHeight w:val="269" w:hRule="atLeast"/>
        </w:trPr>
        <w:tc>
          <w:tcPr>
            <w:tcW w:w="3740" w:type="dxa"/>
          </w:tcPr>
          <w:p>
            <w:pPr>
              <w:pStyle w:val="TableParagraph"/>
              <w:spacing w:before="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New</w:t>
            </w:r>
            <w:r>
              <w:rPr>
                <w:b w:val="0"/>
                <w:spacing w:val="-6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Mexico</w:t>
            </w:r>
          </w:p>
        </w:tc>
        <w:tc>
          <w:tcPr>
            <w:tcW w:w="4546" w:type="dxa"/>
          </w:tcPr>
          <w:p>
            <w:pPr>
              <w:pStyle w:val="TableParagraph"/>
              <w:spacing w:before="1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$661,296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Oklahoma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$796,693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Texas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$4,437,904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4"/>
                <w:sz w:val="22"/>
              </w:rPr>
              <w:t>Utah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$661,273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4"/>
                <w:sz w:val="22"/>
              </w:rPr>
              <w:t>SWRO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$9,474,230</w:t>
            </w:r>
          </w:p>
        </w:tc>
      </w:tr>
      <w:tr>
        <w:trPr>
          <w:trHeight w:val="197" w:hRule="atLeast"/>
        </w:trPr>
        <w:tc>
          <w:tcPr>
            <w:tcW w:w="82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68" w:hRule="atLeast"/>
        </w:trPr>
        <w:tc>
          <w:tcPr>
            <w:tcW w:w="3740" w:type="dxa"/>
            <w:shd w:val="clear" w:color="auto" w:fill="D9D9D9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MOUNTAIN</w:t>
            </w:r>
            <w:r>
              <w:rPr>
                <w:b w:val="0"/>
                <w:spacing w:val="-13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PLAINS</w:t>
            </w:r>
          </w:p>
        </w:tc>
        <w:tc>
          <w:tcPr>
            <w:tcW w:w="4546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Colorado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$949,487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Kansas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$597,694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Missouri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$1,129,721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Montana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$414,757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Nebraska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$480,638</w:t>
            </w:r>
          </w:p>
        </w:tc>
      </w:tr>
      <w:tr>
        <w:trPr>
          <w:trHeight w:val="269" w:hRule="atLeast"/>
        </w:trPr>
        <w:tc>
          <w:tcPr>
            <w:tcW w:w="3740" w:type="dxa"/>
          </w:tcPr>
          <w:p>
            <w:pPr>
              <w:pStyle w:val="TableParagraph"/>
              <w:spacing w:before="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North</w:t>
            </w:r>
            <w:r>
              <w:rPr>
                <w:b w:val="0"/>
                <w:spacing w:val="-6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Dakota</w:t>
            </w:r>
          </w:p>
        </w:tc>
        <w:tc>
          <w:tcPr>
            <w:tcW w:w="4546" w:type="dxa"/>
          </w:tcPr>
          <w:p>
            <w:pPr>
              <w:pStyle w:val="TableParagraph"/>
              <w:spacing w:before="1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$379,757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South</w:t>
            </w:r>
            <w:r>
              <w:rPr>
                <w:b w:val="0"/>
                <w:spacing w:val="-6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Dakota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$495,043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Wyoming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$464,822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4"/>
                <w:sz w:val="22"/>
              </w:rPr>
              <w:t>MPRO</w:t>
            </w:r>
          </w:p>
        </w:tc>
        <w:tc>
          <w:tcPr>
            <w:tcW w:w="4546" w:type="dxa"/>
          </w:tcPr>
          <w:p>
            <w:pPr>
              <w:pStyle w:val="TableParagraph"/>
              <w:ind w:left="1771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$4,911,919</w:t>
            </w:r>
          </w:p>
        </w:tc>
      </w:tr>
      <w:tr>
        <w:trPr>
          <w:trHeight w:val="196" w:hRule="atLeast"/>
        </w:trPr>
        <w:tc>
          <w:tcPr>
            <w:tcW w:w="82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69" w:hRule="atLeast"/>
        </w:trPr>
        <w:tc>
          <w:tcPr>
            <w:tcW w:w="3740" w:type="dxa"/>
            <w:shd w:val="clear" w:color="auto" w:fill="D9D9D9"/>
          </w:tcPr>
          <w:p>
            <w:pPr>
              <w:pStyle w:val="TableParagraph"/>
              <w:spacing w:before="1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WESTERN</w:t>
            </w:r>
          </w:p>
        </w:tc>
        <w:tc>
          <w:tcPr>
            <w:tcW w:w="4546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Alaska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$392,204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California</w:t>
            </w:r>
          </w:p>
        </w:tc>
        <w:tc>
          <w:tcPr>
            <w:tcW w:w="4546" w:type="dxa"/>
          </w:tcPr>
          <w:p>
            <w:pPr>
              <w:pStyle w:val="TableParagraph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$5,609,582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4"/>
                <w:sz w:val="22"/>
              </w:rPr>
              <w:t>Guam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$436,123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Hawaii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$467,114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Idaho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$490,414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Nevada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$755,335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Oregon</w:t>
            </w:r>
          </w:p>
        </w:tc>
        <w:tc>
          <w:tcPr>
            <w:tcW w:w="4546" w:type="dxa"/>
          </w:tcPr>
          <w:p>
            <w:pPr>
              <w:pStyle w:val="TableParagraph"/>
              <w:ind w:left="1840" w:right="183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$822,039</w:t>
            </w:r>
          </w:p>
        </w:tc>
      </w:tr>
      <w:tr>
        <w:trPr>
          <w:trHeight w:val="269" w:hRule="atLeast"/>
        </w:trPr>
        <w:tc>
          <w:tcPr>
            <w:tcW w:w="3740" w:type="dxa"/>
          </w:tcPr>
          <w:p>
            <w:pPr>
              <w:pStyle w:val="TableParagraph"/>
              <w:spacing w:before="1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Washington</w:t>
            </w:r>
          </w:p>
        </w:tc>
        <w:tc>
          <w:tcPr>
            <w:tcW w:w="4546" w:type="dxa"/>
          </w:tcPr>
          <w:p>
            <w:pPr>
              <w:pStyle w:val="TableParagraph"/>
              <w:spacing w:before="1"/>
              <w:ind w:left="176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$1,180,402</w:t>
            </w:r>
          </w:p>
        </w:tc>
      </w:tr>
      <w:tr>
        <w:trPr>
          <w:trHeight w:val="268" w:hRule="atLeast"/>
        </w:trPr>
        <w:tc>
          <w:tcPr>
            <w:tcW w:w="3740" w:type="dxa"/>
          </w:tcPr>
          <w:p>
            <w:pPr>
              <w:pStyle w:val="TableParagraph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TOTAL-</w:t>
            </w:r>
            <w:r>
              <w:rPr>
                <w:b w:val="0"/>
                <w:spacing w:val="-5"/>
                <w:sz w:val="22"/>
              </w:rPr>
              <w:t>WRO</w:t>
            </w:r>
          </w:p>
        </w:tc>
        <w:tc>
          <w:tcPr>
            <w:tcW w:w="4546" w:type="dxa"/>
          </w:tcPr>
          <w:p>
            <w:pPr>
              <w:pStyle w:val="TableParagraph"/>
              <w:ind w:left="1715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$10,153,213</w:t>
            </w:r>
          </w:p>
        </w:tc>
      </w:tr>
      <w:tr>
        <w:trPr>
          <w:trHeight w:val="191" w:hRule="atLeast"/>
        </w:trPr>
        <w:tc>
          <w:tcPr>
            <w:tcW w:w="82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84" w:hRule="atLeast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59" w:lineRule="exact" w:before="5"/>
              <w:ind w:left="116"/>
              <w:rPr>
                <w:b w:val="0"/>
                <w:sz w:val="22"/>
              </w:rPr>
            </w:pPr>
            <w:r>
              <w:rPr>
                <w:b w:val="0"/>
                <w:color w:val="FFFFFF"/>
                <w:sz w:val="22"/>
              </w:rPr>
              <w:t>NATIONAL</w:t>
            </w:r>
            <w:r>
              <w:rPr>
                <w:b w:val="0"/>
                <w:color w:val="FFFFFF"/>
                <w:spacing w:val="-12"/>
                <w:sz w:val="22"/>
              </w:rPr>
              <w:t> </w:t>
            </w:r>
            <w:r>
              <w:rPr>
                <w:b w:val="0"/>
                <w:color w:val="FFFFFF"/>
                <w:spacing w:val="-2"/>
                <w:sz w:val="22"/>
              </w:rPr>
              <w:t>TOTAL</w:t>
            </w: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59" w:lineRule="exact" w:before="5"/>
              <w:ind w:left="1720"/>
              <w:rPr>
                <w:b w:val="0"/>
                <w:sz w:val="22"/>
              </w:rPr>
            </w:pPr>
            <w:r>
              <w:rPr>
                <w:b w:val="0"/>
                <w:color w:val="FFFFFF"/>
                <w:spacing w:val="-2"/>
                <w:sz w:val="22"/>
              </w:rPr>
              <w:t>$60,580,068</w:t>
            </w:r>
          </w:p>
        </w:tc>
      </w:tr>
    </w:tbl>
    <w:sectPr>
      <w:type w:val="continuous"/>
      <w:pgSz w:w="12240" w:h="15840"/>
      <w:pgMar w:top="700" w:bottom="280" w:left="10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1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11"/>
    </w:pPr>
    <w:rPr>
      <w:rFonts w:ascii="Calibri Light" w:hAnsi="Calibri Light" w:eastAsia="Calibri Light" w:cs="Calibri Ligh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USDA-FNS-SNAS-Policy Division</dc:creator>
  <dc:description/>
  <dc:subject>APPENDIX B: Maximum Eligible Funding Worksheet</dc:subject>
  <dc:title>APPENDIX B: Maximum Eligible Funding Worksheet</dc:title>
  <dcterms:created xsi:type="dcterms:W3CDTF">2022-12-02T17:14:26Z</dcterms:created>
  <dcterms:modified xsi:type="dcterms:W3CDTF">2022-12-02T17:14:26Z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2022-12-02T00:00:00Z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D:20221123192842</vt:lpwstr>
  </property>
</Properties>
</file>