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0219" w:val="left" w:leader="none"/>
        </w:tabs>
      </w:pPr>
      <w:r>
        <w:rPr>
          <w:color w:val="FFFFFF"/>
          <w:spacing w:val="30"/>
          <w:shd w:fill="4471C4" w:color="auto" w:val="clear"/>
        </w:rPr>
        <w:t> </w:t>
      </w:r>
      <w:r>
        <w:rPr>
          <w:color w:val="FFFFFF"/>
          <w:spacing w:val="12"/>
          <w:shd w:fill="4471C4" w:color="auto" w:val="clear"/>
        </w:rPr>
        <w:t>APPLICATION</w:t>
      </w:r>
      <w:r>
        <w:rPr>
          <w:color w:val="FFFFFF"/>
          <w:spacing w:val="31"/>
          <w:shd w:fill="4471C4" w:color="auto" w:val="clear"/>
        </w:rPr>
        <w:t> </w:t>
      </w:r>
      <w:r>
        <w:rPr>
          <w:color w:val="FFFFFF"/>
          <w:spacing w:val="10"/>
          <w:shd w:fill="4471C4" w:color="auto" w:val="clear"/>
        </w:rPr>
        <w:t>CHECKLIST</w:t>
      </w:r>
      <w:r>
        <w:rPr>
          <w:color w:val="FFFFFF"/>
          <w:shd w:fill="4471C4" w:color="auto" w:val="clear"/>
        </w:rPr>
        <w:tab/>
      </w:r>
    </w:p>
    <w:p>
      <w:pPr>
        <w:pStyle w:val="BodyText"/>
        <w:spacing w:before="60"/>
        <w:ind w:left="192" w:right="130" w:firstLine="0"/>
      </w:pPr>
      <w:r>
        <w:rPr/>
        <w:t>This Application Checklist provides applicants with a list of the required documents.</w:t>
      </w:r>
      <w:r>
        <w:rPr>
          <w:spacing w:val="40"/>
        </w:rPr>
        <w:t> </w:t>
      </w:r>
      <w:r>
        <w:rPr/>
        <w:t>However, FNS expects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applicants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read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entire</w:t>
      </w:r>
      <w:r>
        <w:rPr>
          <w:spacing w:val="-2"/>
        </w:rPr>
        <w:t> </w:t>
      </w:r>
      <w:r>
        <w:rPr/>
        <w:t>RFA</w:t>
      </w:r>
      <w:r>
        <w:rPr>
          <w:spacing w:val="-3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submission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comply with all requirements outlined in the solicitation.</w:t>
      </w:r>
      <w:r>
        <w:rPr>
          <w:spacing w:val="40"/>
        </w:rPr>
        <w:t> </w:t>
      </w:r>
      <w:r>
        <w:rPr/>
        <w:t>The Application Checklist is for applicant use only and should not be submitted as part of the Application Package.</w:t>
      </w:r>
    </w:p>
    <w:p>
      <w:pPr>
        <w:pStyle w:val="BodyText"/>
        <w:ind w:left="0" w:firstLine="0"/>
      </w:pPr>
    </w:p>
    <w:p>
      <w:pPr>
        <w:spacing w:line="276" w:lineRule="exact" w:before="1"/>
        <w:ind w:left="192" w:right="0" w:firstLine="0"/>
        <w:jc w:val="left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b/>
          <w:sz w:val="24"/>
          <w:u w:val="single"/>
        </w:rPr>
        <w:t>at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least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four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weeks</w:t>
      </w:r>
      <w:r>
        <w:rPr>
          <w:b/>
          <w:spacing w:val="-2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submission: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Unique</w:t>
      </w:r>
      <w:r>
        <w:rPr>
          <w:spacing w:val="-1"/>
          <w:sz w:val="24"/>
        </w:rPr>
        <w:t> </w:t>
      </w:r>
      <w:r>
        <w:rPr>
          <w:sz w:val="24"/>
        </w:rPr>
        <w:t>Entity</w:t>
      </w:r>
      <w:r>
        <w:rPr>
          <w:spacing w:val="-2"/>
          <w:sz w:val="24"/>
        </w:rPr>
        <w:t> </w:t>
      </w:r>
      <w:r>
        <w:rPr>
          <w:sz w:val="24"/>
        </w:rPr>
        <w:t>Identifier</w:t>
      </w:r>
      <w:r>
        <w:rPr>
          <w:spacing w:val="-1"/>
          <w:sz w:val="24"/>
        </w:rPr>
        <w:t> </w:t>
      </w:r>
      <w:r>
        <w:rPr>
          <w:sz w:val="24"/>
        </w:rPr>
        <w:t>(UEI)</w:t>
      </w:r>
      <w:r>
        <w:rPr>
          <w:spacing w:val="-2"/>
          <w:sz w:val="24"/>
        </w:rPr>
        <w:t> number;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UEI</w:t>
      </w:r>
      <w:r>
        <w:rPr>
          <w:spacing w:val="-4"/>
          <w:sz w:val="24"/>
        </w:rPr>
        <w:t> </w:t>
      </w:r>
      <w:r>
        <w:rPr>
          <w:sz w:val="24"/>
        </w:rPr>
        <w:t>number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4"/>
          <w:sz w:val="24"/>
        </w:rPr>
        <w:t> </w:t>
      </w:r>
      <w:r>
        <w:rPr>
          <w:sz w:val="24"/>
        </w:rPr>
        <w:t>Management</w:t>
      </w:r>
      <w:r>
        <w:rPr>
          <w:spacing w:val="-4"/>
          <w:sz w:val="24"/>
        </w:rPr>
        <w:t> </w:t>
      </w:r>
      <w:r>
        <w:rPr>
          <w:sz w:val="24"/>
        </w:rPr>
        <w:t>(SAM);</w:t>
      </w:r>
      <w:r>
        <w:rPr>
          <w:spacing w:val="-4"/>
          <w:sz w:val="24"/>
        </w:rPr>
        <w:t> and,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Grants.gov.</w:t>
      </w:r>
    </w:p>
    <w:p>
      <w:pPr>
        <w:pStyle w:val="BodyText"/>
        <w:spacing w:before="10"/>
        <w:ind w:left="0" w:firstLine="0"/>
        <w:rPr>
          <w:sz w:val="23"/>
        </w:rPr>
      </w:pPr>
    </w:p>
    <w:p>
      <w:pPr>
        <w:spacing w:line="276" w:lineRule="exact" w:before="0"/>
        <w:ind w:left="192" w:right="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ensure: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228" w:hanging="720"/>
        <w:jc w:val="left"/>
        <w:rPr>
          <w:b/>
          <w:sz w:val="24"/>
        </w:rPr>
      </w:pPr>
      <w:r>
        <w:rPr>
          <w:sz w:val="24"/>
        </w:rPr>
        <w:t>Application</w:t>
      </w:r>
      <w:r>
        <w:rPr>
          <w:spacing w:val="-5"/>
          <w:sz w:val="24"/>
        </w:rPr>
        <w:t> </w:t>
      </w:r>
      <w:r>
        <w:rPr>
          <w:sz w:val="24"/>
        </w:rPr>
        <w:t>format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narrative</w:t>
      </w:r>
      <w:r>
        <w:rPr>
          <w:spacing w:val="-4"/>
          <w:sz w:val="24"/>
        </w:rPr>
        <w:t> </w:t>
      </w:r>
      <w:r>
        <w:rPr>
          <w:sz w:val="24"/>
        </w:rPr>
        <w:t>meet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requirements</w:t>
      </w:r>
      <w:r>
        <w:rPr>
          <w:spacing w:val="-4"/>
          <w:sz w:val="24"/>
        </w:rPr>
        <w:t> </w:t>
      </w:r>
      <w:r>
        <w:rPr>
          <w:sz w:val="24"/>
        </w:rPr>
        <w:t>included</w:t>
      </w:r>
      <w:r>
        <w:rPr>
          <w:spacing w:val="-3"/>
          <w:sz w:val="24"/>
        </w:rPr>
        <w:t> </w:t>
      </w:r>
      <w:r>
        <w:rPr>
          <w:sz w:val="24"/>
        </w:rPr>
        <w:t>in </w:t>
      </w:r>
      <w:r>
        <w:rPr>
          <w:color w:val="0462C1"/>
          <w:sz w:val="24"/>
          <w:u w:val="single" w:color="0462C1"/>
        </w:rPr>
        <w:t>Section</w:t>
      </w:r>
      <w:r>
        <w:rPr>
          <w:color w:val="0462C1"/>
          <w:spacing w:val="-3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4</w:t>
      </w:r>
      <w:r>
        <w:rPr>
          <w:color w:val="0462C1"/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RFA.</w:t>
      </w:r>
      <w:r>
        <w:rPr>
          <w:spacing w:val="-3"/>
          <w:sz w:val="24"/>
        </w:rPr>
        <w:t> </w:t>
      </w:r>
      <w:r>
        <w:rPr>
          <w:sz w:val="24"/>
        </w:rPr>
        <w:t>This includes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z w:val="24"/>
        </w:rPr>
        <w:t>limits,</w:t>
      </w:r>
      <w:r>
        <w:rPr>
          <w:spacing w:val="-1"/>
          <w:sz w:val="24"/>
        </w:rPr>
        <w:t> </w:t>
      </w:r>
      <w:r>
        <w:rPr>
          <w:sz w:val="24"/>
        </w:rPr>
        <w:t>content</w:t>
      </w:r>
      <w:r>
        <w:rPr>
          <w:spacing w:val="-1"/>
          <w:sz w:val="24"/>
        </w:rPr>
        <w:t> </w:t>
      </w:r>
      <w:r>
        <w:rPr>
          <w:sz w:val="24"/>
        </w:rPr>
        <w:t>requirements,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attachment</w:t>
      </w:r>
      <w:r>
        <w:rPr>
          <w:spacing w:val="-2"/>
          <w:sz w:val="24"/>
        </w:rPr>
        <w:t> </w:t>
      </w:r>
      <w:r>
        <w:rPr>
          <w:sz w:val="24"/>
        </w:rPr>
        <w:t>requirements.</w:t>
      </w:r>
      <w:r>
        <w:rPr>
          <w:spacing w:val="40"/>
          <w:sz w:val="24"/>
        </w:rPr>
        <w:t> </w:t>
      </w:r>
      <w:r>
        <w:rPr>
          <w:sz w:val="24"/>
        </w:rPr>
        <w:t>Please</w:t>
      </w:r>
      <w:r>
        <w:rPr>
          <w:spacing w:val="-1"/>
          <w:sz w:val="24"/>
        </w:rPr>
        <w:t> </w:t>
      </w:r>
      <w:r>
        <w:rPr>
          <w:sz w:val="24"/>
        </w:rPr>
        <w:t>note</w:t>
      </w:r>
      <w:r>
        <w:rPr>
          <w:spacing w:val="-1"/>
          <w:sz w:val="24"/>
        </w:rPr>
        <w:t> </w:t>
      </w:r>
      <w:r>
        <w:rPr>
          <w:sz w:val="24"/>
        </w:rPr>
        <w:t>that </w:t>
      </w:r>
      <w:r>
        <w:rPr>
          <w:b/>
          <w:sz w:val="24"/>
        </w:rPr>
        <w:t>FNS strongly suggests use of the TEFAP Reach and Resiliency – Round 2 grant application template, as provided in Appendix A, to prepare an application package.</w:t>
      </w:r>
    </w:p>
    <w:p>
      <w:pPr>
        <w:pStyle w:val="BodyText"/>
        <w:spacing w:before="11"/>
        <w:ind w:left="0" w:firstLine="0"/>
        <w:rPr>
          <w:b/>
          <w:sz w:val="23"/>
        </w:rPr>
      </w:pPr>
    </w:p>
    <w:p>
      <w:pPr>
        <w:spacing w:before="0"/>
        <w:ind w:left="192" w:right="237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budget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(SF-424A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corresponding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Budget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Narrative),</w:t>
      </w:r>
      <w:r>
        <w:rPr>
          <w:b/>
          <w:spacing w:val="-6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the following information is included: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key</w:t>
      </w:r>
      <w:r>
        <w:rPr>
          <w:spacing w:val="-1"/>
          <w:sz w:val="24"/>
        </w:rPr>
        <w:t> </w:t>
      </w:r>
      <w:r>
        <w:rPr>
          <w:sz w:val="24"/>
        </w:rPr>
        <w:t>staff</w:t>
      </w:r>
      <w:r>
        <w:rPr>
          <w:spacing w:val="-1"/>
          <w:sz w:val="24"/>
        </w:rPr>
        <w:t> </w:t>
      </w:r>
      <w:r>
        <w:rPr>
          <w:sz w:val="24"/>
        </w:rPr>
        <w:t>proposed 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paid</w:t>
      </w:r>
      <w:r>
        <w:rPr>
          <w:spacing w:val="-1"/>
          <w:sz w:val="24"/>
        </w:rPr>
        <w:t> </w:t>
      </w:r>
      <w:r>
        <w:rPr>
          <w:sz w:val="24"/>
        </w:rPr>
        <w:t>by this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grant.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percentage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 Director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devote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 in</w:t>
      </w:r>
      <w:r>
        <w:rPr>
          <w:spacing w:val="-1"/>
          <w:sz w:val="24"/>
        </w:rPr>
        <w:t> </w:t>
      </w:r>
      <w:r>
        <w:rPr>
          <w:sz w:val="24"/>
        </w:rPr>
        <w:t>full-time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equivalents.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208" w:hanging="720"/>
        <w:jc w:val="left"/>
        <w:rPr>
          <w:sz w:val="24"/>
        </w:rPr>
      </w:pPr>
      <w:r>
        <w:rPr>
          <w:sz w:val="24"/>
        </w:rPr>
        <w:t>Your</w:t>
      </w:r>
      <w:r>
        <w:rPr>
          <w:spacing w:val="-4"/>
          <w:sz w:val="24"/>
        </w:rPr>
        <w:t> </w:t>
      </w:r>
      <w:r>
        <w:rPr>
          <w:sz w:val="24"/>
        </w:rPr>
        <w:t>organization’s</w:t>
      </w:r>
      <w:r>
        <w:rPr>
          <w:spacing w:val="-3"/>
          <w:sz w:val="24"/>
        </w:rPr>
        <w:t> </w:t>
      </w:r>
      <w:r>
        <w:rPr>
          <w:sz w:val="24"/>
        </w:rPr>
        <w:t>fringe</w:t>
      </w:r>
      <w:r>
        <w:rPr>
          <w:spacing w:val="-3"/>
          <w:sz w:val="24"/>
        </w:rPr>
        <w:t> </w:t>
      </w:r>
      <w:r>
        <w:rPr>
          <w:sz w:val="24"/>
        </w:rPr>
        <w:t>benefit</w:t>
      </w:r>
      <w:r>
        <w:rPr>
          <w:spacing w:val="-3"/>
          <w:sz w:val="24"/>
        </w:rPr>
        <w:t> </w:t>
      </w:r>
      <w:r>
        <w:rPr>
          <w:sz w:val="24"/>
        </w:rPr>
        <w:t>rate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amount,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well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basis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computation</w:t>
      </w:r>
      <w:r>
        <w:rPr>
          <w:spacing w:val="-2"/>
          <w:sz w:val="24"/>
        </w:rPr>
        <w:t> </w:t>
      </w:r>
      <w:r>
        <w:rPr>
          <w:sz w:val="24"/>
        </w:rPr>
        <w:t>and a list of the type of fringe benefits to be covered with Federal funds.</w:t>
      </w:r>
      <w:r>
        <w:rPr>
          <w:spacing w:val="40"/>
          <w:sz w:val="24"/>
        </w:rPr>
        <w:t> </w:t>
      </w:r>
      <w:r>
        <w:rPr>
          <w:sz w:val="24"/>
        </w:rPr>
        <w:t>You must also provide a copy of the Fringe Benefit Rate Agreement.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2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Itemized</w:t>
      </w:r>
      <w:r>
        <w:rPr>
          <w:spacing w:val="-3"/>
          <w:sz w:val="24"/>
        </w:rPr>
        <w:t> </w:t>
      </w:r>
      <w:r>
        <w:rPr>
          <w:sz w:val="24"/>
        </w:rPr>
        <w:t>travel</w:t>
      </w:r>
      <w:r>
        <w:rPr>
          <w:spacing w:val="-1"/>
          <w:sz w:val="24"/>
        </w:rPr>
        <w:t> </w:t>
      </w:r>
      <w:r>
        <w:rPr>
          <w:sz w:val="24"/>
        </w:rPr>
        <w:t>expenses</w:t>
      </w:r>
      <w:r>
        <w:rPr>
          <w:spacing w:val="-2"/>
          <w:sz w:val="24"/>
        </w:rPr>
        <w:t> </w:t>
      </w:r>
      <w:r>
        <w:rPr>
          <w:sz w:val="24"/>
        </w:rPr>
        <w:t>(including</w:t>
      </w:r>
      <w:r>
        <w:rPr>
          <w:spacing w:val="-1"/>
          <w:sz w:val="24"/>
        </w:rPr>
        <w:t> </w:t>
      </w:r>
      <w:r>
        <w:rPr>
          <w:sz w:val="24"/>
        </w:rPr>
        <w:t>type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travel),</w:t>
      </w:r>
      <w:r>
        <w:rPr>
          <w:spacing w:val="-1"/>
          <w:sz w:val="24"/>
        </w:rPr>
        <w:t> </w:t>
      </w:r>
      <w:r>
        <w:rPr>
          <w:sz w:val="24"/>
        </w:rPr>
        <w:t>travel</w:t>
      </w:r>
      <w:r>
        <w:rPr>
          <w:spacing w:val="-1"/>
          <w:sz w:val="24"/>
        </w:rPr>
        <w:t> </w:t>
      </w:r>
      <w:r>
        <w:rPr>
          <w:sz w:val="24"/>
        </w:rPr>
        <w:t>justifications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basis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estimates.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556" w:hanging="720"/>
        <w:jc w:val="left"/>
        <w:rPr>
          <w:sz w:val="24"/>
        </w:rPr>
      </w:pPr>
      <w:r>
        <w:rPr>
          <w:sz w:val="24"/>
        </w:rPr>
        <w:t>Types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equipment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supplies,</w:t>
      </w:r>
      <w:r>
        <w:rPr>
          <w:spacing w:val="-4"/>
          <w:sz w:val="24"/>
        </w:rPr>
        <w:t> </w:t>
      </w:r>
      <w:r>
        <w:rPr>
          <w:sz w:val="24"/>
        </w:rPr>
        <w:t>justifications,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estimates,</w:t>
      </w:r>
      <w:r>
        <w:rPr>
          <w:spacing w:val="-3"/>
          <w:sz w:val="24"/>
        </w:rPr>
        <w:t> </w:t>
      </w:r>
      <w:r>
        <w:rPr>
          <w:sz w:val="24"/>
        </w:rPr>
        <w:t>ensuring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budget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in line with the project description.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contracts,</w:t>
      </w:r>
      <w:r>
        <w:rPr>
          <w:spacing w:val="-1"/>
          <w:sz w:val="24"/>
        </w:rPr>
        <w:t> </w:t>
      </w:r>
      <w:r>
        <w:rPr>
          <w:sz w:val="24"/>
        </w:rPr>
        <w:t>sub</w:t>
      </w:r>
      <w:r>
        <w:rPr>
          <w:spacing w:val="-2"/>
          <w:sz w:val="24"/>
        </w:rPr>
        <w:t> </w:t>
      </w:r>
      <w:r>
        <w:rPr>
          <w:sz w:val="24"/>
        </w:rPr>
        <w:t>grants,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justification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sole-source</w:t>
      </w:r>
      <w:r>
        <w:rPr>
          <w:spacing w:val="-2"/>
          <w:sz w:val="24"/>
        </w:rPr>
        <w:t> contracts.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Justification,</w:t>
      </w:r>
      <w:r>
        <w:rPr>
          <w:spacing w:val="-6"/>
          <w:sz w:val="24"/>
        </w:rPr>
        <w:t> </w:t>
      </w:r>
      <w:r>
        <w:rPr>
          <w:sz w:val="24"/>
        </w:rPr>
        <w:t>description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itemized</w:t>
      </w:r>
      <w:r>
        <w:rPr>
          <w:spacing w:val="-6"/>
          <w:sz w:val="24"/>
        </w:rPr>
        <w:t> </w:t>
      </w:r>
      <w:r>
        <w:rPr>
          <w:sz w:val="24"/>
        </w:rPr>
        <w:t>list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6"/>
          <w:sz w:val="24"/>
        </w:rPr>
        <w:t> </w:t>
      </w:r>
      <w:r>
        <w:rPr>
          <w:sz w:val="24"/>
        </w:rPr>
        <w:t>consultant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services.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204" w:hanging="720"/>
        <w:jc w:val="left"/>
        <w:rPr>
          <w:sz w:val="24"/>
        </w:rPr>
      </w:pPr>
      <w:r>
        <w:rPr>
          <w:sz w:val="24"/>
        </w:rPr>
        <w:t>Indirect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5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(either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copy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Negotiated</w:t>
      </w:r>
      <w:r>
        <w:rPr>
          <w:spacing w:val="-3"/>
          <w:sz w:val="24"/>
        </w:rPr>
        <w:t> </w:t>
      </w:r>
      <w:r>
        <w:rPr>
          <w:sz w:val="24"/>
        </w:rPr>
        <w:t>Indirect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3"/>
          <w:sz w:val="24"/>
        </w:rPr>
        <w:t> </w:t>
      </w:r>
      <w:r>
        <w:rPr>
          <w:sz w:val="24"/>
        </w:rPr>
        <w:t>Rate</w:t>
      </w:r>
      <w:r>
        <w:rPr>
          <w:spacing w:val="-3"/>
          <w:sz w:val="24"/>
        </w:rPr>
        <w:t> </w:t>
      </w:r>
      <w:r>
        <w:rPr>
          <w:sz w:val="24"/>
        </w:rPr>
        <w:t>Agreement</w:t>
      </w:r>
      <w:r>
        <w:rPr>
          <w:spacing w:val="-3"/>
          <w:sz w:val="24"/>
        </w:rPr>
        <w:t> </w:t>
      </w:r>
      <w:r>
        <w:rPr>
          <w:sz w:val="24"/>
        </w:rPr>
        <w:t>(NICRA) or if no agreement exists and the applicant has never been approved for a NICRA, they may charge up to 10% de minimis). If applicant is requesting the de minimis rate or indirect costs are not requested, please indicate this in the budget narrative.</w:t>
      </w:r>
    </w:p>
    <w:p>
      <w:pPr>
        <w:pStyle w:val="BodyText"/>
        <w:spacing w:before="11"/>
        <w:ind w:left="0" w:firstLine="0"/>
        <w:rPr>
          <w:sz w:val="23"/>
        </w:rPr>
      </w:pPr>
    </w:p>
    <w:p>
      <w:pPr>
        <w:pStyle w:val="BodyText"/>
        <w:spacing w:line="276" w:lineRule="exact"/>
        <w:ind w:left="192" w:firstLine="0"/>
      </w:pPr>
      <w:r>
        <w:rPr/>
        <w:t>When</w:t>
      </w:r>
      <w:r>
        <w:rPr>
          <w:spacing w:val="-7"/>
        </w:rPr>
        <w:t> </w:t>
      </w:r>
      <w:r>
        <w:rPr>
          <w:b/>
        </w:rPr>
        <w:t>submitting</w:t>
      </w:r>
      <w:r>
        <w:rPr>
          <w:b/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application,</w:t>
      </w:r>
      <w:r>
        <w:rPr>
          <w:spacing w:val="-7"/>
        </w:rPr>
        <w:t> </w:t>
      </w:r>
      <w:r>
        <w:rPr/>
        <w:t>ensure</w:t>
      </w:r>
      <w:r>
        <w:rPr>
          <w:spacing w:val="-7"/>
        </w:rPr>
        <w:t> </w:t>
      </w:r>
      <w:r>
        <w:rPr/>
        <w:t>you</w:t>
      </w:r>
      <w:r>
        <w:rPr>
          <w:spacing w:val="-8"/>
        </w:rPr>
        <w:t> </w:t>
      </w:r>
      <w:r>
        <w:rPr/>
        <w:t>have</w:t>
      </w:r>
      <w:r>
        <w:rPr>
          <w:spacing w:val="-7"/>
        </w:rPr>
        <w:t> </w:t>
      </w:r>
      <w:r>
        <w:rPr/>
        <w:t>submitted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2"/>
        </w:rPr>
        <w:t>following: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394" w:hanging="720"/>
        <w:jc w:val="left"/>
        <w:rPr>
          <w:sz w:val="24"/>
        </w:rPr>
      </w:pPr>
      <w:r>
        <w:rPr>
          <w:sz w:val="24"/>
        </w:rPr>
        <w:t>SF-424 – </w:t>
      </w:r>
      <w:hyperlink r:id="rId5">
        <w:r>
          <w:rPr>
            <w:color w:val="0462C1"/>
            <w:sz w:val="24"/>
            <w:u w:val="single" w:color="0462C1"/>
          </w:rPr>
          <w:t>Application for Federal Assistance</w:t>
        </w:r>
      </w:hyperlink>
      <w:r>
        <w:rPr>
          <w:color w:val="0462C1"/>
          <w:sz w:val="24"/>
        </w:rPr>
        <w:t> </w:t>
      </w:r>
      <w:r>
        <w:rPr>
          <w:sz w:val="24"/>
        </w:rPr>
        <w:t>(fillable PDF in Grants.gov).</w:t>
      </w:r>
      <w:r>
        <w:rPr>
          <w:spacing w:val="40"/>
          <w:sz w:val="24"/>
        </w:rPr>
        <w:t> </w:t>
      </w:r>
      <w:r>
        <w:rPr>
          <w:sz w:val="24"/>
        </w:rPr>
        <w:t>Note: total requested</w:t>
      </w:r>
      <w:r>
        <w:rPr>
          <w:spacing w:val="-3"/>
          <w:sz w:val="24"/>
        </w:rPr>
        <w:t> </w:t>
      </w:r>
      <w:r>
        <w:rPr>
          <w:sz w:val="24"/>
        </w:rPr>
        <w:t>funding</w:t>
      </w:r>
      <w:r>
        <w:rPr>
          <w:spacing w:val="-3"/>
          <w:sz w:val="24"/>
        </w:rPr>
        <w:t> </w:t>
      </w:r>
      <w:r>
        <w:rPr>
          <w:sz w:val="24"/>
        </w:rPr>
        <w:t>amount</w:t>
      </w:r>
      <w:r>
        <w:rPr>
          <w:spacing w:val="-3"/>
          <w:sz w:val="24"/>
        </w:rPr>
        <w:t> </w:t>
      </w:r>
      <w:r>
        <w:rPr>
          <w:sz w:val="24"/>
        </w:rPr>
        <w:t>listed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SF-424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exceed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amount</w:t>
      </w:r>
      <w:r>
        <w:rPr>
          <w:spacing w:val="-3"/>
          <w:sz w:val="24"/>
        </w:rPr>
        <w:t> </w:t>
      </w:r>
      <w:r>
        <w:rPr>
          <w:sz w:val="24"/>
        </w:rPr>
        <w:t>indicated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 State agency in the </w:t>
      </w:r>
      <w:r>
        <w:rPr>
          <w:color w:val="0462C1"/>
          <w:sz w:val="24"/>
          <w:u w:val="single" w:color="0462C1"/>
        </w:rPr>
        <w:t>Maximum Eligible Funding Worksheet</w:t>
      </w:r>
      <w:r>
        <w:rPr>
          <w:color w:val="0462C1"/>
          <w:sz w:val="24"/>
        </w:rPr>
        <w:t> </w:t>
      </w:r>
      <w:r>
        <w:rPr>
          <w:sz w:val="24"/>
        </w:rPr>
        <w:t>(Appendix B).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220" w:hanging="720"/>
        <w:jc w:val="left"/>
        <w:rPr>
          <w:sz w:val="24"/>
        </w:rPr>
      </w:pPr>
      <w:r>
        <w:rPr>
          <w:sz w:val="24"/>
        </w:rPr>
        <w:t>SF-424A – </w:t>
      </w:r>
      <w:hyperlink r:id="rId5">
        <w:r>
          <w:rPr>
            <w:color w:val="0462C1"/>
            <w:sz w:val="24"/>
            <w:u w:val="single" w:color="0462C1"/>
          </w:rPr>
          <w:t>Budget Information and Instruction Form</w:t>
        </w:r>
      </w:hyperlink>
      <w:r>
        <w:rPr>
          <w:color w:val="0462C1"/>
          <w:sz w:val="24"/>
        </w:rPr>
        <w:t> </w:t>
      </w:r>
      <w:r>
        <w:rPr>
          <w:sz w:val="24"/>
        </w:rPr>
        <w:t>(fillable PDF in Grants.gov).</w:t>
      </w:r>
      <w:r>
        <w:rPr>
          <w:spacing w:val="40"/>
          <w:sz w:val="24"/>
        </w:rPr>
        <w:t> </w:t>
      </w:r>
      <w:r>
        <w:rPr>
          <w:sz w:val="24"/>
        </w:rPr>
        <w:t>Note: total requested</w:t>
      </w:r>
      <w:r>
        <w:rPr>
          <w:spacing w:val="-3"/>
          <w:sz w:val="24"/>
        </w:rPr>
        <w:t> </w:t>
      </w:r>
      <w:r>
        <w:rPr>
          <w:sz w:val="24"/>
        </w:rPr>
        <w:t>funding</w:t>
      </w:r>
      <w:r>
        <w:rPr>
          <w:spacing w:val="-3"/>
          <w:sz w:val="24"/>
        </w:rPr>
        <w:t> </w:t>
      </w:r>
      <w:r>
        <w:rPr>
          <w:sz w:val="24"/>
        </w:rPr>
        <w:t>amount</w:t>
      </w:r>
      <w:r>
        <w:rPr>
          <w:spacing w:val="-3"/>
          <w:sz w:val="24"/>
        </w:rPr>
        <w:t> </w:t>
      </w:r>
      <w:r>
        <w:rPr>
          <w:sz w:val="24"/>
        </w:rPr>
        <w:t>listed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SF-424A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exceed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amount</w:t>
      </w:r>
      <w:r>
        <w:rPr>
          <w:spacing w:val="-3"/>
          <w:sz w:val="24"/>
        </w:rPr>
        <w:t> </w:t>
      </w:r>
      <w:r>
        <w:rPr>
          <w:sz w:val="24"/>
        </w:rPr>
        <w:t>indicated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 State agency in the </w:t>
      </w:r>
      <w:r>
        <w:rPr>
          <w:color w:val="0462C1"/>
          <w:sz w:val="24"/>
          <w:u w:val="single" w:color="0462C1"/>
        </w:rPr>
        <w:t>Maximum Eligible Funding Worksheet</w:t>
      </w:r>
      <w:r>
        <w:rPr>
          <w:color w:val="0462C1"/>
          <w:sz w:val="24"/>
        </w:rPr>
        <w:t> </w:t>
      </w:r>
      <w:r>
        <w:rPr>
          <w:sz w:val="24"/>
        </w:rPr>
        <w:t>(Appendix B).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SF-424B</w:t>
      </w:r>
      <w:r>
        <w:rPr>
          <w:spacing w:val="-8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hyperlink r:id="rId5">
        <w:r>
          <w:rPr>
            <w:color w:val="0462C1"/>
            <w:sz w:val="24"/>
            <w:u w:val="single" w:color="0462C1"/>
          </w:rPr>
          <w:t>Assurances</w:t>
        </w:r>
        <w:r>
          <w:rPr>
            <w:color w:val="0462C1"/>
            <w:spacing w:val="-7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for</w:t>
        </w:r>
        <w:r>
          <w:rPr>
            <w:color w:val="0462C1"/>
            <w:spacing w:val="-5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Non-Construction</w:t>
        </w:r>
        <w:r>
          <w:rPr>
            <w:color w:val="0462C1"/>
            <w:spacing w:val="-6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Programs</w:t>
        </w:r>
      </w:hyperlink>
      <w:r>
        <w:rPr>
          <w:color w:val="0462C1"/>
          <w:spacing w:val="-5"/>
          <w:sz w:val="24"/>
        </w:rPr>
        <w:t> </w:t>
      </w:r>
      <w:r>
        <w:rPr>
          <w:sz w:val="24"/>
        </w:rPr>
        <w:t>(fillable</w:t>
      </w:r>
      <w:r>
        <w:rPr>
          <w:spacing w:val="-7"/>
          <w:sz w:val="24"/>
        </w:rPr>
        <w:t> </w:t>
      </w:r>
      <w:r>
        <w:rPr>
          <w:sz w:val="24"/>
        </w:rPr>
        <w:t>PDF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Grants.gov).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SF-LLL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53"/>
          <w:sz w:val="24"/>
        </w:rPr>
        <w:t> </w:t>
      </w:r>
      <w:hyperlink r:id="rId6">
        <w:r>
          <w:rPr>
            <w:color w:val="0462C1"/>
            <w:sz w:val="24"/>
            <w:u w:val="single" w:color="0462C1"/>
          </w:rPr>
          <w:t>Disclosure</w:t>
        </w:r>
        <w:r>
          <w:rPr>
            <w:color w:val="0462C1"/>
            <w:spacing w:val="-3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of</w:t>
        </w:r>
        <w:r>
          <w:rPr>
            <w:color w:val="0462C1"/>
            <w:spacing w:val="-4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Lobbying</w:t>
        </w:r>
        <w:r>
          <w:rPr>
            <w:color w:val="0462C1"/>
            <w:spacing w:val="-5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Activities</w:t>
        </w:r>
      </w:hyperlink>
      <w:r>
        <w:rPr>
          <w:color w:val="0462C1"/>
          <w:spacing w:val="-3"/>
          <w:sz w:val="24"/>
        </w:rPr>
        <w:t> </w:t>
      </w:r>
      <w:r>
        <w:rPr>
          <w:sz w:val="24"/>
        </w:rPr>
        <w:t>(fillable</w:t>
      </w:r>
      <w:r>
        <w:rPr>
          <w:spacing w:val="-3"/>
          <w:sz w:val="24"/>
        </w:rPr>
        <w:t> </w:t>
      </w:r>
      <w:r>
        <w:rPr>
          <w:sz w:val="24"/>
        </w:rPr>
        <w:t>PDF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Grants.gov)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40" w:lineRule="auto" w:before="0" w:after="0"/>
        <w:ind w:left="911" w:right="217" w:hanging="720"/>
        <w:jc w:val="left"/>
        <w:rPr>
          <w:sz w:val="24"/>
        </w:rPr>
      </w:pPr>
      <w:r>
        <w:rPr>
          <w:sz w:val="24"/>
        </w:rPr>
        <w:t>FNS-906</w:t>
      </w:r>
      <w:r>
        <w:rPr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color w:val="0462C1"/>
          <w:sz w:val="24"/>
          <w:u w:val="single" w:color="0462C1"/>
        </w:rPr>
        <w:t>Grant</w:t>
      </w:r>
      <w:r>
        <w:rPr>
          <w:color w:val="0462C1"/>
          <w:spacing w:val="-10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Program</w:t>
      </w:r>
      <w:r>
        <w:rPr>
          <w:color w:val="0462C1"/>
          <w:spacing w:val="-10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Accounting</w:t>
      </w:r>
      <w:r>
        <w:rPr>
          <w:color w:val="0462C1"/>
          <w:spacing w:val="-12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System</w:t>
      </w:r>
      <w:r>
        <w:rPr>
          <w:color w:val="0462C1"/>
          <w:spacing w:val="-7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&amp;</w:t>
      </w:r>
      <w:r>
        <w:rPr>
          <w:color w:val="0462C1"/>
          <w:spacing w:val="-9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Financial</w:t>
      </w:r>
      <w:r>
        <w:rPr>
          <w:color w:val="0462C1"/>
          <w:spacing w:val="-11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Capability</w:t>
      </w:r>
      <w:r>
        <w:rPr>
          <w:color w:val="0462C1"/>
          <w:spacing w:val="-13"/>
          <w:sz w:val="24"/>
          <w:u w:val="single" w:color="0462C1"/>
        </w:rPr>
        <w:t> </w:t>
      </w:r>
      <w:r>
        <w:rPr>
          <w:color w:val="0462C1"/>
          <w:sz w:val="24"/>
          <w:u w:val="single" w:color="0462C1"/>
        </w:rPr>
        <w:t>Questionnaire</w:t>
      </w:r>
      <w:r>
        <w:rPr>
          <w:color w:val="0462C1"/>
          <w:spacing w:val="-11"/>
          <w:sz w:val="24"/>
        </w:rPr>
        <w:t> </w:t>
      </w:r>
      <w:r>
        <w:rPr>
          <w:sz w:val="24"/>
        </w:rPr>
        <w:t>(Appendix D).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version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also</w:t>
      </w:r>
      <w:r>
        <w:rPr>
          <w:spacing w:val="-4"/>
          <w:sz w:val="24"/>
        </w:rPr>
        <w:t> </w:t>
      </w:r>
      <w:r>
        <w:rPr>
          <w:sz w:val="24"/>
        </w:rPr>
        <w:t>available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3"/>
          <w:sz w:val="24"/>
        </w:rPr>
        <w:t> </w:t>
      </w:r>
      <w:r>
        <w:rPr>
          <w:sz w:val="24"/>
        </w:rPr>
        <w:t>“Related</w:t>
      </w:r>
      <w:r>
        <w:rPr>
          <w:spacing w:val="-4"/>
          <w:sz w:val="24"/>
        </w:rPr>
        <w:t> </w:t>
      </w:r>
      <w:r>
        <w:rPr>
          <w:sz w:val="24"/>
        </w:rPr>
        <w:t>Documents”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Grants.gov.</w:t>
      </w:r>
      <w:r>
        <w:rPr>
          <w:spacing w:val="40"/>
          <w:sz w:val="24"/>
        </w:rPr>
        <w:t> </w:t>
      </w:r>
      <w:r>
        <w:rPr>
          <w:sz w:val="24"/>
        </w:rPr>
        <w:t>Fill</w:t>
      </w:r>
      <w:r>
        <w:rPr>
          <w:spacing w:val="-3"/>
          <w:sz w:val="24"/>
        </w:rPr>
        <w:t> </w:t>
      </w:r>
      <w:r>
        <w:rPr>
          <w:sz w:val="24"/>
        </w:rPr>
        <w:t>out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form</w:t>
      </w:r>
      <w:r>
        <w:rPr>
          <w:spacing w:val="-4"/>
          <w:sz w:val="24"/>
        </w:rPr>
        <w:t> </w:t>
      </w:r>
      <w:r>
        <w:rPr>
          <w:sz w:val="24"/>
        </w:rPr>
        <w:t>and upload using the “Add Attachments” button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  <w:tab w:pos="912" w:val="left" w:leader="none"/>
        </w:tabs>
        <w:spacing w:line="293" w:lineRule="exact" w:before="0" w:after="0"/>
        <w:ind w:left="912" w:right="0" w:hanging="720"/>
        <w:jc w:val="left"/>
        <w:rPr>
          <w:sz w:val="24"/>
        </w:rPr>
      </w:pPr>
      <w:r>
        <w:rPr>
          <w:sz w:val="24"/>
        </w:rPr>
        <w:t>Negotiated</w:t>
      </w:r>
      <w:r>
        <w:rPr>
          <w:spacing w:val="-2"/>
          <w:sz w:val="24"/>
        </w:rPr>
        <w:t> </w:t>
      </w:r>
      <w:r>
        <w:rPr>
          <w:sz w:val="24"/>
        </w:rPr>
        <w:t>Indirect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-3"/>
          <w:sz w:val="24"/>
        </w:rPr>
        <w:t> </w:t>
      </w:r>
      <w:r>
        <w:rPr>
          <w:sz w:val="24"/>
        </w:rPr>
        <w:t>Rate</w:t>
      </w:r>
      <w:r>
        <w:rPr>
          <w:spacing w:val="-1"/>
          <w:sz w:val="24"/>
        </w:rPr>
        <w:t> </w:t>
      </w:r>
      <w:r>
        <w:rPr>
          <w:sz w:val="24"/>
        </w:rPr>
        <w:t>Agreement</w:t>
      </w:r>
      <w:r>
        <w:rPr>
          <w:spacing w:val="-3"/>
          <w:sz w:val="24"/>
        </w:rPr>
        <w:t> </w:t>
      </w:r>
      <w:r>
        <w:rPr>
          <w:sz w:val="24"/>
        </w:rPr>
        <w:t>(PDF -</w:t>
      </w:r>
      <w:r>
        <w:rPr>
          <w:spacing w:val="-2"/>
          <w:sz w:val="24"/>
        </w:rPr>
        <w:t> </w:t>
      </w:r>
      <w:r>
        <w:rPr>
          <w:sz w:val="24"/>
        </w:rPr>
        <w:t>Upload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“Add</w:t>
      </w:r>
      <w:r>
        <w:rPr>
          <w:spacing w:val="-2"/>
          <w:sz w:val="24"/>
        </w:rPr>
        <w:t> </w:t>
      </w:r>
      <w:r>
        <w:rPr>
          <w:sz w:val="24"/>
        </w:rPr>
        <w:t>Attachments”</w:t>
      </w:r>
      <w:r>
        <w:rPr>
          <w:spacing w:val="-2"/>
          <w:sz w:val="24"/>
        </w:rPr>
        <w:t> button)</w:t>
      </w:r>
    </w:p>
    <w:sectPr>
      <w:type w:val="continuous"/>
      <w:pgSz w:w="12240" w:h="15840"/>
      <w:pgMar w:top="720" w:bottom="2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12" w:hanging="72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0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2" w:hanging="7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0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912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grants.gov/web/grants/forms.html" TargetMode="External"/><Relationship Id="rId6" Type="http://schemas.openxmlformats.org/officeDocument/2006/relationships/hyperlink" Target="https://apply07.grants.gov/apply/forms/sample/SFLLL_1_2-V1.2.pdf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USDA-FNS-SNAS-Policy Division</dc:creator>
  <dc:subject>Application Checklist</dc:subject>
  <dc:title>Application Checklist</dc:title>
  <dcterms:created xsi:type="dcterms:W3CDTF">2022-12-05T13:33:31Z</dcterms:created>
  <dcterms:modified xsi:type="dcterms:W3CDTF">2022-12-05T13:33:31Z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2022-12-05T00:00:00Z</vt:filetime>
  </property>
  <property fmtid="{D5CDD505-2E9C-101B-9397-08002B2CF9AE}" pid="5" name="Producer">
    <vt:lpwstr>Microsoft® Word for Microsoft 365</vt:lpwstr>
  </property>
</Properties>
</file>