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60"/>
        <w:ind w:left="390" w:right="388" w:hanging="3"/>
        <w:jc w:val="center"/>
      </w:pPr>
      <w:r>
        <w:rPr/>
        <w:t>Questions</w:t>
      </w:r>
      <w:r>
        <w:rPr>
          <w:spacing w:val="-2"/>
        </w:rPr>
        <w:t> </w:t>
      </w:r>
      <w:r>
        <w:rPr/>
        <w:t>and</w:t>
      </w:r>
      <w:r>
        <w:rPr>
          <w:spacing w:val="-3"/>
        </w:rPr>
        <w:t> </w:t>
      </w:r>
      <w:r>
        <w:rPr/>
        <w:t>Answers</w:t>
      </w:r>
      <w:r>
        <w:rPr>
          <w:spacing w:val="-1"/>
        </w:rPr>
        <w:t> </w:t>
      </w:r>
      <w:r>
        <w:rPr/>
        <w:t>about</w:t>
      </w:r>
      <w:r>
        <w:rPr>
          <w:spacing w:val="-2"/>
        </w:rPr>
        <w:t> </w:t>
      </w:r>
      <w:r>
        <w:rPr/>
        <w:t>the</w:t>
      </w:r>
      <w:r>
        <w:rPr>
          <w:spacing w:val="-2"/>
        </w:rPr>
        <w:t> </w:t>
      </w:r>
      <w:r>
        <w:rPr/>
        <w:t>Request</w:t>
      </w:r>
      <w:r>
        <w:rPr>
          <w:spacing w:val="-2"/>
        </w:rPr>
        <w:t> </w:t>
      </w:r>
      <w:r>
        <w:rPr/>
        <w:t>for</w:t>
      </w:r>
      <w:r>
        <w:rPr>
          <w:spacing w:val="-3"/>
        </w:rPr>
        <w:t> </w:t>
      </w:r>
      <w:r>
        <w:rPr/>
        <w:t>Applications</w:t>
      </w:r>
      <w:r>
        <w:rPr>
          <w:spacing w:val="-2"/>
        </w:rPr>
        <w:t> </w:t>
      </w:r>
      <w:r>
        <w:rPr/>
        <w:t>(RFA)</w:t>
      </w:r>
      <w:r>
        <w:rPr>
          <w:spacing w:val="-2"/>
        </w:rPr>
        <w:t> </w:t>
      </w:r>
      <w:r>
        <w:rPr/>
        <w:t>for</w:t>
      </w:r>
      <w:r>
        <w:rPr>
          <w:spacing w:val="-2"/>
        </w:rPr>
        <w:t> </w:t>
      </w:r>
      <w:r>
        <w:rPr/>
        <w:t>Round</w:t>
      </w:r>
      <w:r>
        <w:rPr>
          <w:spacing w:val="-3"/>
        </w:rPr>
        <w:t> </w:t>
      </w:r>
      <w:r>
        <w:rPr/>
        <w:t>2</w:t>
      </w:r>
      <w:r>
        <w:rPr>
          <w:spacing w:val="-2"/>
        </w:rPr>
        <w:t> </w:t>
      </w:r>
      <w:r>
        <w:rPr/>
        <w:t>of</w:t>
      </w:r>
      <w:r>
        <w:rPr>
          <w:spacing w:val="-2"/>
        </w:rPr>
        <w:t> </w:t>
      </w:r>
      <w:r>
        <w:rPr/>
        <w:t>The Emergency</w:t>
      </w:r>
      <w:r>
        <w:rPr>
          <w:spacing w:val="-6"/>
        </w:rPr>
        <w:t> </w:t>
      </w:r>
      <w:r>
        <w:rPr/>
        <w:t>Food</w:t>
      </w:r>
      <w:r>
        <w:rPr>
          <w:spacing w:val="-3"/>
        </w:rPr>
        <w:t> </w:t>
      </w:r>
      <w:r>
        <w:rPr/>
        <w:t>Assistance</w:t>
      </w:r>
      <w:r>
        <w:rPr>
          <w:spacing w:val="-2"/>
        </w:rPr>
        <w:t> </w:t>
      </w:r>
      <w:r>
        <w:rPr/>
        <w:t>Program</w:t>
      </w:r>
      <w:r>
        <w:rPr>
          <w:spacing w:val="-2"/>
        </w:rPr>
        <w:t> </w:t>
      </w:r>
      <w:r>
        <w:rPr/>
        <w:t>(TEFAP)</w:t>
      </w:r>
      <w:r>
        <w:rPr>
          <w:spacing w:val="-2"/>
        </w:rPr>
        <w:t> </w:t>
      </w:r>
      <w:r>
        <w:rPr/>
        <w:t>Reach</w:t>
      </w:r>
      <w:r>
        <w:rPr>
          <w:spacing w:val="-3"/>
        </w:rPr>
        <w:t> </w:t>
      </w:r>
      <w:r>
        <w:rPr/>
        <w:t>and</w:t>
      </w:r>
      <w:r>
        <w:rPr>
          <w:spacing w:val="-3"/>
        </w:rPr>
        <w:t> </w:t>
      </w:r>
      <w:r>
        <w:rPr/>
        <w:t>Resiliency</w:t>
      </w:r>
      <w:r>
        <w:rPr>
          <w:spacing w:val="-2"/>
        </w:rPr>
        <w:t> </w:t>
      </w:r>
      <w:r>
        <w:rPr/>
        <w:t>Grant</w:t>
      </w:r>
      <w:r>
        <w:rPr>
          <w:spacing w:val="-2"/>
        </w:rPr>
        <w:t> Initiative</w:t>
      </w:r>
    </w:p>
    <w:p>
      <w:pPr>
        <w:pStyle w:val="BodyText"/>
        <w:rPr>
          <w:b/>
        </w:rPr>
      </w:pPr>
    </w:p>
    <w:p>
      <w:pPr>
        <w:pStyle w:val="BodyText"/>
        <w:ind w:left="263" w:right="260"/>
        <w:jc w:val="center"/>
      </w:pPr>
      <w:r>
        <w:rPr/>
        <w:t>Last</w:t>
      </w:r>
      <w:r>
        <w:rPr>
          <w:spacing w:val="-3"/>
        </w:rPr>
        <w:t> </w:t>
      </w:r>
      <w:r>
        <w:rPr/>
        <w:t>Updated:</w:t>
      </w:r>
      <w:r>
        <w:rPr>
          <w:spacing w:val="-3"/>
        </w:rPr>
        <w:t> </w:t>
      </w:r>
      <w:r>
        <w:rPr/>
        <w:t>February</w:t>
      </w:r>
      <w:r>
        <w:rPr>
          <w:spacing w:val="-5"/>
        </w:rPr>
        <w:t> </w:t>
      </w:r>
      <w:r>
        <w:rPr/>
        <w:t>17,</w:t>
      </w:r>
      <w:r>
        <w:rPr>
          <w:spacing w:val="-3"/>
        </w:rPr>
        <w:t> </w:t>
      </w:r>
      <w:r>
        <w:rPr/>
        <w:t>2023.</w:t>
      </w:r>
      <w:r>
        <w:rPr>
          <w:spacing w:val="40"/>
        </w:rPr>
        <w:t> </w:t>
      </w:r>
      <w:r>
        <w:rPr/>
        <w:t>New</w:t>
      </w:r>
      <w:r>
        <w:rPr>
          <w:spacing w:val="-4"/>
        </w:rPr>
        <w:t> </w:t>
      </w:r>
      <w:r>
        <w:rPr/>
        <w:t>questions</w:t>
      </w:r>
      <w:r>
        <w:rPr>
          <w:spacing w:val="-3"/>
        </w:rPr>
        <w:t> </w:t>
      </w:r>
      <w:r>
        <w:rPr/>
        <w:t>added</w:t>
      </w:r>
      <w:r>
        <w:rPr>
          <w:spacing w:val="-3"/>
        </w:rPr>
        <w:t> </w:t>
      </w:r>
      <w:r>
        <w:rPr/>
        <w:t>since</w:t>
      </w:r>
      <w:r>
        <w:rPr>
          <w:spacing w:val="-3"/>
        </w:rPr>
        <w:t> </w:t>
      </w:r>
      <w:r>
        <w:rPr/>
        <w:t>the</w:t>
      </w:r>
      <w:r>
        <w:rPr>
          <w:spacing w:val="-3"/>
        </w:rPr>
        <w:t> </w:t>
      </w:r>
      <w:r>
        <w:rPr/>
        <w:t>last</w:t>
      </w:r>
      <w:r>
        <w:rPr>
          <w:spacing w:val="-3"/>
        </w:rPr>
        <w:t> </w:t>
      </w:r>
      <w:r>
        <w:rPr/>
        <w:t>update</w:t>
      </w:r>
      <w:r>
        <w:rPr>
          <w:spacing w:val="-3"/>
        </w:rPr>
        <w:t> </w:t>
      </w:r>
      <w:r>
        <w:rPr/>
        <w:t>on</w:t>
      </w:r>
      <w:r>
        <w:rPr>
          <w:spacing w:val="-3"/>
        </w:rPr>
        <w:t> </w:t>
      </w:r>
      <w:r>
        <w:rPr/>
        <w:t>February</w:t>
      </w:r>
      <w:r>
        <w:rPr>
          <w:spacing w:val="-3"/>
        </w:rPr>
        <w:t> </w:t>
      </w:r>
      <w:r>
        <w:rPr/>
        <w:t>2nd are identified in </w:t>
      </w:r>
      <w:r>
        <w:rPr>
          <w:b/>
          <w:color w:val="FF0000"/>
        </w:rPr>
        <w:t>red</w:t>
      </w:r>
      <w:r>
        <w:rPr/>
        <w:t>.</w:t>
      </w:r>
    </w:p>
    <w:p>
      <w:pPr>
        <w:pStyle w:val="BodyText"/>
        <w:rPr>
          <w:sz w:val="26"/>
        </w:rPr>
      </w:pPr>
    </w:p>
    <w:p>
      <w:pPr>
        <w:spacing w:before="217"/>
        <w:ind w:left="100" w:right="0" w:firstLine="0"/>
        <w:jc w:val="left"/>
        <w:rPr>
          <w:b/>
          <w:sz w:val="24"/>
        </w:rPr>
      </w:pPr>
      <w:r>
        <w:rPr>
          <w:b/>
          <w:color w:val="2E5395"/>
          <w:spacing w:val="-2"/>
          <w:sz w:val="24"/>
        </w:rPr>
        <w:t>Contents</w:t>
      </w:r>
    </w:p>
    <w:p>
      <w:pPr>
        <w:pStyle w:val="BodyText"/>
        <w:tabs>
          <w:tab w:pos="9450" w:val="right" w:leader="dot"/>
        </w:tabs>
        <w:spacing w:before="22"/>
        <w:ind w:left="100"/>
      </w:pPr>
      <w:hyperlink w:history="true" w:anchor="_bookmark0">
        <w:r>
          <w:rPr>
            <w:spacing w:val="-2"/>
          </w:rPr>
          <w:t>General</w:t>
        </w:r>
        <w:r>
          <w:rPr/>
          <w:tab/>
        </w:r>
        <w:r>
          <w:rPr>
            <w:spacing w:val="-10"/>
          </w:rPr>
          <w:t>1</w:t>
        </w:r>
      </w:hyperlink>
    </w:p>
    <w:p>
      <w:pPr>
        <w:pStyle w:val="BodyText"/>
        <w:tabs>
          <w:tab w:pos="9450" w:val="right" w:leader="dot"/>
        </w:tabs>
        <w:ind w:left="100"/>
      </w:pPr>
      <w:hyperlink w:history="true" w:anchor="_bookmark1">
        <w:r>
          <w:rPr>
            <w:spacing w:val="-2"/>
          </w:rPr>
          <w:t>Eligibility</w:t>
        </w:r>
        <w:r>
          <w:rPr/>
          <w:tab/>
        </w:r>
        <w:r>
          <w:rPr>
            <w:spacing w:val="-10"/>
          </w:rPr>
          <w:t>4</w:t>
        </w:r>
      </w:hyperlink>
    </w:p>
    <w:p>
      <w:pPr>
        <w:pStyle w:val="BodyText"/>
        <w:tabs>
          <w:tab w:pos="9450" w:val="right" w:leader="dot"/>
        </w:tabs>
        <w:ind w:left="100"/>
      </w:pPr>
      <w:hyperlink w:history="true" w:anchor="_bookmark2">
        <w:r>
          <w:rPr/>
          <w:t>Allowable</w:t>
        </w:r>
        <w:r>
          <w:rPr>
            <w:spacing w:val="-4"/>
          </w:rPr>
          <w:t> </w:t>
        </w:r>
        <w:r>
          <w:rPr/>
          <w:t>uses</w:t>
        </w:r>
        <w:r>
          <w:rPr>
            <w:spacing w:val="-1"/>
          </w:rPr>
          <w:t> </w:t>
        </w:r>
        <w:r>
          <w:rPr/>
          <w:t>of</w:t>
        </w:r>
        <w:r>
          <w:rPr>
            <w:spacing w:val="-1"/>
          </w:rPr>
          <w:t> </w:t>
        </w:r>
        <w:r>
          <w:rPr/>
          <w:t>grant</w:t>
        </w:r>
        <w:r>
          <w:rPr>
            <w:spacing w:val="-2"/>
          </w:rPr>
          <w:t> funds</w:t>
        </w:r>
        <w:r>
          <w:rPr/>
          <w:tab/>
        </w:r>
        <w:r>
          <w:rPr>
            <w:spacing w:val="-10"/>
          </w:rPr>
          <w:t>5</w:t>
        </w:r>
      </w:hyperlink>
    </w:p>
    <w:p>
      <w:pPr>
        <w:pStyle w:val="BodyText"/>
        <w:tabs>
          <w:tab w:pos="9450" w:val="right" w:leader="dot"/>
        </w:tabs>
        <w:ind w:left="100"/>
      </w:pPr>
      <w:hyperlink w:history="true" w:anchor="_bookmark3">
        <w:r>
          <w:rPr/>
          <w:t>Application</w:t>
        </w:r>
        <w:r>
          <w:rPr>
            <w:spacing w:val="-4"/>
          </w:rPr>
          <w:t> </w:t>
        </w:r>
        <w:r>
          <w:rPr>
            <w:spacing w:val="-2"/>
          </w:rPr>
          <w:t>elements</w:t>
        </w:r>
        <w:r>
          <w:rPr/>
          <w:tab/>
        </w:r>
        <w:r>
          <w:rPr>
            <w:spacing w:val="-10"/>
          </w:rPr>
          <w:t>9</w:t>
        </w:r>
      </w:hyperlink>
    </w:p>
    <w:p>
      <w:pPr>
        <w:pStyle w:val="BodyText"/>
        <w:tabs>
          <w:tab w:pos="9450" w:val="right" w:leader="dot"/>
        </w:tabs>
        <w:ind w:left="100"/>
      </w:pPr>
      <w:hyperlink w:history="true" w:anchor="_bookmark4">
        <w:r>
          <w:rPr>
            <w:spacing w:val="-2"/>
          </w:rPr>
          <w:t>Budget</w:t>
        </w:r>
        <w:r>
          <w:rPr/>
          <w:tab/>
        </w:r>
        <w:r>
          <w:rPr>
            <w:spacing w:val="-10"/>
          </w:rPr>
          <w:t>9</w:t>
        </w:r>
      </w:hyperlink>
    </w:p>
    <w:p>
      <w:pPr>
        <w:pStyle w:val="BodyText"/>
        <w:spacing w:before="529"/>
        <w:ind w:left="100"/>
      </w:pPr>
      <w:bookmarkStart w:name="General" w:id="1"/>
      <w:bookmarkEnd w:id="1"/>
      <w:r>
        <w:rPr/>
      </w:r>
      <w:bookmarkStart w:name="_bookmark0" w:id="2"/>
      <w:bookmarkEnd w:id="2"/>
      <w:r>
        <w:rPr/>
      </w:r>
      <w:r>
        <w:rPr>
          <w:color w:val="2E5395"/>
          <w:spacing w:val="-2"/>
          <w:u w:val="single" w:color="2E5395"/>
        </w:rPr>
        <w:t>General</w:t>
      </w:r>
    </w:p>
    <w:p>
      <w:pPr>
        <w:pStyle w:val="BodyText"/>
        <w:rPr>
          <w:sz w:val="26"/>
        </w:rPr>
      </w:pPr>
    </w:p>
    <w:p>
      <w:pPr>
        <w:pStyle w:val="Heading1"/>
        <w:numPr>
          <w:ilvl w:val="0"/>
          <w:numId w:val="1"/>
        </w:numPr>
        <w:tabs>
          <w:tab w:pos="820" w:val="left" w:leader="none"/>
        </w:tabs>
        <w:spacing w:line="240" w:lineRule="auto" w:before="0" w:after="0"/>
        <w:ind w:left="820" w:right="0" w:hanging="360"/>
        <w:jc w:val="left"/>
      </w:pPr>
      <w:r>
        <w:rPr/>
        <w:t>Where</w:t>
      </w:r>
      <w:r>
        <w:rPr>
          <w:spacing w:val="-2"/>
        </w:rPr>
        <w:t> </w:t>
      </w:r>
      <w:r>
        <w:rPr/>
        <w:t>can</w:t>
      </w:r>
      <w:r>
        <w:rPr>
          <w:spacing w:val="-2"/>
        </w:rPr>
        <w:t> </w:t>
      </w:r>
      <w:r>
        <w:rPr/>
        <w:t>I</w:t>
      </w:r>
      <w:r>
        <w:rPr>
          <w:spacing w:val="-1"/>
        </w:rPr>
        <w:t> </w:t>
      </w:r>
      <w:r>
        <w:rPr/>
        <w:t>find</w:t>
      </w:r>
      <w:r>
        <w:rPr>
          <w:spacing w:val="-2"/>
        </w:rPr>
        <w:t> </w:t>
      </w:r>
      <w:r>
        <w:rPr/>
        <w:t>the</w:t>
      </w:r>
      <w:r>
        <w:rPr>
          <w:spacing w:val="-1"/>
        </w:rPr>
        <w:t> </w:t>
      </w:r>
      <w:r>
        <w:rPr/>
        <w:t>Reach</w:t>
      </w:r>
      <w:r>
        <w:rPr>
          <w:spacing w:val="-2"/>
        </w:rPr>
        <w:t> </w:t>
      </w:r>
      <w:r>
        <w:rPr/>
        <w:t>and</w:t>
      </w:r>
      <w:r>
        <w:rPr>
          <w:spacing w:val="-3"/>
        </w:rPr>
        <w:t> </w:t>
      </w:r>
      <w:r>
        <w:rPr/>
        <w:t>Resiliency</w:t>
      </w:r>
      <w:r>
        <w:rPr>
          <w:spacing w:val="-1"/>
        </w:rPr>
        <w:t> </w:t>
      </w:r>
      <w:r>
        <w:rPr/>
        <w:t>–</w:t>
      </w:r>
      <w:r>
        <w:rPr>
          <w:spacing w:val="-3"/>
        </w:rPr>
        <w:t> </w:t>
      </w:r>
      <w:r>
        <w:rPr/>
        <w:t>Round</w:t>
      </w:r>
      <w:r>
        <w:rPr>
          <w:spacing w:val="-2"/>
        </w:rPr>
        <w:t> </w:t>
      </w:r>
      <w:r>
        <w:rPr/>
        <w:t>2</w:t>
      </w:r>
      <w:r>
        <w:rPr>
          <w:spacing w:val="-1"/>
        </w:rPr>
        <w:t> </w:t>
      </w:r>
      <w:r>
        <w:rPr/>
        <w:t>Grant</w:t>
      </w:r>
      <w:r>
        <w:rPr>
          <w:spacing w:val="-1"/>
        </w:rPr>
        <w:t> </w:t>
      </w:r>
      <w:r>
        <w:rPr/>
        <w:t>Application</w:t>
      </w:r>
      <w:r>
        <w:rPr>
          <w:spacing w:val="-2"/>
        </w:rPr>
        <w:t> Template?</w:t>
      </w:r>
    </w:p>
    <w:p>
      <w:pPr>
        <w:pStyle w:val="BodyText"/>
        <w:rPr>
          <w:b/>
        </w:rPr>
      </w:pPr>
    </w:p>
    <w:p>
      <w:pPr>
        <w:pStyle w:val="BodyText"/>
        <w:ind w:left="820" w:right="192"/>
      </w:pPr>
      <w:r>
        <w:rPr/>
        <w:t>The</w:t>
      </w:r>
      <w:r>
        <w:rPr>
          <w:spacing w:val="-3"/>
        </w:rPr>
        <w:t> </w:t>
      </w:r>
      <w:r>
        <w:rPr/>
        <w:t>TEFAP</w:t>
      </w:r>
      <w:r>
        <w:rPr>
          <w:spacing w:val="-3"/>
        </w:rPr>
        <w:t> </w:t>
      </w:r>
      <w:r>
        <w:rPr/>
        <w:t>Reach</w:t>
      </w:r>
      <w:r>
        <w:rPr>
          <w:spacing w:val="-3"/>
        </w:rPr>
        <w:t> </w:t>
      </w:r>
      <w:r>
        <w:rPr/>
        <w:t>and</w:t>
      </w:r>
      <w:r>
        <w:rPr>
          <w:spacing w:val="-3"/>
        </w:rPr>
        <w:t> </w:t>
      </w:r>
      <w:r>
        <w:rPr/>
        <w:t>Resiliency</w:t>
      </w:r>
      <w:r>
        <w:rPr>
          <w:spacing w:val="-3"/>
        </w:rPr>
        <w:t> </w:t>
      </w:r>
      <w:r>
        <w:rPr/>
        <w:t>–</w:t>
      </w:r>
      <w:r>
        <w:rPr>
          <w:spacing w:val="-5"/>
        </w:rPr>
        <w:t> </w:t>
      </w:r>
      <w:r>
        <w:rPr/>
        <w:t>Round</w:t>
      </w:r>
      <w:r>
        <w:rPr>
          <w:spacing w:val="-3"/>
        </w:rPr>
        <w:t> </w:t>
      </w:r>
      <w:r>
        <w:rPr/>
        <w:t>2</w:t>
      </w:r>
      <w:r>
        <w:rPr>
          <w:spacing w:val="-3"/>
        </w:rPr>
        <w:t> </w:t>
      </w:r>
      <w:r>
        <w:rPr/>
        <w:t>Grant</w:t>
      </w:r>
      <w:r>
        <w:rPr>
          <w:spacing w:val="-3"/>
        </w:rPr>
        <w:t> </w:t>
      </w:r>
      <w:r>
        <w:rPr/>
        <w:t>Application</w:t>
      </w:r>
      <w:r>
        <w:rPr>
          <w:spacing w:val="-3"/>
        </w:rPr>
        <w:t> </w:t>
      </w:r>
      <w:r>
        <w:rPr/>
        <w:t>Template</w:t>
      </w:r>
      <w:r>
        <w:rPr>
          <w:spacing w:val="-3"/>
        </w:rPr>
        <w:t> </w:t>
      </w:r>
      <w:r>
        <w:rPr/>
        <w:t>can</w:t>
      </w:r>
      <w:r>
        <w:rPr>
          <w:spacing w:val="-3"/>
        </w:rPr>
        <w:t> </w:t>
      </w:r>
      <w:r>
        <w:rPr/>
        <w:t>be</w:t>
      </w:r>
      <w:r>
        <w:rPr>
          <w:spacing w:val="-3"/>
        </w:rPr>
        <w:t> </w:t>
      </w:r>
      <w:r>
        <w:rPr/>
        <w:t>found in Appendix A of the </w:t>
      </w:r>
      <w:hyperlink r:id="rId6">
        <w:r>
          <w:rPr>
            <w:color w:val="0562C1"/>
            <w:u w:val="single" w:color="0562C1"/>
          </w:rPr>
          <w:t>Round 2 - Request for Applications</w:t>
        </w:r>
      </w:hyperlink>
      <w:r>
        <w:rPr>
          <w:color w:val="0562C1"/>
        </w:rPr>
        <w:t> </w:t>
      </w:r>
      <w:r>
        <w:rPr/>
        <w:t>and is also available in editable,</w:t>
      </w:r>
      <w:r>
        <w:rPr>
          <w:spacing w:val="-3"/>
        </w:rPr>
        <w:t> </w:t>
      </w:r>
      <w:r>
        <w:rPr/>
        <w:t>Word-document</w:t>
      </w:r>
      <w:r>
        <w:rPr>
          <w:spacing w:val="-4"/>
        </w:rPr>
        <w:t> </w:t>
      </w:r>
      <w:r>
        <w:rPr/>
        <w:t>format</w:t>
      </w:r>
      <w:r>
        <w:rPr>
          <w:spacing w:val="-3"/>
        </w:rPr>
        <w:t> </w:t>
      </w:r>
      <w:r>
        <w:rPr/>
        <w:t>within</w:t>
      </w:r>
      <w:r>
        <w:rPr>
          <w:spacing w:val="-3"/>
        </w:rPr>
        <w:t> </w:t>
      </w:r>
      <w:r>
        <w:rPr/>
        <w:t>Grants.gov</w:t>
      </w:r>
      <w:r>
        <w:rPr>
          <w:spacing w:val="-3"/>
        </w:rPr>
        <w:t> </w:t>
      </w:r>
      <w:r>
        <w:rPr/>
        <w:t>(look</w:t>
      </w:r>
      <w:r>
        <w:rPr>
          <w:spacing w:val="-3"/>
        </w:rPr>
        <w:t> </w:t>
      </w:r>
      <w:r>
        <w:rPr/>
        <w:t>under</w:t>
      </w:r>
      <w:r>
        <w:rPr>
          <w:spacing w:val="-3"/>
        </w:rPr>
        <w:t> </w:t>
      </w:r>
      <w:r>
        <w:rPr/>
        <w:t>“Related</w:t>
      </w:r>
      <w:r>
        <w:rPr>
          <w:spacing w:val="-3"/>
        </w:rPr>
        <w:t> </w:t>
      </w:r>
      <w:r>
        <w:rPr/>
        <w:t>Documents”).</w:t>
      </w:r>
    </w:p>
    <w:p>
      <w:pPr>
        <w:pStyle w:val="BodyText"/>
      </w:pPr>
    </w:p>
    <w:p>
      <w:pPr>
        <w:pStyle w:val="Heading1"/>
        <w:numPr>
          <w:ilvl w:val="0"/>
          <w:numId w:val="1"/>
        </w:numPr>
        <w:tabs>
          <w:tab w:pos="820" w:val="left" w:leader="none"/>
        </w:tabs>
        <w:spacing w:line="240" w:lineRule="auto" w:before="0" w:after="0"/>
        <w:ind w:left="820" w:right="0" w:hanging="360"/>
        <w:jc w:val="left"/>
      </w:pPr>
      <w:r>
        <w:rPr/>
        <w:t>Are</w:t>
      </w:r>
      <w:r>
        <w:rPr>
          <w:spacing w:val="-2"/>
        </w:rPr>
        <w:t> </w:t>
      </w:r>
      <w:r>
        <w:rPr/>
        <w:t>the</w:t>
      </w:r>
      <w:r>
        <w:rPr>
          <w:spacing w:val="-2"/>
        </w:rPr>
        <w:t> </w:t>
      </w:r>
      <w:r>
        <w:rPr/>
        <w:t>Round</w:t>
      </w:r>
      <w:r>
        <w:rPr>
          <w:spacing w:val="-3"/>
        </w:rPr>
        <w:t> </w:t>
      </w:r>
      <w:r>
        <w:rPr/>
        <w:t>2</w:t>
      </w:r>
      <w:r>
        <w:rPr>
          <w:spacing w:val="-2"/>
        </w:rPr>
        <w:t> </w:t>
      </w:r>
      <w:r>
        <w:rPr/>
        <w:t>webinar</w:t>
      </w:r>
      <w:r>
        <w:rPr>
          <w:spacing w:val="-2"/>
        </w:rPr>
        <w:t> </w:t>
      </w:r>
      <w:r>
        <w:rPr/>
        <w:t>recordings</w:t>
      </w:r>
      <w:r>
        <w:rPr>
          <w:spacing w:val="-1"/>
        </w:rPr>
        <w:t> </w:t>
      </w:r>
      <w:r>
        <w:rPr>
          <w:spacing w:val="-2"/>
        </w:rPr>
        <w:t>available?</w:t>
      </w:r>
    </w:p>
    <w:p>
      <w:pPr>
        <w:pStyle w:val="BodyText"/>
        <w:spacing w:before="10"/>
        <w:rPr>
          <w:b/>
          <w:sz w:val="23"/>
        </w:rPr>
      </w:pPr>
    </w:p>
    <w:p>
      <w:pPr>
        <w:pStyle w:val="BodyText"/>
        <w:ind w:left="820"/>
      </w:pPr>
      <w:r>
        <w:rPr/>
        <w:t>Two</w:t>
      </w:r>
      <w:r>
        <w:rPr>
          <w:spacing w:val="-4"/>
        </w:rPr>
        <w:t> </w:t>
      </w:r>
      <w:r>
        <w:rPr/>
        <w:t>recorded</w:t>
      </w:r>
      <w:r>
        <w:rPr>
          <w:spacing w:val="-4"/>
        </w:rPr>
        <w:t> </w:t>
      </w:r>
      <w:r>
        <w:rPr/>
        <w:t>webinars</w:t>
      </w:r>
      <w:r>
        <w:rPr>
          <w:spacing w:val="-4"/>
        </w:rPr>
        <w:t> </w:t>
      </w:r>
      <w:r>
        <w:rPr/>
        <w:t>about</w:t>
      </w:r>
      <w:r>
        <w:rPr>
          <w:spacing w:val="-4"/>
        </w:rPr>
        <w:t> </w:t>
      </w:r>
      <w:r>
        <w:rPr/>
        <w:t>the</w:t>
      </w:r>
      <w:r>
        <w:rPr>
          <w:spacing w:val="-4"/>
        </w:rPr>
        <w:t> </w:t>
      </w:r>
      <w:r>
        <w:rPr/>
        <w:t>grant</w:t>
      </w:r>
      <w:r>
        <w:rPr>
          <w:spacing w:val="-4"/>
        </w:rPr>
        <w:t> </w:t>
      </w:r>
      <w:r>
        <w:rPr/>
        <w:t>opportunity</w:t>
      </w:r>
      <w:r>
        <w:rPr>
          <w:spacing w:val="-4"/>
        </w:rPr>
        <w:t> </w:t>
      </w:r>
      <w:r>
        <w:rPr/>
        <w:t>are</w:t>
      </w:r>
      <w:r>
        <w:rPr>
          <w:spacing w:val="-5"/>
        </w:rPr>
        <w:t> </w:t>
      </w:r>
      <w:r>
        <w:rPr/>
        <w:t>available</w:t>
      </w:r>
      <w:r>
        <w:rPr>
          <w:spacing w:val="-4"/>
        </w:rPr>
        <w:t> </w:t>
      </w:r>
      <w:r>
        <w:rPr/>
        <w:t>to</w:t>
      </w:r>
      <w:r>
        <w:rPr>
          <w:spacing w:val="-4"/>
        </w:rPr>
        <w:t> </w:t>
      </w:r>
      <w:r>
        <w:rPr/>
        <w:t>assist</w:t>
      </w:r>
      <w:r>
        <w:rPr>
          <w:spacing w:val="-5"/>
        </w:rPr>
        <w:t> </w:t>
      </w:r>
      <w:r>
        <w:rPr/>
        <w:t>TEFAP</w:t>
      </w:r>
      <w:r>
        <w:rPr>
          <w:spacing w:val="-5"/>
        </w:rPr>
        <w:t> </w:t>
      </w:r>
      <w:r>
        <w:rPr/>
        <w:t>State agencies and their partners with submitting an application for funding:</w:t>
      </w:r>
    </w:p>
    <w:p>
      <w:pPr>
        <w:pStyle w:val="ListParagraph"/>
        <w:numPr>
          <w:ilvl w:val="1"/>
          <w:numId w:val="1"/>
        </w:numPr>
        <w:tabs>
          <w:tab w:pos="1539" w:val="left" w:leader="none"/>
          <w:tab w:pos="1540" w:val="left" w:leader="none"/>
        </w:tabs>
        <w:spacing w:line="240" w:lineRule="auto" w:before="0" w:after="0"/>
        <w:ind w:left="1540" w:right="207" w:hanging="360"/>
        <w:jc w:val="left"/>
        <w:rPr>
          <w:sz w:val="24"/>
        </w:rPr>
      </w:pPr>
      <w:r>
        <w:rPr>
          <w:sz w:val="24"/>
        </w:rPr>
        <w:t>The </w:t>
      </w:r>
      <w:hyperlink r:id="rId7">
        <w:r>
          <w:rPr>
            <w:i/>
            <w:color w:val="0562C1"/>
            <w:sz w:val="24"/>
            <w:u w:val="single" w:color="0562C1"/>
          </w:rPr>
          <w:t>How to Apply for Round 2 Grant Funding</w:t>
        </w:r>
      </w:hyperlink>
      <w:r>
        <w:rPr>
          <w:i/>
          <w:color w:val="0562C1"/>
          <w:sz w:val="24"/>
          <w:u w:val="single" w:color="0562C1"/>
        </w:rPr>
        <w:t> </w:t>
      </w:r>
      <w:r>
        <w:rPr>
          <w:sz w:val="24"/>
        </w:rPr>
        <w:t>webinar, intended for State agencies,</w:t>
      </w:r>
      <w:r>
        <w:rPr>
          <w:spacing w:val="-4"/>
          <w:sz w:val="24"/>
        </w:rPr>
        <w:t> </w:t>
      </w:r>
      <w:r>
        <w:rPr>
          <w:sz w:val="24"/>
        </w:rPr>
        <w:t>includes</w:t>
      </w:r>
      <w:r>
        <w:rPr>
          <w:spacing w:val="-3"/>
          <w:sz w:val="24"/>
        </w:rPr>
        <w:t> </w:t>
      </w:r>
      <w:r>
        <w:rPr>
          <w:sz w:val="24"/>
        </w:rPr>
        <w:t>an</w:t>
      </w:r>
      <w:r>
        <w:rPr>
          <w:spacing w:val="-3"/>
          <w:sz w:val="24"/>
        </w:rPr>
        <w:t> </w:t>
      </w:r>
      <w:r>
        <w:rPr>
          <w:sz w:val="24"/>
        </w:rPr>
        <w:t>overview</w:t>
      </w:r>
      <w:r>
        <w:rPr>
          <w:spacing w:val="-4"/>
          <w:sz w:val="24"/>
        </w:rPr>
        <w:t> </w:t>
      </w:r>
      <w:r>
        <w:rPr>
          <w:sz w:val="24"/>
        </w:rPr>
        <w:t>of</w:t>
      </w:r>
      <w:r>
        <w:rPr>
          <w:spacing w:val="-4"/>
          <w:sz w:val="24"/>
        </w:rPr>
        <w:t> </w:t>
      </w:r>
      <w:r>
        <w:rPr>
          <w:sz w:val="24"/>
        </w:rPr>
        <w:t>the</w:t>
      </w:r>
      <w:r>
        <w:rPr>
          <w:spacing w:val="-3"/>
          <w:sz w:val="24"/>
        </w:rPr>
        <w:t> </w:t>
      </w:r>
      <w:r>
        <w:rPr>
          <w:sz w:val="24"/>
        </w:rPr>
        <w:t>grant</w:t>
      </w:r>
      <w:r>
        <w:rPr>
          <w:spacing w:val="-4"/>
          <w:sz w:val="24"/>
        </w:rPr>
        <w:t> </w:t>
      </w:r>
      <w:r>
        <w:rPr>
          <w:sz w:val="24"/>
        </w:rPr>
        <w:t>initiative</w:t>
      </w:r>
      <w:r>
        <w:rPr>
          <w:spacing w:val="-3"/>
          <w:sz w:val="24"/>
        </w:rPr>
        <w:t> </w:t>
      </w:r>
      <w:r>
        <w:rPr>
          <w:sz w:val="24"/>
        </w:rPr>
        <w:t>and</w:t>
      </w:r>
      <w:r>
        <w:rPr>
          <w:spacing w:val="-5"/>
          <w:sz w:val="24"/>
        </w:rPr>
        <w:t> </w:t>
      </w:r>
      <w:r>
        <w:rPr>
          <w:sz w:val="24"/>
        </w:rPr>
        <w:t>a</w:t>
      </w:r>
      <w:r>
        <w:rPr>
          <w:spacing w:val="-3"/>
          <w:sz w:val="24"/>
        </w:rPr>
        <w:t> </w:t>
      </w:r>
      <w:r>
        <w:rPr>
          <w:sz w:val="24"/>
        </w:rPr>
        <w:t>detailed</w:t>
      </w:r>
      <w:r>
        <w:rPr>
          <w:spacing w:val="-3"/>
          <w:sz w:val="24"/>
        </w:rPr>
        <w:t> </w:t>
      </w:r>
      <w:r>
        <w:rPr>
          <w:sz w:val="24"/>
        </w:rPr>
        <w:t>walk-through of requirements outlined in the </w:t>
      </w:r>
      <w:hyperlink r:id="rId6">
        <w:r>
          <w:rPr>
            <w:color w:val="0562C1"/>
            <w:sz w:val="24"/>
            <w:u w:val="single" w:color="0562C1"/>
          </w:rPr>
          <w:t>Round 2 - Request for Applications (RFA)</w:t>
        </w:r>
      </w:hyperlink>
      <w:r>
        <w:rPr>
          <w:sz w:val="24"/>
        </w:rPr>
        <w:t>.</w:t>
      </w:r>
    </w:p>
    <w:p>
      <w:pPr>
        <w:pStyle w:val="ListParagraph"/>
        <w:numPr>
          <w:ilvl w:val="1"/>
          <w:numId w:val="1"/>
        </w:numPr>
        <w:tabs>
          <w:tab w:pos="1539" w:val="left" w:leader="none"/>
          <w:tab w:pos="1540" w:val="left" w:leader="none"/>
        </w:tabs>
        <w:spacing w:line="240" w:lineRule="auto" w:before="0" w:after="0"/>
        <w:ind w:left="1540" w:right="135" w:hanging="360"/>
        <w:jc w:val="left"/>
        <w:rPr>
          <w:sz w:val="24"/>
        </w:rPr>
      </w:pPr>
      <w:r>
        <w:rPr>
          <w:sz w:val="24"/>
        </w:rPr>
        <w:t>The</w:t>
      </w:r>
      <w:hyperlink r:id="rId8">
        <w:r>
          <w:rPr>
            <w:i/>
            <w:color w:val="0562C1"/>
            <w:sz w:val="24"/>
            <w:u w:val="single" w:color="0562C1"/>
          </w:rPr>
          <w:t> Overview of Round 2 Grant Opportunity</w:t>
        </w:r>
      </w:hyperlink>
      <w:r>
        <w:rPr>
          <w:i/>
          <w:color w:val="0562C1"/>
          <w:sz w:val="24"/>
          <w:u w:val="single" w:color="0562C1"/>
        </w:rPr>
        <w:t> </w:t>
      </w:r>
      <w:r>
        <w:rPr>
          <w:sz w:val="24"/>
        </w:rPr>
        <w:t>webinar is intended for TEFAP eligible</w:t>
      </w:r>
      <w:r>
        <w:rPr>
          <w:spacing w:val="-6"/>
          <w:sz w:val="24"/>
        </w:rPr>
        <w:t> </w:t>
      </w:r>
      <w:r>
        <w:rPr>
          <w:sz w:val="24"/>
        </w:rPr>
        <w:t>recipient</w:t>
      </w:r>
      <w:r>
        <w:rPr>
          <w:spacing w:val="-5"/>
          <w:sz w:val="24"/>
        </w:rPr>
        <w:t> </w:t>
      </w:r>
      <w:r>
        <w:rPr>
          <w:sz w:val="24"/>
        </w:rPr>
        <w:t>agencies</w:t>
      </w:r>
      <w:r>
        <w:rPr>
          <w:spacing w:val="-5"/>
          <w:sz w:val="24"/>
        </w:rPr>
        <w:t> </w:t>
      </w:r>
      <w:r>
        <w:rPr>
          <w:sz w:val="24"/>
        </w:rPr>
        <w:t>(ERAs)</w:t>
      </w:r>
      <w:r>
        <w:rPr>
          <w:spacing w:val="-5"/>
          <w:sz w:val="24"/>
        </w:rPr>
        <w:t> </w:t>
      </w:r>
      <w:r>
        <w:rPr>
          <w:sz w:val="24"/>
        </w:rPr>
        <w:t>and</w:t>
      </w:r>
      <w:r>
        <w:rPr>
          <w:spacing w:val="-5"/>
          <w:sz w:val="24"/>
        </w:rPr>
        <w:t> </w:t>
      </w:r>
      <w:r>
        <w:rPr>
          <w:sz w:val="24"/>
        </w:rPr>
        <w:t>other</w:t>
      </w:r>
      <w:r>
        <w:rPr>
          <w:spacing w:val="-5"/>
          <w:sz w:val="24"/>
        </w:rPr>
        <w:t> </w:t>
      </w:r>
      <w:r>
        <w:rPr>
          <w:sz w:val="24"/>
        </w:rPr>
        <w:t>state/local</w:t>
      </w:r>
      <w:r>
        <w:rPr>
          <w:spacing w:val="-5"/>
          <w:sz w:val="24"/>
        </w:rPr>
        <w:t> </w:t>
      </w:r>
      <w:r>
        <w:rPr>
          <w:sz w:val="24"/>
        </w:rPr>
        <w:t>organizations</w:t>
      </w:r>
      <w:r>
        <w:rPr>
          <w:spacing w:val="-5"/>
          <w:sz w:val="24"/>
        </w:rPr>
        <w:t> </w:t>
      </w:r>
      <w:r>
        <w:rPr>
          <w:sz w:val="24"/>
        </w:rPr>
        <w:t>interested</w:t>
      </w:r>
      <w:r>
        <w:rPr>
          <w:spacing w:val="-5"/>
          <w:sz w:val="24"/>
        </w:rPr>
        <w:t> </w:t>
      </w:r>
      <w:r>
        <w:rPr>
          <w:sz w:val="24"/>
        </w:rPr>
        <w:t>in the grant opportunity.</w:t>
      </w:r>
      <w:r>
        <w:rPr>
          <w:spacing w:val="40"/>
          <w:sz w:val="24"/>
        </w:rPr>
        <w:t> </w:t>
      </w:r>
      <w:r>
        <w:rPr>
          <w:sz w:val="24"/>
        </w:rPr>
        <w:t>It provides an overview of the grant initiative and a brief description of the criteria for applying to Round 2 funding as outlined in the </w:t>
      </w:r>
      <w:hyperlink r:id="rId6">
        <w:r>
          <w:rPr>
            <w:color w:val="0562C1"/>
            <w:sz w:val="24"/>
            <w:u w:val="single" w:color="0562C1"/>
          </w:rPr>
          <w:t>Round 2 - Request for Applications</w:t>
        </w:r>
      </w:hyperlink>
      <w:r>
        <w:rPr>
          <w:sz w:val="24"/>
        </w:rPr>
        <w:t>.</w:t>
      </w:r>
    </w:p>
    <w:p>
      <w:pPr>
        <w:pStyle w:val="BodyText"/>
        <w:spacing w:before="1"/>
        <w:rPr>
          <w:sz w:val="16"/>
        </w:rPr>
      </w:pPr>
    </w:p>
    <w:p>
      <w:pPr>
        <w:pStyle w:val="Heading1"/>
        <w:numPr>
          <w:ilvl w:val="0"/>
          <w:numId w:val="1"/>
        </w:numPr>
        <w:tabs>
          <w:tab w:pos="820" w:val="left" w:leader="none"/>
        </w:tabs>
        <w:spacing w:line="240" w:lineRule="auto" w:before="90" w:after="0"/>
        <w:ind w:left="820" w:right="0" w:hanging="360"/>
        <w:jc w:val="left"/>
      </w:pPr>
      <w:r>
        <w:rPr/>
        <w:t>Where</w:t>
      </w:r>
      <w:r>
        <w:rPr>
          <w:spacing w:val="-4"/>
        </w:rPr>
        <w:t> </w:t>
      </w:r>
      <w:r>
        <w:rPr/>
        <w:t>can</w:t>
      </w:r>
      <w:r>
        <w:rPr>
          <w:spacing w:val="-2"/>
        </w:rPr>
        <w:t> </w:t>
      </w:r>
      <w:r>
        <w:rPr/>
        <w:t>I</w:t>
      </w:r>
      <w:r>
        <w:rPr>
          <w:spacing w:val="-2"/>
        </w:rPr>
        <w:t> </w:t>
      </w:r>
      <w:r>
        <w:rPr/>
        <w:t>find</w:t>
      </w:r>
      <w:r>
        <w:rPr>
          <w:spacing w:val="-2"/>
        </w:rPr>
        <w:t> </w:t>
      </w:r>
      <w:r>
        <w:rPr/>
        <w:t>project</w:t>
      </w:r>
      <w:r>
        <w:rPr>
          <w:spacing w:val="-2"/>
        </w:rPr>
        <w:t> </w:t>
      </w:r>
      <w:r>
        <w:rPr/>
        <w:t>summaries</w:t>
      </w:r>
      <w:r>
        <w:rPr>
          <w:spacing w:val="-1"/>
        </w:rPr>
        <w:t> </w:t>
      </w:r>
      <w:r>
        <w:rPr/>
        <w:t>from</w:t>
      </w:r>
      <w:r>
        <w:rPr>
          <w:spacing w:val="-2"/>
        </w:rPr>
        <w:t> </w:t>
      </w:r>
      <w:r>
        <w:rPr/>
        <w:t>Round</w:t>
      </w:r>
      <w:r>
        <w:rPr>
          <w:spacing w:val="-2"/>
        </w:rPr>
        <w:t> </w:t>
      </w:r>
      <w:r>
        <w:rPr/>
        <w:t>1</w:t>
      </w:r>
      <w:r>
        <w:rPr>
          <w:spacing w:val="-1"/>
        </w:rPr>
        <w:t> </w:t>
      </w:r>
      <w:r>
        <w:rPr>
          <w:spacing w:val="-2"/>
        </w:rPr>
        <w:t>projects?</w:t>
      </w:r>
    </w:p>
    <w:p>
      <w:pPr>
        <w:pStyle w:val="BodyText"/>
        <w:rPr>
          <w:b/>
        </w:rPr>
      </w:pPr>
    </w:p>
    <w:p>
      <w:pPr>
        <w:pStyle w:val="BodyText"/>
        <w:ind w:left="820" w:right="1380"/>
      </w:pPr>
      <w:r>
        <w:rPr/>
        <w:t>TEFAP</w:t>
      </w:r>
      <w:r>
        <w:rPr>
          <w:spacing w:val="-3"/>
        </w:rPr>
        <w:t> </w:t>
      </w:r>
      <w:r>
        <w:rPr/>
        <w:t>Reach</w:t>
      </w:r>
      <w:r>
        <w:rPr>
          <w:spacing w:val="-3"/>
        </w:rPr>
        <w:t> </w:t>
      </w:r>
      <w:r>
        <w:rPr/>
        <w:t>and</w:t>
      </w:r>
      <w:r>
        <w:rPr>
          <w:spacing w:val="-3"/>
        </w:rPr>
        <w:t> </w:t>
      </w:r>
      <w:r>
        <w:rPr/>
        <w:t>Resiliency</w:t>
      </w:r>
      <w:r>
        <w:rPr>
          <w:spacing w:val="-3"/>
        </w:rPr>
        <w:t> </w:t>
      </w:r>
      <w:r>
        <w:rPr/>
        <w:t>–</w:t>
      </w:r>
      <w:r>
        <w:rPr>
          <w:spacing w:val="-3"/>
        </w:rPr>
        <w:t> </w:t>
      </w:r>
      <w:r>
        <w:rPr/>
        <w:t>Round</w:t>
      </w:r>
      <w:r>
        <w:rPr>
          <w:spacing w:val="-3"/>
        </w:rPr>
        <w:t> </w:t>
      </w:r>
      <w:r>
        <w:rPr/>
        <w:t>1</w:t>
      </w:r>
      <w:r>
        <w:rPr>
          <w:spacing w:val="-3"/>
        </w:rPr>
        <w:t> </w:t>
      </w:r>
      <w:r>
        <w:rPr/>
        <w:t>project</w:t>
      </w:r>
      <w:r>
        <w:rPr>
          <w:spacing w:val="-4"/>
        </w:rPr>
        <w:t> </w:t>
      </w:r>
      <w:r>
        <w:rPr/>
        <w:t>summaries</w:t>
      </w:r>
      <w:r>
        <w:rPr>
          <w:spacing w:val="-3"/>
        </w:rPr>
        <w:t> </w:t>
      </w:r>
      <w:r>
        <w:rPr/>
        <w:t>can</w:t>
      </w:r>
      <w:r>
        <w:rPr>
          <w:spacing w:val="-3"/>
        </w:rPr>
        <w:t> </w:t>
      </w:r>
      <w:r>
        <w:rPr/>
        <w:t>be</w:t>
      </w:r>
      <w:r>
        <w:rPr>
          <w:spacing w:val="-3"/>
        </w:rPr>
        <w:t> </w:t>
      </w:r>
      <w:r>
        <w:rPr/>
        <w:t>found</w:t>
      </w:r>
      <w:r>
        <w:rPr>
          <w:spacing w:val="-5"/>
        </w:rPr>
        <w:t> </w:t>
      </w:r>
      <w:r>
        <w:rPr/>
        <w:t>at: </w:t>
      </w:r>
      <w:hyperlink r:id="rId9">
        <w:r>
          <w:rPr>
            <w:color w:val="0562C1"/>
            <w:spacing w:val="-2"/>
            <w:u w:val="single" w:color="0562C1"/>
          </w:rPr>
          <w:t>https://www.fns.usda.gov/tefap/reach-resiliency-grant-round-one-awards</w:t>
        </w:r>
      </w:hyperlink>
      <w:r>
        <w:rPr>
          <w:spacing w:val="-2"/>
        </w:rPr>
        <w:t>.</w:t>
      </w:r>
    </w:p>
    <w:p>
      <w:pPr>
        <w:pStyle w:val="BodyText"/>
        <w:spacing w:before="3"/>
        <w:rPr>
          <w:sz w:val="16"/>
        </w:rPr>
      </w:pPr>
    </w:p>
    <w:p>
      <w:pPr>
        <w:pStyle w:val="Heading1"/>
        <w:numPr>
          <w:ilvl w:val="0"/>
          <w:numId w:val="1"/>
        </w:numPr>
        <w:tabs>
          <w:tab w:pos="820" w:val="left" w:leader="none"/>
        </w:tabs>
        <w:spacing w:line="240" w:lineRule="auto" w:before="90" w:after="0"/>
        <w:ind w:left="820" w:right="0" w:hanging="360"/>
        <w:jc w:val="left"/>
      </w:pPr>
      <w:r>
        <w:rPr/>
        <w:t>How</w:t>
      </w:r>
      <w:r>
        <w:rPr>
          <w:spacing w:val="-5"/>
        </w:rPr>
        <w:t> </w:t>
      </w:r>
      <w:r>
        <w:rPr/>
        <w:t>is</w:t>
      </w:r>
      <w:r>
        <w:rPr>
          <w:spacing w:val="-1"/>
        </w:rPr>
        <w:t> </w:t>
      </w:r>
      <w:r>
        <w:rPr/>
        <w:t>“underserved”</w:t>
      </w:r>
      <w:r>
        <w:rPr>
          <w:spacing w:val="-3"/>
        </w:rPr>
        <w:t> </w:t>
      </w:r>
      <w:r>
        <w:rPr/>
        <w:t>defined</w:t>
      </w:r>
      <w:r>
        <w:rPr>
          <w:spacing w:val="-2"/>
        </w:rPr>
        <w:t> </w:t>
      </w:r>
      <w:r>
        <w:rPr/>
        <w:t>for</w:t>
      </w:r>
      <w:r>
        <w:rPr>
          <w:spacing w:val="-3"/>
        </w:rPr>
        <w:t> </w:t>
      </w:r>
      <w:r>
        <w:rPr/>
        <w:t>purposes</w:t>
      </w:r>
      <w:r>
        <w:rPr>
          <w:spacing w:val="-1"/>
        </w:rPr>
        <w:t> </w:t>
      </w:r>
      <w:r>
        <w:rPr/>
        <w:t>of</w:t>
      </w:r>
      <w:r>
        <w:rPr>
          <w:spacing w:val="-2"/>
        </w:rPr>
        <w:t> </w:t>
      </w:r>
      <w:r>
        <w:rPr/>
        <w:t>the</w:t>
      </w:r>
      <w:r>
        <w:rPr>
          <w:spacing w:val="-1"/>
        </w:rPr>
        <w:t> </w:t>
      </w:r>
      <w:r>
        <w:rPr>
          <w:spacing w:val="-2"/>
        </w:rPr>
        <w:t>grant?</w:t>
      </w:r>
    </w:p>
    <w:p>
      <w:pPr>
        <w:pStyle w:val="BodyText"/>
        <w:spacing w:before="11"/>
        <w:rPr>
          <w:b/>
          <w:sz w:val="23"/>
        </w:rPr>
      </w:pPr>
    </w:p>
    <w:p>
      <w:pPr>
        <w:pStyle w:val="BodyText"/>
        <w:ind w:left="820" w:right="155"/>
      </w:pPr>
      <w:r>
        <w:rPr/>
        <w:t>Underserved</w:t>
      </w:r>
      <w:r>
        <w:rPr>
          <w:spacing w:val="-5"/>
        </w:rPr>
        <w:t> </w:t>
      </w:r>
      <w:r>
        <w:rPr/>
        <w:t>areas</w:t>
      </w:r>
      <w:r>
        <w:rPr>
          <w:spacing w:val="-4"/>
        </w:rPr>
        <w:t> </w:t>
      </w:r>
      <w:r>
        <w:rPr/>
        <w:t>are</w:t>
      </w:r>
      <w:r>
        <w:rPr>
          <w:spacing w:val="-3"/>
        </w:rPr>
        <w:t> </w:t>
      </w:r>
      <w:r>
        <w:rPr/>
        <w:t>defined</w:t>
      </w:r>
      <w:r>
        <w:rPr>
          <w:spacing w:val="-5"/>
        </w:rPr>
        <w:t> </w:t>
      </w:r>
      <w:r>
        <w:rPr/>
        <w:t>in</w:t>
      </w:r>
      <w:r>
        <w:rPr>
          <w:spacing w:val="-3"/>
        </w:rPr>
        <w:t> </w:t>
      </w:r>
      <w:r>
        <w:rPr/>
        <w:t>the</w:t>
      </w:r>
      <w:r>
        <w:rPr>
          <w:spacing w:val="-4"/>
        </w:rPr>
        <w:t> </w:t>
      </w:r>
      <w:hyperlink r:id="rId6">
        <w:r>
          <w:rPr>
            <w:color w:val="0562C1"/>
            <w:u w:val="single" w:color="0562C1"/>
          </w:rPr>
          <w:t>Round</w:t>
        </w:r>
        <w:r>
          <w:rPr>
            <w:color w:val="0562C1"/>
            <w:spacing w:val="-3"/>
            <w:u w:val="single" w:color="0562C1"/>
          </w:rPr>
          <w:t> </w:t>
        </w:r>
        <w:r>
          <w:rPr>
            <w:color w:val="0562C1"/>
            <w:u w:val="single" w:color="0562C1"/>
          </w:rPr>
          <w:t>2</w:t>
        </w:r>
        <w:r>
          <w:rPr>
            <w:color w:val="0562C1"/>
            <w:spacing w:val="-3"/>
            <w:u w:val="single" w:color="0562C1"/>
          </w:rPr>
          <w:t> </w:t>
        </w:r>
        <w:r>
          <w:rPr>
            <w:color w:val="0562C1"/>
            <w:u w:val="single" w:color="0562C1"/>
          </w:rPr>
          <w:t>-</w:t>
        </w:r>
        <w:r>
          <w:rPr>
            <w:color w:val="0562C1"/>
            <w:spacing w:val="-3"/>
            <w:u w:val="single" w:color="0562C1"/>
          </w:rPr>
          <w:t> </w:t>
        </w:r>
        <w:r>
          <w:rPr>
            <w:color w:val="0562C1"/>
            <w:u w:val="single" w:color="0562C1"/>
          </w:rPr>
          <w:t>Request</w:t>
        </w:r>
        <w:r>
          <w:rPr>
            <w:color w:val="0562C1"/>
            <w:spacing w:val="-3"/>
            <w:u w:val="single" w:color="0562C1"/>
          </w:rPr>
          <w:t> </w:t>
        </w:r>
        <w:r>
          <w:rPr>
            <w:color w:val="0562C1"/>
            <w:u w:val="single" w:color="0562C1"/>
          </w:rPr>
          <w:t>for</w:t>
        </w:r>
        <w:r>
          <w:rPr>
            <w:color w:val="0562C1"/>
            <w:spacing w:val="-3"/>
            <w:u w:val="single" w:color="0562C1"/>
          </w:rPr>
          <w:t> </w:t>
        </w:r>
        <w:r>
          <w:rPr>
            <w:color w:val="0562C1"/>
            <w:u w:val="single" w:color="0562C1"/>
          </w:rPr>
          <w:t>Applications</w:t>
        </w:r>
      </w:hyperlink>
      <w:r>
        <w:rPr>
          <w:color w:val="0562C1"/>
          <w:spacing w:val="-5"/>
        </w:rPr>
        <w:t> </w:t>
      </w:r>
      <w:r>
        <w:rPr/>
        <w:t>as</w:t>
      </w:r>
      <w:r>
        <w:rPr>
          <w:spacing w:val="-3"/>
        </w:rPr>
        <w:t> </w:t>
      </w:r>
      <w:r>
        <w:rPr/>
        <w:t>"areas</w:t>
      </w:r>
      <w:r>
        <w:rPr>
          <w:spacing w:val="-3"/>
        </w:rPr>
        <w:t> </w:t>
      </w:r>
      <w:r>
        <w:rPr/>
        <w:t>where TEFAP foods are not easily accessible to eligible populations, as determined by the TEFAP State agency."</w:t>
      </w:r>
    </w:p>
    <w:p>
      <w:pPr>
        <w:spacing w:after="0"/>
        <w:sectPr>
          <w:footerReference w:type="default" r:id="rId5"/>
          <w:type w:val="continuous"/>
          <w:pgSz w:w="12240" w:h="15840"/>
          <w:pgMar w:footer="1061" w:header="0" w:top="1380" w:bottom="1260" w:left="1340" w:right="1340"/>
          <w:pgNumType w:start="1"/>
        </w:sectPr>
      </w:pPr>
    </w:p>
    <w:p>
      <w:pPr>
        <w:pStyle w:val="Heading1"/>
        <w:numPr>
          <w:ilvl w:val="0"/>
          <w:numId w:val="1"/>
        </w:numPr>
        <w:tabs>
          <w:tab w:pos="820" w:val="left" w:leader="none"/>
        </w:tabs>
        <w:spacing w:line="240" w:lineRule="auto" w:before="60" w:after="0"/>
        <w:ind w:left="820" w:right="0" w:hanging="360"/>
        <w:jc w:val="left"/>
      </w:pPr>
      <w:r>
        <w:rPr/>
        <w:t>How</w:t>
      </w:r>
      <w:r>
        <w:rPr>
          <w:spacing w:val="-5"/>
        </w:rPr>
        <w:t> </w:t>
      </w:r>
      <w:r>
        <w:rPr/>
        <w:t>is</w:t>
      </w:r>
      <w:r>
        <w:rPr>
          <w:spacing w:val="-1"/>
        </w:rPr>
        <w:t> </w:t>
      </w:r>
      <w:r>
        <w:rPr/>
        <w:t>low-income</w:t>
      </w:r>
      <w:r>
        <w:rPr>
          <w:spacing w:val="-2"/>
        </w:rPr>
        <w:t> </w:t>
      </w:r>
      <w:r>
        <w:rPr/>
        <w:t>defined</w:t>
      </w:r>
      <w:r>
        <w:rPr>
          <w:spacing w:val="-2"/>
        </w:rPr>
        <w:t> </w:t>
      </w:r>
      <w:r>
        <w:rPr/>
        <w:t>for</w:t>
      </w:r>
      <w:r>
        <w:rPr>
          <w:spacing w:val="-2"/>
        </w:rPr>
        <w:t> </w:t>
      </w:r>
      <w:r>
        <w:rPr/>
        <w:t>purposes</w:t>
      </w:r>
      <w:r>
        <w:rPr>
          <w:spacing w:val="-1"/>
        </w:rPr>
        <w:t> </w:t>
      </w:r>
      <w:r>
        <w:rPr/>
        <w:t>of</w:t>
      </w:r>
      <w:r>
        <w:rPr>
          <w:spacing w:val="-2"/>
        </w:rPr>
        <w:t> </w:t>
      </w:r>
      <w:r>
        <w:rPr/>
        <w:t>the</w:t>
      </w:r>
      <w:r>
        <w:rPr>
          <w:spacing w:val="-2"/>
        </w:rPr>
        <w:t> grant?</w:t>
      </w:r>
    </w:p>
    <w:p>
      <w:pPr>
        <w:pStyle w:val="BodyText"/>
        <w:rPr>
          <w:b/>
        </w:rPr>
      </w:pPr>
    </w:p>
    <w:p>
      <w:pPr>
        <w:pStyle w:val="BodyText"/>
        <w:ind w:left="820" w:right="101"/>
      </w:pPr>
      <w:r>
        <w:rPr/>
        <w:t>The</w:t>
      </w:r>
      <w:r>
        <w:rPr>
          <w:spacing w:val="-3"/>
        </w:rPr>
        <w:t> </w:t>
      </w:r>
      <w:hyperlink r:id="rId6">
        <w:r>
          <w:rPr>
            <w:color w:val="0562C1"/>
            <w:u w:val="single" w:color="0562C1"/>
          </w:rPr>
          <w:t>Round</w:t>
        </w:r>
        <w:r>
          <w:rPr>
            <w:color w:val="0562C1"/>
            <w:spacing w:val="-3"/>
            <w:u w:val="single" w:color="0562C1"/>
          </w:rPr>
          <w:t> </w:t>
        </w:r>
        <w:r>
          <w:rPr>
            <w:color w:val="0562C1"/>
            <w:u w:val="single" w:color="0562C1"/>
          </w:rPr>
          <w:t>2</w:t>
        </w:r>
        <w:r>
          <w:rPr>
            <w:color w:val="0562C1"/>
            <w:spacing w:val="-3"/>
            <w:u w:val="single" w:color="0562C1"/>
          </w:rPr>
          <w:t> </w:t>
        </w:r>
        <w:r>
          <w:rPr>
            <w:color w:val="0562C1"/>
            <w:u w:val="single" w:color="0562C1"/>
          </w:rPr>
          <w:t>-</w:t>
        </w:r>
        <w:r>
          <w:rPr>
            <w:color w:val="0562C1"/>
            <w:spacing w:val="-3"/>
            <w:u w:val="single" w:color="0562C1"/>
          </w:rPr>
          <w:t> </w:t>
        </w:r>
        <w:r>
          <w:rPr>
            <w:color w:val="0562C1"/>
            <w:u w:val="single" w:color="0562C1"/>
          </w:rPr>
          <w:t>Request</w:t>
        </w:r>
        <w:r>
          <w:rPr>
            <w:color w:val="0562C1"/>
            <w:spacing w:val="-4"/>
            <w:u w:val="single" w:color="0562C1"/>
          </w:rPr>
          <w:t> </w:t>
        </w:r>
        <w:r>
          <w:rPr>
            <w:color w:val="0562C1"/>
            <w:u w:val="single" w:color="0562C1"/>
          </w:rPr>
          <w:t>for</w:t>
        </w:r>
        <w:r>
          <w:rPr>
            <w:color w:val="0562C1"/>
            <w:spacing w:val="-3"/>
            <w:u w:val="single" w:color="0562C1"/>
          </w:rPr>
          <w:t> </w:t>
        </w:r>
        <w:r>
          <w:rPr>
            <w:color w:val="0562C1"/>
            <w:u w:val="single" w:color="0562C1"/>
          </w:rPr>
          <w:t>Applications</w:t>
        </w:r>
      </w:hyperlink>
      <w:r>
        <w:rPr>
          <w:color w:val="0562C1"/>
          <w:spacing w:val="-3"/>
        </w:rPr>
        <w:t> </w:t>
      </w:r>
      <w:r>
        <w:rPr/>
        <w:t>does</w:t>
      </w:r>
      <w:r>
        <w:rPr>
          <w:spacing w:val="-3"/>
        </w:rPr>
        <w:t> </w:t>
      </w:r>
      <w:r>
        <w:rPr/>
        <w:t>not</w:t>
      </w:r>
      <w:r>
        <w:rPr>
          <w:spacing w:val="-3"/>
        </w:rPr>
        <w:t> </w:t>
      </w:r>
      <w:r>
        <w:rPr/>
        <w:t>define</w:t>
      </w:r>
      <w:r>
        <w:rPr>
          <w:spacing w:val="-3"/>
        </w:rPr>
        <w:t> </w:t>
      </w:r>
      <w:r>
        <w:rPr/>
        <w:t>“low-income”</w:t>
      </w:r>
      <w:r>
        <w:rPr>
          <w:spacing w:val="-4"/>
        </w:rPr>
        <w:t> </w:t>
      </w:r>
      <w:r>
        <w:rPr/>
        <w:t>and</w:t>
      </w:r>
      <w:r>
        <w:rPr>
          <w:spacing w:val="-3"/>
        </w:rPr>
        <w:t> </w:t>
      </w:r>
      <w:r>
        <w:rPr/>
        <w:t>State</w:t>
      </w:r>
      <w:r>
        <w:rPr>
          <w:spacing w:val="-4"/>
        </w:rPr>
        <w:t> </w:t>
      </w:r>
      <w:r>
        <w:rPr/>
        <w:t>agencies have discretion to determine a definition of low-income that makes the most sense for their State/Territory.</w:t>
      </w:r>
      <w:r>
        <w:rPr>
          <w:spacing w:val="40"/>
        </w:rPr>
        <w:t> </w:t>
      </w:r>
      <w:r>
        <w:rPr/>
        <w:t>Numerous Federal definitions of “low-income” exist; and often</w:t>
      </w:r>
    </w:p>
    <w:p>
      <w:pPr>
        <w:pStyle w:val="BodyText"/>
        <w:ind w:left="819" w:right="137"/>
      </w:pPr>
      <w:r>
        <w:rPr/>
        <w:t>low-income areas are defined to be census tracts where the median income does not exceed</w:t>
      </w:r>
      <w:r>
        <w:rPr>
          <w:spacing w:val="-3"/>
        </w:rPr>
        <w:t> </w:t>
      </w:r>
      <w:r>
        <w:rPr/>
        <w:t>80</w:t>
      </w:r>
      <w:r>
        <w:rPr>
          <w:spacing w:val="-3"/>
        </w:rPr>
        <w:t> </w:t>
      </w:r>
      <w:r>
        <w:rPr/>
        <w:t>percent</w:t>
      </w:r>
      <w:r>
        <w:rPr>
          <w:spacing w:val="-3"/>
        </w:rPr>
        <w:t> </w:t>
      </w:r>
      <w:r>
        <w:rPr/>
        <w:t>of</w:t>
      </w:r>
      <w:r>
        <w:rPr>
          <w:spacing w:val="-3"/>
        </w:rPr>
        <w:t> </w:t>
      </w:r>
      <w:r>
        <w:rPr/>
        <w:t>the</w:t>
      </w:r>
      <w:r>
        <w:rPr>
          <w:spacing w:val="-4"/>
        </w:rPr>
        <w:t> </w:t>
      </w:r>
      <w:r>
        <w:rPr/>
        <w:t>area</w:t>
      </w:r>
      <w:r>
        <w:rPr>
          <w:spacing w:val="-4"/>
        </w:rPr>
        <w:t> </w:t>
      </w:r>
      <w:r>
        <w:rPr/>
        <w:t>median</w:t>
      </w:r>
      <w:r>
        <w:rPr>
          <w:spacing w:val="-5"/>
        </w:rPr>
        <w:t> </w:t>
      </w:r>
      <w:r>
        <w:rPr/>
        <w:t>income.</w:t>
      </w:r>
      <w:r>
        <w:rPr>
          <w:spacing w:val="40"/>
        </w:rPr>
        <w:t> </w:t>
      </w:r>
      <w:r>
        <w:rPr/>
        <w:t>However,</w:t>
      </w:r>
      <w:r>
        <w:rPr>
          <w:spacing w:val="-3"/>
        </w:rPr>
        <w:t> </w:t>
      </w:r>
      <w:r>
        <w:rPr/>
        <w:t>there</w:t>
      </w:r>
      <w:r>
        <w:rPr>
          <w:spacing w:val="-3"/>
        </w:rPr>
        <w:t> </w:t>
      </w:r>
      <w:r>
        <w:rPr/>
        <w:t>are</w:t>
      </w:r>
      <w:r>
        <w:rPr>
          <w:spacing w:val="-4"/>
        </w:rPr>
        <w:t> </w:t>
      </w:r>
      <w:r>
        <w:rPr/>
        <w:t>many</w:t>
      </w:r>
      <w:r>
        <w:rPr>
          <w:spacing w:val="-5"/>
        </w:rPr>
        <w:t> </w:t>
      </w:r>
      <w:r>
        <w:rPr/>
        <w:t>other</w:t>
      </w:r>
      <w:r>
        <w:rPr>
          <w:spacing w:val="-3"/>
        </w:rPr>
        <w:t> </w:t>
      </w:r>
      <w:r>
        <w:rPr/>
        <w:t>definitions of “low-income” that could be employed.</w:t>
      </w:r>
      <w:r>
        <w:rPr>
          <w:spacing w:val="40"/>
        </w:rPr>
        <w:t> </w:t>
      </w:r>
      <w:r>
        <w:rPr/>
        <w:t>For example, State agencies may want to utilize a definition that aligns with the TEFAP income eligibility guidelines within the State/Territory.</w:t>
      </w:r>
      <w:r>
        <w:rPr>
          <w:spacing w:val="40"/>
        </w:rPr>
        <w:t> </w:t>
      </w:r>
      <w:r>
        <w:rPr/>
        <w:t>Note that State agencies will be required to describe how “low-income” was defined in the context of their Round 2 project.</w:t>
      </w:r>
      <w:r>
        <w:rPr>
          <w:spacing w:val="40"/>
        </w:rPr>
        <w:t> </w:t>
      </w:r>
      <w:r>
        <w:rPr/>
        <w:t>See Section 4 of the </w:t>
      </w:r>
      <w:hyperlink r:id="rId6">
        <w:r>
          <w:rPr>
            <w:color w:val="0562C1"/>
            <w:u w:val="single" w:color="0562C1"/>
          </w:rPr>
          <w:t>Round 2 -</w:t>
        </w:r>
      </w:hyperlink>
      <w:r>
        <w:rPr>
          <w:color w:val="0562C1"/>
        </w:rPr>
        <w:t> </w:t>
      </w:r>
      <w:hyperlink r:id="rId6">
        <w:r>
          <w:rPr>
            <w:color w:val="0562C1"/>
            <w:u w:val="single" w:color="0562C1"/>
          </w:rPr>
          <w:t>Request for Applications</w:t>
        </w:r>
      </w:hyperlink>
      <w:r>
        <w:rPr>
          <w:color w:val="0562C1"/>
        </w:rPr>
        <w:t> </w:t>
      </w:r>
      <w:r>
        <w:rPr/>
        <w:t>and Question #4 in Section 4 of the Reach and Resiliency – Round 2 Grant Application Template.</w:t>
      </w:r>
    </w:p>
    <w:p>
      <w:pPr>
        <w:pStyle w:val="BodyText"/>
      </w:pPr>
    </w:p>
    <w:p>
      <w:pPr>
        <w:pStyle w:val="Heading1"/>
        <w:numPr>
          <w:ilvl w:val="0"/>
          <w:numId w:val="1"/>
        </w:numPr>
        <w:tabs>
          <w:tab w:pos="820" w:val="left" w:leader="none"/>
        </w:tabs>
        <w:spacing w:line="240" w:lineRule="auto" w:before="0" w:after="0"/>
        <w:ind w:left="820" w:right="231" w:hanging="360"/>
        <w:jc w:val="left"/>
      </w:pPr>
      <w:r>
        <w:rPr/>
        <w:t>What</w:t>
      </w:r>
      <w:r>
        <w:rPr>
          <w:spacing w:val="-3"/>
        </w:rPr>
        <w:t> </w:t>
      </w:r>
      <w:r>
        <w:rPr/>
        <w:t>is</w:t>
      </w:r>
      <w:r>
        <w:rPr>
          <w:spacing w:val="-3"/>
        </w:rPr>
        <w:t> </w:t>
      </w:r>
      <w:r>
        <w:rPr/>
        <w:t>The</w:t>
      </w:r>
      <w:r>
        <w:rPr>
          <w:spacing w:val="-3"/>
        </w:rPr>
        <w:t> </w:t>
      </w:r>
      <w:r>
        <w:rPr/>
        <w:t>Emergency</w:t>
      </w:r>
      <w:r>
        <w:rPr>
          <w:spacing w:val="-3"/>
        </w:rPr>
        <w:t> </w:t>
      </w:r>
      <w:r>
        <w:rPr/>
        <w:t>Food</w:t>
      </w:r>
      <w:r>
        <w:rPr>
          <w:spacing w:val="-4"/>
        </w:rPr>
        <w:t> </w:t>
      </w:r>
      <w:r>
        <w:rPr/>
        <w:t>Assistance</w:t>
      </w:r>
      <w:r>
        <w:rPr>
          <w:spacing w:val="-3"/>
        </w:rPr>
        <w:t> </w:t>
      </w:r>
      <w:r>
        <w:rPr/>
        <w:t>Program</w:t>
      </w:r>
      <w:r>
        <w:rPr>
          <w:spacing w:val="-3"/>
        </w:rPr>
        <w:t> </w:t>
      </w:r>
      <w:r>
        <w:rPr/>
        <w:t>(TEFAP)</w:t>
      </w:r>
      <w:r>
        <w:rPr>
          <w:spacing w:val="-3"/>
        </w:rPr>
        <w:t> </w:t>
      </w:r>
      <w:r>
        <w:rPr/>
        <w:t>and</w:t>
      </w:r>
      <w:r>
        <w:rPr>
          <w:spacing w:val="-4"/>
        </w:rPr>
        <w:t> </w:t>
      </w:r>
      <w:r>
        <w:rPr/>
        <w:t>how</w:t>
      </w:r>
      <w:r>
        <w:rPr>
          <w:spacing w:val="-3"/>
        </w:rPr>
        <w:t> </w:t>
      </w:r>
      <w:r>
        <w:rPr/>
        <w:t>can</w:t>
      </w:r>
      <w:r>
        <w:rPr>
          <w:spacing w:val="-4"/>
        </w:rPr>
        <w:t> </w:t>
      </w:r>
      <w:r>
        <w:rPr/>
        <w:t>I</w:t>
      </w:r>
      <w:r>
        <w:rPr>
          <w:spacing w:val="-3"/>
        </w:rPr>
        <w:t> </w:t>
      </w:r>
      <w:r>
        <w:rPr/>
        <w:t>become involved as a food distribution organization?</w:t>
      </w:r>
    </w:p>
    <w:p>
      <w:pPr>
        <w:pStyle w:val="BodyText"/>
        <w:rPr>
          <w:b/>
        </w:rPr>
      </w:pPr>
    </w:p>
    <w:p>
      <w:pPr>
        <w:pStyle w:val="BodyText"/>
        <w:ind w:left="819" w:right="192"/>
      </w:pPr>
      <w:hyperlink r:id="rId10">
        <w:r>
          <w:rPr>
            <w:color w:val="0562C1"/>
            <w:u w:val="single" w:color="0562C1"/>
          </w:rPr>
          <w:t>The Emergency Food Assistance Program (TEFAP)</w:t>
        </w:r>
      </w:hyperlink>
      <w:r>
        <w:rPr>
          <w:color w:val="0562C1"/>
          <w:u w:val="single" w:color="0562C1"/>
        </w:rPr>
        <w:t> </w:t>
      </w:r>
      <w:r>
        <w:rPr/>
        <w:t>is a federal nutrition assistance program that helps supplement the diets of low-income individuals by providing them with</w:t>
      </w:r>
      <w:r>
        <w:rPr>
          <w:spacing w:val="-3"/>
        </w:rPr>
        <w:t> </w:t>
      </w:r>
      <w:r>
        <w:rPr/>
        <w:t>emergency</w:t>
      </w:r>
      <w:r>
        <w:rPr>
          <w:spacing w:val="-3"/>
        </w:rPr>
        <w:t> </w:t>
      </w:r>
      <w:r>
        <w:rPr/>
        <w:t>food</w:t>
      </w:r>
      <w:r>
        <w:rPr>
          <w:spacing w:val="-3"/>
        </w:rPr>
        <w:t> </w:t>
      </w:r>
      <w:r>
        <w:rPr/>
        <w:t>assistance</w:t>
      </w:r>
      <w:r>
        <w:rPr>
          <w:spacing w:val="-3"/>
        </w:rPr>
        <w:t> </w:t>
      </w:r>
      <w:r>
        <w:rPr/>
        <w:t>at</w:t>
      </w:r>
      <w:r>
        <w:rPr>
          <w:spacing w:val="-3"/>
        </w:rPr>
        <w:t> </w:t>
      </w:r>
      <w:r>
        <w:rPr/>
        <w:t>no</w:t>
      </w:r>
      <w:r>
        <w:rPr>
          <w:spacing w:val="-5"/>
        </w:rPr>
        <w:t> </w:t>
      </w:r>
      <w:r>
        <w:rPr/>
        <w:t>cost.</w:t>
      </w:r>
      <w:r>
        <w:rPr>
          <w:spacing w:val="40"/>
        </w:rPr>
        <w:t> </w:t>
      </w:r>
      <w:r>
        <w:rPr/>
        <w:t>Through</w:t>
      </w:r>
      <w:r>
        <w:rPr>
          <w:spacing w:val="-3"/>
        </w:rPr>
        <w:t> </w:t>
      </w:r>
      <w:r>
        <w:rPr/>
        <w:t>TEFAP,</w:t>
      </w:r>
      <w:r>
        <w:rPr>
          <w:spacing w:val="-2"/>
        </w:rPr>
        <w:t> </w:t>
      </w:r>
      <w:r>
        <w:rPr/>
        <w:t>USDA</w:t>
      </w:r>
      <w:r>
        <w:rPr>
          <w:spacing w:val="-4"/>
        </w:rPr>
        <w:t> </w:t>
      </w:r>
      <w:r>
        <w:rPr/>
        <w:t>purchases</w:t>
      </w:r>
      <w:r>
        <w:rPr>
          <w:spacing w:val="-3"/>
        </w:rPr>
        <w:t> </w:t>
      </w:r>
      <w:r>
        <w:rPr/>
        <w:t>a</w:t>
      </w:r>
      <w:r>
        <w:rPr>
          <w:spacing w:val="-3"/>
        </w:rPr>
        <w:t> </w:t>
      </w:r>
      <w:r>
        <w:rPr/>
        <w:t>variety of nutritious, domestically sourced and produced food, known as USDA Foods, and makes them available to State distributing agencies.</w:t>
      </w:r>
      <w:r>
        <w:rPr>
          <w:spacing w:val="40"/>
        </w:rPr>
        <w:t> </w:t>
      </w:r>
      <w:r>
        <w:rPr/>
        <w:t>State agencies provide the food to local agencies that they have selected, usually food banks, which in turn distribute the food to local organizations, such as soup kitchens and food pantries, that directly serve the public.</w:t>
      </w:r>
      <w:r>
        <w:rPr>
          <w:spacing w:val="40"/>
        </w:rPr>
        <w:t> </w:t>
      </w:r>
      <w:r>
        <w:rPr/>
        <w:t>USDA also provides administrative funding to TEFAP State agencies to support the costs associated with storage and distribution of the foods, which must, in part be passed down to emergency feeding organizations such as food banks.</w:t>
      </w:r>
    </w:p>
    <w:p>
      <w:pPr>
        <w:pStyle w:val="BodyText"/>
        <w:spacing w:before="11"/>
        <w:rPr>
          <w:sz w:val="23"/>
        </w:rPr>
      </w:pPr>
    </w:p>
    <w:p>
      <w:pPr>
        <w:pStyle w:val="BodyText"/>
        <w:ind w:left="819" w:right="192"/>
      </w:pPr>
      <w:r>
        <w:rPr/>
        <w:t>Additional resources are currently being made available to TEFAP State agencies through</w:t>
      </w:r>
      <w:r>
        <w:rPr>
          <w:spacing w:val="-3"/>
        </w:rPr>
        <w:t> </w:t>
      </w:r>
      <w:r>
        <w:rPr/>
        <w:t>the</w:t>
      </w:r>
      <w:r>
        <w:rPr>
          <w:spacing w:val="-4"/>
        </w:rPr>
        <w:t> </w:t>
      </w:r>
      <w:hyperlink r:id="rId11">
        <w:r>
          <w:rPr>
            <w:color w:val="0562C1"/>
            <w:u w:val="single" w:color="0562C1"/>
          </w:rPr>
          <w:t>TEFAP</w:t>
        </w:r>
        <w:r>
          <w:rPr>
            <w:color w:val="0562C1"/>
            <w:spacing w:val="-3"/>
            <w:u w:val="single" w:color="0562C1"/>
          </w:rPr>
          <w:t> </w:t>
        </w:r>
        <w:r>
          <w:rPr>
            <w:color w:val="0562C1"/>
            <w:u w:val="single" w:color="0562C1"/>
          </w:rPr>
          <w:t>Reach</w:t>
        </w:r>
        <w:r>
          <w:rPr>
            <w:color w:val="0562C1"/>
            <w:spacing w:val="-3"/>
            <w:u w:val="single" w:color="0562C1"/>
          </w:rPr>
          <w:t> </w:t>
        </w:r>
        <w:r>
          <w:rPr>
            <w:color w:val="0562C1"/>
            <w:u w:val="single" w:color="0562C1"/>
          </w:rPr>
          <w:t>and</w:t>
        </w:r>
        <w:r>
          <w:rPr>
            <w:color w:val="0562C1"/>
            <w:spacing w:val="-3"/>
            <w:u w:val="single" w:color="0562C1"/>
          </w:rPr>
          <w:t> </w:t>
        </w:r>
        <w:r>
          <w:rPr>
            <w:color w:val="0562C1"/>
            <w:u w:val="single" w:color="0562C1"/>
          </w:rPr>
          <w:t>Resiliency</w:t>
        </w:r>
        <w:r>
          <w:rPr>
            <w:color w:val="0562C1"/>
            <w:spacing w:val="-3"/>
            <w:u w:val="single" w:color="0562C1"/>
          </w:rPr>
          <w:t> </w:t>
        </w:r>
        <w:r>
          <w:rPr>
            <w:color w:val="0562C1"/>
            <w:u w:val="single" w:color="0562C1"/>
          </w:rPr>
          <w:t>grant</w:t>
        </w:r>
        <w:r>
          <w:rPr>
            <w:color w:val="0562C1"/>
            <w:spacing w:val="-3"/>
            <w:u w:val="single" w:color="0562C1"/>
          </w:rPr>
          <w:t> </w:t>
        </w:r>
        <w:r>
          <w:rPr>
            <w:color w:val="0562C1"/>
            <w:u w:val="single" w:color="0562C1"/>
          </w:rPr>
          <w:t>initiative</w:t>
        </w:r>
      </w:hyperlink>
      <w:r>
        <w:rPr/>
        <w:t>,</w:t>
      </w:r>
      <w:r>
        <w:rPr>
          <w:spacing w:val="-3"/>
        </w:rPr>
        <w:t> </w:t>
      </w:r>
      <w:r>
        <w:rPr/>
        <w:t>for</w:t>
      </w:r>
      <w:r>
        <w:rPr>
          <w:spacing w:val="-4"/>
        </w:rPr>
        <w:t> </w:t>
      </w:r>
      <w:r>
        <w:rPr/>
        <w:t>expanding</w:t>
      </w:r>
      <w:r>
        <w:rPr>
          <w:spacing w:val="-5"/>
        </w:rPr>
        <w:t> </w:t>
      </w:r>
      <w:r>
        <w:rPr/>
        <w:t>TEFAP’s</w:t>
      </w:r>
      <w:r>
        <w:rPr>
          <w:spacing w:val="-3"/>
        </w:rPr>
        <w:t> </w:t>
      </w:r>
      <w:r>
        <w:rPr/>
        <w:t>reach into remote, rural, tribal, and/or low-income areas that are underserved by current program operations.</w:t>
      </w:r>
      <w:r>
        <w:rPr>
          <w:spacing w:val="40"/>
        </w:rPr>
        <w:t> </w:t>
      </w:r>
      <w:r>
        <w:rPr/>
        <w:t>If you are interested in distributing TEFAP foods in partnership with a TEFAP State agency and/or becoming involved in a Reach and Resiliency – Round 2 project, you should contact your TEFAP State agency for more information.</w:t>
      </w:r>
    </w:p>
    <w:p>
      <w:pPr>
        <w:pStyle w:val="BodyText"/>
        <w:ind w:left="819"/>
      </w:pPr>
      <w:r>
        <w:rPr/>
        <w:t>Contact</w:t>
      </w:r>
      <w:r>
        <w:rPr>
          <w:spacing w:val="-4"/>
        </w:rPr>
        <w:t> </w:t>
      </w:r>
      <w:r>
        <w:rPr/>
        <w:t>information</w:t>
      </w:r>
      <w:r>
        <w:rPr>
          <w:spacing w:val="-4"/>
        </w:rPr>
        <w:t> </w:t>
      </w:r>
      <w:r>
        <w:rPr/>
        <w:t>for</w:t>
      </w:r>
      <w:r>
        <w:rPr>
          <w:spacing w:val="-4"/>
        </w:rPr>
        <w:t> </w:t>
      </w:r>
      <w:r>
        <w:rPr/>
        <w:t>all</w:t>
      </w:r>
      <w:r>
        <w:rPr>
          <w:spacing w:val="-4"/>
        </w:rPr>
        <w:t> </w:t>
      </w:r>
      <w:r>
        <w:rPr/>
        <w:t>TEFAP</w:t>
      </w:r>
      <w:r>
        <w:rPr>
          <w:spacing w:val="-4"/>
        </w:rPr>
        <w:t> </w:t>
      </w:r>
      <w:r>
        <w:rPr/>
        <w:t>State</w:t>
      </w:r>
      <w:r>
        <w:rPr>
          <w:spacing w:val="-4"/>
        </w:rPr>
        <w:t> </w:t>
      </w:r>
      <w:r>
        <w:rPr/>
        <w:t>agencies</w:t>
      </w:r>
      <w:r>
        <w:rPr>
          <w:spacing w:val="-4"/>
        </w:rPr>
        <w:t> </w:t>
      </w:r>
      <w:r>
        <w:rPr/>
        <w:t>is</w:t>
      </w:r>
      <w:r>
        <w:rPr>
          <w:spacing w:val="-4"/>
        </w:rPr>
        <w:t> </w:t>
      </w:r>
      <w:r>
        <w:rPr/>
        <w:t>available</w:t>
      </w:r>
      <w:r>
        <w:rPr>
          <w:spacing w:val="-4"/>
        </w:rPr>
        <w:t> </w:t>
      </w:r>
      <w:r>
        <w:rPr/>
        <w:t>on</w:t>
      </w:r>
      <w:r>
        <w:rPr>
          <w:spacing w:val="-4"/>
        </w:rPr>
        <w:t> </w:t>
      </w:r>
      <w:r>
        <w:rPr/>
        <w:t>the</w:t>
      </w:r>
      <w:r>
        <w:rPr>
          <w:spacing w:val="-4"/>
        </w:rPr>
        <w:t> </w:t>
      </w:r>
      <w:r>
        <w:rPr/>
        <w:t>following</w:t>
      </w:r>
      <w:r>
        <w:rPr>
          <w:spacing w:val="-4"/>
        </w:rPr>
        <w:t> </w:t>
      </w:r>
      <w:r>
        <w:rPr/>
        <w:t>FNS webpage: </w:t>
      </w:r>
      <w:hyperlink r:id="rId12">
        <w:r>
          <w:rPr>
            <w:color w:val="0562C1"/>
            <w:u w:val="single" w:color="0562C1"/>
          </w:rPr>
          <w:t>https://www.fns.usda.gov/contacts/contact-map</w:t>
        </w:r>
      </w:hyperlink>
      <w:r>
        <w:rPr/>
        <w:t>.</w:t>
      </w:r>
    </w:p>
    <w:p>
      <w:pPr>
        <w:pStyle w:val="BodyText"/>
        <w:spacing w:before="2"/>
        <w:rPr>
          <w:sz w:val="16"/>
        </w:rPr>
      </w:pPr>
    </w:p>
    <w:p>
      <w:pPr>
        <w:pStyle w:val="Heading1"/>
        <w:numPr>
          <w:ilvl w:val="0"/>
          <w:numId w:val="1"/>
        </w:numPr>
        <w:tabs>
          <w:tab w:pos="820" w:val="left" w:leader="none"/>
        </w:tabs>
        <w:spacing w:line="240" w:lineRule="auto" w:before="90" w:after="0"/>
        <w:ind w:left="820" w:right="0" w:hanging="360"/>
        <w:jc w:val="left"/>
      </w:pPr>
      <w:r>
        <w:rPr/>
        <w:t>How</w:t>
      </w:r>
      <w:r>
        <w:rPr>
          <w:spacing w:val="-3"/>
        </w:rPr>
        <w:t> </w:t>
      </w:r>
      <w:r>
        <w:rPr/>
        <w:t>is</w:t>
      </w:r>
      <w:r>
        <w:rPr>
          <w:spacing w:val="-1"/>
        </w:rPr>
        <w:t> </w:t>
      </w:r>
      <w:r>
        <w:rPr/>
        <w:t>“emergency”</w:t>
      </w:r>
      <w:r>
        <w:rPr>
          <w:spacing w:val="-2"/>
        </w:rPr>
        <w:t> </w:t>
      </w:r>
      <w:r>
        <w:rPr/>
        <w:t>defined</w:t>
      </w:r>
      <w:r>
        <w:rPr>
          <w:spacing w:val="-2"/>
        </w:rPr>
        <w:t> </w:t>
      </w:r>
      <w:r>
        <w:rPr/>
        <w:t>for</w:t>
      </w:r>
      <w:r>
        <w:rPr>
          <w:spacing w:val="-1"/>
        </w:rPr>
        <w:t> </w:t>
      </w:r>
      <w:r>
        <w:rPr/>
        <w:t>purposes</w:t>
      </w:r>
      <w:r>
        <w:rPr>
          <w:spacing w:val="-2"/>
        </w:rPr>
        <w:t> </w:t>
      </w:r>
      <w:r>
        <w:rPr/>
        <w:t>of</w:t>
      </w:r>
      <w:r>
        <w:rPr>
          <w:spacing w:val="-1"/>
        </w:rPr>
        <w:t> </w:t>
      </w:r>
      <w:r>
        <w:rPr/>
        <w:t>the</w:t>
      </w:r>
      <w:r>
        <w:rPr>
          <w:spacing w:val="-1"/>
        </w:rPr>
        <w:t> </w:t>
      </w:r>
      <w:r>
        <w:rPr>
          <w:spacing w:val="-2"/>
        </w:rPr>
        <w:t>grant?</w:t>
      </w:r>
    </w:p>
    <w:p>
      <w:pPr>
        <w:pStyle w:val="BodyText"/>
        <w:rPr>
          <w:b/>
        </w:rPr>
      </w:pPr>
    </w:p>
    <w:p>
      <w:pPr>
        <w:pStyle w:val="BodyText"/>
        <w:ind w:left="820" w:right="192"/>
      </w:pPr>
      <w:r>
        <w:rPr/>
        <w:t>The term "emergency" in the </w:t>
      </w:r>
      <w:hyperlink r:id="rId6">
        <w:r>
          <w:rPr>
            <w:color w:val="0562C1"/>
            <w:u w:val="single" w:color="0562C1"/>
          </w:rPr>
          <w:t>Round 2 - Request for Applications</w:t>
        </w:r>
      </w:hyperlink>
      <w:r>
        <w:rPr>
          <w:color w:val="0562C1"/>
        </w:rPr>
        <w:t> </w:t>
      </w:r>
      <w:r>
        <w:rPr/>
        <w:t>is only related to mentions of </w:t>
      </w:r>
      <w:hyperlink r:id="rId13">
        <w:r>
          <w:rPr>
            <w:color w:val="0562C1"/>
            <w:u w:val="single" w:color="0562C1"/>
          </w:rPr>
          <w:t>The Emergency Food Assistance Program</w:t>
        </w:r>
      </w:hyperlink>
      <w:r>
        <w:rPr>
          <w:color w:val="0562C1"/>
        </w:rPr>
        <w:t> </w:t>
      </w:r>
      <w:r>
        <w:rPr/>
        <w:t>- a federal nutrition assistance program</w:t>
      </w:r>
      <w:r>
        <w:rPr>
          <w:spacing w:val="-4"/>
        </w:rPr>
        <w:t> </w:t>
      </w:r>
      <w:r>
        <w:rPr/>
        <w:t>that</w:t>
      </w:r>
      <w:r>
        <w:rPr>
          <w:spacing w:val="-3"/>
        </w:rPr>
        <w:t> </w:t>
      </w:r>
      <w:r>
        <w:rPr/>
        <w:t>helps</w:t>
      </w:r>
      <w:r>
        <w:rPr>
          <w:spacing w:val="-3"/>
        </w:rPr>
        <w:t> </w:t>
      </w:r>
      <w:r>
        <w:rPr/>
        <w:t>supplement</w:t>
      </w:r>
      <w:r>
        <w:rPr>
          <w:spacing w:val="-4"/>
        </w:rPr>
        <w:t> </w:t>
      </w:r>
      <w:r>
        <w:rPr/>
        <w:t>the</w:t>
      </w:r>
      <w:r>
        <w:rPr>
          <w:spacing w:val="-3"/>
        </w:rPr>
        <w:t> </w:t>
      </w:r>
      <w:r>
        <w:rPr/>
        <w:t>diets</w:t>
      </w:r>
      <w:r>
        <w:rPr>
          <w:spacing w:val="-3"/>
        </w:rPr>
        <w:t> </w:t>
      </w:r>
      <w:r>
        <w:rPr/>
        <w:t>of</w:t>
      </w:r>
      <w:r>
        <w:rPr>
          <w:spacing w:val="-4"/>
        </w:rPr>
        <w:t> </w:t>
      </w:r>
      <w:r>
        <w:rPr/>
        <w:t>low-income</w:t>
      </w:r>
      <w:r>
        <w:rPr>
          <w:spacing w:val="-3"/>
        </w:rPr>
        <w:t> </w:t>
      </w:r>
      <w:r>
        <w:rPr/>
        <w:t>individuals</w:t>
      </w:r>
      <w:r>
        <w:rPr>
          <w:spacing w:val="-3"/>
        </w:rPr>
        <w:t> </w:t>
      </w:r>
      <w:r>
        <w:rPr/>
        <w:t>by</w:t>
      </w:r>
      <w:r>
        <w:rPr>
          <w:spacing w:val="-3"/>
        </w:rPr>
        <w:t> </w:t>
      </w:r>
      <w:r>
        <w:rPr/>
        <w:t>providing</w:t>
      </w:r>
      <w:r>
        <w:rPr>
          <w:spacing w:val="-3"/>
        </w:rPr>
        <w:t> </w:t>
      </w:r>
      <w:r>
        <w:rPr/>
        <w:t>them with emergency food assistance at no cost.</w:t>
      </w:r>
      <w:r>
        <w:rPr>
          <w:spacing w:val="40"/>
        </w:rPr>
        <w:t> </w:t>
      </w:r>
      <w:r>
        <w:rPr/>
        <w:t>USDA provides 100% American-grown USDA Foods and administrative funds to State agencies to operate TEFAP.</w:t>
      </w:r>
      <w:r>
        <w:rPr>
          <w:spacing w:val="40"/>
        </w:rPr>
        <w:t> </w:t>
      </w:r>
      <w:r>
        <w:rPr/>
        <w:t>TEFAP State agencies are the only eligible entities to apply for the open grant opportunity.</w:t>
      </w:r>
    </w:p>
    <w:p>
      <w:pPr>
        <w:spacing w:after="0"/>
        <w:sectPr>
          <w:pgSz w:w="12240" w:h="15840"/>
          <w:pgMar w:header="0" w:footer="1061" w:top="1380" w:bottom="1260" w:left="1340" w:right="1340"/>
        </w:sectPr>
      </w:pPr>
    </w:p>
    <w:p>
      <w:pPr>
        <w:pStyle w:val="Heading1"/>
        <w:numPr>
          <w:ilvl w:val="0"/>
          <w:numId w:val="1"/>
        </w:numPr>
        <w:tabs>
          <w:tab w:pos="820" w:val="left" w:leader="none"/>
        </w:tabs>
        <w:spacing w:line="240" w:lineRule="auto" w:before="60" w:after="0"/>
        <w:ind w:left="820" w:right="0" w:hanging="360"/>
        <w:jc w:val="left"/>
      </w:pPr>
      <w:r>
        <w:rPr/>
        <w:t>How</w:t>
      </w:r>
      <w:r>
        <w:rPr>
          <w:spacing w:val="-5"/>
        </w:rPr>
        <w:t> </w:t>
      </w:r>
      <w:r>
        <w:rPr/>
        <w:t>much</w:t>
      </w:r>
      <w:r>
        <w:rPr>
          <w:spacing w:val="-2"/>
        </w:rPr>
        <w:t> </w:t>
      </w:r>
      <w:r>
        <w:rPr/>
        <w:t>funding</w:t>
      </w:r>
      <w:r>
        <w:rPr>
          <w:spacing w:val="-2"/>
        </w:rPr>
        <w:t> </w:t>
      </w:r>
      <w:r>
        <w:rPr/>
        <w:t>is</w:t>
      </w:r>
      <w:r>
        <w:rPr>
          <w:spacing w:val="-1"/>
        </w:rPr>
        <w:t> </w:t>
      </w:r>
      <w:r>
        <w:rPr/>
        <w:t>available</w:t>
      </w:r>
      <w:r>
        <w:rPr>
          <w:spacing w:val="-3"/>
        </w:rPr>
        <w:t> </w:t>
      </w:r>
      <w:r>
        <w:rPr/>
        <w:t>to</w:t>
      </w:r>
      <w:r>
        <w:rPr>
          <w:spacing w:val="-1"/>
        </w:rPr>
        <w:t> </w:t>
      </w:r>
      <w:r>
        <w:rPr/>
        <w:t>each</w:t>
      </w:r>
      <w:r>
        <w:rPr>
          <w:spacing w:val="-3"/>
        </w:rPr>
        <w:t> </w:t>
      </w:r>
      <w:r>
        <w:rPr/>
        <w:t>State</w:t>
      </w:r>
      <w:r>
        <w:rPr>
          <w:spacing w:val="-1"/>
        </w:rPr>
        <w:t> </w:t>
      </w:r>
      <w:r>
        <w:rPr/>
        <w:t>agency</w:t>
      </w:r>
      <w:r>
        <w:rPr>
          <w:spacing w:val="-3"/>
        </w:rPr>
        <w:t> </w:t>
      </w:r>
      <w:r>
        <w:rPr/>
        <w:t>in</w:t>
      </w:r>
      <w:r>
        <w:rPr>
          <w:spacing w:val="-2"/>
        </w:rPr>
        <w:t> </w:t>
      </w:r>
      <w:r>
        <w:rPr/>
        <w:t>Round</w:t>
      </w:r>
      <w:r>
        <w:rPr>
          <w:spacing w:val="-2"/>
        </w:rPr>
        <w:t> </w:t>
      </w:r>
      <w:r>
        <w:rPr>
          <w:spacing w:val="-5"/>
        </w:rPr>
        <w:t>2?</w:t>
      </w:r>
    </w:p>
    <w:p>
      <w:pPr>
        <w:pStyle w:val="BodyText"/>
        <w:rPr>
          <w:b/>
        </w:rPr>
      </w:pPr>
    </w:p>
    <w:p>
      <w:pPr>
        <w:pStyle w:val="BodyText"/>
        <w:ind w:left="820" w:right="137"/>
      </w:pPr>
      <w:r>
        <w:rPr/>
        <w:t>The </w:t>
      </w:r>
      <w:hyperlink r:id="rId6">
        <w:r>
          <w:rPr>
            <w:color w:val="0562C1"/>
            <w:u w:val="single" w:color="0562C1"/>
          </w:rPr>
          <w:t>Round 2 - Request for Applications</w:t>
        </w:r>
      </w:hyperlink>
      <w:r>
        <w:rPr>
          <w:color w:val="0562C1"/>
        </w:rPr>
        <w:t> </w:t>
      </w:r>
      <w:r>
        <w:rPr/>
        <w:t>outlines that each TEFAP State agency is eligible to apply for an amount of funding up to the maximum amount outlined for their State/Territory</w:t>
      </w:r>
      <w:r>
        <w:rPr>
          <w:spacing w:val="-4"/>
        </w:rPr>
        <w:t> </w:t>
      </w:r>
      <w:r>
        <w:rPr/>
        <w:t>in</w:t>
      </w:r>
      <w:r>
        <w:rPr>
          <w:spacing w:val="-4"/>
        </w:rPr>
        <w:t> </w:t>
      </w:r>
      <w:r>
        <w:rPr/>
        <w:t>the</w:t>
      </w:r>
      <w:r>
        <w:rPr>
          <w:spacing w:val="-4"/>
        </w:rPr>
        <w:t> </w:t>
      </w:r>
      <w:r>
        <w:rPr/>
        <w:t>Maximum</w:t>
      </w:r>
      <w:r>
        <w:rPr>
          <w:spacing w:val="-4"/>
        </w:rPr>
        <w:t> </w:t>
      </w:r>
      <w:r>
        <w:rPr/>
        <w:t>Eligible</w:t>
      </w:r>
      <w:r>
        <w:rPr>
          <w:spacing w:val="-4"/>
        </w:rPr>
        <w:t> </w:t>
      </w:r>
      <w:r>
        <w:rPr/>
        <w:t>Funding</w:t>
      </w:r>
      <w:r>
        <w:rPr>
          <w:spacing w:val="-6"/>
        </w:rPr>
        <w:t> </w:t>
      </w:r>
      <w:r>
        <w:rPr/>
        <w:t>Worksheet</w:t>
      </w:r>
      <w:r>
        <w:rPr>
          <w:spacing w:val="-4"/>
        </w:rPr>
        <w:t> </w:t>
      </w:r>
      <w:r>
        <w:rPr/>
        <w:t>(Appendix</w:t>
      </w:r>
      <w:r>
        <w:rPr>
          <w:spacing w:val="-4"/>
        </w:rPr>
        <w:t> </w:t>
      </w:r>
      <w:r>
        <w:rPr/>
        <w:t>B</w:t>
      </w:r>
      <w:r>
        <w:rPr>
          <w:spacing w:val="-5"/>
        </w:rPr>
        <w:t> </w:t>
      </w:r>
      <w:r>
        <w:rPr/>
        <w:t>of</w:t>
      </w:r>
      <w:r>
        <w:rPr>
          <w:spacing w:val="-4"/>
        </w:rPr>
        <w:t> </w:t>
      </w:r>
      <w:r>
        <w:rPr/>
        <w:t>the</w:t>
      </w:r>
      <w:r>
        <w:rPr>
          <w:spacing w:val="-4"/>
        </w:rPr>
        <w:t> </w:t>
      </w:r>
      <w:r>
        <w:rPr/>
        <w:t>Request for Applications).</w:t>
      </w:r>
      <w:r>
        <w:rPr>
          <w:spacing w:val="40"/>
        </w:rPr>
        <w:t> </w:t>
      </w:r>
      <w:r>
        <w:rPr/>
        <w:t>Maximum eligible funding amounts as outlined in Appendix B were established utilizing the TEFAP funding formula at </w:t>
      </w:r>
      <w:r>
        <w:rPr>
          <w:color w:val="0561C1"/>
        </w:rPr>
        <w:t>7 CFR 251.3(h)</w:t>
      </w:r>
      <w:r>
        <w:rPr/>
        <w:t>, with a base funding amount incorporated for all State agencies, and an incentive amount incorporated for those State agencies that did not receive Reach and Resiliency – Round 1 funds. No minimum funding amount is established, and State agencies can choose to apply for less grant funding than their maximum eligible funding amount.</w:t>
      </w:r>
    </w:p>
    <w:p>
      <w:pPr>
        <w:pStyle w:val="BodyText"/>
      </w:pPr>
    </w:p>
    <w:p>
      <w:pPr>
        <w:pStyle w:val="BodyText"/>
        <w:ind w:left="820" w:right="155"/>
      </w:pPr>
      <w:r>
        <w:rPr/>
        <w:t>Please also note that although State agencies may not request more funding than that allocated to them in the Maximum Eligible Funding Worksheet, they may indicate in their application an interest in funds beyond their maximum eligible funding amount, should funding be available.</w:t>
      </w:r>
      <w:r>
        <w:rPr>
          <w:spacing w:val="40"/>
        </w:rPr>
        <w:t> </w:t>
      </w:r>
      <w:r>
        <w:rPr/>
        <w:t>Please see Sections 1 and 4 of the </w:t>
      </w:r>
      <w:hyperlink r:id="rId6">
        <w:r>
          <w:rPr>
            <w:color w:val="0562C1"/>
            <w:u w:val="single" w:color="0562C1"/>
          </w:rPr>
          <w:t>Round 2 - Request for</w:t>
        </w:r>
      </w:hyperlink>
      <w:r>
        <w:rPr>
          <w:color w:val="0562C1"/>
        </w:rPr>
        <w:t> </w:t>
      </w:r>
      <w:hyperlink r:id="rId6">
        <w:r>
          <w:rPr>
            <w:color w:val="0562C1"/>
            <w:u w:val="single" w:color="0562C1"/>
          </w:rPr>
          <w:t>Applications</w:t>
        </w:r>
        <w:r>
          <w:rPr/>
          <w:t>,</w:t>
        </w:r>
      </w:hyperlink>
      <w:r>
        <w:rPr>
          <w:spacing w:val="-3"/>
        </w:rPr>
        <w:t> </w:t>
      </w:r>
      <w:r>
        <w:rPr/>
        <w:t>and</w:t>
      </w:r>
      <w:r>
        <w:rPr>
          <w:spacing w:val="-3"/>
        </w:rPr>
        <w:t> </w:t>
      </w:r>
      <w:r>
        <w:rPr/>
        <w:t>Questions</w:t>
      </w:r>
      <w:r>
        <w:rPr>
          <w:spacing w:val="-3"/>
        </w:rPr>
        <w:t> </w:t>
      </w:r>
      <w:r>
        <w:rPr/>
        <w:t>#3</w:t>
      </w:r>
      <w:r>
        <w:rPr>
          <w:spacing w:val="-3"/>
        </w:rPr>
        <w:t> </w:t>
      </w:r>
      <w:r>
        <w:rPr/>
        <w:t>and</w:t>
      </w:r>
      <w:r>
        <w:rPr>
          <w:spacing w:val="-3"/>
        </w:rPr>
        <w:t> </w:t>
      </w:r>
      <w:r>
        <w:rPr/>
        <w:t>#4</w:t>
      </w:r>
      <w:r>
        <w:rPr>
          <w:spacing w:val="-3"/>
        </w:rPr>
        <w:t> </w:t>
      </w:r>
      <w:r>
        <w:rPr/>
        <w:t>in</w:t>
      </w:r>
      <w:r>
        <w:rPr>
          <w:spacing w:val="-3"/>
        </w:rPr>
        <w:t> </w:t>
      </w:r>
      <w:r>
        <w:rPr/>
        <w:t>Section</w:t>
      </w:r>
      <w:r>
        <w:rPr>
          <w:spacing w:val="-5"/>
        </w:rPr>
        <w:t> </w:t>
      </w:r>
      <w:r>
        <w:rPr/>
        <w:t>6</w:t>
      </w:r>
      <w:r>
        <w:rPr>
          <w:spacing w:val="-3"/>
        </w:rPr>
        <w:t> </w:t>
      </w:r>
      <w:r>
        <w:rPr/>
        <w:t>of</w:t>
      </w:r>
      <w:r>
        <w:rPr>
          <w:spacing w:val="-3"/>
        </w:rPr>
        <w:t> </w:t>
      </w:r>
      <w:r>
        <w:rPr/>
        <w:t>the</w:t>
      </w:r>
      <w:r>
        <w:rPr>
          <w:spacing w:val="-3"/>
        </w:rPr>
        <w:t> </w:t>
      </w:r>
      <w:r>
        <w:rPr/>
        <w:t>Reach</w:t>
      </w:r>
      <w:r>
        <w:rPr>
          <w:spacing w:val="-3"/>
        </w:rPr>
        <w:t> </w:t>
      </w:r>
      <w:r>
        <w:rPr/>
        <w:t>and</w:t>
      </w:r>
      <w:r>
        <w:rPr>
          <w:spacing w:val="-3"/>
        </w:rPr>
        <w:t> </w:t>
      </w:r>
      <w:r>
        <w:rPr/>
        <w:t>Resiliency</w:t>
      </w:r>
      <w:r>
        <w:rPr>
          <w:spacing w:val="-3"/>
        </w:rPr>
        <w:t> </w:t>
      </w:r>
      <w:r>
        <w:rPr/>
        <w:t>–</w:t>
      </w:r>
      <w:r>
        <w:rPr>
          <w:spacing w:val="-3"/>
        </w:rPr>
        <w:t> </w:t>
      </w:r>
      <w:r>
        <w:rPr/>
        <w:t>Round 2 Grant Application Template.</w:t>
      </w:r>
      <w:r>
        <w:rPr>
          <w:spacing w:val="40"/>
        </w:rPr>
        <w:t> </w:t>
      </w:r>
      <w:r>
        <w:rPr/>
        <w:t>Once all State agency applications are received and processed, FNS will determine if additional funding is available and will request additional information from those State agencies that indicated an interest in the additional funds, to determine final award amounts.</w:t>
      </w:r>
    </w:p>
    <w:p>
      <w:pPr>
        <w:pStyle w:val="BodyText"/>
      </w:pPr>
    </w:p>
    <w:p>
      <w:pPr>
        <w:pStyle w:val="ListParagraph"/>
        <w:numPr>
          <w:ilvl w:val="0"/>
          <w:numId w:val="1"/>
        </w:numPr>
        <w:tabs>
          <w:tab w:pos="820" w:val="left" w:leader="none"/>
        </w:tabs>
        <w:spacing w:line="240" w:lineRule="auto" w:before="1" w:after="0"/>
        <w:ind w:left="820" w:right="577" w:hanging="360"/>
        <w:jc w:val="left"/>
        <w:rPr>
          <w:b/>
          <w:color w:val="FF0000"/>
          <w:sz w:val="24"/>
        </w:rPr>
      </w:pPr>
      <w:r>
        <w:rPr>
          <w:b/>
          <w:color w:val="FF0000"/>
          <w:sz w:val="24"/>
        </w:rPr>
        <w:t>How</w:t>
      </w:r>
      <w:r>
        <w:rPr>
          <w:b/>
          <w:color w:val="FF0000"/>
          <w:spacing w:val="-4"/>
          <w:sz w:val="24"/>
        </w:rPr>
        <w:t> </w:t>
      </w:r>
      <w:r>
        <w:rPr>
          <w:b/>
          <w:color w:val="FF0000"/>
          <w:sz w:val="24"/>
        </w:rPr>
        <w:t>should</w:t>
      </w:r>
      <w:r>
        <w:rPr>
          <w:b/>
          <w:color w:val="FF0000"/>
          <w:spacing w:val="-4"/>
          <w:sz w:val="24"/>
        </w:rPr>
        <w:t> </w:t>
      </w:r>
      <w:r>
        <w:rPr>
          <w:b/>
          <w:color w:val="FF0000"/>
          <w:sz w:val="24"/>
        </w:rPr>
        <w:t>a</w:t>
      </w:r>
      <w:r>
        <w:rPr>
          <w:b/>
          <w:color w:val="FF0000"/>
          <w:spacing w:val="-3"/>
          <w:sz w:val="24"/>
        </w:rPr>
        <w:t> </w:t>
      </w:r>
      <w:r>
        <w:rPr>
          <w:b/>
          <w:color w:val="FF0000"/>
          <w:sz w:val="24"/>
        </w:rPr>
        <w:t>State</w:t>
      </w:r>
      <w:r>
        <w:rPr>
          <w:b/>
          <w:color w:val="FF0000"/>
          <w:spacing w:val="-3"/>
          <w:sz w:val="24"/>
        </w:rPr>
        <w:t> </w:t>
      </w:r>
      <w:r>
        <w:rPr>
          <w:b/>
          <w:color w:val="FF0000"/>
          <w:sz w:val="24"/>
        </w:rPr>
        <w:t>agency</w:t>
      </w:r>
      <w:r>
        <w:rPr>
          <w:b/>
          <w:color w:val="FF0000"/>
          <w:spacing w:val="-3"/>
          <w:sz w:val="24"/>
        </w:rPr>
        <w:t> </w:t>
      </w:r>
      <w:r>
        <w:rPr>
          <w:b/>
          <w:color w:val="FF0000"/>
          <w:sz w:val="24"/>
        </w:rPr>
        <w:t>indicate</w:t>
      </w:r>
      <w:r>
        <w:rPr>
          <w:b/>
          <w:color w:val="FF0000"/>
          <w:spacing w:val="-3"/>
          <w:sz w:val="24"/>
        </w:rPr>
        <w:t> </w:t>
      </w:r>
      <w:r>
        <w:rPr>
          <w:b/>
          <w:color w:val="FF0000"/>
          <w:sz w:val="24"/>
        </w:rPr>
        <w:t>interest</w:t>
      </w:r>
      <w:r>
        <w:rPr>
          <w:b/>
          <w:color w:val="FF0000"/>
          <w:spacing w:val="-4"/>
          <w:sz w:val="24"/>
        </w:rPr>
        <w:t> </w:t>
      </w:r>
      <w:r>
        <w:rPr>
          <w:b/>
          <w:color w:val="FF0000"/>
          <w:sz w:val="24"/>
        </w:rPr>
        <w:t>in</w:t>
      </w:r>
      <w:r>
        <w:rPr>
          <w:b/>
          <w:color w:val="FF0000"/>
          <w:spacing w:val="-4"/>
          <w:sz w:val="24"/>
        </w:rPr>
        <w:t> </w:t>
      </w:r>
      <w:r>
        <w:rPr>
          <w:b/>
          <w:color w:val="FF0000"/>
          <w:sz w:val="24"/>
        </w:rPr>
        <w:t>additional</w:t>
      </w:r>
      <w:r>
        <w:rPr>
          <w:b/>
          <w:color w:val="FF0000"/>
          <w:spacing w:val="-4"/>
          <w:sz w:val="24"/>
        </w:rPr>
        <w:t> </w:t>
      </w:r>
      <w:r>
        <w:rPr>
          <w:b/>
          <w:color w:val="FF0000"/>
          <w:sz w:val="24"/>
        </w:rPr>
        <w:t>funds</w:t>
      </w:r>
      <w:r>
        <w:rPr>
          <w:b/>
          <w:color w:val="FF0000"/>
          <w:spacing w:val="-3"/>
          <w:sz w:val="24"/>
        </w:rPr>
        <w:t> </w:t>
      </w:r>
      <w:r>
        <w:rPr>
          <w:b/>
          <w:color w:val="FF0000"/>
          <w:sz w:val="24"/>
        </w:rPr>
        <w:t>past</w:t>
      </w:r>
      <w:r>
        <w:rPr>
          <w:b/>
          <w:color w:val="FF0000"/>
          <w:spacing w:val="-3"/>
          <w:sz w:val="24"/>
        </w:rPr>
        <w:t> </w:t>
      </w:r>
      <w:r>
        <w:rPr>
          <w:b/>
          <w:color w:val="FF0000"/>
          <w:sz w:val="24"/>
        </w:rPr>
        <w:t>the</w:t>
      </w:r>
      <w:r>
        <w:rPr>
          <w:b/>
          <w:color w:val="FF0000"/>
          <w:spacing w:val="-3"/>
          <w:sz w:val="24"/>
        </w:rPr>
        <w:t> </w:t>
      </w:r>
      <w:r>
        <w:rPr>
          <w:b/>
          <w:color w:val="FF0000"/>
          <w:sz w:val="24"/>
        </w:rPr>
        <w:t>amount available to their State/Territory in the Maximum Eligible Funding Worksheet (Appendix B)?</w:t>
      </w:r>
    </w:p>
    <w:p>
      <w:pPr>
        <w:pStyle w:val="BodyText"/>
        <w:spacing w:before="10"/>
        <w:rPr>
          <w:b/>
          <w:sz w:val="23"/>
        </w:rPr>
      </w:pPr>
    </w:p>
    <w:p>
      <w:pPr>
        <w:pStyle w:val="BodyText"/>
        <w:ind w:left="820" w:right="205"/>
        <w:jc w:val="both"/>
      </w:pPr>
      <w:r>
        <w:rPr/>
        <w:t>Although State agencies</w:t>
      </w:r>
      <w:r>
        <w:rPr>
          <w:spacing w:val="-1"/>
        </w:rPr>
        <w:t> </w:t>
      </w:r>
      <w:r>
        <w:rPr/>
        <w:t>may not</w:t>
      </w:r>
      <w:r>
        <w:rPr>
          <w:spacing w:val="-1"/>
        </w:rPr>
        <w:t> </w:t>
      </w:r>
      <w:r>
        <w:rPr/>
        <w:t>request more funding than</w:t>
      </w:r>
      <w:r>
        <w:rPr>
          <w:spacing w:val="-2"/>
        </w:rPr>
        <w:t> </w:t>
      </w:r>
      <w:r>
        <w:rPr/>
        <w:t>that allocated</w:t>
      </w:r>
      <w:r>
        <w:rPr>
          <w:spacing w:val="-2"/>
        </w:rPr>
        <w:t> </w:t>
      </w:r>
      <w:r>
        <w:rPr/>
        <w:t>to them in the Maximum</w:t>
      </w:r>
      <w:r>
        <w:rPr>
          <w:spacing w:val="-3"/>
        </w:rPr>
        <w:t> </w:t>
      </w:r>
      <w:r>
        <w:rPr/>
        <w:t>Eligible</w:t>
      </w:r>
      <w:r>
        <w:rPr>
          <w:spacing w:val="-3"/>
        </w:rPr>
        <w:t> </w:t>
      </w:r>
      <w:r>
        <w:rPr/>
        <w:t>Funding</w:t>
      </w:r>
      <w:r>
        <w:rPr>
          <w:spacing w:val="-3"/>
        </w:rPr>
        <w:t> </w:t>
      </w:r>
      <w:r>
        <w:rPr/>
        <w:t>Worksheet,</w:t>
      </w:r>
      <w:r>
        <w:rPr>
          <w:spacing w:val="-3"/>
        </w:rPr>
        <w:t> </w:t>
      </w:r>
      <w:r>
        <w:rPr/>
        <w:t>they</w:t>
      </w:r>
      <w:r>
        <w:rPr>
          <w:spacing w:val="-3"/>
        </w:rPr>
        <w:t> </w:t>
      </w:r>
      <w:r>
        <w:rPr/>
        <w:t>may</w:t>
      </w:r>
      <w:r>
        <w:rPr>
          <w:spacing w:val="-3"/>
        </w:rPr>
        <w:t> </w:t>
      </w:r>
      <w:r>
        <w:rPr/>
        <w:t>indicate</w:t>
      </w:r>
      <w:r>
        <w:rPr>
          <w:spacing w:val="-3"/>
        </w:rPr>
        <w:t> </w:t>
      </w:r>
      <w:r>
        <w:rPr/>
        <w:t>in</w:t>
      </w:r>
      <w:r>
        <w:rPr>
          <w:spacing w:val="-5"/>
        </w:rPr>
        <w:t> </w:t>
      </w:r>
      <w:r>
        <w:rPr/>
        <w:t>their</w:t>
      </w:r>
      <w:r>
        <w:rPr>
          <w:spacing w:val="-3"/>
        </w:rPr>
        <w:t> </w:t>
      </w:r>
      <w:r>
        <w:rPr/>
        <w:t>application</w:t>
      </w:r>
      <w:r>
        <w:rPr>
          <w:spacing w:val="-3"/>
        </w:rPr>
        <w:t> </w:t>
      </w:r>
      <w:r>
        <w:rPr/>
        <w:t>an</w:t>
      </w:r>
      <w:r>
        <w:rPr>
          <w:spacing w:val="-5"/>
        </w:rPr>
        <w:t> </w:t>
      </w:r>
      <w:r>
        <w:rPr/>
        <w:t>interest in funds beyond their maximum eligible funding amount, should funding be available.</w:t>
      </w:r>
    </w:p>
    <w:p>
      <w:pPr>
        <w:pStyle w:val="BodyText"/>
        <w:ind w:left="820" w:right="192"/>
      </w:pPr>
      <w:r>
        <w:rPr/>
        <w:t>State agencies may report interest in additional funds in their responses to Questions #3 and</w:t>
      </w:r>
      <w:r>
        <w:rPr>
          <w:spacing w:val="-3"/>
        </w:rPr>
        <w:t> </w:t>
      </w:r>
      <w:r>
        <w:rPr/>
        <w:t>#4</w:t>
      </w:r>
      <w:r>
        <w:rPr>
          <w:spacing w:val="-3"/>
        </w:rPr>
        <w:t> </w:t>
      </w:r>
      <w:r>
        <w:rPr/>
        <w:t>in</w:t>
      </w:r>
      <w:r>
        <w:rPr>
          <w:spacing w:val="-3"/>
        </w:rPr>
        <w:t> </w:t>
      </w:r>
      <w:r>
        <w:rPr/>
        <w:t>Section</w:t>
      </w:r>
      <w:r>
        <w:rPr>
          <w:spacing w:val="-3"/>
        </w:rPr>
        <w:t> </w:t>
      </w:r>
      <w:r>
        <w:rPr/>
        <w:t>6</w:t>
      </w:r>
      <w:r>
        <w:rPr>
          <w:spacing w:val="-3"/>
        </w:rPr>
        <w:t> </w:t>
      </w:r>
      <w:r>
        <w:rPr/>
        <w:t>of</w:t>
      </w:r>
      <w:r>
        <w:rPr>
          <w:spacing w:val="-3"/>
        </w:rPr>
        <w:t> </w:t>
      </w:r>
      <w:r>
        <w:rPr/>
        <w:t>the</w:t>
      </w:r>
      <w:r>
        <w:rPr>
          <w:spacing w:val="-3"/>
        </w:rPr>
        <w:t> </w:t>
      </w:r>
      <w:r>
        <w:rPr/>
        <w:t>Reach</w:t>
      </w:r>
      <w:r>
        <w:rPr>
          <w:spacing w:val="-3"/>
        </w:rPr>
        <w:t> </w:t>
      </w:r>
      <w:r>
        <w:rPr/>
        <w:t>and</w:t>
      </w:r>
      <w:r>
        <w:rPr>
          <w:spacing w:val="-5"/>
        </w:rPr>
        <w:t> </w:t>
      </w:r>
      <w:r>
        <w:rPr/>
        <w:t>Resiliency</w:t>
      </w:r>
      <w:r>
        <w:rPr>
          <w:spacing w:val="-5"/>
        </w:rPr>
        <w:t> </w:t>
      </w:r>
      <w:r>
        <w:rPr/>
        <w:t>–</w:t>
      </w:r>
      <w:r>
        <w:rPr>
          <w:spacing w:val="-3"/>
        </w:rPr>
        <w:t> </w:t>
      </w:r>
      <w:r>
        <w:rPr/>
        <w:t>Round</w:t>
      </w:r>
      <w:r>
        <w:rPr>
          <w:spacing w:val="-3"/>
        </w:rPr>
        <w:t> </w:t>
      </w:r>
      <w:r>
        <w:rPr/>
        <w:t>2</w:t>
      </w:r>
      <w:r>
        <w:rPr>
          <w:spacing w:val="-3"/>
        </w:rPr>
        <w:t> </w:t>
      </w:r>
      <w:r>
        <w:rPr/>
        <w:t>Grant</w:t>
      </w:r>
      <w:r>
        <w:rPr>
          <w:spacing w:val="-3"/>
        </w:rPr>
        <w:t> </w:t>
      </w:r>
      <w:r>
        <w:rPr/>
        <w:t>Application</w:t>
      </w:r>
      <w:r>
        <w:rPr>
          <w:spacing w:val="-3"/>
        </w:rPr>
        <w:t> </w:t>
      </w:r>
      <w:r>
        <w:rPr/>
        <w:t>Template. Please see Sections 1 and 4 of the </w:t>
      </w:r>
      <w:hyperlink r:id="rId6">
        <w:r>
          <w:rPr>
            <w:color w:val="0562C1"/>
            <w:u w:val="single" w:color="0562C1"/>
          </w:rPr>
          <w:t>Round 2 - Request for Applications</w:t>
        </w:r>
      </w:hyperlink>
      <w:r>
        <w:rPr>
          <w:color w:val="0562C1"/>
        </w:rPr>
        <w:t> </w:t>
      </w:r>
      <w:r>
        <w:rPr/>
        <w:t>fore more </w:t>
      </w:r>
      <w:r>
        <w:rPr>
          <w:spacing w:val="-2"/>
        </w:rPr>
        <w:t>information.</w:t>
      </w:r>
    </w:p>
    <w:p>
      <w:pPr>
        <w:pStyle w:val="BodyText"/>
      </w:pPr>
    </w:p>
    <w:p>
      <w:pPr>
        <w:pStyle w:val="Heading1"/>
        <w:numPr>
          <w:ilvl w:val="0"/>
          <w:numId w:val="1"/>
        </w:numPr>
        <w:tabs>
          <w:tab w:pos="820" w:val="left" w:leader="none"/>
        </w:tabs>
        <w:spacing w:line="240" w:lineRule="auto" w:before="0" w:after="0"/>
        <w:ind w:left="820" w:right="0" w:hanging="360"/>
        <w:jc w:val="left"/>
      </w:pPr>
      <w:r>
        <w:rPr/>
        <w:t>How</w:t>
      </w:r>
      <w:r>
        <w:rPr>
          <w:spacing w:val="-5"/>
        </w:rPr>
        <w:t> </w:t>
      </w:r>
      <w:r>
        <w:rPr/>
        <w:t>will</w:t>
      </w:r>
      <w:r>
        <w:rPr>
          <w:spacing w:val="-1"/>
        </w:rPr>
        <w:t> </w:t>
      </w:r>
      <w:r>
        <w:rPr/>
        <w:t>grant</w:t>
      </w:r>
      <w:r>
        <w:rPr>
          <w:spacing w:val="-1"/>
        </w:rPr>
        <w:t> </w:t>
      </w:r>
      <w:r>
        <w:rPr/>
        <w:t>funds</w:t>
      </w:r>
      <w:r>
        <w:rPr>
          <w:spacing w:val="-2"/>
        </w:rPr>
        <w:t> </w:t>
      </w:r>
      <w:r>
        <w:rPr/>
        <w:t>be</w:t>
      </w:r>
      <w:r>
        <w:rPr>
          <w:spacing w:val="-1"/>
        </w:rPr>
        <w:t> </w:t>
      </w:r>
      <w:r>
        <w:rPr/>
        <w:t>provided</w:t>
      </w:r>
      <w:r>
        <w:rPr>
          <w:spacing w:val="-2"/>
        </w:rPr>
        <w:t> </w:t>
      </w:r>
      <w:r>
        <w:rPr/>
        <w:t>to</w:t>
      </w:r>
      <w:r>
        <w:rPr>
          <w:spacing w:val="-2"/>
        </w:rPr>
        <w:t> </w:t>
      </w:r>
      <w:r>
        <w:rPr/>
        <w:t>grantees</w:t>
      </w:r>
      <w:r>
        <w:rPr>
          <w:spacing w:val="-1"/>
        </w:rPr>
        <w:t> </w:t>
      </w:r>
      <w:r>
        <w:rPr/>
        <w:t>and</w:t>
      </w:r>
      <w:r>
        <w:rPr>
          <w:spacing w:val="-2"/>
        </w:rPr>
        <w:t> </w:t>
      </w:r>
      <w:r>
        <w:rPr/>
        <w:t>sub</w:t>
      </w:r>
      <w:r>
        <w:rPr>
          <w:spacing w:val="-3"/>
        </w:rPr>
        <w:t> </w:t>
      </w:r>
      <w:r>
        <w:rPr/>
        <w:t>grantees,</w:t>
      </w:r>
      <w:r>
        <w:rPr>
          <w:spacing w:val="-1"/>
        </w:rPr>
        <w:t> </w:t>
      </w:r>
      <w:r>
        <w:rPr/>
        <w:t>if</w:t>
      </w:r>
      <w:r>
        <w:rPr>
          <w:spacing w:val="-1"/>
        </w:rPr>
        <w:t> </w:t>
      </w:r>
      <w:r>
        <w:rPr>
          <w:spacing w:val="-2"/>
        </w:rPr>
        <w:t>awarded?</w:t>
      </w:r>
    </w:p>
    <w:p>
      <w:pPr>
        <w:pStyle w:val="BodyText"/>
        <w:rPr>
          <w:b/>
        </w:rPr>
      </w:pPr>
    </w:p>
    <w:p>
      <w:pPr>
        <w:pStyle w:val="BodyText"/>
        <w:ind w:left="820" w:right="137"/>
      </w:pPr>
      <w:r>
        <w:rPr/>
        <w:t>FNS utilizes the letter of credit process to provide funding to grantees.</w:t>
      </w:r>
      <w:r>
        <w:rPr>
          <w:spacing w:val="79"/>
        </w:rPr>
        <w:t> </w:t>
      </w:r>
      <w:r>
        <w:rPr/>
        <w:t>State agencies that receive a Round 2 award will have access to all grant funds once the Automated System for Awards Payment (ASAP) registration for the award is complete.</w:t>
      </w:r>
      <w:r>
        <w:rPr>
          <w:spacing w:val="40"/>
        </w:rPr>
        <w:t> </w:t>
      </w:r>
      <w:r>
        <w:rPr/>
        <w:t>Funds are provided in advance of need and grantees can withdraw these funds from ASAP as needed for planned expenses or for further provision to sub grantees.</w:t>
      </w:r>
      <w:r>
        <w:rPr>
          <w:spacing w:val="40"/>
        </w:rPr>
        <w:t> </w:t>
      </w:r>
      <w:r>
        <w:rPr/>
        <w:t>FNS does not encourage</w:t>
      </w:r>
      <w:r>
        <w:rPr>
          <w:spacing w:val="-4"/>
        </w:rPr>
        <w:t> </w:t>
      </w:r>
      <w:r>
        <w:rPr/>
        <w:t>the</w:t>
      </w:r>
      <w:r>
        <w:rPr>
          <w:spacing w:val="-3"/>
        </w:rPr>
        <w:t> </w:t>
      </w:r>
      <w:r>
        <w:rPr/>
        <w:t>full</w:t>
      </w:r>
      <w:r>
        <w:rPr>
          <w:spacing w:val="-3"/>
        </w:rPr>
        <w:t> </w:t>
      </w:r>
      <w:r>
        <w:rPr/>
        <w:t>award</w:t>
      </w:r>
      <w:r>
        <w:rPr>
          <w:spacing w:val="-3"/>
        </w:rPr>
        <w:t> </w:t>
      </w:r>
      <w:r>
        <w:rPr/>
        <w:t>to</w:t>
      </w:r>
      <w:r>
        <w:rPr>
          <w:spacing w:val="-3"/>
        </w:rPr>
        <w:t> </w:t>
      </w:r>
      <w:r>
        <w:rPr/>
        <w:t>be</w:t>
      </w:r>
      <w:r>
        <w:rPr>
          <w:spacing w:val="-3"/>
        </w:rPr>
        <w:t> </w:t>
      </w:r>
      <w:r>
        <w:rPr/>
        <w:t>drawn</w:t>
      </w:r>
      <w:r>
        <w:rPr>
          <w:spacing w:val="-3"/>
        </w:rPr>
        <w:t> </w:t>
      </w:r>
      <w:r>
        <w:rPr/>
        <w:t>from</w:t>
      </w:r>
      <w:r>
        <w:rPr>
          <w:spacing w:val="-3"/>
        </w:rPr>
        <w:t> </w:t>
      </w:r>
      <w:r>
        <w:rPr/>
        <w:t>ASAP</w:t>
      </w:r>
      <w:r>
        <w:rPr>
          <w:spacing w:val="-4"/>
        </w:rPr>
        <w:t> </w:t>
      </w:r>
      <w:r>
        <w:rPr/>
        <w:t>at</w:t>
      </w:r>
      <w:r>
        <w:rPr>
          <w:spacing w:val="-3"/>
        </w:rPr>
        <w:t> </w:t>
      </w:r>
      <w:r>
        <w:rPr/>
        <w:t>one</w:t>
      </w:r>
      <w:r>
        <w:rPr>
          <w:spacing w:val="-3"/>
        </w:rPr>
        <w:t> </w:t>
      </w:r>
      <w:r>
        <w:rPr/>
        <w:t>time,</w:t>
      </w:r>
      <w:r>
        <w:rPr>
          <w:spacing w:val="-3"/>
        </w:rPr>
        <w:t> </w:t>
      </w:r>
      <w:r>
        <w:rPr/>
        <w:t>rather</w:t>
      </w:r>
      <w:r>
        <w:rPr>
          <w:spacing w:val="-3"/>
        </w:rPr>
        <w:t> </w:t>
      </w:r>
      <w:r>
        <w:rPr/>
        <w:t>funding</w:t>
      </w:r>
      <w:r>
        <w:rPr>
          <w:spacing w:val="-3"/>
        </w:rPr>
        <w:t> </w:t>
      </w:r>
      <w:r>
        <w:rPr/>
        <w:t>is</w:t>
      </w:r>
      <w:r>
        <w:rPr>
          <w:spacing w:val="-3"/>
        </w:rPr>
        <w:t> </w:t>
      </w:r>
      <w:r>
        <w:rPr/>
        <w:t>drawn</w:t>
      </w:r>
      <w:r>
        <w:rPr>
          <w:spacing w:val="-3"/>
        </w:rPr>
        <w:t> </w:t>
      </w:r>
      <w:r>
        <w:rPr/>
        <w:t>for expenditures as the project progresses.</w:t>
      </w:r>
    </w:p>
    <w:p>
      <w:pPr>
        <w:spacing w:after="0"/>
        <w:sectPr>
          <w:pgSz w:w="12240" w:h="15840"/>
          <w:pgMar w:header="0" w:footer="1061" w:top="1380" w:bottom="1260" w:left="1340" w:right="1340"/>
        </w:sectPr>
      </w:pPr>
    </w:p>
    <w:p>
      <w:pPr>
        <w:pStyle w:val="Heading1"/>
        <w:numPr>
          <w:ilvl w:val="0"/>
          <w:numId w:val="1"/>
        </w:numPr>
        <w:tabs>
          <w:tab w:pos="820" w:val="left" w:leader="none"/>
        </w:tabs>
        <w:spacing w:line="240" w:lineRule="auto" w:before="60" w:after="0"/>
        <w:ind w:left="820" w:right="0" w:hanging="360"/>
        <w:jc w:val="left"/>
      </w:pPr>
      <w:r>
        <w:rPr/>
        <w:t>Does</w:t>
      </w:r>
      <w:r>
        <w:rPr>
          <w:spacing w:val="-2"/>
        </w:rPr>
        <w:t> </w:t>
      </w:r>
      <w:r>
        <w:rPr/>
        <w:t>submitting</w:t>
      </w:r>
      <w:r>
        <w:rPr>
          <w:spacing w:val="-1"/>
        </w:rPr>
        <w:t> </w:t>
      </w:r>
      <w:r>
        <w:rPr/>
        <w:t>a</w:t>
      </w:r>
      <w:r>
        <w:rPr>
          <w:spacing w:val="-2"/>
        </w:rPr>
        <w:t> </w:t>
      </w:r>
      <w:r>
        <w:rPr/>
        <w:t>Letter</w:t>
      </w:r>
      <w:r>
        <w:rPr>
          <w:spacing w:val="-1"/>
        </w:rPr>
        <w:t> </w:t>
      </w:r>
      <w:r>
        <w:rPr/>
        <w:t>of</w:t>
      </w:r>
      <w:r>
        <w:rPr>
          <w:spacing w:val="-2"/>
        </w:rPr>
        <w:t> </w:t>
      </w:r>
      <w:r>
        <w:rPr/>
        <w:t>Intent</w:t>
      </w:r>
      <w:r>
        <w:rPr>
          <w:spacing w:val="-2"/>
        </w:rPr>
        <w:t> </w:t>
      </w:r>
      <w:r>
        <w:rPr/>
        <w:t>have</w:t>
      </w:r>
      <w:r>
        <w:rPr>
          <w:spacing w:val="-2"/>
        </w:rPr>
        <w:t> </w:t>
      </w:r>
      <w:r>
        <w:rPr/>
        <w:t>any</w:t>
      </w:r>
      <w:r>
        <w:rPr>
          <w:spacing w:val="-1"/>
        </w:rPr>
        <w:t> </w:t>
      </w:r>
      <w:r>
        <w:rPr/>
        <w:t>impact</w:t>
      </w:r>
      <w:r>
        <w:rPr>
          <w:spacing w:val="-2"/>
        </w:rPr>
        <w:t> </w:t>
      </w:r>
      <w:r>
        <w:rPr/>
        <w:t>on</w:t>
      </w:r>
      <w:r>
        <w:rPr>
          <w:spacing w:val="-2"/>
        </w:rPr>
        <w:t> </w:t>
      </w:r>
      <w:r>
        <w:rPr/>
        <w:t>receiving</w:t>
      </w:r>
      <w:r>
        <w:rPr>
          <w:spacing w:val="-2"/>
        </w:rPr>
        <w:t> </w:t>
      </w:r>
      <w:r>
        <w:rPr/>
        <w:t>Round</w:t>
      </w:r>
      <w:r>
        <w:rPr>
          <w:spacing w:val="-2"/>
        </w:rPr>
        <w:t> </w:t>
      </w:r>
      <w:r>
        <w:rPr/>
        <w:t>2</w:t>
      </w:r>
      <w:r>
        <w:rPr>
          <w:spacing w:val="-1"/>
        </w:rPr>
        <w:t> </w:t>
      </w:r>
      <w:r>
        <w:rPr>
          <w:spacing w:val="-2"/>
        </w:rPr>
        <w:t>funding?</w:t>
      </w:r>
    </w:p>
    <w:p>
      <w:pPr>
        <w:pStyle w:val="BodyText"/>
        <w:rPr>
          <w:b/>
        </w:rPr>
      </w:pPr>
    </w:p>
    <w:p>
      <w:pPr>
        <w:pStyle w:val="BodyText"/>
        <w:ind w:left="820"/>
      </w:pPr>
      <w:r>
        <w:rPr/>
        <w:t>No.</w:t>
      </w:r>
      <w:r>
        <w:rPr>
          <w:spacing w:val="40"/>
        </w:rPr>
        <w:t> </w:t>
      </w:r>
      <w:r>
        <w:rPr/>
        <w:t>Section 4 of the </w:t>
      </w:r>
      <w:hyperlink r:id="rId6">
        <w:r>
          <w:rPr>
            <w:color w:val="0562C1"/>
            <w:u w:val="single" w:color="0562C1"/>
          </w:rPr>
          <w:t>Round 2 - Request for Applications</w:t>
        </w:r>
      </w:hyperlink>
      <w:r>
        <w:rPr>
          <w:color w:val="0562C1"/>
        </w:rPr>
        <w:t> </w:t>
      </w:r>
      <w:r>
        <w:rPr/>
        <w:t>requests that State agencies interested in</w:t>
      </w:r>
      <w:r>
        <w:rPr>
          <w:spacing w:val="-2"/>
        </w:rPr>
        <w:t> </w:t>
      </w:r>
      <w:r>
        <w:rPr/>
        <w:t>applying</w:t>
      </w:r>
      <w:r>
        <w:rPr>
          <w:spacing w:val="-2"/>
        </w:rPr>
        <w:t> </w:t>
      </w:r>
      <w:r>
        <w:rPr/>
        <w:t>to</w:t>
      </w:r>
      <w:r>
        <w:rPr>
          <w:spacing w:val="-2"/>
        </w:rPr>
        <w:t> </w:t>
      </w:r>
      <w:r>
        <w:rPr/>
        <w:t>the Round 2 opportunity</w:t>
      </w:r>
      <w:r>
        <w:rPr>
          <w:spacing w:val="-2"/>
        </w:rPr>
        <w:t> </w:t>
      </w:r>
      <w:r>
        <w:rPr/>
        <w:t>submit</w:t>
      </w:r>
      <w:r>
        <w:rPr>
          <w:spacing w:val="-1"/>
        </w:rPr>
        <w:t> </w:t>
      </w:r>
      <w:r>
        <w:rPr/>
        <w:t>a Letter of Intent</w:t>
      </w:r>
      <w:r>
        <w:rPr>
          <w:spacing w:val="-1"/>
        </w:rPr>
        <w:t> </w:t>
      </w:r>
      <w:r>
        <w:rPr/>
        <w:t>(LOI) to FNS Grants</w:t>
      </w:r>
      <w:r>
        <w:rPr>
          <w:spacing w:val="-4"/>
        </w:rPr>
        <w:t> </w:t>
      </w:r>
      <w:r>
        <w:rPr/>
        <w:t>Officer,</w:t>
      </w:r>
      <w:r>
        <w:rPr>
          <w:spacing w:val="-4"/>
        </w:rPr>
        <w:t> </w:t>
      </w:r>
      <w:r>
        <w:rPr/>
        <w:t>Dawn</w:t>
      </w:r>
      <w:r>
        <w:rPr>
          <w:spacing w:val="-4"/>
        </w:rPr>
        <w:t> </w:t>
      </w:r>
      <w:r>
        <w:rPr/>
        <w:t>Addison</w:t>
      </w:r>
      <w:r>
        <w:rPr>
          <w:spacing w:val="-4"/>
        </w:rPr>
        <w:t> </w:t>
      </w:r>
      <w:r>
        <w:rPr/>
        <w:t>(</w:t>
      </w:r>
      <w:hyperlink r:id="rId14">
        <w:r>
          <w:rPr>
            <w:color w:val="0562C1"/>
            <w:u w:val="single" w:color="0562C1"/>
          </w:rPr>
          <w:t>dawn.addison@usda.gov</w:t>
        </w:r>
      </w:hyperlink>
      <w:r>
        <w:rPr/>
        <w:t>)</w:t>
      </w:r>
      <w:r>
        <w:rPr>
          <w:spacing w:val="-4"/>
        </w:rPr>
        <w:t> </w:t>
      </w:r>
      <w:r>
        <w:rPr/>
        <w:t>by</w:t>
      </w:r>
      <w:r>
        <w:rPr>
          <w:spacing w:val="-4"/>
        </w:rPr>
        <w:t> </w:t>
      </w:r>
      <w:r>
        <w:rPr/>
        <w:t>January</w:t>
      </w:r>
      <w:r>
        <w:rPr>
          <w:spacing w:val="-4"/>
        </w:rPr>
        <w:t> </w:t>
      </w:r>
      <w:r>
        <w:rPr/>
        <w:t>4,</w:t>
      </w:r>
      <w:r>
        <w:rPr>
          <w:spacing w:val="-6"/>
        </w:rPr>
        <w:t> </w:t>
      </w:r>
      <w:r>
        <w:rPr/>
        <w:t>2023.</w:t>
      </w:r>
      <w:r>
        <w:rPr>
          <w:spacing w:val="40"/>
        </w:rPr>
        <w:t> </w:t>
      </w:r>
      <w:r>
        <w:rPr/>
        <w:t>This</w:t>
      </w:r>
      <w:r>
        <w:rPr>
          <w:spacing w:val="-4"/>
        </w:rPr>
        <w:t> </w:t>
      </w:r>
      <w:r>
        <w:rPr/>
        <w:t>LOI provides FNS with useful information in preparing for the review and selection process. The</w:t>
      </w:r>
      <w:r>
        <w:rPr>
          <w:spacing w:val="-1"/>
        </w:rPr>
        <w:t> </w:t>
      </w:r>
      <w:r>
        <w:rPr/>
        <w:t>LOI</w:t>
      </w:r>
      <w:r>
        <w:rPr>
          <w:spacing w:val="-1"/>
        </w:rPr>
        <w:t> </w:t>
      </w:r>
      <w:r>
        <w:rPr/>
        <w:t>is</w:t>
      </w:r>
      <w:r>
        <w:rPr>
          <w:spacing w:val="-1"/>
        </w:rPr>
        <w:t> </w:t>
      </w:r>
      <w:r>
        <w:rPr/>
        <w:t>not</w:t>
      </w:r>
      <w:r>
        <w:rPr>
          <w:spacing w:val="-1"/>
        </w:rPr>
        <w:t> </w:t>
      </w:r>
      <w:r>
        <w:rPr/>
        <w:t>a</w:t>
      </w:r>
      <w:r>
        <w:rPr>
          <w:spacing w:val="-1"/>
        </w:rPr>
        <w:t> </w:t>
      </w:r>
      <w:r>
        <w:rPr/>
        <w:t>required</w:t>
      </w:r>
      <w:r>
        <w:rPr>
          <w:spacing w:val="-1"/>
        </w:rPr>
        <w:t> </w:t>
      </w:r>
      <w:r>
        <w:rPr/>
        <w:t>submission</w:t>
      </w:r>
      <w:r>
        <w:rPr>
          <w:spacing w:val="-1"/>
        </w:rPr>
        <w:t> </w:t>
      </w:r>
      <w:r>
        <w:rPr/>
        <w:t>to</w:t>
      </w:r>
      <w:r>
        <w:rPr>
          <w:spacing w:val="-1"/>
        </w:rPr>
        <w:t> </w:t>
      </w:r>
      <w:r>
        <w:rPr/>
        <w:t>apply</w:t>
      </w:r>
      <w:r>
        <w:rPr>
          <w:spacing w:val="-3"/>
        </w:rPr>
        <w:t> </w:t>
      </w:r>
      <w:r>
        <w:rPr/>
        <w:t>for</w:t>
      </w:r>
      <w:r>
        <w:rPr>
          <w:spacing w:val="-1"/>
        </w:rPr>
        <w:t> </w:t>
      </w:r>
      <w:r>
        <w:rPr/>
        <w:t>grant</w:t>
      </w:r>
      <w:r>
        <w:rPr>
          <w:spacing w:val="-2"/>
        </w:rPr>
        <w:t> </w:t>
      </w:r>
      <w:r>
        <w:rPr/>
        <w:t>funding</w:t>
      </w:r>
      <w:r>
        <w:rPr>
          <w:spacing w:val="-1"/>
        </w:rPr>
        <w:t> </w:t>
      </w:r>
      <w:r>
        <w:rPr/>
        <w:t>and</w:t>
      </w:r>
      <w:r>
        <w:rPr>
          <w:spacing w:val="-1"/>
        </w:rPr>
        <w:t> </w:t>
      </w:r>
      <w:r>
        <w:rPr/>
        <w:t>does</w:t>
      </w:r>
      <w:r>
        <w:rPr>
          <w:spacing w:val="-2"/>
        </w:rPr>
        <w:t> </w:t>
      </w:r>
      <w:r>
        <w:rPr/>
        <w:t>not</w:t>
      </w:r>
      <w:r>
        <w:rPr>
          <w:spacing w:val="-1"/>
        </w:rPr>
        <w:t> </w:t>
      </w:r>
      <w:r>
        <w:rPr/>
        <w:t>obligate</w:t>
      </w:r>
      <w:r>
        <w:rPr>
          <w:spacing w:val="-2"/>
        </w:rPr>
        <w:t> </w:t>
      </w:r>
      <w:r>
        <w:rPr/>
        <w:t>an applicant to submit an application for funding.</w:t>
      </w:r>
    </w:p>
    <w:p>
      <w:pPr>
        <w:pStyle w:val="BodyText"/>
      </w:pPr>
    </w:p>
    <w:p>
      <w:pPr>
        <w:pStyle w:val="Heading1"/>
        <w:numPr>
          <w:ilvl w:val="0"/>
          <w:numId w:val="1"/>
        </w:numPr>
        <w:tabs>
          <w:tab w:pos="820" w:val="left" w:leader="none"/>
        </w:tabs>
        <w:spacing w:line="240" w:lineRule="auto" w:before="0" w:after="0"/>
        <w:ind w:left="820" w:right="0" w:hanging="360"/>
        <w:jc w:val="left"/>
      </w:pPr>
      <w:r>
        <w:rPr/>
        <w:t>Where</w:t>
      </w:r>
      <w:r>
        <w:rPr>
          <w:spacing w:val="-4"/>
        </w:rPr>
        <w:t> </w:t>
      </w:r>
      <w:r>
        <w:rPr/>
        <w:t>can</w:t>
      </w:r>
      <w:r>
        <w:rPr>
          <w:spacing w:val="-2"/>
        </w:rPr>
        <w:t> </w:t>
      </w:r>
      <w:r>
        <w:rPr/>
        <w:t>I</w:t>
      </w:r>
      <w:r>
        <w:rPr>
          <w:spacing w:val="-2"/>
        </w:rPr>
        <w:t> </w:t>
      </w:r>
      <w:r>
        <w:rPr/>
        <w:t>find</w:t>
      </w:r>
      <w:r>
        <w:rPr>
          <w:spacing w:val="-2"/>
        </w:rPr>
        <w:t> </w:t>
      </w:r>
      <w:r>
        <w:rPr/>
        <w:t>contact</w:t>
      </w:r>
      <w:r>
        <w:rPr>
          <w:spacing w:val="-1"/>
        </w:rPr>
        <w:t> </w:t>
      </w:r>
      <w:r>
        <w:rPr/>
        <w:t>information</w:t>
      </w:r>
      <w:r>
        <w:rPr>
          <w:spacing w:val="-3"/>
        </w:rPr>
        <w:t> </w:t>
      </w:r>
      <w:r>
        <w:rPr/>
        <w:t>for</w:t>
      </w:r>
      <w:r>
        <w:rPr>
          <w:spacing w:val="-1"/>
        </w:rPr>
        <w:t> </w:t>
      </w:r>
      <w:r>
        <w:rPr/>
        <w:t>my</w:t>
      </w:r>
      <w:r>
        <w:rPr>
          <w:spacing w:val="-2"/>
        </w:rPr>
        <w:t> </w:t>
      </w:r>
      <w:r>
        <w:rPr/>
        <w:t>TEFAP</w:t>
      </w:r>
      <w:r>
        <w:rPr>
          <w:spacing w:val="-2"/>
        </w:rPr>
        <w:t> </w:t>
      </w:r>
      <w:r>
        <w:rPr/>
        <w:t>State</w:t>
      </w:r>
      <w:r>
        <w:rPr>
          <w:spacing w:val="-1"/>
        </w:rPr>
        <w:t> </w:t>
      </w:r>
      <w:r>
        <w:rPr>
          <w:spacing w:val="-2"/>
        </w:rPr>
        <w:t>agency?</w:t>
      </w:r>
    </w:p>
    <w:p>
      <w:pPr>
        <w:pStyle w:val="BodyText"/>
        <w:rPr>
          <w:b/>
        </w:rPr>
      </w:pPr>
    </w:p>
    <w:p>
      <w:pPr>
        <w:pStyle w:val="BodyText"/>
        <w:ind w:left="820"/>
      </w:pPr>
      <w:r>
        <w:rPr/>
        <w:t>Contact</w:t>
      </w:r>
      <w:r>
        <w:rPr>
          <w:spacing w:val="-4"/>
        </w:rPr>
        <w:t> </w:t>
      </w:r>
      <w:r>
        <w:rPr/>
        <w:t>information</w:t>
      </w:r>
      <w:r>
        <w:rPr>
          <w:spacing w:val="-4"/>
        </w:rPr>
        <w:t> </w:t>
      </w:r>
      <w:r>
        <w:rPr/>
        <w:t>for</w:t>
      </w:r>
      <w:r>
        <w:rPr>
          <w:spacing w:val="-5"/>
        </w:rPr>
        <w:t> </w:t>
      </w:r>
      <w:r>
        <w:rPr/>
        <w:t>all</w:t>
      </w:r>
      <w:r>
        <w:rPr>
          <w:spacing w:val="-4"/>
        </w:rPr>
        <w:t> </w:t>
      </w:r>
      <w:r>
        <w:rPr/>
        <w:t>TEFAP</w:t>
      </w:r>
      <w:r>
        <w:rPr>
          <w:spacing w:val="-5"/>
        </w:rPr>
        <w:t> </w:t>
      </w:r>
      <w:r>
        <w:rPr/>
        <w:t>State</w:t>
      </w:r>
      <w:r>
        <w:rPr>
          <w:spacing w:val="-5"/>
        </w:rPr>
        <w:t> </w:t>
      </w:r>
      <w:r>
        <w:rPr/>
        <w:t>agencies</w:t>
      </w:r>
      <w:r>
        <w:rPr>
          <w:spacing w:val="-4"/>
        </w:rPr>
        <w:t> </w:t>
      </w:r>
      <w:r>
        <w:rPr/>
        <w:t>is</w:t>
      </w:r>
      <w:r>
        <w:rPr>
          <w:spacing w:val="-4"/>
        </w:rPr>
        <w:t> </w:t>
      </w:r>
      <w:r>
        <w:rPr/>
        <w:t>available</w:t>
      </w:r>
      <w:r>
        <w:rPr>
          <w:spacing w:val="-4"/>
        </w:rPr>
        <w:t> </w:t>
      </w:r>
      <w:r>
        <w:rPr/>
        <w:t>on</w:t>
      </w:r>
      <w:r>
        <w:rPr>
          <w:spacing w:val="-4"/>
        </w:rPr>
        <w:t> </w:t>
      </w:r>
      <w:r>
        <w:rPr/>
        <w:t>the</w:t>
      </w:r>
      <w:r>
        <w:rPr>
          <w:spacing w:val="-4"/>
        </w:rPr>
        <w:t> </w:t>
      </w:r>
      <w:r>
        <w:rPr/>
        <w:t>following</w:t>
      </w:r>
      <w:r>
        <w:rPr>
          <w:spacing w:val="-4"/>
        </w:rPr>
        <w:t> </w:t>
      </w:r>
      <w:r>
        <w:rPr/>
        <w:t>FNS webpage: </w:t>
      </w:r>
      <w:hyperlink r:id="rId12">
        <w:r>
          <w:rPr>
            <w:color w:val="0562C1"/>
            <w:u w:val="single" w:color="0562C1"/>
          </w:rPr>
          <w:t>https://www.fns.usda.gov/contacts/contact-map</w:t>
        </w:r>
      </w:hyperlink>
      <w:r>
        <w:rPr/>
        <w:t>.</w:t>
      </w:r>
    </w:p>
    <w:p>
      <w:pPr>
        <w:pStyle w:val="BodyText"/>
        <w:spacing w:before="2"/>
        <w:rPr>
          <w:sz w:val="16"/>
        </w:rPr>
      </w:pPr>
    </w:p>
    <w:p>
      <w:pPr>
        <w:pStyle w:val="Heading1"/>
        <w:numPr>
          <w:ilvl w:val="0"/>
          <w:numId w:val="1"/>
        </w:numPr>
        <w:tabs>
          <w:tab w:pos="820" w:val="left" w:leader="none"/>
        </w:tabs>
        <w:spacing w:line="240" w:lineRule="auto" w:before="90" w:after="0"/>
        <w:ind w:left="820" w:right="510" w:hanging="360"/>
        <w:jc w:val="left"/>
      </w:pPr>
      <w:r>
        <w:rPr/>
        <w:t>I</w:t>
      </w:r>
      <w:r>
        <w:rPr>
          <w:spacing w:val="-2"/>
        </w:rPr>
        <w:t> </w:t>
      </w:r>
      <w:r>
        <w:rPr/>
        <w:t>am</w:t>
      </w:r>
      <w:r>
        <w:rPr>
          <w:spacing w:val="-2"/>
        </w:rPr>
        <w:t> </w:t>
      </w:r>
      <w:r>
        <w:rPr/>
        <w:t>an</w:t>
      </w:r>
      <w:r>
        <w:rPr>
          <w:spacing w:val="-3"/>
        </w:rPr>
        <w:t> </w:t>
      </w:r>
      <w:r>
        <w:rPr/>
        <w:t>individual</w:t>
      </w:r>
      <w:r>
        <w:rPr>
          <w:spacing w:val="-2"/>
        </w:rPr>
        <w:t> </w:t>
      </w:r>
      <w:r>
        <w:rPr/>
        <w:t>in</w:t>
      </w:r>
      <w:r>
        <w:rPr>
          <w:spacing w:val="-3"/>
        </w:rPr>
        <w:t> </w:t>
      </w:r>
      <w:r>
        <w:rPr/>
        <w:t>need</w:t>
      </w:r>
      <w:r>
        <w:rPr>
          <w:spacing w:val="-3"/>
        </w:rPr>
        <w:t> </w:t>
      </w:r>
      <w:r>
        <w:rPr/>
        <w:t>of</w:t>
      </w:r>
      <w:r>
        <w:rPr>
          <w:spacing w:val="-2"/>
        </w:rPr>
        <w:t> </w:t>
      </w:r>
      <w:r>
        <w:rPr/>
        <w:t>food</w:t>
      </w:r>
      <w:r>
        <w:rPr>
          <w:spacing w:val="-4"/>
        </w:rPr>
        <w:t> </w:t>
      </w:r>
      <w:r>
        <w:rPr/>
        <w:t>assistance.</w:t>
      </w:r>
      <w:r>
        <w:rPr>
          <w:spacing w:val="40"/>
        </w:rPr>
        <w:t> </w:t>
      </w:r>
      <w:r>
        <w:rPr/>
        <w:t>Can</w:t>
      </w:r>
      <w:r>
        <w:rPr>
          <w:spacing w:val="-3"/>
        </w:rPr>
        <w:t> </w:t>
      </w:r>
      <w:r>
        <w:rPr/>
        <w:t>I</w:t>
      </w:r>
      <w:r>
        <w:rPr>
          <w:spacing w:val="-2"/>
        </w:rPr>
        <w:t> </w:t>
      </w:r>
      <w:r>
        <w:rPr/>
        <w:t>apply</w:t>
      </w:r>
      <w:r>
        <w:rPr>
          <w:spacing w:val="-2"/>
        </w:rPr>
        <w:t> </w:t>
      </w:r>
      <w:r>
        <w:rPr/>
        <w:t>to</w:t>
      </w:r>
      <w:r>
        <w:rPr>
          <w:spacing w:val="-2"/>
        </w:rPr>
        <w:t> </w:t>
      </w:r>
      <w:r>
        <w:rPr/>
        <w:t>the</w:t>
      </w:r>
      <w:r>
        <w:rPr>
          <w:spacing w:val="-2"/>
        </w:rPr>
        <w:t> </w:t>
      </w:r>
      <w:r>
        <w:rPr/>
        <w:t>grant</w:t>
      </w:r>
      <w:r>
        <w:rPr>
          <w:spacing w:val="-2"/>
        </w:rPr>
        <w:t> </w:t>
      </w:r>
      <w:r>
        <w:rPr/>
        <w:t>to</w:t>
      </w:r>
      <w:r>
        <w:rPr>
          <w:spacing w:val="-2"/>
        </w:rPr>
        <w:t> </w:t>
      </w:r>
      <w:r>
        <w:rPr/>
        <w:t>receive </w:t>
      </w:r>
      <w:r>
        <w:rPr>
          <w:spacing w:val="-2"/>
        </w:rPr>
        <w:t>assistance?</w:t>
      </w:r>
    </w:p>
    <w:p>
      <w:pPr>
        <w:pStyle w:val="BodyText"/>
        <w:rPr>
          <w:b/>
        </w:rPr>
      </w:pPr>
    </w:p>
    <w:p>
      <w:pPr>
        <w:pStyle w:val="BodyText"/>
        <w:ind w:left="819"/>
      </w:pPr>
      <w:r>
        <w:rPr/>
        <w:t>The</w:t>
      </w:r>
      <w:r>
        <w:rPr>
          <w:spacing w:val="-3"/>
        </w:rPr>
        <w:t> </w:t>
      </w:r>
      <w:r>
        <w:rPr/>
        <w:t>TEFAP</w:t>
      </w:r>
      <w:r>
        <w:rPr>
          <w:spacing w:val="-3"/>
        </w:rPr>
        <w:t> </w:t>
      </w:r>
      <w:r>
        <w:rPr/>
        <w:t>Reach</w:t>
      </w:r>
      <w:r>
        <w:rPr>
          <w:spacing w:val="-3"/>
        </w:rPr>
        <w:t> </w:t>
      </w:r>
      <w:r>
        <w:rPr/>
        <w:t>and</w:t>
      </w:r>
      <w:r>
        <w:rPr>
          <w:spacing w:val="-3"/>
        </w:rPr>
        <w:t> </w:t>
      </w:r>
      <w:r>
        <w:rPr/>
        <w:t>Resiliency</w:t>
      </w:r>
      <w:r>
        <w:rPr>
          <w:spacing w:val="-3"/>
        </w:rPr>
        <w:t> </w:t>
      </w:r>
      <w:r>
        <w:rPr/>
        <w:t>grant</w:t>
      </w:r>
      <w:r>
        <w:rPr>
          <w:spacing w:val="-3"/>
        </w:rPr>
        <w:t> </w:t>
      </w:r>
      <w:r>
        <w:rPr/>
        <w:t>is</w:t>
      </w:r>
      <w:r>
        <w:rPr>
          <w:spacing w:val="-3"/>
        </w:rPr>
        <w:t> </w:t>
      </w:r>
      <w:r>
        <w:rPr/>
        <w:t>not</w:t>
      </w:r>
      <w:r>
        <w:rPr>
          <w:spacing w:val="-4"/>
        </w:rPr>
        <w:t> </w:t>
      </w:r>
      <w:r>
        <w:rPr/>
        <w:t>available</w:t>
      </w:r>
      <w:r>
        <w:rPr>
          <w:spacing w:val="-3"/>
        </w:rPr>
        <w:t> </w:t>
      </w:r>
      <w:r>
        <w:rPr/>
        <w:t>to</w:t>
      </w:r>
      <w:r>
        <w:rPr>
          <w:spacing w:val="-5"/>
        </w:rPr>
        <w:t> </w:t>
      </w:r>
      <w:r>
        <w:rPr/>
        <w:t>individuals,</w:t>
      </w:r>
      <w:r>
        <w:rPr>
          <w:spacing w:val="-3"/>
        </w:rPr>
        <w:t> </w:t>
      </w:r>
      <w:r>
        <w:rPr/>
        <w:t>but</w:t>
      </w:r>
      <w:r>
        <w:rPr>
          <w:spacing w:val="-4"/>
        </w:rPr>
        <w:t> </w:t>
      </w:r>
      <w:r>
        <w:rPr/>
        <w:t>USDA’s</w:t>
      </w:r>
      <w:r>
        <w:rPr>
          <w:spacing w:val="-3"/>
        </w:rPr>
        <w:t> </w:t>
      </w:r>
      <w:r>
        <w:rPr/>
        <w:t>Food and Nutrition Service administers a number of Federal nutrition assistance programs that you may be eligible for, such as the Supplemental Nutrition Assistance Program</w:t>
      </w:r>
    </w:p>
    <w:p>
      <w:pPr>
        <w:pStyle w:val="BodyText"/>
        <w:ind w:left="819" w:right="192"/>
      </w:pPr>
      <w:r>
        <w:rPr/>
        <w:t>(SNAP).</w:t>
      </w:r>
      <w:r>
        <w:rPr>
          <w:spacing w:val="40"/>
        </w:rPr>
        <w:t> </w:t>
      </w:r>
      <w:r>
        <w:rPr/>
        <w:t>Please click the following link to learn more about SNAP and how you can apply</w:t>
      </w:r>
      <w:r>
        <w:rPr>
          <w:spacing w:val="-3"/>
        </w:rPr>
        <w:t> </w:t>
      </w:r>
      <w:r>
        <w:rPr/>
        <w:t>for</w:t>
      </w:r>
      <w:r>
        <w:rPr>
          <w:spacing w:val="-3"/>
        </w:rPr>
        <w:t> </w:t>
      </w:r>
      <w:r>
        <w:rPr/>
        <w:t>benefits</w:t>
      </w:r>
      <w:r>
        <w:rPr>
          <w:spacing w:val="-3"/>
        </w:rPr>
        <w:t> </w:t>
      </w:r>
      <w:r>
        <w:rPr/>
        <w:t>in</w:t>
      </w:r>
      <w:r>
        <w:rPr>
          <w:spacing w:val="-3"/>
        </w:rPr>
        <w:t> </w:t>
      </w:r>
      <w:r>
        <w:rPr/>
        <w:t>your</w:t>
      </w:r>
      <w:r>
        <w:rPr>
          <w:spacing w:val="-3"/>
        </w:rPr>
        <w:t> </w:t>
      </w:r>
      <w:r>
        <w:rPr/>
        <w:t>State/Territory:</w:t>
      </w:r>
      <w:r>
        <w:rPr>
          <w:spacing w:val="-3"/>
        </w:rPr>
        <w:t> </w:t>
      </w:r>
      <w:hyperlink r:id="rId15">
        <w:r>
          <w:rPr>
            <w:color w:val="0000FF"/>
            <w:u w:val="single" w:color="0000FF"/>
          </w:rPr>
          <w:t>SNAP</w:t>
        </w:r>
        <w:r>
          <w:rPr>
            <w:color w:val="0000FF"/>
            <w:spacing w:val="-4"/>
            <w:u w:val="single" w:color="0000FF"/>
          </w:rPr>
          <w:t> </w:t>
        </w:r>
        <w:r>
          <w:rPr>
            <w:color w:val="0000FF"/>
            <w:u w:val="single" w:color="0000FF"/>
          </w:rPr>
          <w:t>State</w:t>
        </w:r>
        <w:r>
          <w:rPr>
            <w:color w:val="0000FF"/>
            <w:spacing w:val="-3"/>
            <w:u w:val="single" w:color="0000FF"/>
          </w:rPr>
          <w:t> </w:t>
        </w:r>
        <w:r>
          <w:rPr>
            <w:color w:val="0000FF"/>
            <w:u w:val="single" w:color="0000FF"/>
          </w:rPr>
          <w:t>Directory</w:t>
        </w:r>
        <w:r>
          <w:rPr>
            <w:color w:val="0000FF"/>
            <w:spacing w:val="-3"/>
            <w:u w:val="single" w:color="0000FF"/>
          </w:rPr>
          <w:t> </w:t>
        </w:r>
        <w:r>
          <w:rPr>
            <w:color w:val="0000FF"/>
            <w:u w:val="single" w:color="0000FF"/>
          </w:rPr>
          <w:t>of</w:t>
        </w:r>
        <w:r>
          <w:rPr>
            <w:color w:val="0000FF"/>
            <w:spacing w:val="-3"/>
            <w:u w:val="single" w:color="0000FF"/>
          </w:rPr>
          <w:t> </w:t>
        </w:r>
        <w:r>
          <w:rPr>
            <w:color w:val="0000FF"/>
            <w:u w:val="single" w:color="0000FF"/>
          </w:rPr>
          <w:t>Resources</w:t>
        </w:r>
        <w:r>
          <w:rPr>
            <w:color w:val="0000FF"/>
            <w:spacing w:val="-3"/>
            <w:u w:val="single" w:color="0000FF"/>
          </w:rPr>
          <w:t> </w:t>
        </w:r>
        <w:r>
          <w:rPr>
            <w:color w:val="0000FF"/>
            <w:u w:val="single" w:color="0000FF"/>
          </w:rPr>
          <w:t>|</w:t>
        </w:r>
        <w:r>
          <w:rPr>
            <w:color w:val="0000FF"/>
            <w:spacing w:val="-4"/>
            <w:u w:val="single" w:color="0000FF"/>
          </w:rPr>
          <w:t> </w:t>
        </w:r>
        <w:r>
          <w:rPr>
            <w:color w:val="0000FF"/>
            <w:u w:val="single" w:color="0000FF"/>
          </w:rPr>
          <w:t>Food</w:t>
        </w:r>
        <w:r>
          <w:rPr>
            <w:color w:val="0000FF"/>
            <w:spacing w:val="-5"/>
            <w:u w:val="single" w:color="0000FF"/>
          </w:rPr>
          <w:t> </w:t>
        </w:r>
        <w:r>
          <w:rPr>
            <w:color w:val="0000FF"/>
            <w:u w:val="single" w:color="0000FF"/>
          </w:rPr>
          <w:t>and</w:t>
        </w:r>
      </w:hyperlink>
      <w:r>
        <w:rPr>
          <w:color w:val="0000FF"/>
        </w:rPr>
        <w:t> </w:t>
      </w:r>
      <w:hyperlink r:id="rId15">
        <w:r>
          <w:rPr>
            <w:color w:val="0000FF"/>
            <w:u w:val="single" w:color="0000FF"/>
          </w:rPr>
          <w:t>Nutrition Service (usda.gov)</w:t>
        </w:r>
      </w:hyperlink>
      <w:r>
        <w:rPr/>
        <w:t>.</w:t>
      </w:r>
    </w:p>
    <w:p>
      <w:pPr>
        <w:pStyle w:val="BodyText"/>
        <w:spacing w:before="3"/>
        <w:rPr>
          <w:sz w:val="16"/>
        </w:rPr>
      </w:pPr>
    </w:p>
    <w:p>
      <w:pPr>
        <w:pStyle w:val="BodyText"/>
        <w:spacing w:before="90"/>
        <w:ind w:left="820" w:right="22"/>
      </w:pPr>
      <w:r>
        <w:rPr/>
        <w:t>If you are in immediate need of food assistance, your local food bank or pantry may also be able to assist.</w:t>
      </w:r>
      <w:r>
        <w:rPr>
          <w:spacing w:val="40"/>
        </w:rPr>
        <w:t> </w:t>
      </w:r>
      <w:r>
        <w:rPr/>
        <w:t>The following link </w:t>
      </w:r>
      <w:hyperlink r:id="rId16">
        <w:r>
          <w:rPr>
            <w:color w:val="0562C1"/>
            <w:u w:val="single" w:color="0562C1"/>
          </w:rPr>
          <w:t>https://www.feedingamerica.org/find-your-local-</w:t>
        </w:r>
      </w:hyperlink>
      <w:r>
        <w:rPr>
          <w:color w:val="0562C1"/>
        </w:rPr>
        <w:t> </w:t>
      </w:r>
      <w:hyperlink r:id="rId16">
        <w:r>
          <w:rPr>
            <w:color w:val="0562C1"/>
            <w:u w:val="single" w:color="0562C1"/>
          </w:rPr>
          <w:t>foodbank</w:t>
        </w:r>
      </w:hyperlink>
      <w:r>
        <w:rPr>
          <w:color w:val="0562C1"/>
          <w:spacing w:val="-3"/>
        </w:rPr>
        <w:t> </w:t>
      </w:r>
      <w:r>
        <w:rPr/>
        <w:t>will</w:t>
      </w:r>
      <w:r>
        <w:rPr>
          <w:spacing w:val="-3"/>
        </w:rPr>
        <w:t> </w:t>
      </w:r>
      <w:r>
        <w:rPr/>
        <w:t>help</w:t>
      </w:r>
      <w:r>
        <w:rPr>
          <w:spacing w:val="-3"/>
        </w:rPr>
        <w:t> </w:t>
      </w:r>
      <w:r>
        <w:rPr/>
        <w:t>you</w:t>
      </w:r>
      <w:r>
        <w:rPr>
          <w:spacing w:val="-3"/>
        </w:rPr>
        <w:t> </w:t>
      </w:r>
      <w:r>
        <w:rPr/>
        <w:t>to</w:t>
      </w:r>
      <w:r>
        <w:rPr>
          <w:spacing w:val="-3"/>
        </w:rPr>
        <w:t> </w:t>
      </w:r>
      <w:r>
        <w:rPr/>
        <w:t>locate</w:t>
      </w:r>
      <w:r>
        <w:rPr>
          <w:spacing w:val="-3"/>
        </w:rPr>
        <w:t> </w:t>
      </w:r>
      <w:r>
        <w:rPr/>
        <w:t>a</w:t>
      </w:r>
      <w:r>
        <w:rPr>
          <w:spacing w:val="-3"/>
        </w:rPr>
        <w:t> </w:t>
      </w:r>
      <w:r>
        <w:rPr/>
        <w:t>food</w:t>
      </w:r>
      <w:r>
        <w:rPr>
          <w:spacing w:val="-3"/>
        </w:rPr>
        <w:t> </w:t>
      </w:r>
      <w:r>
        <w:rPr/>
        <w:t>bank</w:t>
      </w:r>
      <w:r>
        <w:rPr>
          <w:spacing w:val="-3"/>
        </w:rPr>
        <w:t> </w:t>
      </w:r>
      <w:r>
        <w:rPr/>
        <w:t>or</w:t>
      </w:r>
      <w:r>
        <w:rPr>
          <w:spacing w:val="-3"/>
        </w:rPr>
        <w:t> </w:t>
      </w:r>
      <w:r>
        <w:rPr/>
        <w:t>pantry</w:t>
      </w:r>
      <w:r>
        <w:rPr>
          <w:spacing w:val="-3"/>
        </w:rPr>
        <w:t> </w:t>
      </w:r>
      <w:r>
        <w:rPr/>
        <w:t>near</w:t>
      </w:r>
      <w:r>
        <w:rPr>
          <w:spacing w:val="-3"/>
        </w:rPr>
        <w:t> </w:t>
      </w:r>
      <w:r>
        <w:rPr/>
        <w:t>to</w:t>
      </w:r>
      <w:r>
        <w:rPr>
          <w:spacing w:val="-4"/>
        </w:rPr>
        <w:t> </w:t>
      </w:r>
      <w:r>
        <w:rPr/>
        <w:t>your</w:t>
      </w:r>
      <w:r>
        <w:rPr>
          <w:spacing w:val="-3"/>
        </w:rPr>
        <w:t> </w:t>
      </w:r>
      <w:r>
        <w:rPr/>
        <w:t>current</w:t>
      </w:r>
      <w:r>
        <w:rPr>
          <w:spacing w:val="-3"/>
        </w:rPr>
        <w:t> </w:t>
      </w:r>
      <w:r>
        <w:rPr/>
        <w:t>location.</w:t>
      </w:r>
      <w:r>
        <w:rPr>
          <w:spacing w:val="40"/>
        </w:rPr>
        <w:t> </w:t>
      </w:r>
      <w:r>
        <w:rPr/>
        <w:t>You may also call the </w:t>
      </w:r>
      <w:r>
        <w:rPr>
          <w:color w:val="1B1B1B"/>
        </w:rPr>
        <w:t>USDA National Hunger Hotline at 1-866-3-HUNGRY or 1-877-8- HAMBRE from 7:00 AM – 10:00 PM ET, to speak with a representative who will help you to find food resources near you.</w:t>
      </w:r>
    </w:p>
    <w:p>
      <w:pPr>
        <w:pStyle w:val="BodyText"/>
        <w:rPr>
          <w:sz w:val="26"/>
        </w:rPr>
      </w:pPr>
    </w:p>
    <w:p>
      <w:pPr>
        <w:pStyle w:val="BodyText"/>
        <w:spacing w:before="216"/>
        <w:ind w:left="100"/>
      </w:pPr>
      <w:bookmarkStart w:name="Eligibility" w:id="3"/>
      <w:bookmarkEnd w:id="3"/>
      <w:r>
        <w:rPr/>
      </w:r>
      <w:bookmarkStart w:name="_bookmark1" w:id="4"/>
      <w:bookmarkEnd w:id="4"/>
      <w:r>
        <w:rPr/>
      </w:r>
      <w:r>
        <w:rPr>
          <w:color w:val="2E5395"/>
          <w:spacing w:val="-2"/>
          <w:u w:val="single" w:color="2E5395"/>
        </w:rPr>
        <w:t>Eligibility</w:t>
      </w:r>
    </w:p>
    <w:p>
      <w:pPr>
        <w:pStyle w:val="BodyText"/>
        <w:spacing w:before="1"/>
        <w:rPr>
          <w:sz w:val="18"/>
        </w:rPr>
      </w:pPr>
    </w:p>
    <w:p>
      <w:pPr>
        <w:pStyle w:val="Heading1"/>
        <w:numPr>
          <w:ilvl w:val="0"/>
          <w:numId w:val="1"/>
        </w:numPr>
        <w:tabs>
          <w:tab w:pos="820" w:val="left" w:leader="none"/>
        </w:tabs>
        <w:spacing w:line="240" w:lineRule="auto" w:before="90" w:after="0"/>
        <w:ind w:left="820" w:right="245" w:hanging="360"/>
        <w:jc w:val="left"/>
      </w:pPr>
      <w:r>
        <w:rPr/>
        <w:t>Are</w:t>
      </w:r>
      <w:r>
        <w:rPr>
          <w:spacing w:val="-3"/>
        </w:rPr>
        <w:t> </w:t>
      </w:r>
      <w:r>
        <w:rPr/>
        <w:t>State</w:t>
      </w:r>
      <w:r>
        <w:rPr>
          <w:spacing w:val="-3"/>
        </w:rPr>
        <w:t> </w:t>
      </w:r>
      <w:r>
        <w:rPr/>
        <w:t>agencies</w:t>
      </w:r>
      <w:r>
        <w:rPr>
          <w:spacing w:val="-3"/>
        </w:rPr>
        <w:t> </w:t>
      </w:r>
      <w:r>
        <w:rPr/>
        <w:t>that</w:t>
      </w:r>
      <w:r>
        <w:rPr>
          <w:spacing w:val="-4"/>
        </w:rPr>
        <w:t> </w:t>
      </w:r>
      <w:r>
        <w:rPr/>
        <w:t>did</w:t>
      </w:r>
      <w:r>
        <w:rPr>
          <w:spacing w:val="-4"/>
        </w:rPr>
        <w:t> </w:t>
      </w:r>
      <w:r>
        <w:rPr/>
        <w:t>not</w:t>
      </w:r>
      <w:r>
        <w:rPr>
          <w:spacing w:val="-3"/>
        </w:rPr>
        <w:t> </w:t>
      </w:r>
      <w:r>
        <w:rPr/>
        <w:t>apply</w:t>
      </w:r>
      <w:r>
        <w:rPr>
          <w:spacing w:val="-3"/>
        </w:rPr>
        <w:t> </w:t>
      </w:r>
      <w:r>
        <w:rPr/>
        <w:t>for</w:t>
      </w:r>
      <w:r>
        <w:rPr>
          <w:spacing w:val="-3"/>
        </w:rPr>
        <w:t> </w:t>
      </w:r>
      <w:r>
        <w:rPr/>
        <w:t>Round</w:t>
      </w:r>
      <w:r>
        <w:rPr>
          <w:spacing w:val="-4"/>
        </w:rPr>
        <w:t> </w:t>
      </w:r>
      <w:r>
        <w:rPr/>
        <w:t>1</w:t>
      </w:r>
      <w:r>
        <w:rPr>
          <w:spacing w:val="-3"/>
        </w:rPr>
        <w:t> </w:t>
      </w:r>
      <w:r>
        <w:rPr/>
        <w:t>funding,</w:t>
      </w:r>
      <w:r>
        <w:rPr>
          <w:spacing w:val="-3"/>
        </w:rPr>
        <w:t> </w:t>
      </w:r>
      <w:r>
        <w:rPr/>
        <w:t>eligible</w:t>
      </w:r>
      <w:r>
        <w:rPr>
          <w:spacing w:val="-3"/>
        </w:rPr>
        <w:t> </w:t>
      </w:r>
      <w:r>
        <w:rPr/>
        <w:t>to</w:t>
      </w:r>
      <w:r>
        <w:rPr>
          <w:spacing w:val="-3"/>
        </w:rPr>
        <w:t> </w:t>
      </w:r>
      <w:r>
        <w:rPr/>
        <w:t>apply</w:t>
      </w:r>
      <w:r>
        <w:rPr>
          <w:spacing w:val="-3"/>
        </w:rPr>
        <w:t> </w:t>
      </w:r>
      <w:r>
        <w:rPr/>
        <w:t>for</w:t>
      </w:r>
      <w:r>
        <w:rPr>
          <w:spacing w:val="-4"/>
        </w:rPr>
        <w:t> </w:t>
      </w:r>
      <w:r>
        <w:rPr/>
        <w:t>and receive Round 2 funding?</w:t>
      </w:r>
    </w:p>
    <w:p>
      <w:pPr>
        <w:pStyle w:val="BodyText"/>
        <w:spacing w:before="11"/>
        <w:rPr>
          <w:b/>
          <w:sz w:val="23"/>
        </w:rPr>
      </w:pPr>
    </w:p>
    <w:p>
      <w:pPr>
        <w:pStyle w:val="BodyText"/>
        <w:ind w:left="820" w:right="192"/>
      </w:pPr>
      <w:r>
        <w:rPr/>
        <w:t>Yes.</w:t>
      </w:r>
      <w:r>
        <w:rPr>
          <w:spacing w:val="40"/>
        </w:rPr>
        <w:t> </w:t>
      </w:r>
      <w:r>
        <w:rPr/>
        <w:t>All</w:t>
      </w:r>
      <w:r>
        <w:rPr>
          <w:spacing w:val="-3"/>
        </w:rPr>
        <w:t> </w:t>
      </w:r>
      <w:r>
        <w:rPr/>
        <w:t>TEFAP</w:t>
      </w:r>
      <w:r>
        <w:rPr>
          <w:spacing w:val="-4"/>
        </w:rPr>
        <w:t> </w:t>
      </w:r>
      <w:r>
        <w:rPr/>
        <w:t>State</w:t>
      </w:r>
      <w:r>
        <w:rPr>
          <w:spacing w:val="-3"/>
        </w:rPr>
        <w:t> </w:t>
      </w:r>
      <w:r>
        <w:rPr/>
        <w:t>agencies</w:t>
      </w:r>
      <w:r>
        <w:rPr>
          <w:spacing w:val="-4"/>
        </w:rPr>
        <w:t> </w:t>
      </w:r>
      <w:r>
        <w:rPr/>
        <w:t>are</w:t>
      </w:r>
      <w:r>
        <w:rPr>
          <w:spacing w:val="-4"/>
        </w:rPr>
        <w:t> </w:t>
      </w:r>
      <w:r>
        <w:rPr/>
        <w:t>eligible</w:t>
      </w:r>
      <w:r>
        <w:rPr>
          <w:spacing w:val="-4"/>
        </w:rPr>
        <w:t> </w:t>
      </w:r>
      <w:r>
        <w:rPr/>
        <w:t>to</w:t>
      </w:r>
      <w:r>
        <w:rPr>
          <w:spacing w:val="-3"/>
        </w:rPr>
        <w:t> </w:t>
      </w:r>
      <w:r>
        <w:rPr/>
        <w:t>apply</w:t>
      </w:r>
      <w:r>
        <w:rPr>
          <w:spacing w:val="-3"/>
        </w:rPr>
        <w:t> </w:t>
      </w:r>
      <w:r>
        <w:rPr/>
        <w:t>for</w:t>
      </w:r>
      <w:r>
        <w:rPr>
          <w:spacing w:val="-3"/>
        </w:rPr>
        <w:t> </w:t>
      </w:r>
      <w:r>
        <w:rPr/>
        <w:t>Round</w:t>
      </w:r>
      <w:r>
        <w:rPr>
          <w:spacing w:val="-3"/>
        </w:rPr>
        <w:t> </w:t>
      </w:r>
      <w:r>
        <w:rPr/>
        <w:t>2</w:t>
      </w:r>
      <w:r>
        <w:rPr>
          <w:spacing w:val="-3"/>
        </w:rPr>
        <w:t> </w:t>
      </w:r>
      <w:r>
        <w:rPr/>
        <w:t>funding</w:t>
      </w:r>
      <w:r>
        <w:rPr>
          <w:spacing w:val="-5"/>
        </w:rPr>
        <w:t> </w:t>
      </w:r>
      <w:r>
        <w:rPr/>
        <w:t>regardless</w:t>
      </w:r>
      <w:r>
        <w:rPr>
          <w:spacing w:val="-3"/>
        </w:rPr>
        <w:t> </w:t>
      </w:r>
      <w:r>
        <w:rPr/>
        <w:t>of whether they applied for Round 1 funding.</w:t>
      </w:r>
      <w:r>
        <w:rPr>
          <w:spacing w:val="40"/>
        </w:rPr>
        <w:t> </w:t>
      </w:r>
      <w:r>
        <w:rPr/>
        <w:t>There is an incentive amount incorporated into the Maximum Eligible Funding Worksheet to encourage participation of State agencies that did not receive Reach and Resiliency – Round 1 funds.</w:t>
      </w:r>
      <w:r>
        <w:rPr>
          <w:spacing w:val="40"/>
        </w:rPr>
        <w:t> </w:t>
      </w:r>
      <w:r>
        <w:rPr/>
        <w:t>See Section 1 or Appendix B of the </w:t>
      </w:r>
      <w:hyperlink r:id="rId6">
        <w:r>
          <w:rPr>
            <w:color w:val="0562C1"/>
            <w:u w:val="single" w:color="0562C1"/>
          </w:rPr>
          <w:t>Round 2 - Request for Applications</w:t>
        </w:r>
      </w:hyperlink>
      <w:r>
        <w:rPr>
          <w:color w:val="0562C1"/>
        </w:rPr>
        <w:t> </w:t>
      </w:r>
      <w:r>
        <w:rPr/>
        <w:t>for more information.</w:t>
      </w:r>
    </w:p>
    <w:p>
      <w:pPr>
        <w:spacing w:after="0"/>
        <w:sectPr>
          <w:pgSz w:w="12240" w:h="15840"/>
          <w:pgMar w:header="0" w:footer="1061" w:top="1380" w:bottom="1260" w:left="1340" w:right="1340"/>
        </w:sectPr>
      </w:pPr>
    </w:p>
    <w:p>
      <w:pPr>
        <w:pStyle w:val="Heading1"/>
        <w:numPr>
          <w:ilvl w:val="0"/>
          <w:numId w:val="1"/>
        </w:numPr>
        <w:tabs>
          <w:tab w:pos="820" w:val="left" w:leader="none"/>
        </w:tabs>
        <w:spacing w:line="240" w:lineRule="auto" w:before="60" w:after="0"/>
        <w:ind w:left="820" w:right="525" w:hanging="360"/>
        <w:jc w:val="left"/>
      </w:pPr>
      <w:r>
        <w:rPr/>
        <w:t>Are</w:t>
      </w:r>
      <w:r>
        <w:rPr>
          <w:spacing w:val="-3"/>
        </w:rPr>
        <w:t> </w:t>
      </w:r>
      <w:r>
        <w:rPr/>
        <w:t>local</w:t>
      </w:r>
      <w:r>
        <w:rPr>
          <w:spacing w:val="-3"/>
        </w:rPr>
        <w:t> </w:t>
      </w:r>
      <w:r>
        <w:rPr/>
        <w:t>agencies</w:t>
      </w:r>
      <w:r>
        <w:rPr>
          <w:spacing w:val="-3"/>
        </w:rPr>
        <w:t> </w:t>
      </w:r>
      <w:r>
        <w:rPr/>
        <w:t>or</w:t>
      </w:r>
      <w:r>
        <w:rPr>
          <w:spacing w:val="-3"/>
        </w:rPr>
        <w:t> </w:t>
      </w:r>
      <w:r>
        <w:rPr/>
        <w:t>non-TEFAP</w:t>
      </w:r>
      <w:r>
        <w:rPr>
          <w:spacing w:val="-2"/>
        </w:rPr>
        <w:t> </w:t>
      </w:r>
      <w:r>
        <w:rPr/>
        <w:t>State</w:t>
      </w:r>
      <w:r>
        <w:rPr>
          <w:spacing w:val="-3"/>
        </w:rPr>
        <w:t> </w:t>
      </w:r>
      <w:r>
        <w:rPr/>
        <w:t>agencies</w:t>
      </w:r>
      <w:r>
        <w:rPr>
          <w:spacing w:val="-3"/>
        </w:rPr>
        <w:t> </w:t>
      </w:r>
      <w:r>
        <w:rPr/>
        <w:t>eligible</w:t>
      </w:r>
      <w:r>
        <w:rPr>
          <w:spacing w:val="-4"/>
        </w:rPr>
        <w:t> </w:t>
      </w:r>
      <w:r>
        <w:rPr/>
        <w:t>to</w:t>
      </w:r>
      <w:r>
        <w:rPr>
          <w:spacing w:val="-5"/>
        </w:rPr>
        <w:t> </w:t>
      </w:r>
      <w:r>
        <w:rPr/>
        <w:t>directly</w:t>
      </w:r>
      <w:r>
        <w:rPr>
          <w:spacing w:val="-3"/>
        </w:rPr>
        <w:t> </w:t>
      </w:r>
      <w:r>
        <w:rPr/>
        <w:t>apply</w:t>
      </w:r>
      <w:r>
        <w:rPr>
          <w:spacing w:val="-3"/>
        </w:rPr>
        <w:t> </w:t>
      </w:r>
      <w:r>
        <w:rPr/>
        <w:t>for</w:t>
      </w:r>
      <w:r>
        <w:rPr>
          <w:spacing w:val="-3"/>
        </w:rPr>
        <w:t> </w:t>
      </w:r>
      <w:r>
        <w:rPr/>
        <w:t>the Round 2 grant?</w:t>
      </w:r>
    </w:p>
    <w:p>
      <w:pPr>
        <w:pStyle w:val="BodyText"/>
        <w:rPr>
          <w:b/>
        </w:rPr>
      </w:pPr>
    </w:p>
    <w:p>
      <w:pPr>
        <w:pStyle w:val="BodyText"/>
        <w:ind w:left="820" w:right="101"/>
      </w:pPr>
      <w:r>
        <w:rPr/>
        <w:t>No.</w:t>
      </w:r>
      <w:r>
        <w:rPr>
          <w:spacing w:val="40"/>
        </w:rPr>
        <w:t> </w:t>
      </w:r>
      <w:r>
        <w:rPr/>
        <w:t>Section 3 of the </w:t>
      </w:r>
      <w:hyperlink r:id="rId6">
        <w:r>
          <w:rPr>
            <w:color w:val="0562C1"/>
            <w:u w:val="single" w:color="0562C1"/>
          </w:rPr>
          <w:t>Round 2 - Request for Applications</w:t>
        </w:r>
      </w:hyperlink>
      <w:r>
        <w:rPr>
          <w:color w:val="0562C1"/>
        </w:rPr>
        <w:t> </w:t>
      </w:r>
      <w:r>
        <w:rPr/>
        <w:t>outlines that State agencies that administer</w:t>
      </w:r>
      <w:r>
        <w:rPr>
          <w:spacing w:val="-2"/>
        </w:rPr>
        <w:t> </w:t>
      </w:r>
      <w:r>
        <w:rPr/>
        <w:t>TEFAP,</w:t>
      </w:r>
      <w:r>
        <w:rPr>
          <w:spacing w:val="-2"/>
        </w:rPr>
        <w:t> </w:t>
      </w:r>
      <w:r>
        <w:rPr/>
        <w:t>as</w:t>
      </w:r>
      <w:r>
        <w:rPr>
          <w:spacing w:val="-2"/>
        </w:rPr>
        <w:t> </w:t>
      </w:r>
      <w:r>
        <w:rPr/>
        <w:t>defined</w:t>
      </w:r>
      <w:r>
        <w:rPr>
          <w:spacing w:val="-2"/>
        </w:rPr>
        <w:t> </w:t>
      </w:r>
      <w:r>
        <w:rPr/>
        <w:t>at</w:t>
      </w:r>
      <w:r>
        <w:rPr>
          <w:spacing w:val="-2"/>
        </w:rPr>
        <w:t> </w:t>
      </w:r>
      <w:hyperlink r:id="rId17">
        <w:r>
          <w:rPr>
            <w:color w:val="006FC0"/>
            <w:u w:val="single" w:color="006FC0"/>
          </w:rPr>
          <w:t>7</w:t>
        </w:r>
        <w:r>
          <w:rPr>
            <w:color w:val="006FC0"/>
            <w:spacing w:val="-2"/>
            <w:u w:val="single" w:color="006FC0"/>
          </w:rPr>
          <w:t> </w:t>
        </w:r>
        <w:r>
          <w:rPr>
            <w:color w:val="006FC0"/>
            <w:u w:val="single" w:color="006FC0"/>
          </w:rPr>
          <w:t>CFR</w:t>
        </w:r>
        <w:r>
          <w:rPr>
            <w:color w:val="006FC0"/>
            <w:spacing w:val="-3"/>
            <w:u w:val="single" w:color="006FC0"/>
          </w:rPr>
          <w:t> </w:t>
        </w:r>
        <w:r>
          <w:rPr>
            <w:color w:val="006FC0"/>
            <w:u w:val="single" w:color="006FC0"/>
          </w:rPr>
          <w:t>251.3(i)</w:t>
        </w:r>
      </w:hyperlink>
      <w:r>
        <w:rPr>
          <w:color w:val="006FC0"/>
        </w:rPr>
        <w:t>,</w:t>
      </w:r>
      <w:r>
        <w:rPr>
          <w:color w:val="006FC0"/>
          <w:spacing w:val="-4"/>
        </w:rPr>
        <w:t> </w:t>
      </w:r>
      <w:r>
        <w:rPr/>
        <w:t>are</w:t>
      </w:r>
      <w:r>
        <w:rPr>
          <w:spacing w:val="-2"/>
        </w:rPr>
        <w:t> </w:t>
      </w:r>
      <w:r>
        <w:rPr/>
        <w:t>the</w:t>
      </w:r>
      <w:r>
        <w:rPr>
          <w:spacing w:val="-2"/>
        </w:rPr>
        <w:t> </w:t>
      </w:r>
      <w:r>
        <w:rPr/>
        <w:t>only</w:t>
      </w:r>
      <w:r>
        <w:rPr>
          <w:spacing w:val="-4"/>
        </w:rPr>
        <w:t> </w:t>
      </w:r>
      <w:r>
        <w:rPr/>
        <w:t>entities</w:t>
      </w:r>
      <w:r>
        <w:rPr>
          <w:spacing w:val="-3"/>
        </w:rPr>
        <w:t> </w:t>
      </w:r>
      <w:r>
        <w:rPr/>
        <w:t>eligible</w:t>
      </w:r>
      <w:r>
        <w:rPr>
          <w:spacing w:val="-3"/>
        </w:rPr>
        <w:t> </w:t>
      </w:r>
      <w:r>
        <w:rPr/>
        <w:t>to</w:t>
      </w:r>
      <w:r>
        <w:rPr>
          <w:spacing w:val="-2"/>
        </w:rPr>
        <w:t> </w:t>
      </w:r>
      <w:r>
        <w:rPr/>
        <w:t>apply</w:t>
      </w:r>
      <w:r>
        <w:rPr>
          <w:spacing w:val="-4"/>
        </w:rPr>
        <w:t> </w:t>
      </w:r>
      <w:r>
        <w:rPr/>
        <w:t>for TEFAP Reach and Resiliency - Round 2 grant funding.</w:t>
      </w:r>
      <w:r>
        <w:rPr>
          <w:spacing w:val="40"/>
        </w:rPr>
        <w:t> </w:t>
      </w:r>
      <w:r>
        <w:rPr/>
        <w:t>That said, program stakeholders (including but not limited to recipients of TEFAP food, current TEFAP organizations, new and/or future partner TEFAP organizations, Tribes and Tribal organizations, other community organizations involved in food security and/or emergency feeding, and local and/or State governmental agencies) will be important partners to TEFAP State agencies in implementation of Reach and Resiliency – Round 2 projects.</w:t>
      </w:r>
    </w:p>
    <w:p>
      <w:pPr>
        <w:pStyle w:val="BodyText"/>
      </w:pPr>
    </w:p>
    <w:p>
      <w:pPr>
        <w:pStyle w:val="BodyText"/>
        <w:ind w:left="819" w:right="155"/>
      </w:pPr>
      <w:r>
        <w:rPr/>
        <w:t>FNS encourages TEFAP State agencies to work collaboratively with program stakeholders as feasible to develop an application package for the grant.</w:t>
      </w:r>
      <w:r>
        <w:rPr>
          <w:spacing w:val="40"/>
        </w:rPr>
        <w:t> </w:t>
      </w:r>
      <w:r>
        <w:rPr/>
        <w:t>Stakeholders interested in partnering on a Reach and Resiliency – Round 2 project plan should reach out</w:t>
      </w:r>
      <w:r>
        <w:rPr>
          <w:spacing w:val="-3"/>
        </w:rPr>
        <w:t> </w:t>
      </w:r>
      <w:r>
        <w:rPr/>
        <w:t>to</w:t>
      </w:r>
      <w:r>
        <w:rPr>
          <w:spacing w:val="-3"/>
        </w:rPr>
        <w:t> </w:t>
      </w:r>
      <w:r>
        <w:rPr/>
        <w:t>their</w:t>
      </w:r>
      <w:r>
        <w:rPr>
          <w:spacing w:val="-4"/>
        </w:rPr>
        <w:t> </w:t>
      </w:r>
      <w:r>
        <w:rPr/>
        <w:t>applicable</w:t>
      </w:r>
      <w:r>
        <w:rPr>
          <w:spacing w:val="-3"/>
        </w:rPr>
        <w:t> </w:t>
      </w:r>
      <w:r>
        <w:rPr/>
        <w:t>TEFAP</w:t>
      </w:r>
      <w:r>
        <w:rPr>
          <w:spacing w:val="-4"/>
        </w:rPr>
        <w:t> </w:t>
      </w:r>
      <w:r>
        <w:rPr/>
        <w:t>State</w:t>
      </w:r>
      <w:r>
        <w:rPr>
          <w:spacing w:val="-3"/>
        </w:rPr>
        <w:t> </w:t>
      </w:r>
      <w:r>
        <w:rPr/>
        <w:t>agency</w:t>
      </w:r>
      <w:r>
        <w:rPr>
          <w:spacing w:val="-3"/>
        </w:rPr>
        <w:t> </w:t>
      </w:r>
      <w:r>
        <w:rPr/>
        <w:t>contact</w:t>
      </w:r>
      <w:r>
        <w:rPr>
          <w:spacing w:val="-3"/>
        </w:rPr>
        <w:t> </w:t>
      </w:r>
      <w:r>
        <w:rPr/>
        <w:t>to</w:t>
      </w:r>
      <w:r>
        <w:rPr>
          <w:spacing w:val="-3"/>
        </w:rPr>
        <w:t> </w:t>
      </w:r>
      <w:r>
        <w:rPr/>
        <w:t>determine</w:t>
      </w:r>
      <w:r>
        <w:rPr>
          <w:spacing w:val="-4"/>
        </w:rPr>
        <w:t> </w:t>
      </w:r>
      <w:r>
        <w:rPr/>
        <w:t>if</w:t>
      </w:r>
      <w:r>
        <w:rPr>
          <w:spacing w:val="-3"/>
        </w:rPr>
        <w:t> </w:t>
      </w:r>
      <w:r>
        <w:rPr/>
        <w:t>the</w:t>
      </w:r>
      <w:r>
        <w:rPr>
          <w:spacing w:val="-4"/>
        </w:rPr>
        <w:t> </w:t>
      </w:r>
      <w:r>
        <w:rPr/>
        <w:t>State</w:t>
      </w:r>
      <w:r>
        <w:rPr>
          <w:spacing w:val="-3"/>
        </w:rPr>
        <w:t> </w:t>
      </w:r>
      <w:r>
        <w:rPr/>
        <w:t>agency</w:t>
      </w:r>
      <w:r>
        <w:rPr>
          <w:spacing w:val="-5"/>
        </w:rPr>
        <w:t> </w:t>
      </w:r>
      <w:r>
        <w:rPr/>
        <w:t>will apply for the grant and to understand if/how they could be involved with the State agency’s submitted project plan.</w:t>
      </w:r>
      <w:r>
        <w:rPr>
          <w:spacing w:val="40"/>
        </w:rPr>
        <w:t> </w:t>
      </w:r>
      <w:r>
        <w:rPr/>
        <w:t>Contact information for all TEFAP State agencies is available on the following FNS webpage: </w:t>
      </w:r>
      <w:hyperlink r:id="rId12">
        <w:r>
          <w:rPr>
            <w:color w:val="0562C1"/>
            <w:u w:val="single" w:color="0562C1"/>
          </w:rPr>
          <w:t>https://www.fns.usda.gov/contacts/contact-</w:t>
        </w:r>
      </w:hyperlink>
      <w:r>
        <w:rPr>
          <w:color w:val="0562C1"/>
        </w:rPr>
        <w:t> </w:t>
      </w:r>
      <w:hyperlink r:id="rId12">
        <w:r>
          <w:rPr>
            <w:color w:val="0562C1"/>
            <w:spacing w:val="-4"/>
            <w:u w:val="single" w:color="0562C1"/>
          </w:rPr>
          <w:t>map</w:t>
        </w:r>
      </w:hyperlink>
      <w:r>
        <w:rPr>
          <w:spacing w:val="-4"/>
        </w:rPr>
        <w:t>.</w:t>
      </w:r>
    </w:p>
    <w:p>
      <w:pPr>
        <w:pStyle w:val="BodyText"/>
        <w:spacing w:before="3"/>
        <w:rPr>
          <w:sz w:val="16"/>
        </w:rPr>
      </w:pPr>
    </w:p>
    <w:p>
      <w:pPr>
        <w:pStyle w:val="Heading1"/>
        <w:numPr>
          <w:ilvl w:val="0"/>
          <w:numId w:val="1"/>
        </w:numPr>
        <w:tabs>
          <w:tab w:pos="820" w:val="left" w:leader="none"/>
        </w:tabs>
        <w:spacing w:line="240" w:lineRule="auto" w:before="90" w:after="0"/>
        <w:ind w:left="820" w:right="191" w:hanging="360"/>
        <w:jc w:val="left"/>
      </w:pPr>
      <w:r>
        <w:rPr/>
        <w:t>How does Reach and Resiliency and the expansion of TEFAP relate to the </w:t>
      </w:r>
      <w:hyperlink r:id="rId18">
        <w:r>
          <w:rPr>
            <w:color w:val="0562C1"/>
            <w:u w:val="single" w:color="0562C1"/>
          </w:rPr>
          <w:t>Food</w:t>
        </w:r>
      </w:hyperlink>
      <w:r>
        <w:rPr>
          <w:color w:val="0562C1"/>
        </w:rPr>
        <w:t> </w:t>
      </w:r>
      <w:hyperlink r:id="rId18">
        <w:r>
          <w:rPr>
            <w:color w:val="0562C1"/>
            <w:u w:val="single" w:color="0562C1"/>
          </w:rPr>
          <w:t>Distribution</w:t>
        </w:r>
        <w:r>
          <w:rPr>
            <w:color w:val="0562C1"/>
            <w:spacing w:val="-6"/>
            <w:u w:val="single" w:color="0562C1"/>
          </w:rPr>
          <w:t> </w:t>
        </w:r>
        <w:r>
          <w:rPr>
            <w:color w:val="0562C1"/>
            <w:u w:val="single" w:color="0562C1"/>
          </w:rPr>
          <w:t>Program</w:t>
        </w:r>
        <w:r>
          <w:rPr>
            <w:color w:val="0562C1"/>
            <w:spacing w:val="-5"/>
            <w:u w:val="single" w:color="0562C1"/>
          </w:rPr>
          <w:t> </w:t>
        </w:r>
        <w:r>
          <w:rPr>
            <w:color w:val="0562C1"/>
            <w:u w:val="single" w:color="0562C1"/>
          </w:rPr>
          <w:t>on</w:t>
        </w:r>
        <w:r>
          <w:rPr>
            <w:color w:val="0562C1"/>
            <w:spacing w:val="-6"/>
            <w:u w:val="single" w:color="0562C1"/>
          </w:rPr>
          <w:t> </w:t>
        </w:r>
        <w:r>
          <w:rPr>
            <w:color w:val="0562C1"/>
            <w:u w:val="single" w:color="0562C1"/>
          </w:rPr>
          <w:t>Indian</w:t>
        </w:r>
        <w:r>
          <w:rPr>
            <w:color w:val="0562C1"/>
            <w:spacing w:val="-6"/>
            <w:u w:val="single" w:color="0562C1"/>
          </w:rPr>
          <w:t> </w:t>
        </w:r>
        <w:r>
          <w:rPr>
            <w:color w:val="0562C1"/>
            <w:u w:val="single" w:color="0562C1"/>
          </w:rPr>
          <w:t>Reservations</w:t>
        </w:r>
        <w:r>
          <w:rPr>
            <w:color w:val="0562C1"/>
            <w:spacing w:val="-6"/>
            <w:u w:val="single" w:color="0562C1"/>
          </w:rPr>
          <w:t> </w:t>
        </w:r>
        <w:r>
          <w:rPr>
            <w:color w:val="0562C1"/>
            <w:u w:val="single" w:color="0562C1"/>
          </w:rPr>
          <w:t>(FDPIR)</w:t>
        </w:r>
      </w:hyperlink>
      <w:r>
        <w:rPr/>
        <w:t>?</w:t>
      </w:r>
      <w:r>
        <w:rPr>
          <w:spacing w:val="-5"/>
        </w:rPr>
        <w:t> </w:t>
      </w:r>
      <w:r>
        <w:rPr/>
        <w:t>May</w:t>
      </w:r>
      <w:r>
        <w:rPr>
          <w:spacing w:val="-5"/>
        </w:rPr>
        <w:t> </w:t>
      </w:r>
      <w:r>
        <w:rPr/>
        <w:t>FDPIR</w:t>
      </w:r>
      <w:r>
        <w:rPr>
          <w:spacing w:val="-6"/>
        </w:rPr>
        <w:t> </w:t>
      </w:r>
      <w:r>
        <w:rPr/>
        <w:t>administering agencies apply to the grant directly?</w:t>
      </w:r>
    </w:p>
    <w:p>
      <w:pPr>
        <w:pStyle w:val="BodyText"/>
        <w:spacing w:before="10"/>
        <w:rPr>
          <w:b/>
          <w:sz w:val="23"/>
        </w:rPr>
      </w:pPr>
    </w:p>
    <w:p>
      <w:pPr>
        <w:pStyle w:val="BodyText"/>
        <w:ind w:left="820"/>
      </w:pPr>
      <w:r>
        <w:rPr/>
        <w:t>FDPIR</w:t>
      </w:r>
      <w:r>
        <w:rPr>
          <w:spacing w:val="-5"/>
        </w:rPr>
        <w:t> </w:t>
      </w:r>
      <w:r>
        <w:rPr/>
        <w:t>administering</w:t>
      </w:r>
      <w:r>
        <w:rPr>
          <w:spacing w:val="-1"/>
        </w:rPr>
        <w:t> </w:t>
      </w:r>
      <w:r>
        <w:rPr/>
        <w:t>agencies</w:t>
      </w:r>
      <w:r>
        <w:rPr>
          <w:spacing w:val="-2"/>
        </w:rPr>
        <w:t> </w:t>
      </w:r>
      <w:r>
        <w:rPr/>
        <w:t>are</w:t>
      </w:r>
      <w:r>
        <w:rPr>
          <w:spacing w:val="-2"/>
        </w:rPr>
        <w:t> </w:t>
      </w:r>
      <w:r>
        <w:rPr/>
        <w:t>not</w:t>
      </w:r>
      <w:r>
        <w:rPr>
          <w:spacing w:val="-1"/>
        </w:rPr>
        <w:t> </w:t>
      </w:r>
      <w:r>
        <w:rPr/>
        <w:t>eligible</w:t>
      </w:r>
      <w:r>
        <w:rPr>
          <w:spacing w:val="-2"/>
        </w:rPr>
        <w:t> </w:t>
      </w:r>
      <w:r>
        <w:rPr/>
        <w:t>to</w:t>
      </w:r>
      <w:r>
        <w:rPr>
          <w:spacing w:val="-3"/>
        </w:rPr>
        <w:t> </w:t>
      </w:r>
      <w:r>
        <w:rPr/>
        <w:t>apply</w:t>
      </w:r>
      <w:r>
        <w:rPr>
          <w:spacing w:val="-1"/>
        </w:rPr>
        <w:t> </w:t>
      </w:r>
      <w:r>
        <w:rPr/>
        <w:t>for</w:t>
      </w:r>
      <w:r>
        <w:rPr>
          <w:spacing w:val="-1"/>
        </w:rPr>
        <w:t> </w:t>
      </w:r>
      <w:r>
        <w:rPr/>
        <w:t>TEFAP</w:t>
      </w:r>
      <w:r>
        <w:rPr>
          <w:spacing w:val="-3"/>
        </w:rPr>
        <w:t> </w:t>
      </w:r>
      <w:r>
        <w:rPr/>
        <w:t>Reach</w:t>
      </w:r>
      <w:r>
        <w:rPr>
          <w:spacing w:val="-1"/>
        </w:rPr>
        <w:t> </w:t>
      </w:r>
      <w:r>
        <w:rPr/>
        <w:t>and</w:t>
      </w:r>
      <w:r>
        <w:rPr>
          <w:spacing w:val="-1"/>
        </w:rPr>
        <w:t> </w:t>
      </w:r>
      <w:r>
        <w:rPr>
          <w:spacing w:val="-2"/>
        </w:rPr>
        <w:t>Resiliency</w:t>
      </w:r>
    </w:p>
    <w:p>
      <w:pPr>
        <w:pStyle w:val="ListParagraph"/>
        <w:numPr>
          <w:ilvl w:val="0"/>
          <w:numId w:val="2"/>
        </w:numPr>
        <w:tabs>
          <w:tab w:pos="961" w:val="left" w:leader="none"/>
        </w:tabs>
        <w:spacing w:line="240" w:lineRule="auto" w:before="0" w:after="0"/>
        <w:ind w:left="820" w:right="232" w:firstLine="0"/>
        <w:jc w:val="left"/>
        <w:rPr>
          <w:sz w:val="24"/>
          <w:u w:val="single" w:color="0562C1"/>
        </w:rPr>
      </w:pPr>
      <w:r>
        <w:rPr>
          <w:sz w:val="24"/>
        </w:rPr>
        <w:t>Round 2 funding directly – please see </w:t>
      </w:r>
      <w:r>
        <w:rPr>
          <w:i/>
          <w:sz w:val="24"/>
        </w:rPr>
        <w:t>“Are local agencies or non-TEFAP State</w:t>
      </w:r>
      <w:r>
        <w:rPr>
          <w:i/>
          <w:sz w:val="24"/>
        </w:rPr>
        <w:t> agencies</w:t>
      </w:r>
      <w:r>
        <w:rPr>
          <w:i/>
          <w:spacing w:val="-3"/>
          <w:sz w:val="24"/>
        </w:rPr>
        <w:t> </w:t>
      </w:r>
      <w:r>
        <w:rPr>
          <w:i/>
          <w:sz w:val="24"/>
        </w:rPr>
        <w:t>eligible</w:t>
      </w:r>
      <w:r>
        <w:rPr>
          <w:i/>
          <w:spacing w:val="-3"/>
          <w:sz w:val="24"/>
        </w:rPr>
        <w:t> </w:t>
      </w:r>
      <w:r>
        <w:rPr>
          <w:i/>
          <w:sz w:val="24"/>
        </w:rPr>
        <w:t>to</w:t>
      </w:r>
      <w:r>
        <w:rPr>
          <w:i/>
          <w:spacing w:val="-3"/>
          <w:sz w:val="24"/>
        </w:rPr>
        <w:t> </w:t>
      </w:r>
      <w:r>
        <w:rPr>
          <w:i/>
          <w:sz w:val="24"/>
        </w:rPr>
        <w:t>directly</w:t>
      </w:r>
      <w:r>
        <w:rPr>
          <w:i/>
          <w:spacing w:val="-2"/>
          <w:sz w:val="24"/>
        </w:rPr>
        <w:t> </w:t>
      </w:r>
      <w:r>
        <w:rPr>
          <w:i/>
          <w:sz w:val="24"/>
        </w:rPr>
        <w:t>apply</w:t>
      </w:r>
      <w:r>
        <w:rPr>
          <w:i/>
          <w:spacing w:val="-2"/>
          <w:sz w:val="24"/>
        </w:rPr>
        <w:t> </w:t>
      </w:r>
      <w:r>
        <w:rPr>
          <w:i/>
          <w:sz w:val="24"/>
        </w:rPr>
        <w:t>for</w:t>
      </w:r>
      <w:r>
        <w:rPr>
          <w:i/>
          <w:spacing w:val="-2"/>
          <w:sz w:val="24"/>
        </w:rPr>
        <w:t> </w:t>
      </w:r>
      <w:r>
        <w:rPr>
          <w:i/>
          <w:sz w:val="24"/>
        </w:rPr>
        <w:t>the</w:t>
      </w:r>
      <w:r>
        <w:rPr>
          <w:i/>
          <w:spacing w:val="-2"/>
          <w:sz w:val="24"/>
        </w:rPr>
        <w:t> </w:t>
      </w:r>
      <w:r>
        <w:rPr>
          <w:i/>
          <w:sz w:val="24"/>
        </w:rPr>
        <w:t>Round</w:t>
      </w:r>
      <w:r>
        <w:rPr>
          <w:i/>
          <w:spacing w:val="-4"/>
          <w:sz w:val="24"/>
        </w:rPr>
        <w:t> </w:t>
      </w:r>
      <w:r>
        <w:rPr>
          <w:i/>
          <w:sz w:val="24"/>
        </w:rPr>
        <w:t>2</w:t>
      </w:r>
      <w:r>
        <w:rPr>
          <w:i/>
          <w:spacing w:val="-2"/>
          <w:sz w:val="24"/>
        </w:rPr>
        <w:t> </w:t>
      </w:r>
      <w:r>
        <w:rPr>
          <w:i/>
          <w:sz w:val="24"/>
        </w:rPr>
        <w:t>grant?”</w:t>
      </w:r>
      <w:r>
        <w:rPr>
          <w:i/>
          <w:spacing w:val="-3"/>
          <w:sz w:val="24"/>
        </w:rPr>
        <w:t> </w:t>
      </w:r>
      <w:r>
        <w:rPr>
          <w:sz w:val="24"/>
        </w:rPr>
        <w:t>and</w:t>
      </w:r>
      <w:r>
        <w:rPr>
          <w:spacing w:val="-2"/>
          <w:sz w:val="24"/>
        </w:rPr>
        <w:t> </w:t>
      </w:r>
      <w:r>
        <w:rPr>
          <w:sz w:val="24"/>
        </w:rPr>
        <w:t>Section</w:t>
      </w:r>
      <w:r>
        <w:rPr>
          <w:spacing w:val="-2"/>
          <w:sz w:val="24"/>
        </w:rPr>
        <w:t> </w:t>
      </w:r>
      <w:r>
        <w:rPr>
          <w:sz w:val="24"/>
        </w:rPr>
        <w:t>3</w:t>
      </w:r>
      <w:r>
        <w:rPr>
          <w:spacing w:val="-4"/>
          <w:sz w:val="24"/>
        </w:rPr>
        <w:t> </w:t>
      </w:r>
      <w:r>
        <w:rPr>
          <w:sz w:val="24"/>
        </w:rPr>
        <w:t>of</w:t>
      </w:r>
      <w:r>
        <w:rPr>
          <w:spacing w:val="-2"/>
          <w:sz w:val="24"/>
        </w:rPr>
        <w:t> </w:t>
      </w:r>
      <w:r>
        <w:rPr>
          <w:sz w:val="24"/>
        </w:rPr>
        <w:t>the</w:t>
      </w:r>
      <w:r>
        <w:rPr>
          <w:spacing w:val="-2"/>
          <w:sz w:val="24"/>
        </w:rPr>
        <w:t> </w:t>
      </w:r>
      <w:hyperlink r:id="rId6">
        <w:r>
          <w:rPr>
            <w:color w:val="0562C1"/>
            <w:sz w:val="24"/>
            <w:u w:val="single" w:color="0562C1"/>
          </w:rPr>
          <w:t>Round</w:t>
        </w:r>
        <w:r>
          <w:rPr>
            <w:color w:val="0562C1"/>
            <w:spacing w:val="-2"/>
            <w:sz w:val="24"/>
            <w:u w:val="single" w:color="0562C1"/>
          </w:rPr>
          <w:t> </w:t>
        </w:r>
        <w:r>
          <w:rPr>
            <w:color w:val="0562C1"/>
            <w:sz w:val="24"/>
            <w:u w:val="single" w:color="0562C1"/>
          </w:rPr>
          <w:t>2</w:t>
        </w:r>
      </w:hyperlink>
    </w:p>
    <w:p>
      <w:pPr>
        <w:pStyle w:val="ListParagraph"/>
        <w:numPr>
          <w:ilvl w:val="0"/>
          <w:numId w:val="2"/>
        </w:numPr>
        <w:tabs>
          <w:tab w:pos="961" w:val="left" w:leader="none"/>
        </w:tabs>
        <w:spacing w:line="240" w:lineRule="auto" w:before="0" w:after="0"/>
        <w:ind w:left="820" w:right="120" w:firstLine="0"/>
        <w:jc w:val="left"/>
        <w:rPr>
          <w:color w:val="0562C1"/>
          <w:sz w:val="24"/>
          <w:u w:val="single" w:color="0562C1"/>
        </w:rPr>
      </w:pPr>
      <w:hyperlink r:id="rId6">
        <w:r>
          <w:rPr>
            <w:color w:val="0562C1"/>
            <w:sz w:val="24"/>
            <w:u w:val="single" w:color="0562C1"/>
          </w:rPr>
          <w:t>Request for Applications</w:t>
        </w:r>
      </w:hyperlink>
      <w:r>
        <w:rPr>
          <w:i/>
          <w:sz w:val="24"/>
        </w:rPr>
        <w:t>. </w:t>
      </w:r>
      <w:r>
        <w:rPr>
          <w:sz w:val="24"/>
        </w:rPr>
        <w:t>That said, FDPIR administering agencies may be important partners</w:t>
      </w:r>
      <w:r>
        <w:rPr>
          <w:spacing w:val="-3"/>
          <w:sz w:val="24"/>
        </w:rPr>
        <w:t> </w:t>
      </w:r>
      <w:r>
        <w:rPr>
          <w:sz w:val="24"/>
        </w:rPr>
        <w:t>in</w:t>
      </w:r>
      <w:r>
        <w:rPr>
          <w:spacing w:val="-5"/>
          <w:sz w:val="24"/>
        </w:rPr>
        <w:t> </w:t>
      </w:r>
      <w:r>
        <w:rPr>
          <w:sz w:val="24"/>
        </w:rPr>
        <w:t>implementation</w:t>
      </w:r>
      <w:r>
        <w:rPr>
          <w:spacing w:val="-3"/>
          <w:sz w:val="24"/>
        </w:rPr>
        <w:t> </w:t>
      </w:r>
      <w:r>
        <w:rPr>
          <w:sz w:val="24"/>
        </w:rPr>
        <w:t>of</w:t>
      </w:r>
      <w:r>
        <w:rPr>
          <w:spacing w:val="-3"/>
          <w:sz w:val="24"/>
        </w:rPr>
        <w:t> </w:t>
      </w:r>
      <w:r>
        <w:rPr>
          <w:sz w:val="24"/>
        </w:rPr>
        <w:t>a</w:t>
      </w:r>
      <w:r>
        <w:rPr>
          <w:spacing w:val="-3"/>
          <w:sz w:val="24"/>
        </w:rPr>
        <w:t> </w:t>
      </w:r>
      <w:r>
        <w:rPr>
          <w:sz w:val="24"/>
        </w:rPr>
        <w:t>TEFAP</w:t>
      </w:r>
      <w:r>
        <w:rPr>
          <w:spacing w:val="-4"/>
          <w:sz w:val="24"/>
        </w:rPr>
        <w:t> </w:t>
      </w:r>
      <w:r>
        <w:rPr>
          <w:sz w:val="24"/>
        </w:rPr>
        <w:t>–</w:t>
      </w:r>
      <w:r>
        <w:rPr>
          <w:spacing w:val="-3"/>
          <w:sz w:val="24"/>
        </w:rPr>
        <w:t> </w:t>
      </w:r>
      <w:r>
        <w:rPr>
          <w:sz w:val="24"/>
        </w:rPr>
        <w:t>Reach</w:t>
      </w:r>
      <w:r>
        <w:rPr>
          <w:spacing w:val="-3"/>
          <w:sz w:val="24"/>
        </w:rPr>
        <w:t> </w:t>
      </w:r>
      <w:r>
        <w:rPr>
          <w:sz w:val="24"/>
        </w:rPr>
        <w:t>and</w:t>
      </w:r>
      <w:r>
        <w:rPr>
          <w:spacing w:val="-3"/>
          <w:sz w:val="24"/>
        </w:rPr>
        <w:t> </w:t>
      </w:r>
      <w:r>
        <w:rPr>
          <w:sz w:val="24"/>
        </w:rPr>
        <w:t>Resiliency</w:t>
      </w:r>
      <w:r>
        <w:rPr>
          <w:spacing w:val="-3"/>
          <w:sz w:val="24"/>
        </w:rPr>
        <w:t> </w:t>
      </w:r>
      <w:r>
        <w:rPr>
          <w:sz w:val="24"/>
        </w:rPr>
        <w:t>project;</w:t>
      </w:r>
      <w:r>
        <w:rPr>
          <w:spacing w:val="-4"/>
          <w:sz w:val="24"/>
        </w:rPr>
        <w:t> </w:t>
      </w:r>
      <w:r>
        <w:rPr>
          <w:sz w:val="24"/>
        </w:rPr>
        <w:t>and</w:t>
      </w:r>
      <w:r>
        <w:rPr>
          <w:spacing w:val="-3"/>
          <w:sz w:val="24"/>
        </w:rPr>
        <w:t> </w:t>
      </w:r>
      <w:r>
        <w:rPr>
          <w:sz w:val="24"/>
        </w:rPr>
        <w:t>many</w:t>
      </w:r>
      <w:r>
        <w:rPr>
          <w:spacing w:val="-3"/>
          <w:sz w:val="24"/>
        </w:rPr>
        <w:t> </w:t>
      </w:r>
      <w:r>
        <w:rPr>
          <w:sz w:val="24"/>
        </w:rPr>
        <w:t>Round 1 projects are focused on expansion of TEFAP in Tribal areas.</w:t>
      </w:r>
    </w:p>
    <w:p>
      <w:pPr>
        <w:pStyle w:val="BodyText"/>
      </w:pPr>
    </w:p>
    <w:p>
      <w:pPr>
        <w:pStyle w:val="BodyText"/>
        <w:ind w:left="820" w:right="101"/>
      </w:pPr>
      <w:r>
        <w:rPr/>
        <w:t>FNS encourages FDPIR administering agencies interested in the grant opportunity to reach</w:t>
      </w:r>
      <w:r>
        <w:rPr>
          <w:spacing w:val="-3"/>
        </w:rPr>
        <w:t> </w:t>
      </w:r>
      <w:r>
        <w:rPr/>
        <w:t>out</w:t>
      </w:r>
      <w:r>
        <w:rPr>
          <w:spacing w:val="-3"/>
        </w:rPr>
        <w:t> </w:t>
      </w:r>
      <w:r>
        <w:rPr/>
        <w:t>to</w:t>
      </w:r>
      <w:r>
        <w:rPr>
          <w:spacing w:val="-5"/>
        </w:rPr>
        <w:t> </w:t>
      </w:r>
      <w:r>
        <w:rPr/>
        <w:t>their</w:t>
      </w:r>
      <w:r>
        <w:rPr>
          <w:spacing w:val="-3"/>
        </w:rPr>
        <w:t> </w:t>
      </w:r>
      <w:r>
        <w:rPr/>
        <w:t>applicable</w:t>
      </w:r>
      <w:r>
        <w:rPr>
          <w:spacing w:val="-3"/>
        </w:rPr>
        <w:t> </w:t>
      </w:r>
      <w:r>
        <w:rPr/>
        <w:t>TEFAP</w:t>
      </w:r>
      <w:r>
        <w:rPr>
          <w:spacing w:val="-3"/>
        </w:rPr>
        <w:t> </w:t>
      </w:r>
      <w:r>
        <w:rPr/>
        <w:t>State</w:t>
      </w:r>
      <w:r>
        <w:rPr>
          <w:spacing w:val="-3"/>
        </w:rPr>
        <w:t> </w:t>
      </w:r>
      <w:r>
        <w:rPr/>
        <w:t>agency</w:t>
      </w:r>
      <w:r>
        <w:rPr>
          <w:spacing w:val="-5"/>
        </w:rPr>
        <w:t> </w:t>
      </w:r>
      <w:r>
        <w:rPr/>
        <w:t>contact</w:t>
      </w:r>
      <w:r>
        <w:rPr>
          <w:spacing w:val="-3"/>
        </w:rPr>
        <w:t> </w:t>
      </w:r>
      <w:r>
        <w:rPr/>
        <w:t>to</w:t>
      </w:r>
      <w:r>
        <w:rPr>
          <w:spacing w:val="-3"/>
        </w:rPr>
        <w:t> </w:t>
      </w:r>
      <w:r>
        <w:rPr/>
        <w:t>determine</w:t>
      </w:r>
      <w:r>
        <w:rPr>
          <w:spacing w:val="-4"/>
        </w:rPr>
        <w:t> </w:t>
      </w:r>
      <w:r>
        <w:rPr/>
        <w:t>if</w:t>
      </w:r>
      <w:r>
        <w:rPr>
          <w:spacing w:val="-4"/>
        </w:rPr>
        <w:t> </w:t>
      </w:r>
      <w:r>
        <w:rPr/>
        <w:t>the</w:t>
      </w:r>
      <w:r>
        <w:rPr>
          <w:spacing w:val="-3"/>
        </w:rPr>
        <w:t> </w:t>
      </w:r>
      <w:r>
        <w:rPr/>
        <w:t>State</w:t>
      </w:r>
      <w:r>
        <w:rPr>
          <w:spacing w:val="-4"/>
        </w:rPr>
        <w:t> </w:t>
      </w:r>
      <w:r>
        <w:rPr/>
        <w:t>agency will apply for the grant and to understand if/how they could be involved with the State agency’s submitted project plan.</w:t>
      </w:r>
      <w:r>
        <w:rPr>
          <w:spacing w:val="40"/>
        </w:rPr>
        <w:t> </w:t>
      </w:r>
      <w:r>
        <w:rPr/>
        <w:t>Contact information for all TEFAP State agencies is available on the following FNS webpage: </w:t>
      </w:r>
      <w:hyperlink r:id="rId12">
        <w:r>
          <w:rPr>
            <w:color w:val="0562C1"/>
            <w:u w:val="single" w:color="0562C1"/>
          </w:rPr>
          <w:t>https://www.fns.usda.gov/contacts/contact-</w:t>
        </w:r>
      </w:hyperlink>
      <w:r>
        <w:rPr>
          <w:color w:val="0562C1"/>
        </w:rPr>
        <w:t> </w:t>
      </w:r>
      <w:hyperlink r:id="rId12">
        <w:r>
          <w:rPr>
            <w:color w:val="0562C1"/>
            <w:u w:val="single" w:color="0562C1"/>
          </w:rPr>
          <w:t>map</w:t>
        </w:r>
      </w:hyperlink>
      <w:r>
        <w:rPr/>
        <w:t>.</w:t>
      </w:r>
      <w:r>
        <w:rPr>
          <w:spacing w:val="40"/>
        </w:rPr>
        <w:t> </w:t>
      </w:r>
      <w:r>
        <w:rPr/>
        <w:t>Contact information for all FDPIR administering agencies is available on the same webpage, if TEFAP State agencies contacts are looking to proactively collaborate with </w:t>
      </w:r>
      <w:r>
        <w:rPr>
          <w:spacing w:val="-2"/>
        </w:rPr>
        <w:t>FDPIRs.</w:t>
      </w:r>
    </w:p>
    <w:p>
      <w:pPr>
        <w:pStyle w:val="BodyText"/>
        <w:spacing w:before="10"/>
        <w:rPr>
          <w:sz w:val="20"/>
        </w:rPr>
      </w:pPr>
    </w:p>
    <w:p>
      <w:pPr>
        <w:pStyle w:val="BodyText"/>
        <w:ind w:left="100"/>
      </w:pPr>
      <w:bookmarkStart w:name="Allowable uses of grant funds" w:id="5"/>
      <w:bookmarkEnd w:id="5"/>
      <w:r>
        <w:rPr/>
      </w:r>
      <w:bookmarkStart w:name="_bookmark2" w:id="6"/>
      <w:bookmarkEnd w:id="6"/>
      <w:r>
        <w:rPr/>
      </w:r>
      <w:r>
        <w:rPr>
          <w:color w:val="2E5395"/>
          <w:u w:val="single" w:color="2E5395"/>
        </w:rPr>
        <w:t>Allowable</w:t>
      </w:r>
      <w:r>
        <w:rPr>
          <w:color w:val="2E5395"/>
          <w:spacing w:val="-4"/>
          <w:u w:val="single" w:color="2E5395"/>
        </w:rPr>
        <w:t> </w:t>
      </w:r>
      <w:r>
        <w:rPr>
          <w:color w:val="2E5395"/>
          <w:u w:val="single" w:color="2E5395"/>
        </w:rPr>
        <w:t>uses</w:t>
      </w:r>
      <w:r>
        <w:rPr>
          <w:color w:val="2E5395"/>
          <w:spacing w:val="-1"/>
          <w:u w:val="single" w:color="2E5395"/>
        </w:rPr>
        <w:t> </w:t>
      </w:r>
      <w:r>
        <w:rPr>
          <w:color w:val="2E5395"/>
          <w:u w:val="single" w:color="2E5395"/>
        </w:rPr>
        <w:t>of</w:t>
      </w:r>
      <w:r>
        <w:rPr>
          <w:color w:val="2E5395"/>
          <w:spacing w:val="-1"/>
          <w:u w:val="single" w:color="2E5395"/>
        </w:rPr>
        <w:t> </w:t>
      </w:r>
      <w:r>
        <w:rPr>
          <w:color w:val="2E5395"/>
          <w:u w:val="single" w:color="2E5395"/>
        </w:rPr>
        <w:t>grant</w:t>
      </w:r>
      <w:r>
        <w:rPr>
          <w:color w:val="2E5395"/>
          <w:spacing w:val="-2"/>
          <w:u w:val="single" w:color="2E5395"/>
        </w:rPr>
        <w:t> funds</w:t>
      </w:r>
    </w:p>
    <w:p>
      <w:pPr>
        <w:pStyle w:val="BodyText"/>
        <w:spacing w:before="1"/>
        <w:rPr>
          <w:sz w:val="18"/>
        </w:rPr>
      </w:pPr>
    </w:p>
    <w:p>
      <w:pPr>
        <w:pStyle w:val="Heading1"/>
        <w:numPr>
          <w:ilvl w:val="0"/>
          <w:numId w:val="1"/>
        </w:numPr>
        <w:tabs>
          <w:tab w:pos="820" w:val="left" w:leader="none"/>
        </w:tabs>
        <w:spacing w:line="240" w:lineRule="auto" w:before="90" w:after="0"/>
        <w:ind w:left="820" w:right="0" w:hanging="360"/>
        <w:jc w:val="left"/>
      </w:pPr>
      <w:r>
        <w:rPr/>
        <w:t>Can</w:t>
      </w:r>
      <w:r>
        <w:rPr>
          <w:spacing w:val="-5"/>
        </w:rPr>
        <w:t> </w:t>
      </w:r>
      <w:r>
        <w:rPr/>
        <w:t>a</w:t>
      </w:r>
      <w:r>
        <w:rPr>
          <w:spacing w:val="-1"/>
        </w:rPr>
        <w:t> </w:t>
      </w:r>
      <w:r>
        <w:rPr/>
        <w:t>Round</w:t>
      </w:r>
      <w:r>
        <w:rPr>
          <w:spacing w:val="-2"/>
        </w:rPr>
        <w:t> </w:t>
      </w:r>
      <w:r>
        <w:rPr/>
        <w:t>2</w:t>
      </w:r>
      <w:r>
        <w:rPr>
          <w:spacing w:val="-1"/>
        </w:rPr>
        <w:t> </w:t>
      </w:r>
      <w:r>
        <w:rPr/>
        <w:t>project</w:t>
      </w:r>
      <w:r>
        <w:rPr>
          <w:spacing w:val="-2"/>
        </w:rPr>
        <w:t> </w:t>
      </w:r>
      <w:r>
        <w:rPr/>
        <w:t>be</w:t>
      </w:r>
      <w:r>
        <w:rPr>
          <w:spacing w:val="-1"/>
        </w:rPr>
        <w:t> </w:t>
      </w:r>
      <w:r>
        <w:rPr/>
        <w:t>used</w:t>
      </w:r>
      <w:r>
        <w:rPr>
          <w:spacing w:val="-2"/>
        </w:rPr>
        <w:t> </w:t>
      </w:r>
      <w:r>
        <w:rPr/>
        <w:t>to</w:t>
      </w:r>
      <w:r>
        <w:rPr>
          <w:spacing w:val="-2"/>
        </w:rPr>
        <w:t> </w:t>
      </w:r>
      <w:r>
        <w:rPr/>
        <w:t>extend</w:t>
      </w:r>
      <w:r>
        <w:rPr>
          <w:spacing w:val="-2"/>
        </w:rPr>
        <w:t> </w:t>
      </w:r>
      <w:r>
        <w:rPr/>
        <w:t>or</w:t>
      </w:r>
      <w:r>
        <w:rPr>
          <w:spacing w:val="-1"/>
        </w:rPr>
        <w:t> </w:t>
      </w:r>
      <w:r>
        <w:rPr/>
        <w:t>complement</w:t>
      </w:r>
      <w:r>
        <w:rPr>
          <w:spacing w:val="-1"/>
        </w:rPr>
        <w:t> </w:t>
      </w:r>
      <w:r>
        <w:rPr/>
        <w:t>a</w:t>
      </w:r>
      <w:r>
        <w:rPr>
          <w:spacing w:val="-3"/>
        </w:rPr>
        <w:t> </w:t>
      </w:r>
      <w:r>
        <w:rPr/>
        <w:t>Round</w:t>
      </w:r>
      <w:r>
        <w:rPr>
          <w:spacing w:val="-2"/>
        </w:rPr>
        <w:t> </w:t>
      </w:r>
      <w:r>
        <w:rPr/>
        <w:t>1</w:t>
      </w:r>
      <w:r>
        <w:rPr>
          <w:spacing w:val="-1"/>
        </w:rPr>
        <w:t> </w:t>
      </w:r>
      <w:r>
        <w:rPr>
          <w:spacing w:val="-2"/>
        </w:rPr>
        <w:t>project?</w:t>
      </w:r>
    </w:p>
    <w:p>
      <w:pPr>
        <w:pStyle w:val="BodyText"/>
        <w:rPr>
          <w:b/>
        </w:rPr>
      </w:pPr>
    </w:p>
    <w:p>
      <w:pPr>
        <w:pStyle w:val="BodyText"/>
        <w:ind w:left="820" w:right="155"/>
      </w:pPr>
      <w:r>
        <w:rPr/>
        <w:t>Yes.</w:t>
      </w:r>
      <w:r>
        <w:rPr>
          <w:spacing w:val="-3"/>
        </w:rPr>
        <w:t> </w:t>
      </w:r>
      <w:r>
        <w:rPr/>
        <w:t>Section</w:t>
      </w:r>
      <w:r>
        <w:rPr>
          <w:spacing w:val="-5"/>
        </w:rPr>
        <w:t> </w:t>
      </w:r>
      <w:r>
        <w:rPr/>
        <w:t>4</w:t>
      </w:r>
      <w:r>
        <w:rPr>
          <w:spacing w:val="-3"/>
        </w:rPr>
        <w:t> </w:t>
      </w:r>
      <w:r>
        <w:rPr/>
        <w:t>of</w:t>
      </w:r>
      <w:r>
        <w:rPr>
          <w:spacing w:val="-3"/>
        </w:rPr>
        <w:t> </w:t>
      </w:r>
      <w:r>
        <w:rPr/>
        <w:t>the</w:t>
      </w:r>
      <w:r>
        <w:rPr>
          <w:spacing w:val="-3"/>
        </w:rPr>
        <w:t> </w:t>
      </w:r>
      <w:hyperlink r:id="rId6">
        <w:r>
          <w:rPr>
            <w:color w:val="0562C1"/>
            <w:u w:val="single" w:color="0562C1"/>
          </w:rPr>
          <w:t>Round</w:t>
        </w:r>
        <w:r>
          <w:rPr>
            <w:color w:val="0562C1"/>
            <w:spacing w:val="-3"/>
            <w:u w:val="single" w:color="0562C1"/>
          </w:rPr>
          <w:t> </w:t>
        </w:r>
        <w:r>
          <w:rPr>
            <w:color w:val="0562C1"/>
            <w:u w:val="single" w:color="0562C1"/>
          </w:rPr>
          <w:t>2</w:t>
        </w:r>
        <w:r>
          <w:rPr>
            <w:color w:val="0562C1"/>
            <w:spacing w:val="-3"/>
            <w:u w:val="single" w:color="0562C1"/>
          </w:rPr>
          <w:t> </w:t>
        </w:r>
        <w:r>
          <w:rPr>
            <w:color w:val="0562C1"/>
            <w:u w:val="single" w:color="0562C1"/>
          </w:rPr>
          <w:t>-</w:t>
        </w:r>
        <w:r>
          <w:rPr>
            <w:color w:val="0562C1"/>
            <w:spacing w:val="-3"/>
            <w:u w:val="single" w:color="0562C1"/>
          </w:rPr>
          <w:t> </w:t>
        </w:r>
        <w:r>
          <w:rPr>
            <w:color w:val="0562C1"/>
            <w:u w:val="single" w:color="0562C1"/>
          </w:rPr>
          <w:t>Request</w:t>
        </w:r>
        <w:r>
          <w:rPr>
            <w:color w:val="0562C1"/>
            <w:spacing w:val="-3"/>
            <w:u w:val="single" w:color="0562C1"/>
          </w:rPr>
          <w:t> </w:t>
        </w:r>
        <w:r>
          <w:rPr>
            <w:color w:val="0562C1"/>
            <w:u w:val="single" w:color="0562C1"/>
          </w:rPr>
          <w:t>for</w:t>
        </w:r>
        <w:r>
          <w:rPr>
            <w:color w:val="0562C1"/>
            <w:spacing w:val="-3"/>
            <w:u w:val="single" w:color="0562C1"/>
          </w:rPr>
          <w:t> </w:t>
        </w:r>
        <w:r>
          <w:rPr>
            <w:color w:val="0562C1"/>
            <w:u w:val="single" w:color="0562C1"/>
          </w:rPr>
          <w:t>Applications</w:t>
        </w:r>
      </w:hyperlink>
      <w:r>
        <w:rPr/>
        <w:t>,</w:t>
      </w:r>
      <w:r>
        <w:rPr>
          <w:spacing w:val="-3"/>
        </w:rPr>
        <w:t> </w:t>
      </w:r>
      <w:r>
        <w:rPr/>
        <w:t>outlines</w:t>
      </w:r>
      <w:r>
        <w:rPr>
          <w:spacing w:val="-3"/>
        </w:rPr>
        <w:t> </w:t>
      </w:r>
      <w:r>
        <w:rPr/>
        <w:t>that</w:t>
      </w:r>
      <w:r>
        <w:rPr>
          <w:spacing w:val="-3"/>
        </w:rPr>
        <w:t> </w:t>
      </w:r>
      <w:r>
        <w:rPr/>
        <w:t>TEFAP</w:t>
      </w:r>
      <w:r>
        <w:rPr>
          <w:spacing w:val="-4"/>
        </w:rPr>
        <w:t> </w:t>
      </w:r>
      <w:r>
        <w:rPr/>
        <w:t>State agencies can use Round 2 projects as a complement or expansion of Round 1</w:t>
      </w:r>
    </w:p>
    <w:p>
      <w:pPr>
        <w:spacing w:after="0"/>
        <w:sectPr>
          <w:pgSz w:w="12240" w:h="15840"/>
          <w:pgMar w:header="0" w:footer="1061" w:top="1380" w:bottom="1260" w:left="1340" w:right="1340"/>
        </w:sectPr>
      </w:pPr>
    </w:p>
    <w:p>
      <w:pPr>
        <w:pStyle w:val="BodyText"/>
        <w:spacing w:before="60"/>
        <w:ind w:left="820" w:right="192"/>
      </w:pPr>
      <w:r>
        <w:rPr/>
        <w:t>projects.</w:t>
      </w:r>
      <w:r>
        <w:rPr>
          <w:spacing w:val="40"/>
        </w:rPr>
        <w:t> </w:t>
      </w:r>
      <w:r>
        <w:rPr/>
        <w:t>The</w:t>
      </w:r>
      <w:r>
        <w:rPr>
          <w:spacing w:val="-3"/>
        </w:rPr>
        <w:t> </w:t>
      </w:r>
      <w:r>
        <w:rPr/>
        <w:t>State</w:t>
      </w:r>
      <w:r>
        <w:rPr>
          <w:spacing w:val="-4"/>
        </w:rPr>
        <w:t> </w:t>
      </w:r>
      <w:r>
        <w:rPr/>
        <w:t>agency</w:t>
      </w:r>
      <w:r>
        <w:rPr>
          <w:spacing w:val="-3"/>
        </w:rPr>
        <w:t> </w:t>
      </w:r>
      <w:r>
        <w:rPr/>
        <w:t>must</w:t>
      </w:r>
      <w:r>
        <w:rPr>
          <w:spacing w:val="-3"/>
        </w:rPr>
        <w:t> </w:t>
      </w:r>
      <w:r>
        <w:rPr/>
        <w:t>provide</w:t>
      </w:r>
      <w:r>
        <w:rPr>
          <w:spacing w:val="-3"/>
        </w:rPr>
        <w:t> </w:t>
      </w:r>
      <w:r>
        <w:rPr/>
        <w:t>a</w:t>
      </w:r>
      <w:r>
        <w:rPr>
          <w:spacing w:val="-3"/>
        </w:rPr>
        <w:t> </w:t>
      </w:r>
      <w:r>
        <w:rPr/>
        <w:t>description</w:t>
      </w:r>
      <w:r>
        <w:rPr>
          <w:spacing w:val="-3"/>
        </w:rPr>
        <w:t> </w:t>
      </w:r>
      <w:r>
        <w:rPr/>
        <w:t>and</w:t>
      </w:r>
      <w:r>
        <w:rPr>
          <w:spacing w:val="-3"/>
        </w:rPr>
        <w:t> </w:t>
      </w:r>
      <w:r>
        <w:rPr/>
        <w:t>update</w:t>
      </w:r>
      <w:r>
        <w:rPr>
          <w:spacing w:val="-3"/>
        </w:rPr>
        <w:t> </w:t>
      </w:r>
      <w:r>
        <w:rPr/>
        <w:t>on</w:t>
      </w:r>
      <w:r>
        <w:rPr>
          <w:spacing w:val="-3"/>
        </w:rPr>
        <w:t> </w:t>
      </w:r>
      <w:r>
        <w:rPr/>
        <w:t>implementation</w:t>
      </w:r>
      <w:r>
        <w:rPr>
          <w:spacing w:val="-5"/>
        </w:rPr>
        <w:t> </w:t>
      </w:r>
      <w:r>
        <w:rPr/>
        <w:t>of the</w:t>
      </w:r>
      <w:r>
        <w:rPr>
          <w:spacing w:val="-1"/>
        </w:rPr>
        <w:t> </w:t>
      </w:r>
      <w:r>
        <w:rPr/>
        <w:t>planned</w:t>
      </w:r>
      <w:r>
        <w:rPr>
          <w:spacing w:val="-3"/>
        </w:rPr>
        <w:t> </w:t>
      </w:r>
      <w:r>
        <w:rPr/>
        <w:t>Round</w:t>
      </w:r>
      <w:r>
        <w:rPr>
          <w:spacing w:val="-1"/>
        </w:rPr>
        <w:t> </w:t>
      </w:r>
      <w:r>
        <w:rPr/>
        <w:t>1</w:t>
      </w:r>
      <w:r>
        <w:rPr>
          <w:spacing w:val="-1"/>
        </w:rPr>
        <w:t> </w:t>
      </w:r>
      <w:r>
        <w:rPr/>
        <w:t>project</w:t>
      </w:r>
      <w:r>
        <w:rPr>
          <w:spacing w:val="-2"/>
        </w:rPr>
        <w:t> </w:t>
      </w:r>
      <w:r>
        <w:rPr/>
        <w:t>in</w:t>
      </w:r>
      <w:r>
        <w:rPr>
          <w:spacing w:val="-1"/>
        </w:rPr>
        <w:t> </w:t>
      </w:r>
      <w:r>
        <w:rPr/>
        <w:t>their</w:t>
      </w:r>
      <w:r>
        <w:rPr>
          <w:spacing w:val="-2"/>
        </w:rPr>
        <w:t> </w:t>
      </w:r>
      <w:r>
        <w:rPr/>
        <w:t>submitted</w:t>
      </w:r>
      <w:r>
        <w:rPr>
          <w:spacing w:val="-1"/>
        </w:rPr>
        <w:t> </w:t>
      </w:r>
      <w:r>
        <w:rPr/>
        <w:t>Round</w:t>
      </w:r>
      <w:r>
        <w:rPr>
          <w:spacing w:val="-1"/>
        </w:rPr>
        <w:t> </w:t>
      </w:r>
      <w:r>
        <w:rPr/>
        <w:t>2</w:t>
      </w:r>
      <w:r>
        <w:rPr>
          <w:spacing w:val="-1"/>
        </w:rPr>
        <w:t> </w:t>
      </w:r>
      <w:r>
        <w:rPr/>
        <w:t>project</w:t>
      </w:r>
      <w:r>
        <w:rPr>
          <w:spacing w:val="-1"/>
        </w:rPr>
        <w:t> </w:t>
      </w:r>
      <w:r>
        <w:rPr/>
        <w:t>narrative,</w:t>
      </w:r>
      <w:r>
        <w:rPr>
          <w:spacing w:val="-3"/>
        </w:rPr>
        <w:t> </w:t>
      </w:r>
      <w:r>
        <w:rPr/>
        <w:t>along</w:t>
      </w:r>
      <w:r>
        <w:rPr>
          <w:spacing w:val="-1"/>
        </w:rPr>
        <w:t> </w:t>
      </w:r>
      <w:r>
        <w:rPr/>
        <w:t>with</w:t>
      </w:r>
      <w:r>
        <w:rPr>
          <w:spacing w:val="-1"/>
        </w:rPr>
        <w:t> </w:t>
      </w:r>
      <w:r>
        <w:rPr/>
        <w:t>an explanation of how the proposed Round 2 project plan will expand or complement the Round 1 project.</w:t>
      </w:r>
      <w:r>
        <w:rPr>
          <w:spacing w:val="40"/>
        </w:rPr>
        <w:t> </w:t>
      </w:r>
      <w:r>
        <w:rPr/>
        <w:t>See Question #3 in Section 4 of the Reach and Resiliency – Round 2 Grant Application Template.</w:t>
      </w:r>
    </w:p>
    <w:p>
      <w:pPr>
        <w:pStyle w:val="BodyText"/>
      </w:pPr>
    </w:p>
    <w:p>
      <w:pPr>
        <w:pStyle w:val="Heading1"/>
        <w:numPr>
          <w:ilvl w:val="0"/>
          <w:numId w:val="1"/>
        </w:numPr>
        <w:tabs>
          <w:tab w:pos="820" w:val="left" w:leader="none"/>
        </w:tabs>
        <w:spacing w:line="240" w:lineRule="auto" w:before="0" w:after="0"/>
        <w:ind w:left="820" w:right="0" w:hanging="360"/>
        <w:jc w:val="left"/>
      </w:pPr>
      <w:r>
        <w:rPr/>
        <w:t>Can</w:t>
      </w:r>
      <w:r>
        <w:rPr>
          <w:spacing w:val="-5"/>
        </w:rPr>
        <w:t> </w:t>
      </w:r>
      <w:r>
        <w:rPr/>
        <w:t>sub</w:t>
      </w:r>
      <w:r>
        <w:rPr>
          <w:spacing w:val="-2"/>
        </w:rPr>
        <w:t> </w:t>
      </w:r>
      <w:r>
        <w:rPr/>
        <w:t>grants</w:t>
      </w:r>
      <w:r>
        <w:rPr>
          <w:spacing w:val="-1"/>
        </w:rPr>
        <w:t> </w:t>
      </w:r>
      <w:r>
        <w:rPr/>
        <w:t>be</w:t>
      </w:r>
      <w:r>
        <w:rPr>
          <w:spacing w:val="-1"/>
        </w:rPr>
        <w:t> </w:t>
      </w:r>
      <w:r>
        <w:rPr/>
        <w:t>awarded</w:t>
      </w:r>
      <w:r>
        <w:rPr>
          <w:spacing w:val="-2"/>
        </w:rPr>
        <w:t> </w:t>
      </w:r>
      <w:r>
        <w:rPr/>
        <w:t>with</w:t>
      </w:r>
      <w:r>
        <w:rPr>
          <w:spacing w:val="-2"/>
        </w:rPr>
        <w:t> </w:t>
      </w:r>
      <w:r>
        <w:rPr/>
        <w:t>Reach</w:t>
      </w:r>
      <w:r>
        <w:rPr>
          <w:spacing w:val="-2"/>
        </w:rPr>
        <w:t> </w:t>
      </w:r>
      <w:r>
        <w:rPr/>
        <w:t>and</w:t>
      </w:r>
      <w:r>
        <w:rPr>
          <w:spacing w:val="-2"/>
        </w:rPr>
        <w:t> </w:t>
      </w:r>
      <w:r>
        <w:rPr/>
        <w:t>Resiliency</w:t>
      </w:r>
      <w:r>
        <w:rPr>
          <w:spacing w:val="-1"/>
        </w:rPr>
        <w:t> </w:t>
      </w:r>
      <w:r>
        <w:rPr/>
        <w:t>–</w:t>
      </w:r>
      <w:r>
        <w:rPr>
          <w:spacing w:val="-2"/>
        </w:rPr>
        <w:t> </w:t>
      </w:r>
      <w:r>
        <w:rPr/>
        <w:t>Round</w:t>
      </w:r>
      <w:r>
        <w:rPr>
          <w:spacing w:val="-2"/>
        </w:rPr>
        <w:t> </w:t>
      </w:r>
      <w:r>
        <w:rPr/>
        <w:t>2</w:t>
      </w:r>
      <w:r>
        <w:rPr>
          <w:spacing w:val="-1"/>
        </w:rPr>
        <w:t> </w:t>
      </w:r>
      <w:r>
        <w:rPr>
          <w:spacing w:val="-2"/>
        </w:rPr>
        <w:t>funds?</w:t>
      </w:r>
    </w:p>
    <w:p>
      <w:pPr>
        <w:pStyle w:val="BodyText"/>
        <w:rPr>
          <w:b/>
        </w:rPr>
      </w:pPr>
    </w:p>
    <w:p>
      <w:pPr>
        <w:pStyle w:val="BodyText"/>
        <w:ind w:left="820" w:right="192"/>
      </w:pPr>
      <w:r>
        <w:rPr/>
        <w:t>Yes.</w:t>
      </w:r>
      <w:r>
        <w:rPr>
          <w:spacing w:val="40"/>
        </w:rPr>
        <w:t> </w:t>
      </w:r>
      <w:r>
        <w:rPr/>
        <w:t>In their submitted applications, State agencies may outline a process to provide grant</w:t>
      </w:r>
      <w:r>
        <w:rPr>
          <w:spacing w:val="-3"/>
        </w:rPr>
        <w:t> </w:t>
      </w:r>
      <w:r>
        <w:rPr/>
        <w:t>funds</w:t>
      </w:r>
      <w:r>
        <w:rPr>
          <w:spacing w:val="-3"/>
        </w:rPr>
        <w:t> </w:t>
      </w:r>
      <w:r>
        <w:rPr/>
        <w:t>to</w:t>
      </w:r>
      <w:r>
        <w:rPr>
          <w:spacing w:val="-3"/>
        </w:rPr>
        <w:t> </w:t>
      </w:r>
      <w:r>
        <w:rPr/>
        <w:t>local</w:t>
      </w:r>
      <w:r>
        <w:rPr>
          <w:spacing w:val="-3"/>
        </w:rPr>
        <w:t> </w:t>
      </w:r>
      <w:r>
        <w:rPr/>
        <w:t>organizations</w:t>
      </w:r>
      <w:r>
        <w:rPr>
          <w:spacing w:val="-3"/>
        </w:rPr>
        <w:t> </w:t>
      </w:r>
      <w:r>
        <w:rPr/>
        <w:t>through</w:t>
      </w:r>
      <w:r>
        <w:rPr>
          <w:spacing w:val="-3"/>
        </w:rPr>
        <w:t> </w:t>
      </w:r>
      <w:r>
        <w:rPr/>
        <w:t>a</w:t>
      </w:r>
      <w:r>
        <w:rPr>
          <w:spacing w:val="-3"/>
        </w:rPr>
        <w:t> </w:t>
      </w:r>
      <w:r>
        <w:rPr/>
        <w:t>sub</w:t>
      </w:r>
      <w:r>
        <w:rPr>
          <w:spacing w:val="-3"/>
        </w:rPr>
        <w:t> </w:t>
      </w:r>
      <w:r>
        <w:rPr/>
        <w:t>grant</w:t>
      </w:r>
      <w:r>
        <w:rPr>
          <w:spacing w:val="-3"/>
        </w:rPr>
        <w:t> </w:t>
      </w:r>
      <w:r>
        <w:rPr/>
        <w:t>process.</w:t>
      </w:r>
      <w:r>
        <w:rPr>
          <w:spacing w:val="40"/>
        </w:rPr>
        <w:t> </w:t>
      </w:r>
      <w:r>
        <w:rPr/>
        <w:t>See</w:t>
      </w:r>
      <w:r>
        <w:rPr>
          <w:spacing w:val="-3"/>
        </w:rPr>
        <w:t> </w:t>
      </w:r>
      <w:r>
        <w:rPr/>
        <w:t>Sections</w:t>
      </w:r>
      <w:r>
        <w:rPr>
          <w:spacing w:val="-3"/>
        </w:rPr>
        <w:t> </w:t>
      </w:r>
      <w:r>
        <w:rPr/>
        <w:t>2</w:t>
      </w:r>
      <w:r>
        <w:rPr>
          <w:spacing w:val="-3"/>
        </w:rPr>
        <w:t> </w:t>
      </w:r>
      <w:r>
        <w:rPr/>
        <w:t>and</w:t>
      </w:r>
      <w:r>
        <w:rPr>
          <w:spacing w:val="-3"/>
        </w:rPr>
        <w:t> </w:t>
      </w:r>
      <w:r>
        <w:rPr/>
        <w:t>4</w:t>
      </w:r>
      <w:r>
        <w:rPr>
          <w:spacing w:val="-3"/>
        </w:rPr>
        <w:t> </w:t>
      </w:r>
      <w:r>
        <w:rPr/>
        <w:t>of the </w:t>
      </w:r>
      <w:hyperlink r:id="rId6">
        <w:r>
          <w:rPr>
            <w:color w:val="0562C1"/>
            <w:u w:val="single" w:color="0562C1"/>
          </w:rPr>
          <w:t>Round 2 - Request for Applications</w:t>
        </w:r>
      </w:hyperlink>
      <w:r>
        <w:rPr>
          <w:color w:val="0562C1"/>
        </w:rPr>
        <w:t> </w:t>
      </w:r>
      <w:r>
        <w:rPr/>
        <w:t>and Question #9 in Section 4 of the Reach and Resiliency – Round 2 Grant Application Template.</w:t>
      </w:r>
    </w:p>
    <w:p>
      <w:pPr>
        <w:pStyle w:val="BodyText"/>
      </w:pPr>
    </w:p>
    <w:p>
      <w:pPr>
        <w:pStyle w:val="Heading1"/>
        <w:numPr>
          <w:ilvl w:val="0"/>
          <w:numId w:val="1"/>
        </w:numPr>
        <w:tabs>
          <w:tab w:pos="820" w:val="left" w:leader="none"/>
        </w:tabs>
        <w:spacing w:line="240" w:lineRule="auto" w:before="0" w:after="0"/>
        <w:ind w:left="820" w:right="198" w:hanging="360"/>
        <w:jc w:val="left"/>
      </w:pPr>
      <w:r>
        <w:rPr/>
        <w:t>Are</w:t>
      </w:r>
      <w:r>
        <w:rPr>
          <w:spacing w:val="-3"/>
        </w:rPr>
        <w:t> </w:t>
      </w:r>
      <w:r>
        <w:rPr/>
        <w:t>sub</w:t>
      </w:r>
      <w:r>
        <w:rPr>
          <w:spacing w:val="-4"/>
        </w:rPr>
        <w:t> </w:t>
      </w:r>
      <w:r>
        <w:rPr/>
        <w:t>grantees</w:t>
      </w:r>
      <w:r>
        <w:rPr>
          <w:spacing w:val="-3"/>
        </w:rPr>
        <w:t> </w:t>
      </w:r>
      <w:r>
        <w:rPr/>
        <w:t>that</w:t>
      </w:r>
      <w:r>
        <w:rPr>
          <w:spacing w:val="-4"/>
        </w:rPr>
        <w:t> </w:t>
      </w:r>
      <w:r>
        <w:rPr/>
        <w:t>received</w:t>
      </w:r>
      <w:r>
        <w:rPr>
          <w:spacing w:val="-4"/>
        </w:rPr>
        <w:t> </w:t>
      </w:r>
      <w:r>
        <w:rPr/>
        <w:t>Round</w:t>
      </w:r>
      <w:r>
        <w:rPr>
          <w:spacing w:val="-4"/>
        </w:rPr>
        <w:t> </w:t>
      </w:r>
      <w:r>
        <w:rPr/>
        <w:t>1</w:t>
      </w:r>
      <w:r>
        <w:rPr>
          <w:spacing w:val="-3"/>
        </w:rPr>
        <w:t> </w:t>
      </w:r>
      <w:r>
        <w:rPr/>
        <w:t>sub</w:t>
      </w:r>
      <w:r>
        <w:rPr>
          <w:spacing w:val="-4"/>
        </w:rPr>
        <w:t> </w:t>
      </w:r>
      <w:r>
        <w:rPr/>
        <w:t>grant</w:t>
      </w:r>
      <w:r>
        <w:rPr>
          <w:spacing w:val="-3"/>
        </w:rPr>
        <w:t> </w:t>
      </w:r>
      <w:r>
        <w:rPr/>
        <w:t>funding</w:t>
      </w:r>
      <w:r>
        <w:rPr>
          <w:spacing w:val="-3"/>
        </w:rPr>
        <w:t> </w:t>
      </w:r>
      <w:r>
        <w:rPr/>
        <w:t>eligible</w:t>
      </w:r>
      <w:r>
        <w:rPr>
          <w:spacing w:val="-3"/>
        </w:rPr>
        <w:t> </w:t>
      </w:r>
      <w:r>
        <w:rPr/>
        <w:t>to</w:t>
      </w:r>
      <w:r>
        <w:rPr>
          <w:spacing w:val="-5"/>
        </w:rPr>
        <w:t> </w:t>
      </w:r>
      <w:r>
        <w:rPr/>
        <w:t>receive</w:t>
      </w:r>
      <w:r>
        <w:rPr>
          <w:spacing w:val="-3"/>
        </w:rPr>
        <w:t> </w:t>
      </w:r>
      <w:r>
        <w:rPr/>
        <w:t>Round 2 sub grant funding as well?</w:t>
      </w:r>
    </w:p>
    <w:p>
      <w:pPr>
        <w:pStyle w:val="BodyText"/>
        <w:rPr>
          <w:b/>
        </w:rPr>
      </w:pPr>
    </w:p>
    <w:p>
      <w:pPr>
        <w:pStyle w:val="BodyText"/>
        <w:ind w:left="820"/>
      </w:pPr>
      <w:r>
        <w:rPr/>
        <w:t>The </w:t>
      </w:r>
      <w:hyperlink r:id="rId6">
        <w:r>
          <w:rPr>
            <w:color w:val="0562C1"/>
            <w:u w:val="single" w:color="0562C1"/>
          </w:rPr>
          <w:t>Round 2 - Request for Applications</w:t>
        </w:r>
      </w:hyperlink>
      <w:r>
        <w:rPr>
          <w:color w:val="0562C1"/>
        </w:rPr>
        <w:t> </w:t>
      </w:r>
      <w:r>
        <w:rPr/>
        <w:t>does not include any guidance about whether Round 1 sub grantees can or cannot receive Round 2 sub grant funding.</w:t>
      </w:r>
      <w:r>
        <w:rPr>
          <w:spacing w:val="40"/>
        </w:rPr>
        <w:t> </w:t>
      </w:r>
      <w:r>
        <w:rPr/>
        <w:t>Thus, State agencies</w:t>
      </w:r>
      <w:r>
        <w:rPr>
          <w:spacing w:val="-3"/>
        </w:rPr>
        <w:t> </w:t>
      </w:r>
      <w:r>
        <w:rPr/>
        <w:t>have</w:t>
      </w:r>
      <w:r>
        <w:rPr>
          <w:spacing w:val="-3"/>
        </w:rPr>
        <w:t> </w:t>
      </w:r>
      <w:r>
        <w:rPr/>
        <w:t>the</w:t>
      </w:r>
      <w:r>
        <w:rPr>
          <w:spacing w:val="-3"/>
        </w:rPr>
        <w:t> </w:t>
      </w:r>
      <w:r>
        <w:rPr/>
        <w:t>discretion</w:t>
      </w:r>
      <w:r>
        <w:rPr>
          <w:spacing w:val="-3"/>
        </w:rPr>
        <w:t> </w:t>
      </w:r>
      <w:r>
        <w:rPr/>
        <w:t>to</w:t>
      </w:r>
      <w:r>
        <w:rPr>
          <w:spacing w:val="-5"/>
        </w:rPr>
        <w:t> </w:t>
      </w:r>
      <w:r>
        <w:rPr/>
        <w:t>include</w:t>
      </w:r>
      <w:r>
        <w:rPr>
          <w:spacing w:val="-3"/>
        </w:rPr>
        <w:t> </w:t>
      </w:r>
      <w:r>
        <w:rPr/>
        <w:t>Round</w:t>
      </w:r>
      <w:r>
        <w:rPr>
          <w:spacing w:val="-3"/>
        </w:rPr>
        <w:t> </w:t>
      </w:r>
      <w:r>
        <w:rPr/>
        <w:t>1</w:t>
      </w:r>
      <w:r>
        <w:rPr>
          <w:spacing w:val="-3"/>
        </w:rPr>
        <w:t> </w:t>
      </w:r>
      <w:r>
        <w:rPr/>
        <w:t>sub</w:t>
      </w:r>
      <w:r>
        <w:rPr>
          <w:spacing w:val="-3"/>
        </w:rPr>
        <w:t> </w:t>
      </w:r>
      <w:r>
        <w:rPr/>
        <w:t>grantees</w:t>
      </w:r>
      <w:r>
        <w:rPr>
          <w:spacing w:val="-4"/>
        </w:rPr>
        <w:t> </w:t>
      </w:r>
      <w:r>
        <w:rPr/>
        <w:t>in</w:t>
      </w:r>
      <w:r>
        <w:rPr>
          <w:spacing w:val="-3"/>
        </w:rPr>
        <w:t> </w:t>
      </w:r>
      <w:r>
        <w:rPr/>
        <w:t>a</w:t>
      </w:r>
      <w:r>
        <w:rPr>
          <w:spacing w:val="-3"/>
        </w:rPr>
        <w:t> </w:t>
      </w:r>
      <w:r>
        <w:rPr/>
        <w:t>Round</w:t>
      </w:r>
      <w:r>
        <w:rPr>
          <w:spacing w:val="-3"/>
        </w:rPr>
        <w:t> </w:t>
      </w:r>
      <w:r>
        <w:rPr/>
        <w:t>2</w:t>
      </w:r>
      <w:r>
        <w:rPr>
          <w:spacing w:val="-3"/>
        </w:rPr>
        <w:t> </w:t>
      </w:r>
      <w:r>
        <w:rPr/>
        <w:t>project</w:t>
      </w:r>
      <w:r>
        <w:rPr>
          <w:spacing w:val="-3"/>
        </w:rPr>
        <w:t> </w:t>
      </w:r>
      <w:r>
        <w:rPr/>
        <w:t>plan</w:t>
      </w:r>
      <w:r>
        <w:rPr>
          <w:spacing w:val="-3"/>
        </w:rPr>
        <w:t> </w:t>
      </w:r>
      <w:r>
        <w:rPr/>
        <w:t>if they so choose.</w:t>
      </w:r>
      <w:r>
        <w:rPr>
          <w:spacing w:val="40"/>
        </w:rPr>
        <w:t> </w:t>
      </w:r>
      <w:r>
        <w:rPr/>
        <w:t>Please refer to Section 4 of the </w:t>
      </w:r>
      <w:hyperlink r:id="rId6">
        <w:r>
          <w:rPr>
            <w:color w:val="0562C1"/>
            <w:u w:val="single" w:color="0562C1"/>
          </w:rPr>
          <w:t>Round 2 - Request for Applications</w:t>
        </w:r>
      </w:hyperlink>
      <w:r>
        <w:rPr>
          <w:color w:val="0562C1"/>
        </w:rPr>
        <w:t> </w:t>
      </w:r>
      <w:r>
        <w:rPr/>
        <w:t>for more information about how to include planned sub grants in a Round 2 application </w:t>
      </w:r>
      <w:r>
        <w:rPr>
          <w:spacing w:val="-2"/>
        </w:rPr>
        <w:t>package.</w:t>
      </w:r>
    </w:p>
    <w:p>
      <w:pPr>
        <w:pStyle w:val="BodyText"/>
      </w:pPr>
    </w:p>
    <w:p>
      <w:pPr>
        <w:pStyle w:val="Heading1"/>
        <w:numPr>
          <w:ilvl w:val="0"/>
          <w:numId w:val="1"/>
        </w:numPr>
        <w:tabs>
          <w:tab w:pos="820" w:val="left" w:leader="none"/>
        </w:tabs>
        <w:spacing w:line="240" w:lineRule="auto" w:before="1" w:after="0"/>
        <w:ind w:left="820" w:right="204" w:hanging="360"/>
        <w:jc w:val="left"/>
      </w:pPr>
      <w:r>
        <w:rPr/>
        <w:t>Can a sub grantee further distribute grant funds?</w:t>
      </w:r>
      <w:r>
        <w:rPr>
          <w:spacing w:val="40"/>
        </w:rPr>
        <w:t> </w:t>
      </w:r>
      <w:r>
        <w:rPr/>
        <w:t>For example – could a TEFAP eligible</w:t>
      </w:r>
      <w:r>
        <w:rPr>
          <w:spacing w:val="-3"/>
        </w:rPr>
        <w:t> </w:t>
      </w:r>
      <w:r>
        <w:rPr/>
        <w:t>recipient</w:t>
      </w:r>
      <w:r>
        <w:rPr>
          <w:spacing w:val="-3"/>
        </w:rPr>
        <w:t> </w:t>
      </w:r>
      <w:r>
        <w:rPr/>
        <w:t>agency</w:t>
      </w:r>
      <w:r>
        <w:rPr>
          <w:spacing w:val="-3"/>
        </w:rPr>
        <w:t> </w:t>
      </w:r>
      <w:r>
        <w:rPr/>
        <w:t>furth</w:t>
      </w:r>
      <w:r>
        <w:rPr>
          <w:spacing w:val="-4"/>
        </w:rPr>
        <w:t> </w:t>
      </w:r>
      <w:r>
        <w:rPr/>
        <w:t>sub</w:t>
      </w:r>
      <w:r>
        <w:rPr>
          <w:spacing w:val="-4"/>
        </w:rPr>
        <w:t> </w:t>
      </w:r>
      <w:r>
        <w:rPr/>
        <w:t>grant</w:t>
      </w:r>
      <w:r>
        <w:rPr>
          <w:spacing w:val="-3"/>
        </w:rPr>
        <w:t> </w:t>
      </w:r>
      <w:r>
        <w:rPr/>
        <w:t>Reach</w:t>
      </w:r>
      <w:r>
        <w:rPr>
          <w:spacing w:val="-4"/>
        </w:rPr>
        <w:t> </w:t>
      </w:r>
      <w:r>
        <w:rPr/>
        <w:t>and</w:t>
      </w:r>
      <w:r>
        <w:rPr>
          <w:spacing w:val="-4"/>
        </w:rPr>
        <w:t> </w:t>
      </w:r>
      <w:r>
        <w:rPr/>
        <w:t>Resiliency</w:t>
      </w:r>
      <w:r>
        <w:rPr>
          <w:spacing w:val="-3"/>
        </w:rPr>
        <w:t> </w:t>
      </w:r>
      <w:r>
        <w:rPr/>
        <w:t>–</w:t>
      </w:r>
      <w:r>
        <w:rPr>
          <w:spacing w:val="-3"/>
        </w:rPr>
        <w:t> </w:t>
      </w:r>
      <w:r>
        <w:rPr/>
        <w:t>Round</w:t>
      </w:r>
      <w:r>
        <w:rPr>
          <w:spacing w:val="-4"/>
        </w:rPr>
        <w:t> </w:t>
      </w:r>
      <w:r>
        <w:rPr/>
        <w:t>2</w:t>
      </w:r>
      <w:r>
        <w:rPr>
          <w:spacing w:val="-3"/>
        </w:rPr>
        <w:t> </w:t>
      </w:r>
      <w:r>
        <w:rPr/>
        <w:t>funds</w:t>
      </w:r>
      <w:r>
        <w:rPr>
          <w:spacing w:val="-3"/>
        </w:rPr>
        <w:t> </w:t>
      </w:r>
      <w:r>
        <w:rPr/>
        <w:t>to</w:t>
      </w:r>
      <w:r>
        <w:rPr>
          <w:spacing w:val="-3"/>
        </w:rPr>
        <w:t> </w:t>
      </w:r>
      <w:r>
        <w:rPr/>
        <w:t>a distribution site to purchase equipment necessary for expanding reach?</w:t>
      </w:r>
    </w:p>
    <w:p>
      <w:pPr>
        <w:pStyle w:val="BodyText"/>
        <w:spacing w:before="10"/>
        <w:rPr>
          <w:b/>
          <w:sz w:val="23"/>
        </w:rPr>
      </w:pPr>
    </w:p>
    <w:p>
      <w:pPr>
        <w:pStyle w:val="BodyText"/>
        <w:ind w:left="820" w:right="132"/>
      </w:pPr>
      <w:r>
        <w:rPr/>
        <w:t>The </w:t>
      </w:r>
      <w:hyperlink r:id="rId6">
        <w:r>
          <w:rPr>
            <w:color w:val="0562C1"/>
            <w:u w:val="single" w:color="0562C1"/>
          </w:rPr>
          <w:t>Round 2 - Request for Applications</w:t>
        </w:r>
      </w:hyperlink>
      <w:r>
        <w:rPr>
          <w:color w:val="0562C1"/>
        </w:rPr>
        <w:t> </w:t>
      </w:r>
      <w:r>
        <w:rPr/>
        <w:t>does not specifically disallow this.</w:t>
      </w:r>
      <w:r>
        <w:rPr>
          <w:spacing w:val="40"/>
        </w:rPr>
        <w:t> </w:t>
      </w:r>
      <w:r>
        <w:rPr/>
        <w:t>However, if purchases for third party subgrantees will be fairly straight forward, FNS encourages State agencies to hold grant funds at the grantee (State agency) or sub grantee (in this example, the eligible recipient agency) level for tracking purposes.</w:t>
      </w:r>
      <w:r>
        <w:rPr>
          <w:spacing w:val="40"/>
        </w:rPr>
        <w:t> </w:t>
      </w:r>
      <w:r>
        <w:rPr/>
        <w:t>The grantee (State agency)</w:t>
      </w:r>
      <w:r>
        <w:rPr>
          <w:spacing w:val="-4"/>
        </w:rPr>
        <w:t> </w:t>
      </w:r>
      <w:r>
        <w:rPr/>
        <w:t>is</w:t>
      </w:r>
      <w:r>
        <w:rPr>
          <w:spacing w:val="-3"/>
        </w:rPr>
        <w:t> </w:t>
      </w:r>
      <w:r>
        <w:rPr/>
        <w:t>ultimately</w:t>
      </w:r>
      <w:r>
        <w:rPr>
          <w:spacing w:val="-4"/>
        </w:rPr>
        <w:t> </w:t>
      </w:r>
      <w:r>
        <w:rPr/>
        <w:t>responsible</w:t>
      </w:r>
      <w:r>
        <w:rPr>
          <w:spacing w:val="-4"/>
        </w:rPr>
        <w:t> </w:t>
      </w:r>
      <w:r>
        <w:rPr/>
        <w:t>for</w:t>
      </w:r>
      <w:r>
        <w:rPr>
          <w:spacing w:val="-4"/>
        </w:rPr>
        <w:t> </w:t>
      </w:r>
      <w:r>
        <w:rPr/>
        <w:t>overseeing</w:t>
      </w:r>
      <w:r>
        <w:rPr>
          <w:spacing w:val="-3"/>
        </w:rPr>
        <w:t> </w:t>
      </w:r>
      <w:r>
        <w:rPr/>
        <w:t>grant</w:t>
      </w:r>
      <w:r>
        <w:rPr>
          <w:spacing w:val="-3"/>
        </w:rPr>
        <w:t> </w:t>
      </w:r>
      <w:r>
        <w:rPr/>
        <w:t>funds</w:t>
      </w:r>
      <w:r>
        <w:rPr>
          <w:spacing w:val="-3"/>
        </w:rPr>
        <w:t> </w:t>
      </w:r>
      <w:r>
        <w:rPr/>
        <w:t>and</w:t>
      </w:r>
      <w:r>
        <w:rPr>
          <w:spacing w:val="-3"/>
        </w:rPr>
        <w:t> </w:t>
      </w:r>
      <w:r>
        <w:rPr/>
        <w:t>submitting</w:t>
      </w:r>
      <w:r>
        <w:rPr>
          <w:spacing w:val="-3"/>
        </w:rPr>
        <w:t> </w:t>
      </w:r>
      <w:r>
        <w:rPr/>
        <w:t>an</w:t>
      </w:r>
      <w:r>
        <w:rPr>
          <w:spacing w:val="-4"/>
        </w:rPr>
        <w:t> </w:t>
      </w:r>
      <w:r>
        <w:rPr/>
        <w:t>equipment and property report.</w:t>
      </w:r>
    </w:p>
    <w:p>
      <w:pPr>
        <w:pStyle w:val="BodyText"/>
      </w:pPr>
    </w:p>
    <w:p>
      <w:pPr>
        <w:pStyle w:val="Heading1"/>
        <w:numPr>
          <w:ilvl w:val="0"/>
          <w:numId w:val="1"/>
        </w:numPr>
        <w:tabs>
          <w:tab w:pos="820" w:val="left" w:leader="none"/>
        </w:tabs>
        <w:spacing w:line="240" w:lineRule="auto" w:before="0" w:after="0"/>
        <w:ind w:left="820" w:right="445" w:hanging="360"/>
        <w:jc w:val="left"/>
      </w:pPr>
      <w:r>
        <w:rPr/>
        <w:t>Can a State agency’s project focus on some but not all areas within a State/Territory,</w:t>
      </w:r>
      <w:r>
        <w:rPr>
          <w:spacing w:val="-3"/>
        </w:rPr>
        <w:t> </w:t>
      </w:r>
      <w:r>
        <w:rPr/>
        <w:t>or</w:t>
      </w:r>
      <w:r>
        <w:rPr>
          <w:spacing w:val="-3"/>
        </w:rPr>
        <w:t> </w:t>
      </w:r>
      <w:r>
        <w:rPr/>
        <w:t>work</w:t>
      </w:r>
      <w:r>
        <w:rPr>
          <w:spacing w:val="-4"/>
        </w:rPr>
        <w:t> </w:t>
      </w:r>
      <w:r>
        <w:rPr/>
        <w:t>with</w:t>
      </w:r>
      <w:r>
        <w:rPr>
          <w:spacing w:val="-4"/>
        </w:rPr>
        <w:t> </w:t>
      </w:r>
      <w:r>
        <w:rPr/>
        <w:t>only</w:t>
      </w:r>
      <w:r>
        <w:rPr>
          <w:spacing w:val="-3"/>
        </w:rPr>
        <w:t> </w:t>
      </w:r>
      <w:r>
        <w:rPr/>
        <w:t>a</w:t>
      </w:r>
      <w:r>
        <w:rPr>
          <w:spacing w:val="-3"/>
        </w:rPr>
        <w:t> </w:t>
      </w:r>
      <w:r>
        <w:rPr/>
        <w:t>portion</w:t>
      </w:r>
      <w:r>
        <w:rPr>
          <w:spacing w:val="-4"/>
        </w:rPr>
        <w:t> </w:t>
      </w:r>
      <w:r>
        <w:rPr/>
        <w:t>of</w:t>
      </w:r>
      <w:r>
        <w:rPr>
          <w:spacing w:val="-4"/>
        </w:rPr>
        <w:t> </w:t>
      </w:r>
      <w:r>
        <w:rPr/>
        <w:t>TEFAP</w:t>
      </w:r>
      <w:r>
        <w:rPr>
          <w:spacing w:val="-4"/>
        </w:rPr>
        <w:t> </w:t>
      </w:r>
      <w:r>
        <w:rPr/>
        <w:t>eligible</w:t>
      </w:r>
      <w:r>
        <w:rPr>
          <w:spacing w:val="-3"/>
        </w:rPr>
        <w:t> </w:t>
      </w:r>
      <w:r>
        <w:rPr/>
        <w:t>recipient</w:t>
      </w:r>
      <w:r>
        <w:rPr>
          <w:spacing w:val="-3"/>
        </w:rPr>
        <w:t> </w:t>
      </w:r>
      <w:r>
        <w:rPr/>
        <w:t>agencies within the State/Territory?</w:t>
      </w:r>
    </w:p>
    <w:p>
      <w:pPr>
        <w:pStyle w:val="BodyText"/>
        <w:rPr>
          <w:b/>
        </w:rPr>
      </w:pPr>
    </w:p>
    <w:p>
      <w:pPr>
        <w:pStyle w:val="BodyText"/>
        <w:ind w:left="820" w:right="101"/>
      </w:pPr>
      <w:r>
        <w:rPr/>
        <w:t>Yes.</w:t>
      </w:r>
      <w:r>
        <w:rPr>
          <w:spacing w:val="40"/>
        </w:rPr>
        <w:t> </w:t>
      </w:r>
      <w:r>
        <w:rPr/>
        <w:t>Reach and Resiliency – Round 2 grant funds are intended to target remote, rural, Tribal, and/or low-income areas that are underserved by current program operations. TEFAP State agencies may partner with any necessary stakeholders to meet this aim and are</w:t>
      </w:r>
      <w:r>
        <w:rPr>
          <w:spacing w:val="-3"/>
        </w:rPr>
        <w:t> </w:t>
      </w:r>
      <w:r>
        <w:rPr/>
        <w:t>not</w:t>
      </w:r>
      <w:r>
        <w:rPr>
          <w:spacing w:val="-4"/>
        </w:rPr>
        <w:t> </w:t>
      </w:r>
      <w:r>
        <w:rPr/>
        <w:t>required</w:t>
      </w:r>
      <w:r>
        <w:rPr>
          <w:spacing w:val="-3"/>
        </w:rPr>
        <w:t> </w:t>
      </w:r>
      <w:r>
        <w:rPr/>
        <w:t>to</w:t>
      </w:r>
      <w:r>
        <w:rPr>
          <w:spacing w:val="-3"/>
        </w:rPr>
        <w:t> </w:t>
      </w:r>
      <w:r>
        <w:rPr/>
        <w:t>partner</w:t>
      </w:r>
      <w:r>
        <w:rPr>
          <w:spacing w:val="-3"/>
        </w:rPr>
        <w:t> </w:t>
      </w:r>
      <w:r>
        <w:rPr/>
        <w:t>with</w:t>
      </w:r>
      <w:r>
        <w:rPr>
          <w:spacing w:val="-3"/>
        </w:rPr>
        <w:t> </w:t>
      </w:r>
      <w:r>
        <w:rPr/>
        <w:t>all</w:t>
      </w:r>
      <w:r>
        <w:rPr>
          <w:spacing w:val="-3"/>
        </w:rPr>
        <w:t> </w:t>
      </w:r>
      <w:r>
        <w:rPr/>
        <w:t>stakeholders</w:t>
      </w:r>
      <w:r>
        <w:rPr>
          <w:spacing w:val="-3"/>
        </w:rPr>
        <w:t> </w:t>
      </w:r>
      <w:r>
        <w:rPr/>
        <w:t>within</w:t>
      </w:r>
      <w:r>
        <w:rPr>
          <w:spacing w:val="-5"/>
        </w:rPr>
        <w:t> </w:t>
      </w:r>
      <w:r>
        <w:rPr/>
        <w:t>their</w:t>
      </w:r>
      <w:r>
        <w:rPr>
          <w:spacing w:val="-3"/>
        </w:rPr>
        <w:t> </w:t>
      </w:r>
      <w:r>
        <w:rPr/>
        <w:t>State/Territory.</w:t>
      </w:r>
      <w:r>
        <w:rPr>
          <w:spacing w:val="40"/>
        </w:rPr>
        <w:t> </w:t>
      </w:r>
      <w:r>
        <w:rPr/>
        <w:t>Stakeholders in the context of a Reach and Resiliency project include but are not limited to eligible recipients of TEFAP food, current TEFAP organizations, new and/or future partner TEFAP organizations, Tribes and Tribal organizations, other community organizations</w:t>
      </w:r>
    </w:p>
    <w:p>
      <w:pPr>
        <w:spacing w:after="0"/>
        <w:sectPr>
          <w:pgSz w:w="12240" w:h="15840"/>
          <w:pgMar w:header="0" w:footer="1061" w:top="1380" w:bottom="1260" w:left="1340" w:right="1340"/>
        </w:sectPr>
      </w:pPr>
    </w:p>
    <w:p>
      <w:pPr>
        <w:pStyle w:val="BodyText"/>
        <w:spacing w:before="60"/>
        <w:ind w:left="820"/>
      </w:pPr>
      <w:r>
        <w:rPr/>
        <w:t>involved</w:t>
      </w:r>
      <w:r>
        <w:rPr>
          <w:spacing w:val="-5"/>
        </w:rPr>
        <w:t> </w:t>
      </w:r>
      <w:r>
        <w:rPr/>
        <w:t>in</w:t>
      </w:r>
      <w:r>
        <w:rPr>
          <w:spacing w:val="-4"/>
        </w:rPr>
        <w:t> </w:t>
      </w:r>
      <w:r>
        <w:rPr/>
        <w:t>food</w:t>
      </w:r>
      <w:r>
        <w:rPr>
          <w:spacing w:val="-4"/>
        </w:rPr>
        <w:t> </w:t>
      </w:r>
      <w:r>
        <w:rPr/>
        <w:t>security</w:t>
      </w:r>
      <w:r>
        <w:rPr>
          <w:spacing w:val="-5"/>
        </w:rPr>
        <w:t> </w:t>
      </w:r>
      <w:r>
        <w:rPr/>
        <w:t>and/or</w:t>
      </w:r>
      <w:r>
        <w:rPr>
          <w:spacing w:val="-4"/>
        </w:rPr>
        <w:t> </w:t>
      </w:r>
      <w:r>
        <w:rPr/>
        <w:t>emergency</w:t>
      </w:r>
      <w:r>
        <w:rPr>
          <w:spacing w:val="-4"/>
        </w:rPr>
        <w:t> </w:t>
      </w:r>
      <w:r>
        <w:rPr/>
        <w:t>feeding,</w:t>
      </w:r>
      <w:r>
        <w:rPr>
          <w:spacing w:val="-4"/>
        </w:rPr>
        <w:t> </w:t>
      </w:r>
      <w:r>
        <w:rPr/>
        <w:t>and</w:t>
      </w:r>
      <w:r>
        <w:rPr>
          <w:spacing w:val="-4"/>
        </w:rPr>
        <w:t> </w:t>
      </w:r>
      <w:r>
        <w:rPr/>
        <w:t>local</w:t>
      </w:r>
      <w:r>
        <w:rPr>
          <w:spacing w:val="-4"/>
        </w:rPr>
        <w:t> </w:t>
      </w:r>
      <w:r>
        <w:rPr/>
        <w:t>and/or</w:t>
      </w:r>
      <w:r>
        <w:rPr>
          <w:spacing w:val="-4"/>
        </w:rPr>
        <w:t> </w:t>
      </w:r>
      <w:r>
        <w:rPr/>
        <w:t>State</w:t>
      </w:r>
      <w:r>
        <w:rPr>
          <w:spacing w:val="-4"/>
        </w:rPr>
        <w:t> </w:t>
      </w:r>
      <w:r>
        <w:rPr/>
        <w:t>governmental </w:t>
      </w:r>
      <w:r>
        <w:rPr>
          <w:spacing w:val="-2"/>
        </w:rPr>
        <w:t>agencies.</w:t>
      </w:r>
    </w:p>
    <w:p>
      <w:pPr>
        <w:pStyle w:val="BodyText"/>
      </w:pPr>
    </w:p>
    <w:p>
      <w:pPr>
        <w:pStyle w:val="Heading1"/>
        <w:numPr>
          <w:ilvl w:val="0"/>
          <w:numId w:val="1"/>
        </w:numPr>
        <w:tabs>
          <w:tab w:pos="820" w:val="left" w:leader="none"/>
        </w:tabs>
        <w:spacing w:line="240" w:lineRule="auto" w:before="0" w:after="0"/>
        <w:ind w:left="820" w:right="199" w:hanging="360"/>
        <w:jc w:val="left"/>
      </w:pPr>
      <w:r>
        <w:rPr/>
        <w:t>Can</w:t>
      </w:r>
      <w:r>
        <w:rPr>
          <w:spacing w:val="-4"/>
        </w:rPr>
        <w:t> </w:t>
      </w:r>
      <w:r>
        <w:rPr/>
        <w:t>TEFAP</w:t>
      </w:r>
      <w:r>
        <w:rPr>
          <w:spacing w:val="-4"/>
        </w:rPr>
        <w:t> </w:t>
      </w:r>
      <w:r>
        <w:rPr/>
        <w:t>eligible</w:t>
      </w:r>
      <w:r>
        <w:rPr>
          <w:spacing w:val="-3"/>
        </w:rPr>
        <w:t> </w:t>
      </w:r>
      <w:r>
        <w:rPr/>
        <w:t>recipient</w:t>
      </w:r>
      <w:r>
        <w:rPr>
          <w:spacing w:val="-3"/>
        </w:rPr>
        <w:t> </w:t>
      </w:r>
      <w:r>
        <w:rPr/>
        <w:t>agencies</w:t>
      </w:r>
      <w:r>
        <w:rPr>
          <w:spacing w:val="-3"/>
        </w:rPr>
        <w:t> </w:t>
      </w:r>
      <w:r>
        <w:rPr/>
        <w:t>or</w:t>
      </w:r>
      <w:r>
        <w:rPr>
          <w:spacing w:val="-4"/>
        </w:rPr>
        <w:t> </w:t>
      </w:r>
      <w:r>
        <w:rPr/>
        <w:t>local</w:t>
      </w:r>
      <w:r>
        <w:rPr>
          <w:spacing w:val="-3"/>
        </w:rPr>
        <w:t> </w:t>
      </w:r>
      <w:r>
        <w:rPr/>
        <w:t>agencies</w:t>
      </w:r>
      <w:r>
        <w:rPr>
          <w:spacing w:val="-5"/>
        </w:rPr>
        <w:t> </w:t>
      </w:r>
      <w:r>
        <w:rPr/>
        <w:t>collaborate</w:t>
      </w:r>
      <w:r>
        <w:rPr>
          <w:spacing w:val="-4"/>
        </w:rPr>
        <w:t> </w:t>
      </w:r>
      <w:r>
        <w:rPr/>
        <w:t>with</w:t>
      </w:r>
      <w:r>
        <w:rPr>
          <w:spacing w:val="-4"/>
        </w:rPr>
        <w:t> </w:t>
      </w:r>
      <w:r>
        <w:rPr/>
        <w:t>each</w:t>
      </w:r>
      <w:r>
        <w:rPr>
          <w:spacing w:val="-4"/>
        </w:rPr>
        <w:t> </w:t>
      </w:r>
      <w:r>
        <w:rPr/>
        <w:t>other on a Round 2 project, such as a multi-county study?</w:t>
      </w:r>
    </w:p>
    <w:p>
      <w:pPr>
        <w:pStyle w:val="BodyText"/>
        <w:rPr>
          <w:b/>
        </w:rPr>
      </w:pPr>
    </w:p>
    <w:p>
      <w:pPr>
        <w:pStyle w:val="BodyText"/>
        <w:ind w:left="819"/>
      </w:pPr>
      <w:r>
        <w:rPr/>
        <w:t>Yes.</w:t>
      </w:r>
      <w:r>
        <w:rPr>
          <w:spacing w:val="40"/>
        </w:rPr>
        <w:t> </w:t>
      </w:r>
      <w:r>
        <w:rPr/>
        <w:t>Multiple organizations can receive sub grants for similar or coordinated activities, such as a multi-county</w:t>
      </w:r>
      <w:r>
        <w:rPr>
          <w:spacing w:val="-2"/>
        </w:rPr>
        <w:t> </w:t>
      </w:r>
      <w:r>
        <w:rPr/>
        <w:t>study of underserved</w:t>
      </w:r>
      <w:r>
        <w:rPr>
          <w:spacing w:val="-2"/>
        </w:rPr>
        <w:t> </w:t>
      </w:r>
      <w:r>
        <w:rPr/>
        <w:t>areas, provided</w:t>
      </w:r>
      <w:r>
        <w:rPr>
          <w:spacing w:val="-2"/>
        </w:rPr>
        <w:t> </w:t>
      </w:r>
      <w:r>
        <w:rPr/>
        <w:t>the process</w:t>
      </w:r>
      <w:r>
        <w:rPr>
          <w:spacing w:val="-1"/>
        </w:rPr>
        <w:t> </w:t>
      </w:r>
      <w:r>
        <w:rPr/>
        <w:t>for awarding</w:t>
      </w:r>
      <w:r>
        <w:rPr>
          <w:spacing w:val="-2"/>
        </w:rPr>
        <w:t> </w:t>
      </w:r>
      <w:r>
        <w:rPr/>
        <w:t>the subgrants</w:t>
      </w:r>
      <w:r>
        <w:rPr>
          <w:spacing w:val="-3"/>
        </w:rPr>
        <w:t> </w:t>
      </w:r>
      <w:r>
        <w:rPr/>
        <w:t>is</w:t>
      </w:r>
      <w:r>
        <w:rPr>
          <w:spacing w:val="-3"/>
        </w:rPr>
        <w:t> </w:t>
      </w:r>
      <w:r>
        <w:rPr/>
        <w:t>outlined</w:t>
      </w:r>
      <w:r>
        <w:rPr>
          <w:spacing w:val="-2"/>
        </w:rPr>
        <w:t> </w:t>
      </w:r>
      <w:r>
        <w:rPr/>
        <w:t>in</w:t>
      </w:r>
      <w:r>
        <w:rPr>
          <w:spacing w:val="-2"/>
        </w:rPr>
        <w:t> </w:t>
      </w:r>
      <w:r>
        <w:rPr/>
        <w:t>detail</w:t>
      </w:r>
      <w:r>
        <w:rPr>
          <w:spacing w:val="-2"/>
        </w:rPr>
        <w:t> </w:t>
      </w:r>
      <w:r>
        <w:rPr/>
        <w:t>in</w:t>
      </w:r>
      <w:r>
        <w:rPr>
          <w:spacing w:val="-4"/>
        </w:rPr>
        <w:t> </w:t>
      </w:r>
      <w:r>
        <w:rPr/>
        <w:t>the</w:t>
      </w:r>
      <w:r>
        <w:rPr>
          <w:spacing w:val="-2"/>
        </w:rPr>
        <w:t> </w:t>
      </w:r>
      <w:r>
        <w:rPr/>
        <w:t>project</w:t>
      </w:r>
      <w:r>
        <w:rPr>
          <w:spacing w:val="-2"/>
        </w:rPr>
        <w:t> </w:t>
      </w:r>
      <w:r>
        <w:rPr/>
        <w:t>plan.</w:t>
      </w:r>
      <w:r>
        <w:rPr>
          <w:spacing w:val="40"/>
        </w:rPr>
        <w:t> </w:t>
      </w:r>
      <w:r>
        <w:rPr/>
        <w:t>See</w:t>
      </w:r>
      <w:r>
        <w:rPr>
          <w:spacing w:val="-2"/>
        </w:rPr>
        <w:t> </w:t>
      </w:r>
      <w:r>
        <w:rPr/>
        <w:t>Section</w:t>
      </w:r>
      <w:r>
        <w:rPr>
          <w:spacing w:val="-4"/>
        </w:rPr>
        <w:t> </w:t>
      </w:r>
      <w:r>
        <w:rPr/>
        <w:t>4</w:t>
      </w:r>
      <w:r>
        <w:rPr>
          <w:spacing w:val="-2"/>
        </w:rPr>
        <w:t> </w:t>
      </w:r>
      <w:r>
        <w:rPr/>
        <w:t>of</w:t>
      </w:r>
      <w:r>
        <w:rPr>
          <w:spacing w:val="-2"/>
        </w:rPr>
        <w:t> </w:t>
      </w:r>
      <w:r>
        <w:rPr/>
        <w:t>the</w:t>
      </w:r>
      <w:r>
        <w:rPr>
          <w:spacing w:val="-2"/>
        </w:rPr>
        <w:t> </w:t>
      </w:r>
      <w:hyperlink r:id="rId6">
        <w:r>
          <w:rPr>
            <w:color w:val="0562C1"/>
            <w:u w:val="single" w:color="0562C1"/>
          </w:rPr>
          <w:t>Round</w:t>
        </w:r>
        <w:r>
          <w:rPr>
            <w:color w:val="0562C1"/>
            <w:spacing w:val="-2"/>
            <w:u w:val="single" w:color="0562C1"/>
          </w:rPr>
          <w:t> </w:t>
        </w:r>
        <w:r>
          <w:rPr>
            <w:color w:val="0562C1"/>
            <w:u w:val="single" w:color="0562C1"/>
          </w:rPr>
          <w:t>2</w:t>
        </w:r>
        <w:r>
          <w:rPr>
            <w:color w:val="0562C1"/>
            <w:spacing w:val="-2"/>
            <w:u w:val="single" w:color="0562C1"/>
          </w:rPr>
          <w:t> </w:t>
        </w:r>
        <w:r>
          <w:rPr>
            <w:color w:val="0562C1"/>
            <w:u w:val="single" w:color="0562C1"/>
          </w:rPr>
          <w:t>-</w:t>
        </w:r>
        <w:r>
          <w:rPr>
            <w:color w:val="0562C1"/>
            <w:spacing w:val="-2"/>
            <w:u w:val="single" w:color="0562C1"/>
          </w:rPr>
          <w:t> </w:t>
        </w:r>
        <w:r>
          <w:rPr>
            <w:color w:val="0562C1"/>
            <w:u w:val="single" w:color="0562C1"/>
          </w:rPr>
          <w:t>Request</w:t>
        </w:r>
      </w:hyperlink>
      <w:r>
        <w:rPr>
          <w:color w:val="0562C1"/>
        </w:rPr>
        <w:t> </w:t>
      </w:r>
      <w:hyperlink r:id="rId6">
        <w:r>
          <w:rPr>
            <w:color w:val="0562C1"/>
            <w:u w:val="single" w:color="0562C1"/>
          </w:rPr>
          <w:t>for Applications</w:t>
        </w:r>
      </w:hyperlink>
      <w:r>
        <w:rPr>
          <w:color w:val="0562C1"/>
        </w:rPr>
        <w:t> </w:t>
      </w:r>
      <w:r>
        <w:rPr/>
        <w:t>and Question #9 in Section 4 of the Reach and Resiliency – Round 2 Grant Application Template.</w:t>
      </w:r>
    </w:p>
    <w:p>
      <w:pPr>
        <w:pStyle w:val="BodyText"/>
      </w:pPr>
    </w:p>
    <w:p>
      <w:pPr>
        <w:pStyle w:val="Heading1"/>
        <w:numPr>
          <w:ilvl w:val="0"/>
          <w:numId w:val="1"/>
        </w:numPr>
        <w:tabs>
          <w:tab w:pos="820" w:val="left" w:leader="none"/>
        </w:tabs>
        <w:spacing w:line="240" w:lineRule="auto" w:before="0" w:after="0"/>
        <w:ind w:left="820" w:right="305" w:hanging="360"/>
        <w:jc w:val="left"/>
      </w:pPr>
      <w:r>
        <w:rPr/>
        <w:t>Since</w:t>
      </w:r>
      <w:r>
        <w:rPr>
          <w:spacing w:val="-3"/>
        </w:rPr>
        <w:t> </w:t>
      </w:r>
      <w:r>
        <w:rPr/>
        <w:t>grantees</w:t>
      </w:r>
      <w:r>
        <w:rPr>
          <w:spacing w:val="-3"/>
        </w:rPr>
        <w:t> </w:t>
      </w:r>
      <w:r>
        <w:rPr/>
        <w:t>will</w:t>
      </w:r>
      <w:r>
        <w:rPr>
          <w:spacing w:val="-3"/>
        </w:rPr>
        <w:t> </w:t>
      </w:r>
      <w:r>
        <w:rPr/>
        <w:t>not</w:t>
      </w:r>
      <w:r>
        <w:rPr>
          <w:spacing w:val="-4"/>
        </w:rPr>
        <w:t> </w:t>
      </w:r>
      <w:r>
        <w:rPr/>
        <w:t>be</w:t>
      </w:r>
      <w:r>
        <w:rPr>
          <w:spacing w:val="-3"/>
        </w:rPr>
        <w:t> </w:t>
      </w:r>
      <w:r>
        <w:rPr/>
        <w:t>able</w:t>
      </w:r>
      <w:r>
        <w:rPr>
          <w:spacing w:val="-3"/>
        </w:rPr>
        <w:t> </w:t>
      </w:r>
      <w:r>
        <w:rPr/>
        <w:t>to</w:t>
      </w:r>
      <w:r>
        <w:rPr>
          <w:spacing w:val="-3"/>
        </w:rPr>
        <w:t> </w:t>
      </w:r>
      <w:r>
        <w:rPr/>
        <w:t>purchase</w:t>
      </w:r>
      <w:r>
        <w:rPr>
          <w:spacing w:val="-3"/>
        </w:rPr>
        <w:t> </w:t>
      </w:r>
      <w:r>
        <w:rPr/>
        <w:t>foods</w:t>
      </w:r>
      <w:r>
        <w:rPr>
          <w:spacing w:val="-3"/>
        </w:rPr>
        <w:t> </w:t>
      </w:r>
      <w:r>
        <w:rPr/>
        <w:t>with</w:t>
      </w:r>
      <w:r>
        <w:rPr>
          <w:spacing w:val="-4"/>
        </w:rPr>
        <w:t> </w:t>
      </w:r>
      <w:r>
        <w:rPr/>
        <w:t>grant</w:t>
      </w:r>
      <w:r>
        <w:rPr>
          <w:spacing w:val="-3"/>
        </w:rPr>
        <w:t> </w:t>
      </w:r>
      <w:r>
        <w:rPr/>
        <w:t>funds,</w:t>
      </w:r>
      <w:r>
        <w:rPr>
          <w:spacing w:val="-4"/>
        </w:rPr>
        <w:t> </w:t>
      </w:r>
      <w:r>
        <w:rPr/>
        <w:t>will</w:t>
      </w:r>
      <w:r>
        <w:rPr>
          <w:spacing w:val="-3"/>
        </w:rPr>
        <w:t> </w:t>
      </w:r>
      <w:r>
        <w:rPr/>
        <w:t>grantees</w:t>
      </w:r>
      <w:r>
        <w:rPr>
          <w:spacing w:val="-4"/>
        </w:rPr>
        <w:t> </w:t>
      </w:r>
      <w:r>
        <w:rPr/>
        <w:t>be given additional TEFAP food to support program expansion into underserved </w:t>
      </w:r>
      <w:r>
        <w:rPr>
          <w:spacing w:val="-2"/>
        </w:rPr>
        <w:t>areas?</w:t>
      </w:r>
    </w:p>
    <w:p>
      <w:pPr>
        <w:pStyle w:val="BodyText"/>
        <w:rPr>
          <w:b/>
        </w:rPr>
      </w:pPr>
    </w:p>
    <w:p>
      <w:pPr>
        <w:pStyle w:val="BodyText"/>
        <w:ind w:left="820" w:right="133"/>
      </w:pPr>
      <w:r>
        <w:rPr/>
        <w:t>USDA will not be distributing additional USDA Foods to TEFAP Reach and Resiliency</w:t>
      </w:r>
      <w:r>
        <w:rPr>
          <w:spacing w:val="40"/>
        </w:rPr>
        <w:t> </w:t>
      </w:r>
      <w:r>
        <w:rPr/>
        <w:t>– Round 2 grantees above what is provided to all TEFAP State agencies.</w:t>
      </w:r>
      <w:r>
        <w:rPr>
          <w:spacing w:val="40"/>
        </w:rPr>
        <w:t> </w:t>
      </w:r>
      <w:r>
        <w:rPr/>
        <w:t>In addition to regularly provided entitlement and bonus foods, USDA is providing almost </w:t>
      </w:r>
      <w:hyperlink r:id="rId19">
        <w:r>
          <w:rPr>
            <w:color w:val="0562C1"/>
            <w:u w:val="single" w:color="0562C1"/>
          </w:rPr>
          <w:t>$1 billion</w:t>
        </w:r>
      </w:hyperlink>
      <w:r>
        <w:rPr>
          <w:color w:val="0562C1"/>
        </w:rPr>
        <w:t> </w:t>
      </w:r>
      <w:r>
        <w:rPr/>
        <w:t>in supplemental resources to TEFAP in FY 2023 through funds provided by USDA’s Commodity Credit Corporation.</w:t>
      </w:r>
      <w:r>
        <w:rPr>
          <w:spacing w:val="40"/>
        </w:rPr>
        <w:t> </w:t>
      </w:r>
      <w:r>
        <w:rPr/>
        <w:t>FNS encourages TEFAP State agencies to think about how to work with currently participating organizations and/or new partner organizations, to</w:t>
      </w:r>
      <w:r>
        <w:rPr>
          <w:spacing w:val="-4"/>
        </w:rPr>
        <w:t> </w:t>
      </w:r>
      <w:r>
        <w:rPr/>
        <w:t>reach</w:t>
      </w:r>
      <w:r>
        <w:rPr>
          <w:spacing w:val="-4"/>
        </w:rPr>
        <w:t> </w:t>
      </w:r>
      <w:r>
        <w:rPr/>
        <w:t>underserved</w:t>
      </w:r>
      <w:r>
        <w:rPr>
          <w:spacing w:val="-4"/>
        </w:rPr>
        <w:t> </w:t>
      </w:r>
      <w:r>
        <w:rPr/>
        <w:t>populations</w:t>
      </w:r>
      <w:r>
        <w:rPr>
          <w:spacing w:val="-4"/>
        </w:rPr>
        <w:t> </w:t>
      </w:r>
      <w:r>
        <w:rPr/>
        <w:t>with</w:t>
      </w:r>
      <w:r>
        <w:rPr>
          <w:spacing w:val="-4"/>
        </w:rPr>
        <w:t> </w:t>
      </w:r>
      <w:r>
        <w:rPr/>
        <w:t>available</w:t>
      </w:r>
      <w:r>
        <w:rPr>
          <w:spacing w:val="-5"/>
        </w:rPr>
        <w:t> </w:t>
      </w:r>
      <w:r>
        <w:rPr/>
        <w:t>resources</w:t>
      </w:r>
      <w:r>
        <w:rPr>
          <w:spacing w:val="-4"/>
        </w:rPr>
        <w:t> </w:t>
      </w:r>
      <w:r>
        <w:rPr/>
        <w:t>or</w:t>
      </w:r>
      <w:r>
        <w:rPr>
          <w:spacing w:val="-5"/>
        </w:rPr>
        <w:t> </w:t>
      </w:r>
      <w:r>
        <w:rPr/>
        <w:t>when</w:t>
      </w:r>
      <w:r>
        <w:rPr>
          <w:spacing w:val="-4"/>
        </w:rPr>
        <w:t> </w:t>
      </w:r>
      <w:r>
        <w:rPr/>
        <w:t>new</w:t>
      </w:r>
      <w:r>
        <w:rPr>
          <w:spacing w:val="-5"/>
        </w:rPr>
        <w:t> </w:t>
      </w:r>
      <w:r>
        <w:rPr/>
        <w:t>resources</w:t>
      </w:r>
      <w:r>
        <w:rPr>
          <w:spacing w:val="-4"/>
        </w:rPr>
        <w:t> </w:t>
      </w:r>
      <w:r>
        <w:rPr/>
        <w:t>become available.</w:t>
      </w:r>
      <w:r>
        <w:rPr>
          <w:spacing w:val="40"/>
        </w:rPr>
        <w:t> </w:t>
      </w:r>
      <w:r>
        <w:rPr/>
        <w:t>State</w:t>
      </w:r>
      <w:r>
        <w:rPr>
          <w:spacing w:val="-2"/>
        </w:rPr>
        <w:t> </w:t>
      </w:r>
      <w:r>
        <w:rPr/>
        <w:t>agencies</w:t>
      </w:r>
      <w:r>
        <w:rPr>
          <w:spacing w:val="-1"/>
        </w:rPr>
        <w:t> </w:t>
      </w:r>
      <w:r>
        <w:rPr/>
        <w:t>may</w:t>
      </w:r>
      <w:r>
        <w:rPr>
          <w:spacing w:val="-1"/>
        </w:rPr>
        <w:t> </w:t>
      </w:r>
      <w:r>
        <w:rPr/>
        <w:t>also</w:t>
      </w:r>
      <w:r>
        <w:rPr>
          <w:spacing w:val="-2"/>
        </w:rPr>
        <w:t> </w:t>
      </w:r>
      <w:r>
        <w:rPr/>
        <w:t>be</w:t>
      </w:r>
      <w:r>
        <w:rPr>
          <w:spacing w:val="-1"/>
        </w:rPr>
        <w:t> </w:t>
      </w:r>
      <w:r>
        <w:rPr/>
        <w:t>interested</w:t>
      </w:r>
      <w:r>
        <w:rPr>
          <w:spacing w:val="-1"/>
        </w:rPr>
        <w:t> </w:t>
      </w:r>
      <w:r>
        <w:rPr/>
        <w:t>in</w:t>
      </w:r>
      <w:r>
        <w:rPr>
          <w:spacing w:val="-1"/>
        </w:rPr>
        <w:t> </w:t>
      </w:r>
      <w:r>
        <w:rPr/>
        <w:t>food</w:t>
      </w:r>
      <w:r>
        <w:rPr>
          <w:spacing w:val="-1"/>
        </w:rPr>
        <w:t> </w:t>
      </w:r>
      <w:r>
        <w:rPr/>
        <w:t>purchasing</w:t>
      </w:r>
      <w:r>
        <w:rPr>
          <w:spacing w:val="-1"/>
        </w:rPr>
        <w:t> </w:t>
      </w:r>
      <w:r>
        <w:rPr/>
        <w:t>opportunities</w:t>
      </w:r>
      <w:r>
        <w:rPr>
          <w:spacing w:val="-1"/>
        </w:rPr>
        <w:t> </w:t>
      </w:r>
      <w:r>
        <w:rPr/>
        <w:t>through the</w:t>
      </w:r>
      <w:hyperlink r:id="rId20">
        <w:r>
          <w:rPr>
            <w:color w:val="0562C1"/>
            <w:u w:val="single" w:color="0562C1"/>
          </w:rPr>
          <w:t> Local Food Purchase Assistance Cooperative Agreement Program</w:t>
        </w:r>
      </w:hyperlink>
      <w:r>
        <w:rPr>
          <w:color w:val="0562C1"/>
        </w:rPr>
        <w:t> </w:t>
      </w:r>
      <w:r>
        <w:rPr/>
        <w:t>(LFPA), an Agricultural Marketing Service initiative that is separate and apart from FNS’ TEFAP Reach and Resiliency grant initiative.</w:t>
      </w:r>
    </w:p>
    <w:p>
      <w:pPr>
        <w:pStyle w:val="BodyText"/>
        <w:spacing w:before="11"/>
        <w:rPr>
          <w:sz w:val="23"/>
        </w:rPr>
      </w:pPr>
    </w:p>
    <w:p>
      <w:pPr>
        <w:pStyle w:val="Heading1"/>
        <w:numPr>
          <w:ilvl w:val="0"/>
          <w:numId w:val="1"/>
        </w:numPr>
        <w:tabs>
          <w:tab w:pos="820" w:val="left" w:leader="none"/>
        </w:tabs>
        <w:spacing w:line="240" w:lineRule="auto" w:before="0" w:after="0"/>
        <w:ind w:left="820" w:right="0" w:hanging="360"/>
        <w:jc w:val="left"/>
      </w:pPr>
      <w:r>
        <w:rPr/>
        <w:t>Can</w:t>
      </w:r>
      <w:r>
        <w:rPr>
          <w:spacing w:val="-3"/>
        </w:rPr>
        <w:t> </w:t>
      </w:r>
      <w:r>
        <w:rPr/>
        <w:t>grant</w:t>
      </w:r>
      <w:r>
        <w:rPr>
          <w:spacing w:val="-2"/>
        </w:rPr>
        <w:t> </w:t>
      </w:r>
      <w:r>
        <w:rPr/>
        <w:t>funds</w:t>
      </w:r>
      <w:r>
        <w:rPr>
          <w:spacing w:val="-1"/>
        </w:rPr>
        <w:t> </w:t>
      </w:r>
      <w:r>
        <w:rPr/>
        <w:t>be</w:t>
      </w:r>
      <w:r>
        <w:rPr>
          <w:spacing w:val="-2"/>
        </w:rPr>
        <w:t> </w:t>
      </w:r>
      <w:r>
        <w:rPr/>
        <w:t>used</w:t>
      </w:r>
      <w:r>
        <w:rPr>
          <w:spacing w:val="-2"/>
        </w:rPr>
        <w:t> </w:t>
      </w:r>
      <w:r>
        <w:rPr/>
        <w:t>to</w:t>
      </w:r>
      <w:r>
        <w:rPr>
          <w:spacing w:val="-2"/>
        </w:rPr>
        <w:t> </w:t>
      </w:r>
      <w:r>
        <w:rPr/>
        <w:t>purchase</w:t>
      </w:r>
      <w:r>
        <w:rPr>
          <w:spacing w:val="-1"/>
        </w:rPr>
        <w:t> </w:t>
      </w:r>
      <w:r>
        <w:rPr>
          <w:spacing w:val="-2"/>
        </w:rPr>
        <w:t>food?</w:t>
      </w:r>
    </w:p>
    <w:p>
      <w:pPr>
        <w:pStyle w:val="BodyText"/>
        <w:rPr>
          <w:b/>
        </w:rPr>
      </w:pPr>
    </w:p>
    <w:p>
      <w:pPr>
        <w:pStyle w:val="BodyText"/>
        <w:ind w:left="820" w:right="192"/>
      </w:pPr>
      <w:r>
        <w:rPr/>
        <w:t>No.</w:t>
      </w:r>
      <w:r>
        <w:rPr>
          <w:spacing w:val="40"/>
        </w:rPr>
        <w:t> </w:t>
      </w:r>
      <w:r>
        <w:rPr/>
        <w:t>Section</w:t>
      </w:r>
      <w:r>
        <w:rPr>
          <w:spacing w:val="-4"/>
        </w:rPr>
        <w:t> </w:t>
      </w:r>
      <w:r>
        <w:rPr/>
        <w:t>2</w:t>
      </w:r>
      <w:r>
        <w:rPr>
          <w:spacing w:val="-3"/>
        </w:rPr>
        <w:t> </w:t>
      </w:r>
      <w:r>
        <w:rPr/>
        <w:t>of</w:t>
      </w:r>
      <w:r>
        <w:rPr>
          <w:spacing w:val="-3"/>
        </w:rPr>
        <w:t> </w:t>
      </w:r>
      <w:r>
        <w:rPr/>
        <w:t>the</w:t>
      </w:r>
      <w:r>
        <w:rPr>
          <w:spacing w:val="-3"/>
        </w:rPr>
        <w:t> </w:t>
      </w:r>
      <w:hyperlink r:id="rId6">
        <w:r>
          <w:rPr>
            <w:color w:val="0562C1"/>
            <w:u w:val="single" w:color="0562C1"/>
          </w:rPr>
          <w:t>Round</w:t>
        </w:r>
        <w:r>
          <w:rPr>
            <w:color w:val="0562C1"/>
            <w:spacing w:val="-3"/>
            <w:u w:val="single" w:color="0562C1"/>
          </w:rPr>
          <w:t> </w:t>
        </w:r>
        <w:r>
          <w:rPr>
            <w:color w:val="0562C1"/>
            <w:u w:val="single" w:color="0562C1"/>
          </w:rPr>
          <w:t>2</w:t>
        </w:r>
        <w:r>
          <w:rPr>
            <w:color w:val="0562C1"/>
            <w:spacing w:val="-3"/>
            <w:u w:val="single" w:color="0562C1"/>
          </w:rPr>
          <w:t> </w:t>
        </w:r>
        <w:r>
          <w:rPr>
            <w:color w:val="0562C1"/>
            <w:u w:val="single" w:color="0562C1"/>
          </w:rPr>
          <w:t>-</w:t>
        </w:r>
        <w:r>
          <w:rPr>
            <w:color w:val="0562C1"/>
            <w:spacing w:val="-3"/>
            <w:u w:val="single" w:color="0562C1"/>
          </w:rPr>
          <w:t> </w:t>
        </w:r>
        <w:r>
          <w:rPr>
            <w:color w:val="0562C1"/>
            <w:u w:val="single" w:color="0562C1"/>
          </w:rPr>
          <w:t>Request</w:t>
        </w:r>
        <w:r>
          <w:rPr>
            <w:color w:val="0562C1"/>
            <w:spacing w:val="-3"/>
            <w:u w:val="single" w:color="0562C1"/>
          </w:rPr>
          <w:t> </w:t>
        </w:r>
        <w:r>
          <w:rPr>
            <w:color w:val="0562C1"/>
            <w:u w:val="single" w:color="0562C1"/>
          </w:rPr>
          <w:t>for</w:t>
        </w:r>
        <w:r>
          <w:rPr>
            <w:color w:val="0562C1"/>
            <w:spacing w:val="-3"/>
            <w:u w:val="single" w:color="0562C1"/>
          </w:rPr>
          <w:t> </w:t>
        </w:r>
        <w:r>
          <w:rPr>
            <w:color w:val="0562C1"/>
            <w:u w:val="single" w:color="0562C1"/>
          </w:rPr>
          <w:t>Applications</w:t>
        </w:r>
      </w:hyperlink>
      <w:r>
        <w:rPr>
          <w:color w:val="0562C1"/>
          <w:spacing w:val="-3"/>
        </w:rPr>
        <w:t> </w:t>
      </w:r>
      <w:r>
        <w:rPr/>
        <w:t>outlines</w:t>
      </w:r>
      <w:r>
        <w:rPr>
          <w:spacing w:val="-4"/>
        </w:rPr>
        <w:t> </w:t>
      </w:r>
      <w:r>
        <w:rPr/>
        <w:t>that</w:t>
      </w:r>
      <w:r>
        <w:rPr>
          <w:spacing w:val="-4"/>
        </w:rPr>
        <w:t> </w:t>
      </w:r>
      <w:r>
        <w:rPr/>
        <w:t>the</w:t>
      </w:r>
      <w:r>
        <w:rPr>
          <w:spacing w:val="-4"/>
        </w:rPr>
        <w:t> </w:t>
      </w:r>
      <w:r>
        <w:rPr/>
        <w:t>purchase</w:t>
      </w:r>
      <w:r>
        <w:rPr>
          <w:spacing w:val="-3"/>
        </w:rPr>
        <w:t> </w:t>
      </w:r>
      <w:r>
        <w:rPr/>
        <w:t>of food is not an allowable cost of the grant.</w:t>
      </w:r>
    </w:p>
    <w:p>
      <w:pPr>
        <w:pStyle w:val="BodyText"/>
      </w:pPr>
    </w:p>
    <w:p>
      <w:pPr>
        <w:pStyle w:val="Heading1"/>
        <w:numPr>
          <w:ilvl w:val="0"/>
          <w:numId w:val="1"/>
        </w:numPr>
        <w:tabs>
          <w:tab w:pos="820" w:val="left" w:leader="none"/>
        </w:tabs>
        <w:spacing w:line="240" w:lineRule="auto" w:before="0" w:after="0"/>
        <w:ind w:left="820" w:right="471" w:hanging="360"/>
        <w:jc w:val="left"/>
      </w:pPr>
      <w:r>
        <w:rPr/>
        <w:t>Can eligible recipient agencies funded through a Reach and Resiliency project provide</w:t>
      </w:r>
      <w:r>
        <w:rPr>
          <w:spacing w:val="-3"/>
        </w:rPr>
        <w:t> </w:t>
      </w:r>
      <w:r>
        <w:rPr/>
        <w:t>non-TEFAP</w:t>
      </w:r>
      <w:r>
        <w:rPr>
          <w:spacing w:val="-4"/>
        </w:rPr>
        <w:t> </w:t>
      </w:r>
      <w:r>
        <w:rPr/>
        <w:t>food</w:t>
      </w:r>
      <w:r>
        <w:rPr>
          <w:spacing w:val="-4"/>
        </w:rPr>
        <w:t> </w:t>
      </w:r>
      <w:r>
        <w:rPr/>
        <w:t>as</w:t>
      </w:r>
      <w:r>
        <w:rPr>
          <w:spacing w:val="-3"/>
        </w:rPr>
        <w:t> </w:t>
      </w:r>
      <w:r>
        <w:rPr/>
        <w:t>well,</w:t>
      </w:r>
      <w:r>
        <w:rPr>
          <w:spacing w:val="-5"/>
        </w:rPr>
        <w:t> </w:t>
      </w:r>
      <w:r>
        <w:rPr/>
        <w:t>as</w:t>
      </w:r>
      <w:r>
        <w:rPr>
          <w:spacing w:val="-3"/>
        </w:rPr>
        <w:t> </w:t>
      </w:r>
      <w:r>
        <w:rPr/>
        <w:t>long</w:t>
      </w:r>
      <w:r>
        <w:rPr>
          <w:spacing w:val="-3"/>
        </w:rPr>
        <w:t> </w:t>
      </w:r>
      <w:r>
        <w:rPr/>
        <w:t>as</w:t>
      </w:r>
      <w:r>
        <w:rPr>
          <w:spacing w:val="-3"/>
        </w:rPr>
        <w:t> </w:t>
      </w:r>
      <w:r>
        <w:rPr/>
        <w:t>the</w:t>
      </w:r>
      <w:r>
        <w:rPr>
          <w:spacing w:val="-3"/>
        </w:rPr>
        <w:t> </w:t>
      </w:r>
      <w:r>
        <w:rPr/>
        <w:t>project</w:t>
      </w:r>
      <w:r>
        <w:rPr>
          <w:spacing w:val="-3"/>
        </w:rPr>
        <w:t> </w:t>
      </w:r>
      <w:r>
        <w:rPr/>
        <w:t>helps</w:t>
      </w:r>
      <w:r>
        <w:rPr>
          <w:spacing w:val="-3"/>
        </w:rPr>
        <w:t> </w:t>
      </w:r>
      <w:r>
        <w:rPr/>
        <w:t>us</w:t>
      </w:r>
      <w:r>
        <w:rPr>
          <w:spacing w:val="-3"/>
        </w:rPr>
        <w:t> </w:t>
      </w:r>
      <w:r>
        <w:rPr/>
        <w:t>increase</w:t>
      </w:r>
      <w:r>
        <w:rPr>
          <w:spacing w:val="-3"/>
        </w:rPr>
        <w:t> </w:t>
      </w:r>
      <w:r>
        <w:rPr/>
        <w:t>TEFAP distribution within identified areas?</w:t>
      </w:r>
    </w:p>
    <w:p>
      <w:pPr>
        <w:pStyle w:val="BodyText"/>
        <w:rPr>
          <w:b/>
        </w:rPr>
      </w:pPr>
    </w:p>
    <w:p>
      <w:pPr>
        <w:pStyle w:val="BodyText"/>
        <w:ind w:left="820" w:right="155"/>
      </w:pPr>
      <w:r>
        <w:rPr/>
        <w:t>Yes.</w:t>
      </w:r>
      <w:r>
        <w:rPr>
          <w:spacing w:val="40"/>
        </w:rPr>
        <w:t> </w:t>
      </w:r>
      <w:r>
        <w:rPr/>
        <w:t>Reach and Resiliency projects are intended to expand TEFAP’s reach into remote, rural, Tribal, and/or low-income areas that are underserved by current program operations.</w:t>
      </w:r>
      <w:r>
        <w:rPr>
          <w:spacing w:val="40"/>
        </w:rPr>
        <w:t> </w:t>
      </w:r>
      <w:r>
        <w:rPr/>
        <w:t>TEFAP regulations direct TEFAP State agencies and eligible recipient agencies</w:t>
      </w:r>
      <w:r>
        <w:rPr>
          <w:spacing w:val="-3"/>
        </w:rPr>
        <w:t> </w:t>
      </w:r>
      <w:r>
        <w:rPr/>
        <w:t>to</w:t>
      </w:r>
      <w:r>
        <w:rPr>
          <w:spacing w:val="-5"/>
        </w:rPr>
        <w:t> </w:t>
      </w:r>
      <w:r>
        <w:rPr/>
        <w:t>maximize</w:t>
      </w:r>
      <w:r>
        <w:rPr>
          <w:spacing w:val="-4"/>
        </w:rPr>
        <w:t> </w:t>
      </w:r>
      <w:r>
        <w:rPr/>
        <w:t>the</w:t>
      </w:r>
      <w:r>
        <w:rPr>
          <w:spacing w:val="-3"/>
        </w:rPr>
        <w:t> </w:t>
      </w:r>
      <w:r>
        <w:rPr/>
        <w:t>use</w:t>
      </w:r>
      <w:r>
        <w:rPr>
          <w:spacing w:val="-3"/>
        </w:rPr>
        <w:t> </w:t>
      </w:r>
      <w:r>
        <w:rPr/>
        <w:t>of</w:t>
      </w:r>
      <w:r>
        <w:rPr>
          <w:spacing w:val="-3"/>
        </w:rPr>
        <w:t> </w:t>
      </w:r>
      <w:r>
        <w:rPr/>
        <w:t>foods</w:t>
      </w:r>
      <w:r>
        <w:rPr>
          <w:spacing w:val="-3"/>
        </w:rPr>
        <w:t> </w:t>
      </w:r>
      <w:r>
        <w:rPr/>
        <w:t>secured</w:t>
      </w:r>
      <w:r>
        <w:rPr>
          <w:spacing w:val="-5"/>
        </w:rPr>
        <w:t> </w:t>
      </w:r>
      <w:r>
        <w:rPr/>
        <w:t>from</w:t>
      </w:r>
      <w:r>
        <w:rPr>
          <w:spacing w:val="-3"/>
        </w:rPr>
        <w:t> </w:t>
      </w:r>
      <w:r>
        <w:rPr/>
        <w:t>other</w:t>
      </w:r>
      <w:r>
        <w:rPr>
          <w:spacing w:val="-3"/>
        </w:rPr>
        <w:t> </w:t>
      </w:r>
      <w:r>
        <w:rPr/>
        <w:t>sources</w:t>
      </w:r>
      <w:r>
        <w:rPr>
          <w:spacing w:val="-3"/>
        </w:rPr>
        <w:t> </w:t>
      </w:r>
      <w:r>
        <w:rPr/>
        <w:t>(</w:t>
      </w:r>
      <w:hyperlink r:id="rId21">
        <w:r>
          <w:rPr>
            <w:color w:val="0562C1"/>
            <w:u w:val="single" w:color="0562C1"/>
          </w:rPr>
          <w:t>7</w:t>
        </w:r>
        <w:r>
          <w:rPr>
            <w:color w:val="0562C1"/>
            <w:spacing w:val="-3"/>
            <w:u w:val="single" w:color="0562C1"/>
          </w:rPr>
          <w:t> </w:t>
        </w:r>
        <w:r>
          <w:rPr>
            <w:color w:val="0562C1"/>
            <w:u w:val="single" w:color="0562C1"/>
          </w:rPr>
          <w:t>CFR</w:t>
        </w:r>
        <w:r>
          <w:rPr>
            <w:color w:val="0562C1"/>
            <w:spacing w:val="-4"/>
            <w:u w:val="single" w:color="0562C1"/>
          </w:rPr>
          <w:t> </w:t>
        </w:r>
        <w:r>
          <w:rPr>
            <w:color w:val="0562C1"/>
            <w:u w:val="single" w:color="0562C1"/>
          </w:rPr>
          <w:t>251.10(g)</w:t>
        </w:r>
      </w:hyperlink>
      <w:r>
        <w:rPr/>
        <w:t>)</w:t>
      </w:r>
      <w:r>
        <w:rPr>
          <w:spacing w:val="-3"/>
        </w:rPr>
        <w:t> </w:t>
      </w:r>
      <w:r>
        <w:rPr/>
        <w:t>and allow eligible recipient agencies to incorporate such foods into their distribution of TEFAP foods (</w:t>
      </w:r>
      <w:hyperlink r:id="rId22">
        <w:r>
          <w:rPr>
            <w:color w:val="0562C1"/>
            <w:u w:val="single" w:color="0562C1"/>
          </w:rPr>
          <w:t>7 CFR 251.4(i)</w:t>
        </w:r>
      </w:hyperlink>
      <w:r>
        <w:rPr/>
        <w:t>).</w:t>
      </w:r>
    </w:p>
    <w:p>
      <w:pPr>
        <w:spacing w:after="0"/>
        <w:sectPr>
          <w:pgSz w:w="12240" w:h="15840"/>
          <w:pgMar w:header="0" w:footer="1061" w:top="1380" w:bottom="1260" w:left="1340" w:right="1340"/>
        </w:sectPr>
      </w:pPr>
    </w:p>
    <w:p>
      <w:pPr>
        <w:pStyle w:val="Heading1"/>
        <w:numPr>
          <w:ilvl w:val="0"/>
          <w:numId w:val="1"/>
        </w:numPr>
        <w:tabs>
          <w:tab w:pos="820" w:val="left" w:leader="none"/>
        </w:tabs>
        <w:spacing w:line="240" w:lineRule="auto" w:before="60" w:after="0"/>
        <w:ind w:left="820" w:right="0" w:hanging="360"/>
        <w:jc w:val="left"/>
      </w:pPr>
      <w:r>
        <w:rPr/>
        <w:t>Is</w:t>
      </w:r>
      <w:r>
        <w:rPr>
          <w:spacing w:val="-4"/>
        </w:rPr>
        <w:t> </w:t>
      </w:r>
      <w:r>
        <w:rPr/>
        <w:t>it</w:t>
      </w:r>
      <w:r>
        <w:rPr>
          <w:spacing w:val="-1"/>
        </w:rPr>
        <w:t> </w:t>
      </w:r>
      <w:r>
        <w:rPr/>
        <w:t>considered</w:t>
      </w:r>
      <w:r>
        <w:rPr>
          <w:spacing w:val="-2"/>
        </w:rPr>
        <w:t> </w:t>
      </w:r>
      <w:r>
        <w:rPr/>
        <w:t>a</w:t>
      </w:r>
      <w:r>
        <w:rPr>
          <w:spacing w:val="-2"/>
        </w:rPr>
        <w:t> </w:t>
      </w:r>
      <w:r>
        <w:rPr/>
        <w:t>"new</w:t>
      </w:r>
      <w:r>
        <w:rPr>
          <w:spacing w:val="-2"/>
        </w:rPr>
        <w:t> </w:t>
      </w:r>
      <w:r>
        <w:rPr/>
        <w:t>building"</w:t>
      </w:r>
      <w:r>
        <w:rPr>
          <w:spacing w:val="-2"/>
        </w:rPr>
        <w:t> </w:t>
      </w:r>
      <w:r>
        <w:rPr/>
        <w:t>if</w:t>
      </w:r>
      <w:r>
        <w:rPr>
          <w:spacing w:val="-2"/>
        </w:rPr>
        <w:t> </w:t>
      </w:r>
      <w:r>
        <w:rPr/>
        <w:t>it</w:t>
      </w:r>
      <w:r>
        <w:rPr>
          <w:spacing w:val="-2"/>
        </w:rPr>
        <w:t> </w:t>
      </w:r>
      <w:r>
        <w:rPr/>
        <w:t>is</w:t>
      </w:r>
      <w:r>
        <w:rPr>
          <w:spacing w:val="-2"/>
        </w:rPr>
        <w:t> </w:t>
      </w:r>
      <w:r>
        <w:rPr/>
        <w:t>expansion</w:t>
      </w:r>
      <w:r>
        <w:rPr>
          <w:spacing w:val="-2"/>
        </w:rPr>
        <w:t> </w:t>
      </w:r>
      <w:r>
        <w:rPr/>
        <w:t>of</w:t>
      </w:r>
      <w:r>
        <w:rPr>
          <w:spacing w:val="-2"/>
        </w:rPr>
        <w:t> </w:t>
      </w:r>
      <w:r>
        <w:rPr/>
        <w:t>a</w:t>
      </w:r>
      <w:r>
        <w:rPr>
          <w:spacing w:val="-1"/>
        </w:rPr>
        <w:t> </w:t>
      </w:r>
      <w:r>
        <w:rPr/>
        <w:t>currently</w:t>
      </w:r>
      <w:r>
        <w:rPr>
          <w:spacing w:val="-1"/>
        </w:rPr>
        <w:t> </w:t>
      </w:r>
      <w:r>
        <w:rPr/>
        <w:t>used</w:t>
      </w:r>
      <w:r>
        <w:rPr>
          <w:spacing w:val="-3"/>
        </w:rPr>
        <w:t> </w:t>
      </w:r>
      <w:r>
        <w:rPr>
          <w:spacing w:val="-2"/>
        </w:rPr>
        <w:t>building?</w:t>
      </w:r>
    </w:p>
    <w:p>
      <w:pPr>
        <w:pStyle w:val="BodyText"/>
        <w:rPr>
          <w:b/>
        </w:rPr>
      </w:pPr>
    </w:p>
    <w:p>
      <w:pPr>
        <w:pStyle w:val="BodyText"/>
        <w:ind w:left="820" w:right="101"/>
      </w:pPr>
      <w:r>
        <w:rPr/>
        <w:t>Section</w:t>
      </w:r>
      <w:r>
        <w:rPr>
          <w:spacing w:val="-3"/>
        </w:rPr>
        <w:t> </w:t>
      </w:r>
      <w:r>
        <w:rPr/>
        <w:t>2</w:t>
      </w:r>
      <w:r>
        <w:rPr>
          <w:spacing w:val="-3"/>
        </w:rPr>
        <w:t> </w:t>
      </w:r>
      <w:r>
        <w:rPr/>
        <w:t>of</w:t>
      </w:r>
      <w:r>
        <w:rPr>
          <w:spacing w:val="-4"/>
        </w:rPr>
        <w:t> </w:t>
      </w:r>
      <w:r>
        <w:rPr/>
        <w:t>the</w:t>
      </w:r>
      <w:r>
        <w:rPr>
          <w:spacing w:val="-3"/>
        </w:rPr>
        <w:t> </w:t>
      </w:r>
      <w:hyperlink r:id="rId6">
        <w:r>
          <w:rPr>
            <w:color w:val="0562C1"/>
            <w:u w:val="single" w:color="0562C1"/>
          </w:rPr>
          <w:t>Round</w:t>
        </w:r>
        <w:r>
          <w:rPr>
            <w:color w:val="0562C1"/>
            <w:spacing w:val="-3"/>
            <w:u w:val="single" w:color="0562C1"/>
          </w:rPr>
          <w:t> </w:t>
        </w:r>
        <w:r>
          <w:rPr>
            <w:color w:val="0562C1"/>
            <w:u w:val="single" w:color="0562C1"/>
          </w:rPr>
          <w:t>2</w:t>
        </w:r>
        <w:r>
          <w:rPr>
            <w:color w:val="0562C1"/>
            <w:spacing w:val="-3"/>
            <w:u w:val="single" w:color="0562C1"/>
          </w:rPr>
          <w:t> </w:t>
        </w:r>
        <w:r>
          <w:rPr>
            <w:color w:val="0562C1"/>
            <w:u w:val="single" w:color="0562C1"/>
          </w:rPr>
          <w:t>-</w:t>
        </w:r>
        <w:r>
          <w:rPr>
            <w:color w:val="0562C1"/>
            <w:spacing w:val="-3"/>
            <w:u w:val="single" w:color="0562C1"/>
          </w:rPr>
          <w:t> </w:t>
        </w:r>
        <w:r>
          <w:rPr>
            <w:color w:val="0562C1"/>
            <w:u w:val="single" w:color="0562C1"/>
          </w:rPr>
          <w:t>Request</w:t>
        </w:r>
        <w:r>
          <w:rPr>
            <w:color w:val="0562C1"/>
            <w:spacing w:val="-3"/>
            <w:u w:val="single" w:color="0562C1"/>
          </w:rPr>
          <w:t> </w:t>
        </w:r>
        <w:r>
          <w:rPr>
            <w:color w:val="0562C1"/>
            <w:u w:val="single" w:color="0562C1"/>
          </w:rPr>
          <w:t>for</w:t>
        </w:r>
        <w:r>
          <w:rPr>
            <w:color w:val="0562C1"/>
            <w:spacing w:val="-3"/>
            <w:u w:val="single" w:color="0562C1"/>
          </w:rPr>
          <w:t> </w:t>
        </w:r>
        <w:r>
          <w:rPr>
            <w:color w:val="0562C1"/>
            <w:u w:val="single" w:color="0562C1"/>
          </w:rPr>
          <w:t>Applications</w:t>
        </w:r>
      </w:hyperlink>
      <w:r>
        <w:rPr>
          <w:color w:val="0562C1"/>
          <w:spacing w:val="-3"/>
        </w:rPr>
        <w:t> </w:t>
      </w:r>
      <w:r>
        <w:rPr/>
        <w:t>outlines</w:t>
      </w:r>
      <w:r>
        <w:rPr>
          <w:spacing w:val="-4"/>
        </w:rPr>
        <w:t> </w:t>
      </w:r>
      <w:r>
        <w:rPr/>
        <w:t>that</w:t>
      </w:r>
      <w:r>
        <w:rPr>
          <w:spacing w:val="-3"/>
        </w:rPr>
        <w:t> </w:t>
      </w:r>
      <w:r>
        <w:rPr/>
        <w:t>building</w:t>
      </w:r>
      <w:r>
        <w:rPr>
          <w:spacing w:val="-5"/>
        </w:rPr>
        <w:t> </w:t>
      </w:r>
      <w:r>
        <w:rPr/>
        <w:t>and</w:t>
      </w:r>
      <w:r>
        <w:rPr>
          <w:spacing w:val="-3"/>
        </w:rPr>
        <w:t> </w:t>
      </w:r>
      <w:r>
        <w:rPr/>
        <w:t>warehouse renovations necessary for reaching underserved areas or populations, are allowable costs of the grant; but the purchase of land or buildings and/or the construction of new buildings, is not allowable.</w:t>
      </w:r>
      <w:r>
        <w:rPr>
          <w:spacing w:val="40"/>
        </w:rPr>
        <w:t> </w:t>
      </w:r>
      <w:r>
        <w:rPr/>
        <w:t>In general, expansion of a currently used building is not considered to be a new building.</w:t>
      </w:r>
    </w:p>
    <w:p>
      <w:pPr>
        <w:pStyle w:val="BodyText"/>
      </w:pPr>
    </w:p>
    <w:p>
      <w:pPr>
        <w:pStyle w:val="Heading1"/>
        <w:numPr>
          <w:ilvl w:val="0"/>
          <w:numId w:val="1"/>
        </w:numPr>
        <w:tabs>
          <w:tab w:pos="820" w:val="left" w:leader="none"/>
        </w:tabs>
        <w:spacing w:line="240" w:lineRule="auto" w:before="0" w:after="0"/>
        <w:ind w:left="820" w:right="0" w:hanging="360"/>
        <w:jc w:val="left"/>
      </w:pPr>
      <w:r>
        <w:rPr/>
        <w:t>How</w:t>
      </w:r>
      <w:r>
        <w:rPr>
          <w:spacing w:val="-5"/>
        </w:rPr>
        <w:t> </w:t>
      </w:r>
      <w:r>
        <w:rPr/>
        <w:t>is</w:t>
      </w:r>
      <w:r>
        <w:rPr>
          <w:spacing w:val="-1"/>
        </w:rPr>
        <w:t> </w:t>
      </w:r>
      <w:r>
        <w:rPr/>
        <w:t>equipment</w:t>
      </w:r>
      <w:r>
        <w:rPr>
          <w:spacing w:val="-2"/>
        </w:rPr>
        <w:t> </w:t>
      </w:r>
      <w:r>
        <w:rPr/>
        <w:t>defined</w:t>
      </w:r>
      <w:r>
        <w:rPr>
          <w:spacing w:val="-2"/>
        </w:rPr>
        <w:t> </w:t>
      </w:r>
      <w:r>
        <w:rPr/>
        <w:t>for</w:t>
      </w:r>
      <w:r>
        <w:rPr>
          <w:spacing w:val="-2"/>
        </w:rPr>
        <w:t> </w:t>
      </w:r>
      <w:r>
        <w:rPr/>
        <w:t>purposes</w:t>
      </w:r>
      <w:r>
        <w:rPr>
          <w:spacing w:val="-1"/>
        </w:rPr>
        <w:t> </w:t>
      </w:r>
      <w:r>
        <w:rPr/>
        <w:t>of</w:t>
      </w:r>
      <w:r>
        <w:rPr>
          <w:spacing w:val="-2"/>
        </w:rPr>
        <w:t> </w:t>
      </w:r>
      <w:r>
        <w:rPr/>
        <w:t>the</w:t>
      </w:r>
      <w:r>
        <w:rPr>
          <w:spacing w:val="-2"/>
        </w:rPr>
        <w:t> grant?</w:t>
      </w:r>
    </w:p>
    <w:p>
      <w:pPr>
        <w:pStyle w:val="BodyText"/>
        <w:rPr>
          <w:b/>
        </w:rPr>
      </w:pPr>
    </w:p>
    <w:p>
      <w:pPr>
        <w:pStyle w:val="BodyText"/>
        <w:ind w:left="819" w:right="155"/>
      </w:pPr>
      <w:r>
        <w:rPr/>
        <w:t>Equipment is non-expendable, tangible personal property with a unit cost of $5,000 or more with a</w:t>
      </w:r>
      <w:r>
        <w:rPr>
          <w:spacing w:val="-1"/>
        </w:rPr>
        <w:t> </w:t>
      </w:r>
      <w:r>
        <w:rPr/>
        <w:t>useful</w:t>
      </w:r>
      <w:r>
        <w:rPr>
          <w:spacing w:val="-1"/>
        </w:rPr>
        <w:t> </w:t>
      </w:r>
      <w:r>
        <w:rPr/>
        <w:t>life of</w:t>
      </w:r>
      <w:r>
        <w:rPr>
          <w:spacing w:val="-1"/>
        </w:rPr>
        <w:t> </w:t>
      </w:r>
      <w:r>
        <w:rPr/>
        <w:t>more</w:t>
      </w:r>
      <w:r>
        <w:rPr>
          <w:spacing w:val="-1"/>
        </w:rPr>
        <w:t> </w:t>
      </w:r>
      <w:r>
        <w:rPr/>
        <w:t>than one year.</w:t>
      </w:r>
      <w:r>
        <w:rPr>
          <w:spacing w:val="40"/>
        </w:rPr>
        <w:t> </w:t>
      </w:r>
      <w:r>
        <w:rPr/>
        <w:t>Equipment is an allowable</w:t>
      </w:r>
      <w:r>
        <w:rPr>
          <w:spacing w:val="-1"/>
        </w:rPr>
        <w:t> </w:t>
      </w:r>
      <w:r>
        <w:rPr/>
        <w:t>expense of</w:t>
      </w:r>
      <w:r>
        <w:rPr>
          <w:spacing w:val="-1"/>
        </w:rPr>
        <w:t> </w:t>
      </w:r>
      <w:r>
        <w:rPr/>
        <w:t>the grant at the State agency and local level.</w:t>
      </w:r>
      <w:r>
        <w:rPr>
          <w:spacing w:val="40"/>
        </w:rPr>
        <w:t> </w:t>
      </w:r>
      <w:r>
        <w:rPr/>
        <w:t>FNS encourages State agencies to submit estimates,</w:t>
      </w:r>
      <w:r>
        <w:rPr>
          <w:spacing w:val="-3"/>
        </w:rPr>
        <w:t> </w:t>
      </w:r>
      <w:r>
        <w:rPr/>
        <w:t>statement</w:t>
      </w:r>
      <w:r>
        <w:rPr>
          <w:spacing w:val="-3"/>
        </w:rPr>
        <w:t> </w:t>
      </w:r>
      <w:r>
        <w:rPr/>
        <w:t>of</w:t>
      </w:r>
      <w:r>
        <w:rPr>
          <w:spacing w:val="-4"/>
        </w:rPr>
        <w:t> </w:t>
      </w:r>
      <w:r>
        <w:rPr/>
        <w:t>work</w:t>
      </w:r>
      <w:r>
        <w:rPr>
          <w:spacing w:val="-3"/>
        </w:rPr>
        <w:t> </w:t>
      </w:r>
      <w:r>
        <w:rPr/>
        <w:t>and</w:t>
      </w:r>
      <w:r>
        <w:rPr>
          <w:spacing w:val="-3"/>
        </w:rPr>
        <w:t> </w:t>
      </w:r>
      <w:r>
        <w:rPr/>
        <w:t>quotes</w:t>
      </w:r>
      <w:r>
        <w:rPr>
          <w:spacing w:val="-3"/>
        </w:rPr>
        <w:t> </w:t>
      </w:r>
      <w:r>
        <w:rPr/>
        <w:t>as</w:t>
      </w:r>
      <w:r>
        <w:rPr>
          <w:spacing w:val="-3"/>
        </w:rPr>
        <w:t> </w:t>
      </w:r>
      <w:r>
        <w:rPr/>
        <w:t>attachments</w:t>
      </w:r>
      <w:r>
        <w:rPr>
          <w:spacing w:val="-4"/>
        </w:rPr>
        <w:t> </w:t>
      </w:r>
      <w:r>
        <w:rPr/>
        <w:t>to</w:t>
      </w:r>
      <w:r>
        <w:rPr>
          <w:spacing w:val="-3"/>
        </w:rPr>
        <w:t> </w:t>
      </w:r>
      <w:r>
        <w:rPr/>
        <w:t>the</w:t>
      </w:r>
      <w:r>
        <w:rPr>
          <w:spacing w:val="-3"/>
        </w:rPr>
        <w:t> </w:t>
      </w:r>
      <w:r>
        <w:rPr/>
        <w:t>budget</w:t>
      </w:r>
      <w:r>
        <w:rPr>
          <w:spacing w:val="-3"/>
        </w:rPr>
        <w:t> </w:t>
      </w:r>
      <w:r>
        <w:rPr/>
        <w:t>narrative</w:t>
      </w:r>
      <w:r>
        <w:rPr>
          <w:spacing w:val="-3"/>
        </w:rPr>
        <w:t> </w:t>
      </w:r>
      <w:r>
        <w:rPr/>
        <w:t>to</w:t>
      </w:r>
      <w:r>
        <w:rPr>
          <w:spacing w:val="-3"/>
        </w:rPr>
        <w:t> </w:t>
      </w:r>
      <w:r>
        <w:rPr/>
        <w:t>support expenses over $15,000.</w:t>
      </w:r>
      <w:r>
        <w:rPr>
          <w:spacing w:val="40"/>
        </w:rPr>
        <w:t> </w:t>
      </w:r>
      <w:r>
        <w:rPr/>
        <w:t>See Section 4 of </w:t>
      </w:r>
      <w:r>
        <w:rPr>
          <w:rFonts w:ascii="Calibri" w:hAnsi="Calibri"/>
          <w:sz w:val="22"/>
        </w:rPr>
        <w:t>the </w:t>
      </w:r>
      <w:hyperlink r:id="rId6">
        <w:r>
          <w:rPr>
            <w:color w:val="0562C1"/>
            <w:u w:val="single" w:color="0562C1"/>
          </w:rPr>
          <w:t>Round 2 - Request for Applications</w:t>
        </w:r>
      </w:hyperlink>
      <w:r>
        <w:rPr>
          <w:color w:val="0562C1"/>
        </w:rPr>
        <w:t> </w:t>
      </w:r>
      <w:r>
        <w:rPr/>
        <w:t>and Question #1 in Section 6 of the Reach and Resiliency – Round 2 Grant Application </w:t>
      </w:r>
      <w:r>
        <w:rPr>
          <w:spacing w:val="-2"/>
        </w:rPr>
        <w:t>Template.</w:t>
      </w:r>
    </w:p>
    <w:p>
      <w:pPr>
        <w:pStyle w:val="BodyText"/>
      </w:pPr>
    </w:p>
    <w:p>
      <w:pPr>
        <w:pStyle w:val="ListParagraph"/>
        <w:numPr>
          <w:ilvl w:val="0"/>
          <w:numId w:val="1"/>
        </w:numPr>
        <w:tabs>
          <w:tab w:pos="820" w:val="left" w:leader="none"/>
        </w:tabs>
        <w:spacing w:line="240" w:lineRule="auto" w:before="0" w:after="0"/>
        <w:ind w:left="820" w:right="0" w:hanging="360"/>
        <w:jc w:val="left"/>
        <w:rPr>
          <w:b/>
          <w:color w:val="FF0000"/>
          <w:sz w:val="24"/>
        </w:rPr>
      </w:pPr>
      <w:r>
        <w:rPr>
          <w:b/>
          <w:color w:val="FF0000"/>
          <w:sz w:val="24"/>
        </w:rPr>
        <w:t>Is</w:t>
      </w:r>
      <w:r>
        <w:rPr>
          <w:b/>
          <w:color w:val="FF0000"/>
          <w:spacing w:val="-4"/>
          <w:sz w:val="24"/>
        </w:rPr>
        <w:t> </w:t>
      </w:r>
      <w:r>
        <w:rPr>
          <w:b/>
          <w:color w:val="FF0000"/>
          <w:sz w:val="24"/>
        </w:rPr>
        <w:t>leasing</w:t>
      </w:r>
      <w:r>
        <w:rPr>
          <w:b/>
          <w:color w:val="FF0000"/>
          <w:spacing w:val="-1"/>
          <w:sz w:val="24"/>
        </w:rPr>
        <w:t> </w:t>
      </w:r>
      <w:r>
        <w:rPr>
          <w:b/>
          <w:color w:val="FF0000"/>
          <w:sz w:val="24"/>
        </w:rPr>
        <w:t>an</w:t>
      </w:r>
      <w:r>
        <w:rPr>
          <w:b/>
          <w:color w:val="FF0000"/>
          <w:spacing w:val="-2"/>
          <w:sz w:val="24"/>
        </w:rPr>
        <w:t> </w:t>
      </w:r>
      <w:r>
        <w:rPr>
          <w:b/>
          <w:color w:val="FF0000"/>
          <w:sz w:val="24"/>
        </w:rPr>
        <w:t>allowable</w:t>
      </w:r>
      <w:r>
        <w:rPr>
          <w:b/>
          <w:color w:val="FF0000"/>
          <w:spacing w:val="-2"/>
          <w:sz w:val="24"/>
        </w:rPr>
        <w:t> </w:t>
      </w:r>
      <w:r>
        <w:rPr>
          <w:b/>
          <w:color w:val="FF0000"/>
          <w:sz w:val="24"/>
        </w:rPr>
        <w:t>expense</w:t>
      </w:r>
      <w:r>
        <w:rPr>
          <w:b/>
          <w:color w:val="FF0000"/>
          <w:spacing w:val="-1"/>
          <w:sz w:val="24"/>
        </w:rPr>
        <w:t> </w:t>
      </w:r>
      <w:r>
        <w:rPr>
          <w:b/>
          <w:color w:val="FF0000"/>
          <w:sz w:val="24"/>
        </w:rPr>
        <w:t>of</w:t>
      </w:r>
      <w:r>
        <w:rPr>
          <w:b/>
          <w:color w:val="FF0000"/>
          <w:spacing w:val="-1"/>
          <w:sz w:val="24"/>
        </w:rPr>
        <w:t> </w:t>
      </w:r>
      <w:r>
        <w:rPr>
          <w:b/>
          <w:color w:val="FF0000"/>
          <w:sz w:val="24"/>
        </w:rPr>
        <w:t>the</w:t>
      </w:r>
      <w:r>
        <w:rPr>
          <w:b/>
          <w:color w:val="FF0000"/>
          <w:spacing w:val="-1"/>
          <w:sz w:val="24"/>
        </w:rPr>
        <w:t> </w:t>
      </w:r>
      <w:r>
        <w:rPr>
          <w:b/>
          <w:color w:val="FF0000"/>
          <w:sz w:val="24"/>
        </w:rPr>
        <w:t>grant</w:t>
      </w:r>
      <w:r>
        <w:rPr>
          <w:b/>
          <w:color w:val="FF0000"/>
          <w:spacing w:val="-1"/>
          <w:sz w:val="24"/>
        </w:rPr>
        <w:t> </w:t>
      </w:r>
      <w:r>
        <w:rPr>
          <w:b/>
          <w:color w:val="FF0000"/>
          <w:sz w:val="24"/>
        </w:rPr>
        <w:t>(e.g.,</w:t>
      </w:r>
      <w:r>
        <w:rPr>
          <w:b/>
          <w:color w:val="FF0000"/>
          <w:spacing w:val="-1"/>
          <w:sz w:val="24"/>
        </w:rPr>
        <w:t> </w:t>
      </w:r>
      <w:r>
        <w:rPr>
          <w:b/>
          <w:color w:val="FF0000"/>
          <w:sz w:val="24"/>
        </w:rPr>
        <w:t>leasing</w:t>
      </w:r>
      <w:r>
        <w:rPr>
          <w:b/>
          <w:color w:val="FF0000"/>
          <w:spacing w:val="-1"/>
          <w:sz w:val="24"/>
        </w:rPr>
        <w:t> </w:t>
      </w:r>
      <w:r>
        <w:rPr>
          <w:b/>
          <w:color w:val="FF0000"/>
          <w:sz w:val="24"/>
        </w:rPr>
        <w:t>a</w:t>
      </w:r>
      <w:r>
        <w:rPr>
          <w:b/>
          <w:color w:val="FF0000"/>
          <w:spacing w:val="-3"/>
          <w:sz w:val="24"/>
        </w:rPr>
        <w:t> </w:t>
      </w:r>
      <w:r>
        <w:rPr>
          <w:b/>
          <w:color w:val="FF0000"/>
          <w:sz w:val="24"/>
        </w:rPr>
        <w:t>box</w:t>
      </w:r>
      <w:r>
        <w:rPr>
          <w:b/>
          <w:color w:val="FF0000"/>
          <w:spacing w:val="-1"/>
          <w:sz w:val="24"/>
        </w:rPr>
        <w:t> </w:t>
      </w:r>
      <w:r>
        <w:rPr>
          <w:b/>
          <w:color w:val="FF0000"/>
          <w:spacing w:val="-2"/>
          <w:sz w:val="24"/>
        </w:rPr>
        <w:t>truck)?</w:t>
      </w:r>
    </w:p>
    <w:p>
      <w:pPr>
        <w:pStyle w:val="BodyText"/>
        <w:rPr>
          <w:b/>
        </w:rPr>
      </w:pPr>
    </w:p>
    <w:p>
      <w:pPr>
        <w:pStyle w:val="BodyText"/>
        <w:spacing w:before="1"/>
        <w:ind w:left="820" w:right="155"/>
      </w:pPr>
      <w:r>
        <w:rPr/>
        <w:t>Yes, leasing is an allowable expense.</w:t>
      </w:r>
      <w:r>
        <w:rPr>
          <w:spacing w:val="40"/>
        </w:rPr>
        <w:t> </w:t>
      </w:r>
      <w:r>
        <w:rPr/>
        <w:t>If proposing leasing costs, you would include the leasing</w:t>
      </w:r>
      <w:r>
        <w:rPr>
          <w:spacing w:val="-3"/>
        </w:rPr>
        <w:t> </w:t>
      </w:r>
      <w:r>
        <w:rPr/>
        <w:t>cost</w:t>
      </w:r>
      <w:r>
        <w:rPr>
          <w:spacing w:val="-4"/>
        </w:rPr>
        <w:t> </w:t>
      </w:r>
      <w:r>
        <w:rPr/>
        <w:t>in</w:t>
      </w:r>
      <w:r>
        <w:rPr>
          <w:spacing w:val="-3"/>
        </w:rPr>
        <w:t> </w:t>
      </w:r>
      <w:r>
        <w:rPr/>
        <w:t>the</w:t>
      </w:r>
      <w:r>
        <w:rPr>
          <w:spacing w:val="-3"/>
        </w:rPr>
        <w:t> </w:t>
      </w:r>
      <w:r>
        <w:rPr/>
        <w:t>proposed</w:t>
      </w:r>
      <w:r>
        <w:rPr>
          <w:spacing w:val="-3"/>
        </w:rPr>
        <w:t> </w:t>
      </w:r>
      <w:r>
        <w:rPr/>
        <w:t>budget</w:t>
      </w:r>
      <w:r>
        <w:rPr>
          <w:spacing w:val="-3"/>
        </w:rPr>
        <w:t> </w:t>
      </w:r>
      <w:r>
        <w:rPr/>
        <w:t>and</w:t>
      </w:r>
      <w:r>
        <w:rPr>
          <w:spacing w:val="-3"/>
        </w:rPr>
        <w:t> </w:t>
      </w:r>
      <w:r>
        <w:rPr/>
        <w:t>provide</w:t>
      </w:r>
      <w:r>
        <w:rPr>
          <w:spacing w:val="-3"/>
        </w:rPr>
        <w:t> </w:t>
      </w:r>
      <w:r>
        <w:rPr/>
        <w:t>detail</w:t>
      </w:r>
      <w:r>
        <w:rPr>
          <w:spacing w:val="-3"/>
        </w:rPr>
        <w:t> </w:t>
      </w:r>
      <w:r>
        <w:rPr/>
        <w:t>about</w:t>
      </w:r>
      <w:r>
        <w:rPr>
          <w:spacing w:val="-4"/>
        </w:rPr>
        <w:t> </w:t>
      </w:r>
      <w:r>
        <w:rPr/>
        <w:t>the</w:t>
      </w:r>
      <w:r>
        <w:rPr>
          <w:spacing w:val="-3"/>
        </w:rPr>
        <w:t> </w:t>
      </w:r>
      <w:r>
        <w:rPr/>
        <w:t>lease</w:t>
      </w:r>
      <w:r>
        <w:rPr>
          <w:spacing w:val="-3"/>
        </w:rPr>
        <w:t> </w:t>
      </w:r>
      <w:r>
        <w:rPr/>
        <w:t>(cost</w:t>
      </w:r>
      <w:r>
        <w:rPr>
          <w:spacing w:val="-3"/>
        </w:rPr>
        <w:t> </w:t>
      </w:r>
      <w:r>
        <w:rPr/>
        <w:t>and</w:t>
      </w:r>
      <w:r>
        <w:rPr>
          <w:spacing w:val="-3"/>
        </w:rPr>
        <w:t> </w:t>
      </w:r>
      <w:r>
        <w:rPr/>
        <w:t>length)</w:t>
      </w:r>
      <w:r>
        <w:rPr>
          <w:spacing w:val="-4"/>
        </w:rPr>
        <w:t> </w:t>
      </w:r>
      <w:r>
        <w:rPr/>
        <w:t>in the budget narrative.</w:t>
      </w:r>
    </w:p>
    <w:p>
      <w:pPr>
        <w:pStyle w:val="BodyText"/>
        <w:spacing w:before="10"/>
        <w:rPr>
          <w:sz w:val="23"/>
        </w:rPr>
      </w:pPr>
    </w:p>
    <w:p>
      <w:pPr>
        <w:pStyle w:val="Heading1"/>
        <w:numPr>
          <w:ilvl w:val="0"/>
          <w:numId w:val="1"/>
        </w:numPr>
        <w:tabs>
          <w:tab w:pos="820" w:val="left" w:leader="none"/>
        </w:tabs>
        <w:spacing w:line="240" w:lineRule="auto" w:before="0" w:after="0"/>
        <w:ind w:left="820" w:right="266" w:hanging="360"/>
        <w:jc w:val="left"/>
      </w:pPr>
      <w:r>
        <w:rPr/>
        <w:t>Can</w:t>
      </w:r>
      <w:r>
        <w:rPr>
          <w:spacing w:val="-4"/>
        </w:rPr>
        <w:t> </w:t>
      </w:r>
      <w:r>
        <w:rPr/>
        <w:t>a</w:t>
      </w:r>
      <w:r>
        <w:rPr>
          <w:spacing w:val="-3"/>
        </w:rPr>
        <w:t> </w:t>
      </w:r>
      <w:r>
        <w:rPr/>
        <w:t>staff</w:t>
      </w:r>
      <w:r>
        <w:rPr>
          <w:spacing w:val="-4"/>
        </w:rPr>
        <w:t> </w:t>
      </w:r>
      <w:r>
        <w:rPr/>
        <w:t>member</w:t>
      </w:r>
      <w:r>
        <w:rPr>
          <w:spacing w:val="-3"/>
        </w:rPr>
        <w:t> </w:t>
      </w:r>
      <w:r>
        <w:rPr/>
        <w:t>who</w:t>
      </w:r>
      <w:r>
        <w:rPr>
          <w:spacing w:val="-3"/>
        </w:rPr>
        <w:t> </w:t>
      </w:r>
      <w:r>
        <w:rPr/>
        <w:t>was</w:t>
      </w:r>
      <w:r>
        <w:rPr>
          <w:spacing w:val="-3"/>
        </w:rPr>
        <w:t> </w:t>
      </w:r>
      <w:r>
        <w:rPr/>
        <w:t>hired</w:t>
      </w:r>
      <w:r>
        <w:rPr>
          <w:spacing w:val="-4"/>
        </w:rPr>
        <w:t> </w:t>
      </w:r>
      <w:r>
        <w:rPr/>
        <w:t>with</w:t>
      </w:r>
      <w:r>
        <w:rPr>
          <w:spacing w:val="-4"/>
        </w:rPr>
        <w:t> </w:t>
      </w:r>
      <w:r>
        <w:rPr/>
        <w:t>Round</w:t>
      </w:r>
      <w:r>
        <w:rPr>
          <w:spacing w:val="-4"/>
        </w:rPr>
        <w:t> </w:t>
      </w:r>
      <w:r>
        <w:rPr/>
        <w:t>1</w:t>
      </w:r>
      <w:r>
        <w:rPr>
          <w:spacing w:val="-3"/>
        </w:rPr>
        <w:t> </w:t>
      </w:r>
      <w:r>
        <w:rPr/>
        <w:t>funds</w:t>
      </w:r>
      <w:r>
        <w:rPr>
          <w:spacing w:val="-3"/>
        </w:rPr>
        <w:t> </w:t>
      </w:r>
      <w:r>
        <w:rPr/>
        <w:t>continue</w:t>
      </w:r>
      <w:r>
        <w:rPr>
          <w:spacing w:val="-3"/>
        </w:rPr>
        <w:t> </w:t>
      </w:r>
      <w:r>
        <w:rPr/>
        <w:t>their</w:t>
      </w:r>
      <w:r>
        <w:rPr>
          <w:spacing w:val="-3"/>
        </w:rPr>
        <w:t> </w:t>
      </w:r>
      <w:r>
        <w:rPr/>
        <w:t>employment for another year as a part of the Round 2 project?</w:t>
      </w:r>
    </w:p>
    <w:p>
      <w:pPr>
        <w:pStyle w:val="BodyText"/>
        <w:rPr>
          <w:b/>
        </w:rPr>
      </w:pPr>
    </w:p>
    <w:p>
      <w:pPr>
        <w:pStyle w:val="BodyText"/>
        <w:ind w:left="820" w:right="192"/>
      </w:pPr>
      <w:r>
        <w:rPr/>
        <w:t>Yes,</w:t>
      </w:r>
      <w:r>
        <w:rPr>
          <w:spacing w:val="-3"/>
        </w:rPr>
        <w:t> </w:t>
      </w:r>
      <w:r>
        <w:rPr/>
        <w:t>an</w:t>
      </w:r>
      <w:r>
        <w:rPr>
          <w:spacing w:val="-3"/>
        </w:rPr>
        <w:t> </w:t>
      </w:r>
      <w:r>
        <w:rPr/>
        <w:t>employee</w:t>
      </w:r>
      <w:r>
        <w:rPr>
          <w:spacing w:val="-3"/>
        </w:rPr>
        <w:t> </w:t>
      </w:r>
      <w:r>
        <w:rPr/>
        <w:t>hired</w:t>
      </w:r>
      <w:r>
        <w:rPr>
          <w:spacing w:val="-5"/>
        </w:rPr>
        <w:t> </w:t>
      </w:r>
      <w:r>
        <w:rPr/>
        <w:t>with</w:t>
      </w:r>
      <w:r>
        <w:rPr>
          <w:spacing w:val="-3"/>
        </w:rPr>
        <w:t> </w:t>
      </w:r>
      <w:r>
        <w:rPr/>
        <w:t>Reach</w:t>
      </w:r>
      <w:r>
        <w:rPr>
          <w:spacing w:val="-5"/>
        </w:rPr>
        <w:t> </w:t>
      </w:r>
      <w:r>
        <w:rPr/>
        <w:t>and</w:t>
      </w:r>
      <w:r>
        <w:rPr>
          <w:spacing w:val="-3"/>
        </w:rPr>
        <w:t> </w:t>
      </w:r>
      <w:r>
        <w:rPr/>
        <w:t>Resiliency</w:t>
      </w:r>
      <w:r>
        <w:rPr>
          <w:spacing w:val="-3"/>
        </w:rPr>
        <w:t> </w:t>
      </w:r>
      <w:r>
        <w:rPr/>
        <w:t>-</w:t>
      </w:r>
      <w:r>
        <w:rPr>
          <w:spacing w:val="-3"/>
        </w:rPr>
        <w:t> </w:t>
      </w:r>
      <w:r>
        <w:rPr/>
        <w:t>Round</w:t>
      </w:r>
      <w:r>
        <w:rPr>
          <w:spacing w:val="-3"/>
        </w:rPr>
        <w:t> </w:t>
      </w:r>
      <w:r>
        <w:rPr/>
        <w:t>1</w:t>
      </w:r>
      <w:r>
        <w:rPr>
          <w:spacing w:val="-3"/>
        </w:rPr>
        <w:t> </w:t>
      </w:r>
      <w:r>
        <w:rPr/>
        <w:t>funding</w:t>
      </w:r>
      <w:r>
        <w:rPr>
          <w:spacing w:val="-3"/>
        </w:rPr>
        <w:t> </w:t>
      </w:r>
      <w:r>
        <w:rPr/>
        <w:t>can</w:t>
      </w:r>
      <w:r>
        <w:rPr>
          <w:spacing w:val="-3"/>
        </w:rPr>
        <w:t> </w:t>
      </w:r>
      <w:r>
        <w:rPr/>
        <w:t>continue</w:t>
      </w:r>
      <w:r>
        <w:rPr>
          <w:spacing w:val="-4"/>
        </w:rPr>
        <w:t> </w:t>
      </w:r>
      <w:r>
        <w:rPr/>
        <w:t>to</w:t>
      </w:r>
      <w:r>
        <w:rPr>
          <w:spacing w:val="-3"/>
        </w:rPr>
        <w:t> </w:t>
      </w:r>
      <w:r>
        <w:rPr/>
        <w:t>be compensated</w:t>
      </w:r>
      <w:r>
        <w:rPr>
          <w:spacing w:val="-1"/>
        </w:rPr>
        <w:t> </w:t>
      </w:r>
      <w:r>
        <w:rPr/>
        <w:t>with</w:t>
      </w:r>
      <w:r>
        <w:rPr>
          <w:spacing w:val="-1"/>
        </w:rPr>
        <w:t> </w:t>
      </w:r>
      <w:r>
        <w:rPr/>
        <w:t>Round</w:t>
      </w:r>
      <w:r>
        <w:rPr>
          <w:spacing w:val="-1"/>
        </w:rPr>
        <w:t> </w:t>
      </w:r>
      <w:r>
        <w:rPr/>
        <w:t>2</w:t>
      </w:r>
      <w:r>
        <w:rPr>
          <w:spacing w:val="-1"/>
        </w:rPr>
        <w:t> </w:t>
      </w:r>
      <w:r>
        <w:rPr/>
        <w:t>funding</w:t>
      </w:r>
      <w:r>
        <w:rPr>
          <w:spacing w:val="-3"/>
        </w:rPr>
        <w:t> </w:t>
      </w:r>
      <w:r>
        <w:rPr/>
        <w:t>if</w:t>
      </w:r>
      <w:r>
        <w:rPr>
          <w:spacing w:val="-1"/>
        </w:rPr>
        <w:t> </w:t>
      </w:r>
      <w:r>
        <w:rPr/>
        <w:t>awarded,</w:t>
      </w:r>
      <w:r>
        <w:rPr>
          <w:spacing w:val="-3"/>
        </w:rPr>
        <w:t> </w:t>
      </w:r>
      <w:r>
        <w:rPr/>
        <w:t>so</w:t>
      </w:r>
      <w:r>
        <w:rPr>
          <w:spacing w:val="-1"/>
        </w:rPr>
        <w:t> </w:t>
      </w:r>
      <w:r>
        <w:rPr/>
        <w:t>long</w:t>
      </w:r>
      <w:r>
        <w:rPr>
          <w:spacing w:val="-1"/>
        </w:rPr>
        <w:t> </w:t>
      </w:r>
      <w:r>
        <w:rPr/>
        <w:t>as</w:t>
      </w:r>
      <w:r>
        <w:rPr>
          <w:spacing w:val="-1"/>
        </w:rPr>
        <w:t> </w:t>
      </w:r>
      <w:r>
        <w:rPr/>
        <w:t>that</w:t>
      </w:r>
      <w:r>
        <w:rPr>
          <w:spacing w:val="-1"/>
        </w:rPr>
        <w:t> </w:t>
      </w:r>
      <w:r>
        <w:rPr/>
        <w:t>employee</w:t>
      </w:r>
      <w:r>
        <w:rPr>
          <w:spacing w:val="-2"/>
        </w:rPr>
        <w:t> </w:t>
      </w:r>
      <w:r>
        <w:rPr/>
        <w:t>continues</w:t>
      </w:r>
      <w:r>
        <w:rPr>
          <w:spacing w:val="-1"/>
        </w:rPr>
        <w:t> </w:t>
      </w:r>
      <w:r>
        <w:rPr/>
        <w:t>to</w:t>
      </w:r>
      <w:r>
        <w:rPr>
          <w:spacing w:val="-3"/>
        </w:rPr>
        <w:t> </w:t>
      </w:r>
      <w:r>
        <w:rPr/>
        <w:t>be directly involved in organizing, managing, or conducting activities outlined in the proposed TEFAP Reach and Resiliency – Round 2 project plan.</w:t>
      </w:r>
      <w:r>
        <w:rPr>
          <w:spacing w:val="40"/>
        </w:rPr>
        <w:t> </w:t>
      </w:r>
      <w:r>
        <w:rPr/>
        <w:t>However, please note that the Round 2 grant will be a separate award from the Round 1 grant so expenses for Round 1 and Round 2 would need to be separately tracked.</w:t>
      </w:r>
      <w:r>
        <w:rPr>
          <w:spacing w:val="40"/>
        </w:rPr>
        <w:t> </w:t>
      </w:r>
      <w:r>
        <w:rPr/>
        <w:t>In the above example, the State agency would need to ensure that the FY23 grant expenses aren’t paid out of the FY22 grant award and vice versa.</w:t>
      </w:r>
    </w:p>
    <w:p>
      <w:pPr>
        <w:pStyle w:val="BodyText"/>
      </w:pPr>
    </w:p>
    <w:p>
      <w:pPr>
        <w:pStyle w:val="Heading1"/>
        <w:numPr>
          <w:ilvl w:val="0"/>
          <w:numId w:val="1"/>
        </w:numPr>
        <w:tabs>
          <w:tab w:pos="820" w:val="left" w:leader="none"/>
        </w:tabs>
        <w:spacing w:line="240" w:lineRule="auto" w:before="0" w:after="0"/>
        <w:ind w:left="820" w:right="277" w:hanging="360"/>
        <w:jc w:val="left"/>
      </w:pPr>
      <w:r>
        <w:rPr/>
        <w:t>Could a staff member who was hired with Round 1 funds and whose employment would</w:t>
      </w:r>
      <w:r>
        <w:rPr>
          <w:spacing w:val="-4"/>
        </w:rPr>
        <w:t> </w:t>
      </w:r>
      <w:r>
        <w:rPr/>
        <w:t>continue</w:t>
      </w:r>
      <w:r>
        <w:rPr>
          <w:spacing w:val="-3"/>
        </w:rPr>
        <w:t> </w:t>
      </w:r>
      <w:r>
        <w:rPr/>
        <w:t>with</w:t>
      </w:r>
      <w:r>
        <w:rPr>
          <w:spacing w:val="-4"/>
        </w:rPr>
        <w:t> </w:t>
      </w:r>
      <w:r>
        <w:rPr/>
        <w:t>Round</w:t>
      </w:r>
      <w:r>
        <w:rPr>
          <w:spacing w:val="-4"/>
        </w:rPr>
        <w:t> </w:t>
      </w:r>
      <w:r>
        <w:rPr/>
        <w:t>2</w:t>
      </w:r>
      <w:r>
        <w:rPr>
          <w:spacing w:val="-3"/>
        </w:rPr>
        <w:t> </w:t>
      </w:r>
      <w:r>
        <w:rPr/>
        <w:t>funds,</w:t>
      </w:r>
      <w:r>
        <w:rPr>
          <w:spacing w:val="-3"/>
        </w:rPr>
        <w:t> </w:t>
      </w:r>
      <w:r>
        <w:rPr/>
        <w:t>be</w:t>
      </w:r>
      <w:r>
        <w:rPr>
          <w:spacing w:val="-3"/>
        </w:rPr>
        <w:t> </w:t>
      </w:r>
      <w:r>
        <w:rPr/>
        <w:t>paid</w:t>
      </w:r>
      <w:r>
        <w:rPr>
          <w:spacing w:val="-4"/>
        </w:rPr>
        <w:t> </w:t>
      </w:r>
      <w:r>
        <w:rPr/>
        <w:t>more</w:t>
      </w:r>
      <w:r>
        <w:rPr>
          <w:spacing w:val="-3"/>
        </w:rPr>
        <w:t> </w:t>
      </w:r>
      <w:r>
        <w:rPr/>
        <w:t>during</w:t>
      </w:r>
      <w:r>
        <w:rPr>
          <w:spacing w:val="-3"/>
        </w:rPr>
        <w:t> </w:t>
      </w:r>
      <w:r>
        <w:rPr/>
        <w:t>the</w:t>
      </w:r>
      <w:r>
        <w:rPr>
          <w:spacing w:val="-3"/>
        </w:rPr>
        <w:t> </w:t>
      </w:r>
      <w:r>
        <w:rPr/>
        <w:t>Round</w:t>
      </w:r>
      <w:r>
        <w:rPr>
          <w:spacing w:val="-4"/>
        </w:rPr>
        <w:t> </w:t>
      </w:r>
      <w:r>
        <w:rPr/>
        <w:t>2</w:t>
      </w:r>
      <w:r>
        <w:rPr>
          <w:spacing w:val="-3"/>
        </w:rPr>
        <w:t> </w:t>
      </w:r>
      <w:r>
        <w:rPr/>
        <w:t>period?</w:t>
      </w:r>
      <w:r>
        <w:rPr>
          <w:spacing w:val="-3"/>
        </w:rPr>
        <w:t> </w:t>
      </w:r>
      <w:r>
        <w:rPr/>
        <w:t>For example,</w:t>
      </w:r>
      <w:r>
        <w:rPr>
          <w:spacing w:val="-1"/>
        </w:rPr>
        <w:t> </w:t>
      </w:r>
      <w:r>
        <w:rPr/>
        <w:t>a</w:t>
      </w:r>
      <w:r>
        <w:rPr>
          <w:spacing w:val="-3"/>
        </w:rPr>
        <w:t> </w:t>
      </w:r>
      <w:r>
        <w:rPr/>
        <w:t>driver</w:t>
      </w:r>
      <w:r>
        <w:rPr>
          <w:spacing w:val="-1"/>
        </w:rPr>
        <w:t> </w:t>
      </w:r>
      <w:r>
        <w:rPr/>
        <w:t>hired</w:t>
      </w:r>
      <w:r>
        <w:rPr>
          <w:spacing w:val="-2"/>
        </w:rPr>
        <w:t> </w:t>
      </w:r>
      <w:r>
        <w:rPr/>
        <w:t>with</w:t>
      </w:r>
      <w:r>
        <w:rPr>
          <w:spacing w:val="-2"/>
        </w:rPr>
        <w:t> </w:t>
      </w:r>
      <w:r>
        <w:rPr/>
        <w:t>Round</w:t>
      </w:r>
      <w:r>
        <w:rPr>
          <w:spacing w:val="-2"/>
        </w:rPr>
        <w:t> </w:t>
      </w:r>
      <w:r>
        <w:rPr/>
        <w:t>1</w:t>
      </w:r>
      <w:r>
        <w:rPr>
          <w:spacing w:val="-1"/>
        </w:rPr>
        <w:t> </w:t>
      </w:r>
      <w:r>
        <w:rPr/>
        <w:t>funds</w:t>
      </w:r>
      <w:r>
        <w:rPr>
          <w:spacing w:val="-1"/>
        </w:rPr>
        <w:t> </w:t>
      </w:r>
      <w:r>
        <w:rPr/>
        <w:t>-</w:t>
      </w:r>
      <w:r>
        <w:rPr>
          <w:spacing w:val="-1"/>
        </w:rPr>
        <w:t> </w:t>
      </w:r>
      <w:r>
        <w:rPr/>
        <w:t>could</w:t>
      </w:r>
      <w:r>
        <w:rPr>
          <w:spacing w:val="-2"/>
        </w:rPr>
        <w:t> </w:t>
      </w:r>
      <w:r>
        <w:rPr/>
        <w:t>their</w:t>
      </w:r>
      <w:r>
        <w:rPr>
          <w:spacing w:val="-2"/>
        </w:rPr>
        <w:t> </w:t>
      </w:r>
      <w:r>
        <w:rPr/>
        <w:t>pay</w:t>
      </w:r>
      <w:r>
        <w:rPr>
          <w:spacing w:val="-1"/>
        </w:rPr>
        <w:t> </w:t>
      </w:r>
      <w:r>
        <w:rPr/>
        <w:t>increase</w:t>
      </w:r>
      <w:r>
        <w:rPr>
          <w:spacing w:val="-1"/>
        </w:rPr>
        <w:t> </w:t>
      </w:r>
      <w:r>
        <w:rPr/>
        <w:t>in</w:t>
      </w:r>
      <w:r>
        <w:rPr>
          <w:spacing w:val="-2"/>
        </w:rPr>
        <w:t> </w:t>
      </w:r>
      <w:r>
        <w:rPr/>
        <w:t>Round</w:t>
      </w:r>
      <w:r>
        <w:rPr>
          <w:spacing w:val="-1"/>
        </w:rPr>
        <w:t> </w:t>
      </w:r>
      <w:r>
        <w:rPr/>
        <w:t>2?</w:t>
      </w:r>
    </w:p>
    <w:p>
      <w:pPr>
        <w:pStyle w:val="BodyText"/>
        <w:rPr>
          <w:b/>
        </w:rPr>
      </w:pPr>
    </w:p>
    <w:p>
      <w:pPr>
        <w:pStyle w:val="BodyText"/>
        <w:ind w:left="820" w:right="22"/>
      </w:pPr>
      <w:r>
        <w:rPr/>
        <w:t>There</w:t>
      </w:r>
      <w:r>
        <w:rPr>
          <w:spacing w:val="-3"/>
        </w:rPr>
        <w:t> </w:t>
      </w:r>
      <w:r>
        <w:rPr/>
        <w:t>is</w:t>
      </w:r>
      <w:r>
        <w:rPr>
          <w:spacing w:val="-3"/>
        </w:rPr>
        <w:t> </w:t>
      </w:r>
      <w:r>
        <w:rPr/>
        <w:t>no</w:t>
      </w:r>
      <w:r>
        <w:rPr>
          <w:spacing w:val="-5"/>
        </w:rPr>
        <w:t> </w:t>
      </w:r>
      <w:r>
        <w:rPr/>
        <w:t>requirement</w:t>
      </w:r>
      <w:r>
        <w:rPr>
          <w:spacing w:val="-4"/>
        </w:rPr>
        <w:t> </w:t>
      </w:r>
      <w:r>
        <w:rPr/>
        <w:t>in</w:t>
      </w:r>
      <w:r>
        <w:rPr>
          <w:spacing w:val="-3"/>
        </w:rPr>
        <w:t> </w:t>
      </w:r>
      <w:r>
        <w:rPr/>
        <w:t>the</w:t>
      </w:r>
      <w:r>
        <w:rPr>
          <w:spacing w:val="-3"/>
        </w:rPr>
        <w:t> </w:t>
      </w:r>
      <w:hyperlink r:id="rId6">
        <w:r>
          <w:rPr>
            <w:color w:val="0562C1"/>
            <w:u w:val="single" w:color="0562C1"/>
          </w:rPr>
          <w:t>Round</w:t>
        </w:r>
        <w:r>
          <w:rPr>
            <w:color w:val="0562C1"/>
            <w:spacing w:val="-3"/>
            <w:u w:val="single" w:color="0562C1"/>
          </w:rPr>
          <w:t> </w:t>
        </w:r>
        <w:r>
          <w:rPr>
            <w:color w:val="0562C1"/>
            <w:u w:val="single" w:color="0562C1"/>
          </w:rPr>
          <w:t>2</w:t>
        </w:r>
        <w:r>
          <w:rPr>
            <w:color w:val="0562C1"/>
            <w:spacing w:val="-3"/>
            <w:u w:val="single" w:color="0562C1"/>
          </w:rPr>
          <w:t> </w:t>
        </w:r>
        <w:r>
          <w:rPr>
            <w:color w:val="0562C1"/>
            <w:u w:val="single" w:color="0562C1"/>
          </w:rPr>
          <w:t>-</w:t>
        </w:r>
        <w:r>
          <w:rPr>
            <w:color w:val="0562C1"/>
            <w:spacing w:val="-3"/>
            <w:u w:val="single" w:color="0562C1"/>
          </w:rPr>
          <w:t> </w:t>
        </w:r>
        <w:r>
          <w:rPr>
            <w:color w:val="0562C1"/>
            <w:u w:val="single" w:color="0562C1"/>
          </w:rPr>
          <w:t>Request</w:t>
        </w:r>
        <w:r>
          <w:rPr>
            <w:color w:val="0562C1"/>
            <w:spacing w:val="-4"/>
            <w:u w:val="single" w:color="0562C1"/>
          </w:rPr>
          <w:t> </w:t>
        </w:r>
        <w:r>
          <w:rPr>
            <w:color w:val="0562C1"/>
            <w:u w:val="single" w:color="0562C1"/>
          </w:rPr>
          <w:t>for</w:t>
        </w:r>
        <w:r>
          <w:rPr>
            <w:color w:val="0562C1"/>
            <w:spacing w:val="-3"/>
            <w:u w:val="single" w:color="0562C1"/>
          </w:rPr>
          <w:t> </w:t>
        </w:r>
        <w:r>
          <w:rPr>
            <w:color w:val="0562C1"/>
            <w:u w:val="single" w:color="0562C1"/>
          </w:rPr>
          <w:t>Applications</w:t>
        </w:r>
      </w:hyperlink>
      <w:r>
        <w:rPr>
          <w:color w:val="0562C1"/>
          <w:spacing w:val="-3"/>
        </w:rPr>
        <w:t> </w:t>
      </w:r>
      <w:r>
        <w:rPr/>
        <w:t>that</w:t>
      </w:r>
      <w:r>
        <w:rPr>
          <w:spacing w:val="-3"/>
        </w:rPr>
        <w:t> </w:t>
      </w:r>
      <w:r>
        <w:rPr/>
        <w:t>compensation</w:t>
      </w:r>
      <w:r>
        <w:rPr>
          <w:spacing w:val="-5"/>
        </w:rPr>
        <w:t> </w:t>
      </w:r>
      <w:r>
        <w:rPr/>
        <w:t>stay equal for employees paid with both Round 1 funds and Round 2 funds.</w:t>
      </w:r>
      <w:r>
        <w:rPr>
          <w:spacing w:val="40"/>
        </w:rPr>
        <w:t> </w:t>
      </w:r>
      <w:r>
        <w:rPr/>
        <w:t>However, please note that the Round 2 grant will be a separate award from the Round 1 grant so expenses for Round 1 and Round 2 would need to be separately</w:t>
      </w:r>
      <w:r>
        <w:rPr>
          <w:spacing w:val="-2"/>
        </w:rPr>
        <w:t> </w:t>
      </w:r>
      <w:r>
        <w:rPr/>
        <w:t>tracked.</w:t>
      </w:r>
      <w:r>
        <w:rPr>
          <w:spacing w:val="40"/>
        </w:rPr>
        <w:t> </w:t>
      </w:r>
      <w:r>
        <w:rPr/>
        <w:t>In the above example, the State agency would need to ensure that the FY23 grant expenses aren’t paid out of the FY22 grant award and vice versa.</w:t>
      </w:r>
    </w:p>
    <w:p>
      <w:pPr>
        <w:spacing w:after="0"/>
        <w:sectPr>
          <w:pgSz w:w="12240" w:h="15840"/>
          <w:pgMar w:header="0" w:footer="1061" w:top="1380" w:bottom="1260" w:left="1340" w:right="1340"/>
        </w:sectPr>
      </w:pPr>
    </w:p>
    <w:p>
      <w:pPr>
        <w:pStyle w:val="BodyText"/>
        <w:spacing w:before="60"/>
        <w:ind w:left="100"/>
      </w:pPr>
      <w:bookmarkStart w:name="Application elements" w:id="7"/>
      <w:bookmarkEnd w:id="7"/>
      <w:r>
        <w:rPr/>
      </w:r>
      <w:bookmarkStart w:name="_bookmark3" w:id="8"/>
      <w:bookmarkEnd w:id="8"/>
      <w:r>
        <w:rPr/>
      </w:r>
      <w:r>
        <w:rPr>
          <w:color w:val="2E5395"/>
          <w:u w:val="single" w:color="2E5395"/>
        </w:rPr>
        <w:t>Application</w:t>
      </w:r>
      <w:r>
        <w:rPr>
          <w:color w:val="2E5395"/>
          <w:spacing w:val="-4"/>
          <w:u w:val="single" w:color="2E5395"/>
        </w:rPr>
        <w:t> </w:t>
      </w:r>
      <w:r>
        <w:rPr>
          <w:color w:val="2E5395"/>
          <w:spacing w:val="-2"/>
          <w:u w:val="single" w:color="2E5395"/>
        </w:rPr>
        <w:t>elements</w:t>
      </w:r>
    </w:p>
    <w:p>
      <w:pPr>
        <w:pStyle w:val="BodyText"/>
        <w:spacing w:before="1"/>
        <w:rPr>
          <w:sz w:val="18"/>
        </w:rPr>
      </w:pPr>
    </w:p>
    <w:p>
      <w:pPr>
        <w:pStyle w:val="Heading1"/>
        <w:numPr>
          <w:ilvl w:val="0"/>
          <w:numId w:val="1"/>
        </w:numPr>
        <w:tabs>
          <w:tab w:pos="820" w:val="left" w:leader="none"/>
        </w:tabs>
        <w:spacing w:line="240" w:lineRule="auto" w:before="90" w:after="0"/>
        <w:ind w:left="820" w:right="384" w:hanging="360"/>
        <w:jc w:val="left"/>
      </w:pPr>
      <w:r>
        <w:rPr/>
        <w:t>The Round 2 RFA requests that Round 1 grantees provide interim results from Round</w:t>
      </w:r>
      <w:r>
        <w:rPr>
          <w:spacing w:val="-4"/>
        </w:rPr>
        <w:t> </w:t>
      </w:r>
      <w:r>
        <w:rPr/>
        <w:t>1</w:t>
      </w:r>
      <w:r>
        <w:rPr>
          <w:spacing w:val="-3"/>
        </w:rPr>
        <w:t> </w:t>
      </w:r>
      <w:r>
        <w:rPr/>
        <w:t>projects,</w:t>
      </w:r>
      <w:r>
        <w:rPr>
          <w:spacing w:val="-3"/>
        </w:rPr>
        <w:t> </w:t>
      </w:r>
      <w:r>
        <w:rPr/>
        <w:t>and</w:t>
      </w:r>
      <w:r>
        <w:rPr>
          <w:spacing w:val="-4"/>
        </w:rPr>
        <w:t> </w:t>
      </w:r>
      <w:r>
        <w:rPr/>
        <w:t>it</w:t>
      </w:r>
      <w:r>
        <w:rPr>
          <w:spacing w:val="-3"/>
        </w:rPr>
        <w:t> </w:t>
      </w:r>
      <w:r>
        <w:rPr/>
        <w:t>appears</w:t>
      </w:r>
      <w:r>
        <w:rPr>
          <w:spacing w:val="-3"/>
        </w:rPr>
        <w:t> </w:t>
      </w:r>
      <w:r>
        <w:rPr/>
        <w:t>that</w:t>
      </w:r>
      <w:r>
        <w:rPr>
          <w:spacing w:val="-3"/>
        </w:rPr>
        <w:t> </w:t>
      </w:r>
      <w:r>
        <w:rPr/>
        <w:t>applications</w:t>
      </w:r>
      <w:r>
        <w:rPr>
          <w:spacing w:val="-3"/>
        </w:rPr>
        <w:t> </w:t>
      </w:r>
      <w:r>
        <w:rPr/>
        <w:t>will</w:t>
      </w:r>
      <w:r>
        <w:rPr>
          <w:spacing w:val="-3"/>
        </w:rPr>
        <w:t> </w:t>
      </w:r>
      <w:r>
        <w:rPr/>
        <w:t>be</w:t>
      </w:r>
      <w:r>
        <w:rPr>
          <w:spacing w:val="-4"/>
        </w:rPr>
        <w:t> </w:t>
      </w:r>
      <w:r>
        <w:rPr/>
        <w:t>evaluated</w:t>
      </w:r>
      <w:r>
        <w:rPr>
          <w:spacing w:val="-4"/>
        </w:rPr>
        <w:t> </w:t>
      </w:r>
      <w:r>
        <w:rPr/>
        <w:t>based</w:t>
      </w:r>
      <w:r>
        <w:rPr>
          <w:spacing w:val="-4"/>
        </w:rPr>
        <w:t> </w:t>
      </w:r>
      <w:r>
        <w:rPr/>
        <w:t>on</w:t>
      </w:r>
      <w:r>
        <w:rPr>
          <w:spacing w:val="-4"/>
        </w:rPr>
        <w:t> </w:t>
      </w:r>
      <w:r>
        <w:rPr/>
        <w:t>this. How should we handle the fact that we won't have any results by the date of the Round 2 application?</w:t>
      </w:r>
    </w:p>
    <w:p>
      <w:pPr>
        <w:pStyle w:val="BodyText"/>
        <w:rPr>
          <w:b/>
        </w:rPr>
      </w:pPr>
    </w:p>
    <w:p>
      <w:pPr>
        <w:pStyle w:val="BodyText"/>
        <w:ind w:left="820" w:right="101"/>
      </w:pPr>
      <w:r>
        <w:rPr/>
        <w:t>Section 4 of the </w:t>
      </w:r>
      <w:hyperlink r:id="rId6">
        <w:r>
          <w:rPr>
            <w:color w:val="0562C1"/>
            <w:u w:val="single" w:color="0562C1"/>
          </w:rPr>
          <w:t>Round 2 - Request for Applications</w:t>
        </w:r>
      </w:hyperlink>
      <w:r>
        <w:rPr>
          <w:color w:val="0562C1"/>
        </w:rPr>
        <w:t> </w:t>
      </w:r>
      <w:r>
        <w:rPr/>
        <w:t>and Question #3 in Section 4 of the Reach and Resiliency – Round 2 Grant Application Template, asks applicants to provide an update on implementation of Round 1 activities in their submitted project narrative, if applicable.</w:t>
      </w:r>
      <w:r>
        <w:rPr>
          <w:spacing w:val="40"/>
        </w:rPr>
        <w:t> </w:t>
      </w:r>
      <w:r>
        <w:rPr/>
        <w:t>FNS</w:t>
      </w:r>
      <w:r>
        <w:rPr>
          <w:spacing w:val="-4"/>
        </w:rPr>
        <w:t> </w:t>
      </w:r>
      <w:r>
        <w:rPr/>
        <w:t>encourage</w:t>
      </w:r>
      <w:r>
        <w:rPr>
          <w:spacing w:val="-3"/>
        </w:rPr>
        <w:t> </w:t>
      </w:r>
      <w:r>
        <w:rPr/>
        <w:t>applicants</w:t>
      </w:r>
      <w:r>
        <w:rPr>
          <w:spacing w:val="-3"/>
        </w:rPr>
        <w:t> </w:t>
      </w:r>
      <w:r>
        <w:rPr/>
        <w:t>to</w:t>
      </w:r>
      <w:r>
        <w:rPr>
          <w:spacing w:val="-3"/>
        </w:rPr>
        <w:t> </w:t>
      </w:r>
      <w:r>
        <w:rPr/>
        <w:t>explain</w:t>
      </w:r>
      <w:r>
        <w:rPr>
          <w:spacing w:val="-5"/>
        </w:rPr>
        <w:t> </w:t>
      </w:r>
      <w:r>
        <w:rPr/>
        <w:t>any</w:t>
      </w:r>
      <w:r>
        <w:rPr>
          <w:spacing w:val="-4"/>
        </w:rPr>
        <w:t> </w:t>
      </w:r>
      <w:r>
        <w:rPr/>
        <w:t>extenuating</w:t>
      </w:r>
      <w:r>
        <w:rPr>
          <w:spacing w:val="-3"/>
        </w:rPr>
        <w:t> </w:t>
      </w:r>
      <w:r>
        <w:rPr/>
        <w:t>circumstances</w:t>
      </w:r>
      <w:r>
        <w:rPr>
          <w:spacing w:val="-4"/>
        </w:rPr>
        <w:t> </w:t>
      </w:r>
      <w:r>
        <w:rPr/>
        <w:t>that</w:t>
      </w:r>
      <w:r>
        <w:rPr>
          <w:spacing w:val="-4"/>
        </w:rPr>
        <w:t> </w:t>
      </w:r>
      <w:r>
        <w:rPr/>
        <w:t>may be affecting</w:t>
      </w:r>
      <w:r>
        <w:rPr>
          <w:spacing w:val="-1"/>
        </w:rPr>
        <w:t> </w:t>
      </w:r>
      <w:r>
        <w:rPr/>
        <w:t>Round 1 implementation in their submitted update.</w:t>
      </w:r>
      <w:r>
        <w:rPr>
          <w:spacing w:val="40"/>
        </w:rPr>
        <w:t> </w:t>
      </w:r>
      <w:r>
        <w:rPr/>
        <w:t>This explanation will be taken into consideration in reviewing applications for Round 2 funding.</w:t>
      </w:r>
    </w:p>
    <w:p>
      <w:pPr>
        <w:pStyle w:val="BodyText"/>
      </w:pPr>
    </w:p>
    <w:p>
      <w:pPr>
        <w:pStyle w:val="Heading1"/>
        <w:numPr>
          <w:ilvl w:val="0"/>
          <w:numId w:val="1"/>
        </w:numPr>
        <w:tabs>
          <w:tab w:pos="820" w:val="left" w:leader="none"/>
        </w:tabs>
        <w:spacing w:line="240" w:lineRule="auto" w:before="0" w:after="0"/>
        <w:ind w:left="819" w:right="757" w:hanging="360"/>
        <w:jc w:val="left"/>
      </w:pPr>
      <w:r>
        <w:rPr/>
        <w:t>What</w:t>
      </w:r>
      <w:r>
        <w:rPr>
          <w:spacing w:val="-3"/>
        </w:rPr>
        <w:t> </w:t>
      </w:r>
      <w:r>
        <w:rPr/>
        <w:t>data</w:t>
      </w:r>
      <w:r>
        <w:rPr>
          <w:spacing w:val="-3"/>
        </w:rPr>
        <w:t> </w:t>
      </w:r>
      <w:r>
        <w:rPr/>
        <w:t>did</w:t>
      </w:r>
      <w:r>
        <w:rPr>
          <w:spacing w:val="-4"/>
        </w:rPr>
        <w:t> </w:t>
      </w:r>
      <w:r>
        <w:rPr/>
        <w:t>State</w:t>
      </w:r>
      <w:r>
        <w:rPr>
          <w:spacing w:val="-3"/>
        </w:rPr>
        <w:t> </w:t>
      </w:r>
      <w:r>
        <w:rPr/>
        <w:t>agencies</w:t>
      </w:r>
      <w:r>
        <w:rPr>
          <w:spacing w:val="-3"/>
        </w:rPr>
        <w:t> </w:t>
      </w:r>
      <w:r>
        <w:rPr/>
        <w:t>use</w:t>
      </w:r>
      <w:r>
        <w:rPr>
          <w:spacing w:val="-5"/>
        </w:rPr>
        <w:t> </w:t>
      </w:r>
      <w:r>
        <w:rPr/>
        <w:t>in</w:t>
      </w:r>
      <w:r>
        <w:rPr>
          <w:spacing w:val="-4"/>
        </w:rPr>
        <w:t> </w:t>
      </w:r>
      <w:r>
        <w:rPr/>
        <w:t>Round</w:t>
      </w:r>
      <w:r>
        <w:rPr>
          <w:spacing w:val="-4"/>
        </w:rPr>
        <w:t> </w:t>
      </w:r>
      <w:r>
        <w:rPr/>
        <w:t>1</w:t>
      </w:r>
      <w:r>
        <w:rPr>
          <w:spacing w:val="-3"/>
        </w:rPr>
        <w:t> </w:t>
      </w:r>
      <w:r>
        <w:rPr/>
        <w:t>to</w:t>
      </w:r>
      <w:r>
        <w:rPr>
          <w:spacing w:val="-3"/>
        </w:rPr>
        <w:t> </w:t>
      </w:r>
      <w:r>
        <w:rPr/>
        <w:t>determine</w:t>
      </w:r>
      <w:r>
        <w:rPr>
          <w:spacing w:val="-4"/>
        </w:rPr>
        <w:t> </w:t>
      </w:r>
      <w:r>
        <w:rPr/>
        <w:t>whether</w:t>
      </w:r>
      <w:r>
        <w:rPr>
          <w:spacing w:val="-3"/>
        </w:rPr>
        <w:t> </w:t>
      </w:r>
      <w:r>
        <w:rPr/>
        <w:t>areas</w:t>
      </w:r>
      <w:r>
        <w:rPr>
          <w:spacing w:val="-3"/>
        </w:rPr>
        <w:t> </w:t>
      </w:r>
      <w:r>
        <w:rPr/>
        <w:t>were </w:t>
      </w:r>
      <w:r>
        <w:rPr>
          <w:spacing w:val="-2"/>
        </w:rPr>
        <w:t>underserved?</w:t>
      </w:r>
    </w:p>
    <w:p>
      <w:pPr>
        <w:pStyle w:val="BodyText"/>
        <w:rPr>
          <w:b/>
        </w:rPr>
      </w:pPr>
    </w:p>
    <w:p>
      <w:pPr>
        <w:pStyle w:val="BodyText"/>
        <w:ind w:left="819" w:right="182"/>
      </w:pPr>
      <w:r>
        <w:rPr/>
        <w:t>State agencies used a variety of different data sources, including Census data, Feeding America data, and State-generated data, to determine whether an area was underserved for purposes of the Round 1 grant opportunity.</w:t>
      </w:r>
      <w:r>
        <w:rPr>
          <w:spacing w:val="40"/>
        </w:rPr>
        <w:t> </w:t>
      </w:r>
      <w:r>
        <w:rPr/>
        <w:t>Data sources were also overlaid in some cases</w:t>
      </w:r>
      <w:r>
        <w:rPr>
          <w:spacing w:val="-1"/>
        </w:rPr>
        <w:t> </w:t>
      </w:r>
      <w:r>
        <w:rPr/>
        <w:t>-</w:t>
      </w:r>
      <w:r>
        <w:rPr>
          <w:spacing w:val="-3"/>
        </w:rPr>
        <w:t> </w:t>
      </w:r>
      <w:r>
        <w:rPr/>
        <w:t>for</w:t>
      </w:r>
      <w:r>
        <w:rPr>
          <w:spacing w:val="-1"/>
        </w:rPr>
        <w:t> </w:t>
      </w:r>
      <w:r>
        <w:rPr/>
        <w:t>example,</w:t>
      </w:r>
      <w:r>
        <w:rPr>
          <w:spacing w:val="-3"/>
        </w:rPr>
        <w:t> </w:t>
      </w:r>
      <w:r>
        <w:rPr/>
        <w:t>some</w:t>
      </w:r>
      <w:r>
        <w:rPr>
          <w:spacing w:val="-1"/>
        </w:rPr>
        <w:t> </w:t>
      </w:r>
      <w:r>
        <w:rPr/>
        <w:t>State</w:t>
      </w:r>
      <w:r>
        <w:rPr>
          <w:spacing w:val="-2"/>
        </w:rPr>
        <w:t> </w:t>
      </w:r>
      <w:r>
        <w:rPr/>
        <w:t>agencies</w:t>
      </w:r>
      <w:r>
        <w:rPr>
          <w:spacing w:val="-1"/>
        </w:rPr>
        <w:t> </w:t>
      </w:r>
      <w:r>
        <w:rPr/>
        <w:t>overlaid</w:t>
      </w:r>
      <w:r>
        <w:rPr>
          <w:spacing w:val="-3"/>
        </w:rPr>
        <w:t> </w:t>
      </w:r>
      <w:r>
        <w:rPr/>
        <w:t>maps</w:t>
      </w:r>
      <w:r>
        <w:rPr>
          <w:spacing w:val="-1"/>
        </w:rPr>
        <w:t> </w:t>
      </w:r>
      <w:r>
        <w:rPr/>
        <w:t>of</w:t>
      </w:r>
      <w:r>
        <w:rPr>
          <w:spacing w:val="-2"/>
        </w:rPr>
        <w:t> </w:t>
      </w:r>
      <w:r>
        <w:rPr/>
        <w:t>remote</w:t>
      </w:r>
      <w:r>
        <w:rPr>
          <w:spacing w:val="-1"/>
        </w:rPr>
        <w:t> </w:t>
      </w:r>
      <w:r>
        <w:rPr/>
        <w:t>areas</w:t>
      </w:r>
      <w:r>
        <w:rPr>
          <w:spacing w:val="-2"/>
        </w:rPr>
        <w:t> </w:t>
      </w:r>
      <w:r>
        <w:rPr/>
        <w:t>with</w:t>
      </w:r>
      <w:r>
        <w:rPr>
          <w:spacing w:val="-1"/>
        </w:rPr>
        <w:t> </w:t>
      </w:r>
      <w:r>
        <w:rPr/>
        <w:t>locations</w:t>
      </w:r>
      <w:r>
        <w:rPr>
          <w:spacing w:val="-1"/>
        </w:rPr>
        <w:t> </w:t>
      </w:r>
      <w:r>
        <w:rPr/>
        <w:t>of existing TEFAP eligible recipient agencies, to determine if eligible recipient agencies were reasonably available to those who lived in remote areas.</w:t>
      </w:r>
      <w:r>
        <w:rPr>
          <w:spacing w:val="40"/>
        </w:rPr>
        <w:t> </w:t>
      </w:r>
      <w:r>
        <w:rPr/>
        <w:t>We'd encourage TEFAP State</w:t>
      </w:r>
      <w:r>
        <w:rPr>
          <w:spacing w:val="-3"/>
        </w:rPr>
        <w:t> </w:t>
      </w:r>
      <w:r>
        <w:rPr/>
        <w:t>agency</w:t>
      </w:r>
      <w:r>
        <w:rPr>
          <w:spacing w:val="-5"/>
        </w:rPr>
        <w:t> </w:t>
      </w:r>
      <w:r>
        <w:rPr/>
        <w:t>staff</w:t>
      </w:r>
      <w:r>
        <w:rPr>
          <w:spacing w:val="-3"/>
        </w:rPr>
        <w:t> </w:t>
      </w:r>
      <w:r>
        <w:rPr/>
        <w:t>to</w:t>
      </w:r>
      <w:r>
        <w:rPr>
          <w:spacing w:val="-3"/>
        </w:rPr>
        <w:t> </w:t>
      </w:r>
      <w:r>
        <w:rPr/>
        <w:t>contact</w:t>
      </w:r>
      <w:r>
        <w:rPr>
          <w:spacing w:val="-3"/>
        </w:rPr>
        <w:t> </w:t>
      </w:r>
      <w:r>
        <w:rPr/>
        <w:t>colleagues</w:t>
      </w:r>
      <w:r>
        <w:rPr>
          <w:spacing w:val="-3"/>
        </w:rPr>
        <w:t> </w:t>
      </w:r>
      <w:r>
        <w:rPr/>
        <w:t>in</w:t>
      </w:r>
      <w:r>
        <w:rPr>
          <w:spacing w:val="-3"/>
        </w:rPr>
        <w:t> </w:t>
      </w:r>
      <w:r>
        <w:rPr/>
        <w:t>different</w:t>
      </w:r>
      <w:r>
        <w:rPr>
          <w:spacing w:val="-3"/>
        </w:rPr>
        <w:t> </w:t>
      </w:r>
      <w:r>
        <w:rPr/>
        <w:t>States/Territories</w:t>
      </w:r>
      <w:r>
        <w:rPr>
          <w:spacing w:val="-3"/>
        </w:rPr>
        <w:t> </w:t>
      </w:r>
      <w:r>
        <w:rPr/>
        <w:t>to</w:t>
      </w:r>
      <w:r>
        <w:rPr>
          <w:spacing w:val="-3"/>
        </w:rPr>
        <w:t> </w:t>
      </w:r>
      <w:r>
        <w:rPr/>
        <w:t>learn</w:t>
      </w:r>
      <w:r>
        <w:rPr>
          <w:spacing w:val="-3"/>
        </w:rPr>
        <w:t> </w:t>
      </w:r>
      <w:r>
        <w:rPr/>
        <w:t>more</w:t>
      </w:r>
      <w:r>
        <w:rPr>
          <w:spacing w:val="-3"/>
        </w:rPr>
        <w:t> </w:t>
      </w:r>
      <w:r>
        <w:rPr/>
        <w:t>about data sources and strategies used in Round 1. Contact information for all TEFAP State agencies is available on the following FNS webpage: </w:t>
      </w:r>
      <w:hyperlink r:id="rId12">
        <w:r>
          <w:rPr>
            <w:color w:val="0562C1"/>
            <w:spacing w:val="-2"/>
            <w:u w:val="single" w:color="0562C1"/>
          </w:rPr>
          <w:t>https://www.fns.usda.gov/contacts/contact-map</w:t>
        </w:r>
      </w:hyperlink>
      <w:r>
        <w:rPr>
          <w:spacing w:val="-2"/>
        </w:rPr>
        <w:t>.</w:t>
      </w:r>
    </w:p>
    <w:p>
      <w:pPr>
        <w:pStyle w:val="BodyText"/>
        <w:spacing w:before="2"/>
        <w:rPr>
          <w:sz w:val="16"/>
        </w:rPr>
      </w:pPr>
    </w:p>
    <w:p>
      <w:pPr>
        <w:pStyle w:val="ListParagraph"/>
        <w:numPr>
          <w:ilvl w:val="0"/>
          <w:numId w:val="1"/>
        </w:numPr>
        <w:tabs>
          <w:tab w:pos="820" w:val="left" w:leader="none"/>
        </w:tabs>
        <w:spacing w:line="240" w:lineRule="auto" w:before="90" w:after="0"/>
        <w:ind w:left="819" w:right="571" w:hanging="360"/>
        <w:jc w:val="left"/>
        <w:rPr>
          <w:b/>
          <w:color w:val="FF0000"/>
          <w:sz w:val="24"/>
        </w:rPr>
      </w:pPr>
      <w:r>
        <w:rPr>
          <w:b/>
          <w:color w:val="FF0000"/>
          <w:sz w:val="24"/>
        </w:rPr>
        <w:t>If</w:t>
      </w:r>
      <w:r>
        <w:rPr>
          <w:b/>
          <w:color w:val="FF0000"/>
          <w:spacing w:val="-3"/>
          <w:sz w:val="24"/>
        </w:rPr>
        <w:t> </w:t>
      </w:r>
      <w:r>
        <w:rPr>
          <w:b/>
          <w:color w:val="FF0000"/>
          <w:sz w:val="24"/>
        </w:rPr>
        <w:t>a</w:t>
      </w:r>
      <w:r>
        <w:rPr>
          <w:b/>
          <w:color w:val="FF0000"/>
          <w:spacing w:val="-3"/>
          <w:sz w:val="24"/>
        </w:rPr>
        <w:t> </w:t>
      </w:r>
      <w:r>
        <w:rPr>
          <w:b/>
          <w:color w:val="FF0000"/>
          <w:sz w:val="24"/>
        </w:rPr>
        <w:t>State</w:t>
      </w:r>
      <w:r>
        <w:rPr>
          <w:b/>
          <w:color w:val="FF0000"/>
          <w:spacing w:val="-3"/>
          <w:sz w:val="24"/>
        </w:rPr>
        <w:t> </w:t>
      </w:r>
      <w:r>
        <w:rPr>
          <w:b/>
          <w:color w:val="FF0000"/>
          <w:sz w:val="24"/>
        </w:rPr>
        <w:t>agency</w:t>
      </w:r>
      <w:r>
        <w:rPr>
          <w:b/>
          <w:color w:val="FF0000"/>
          <w:spacing w:val="-3"/>
          <w:sz w:val="24"/>
        </w:rPr>
        <w:t> </w:t>
      </w:r>
      <w:r>
        <w:rPr>
          <w:b/>
          <w:color w:val="FF0000"/>
          <w:sz w:val="24"/>
        </w:rPr>
        <w:t>has</w:t>
      </w:r>
      <w:r>
        <w:rPr>
          <w:b/>
          <w:color w:val="FF0000"/>
          <w:spacing w:val="-3"/>
          <w:sz w:val="24"/>
        </w:rPr>
        <w:t> </w:t>
      </w:r>
      <w:r>
        <w:rPr>
          <w:b/>
          <w:color w:val="FF0000"/>
          <w:sz w:val="24"/>
        </w:rPr>
        <w:t>no</w:t>
      </w:r>
      <w:r>
        <w:rPr>
          <w:b/>
          <w:color w:val="FF0000"/>
          <w:spacing w:val="-3"/>
          <w:sz w:val="24"/>
        </w:rPr>
        <w:t> </w:t>
      </w:r>
      <w:r>
        <w:rPr>
          <w:b/>
          <w:color w:val="FF0000"/>
          <w:sz w:val="24"/>
        </w:rPr>
        <w:t>lobbying</w:t>
      </w:r>
      <w:r>
        <w:rPr>
          <w:b/>
          <w:color w:val="FF0000"/>
          <w:spacing w:val="-3"/>
          <w:sz w:val="24"/>
        </w:rPr>
        <w:t> </w:t>
      </w:r>
      <w:r>
        <w:rPr>
          <w:b/>
          <w:color w:val="FF0000"/>
          <w:sz w:val="24"/>
        </w:rPr>
        <w:t>activities</w:t>
      </w:r>
      <w:r>
        <w:rPr>
          <w:b/>
          <w:color w:val="FF0000"/>
          <w:spacing w:val="-3"/>
          <w:sz w:val="24"/>
        </w:rPr>
        <w:t> </w:t>
      </w:r>
      <w:r>
        <w:rPr>
          <w:b/>
          <w:color w:val="FF0000"/>
          <w:sz w:val="24"/>
        </w:rPr>
        <w:t>to</w:t>
      </w:r>
      <w:r>
        <w:rPr>
          <w:b/>
          <w:color w:val="FF0000"/>
          <w:spacing w:val="-5"/>
          <w:sz w:val="24"/>
        </w:rPr>
        <w:t> </w:t>
      </w:r>
      <w:r>
        <w:rPr>
          <w:b/>
          <w:color w:val="FF0000"/>
          <w:sz w:val="24"/>
        </w:rPr>
        <w:t>register,</w:t>
      </w:r>
      <w:r>
        <w:rPr>
          <w:b/>
          <w:color w:val="FF0000"/>
          <w:spacing w:val="-3"/>
          <w:sz w:val="24"/>
        </w:rPr>
        <w:t> </w:t>
      </w:r>
      <w:r>
        <w:rPr>
          <w:b/>
          <w:color w:val="FF0000"/>
          <w:sz w:val="24"/>
        </w:rPr>
        <w:t>how</w:t>
      </w:r>
      <w:r>
        <w:rPr>
          <w:b/>
          <w:color w:val="FF0000"/>
          <w:spacing w:val="-4"/>
          <w:sz w:val="24"/>
        </w:rPr>
        <w:t> </w:t>
      </w:r>
      <w:r>
        <w:rPr>
          <w:b/>
          <w:color w:val="FF0000"/>
          <w:sz w:val="24"/>
        </w:rPr>
        <w:t>should</w:t>
      </w:r>
      <w:r>
        <w:rPr>
          <w:b/>
          <w:color w:val="FF0000"/>
          <w:spacing w:val="-4"/>
          <w:sz w:val="24"/>
        </w:rPr>
        <w:t> </w:t>
      </w:r>
      <w:r>
        <w:rPr>
          <w:b/>
          <w:color w:val="FF0000"/>
          <w:sz w:val="24"/>
        </w:rPr>
        <w:t>the</w:t>
      </w:r>
      <w:r>
        <w:rPr>
          <w:b/>
          <w:color w:val="FF0000"/>
          <w:spacing w:val="-3"/>
          <w:sz w:val="24"/>
        </w:rPr>
        <w:t> </w:t>
      </w:r>
      <w:r>
        <w:rPr>
          <w:b/>
          <w:i/>
          <w:color w:val="FF0000"/>
          <w:sz w:val="24"/>
        </w:rPr>
        <w:t>SF-LLL</w:t>
      </w:r>
      <w:r>
        <w:rPr>
          <w:b/>
          <w:i/>
          <w:color w:val="FF0000"/>
          <w:spacing w:val="-4"/>
          <w:sz w:val="24"/>
        </w:rPr>
        <w:t> </w:t>
      </w:r>
      <w:r>
        <w:rPr>
          <w:b/>
          <w:i/>
          <w:color w:val="FF0000"/>
          <w:sz w:val="24"/>
        </w:rPr>
        <w:t>–</w:t>
      </w:r>
      <w:r>
        <w:rPr>
          <w:b/>
          <w:i/>
          <w:color w:val="FF0000"/>
          <w:sz w:val="24"/>
        </w:rPr>
        <w:t> Disclosure of Lobbying Activities </w:t>
      </w:r>
      <w:r>
        <w:rPr>
          <w:b/>
          <w:color w:val="FF0000"/>
          <w:sz w:val="24"/>
        </w:rPr>
        <w:t>form be filled out?</w:t>
      </w:r>
    </w:p>
    <w:p>
      <w:pPr>
        <w:pStyle w:val="BodyText"/>
        <w:spacing w:before="10"/>
        <w:rPr>
          <w:b/>
          <w:sz w:val="25"/>
        </w:rPr>
      </w:pPr>
    </w:p>
    <w:p>
      <w:pPr>
        <w:pStyle w:val="BodyText"/>
        <w:spacing w:line="259" w:lineRule="auto"/>
        <w:ind w:left="819" w:right="155"/>
      </w:pPr>
      <w:r>
        <w:rPr/>
        <w:t>If</w:t>
      </w:r>
      <w:r>
        <w:rPr>
          <w:spacing w:val="-2"/>
        </w:rPr>
        <w:t> </w:t>
      </w:r>
      <w:r>
        <w:rPr/>
        <w:t>the</w:t>
      </w:r>
      <w:r>
        <w:rPr>
          <w:spacing w:val="-2"/>
        </w:rPr>
        <w:t> </w:t>
      </w:r>
      <w:r>
        <w:rPr/>
        <w:t>State</w:t>
      </w:r>
      <w:r>
        <w:rPr>
          <w:spacing w:val="-2"/>
        </w:rPr>
        <w:t> </w:t>
      </w:r>
      <w:r>
        <w:rPr/>
        <w:t>agency</w:t>
      </w:r>
      <w:r>
        <w:rPr>
          <w:spacing w:val="-3"/>
        </w:rPr>
        <w:t> </w:t>
      </w:r>
      <w:r>
        <w:rPr/>
        <w:t>has</w:t>
      </w:r>
      <w:r>
        <w:rPr>
          <w:spacing w:val="-2"/>
        </w:rPr>
        <w:t> </w:t>
      </w:r>
      <w:r>
        <w:rPr/>
        <w:t>no</w:t>
      </w:r>
      <w:r>
        <w:rPr>
          <w:spacing w:val="-2"/>
        </w:rPr>
        <w:t> </w:t>
      </w:r>
      <w:r>
        <w:rPr/>
        <w:t>lobbying</w:t>
      </w:r>
      <w:r>
        <w:rPr>
          <w:spacing w:val="-2"/>
        </w:rPr>
        <w:t> </w:t>
      </w:r>
      <w:r>
        <w:rPr/>
        <w:t>activities</w:t>
      </w:r>
      <w:r>
        <w:rPr>
          <w:spacing w:val="-2"/>
        </w:rPr>
        <w:t> </w:t>
      </w:r>
      <w:r>
        <w:rPr/>
        <w:t>to</w:t>
      </w:r>
      <w:r>
        <w:rPr>
          <w:spacing w:val="-4"/>
        </w:rPr>
        <w:t> </w:t>
      </w:r>
      <w:r>
        <w:rPr/>
        <w:t>register,</w:t>
      </w:r>
      <w:r>
        <w:rPr>
          <w:spacing w:val="-2"/>
        </w:rPr>
        <w:t> </w:t>
      </w:r>
      <w:r>
        <w:rPr/>
        <w:t>complete</w:t>
      </w:r>
      <w:r>
        <w:rPr>
          <w:spacing w:val="-2"/>
        </w:rPr>
        <w:t> </w:t>
      </w:r>
      <w:r>
        <w:rPr/>
        <w:t>box</w:t>
      </w:r>
      <w:r>
        <w:rPr>
          <w:spacing w:val="-2"/>
        </w:rPr>
        <w:t> </w:t>
      </w:r>
      <w:r>
        <w:rPr/>
        <w:t>4</w:t>
      </w:r>
      <w:r>
        <w:rPr>
          <w:spacing w:val="-4"/>
        </w:rPr>
        <w:t> </w:t>
      </w:r>
      <w:r>
        <w:rPr/>
        <w:t>of</w:t>
      </w:r>
      <w:r>
        <w:rPr>
          <w:spacing w:val="-2"/>
        </w:rPr>
        <w:t> </w:t>
      </w:r>
      <w:r>
        <w:rPr/>
        <w:t>the</w:t>
      </w:r>
      <w:r>
        <w:rPr>
          <w:spacing w:val="-2"/>
        </w:rPr>
        <w:t> </w:t>
      </w:r>
      <w:r>
        <w:rPr/>
        <w:t>form</w:t>
      </w:r>
      <w:r>
        <w:rPr>
          <w:spacing w:val="-3"/>
        </w:rPr>
        <w:t> </w:t>
      </w:r>
      <w:r>
        <w:rPr/>
        <w:t>and put “N/A” in box 5.</w:t>
      </w:r>
      <w:r>
        <w:rPr>
          <w:spacing w:val="40"/>
        </w:rPr>
        <w:t> </w:t>
      </w:r>
      <w:r>
        <w:rPr/>
        <w:t>Complete box 11.</w:t>
      </w:r>
    </w:p>
    <w:p>
      <w:pPr>
        <w:pStyle w:val="BodyText"/>
        <w:spacing w:before="11"/>
        <w:rPr>
          <w:sz w:val="20"/>
        </w:rPr>
      </w:pPr>
    </w:p>
    <w:p>
      <w:pPr>
        <w:pStyle w:val="BodyText"/>
        <w:ind w:left="100"/>
      </w:pPr>
      <w:bookmarkStart w:name="Budget" w:id="9"/>
      <w:bookmarkEnd w:id="9"/>
      <w:r>
        <w:rPr/>
      </w:r>
      <w:bookmarkStart w:name="_bookmark4" w:id="10"/>
      <w:bookmarkEnd w:id="10"/>
      <w:r>
        <w:rPr/>
      </w:r>
      <w:r>
        <w:rPr>
          <w:color w:val="2E5395"/>
          <w:spacing w:val="-2"/>
          <w:u w:val="single" w:color="2E5395"/>
        </w:rPr>
        <w:t>Budget</w:t>
      </w:r>
    </w:p>
    <w:p>
      <w:pPr>
        <w:pStyle w:val="BodyText"/>
        <w:spacing w:before="11"/>
        <w:rPr>
          <w:sz w:val="17"/>
        </w:rPr>
      </w:pPr>
    </w:p>
    <w:p>
      <w:pPr>
        <w:pStyle w:val="Heading1"/>
        <w:numPr>
          <w:ilvl w:val="0"/>
          <w:numId w:val="1"/>
        </w:numPr>
        <w:tabs>
          <w:tab w:pos="820" w:val="left" w:leader="none"/>
        </w:tabs>
        <w:spacing w:line="240" w:lineRule="auto" w:before="90" w:after="0"/>
        <w:ind w:left="820" w:right="276" w:hanging="360"/>
        <w:jc w:val="left"/>
      </w:pPr>
      <w:r>
        <w:rPr/>
        <w:t>How</w:t>
      </w:r>
      <w:r>
        <w:rPr>
          <w:spacing w:val="-4"/>
        </w:rPr>
        <w:t> </w:t>
      </w:r>
      <w:r>
        <w:rPr/>
        <w:t>should</w:t>
      </w:r>
      <w:r>
        <w:rPr>
          <w:spacing w:val="-4"/>
        </w:rPr>
        <w:t> </w:t>
      </w:r>
      <w:r>
        <w:rPr/>
        <w:t>third</w:t>
      </w:r>
      <w:r>
        <w:rPr>
          <w:spacing w:val="-4"/>
        </w:rPr>
        <w:t> </w:t>
      </w:r>
      <w:r>
        <w:rPr/>
        <w:t>party</w:t>
      </w:r>
      <w:r>
        <w:rPr>
          <w:spacing w:val="-5"/>
        </w:rPr>
        <w:t> </w:t>
      </w:r>
      <w:r>
        <w:rPr/>
        <w:t>sub</w:t>
      </w:r>
      <w:r>
        <w:rPr>
          <w:spacing w:val="-4"/>
        </w:rPr>
        <w:t> </w:t>
      </w:r>
      <w:r>
        <w:rPr/>
        <w:t>grantee</w:t>
      </w:r>
      <w:r>
        <w:rPr>
          <w:spacing w:val="-3"/>
        </w:rPr>
        <w:t> </w:t>
      </w:r>
      <w:r>
        <w:rPr/>
        <w:t>budgets</w:t>
      </w:r>
      <w:r>
        <w:rPr>
          <w:spacing w:val="-3"/>
        </w:rPr>
        <w:t> </w:t>
      </w:r>
      <w:r>
        <w:rPr/>
        <w:t>be</w:t>
      </w:r>
      <w:r>
        <w:rPr>
          <w:spacing w:val="-3"/>
        </w:rPr>
        <w:t> </w:t>
      </w:r>
      <w:r>
        <w:rPr/>
        <w:t>accounted</w:t>
      </w:r>
      <w:r>
        <w:rPr>
          <w:spacing w:val="-5"/>
        </w:rPr>
        <w:t> </w:t>
      </w:r>
      <w:r>
        <w:rPr/>
        <w:t>for</w:t>
      </w:r>
      <w:r>
        <w:rPr>
          <w:spacing w:val="-3"/>
        </w:rPr>
        <w:t> </w:t>
      </w:r>
      <w:r>
        <w:rPr/>
        <w:t>in</w:t>
      </w:r>
      <w:r>
        <w:rPr>
          <w:spacing w:val="-4"/>
        </w:rPr>
        <w:t> </w:t>
      </w:r>
      <w:r>
        <w:rPr/>
        <w:t>the</w:t>
      </w:r>
      <w:r>
        <w:rPr>
          <w:spacing w:val="-3"/>
        </w:rPr>
        <w:t> </w:t>
      </w:r>
      <w:r>
        <w:rPr/>
        <w:t>State</w:t>
      </w:r>
      <w:r>
        <w:rPr>
          <w:spacing w:val="-3"/>
        </w:rPr>
        <w:t> </w:t>
      </w:r>
      <w:r>
        <w:rPr/>
        <w:t>agency’s submitted budget?</w:t>
      </w:r>
    </w:p>
    <w:p>
      <w:pPr>
        <w:pStyle w:val="BodyText"/>
        <w:rPr>
          <w:b/>
        </w:rPr>
      </w:pPr>
    </w:p>
    <w:p>
      <w:pPr>
        <w:pStyle w:val="BodyText"/>
        <w:ind w:left="820" w:right="101"/>
      </w:pPr>
      <w:r>
        <w:rPr/>
        <w:t>Section 4 of the </w:t>
      </w:r>
      <w:hyperlink r:id="rId6">
        <w:r>
          <w:rPr>
            <w:color w:val="0562C1"/>
            <w:u w:val="single" w:color="0562C1"/>
          </w:rPr>
          <w:t>Round 2 - Request for Applications</w:t>
        </w:r>
      </w:hyperlink>
      <w:r>
        <w:rPr>
          <w:color w:val="0562C1"/>
        </w:rPr>
        <w:t> </w:t>
      </w:r>
      <w:r>
        <w:rPr/>
        <w:t>provides guidance on submission of planned sub grantee budgets.</w:t>
      </w:r>
      <w:r>
        <w:rPr>
          <w:spacing w:val="80"/>
        </w:rPr>
        <w:t> </w:t>
      </w:r>
      <w:r>
        <w:rPr/>
        <w:t>Generally, if the State agency is planning to award sub grant funding, then the total of the sub grant funding must be listed under the “Other” budget</w:t>
      </w:r>
      <w:r>
        <w:rPr>
          <w:spacing w:val="-3"/>
        </w:rPr>
        <w:t> </w:t>
      </w:r>
      <w:r>
        <w:rPr/>
        <w:t>category</w:t>
      </w:r>
      <w:r>
        <w:rPr>
          <w:spacing w:val="-3"/>
        </w:rPr>
        <w:t> </w:t>
      </w:r>
      <w:r>
        <w:rPr/>
        <w:t>on</w:t>
      </w:r>
      <w:r>
        <w:rPr>
          <w:spacing w:val="-3"/>
        </w:rPr>
        <w:t> </w:t>
      </w:r>
      <w:r>
        <w:rPr/>
        <w:t>the</w:t>
      </w:r>
      <w:r>
        <w:rPr>
          <w:spacing w:val="-3"/>
        </w:rPr>
        <w:t> </w:t>
      </w:r>
      <w:r>
        <w:rPr/>
        <w:t>SF-424A</w:t>
      </w:r>
      <w:r>
        <w:rPr>
          <w:spacing w:val="-4"/>
        </w:rPr>
        <w:t> </w:t>
      </w:r>
      <w:r>
        <w:rPr/>
        <w:t>and</w:t>
      </w:r>
      <w:r>
        <w:rPr>
          <w:spacing w:val="-3"/>
        </w:rPr>
        <w:t> </w:t>
      </w:r>
      <w:r>
        <w:rPr/>
        <w:t>in</w:t>
      </w:r>
      <w:r>
        <w:rPr>
          <w:spacing w:val="-3"/>
        </w:rPr>
        <w:t> </w:t>
      </w:r>
      <w:r>
        <w:rPr/>
        <w:t>the</w:t>
      </w:r>
      <w:r>
        <w:rPr>
          <w:spacing w:val="-3"/>
        </w:rPr>
        <w:t> </w:t>
      </w:r>
      <w:r>
        <w:rPr/>
        <w:t>budget</w:t>
      </w:r>
      <w:r>
        <w:rPr>
          <w:spacing w:val="-3"/>
        </w:rPr>
        <w:t> </w:t>
      </w:r>
      <w:r>
        <w:rPr/>
        <w:t>narrative.</w:t>
      </w:r>
      <w:r>
        <w:rPr>
          <w:spacing w:val="40"/>
        </w:rPr>
        <w:t> </w:t>
      </w:r>
      <w:r>
        <w:rPr/>
        <w:t>If</w:t>
      </w:r>
      <w:r>
        <w:rPr>
          <w:spacing w:val="-3"/>
        </w:rPr>
        <w:t> </w:t>
      </w:r>
      <w:r>
        <w:rPr/>
        <w:t>sub</w:t>
      </w:r>
      <w:r>
        <w:rPr>
          <w:spacing w:val="-3"/>
        </w:rPr>
        <w:t> </w:t>
      </w:r>
      <w:r>
        <w:rPr/>
        <w:t>grantees</w:t>
      </w:r>
      <w:r>
        <w:rPr>
          <w:spacing w:val="-3"/>
        </w:rPr>
        <w:t> </w:t>
      </w:r>
      <w:r>
        <w:rPr/>
        <w:t>have</w:t>
      </w:r>
      <w:r>
        <w:rPr>
          <w:spacing w:val="-3"/>
        </w:rPr>
        <w:t> </w:t>
      </w:r>
      <w:r>
        <w:rPr/>
        <w:t>already been identified, the application should include a completed budget, budget narrative, or statement of work with project expenses for each sub grantee that can be uploaded as an attachment to the official budget narrative.</w:t>
      </w:r>
      <w:r>
        <w:rPr>
          <w:spacing w:val="40"/>
        </w:rPr>
        <w:t> </w:t>
      </w:r>
      <w:r>
        <w:rPr/>
        <w:t>The budget narrative attachments should be</w:t>
      </w:r>
    </w:p>
    <w:p>
      <w:pPr>
        <w:spacing w:after="0"/>
        <w:sectPr>
          <w:pgSz w:w="12240" w:h="15840"/>
          <w:pgMar w:header="0" w:footer="1061" w:top="1380" w:bottom="1260" w:left="1340" w:right="1340"/>
        </w:sectPr>
      </w:pPr>
    </w:p>
    <w:p>
      <w:pPr>
        <w:pStyle w:val="BodyText"/>
        <w:spacing w:before="60"/>
        <w:ind w:left="820" w:right="132"/>
      </w:pPr>
      <w:r>
        <w:rPr/>
        <w:t>named so that they are easily identifiable and must show how costs were calculated.</w:t>
      </w:r>
      <w:r>
        <w:rPr>
          <w:spacing w:val="40"/>
        </w:rPr>
        <w:t> </w:t>
      </w:r>
      <w:r>
        <w:rPr/>
        <w:t>If the State agency has not selected the sub grantees at the time of application for grant funding, the total planned amount of funding for sub grants must be listed under the “Other” budget category on the SF-424A.</w:t>
      </w:r>
      <w:r>
        <w:rPr>
          <w:spacing w:val="40"/>
        </w:rPr>
        <w:t> </w:t>
      </w:r>
      <w:r>
        <w:rPr/>
        <w:t>Additionally, the budget narrative should include the amount of grant funding that will be allocated to sub grants in total, the eligible</w:t>
      </w:r>
      <w:r>
        <w:rPr>
          <w:spacing w:val="-2"/>
        </w:rPr>
        <w:t> </w:t>
      </w:r>
      <w:r>
        <w:rPr/>
        <w:t>entities</w:t>
      </w:r>
      <w:r>
        <w:rPr>
          <w:spacing w:val="-2"/>
        </w:rPr>
        <w:t> </w:t>
      </w:r>
      <w:r>
        <w:rPr/>
        <w:t>for</w:t>
      </w:r>
      <w:r>
        <w:rPr>
          <w:spacing w:val="-2"/>
        </w:rPr>
        <w:t> </w:t>
      </w:r>
      <w:r>
        <w:rPr/>
        <w:t>the</w:t>
      </w:r>
      <w:r>
        <w:rPr>
          <w:spacing w:val="-2"/>
        </w:rPr>
        <w:t> </w:t>
      </w:r>
      <w:r>
        <w:rPr/>
        <w:t>sub</w:t>
      </w:r>
      <w:r>
        <w:rPr>
          <w:spacing w:val="-2"/>
        </w:rPr>
        <w:t> </w:t>
      </w:r>
      <w:r>
        <w:rPr/>
        <w:t>grants,</w:t>
      </w:r>
      <w:r>
        <w:rPr>
          <w:spacing w:val="-4"/>
        </w:rPr>
        <w:t> </w:t>
      </w:r>
      <w:r>
        <w:rPr/>
        <w:t>the</w:t>
      </w:r>
      <w:r>
        <w:rPr>
          <w:spacing w:val="-2"/>
        </w:rPr>
        <w:t> </w:t>
      </w:r>
      <w:r>
        <w:rPr/>
        <w:t>allowable</w:t>
      </w:r>
      <w:r>
        <w:rPr>
          <w:spacing w:val="-3"/>
        </w:rPr>
        <w:t> </w:t>
      </w:r>
      <w:r>
        <w:rPr/>
        <w:t>costs</w:t>
      </w:r>
      <w:r>
        <w:rPr>
          <w:spacing w:val="-2"/>
        </w:rPr>
        <w:t> </w:t>
      </w:r>
      <w:r>
        <w:rPr/>
        <w:t>of</w:t>
      </w:r>
      <w:r>
        <w:rPr>
          <w:spacing w:val="-3"/>
        </w:rPr>
        <w:t> </w:t>
      </w:r>
      <w:r>
        <w:rPr/>
        <w:t>the</w:t>
      </w:r>
      <w:r>
        <w:rPr>
          <w:spacing w:val="-3"/>
        </w:rPr>
        <w:t> </w:t>
      </w:r>
      <w:r>
        <w:rPr/>
        <w:t>sub</w:t>
      </w:r>
      <w:r>
        <w:rPr>
          <w:spacing w:val="-2"/>
        </w:rPr>
        <w:t> </w:t>
      </w:r>
      <w:r>
        <w:rPr/>
        <w:t>grants,</w:t>
      </w:r>
      <w:r>
        <w:rPr>
          <w:spacing w:val="-4"/>
        </w:rPr>
        <w:t> </w:t>
      </w:r>
      <w:r>
        <w:rPr/>
        <w:t>and</w:t>
      </w:r>
      <w:r>
        <w:rPr>
          <w:spacing w:val="-2"/>
        </w:rPr>
        <w:t> </w:t>
      </w:r>
      <w:r>
        <w:rPr/>
        <w:t>the</w:t>
      </w:r>
      <w:r>
        <w:rPr>
          <w:spacing w:val="-2"/>
        </w:rPr>
        <w:t> </w:t>
      </w:r>
      <w:r>
        <w:rPr/>
        <w:t>estimated number of sub grant awards.</w:t>
      </w:r>
    </w:p>
    <w:p>
      <w:pPr>
        <w:pStyle w:val="BodyText"/>
      </w:pPr>
    </w:p>
    <w:p>
      <w:pPr>
        <w:pStyle w:val="BodyText"/>
        <w:ind w:left="819" w:right="120"/>
      </w:pPr>
      <w:r>
        <w:rPr/>
        <w:t>If a sub grantee will be making further third-party sub grants, submission of the sub grantee budget information outlined above will depend on how involved the third-party sub grantee’s budget is.</w:t>
      </w:r>
      <w:r>
        <w:rPr>
          <w:spacing w:val="40"/>
        </w:rPr>
        <w:t> </w:t>
      </w:r>
      <w:r>
        <w:rPr/>
        <w:t>If third party sub grants are intended for very specific purchases (e.g., the purchase of refrigeration equipment), the third-party sub grants should be included as a line item in the main sub grantee’s budget, and a </w:t>
      </w:r>
      <w:r>
        <w:rPr>
          <w:i/>
        </w:rPr>
        <w:t>completed budget, budget</w:t>
      </w:r>
      <w:r>
        <w:rPr>
          <w:i/>
        </w:rPr>
        <w:t> narrative, or statement of work with project expenses </w:t>
      </w:r>
      <w:r>
        <w:rPr/>
        <w:t>for the third-party sub grantee would likely not be necessary.</w:t>
      </w:r>
      <w:r>
        <w:rPr>
          <w:spacing w:val="40"/>
        </w:rPr>
        <w:t> </w:t>
      </w:r>
      <w:r>
        <w:rPr/>
        <w:t>However, if the third-party sub grants will involve multiple, varied costs, FNS suggests treating the third-party subgrantee as an additional sub-grantee in the application, and thus a </w:t>
      </w:r>
      <w:r>
        <w:rPr>
          <w:i/>
        </w:rPr>
        <w:t>completed budget, budget narrative, or</w:t>
      </w:r>
      <w:r>
        <w:rPr>
          <w:i/>
        </w:rPr>
        <w:t> statement of work with project expenses </w:t>
      </w:r>
      <w:r>
        <w:rPr/>
        <w:t>for the third-party subgrantee would need to be included</w:t>
      </w:r>
      <w:r>
        <w:rPr>
          <w:spacing w:val="-5"/>
        </w:rPr>
        <w:t> </w:t>
      </w:r>
      <w:r>
        <w:rPr/>
        <w:t>as</w:t>
      </w:r>
      <w:r>
        <w:rPr>
          <w:spacing w:val="-4"/>
        </w:rPr>
        <w:t> </w:t>
      </w:r>
      <w:r>
        <w:rPr/>
        <w:t>an</w:t>
      </w:r>
      <w:r>
        <w:rPr>
          <w:spacing w:val="-3"/>
        </w:rPr>
        <w:t> </w:t>
      </w:r>
      <w:r>
        <w:rPr/>
        <w:t>attachment</w:t>
      </w:r>
      <w:r>
        <w:rPr>
          <w:spacing w:val="-3"/>
        </w:rPr>
        <w:t> </w:t>
      </w:r>
      <w:r>
        <w:rPr/>
        <w:t>to</w:t>
      </w:r>
      <w:r>
        <w:rPr>
          <w:spacing w:val="-3"/>
        </w:rPr>
        <w:t> </w:t>
      </w:r>
      <w:r>
        <w:rPr/>
        <w:t>the</w:t>
      </w:r>
      <w:r>
        <w:rPr>
          <w:spacing w:val="-3"/>
        </w:rPr>
        <w:t> </w:t>
      </w:r>
      <w:r>
        <w:rPr/>
        <w:t>State</w:t>
      </w:r>
      <w:r>
        <w:rPr>
          <w:spacing w:val="-3"/>
        </w:rPr>
        <w:t> </w:t>
      </w:r>
      <w:r>
        <w:rPr/>
        <w:t>agency’s</w:t>
      </w:r>
      <w:r>
        <w:rPr>
          <w:spacing w:val="-3"/>
        </w:rPr>
        <w:t> </w:t>
      </w:r>
      <w:r>
        <w:rPr/>
        <w:t>or</w:t>
      </w:r>
      <w:r>
        <w:rPr>
          <w:spacing w:val="-3"/>
        </w:rPr>
        <w:t> </w:t>
      </w:r>
      <w:r>
        <w:rPr/>
        <w:t>main</w:t>
      </w:r>
      <w:r>
        <w:rPr>
          <w:spacing w:val="-3"/>
        </w:rPr>
        <w:t> </w:t>
      </w:r>
      <w:r>
        <w:rPr/>
        <w:t>sub</w:t>
      </w:r>
      <w:r>
        <w:rPr>
          <w:spacing w:val="-4"/>
        </w:rPr>
        <w:t> </w:t>
      </w:r>
      <w:r>
        <w:rPr/>
        <w:t>grantee’s</w:t>
      </w:r>
      <w:r>
        <w:rPr>
          <w:spacing w:val="-3"/>
        </w:rPr>
        <w:t> </w:t>
      </w:r>
      <w:r>
        <w:rPr/>
        <w:t>budget</w:t>
      </w:r>
      <w:r>
        <w:rPr>
          <w:spacing w:val="-3"/>
        </w:rPr>
        <w:t> </w:t>
      </w:r>
      <w:r>
        <w:rPr/>
        <w:t>narrative,</w:t>
      </w:r>
      <w:r>
        <w:rPr>
          <w:spacing w:val="-3"/>
        </w:rPr>
        <w:t> </w:t>
      </w:r>
      <w:r>
        <w:rPr/>
        <w:t>as outlined above.</w:t>
      </w:r>
      <w:r>
        <w:rPr>
          <w:spacing w:val="40"/>
        </w:rPr>
        <w:t> </w:t>
      </w:r>
      <w:r>
        <w:rPr/>
        <w:t>Please also note that if monitoring of the third-party subgrantee will be primarily done by the main sub grantee, this process should be outlined in the submitted project narrative.</w:t>
      </w:r>
    </w:p>
    <w:p>
      <w:pPr>
        <w:pStyle w:val="BodyText"/>
      </w:pPr>
    </w:p>
    <w:p>
      <w:pPr>
        <w:pStyle w:val="ListParagraph"/>
        <w:numPr>
          <w:ilvl w:val="0"/>
          <w:numId w:val="1"/>
        </w:numPr>
        <w:tabs>
          <w:tab w:pos="820" w:val="left" w:leader="none"/>
        </w:tabs>
        <w:spacing w:line="240" w:lineRule="auto" w:before="1" w:after="0"/>
        <w:ind w:left="819" w:right="929" w:hanging="360"/>
        <w:jc w:val="left"/>
        <w:rPr>
          <w:b/>
          <w:color w:val="FF0000"/>
          <w:sz w:val="24"/>
        </w:rPr>
      </w:pPr>
      <w:r>
        <w:rPr>
          <w:b/>
          <w:color w:val="FF0000"/>
          <w:sz w:val="24"/>
        </w:rPr>
        <w:t>If</w:t>
      </w:r>
      <w:r>
        <w:rPr>
          <w:b/>
          <w:color w:val="FF0000"/>
          <w:spacing w:val="-3"/>
          <w:sz w:val="24"/>
        </w:rPr>
        <w:t> </w:t>
      </w:r>
      <w:r>
        <w:rPr>
          <w:b/>
          <w:color w:val="FF0000"/>
          <w:sz w:val="24"/>
        </w:rPr>
        <w:t>equipment</w:t>
      </w:r>
      <w:r>
        <w:rPr>
          <w:b/>
          <w:color w:val="FF0000"/>
          <w:spacing w:val="-3"/>
          <w:sz w:val="24"/>
        </w:rPr>
        <w:t> </w:t>
      </w:r>
      <w:r>
        <w:rPr>
          <w:b/>
          <w:color w:val="FF0000"/>
          <w:sz w:val="24"/>
        </w:rPr>
        <w:t>(e.g.,</w:t>
      </w:r>
      <w:r>
        <w:rPr>
          <w:b/>
          <w:color w:val="FF0000"/>
          <w:spacing w:val="-3"/>
          <w:sz w:val="24"/>
        </w:rPr>
        <w:t> </w:t>
      </w:r>
      <w:r>
        <w:rPr>
          <w:b/>
          <w:color w:val="FF0000"/>
          <w:sz w:val="24"/>
        </w:rPr>
        <w:t>a</w:t>
      </w:r>
      <w:r>
        <w:rPr>
          <w:b/>
          <w:color w:val="FF0000"/>
          <w:spacing w:val="-3"/>
          <w:sz w:val="24"/>
        </w:rPr>
        <w:t> </w:t>
      </w:r>
      <w:r>
        <w:rPr>
          <w:b/>
          <w:color w:val="FF0000"/>
          <w:sz w:val="24"/>
        </w:rPr>
        <w:t>refrigerator)</w:t>
      </w:r>
      <w:r>
        <w:rPr>
          <w:b/>
          <w:color w:val="FF0000"/>
          <w:spacing w:val="-4"/>
          <w:sz w:val="24"/>
        </w:rPr>
        <w:t> </w:t>
      </w:r>
      <w:r>
        <w:rPr>
          <w:b/>
          <w:color w:val="FF0000"/>
          <w:sz w:val="24"/>
        </w:rPr>
        <w:t>costs</w:t>
      </w:r>
      <w:r>
        <w:rPr>
          <w:b/>
          <w:color w:val="FF0000"/>
          <w:spacing w:val="-3"/>
          <w:sz w:val="24"/>
        </w:rPr>
        <w:t> </w:t>
      </w:r>
      <w:r>
        <w:rPr>
          <w:b/>
          <w:color w:val="FF0000"/>
          <w:sz w:val="24"/>
        </w:rPr>
        <w:t>less</w:t>
      </w:r>
      <w:r>
        <w:rPr>
          <w:b/>
          <w:color w:val="FF0000"/>
          <w:spacing w:val="-3"/>
          <w:sz w:val="24"/>
        </w:rPr>
        <w:t> </w:t>
      </w:r>
      <w:r>
        <w:rPr>
          <w:b/>
          <w:color w:val="FF0000"/>
          <w:sz w:val="24"/>
        </w:rPr>
        <w:t>than</w:t>
      </w:r>
      <w:r>
        <w:rPr>
          <w:b/>
          <w:color w:val="FF0000"/>
          <w:spacing w:val="-4"/>
          <w:sz w:val="24"/>
        </w:rPr>
        <w:t> </w:t>
      </w:r>
      <w:r>
        <w:rPr>
          <w:b/>
          <w:color w:val="FF0000"/>
          <w:sz w:val="24"/>
        </w:rPr>
        <w:t>$5,000,</w:t>
      </w:r>
      <w:r>
        <w:rPr>
          <w:b/>
          <w:color w:val="FF0000"/>
          <w:spacing w:val="-3"/>
          <w:sz w:val="24"/>
        </w:rPr>
        <w:t> </w:t>
      </w:r>
      <w:r>
        <w:rPr>
          <w:b/>
          <w:color w:val="FF0000"/>
          <w:sz w:val="24"/>
        </w:rPr>
        <w:t>should</w:t>
      </w:r>
      <w:r>
        <w:rPr>
          <w:b/>
          <w:color w:val="FF0000"/>
          <w:spacing w:val="-4"/>
          <w:sz w:val="24"/>
        </w:rPr>
        <w:t> </w:t>
      </w:r>
      <w:r>
        <w:rPr>
          <w:b/>
          <w:color w:val="FF0000"/>
          <w:sz w:val="24"/>
        </w:rPr>
        <w:t>I</w:t>
      </w:r>
      <w:r>
        <w:rPr>
          <w:b/>
          <w:color w:val="FF0000"/>
          <w:spacing w:val="-3"/>
          <w:sz w:val="24"/>
        </w:rPr>
        <w:t> </w:t>
      </w:r>
      <w:r>
        <w:rPr>
          <w:b/>
          <w:color w:val="FF0000"/>
          <w:sz w:val="24"/>
        </w:rPr>
        <w:t>list</w:t>
      </w:r>
      <w:r>
        <w:rPr>
          <w:b/>
          <w:color w:val="FF0000"/>
          <w:spacing w:val="-4"/>
          <w:sz w:val="24"/>
        </w:rPr>
        <w:t> </w:t>
      </w:r>
      <w:r>
        <w:rPr>
          <w:b/>
          <w:color w:val="FF0000"/>
          <w:sz w:val="24"/>
        </w:rPr>
        <w:t>it</w:t>
      </w:r>
      <w:r>
        <w:rPr>
          <w:b/>
          <w:color w:val="FF0000"/>
          <w:spacing w:val="-3"/>
          <w:sz w:val="24"/>
        </w:rPr>
        <w:t> </w:t>
      </w:r>
      <w:r>
        <w:rPr>
          <w:b/>
          <w:color w:val="FF0000"/>
          <w:sz w:val="24"/>
        </w:rPr>
        <w:t>in</w:t>
      </w:r>
      <w:r>
        <w:rPr>
          <w:b/>
          <w:color w:val="FF0000"/>
          <w:spacing w:val="-4"/>
          <w:sz w:val="24"/>
        </w:rPr>
        <w:t> </w:t>
      </w:r>
      <w:r>
        <w:rPr>
          <w:b/>
          <w:color w:val="FF0000"/>
          <w:sz w:val="24"/>
        </w:rPr>
        <w:t>the “Materials/Supplies” budget category?</w:t>
      </w:r>
    </w:p>
    <w:p>
      <w:pPr>
        <w:pStyle w:val="BodyText"/>
        <w:spacing w:before="10"/>
        <w:rPr>
          <w:b/>
          <w:sz w:val="23"/>
        </w:rPr>
      </w:pPr>
    </w:p>
    <w:p>
      <w:pPr>
        <w:pStyle w:val="BodyText"/>
        <w:ind w:left="819" w:right="192"/>
      </w:pPr>
      <w:r>
        <w:rPr/>
        <w:t>Yes.</w:t>
      </w:r>
      <w:r>
        <w:rPr>
          <w:spacing w:val="40"/>
        </w:rPr>
        <w:t> </w:t>
      </w:r>
      <w:r>
        <w:rPr/>
        <w:t>For purposes of the grant, equipment is defined as non-expendable, tangible personal</w:t>
      </w:r>
      <w:r>
        <w:rPr>
          <w:spacing w:val="-1"/>
        </w:rPr>
        <w:t> </w:t>
      </w:r>
      <w:r>
        <w:rPr/>
        <w:t>property</w:t>
      </w:r>
      <w:r>
        <w:rPr>
          <w:spacing w:val="-1"/>
        </w:rPr>
        <w:t> </w:t>
      </w:r>
      <w:r>
        <w:rPr/>
        <w:t>with</w:t>
      </w:r>
      <w:r>
        <w:rPr>
          <w:spacing w:val="-1"/>
        </w:rPr>
        <w:t> </w:t>
      </w:r>
      <w:r>
        <w:rPr/>
        <w:t>a</w:t>
      </w:r>
      <w:r>
        <w:rPr>
          <w:spacing w:val="-2"/>
        </w:rPr>
        <w:t> </w:t>
      </w:r>
      <w:r>
        <w:rPr/>
        <w:t>unit</w:t>
      </w:r>
      <w:r>
        <w:rPr>
          <w:spacing w:val="-1"/>
        </w:rPr>
        <w:t> </w:t>
      </w:r>
      <w:r>
        <w:rPr/>
        <w:t>cost</w:t>
      </w:r>
      <w:r>
        <w:rPr>
          <w:spacing w:val="-1"/>
        </w:rPr>
        <w:t> </w:t>
      </w:r>
      <w:r>
        <w:rPr/>
        <w:t>of</w:t>
      </w:r>
      <w:r>
        <w:rPr>
          <w:spacing w:val="-2"/>
        </w:rPr>
        <w:t> </w:t>
      </w:r>
      <w:r>
        <w:rPr/>
        <w:t>$5,000</w:t>
      </w:r>
      <w:r>
        <w:rPr>
          <w:spacing w:val="-1"/>
        </w:rPr>
        <w:t> </w:t>
      </w:r>
      <w:r>
        <w:rPr/>
        <w:t>or</w:t>
      </w:r>
      <w:r>
        <w:rPr>
          <w:spacing w:val="-1"/>
        </w:rPr>
        <w:t> </w:t>
      </w:r>
      <w:r>
        <w:rPr/>
        <w:t>more</w:t>
      </w:r>
      <w:r>
        <w:rPr>
          <w:spacing w:val="-1"/>
        </w:rPr>
        <w:t> </w:t>
      </w:r>
      <w:r>
        <w:rPr/>
        <w:t>with</w:t>
      </w:r>
      <w:r>
        <w:rPr>
          <w:spacing w:val="-1"/>
        </w:rPr>
        <w:t> </w:t>
      </w:r>
      <w:r>
        <w:rPr/>
        <w:t>a</w:t>
      </w:r>
      <w:r>
        <w:rPr>
          <w:spacing w:val="-1"/>
        </w:rPr>
        <w:t> </w:t>
      </w:r>
      <w:r>
        <w:rPr/>
        <w:t>useful</w:t>
      </w:r>
      <w:r>
        <w:rPr>
          <w:spacing w:val="-2"/>
        </w:rPr>
        <w:t> </w:t>
      </w:r>
      <w:r>
        <w:rPr/>
        <w:t>life</w:t>
      </w:r>
      <w:r>
        <w:rPr>
          <w:spacing w:val="-1"/>
        </w:rPr>
        <w:t> </w:t>
      </w:r>
      <w:r>
        <w:rPr/>
        <w:t>of</w:t>
      </w:r>
      <w:r>
        <w:rPr>
          <w:spacing w:val="-2"/>
        </w:rPr>
        <w:t> </w:t>
      </w:r>
      <w:r>
        <w:rPr/>
        <w:t>more</w:t>
      </w:r>
      <w:r>
        <w:rPr>
          <w:spacing w:val="-2"/>
        </w:rPr>
        <w:t> </w:t>
      </w:r>
      <w:r>
        <w:rPr/>
        <w:t>than</w:t>
      </w:r>
      <w:r>
        <w:rPr>
          <w:spacing w:val="-1"/>
        </w:rPr>
        <w:t> </w:t>
      </w:r>
      <w:r>
        <w:rPr/>
        <w:t>one year.</w:t>
      </w:r>
      <w:r>
        <w:rPr>
          <w:spacing w:val="40"/>
        </w:rPr>
        <w:t> </w:t>
      </w:r>
      <w:r>
        <w:rPr/>
        <w:t>A</w:t>
      </w:r>
      <w:r>
        <w:rPr>
          <w:spacing w:val="-4"/>
        </w:rPr>
        <w:t> </w:t>
      </w:r>
      <w:r>
        <w:rPr/>
        <w:t>refrigerator</w:t>
      </w:r>
      <w:r>
        <w:rPr>
          <w:spacing w:val="-4"/>
        </w:rPr>
        <w:t> </w:t>
      </w:r>
      <w:r>
        <w:rPr/>
        <w:t>that</w:t>
      </w:r>
      <w:r>
        <w:rPr>
          <w:spacing w:val="-4"/>
        </w:rPr>
        <w:t> </w:t>
      </w:r>
      <w:r>
        <w:rPr/>
        <w:t>costs</w:t>
      </w:r>
      <w:r>
        <w:rPr>
          <w:spacing w:val="-3"/>
        </w:rPr>
        <w:t> </w:t>
      </w:r>
      <w:r>
        <w:rPr/>
        <w:t>less</w:t>
      </w:r>
      <w:r>
        <w:rPr>
          <w:spacing w:val="-3"/>
        </w:rPr>
        <w:t> </w:t>
      </w:r>
      <w:r>
        <w:rPr/>
        <w:t>than</w:t>
      </w:r>
      <w:r>
        <w:rPr>
          <w:spacing w:val="-3"/>
        </w:rPr>
        <w:t> </w:t>
      </w:r>
      <w:r>
        <w:rPr/>
        <w:t>$5,000</w:t>
      </w:r>
      <w:r>
        <w:rPr>
          <w:spacing w:val="-3"/>
        </w:rPr>
        <w:t> </w:t>
      </w:r>
      <w:r>
        <w:rPr/>
        <w:t>does</w:t>
      </w:r>
      <w:r>
        <w:rPr>
          <w:spacing w:val="-3"/>
        </w:rPr>
        <w:t> </w:t>
      </w:r>
      <w:r>
        <w:rPr/>
        <w:t>not</w:t>
      </w:r>
      <w:r>
        <w:rPr>
          <w:spacing w:val="-3"/>
        </w:rPr>
        <w:t> </w:t>
      </w:r>
      <w:r>
        <w:rPr/>
        <w:t>meet</w:t>
      </w:r>
      <w:r>
        <w:rPr>
          <w:spacing w:val="-4"/>
        </w:rPr>
        <w:t> </w:t>
      </w:r>
      <w:r>
        <w:rPr/>
        <w:t>that</w:t>
      </w:r>
      <w:r>
        <w:rPr>
          <w:spacing w:val="-3"/>
        </w:rPr>
        <w:t> </w:t>
      </w:r>
      <w:r>
        <w:rPr/>
        <w:t>definition</w:t>
      </w:r>
      <w:r>
        <w:rPr>
          <w:spacing w:val="-3"/>
        </w:rPr>
        <w:t> </w:t>
      </w:r>
      <w:r>
        <w:rPr/>
        <w:t>and</w:t>
      </w:r>
      <w:r>
        <w:rPr>
          <w:spacing w:val="-3"/>
        </w:rPr>
        <w:t> </w:t>
      </w:r>
      <w:r>
        <w:rPr/>
        <w:t>should be listed in the “Materials/Supplies” budget category.</w:t>
      </w:r>
    </w:p>
    <w:p>
      <w:pPr>
        <w:pStyle w:val="BodyText"/>
      </w:pPr>
    </w:p>
    <w:p>
      <w:pPr>
        <w:pStyle w:val="Heading1"/>
        <w:numPr>
          <w:ilvl w:val="0"/>
          <w:numId w:val="1"/>
        </w:numPr>
        <w:tabs>
          <w:tab w:pos="820" w:val="left" w:leader="none"/>
        </w:tabs>
        <w:spacing w:line="240" w:lineRule="auto" w:before="0" w:after="0"/>
        <w:ind w:left="819" w:right="364" w:hanging="360"/>
        <w:jc w:val="left"/>
      </w:pPr>
      <w:r>
        <w:rPr/>
        <w:t>What</w:t>
      </w:r>
      <w:r>
        <w:rPr>
          <w:spacing w:val="-3"/>
        </w:rPr>
        <w:t> </w:t>
      </w:r>
      <w:r>
        <w:rPr/>
        <w:t>if</w:t>
      </w:r>
      <w:r>
        <w:rPr>
          <w:spacing w:val="-3"/>
        </w:rPr>
        <w:t> </w:t>
      </w:r>
      <w:r>
        <w:rPr/>
        <w:t>the</w:t>
      </w:r>
      <w:r>
        <w:rPr>
          <w:spacing w:val="-4"/>
        </w:rPr>
        <w:t> </w:t>
      </w:r>
      <w:r>
        <w:rPr/>
        <w:t>State</w:t>
      </w:r>
      <w:r>
        <w:rPr>
          <w:spacing w:val="-3"/>
        </w:rPr>
        <w:t> </w:t>
      </w:r>
      <w:r>
        <w:rPr/>
        <w:t>agency</w:t>
      </w:r>
      <w:r>
        <w:rPr>
          <w:spacing w:val="-3"/>
        </w:rPr>
        <w:t> </w:t>
      </w:r>
      <w:r>
        <w:rPr/>
        <w:t>and/or</w:t>
      </w:r>
      <w:r>
        <w:rPr>
          <w:spacing w:val="-3"/>
        </w:rPr>
        <w:t> </w:t>
      </w:r>
      <w:r>
        <w:rPr/>
        <w:t>a</w:t>
      </w:r>
      <w:r>
        <w:rPr>
          <w:spacing w:val="-3"/>
        </w:rPr>
        <w:t> </w:t>
      </w:r>
      <w:r>
        <w:rPr/>
        <w:t>sub</w:t>
      </w:r>
      <w:r>
        <w:rPr>
          <w:spacing w:val="-4"/>
        </w:rPr>
        <w:t> </w:t>
      </w:r>
      <w:r>
        <w:rPr/>
        <w:t>grantee/</w:t>
      </w:r>
      <w:r>
        <w:rPr>
          <w:spacing w:val="-4"/>
        </w:rPr>
        <w:t> </w:t>
      </w:r>
      <w:r>
        <w:rPr/>
        <w:t>contracted</w:t>
      </w:r>
      <w:r>
        <w:rPr>
          <w:spacing w:val="-4"/>
        </w:rPr>
        <w:t> </w:t>
      </w:r>
      <w:r>
        <w:rPr/>
        <w:t>partner</w:t>
      </w:r>
      <w:r>
        <w:rPr>
          <w:spacing w:val="-3"/>
        </w:rPr>
        <w:t> </w:t>
      </w:r>
      <w:r>
        <w:rPr/>
        <w:t>does</w:t>
      </w:r>
      <w:r>
        <w:rPr>
          <w:spacing w:val="-3"/>
        </w:rPr>
        <w:t> </w:t>
      </w:r>
      <w:r>
        <w:rPr/>
        <w:t>not</w:t>
      </w:r>
      <w:r>
        <w:rPr>
          <w:spacing w:val="-3"/>
        </w:rPr>
        <w:t> </w:t>
      </w:r>
      <w:r>
        <w:rPr/>
        <w:t>have</w:t>
      </w:r>
      <w:r>
        <w:rPr>
          <w:spacing w:val="-3"/>
        </w:rPr>
        <w:t> </w:t>
      </w:r>
      <w:r>
        <w:rPr/>
        <w:t>a Fringe Benefit Rate Agreement (a requested element of the submitted budget </w:t>
      </w:r>
      <w:r>
        <w:rPr>
          <w:spacing w:val="-2"/>
        </w:rPr>
        <w:t>narrative)?</w:t>
      </w:r>
    </w:p>
    <w:p>
      <w:pPr>
        <w:pStyle w:val="BodyText"/>
        <w:rPr>
          <w:b/>
        </w:rPr>
      </w:pPr>
    </w:p>
    <w:p>
      <w:pPr>
        <w:pStyle w:val="BodyText"/>
        <w:ind w:left="819" w:right="155"/>
      </w:pPr>
      <w:r>
        <w:rPr/>
        <w:t>If the State agency or sub grantee / contractor does not have a Fringe Benefit Rate Agreement,</w:t>
      </w:r>
      <w:r>
        <w:rPr>
          <w:spacing w:val="-5"/>
        </w:rPr>
        <w:t> </w:t>
      </w:r>
      <w:r>
        <w:rPr/>
        <w:t>then</w:t>
      </w:r>
      <w:r>
        <w:rPr>
          <w:spacing w:val="-3"/>
        </w:rPr>
        <w:t> </w:t>
      </w:r>
      <w:r>
        <w:rPr/>
        <w:t>the</w:t>
      </w:r>
      <w:r>
        <w:rPr>
          <w:spacing w:val="-4"/>
        </w:rPr>
        <w:t> </w:t>
      </w:r>
      <w:r>
        <w:rPr/>
        <w:t>submitted</w:t>
      </w:r>
      <w:r>
        <w:rPr>
          <w:spacing w:val="-3"/>
        </w:rPr>
        <w:t> </w:t>
      </w:r>
      <w:r>
        <w:rPr/>
        <w:t>budget</w:t>
      </w:r>
      <w:r>
        <w:rPr>
          <w:spacing w:val="-4"/>
        </w:rPr>
        <w:t> </w:t>
      </w:r>
      <w:r>
        <w:rPr/>
        <w:t>narrative</w:t>
      </w:r>
      <w:r>
        <w:rPr>
          <w:spacing w:val="-4"/>
        </w:rPr>
        <w:t> </w:t>
      </w:r>
      <w:r>
        <w:rPr/>
        <w:t>should</w:t>
      </w:r>
      <w:r>
        <w:rPr>
          <w:spacing w:val="-3"/>
        </w:rPr>
        <w:t> </w:t>
      </w:r>
      <w:r>
        <w:rPr/>
        <w:t>include</w:t>
      </w:r>
      <w:r>
        <w:rPr>
          <w:spacing w:val="-4"/>
        </w:rPr>
        <w:t> </w:t>
      </w:r>
      <w:r>
        <w:rPr/>
        <w:t>calculations</w:t>
      </w:r>
      <w:r>
        <w:rPr>
          <w:spacing w:val="-3"/>
        </w:rPr>
        <w:t> </w:t>
      </w:r>
      <w:r>
        <w:rPr/>
        <w:t>to</w:t>
      </w:r>
      <w:r>
        <w:rPr>
          <w:spacing w:val="-4"/>
        </w:rPr>
        <w:t> </w:t>
      </w:r>
      <w:r>
        <w:rPr/>
        <w:t>show</w:t>
      </w:r>
      <w:r>
        <w:rPr>
          <w:spacing w:val="-4"/>
        </w:rPr>
        <w:t> </w:t>
      </w:r>
      <w:r>
        <w:rPr/>
        <w:t>how proposed fringe benefits were calculated, along with any associated justifications.</w:t>
      </w:r>
    </w:p>
    <w:sectPr>
      <w:pgSz w:w="12240" w:h="15840"/>
      <w:pgMar w:header="0" w:footer="1061" w:top="1380" w:bottom="1260" w:left="1340" w:right="13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525pt;margin-top:727.926636pt;width:19pt;height:15.3pt;mso-position-horizontal-relative:page;mso-position-vertical-relative:page;z-index:-15885312" type="#_x0000_t202" id="docshape1"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820" w:hanging="141"/>
      </w:pPr>
      <w:rPr>
        <w:rFonts w:hint="default" w:ascii="Times New Roman" w:hAnsi="Times New Roman" w:eastAsia="Times New Roman" w:cs="Times New Roman"/>
        <w:w w:val="100"/>
        <w:lang w:val="en-US" w:eastAsia="en-US" w:bidi="ar-SA"/>
      </w:rPr>
    </w:lvl>
    <w:lvl w:ilvl="1">
      <w:start w:val="0"/>
      <w:numFmt w:val="bullet"/>
      <w:lvlText w:val="•"/>
      <w:lvlJc w:val="left"/>
      <w:pPr>
        <w:ind w:left="1694" w:hanging="141"/>
      </w:pPr>
      <w:rPr>
        <w:rFonts w:hint="default"/>
        <w:lang w:val="en-US" w:eastAsia="en-US" w:bidi="ar-SA"/>
      </w:rPr>
    </w:lvl>
    <w:lvl w:ilvl="2">
      <w:start w:val="0"/>
      <w:numFmt w:val="bullet"/>
      <w:lvlText w:val="•"/>
      <w:lvlJc w:val="left"/>
      <w:pPr>
        <w:ind w:left="2568" w:hanging="141"/>
      </w:pPr>
      <w:rPr>
        <w:rFonts w:hint="default"/>
        <w:lang w:val="en-US" w:eastAsia="en-US" w:bidi="ar-SA"/>
      </w:rPr>
    </w:lvl>
    <w:lvl w:ilvl="3">
      <w:start w:val="0"/>
      <w:numFmt w:val="bullet"/>
      <w:lvlText w:val="•"/>
      <w:lvlJc w:val="left"/>
      <w:pPr>
        <w:ind w:left="3442" w:hanging="141"/>
      </w:pPr>
      <w:rPr>
        <w:rFonts w:hint="default"/>
        <w:lang w:val="en-US" w:eastAsia="en-US" w:bidi="ar-SA"/>
      </w:rPr>
    </w:lvl>
    <w:lvl w:ilvl="4">
      <w:start w:val="0"/>
      <w:numFmt w:val="bullet"/>
      <w:lvlText w:val="•"/>
      <w:lvlJc w:val="left"/>
      <w:pPr>
        <w:ind w:left="4316" w:hanging="141"/>
      </w:pPr>
      <w:rPr>
        <w:rFonts w:hint="default"/>
        <w:lang w:val="en-US" w:eastAsia="en-US" w:bidi="ar-SA"/>
      </w:rPr>
    </w:lvl>
    <w:lvl w:ilvl="5">
      <w:start w:val="0"/>
      <w:numFmt w:val="bullet"/>
      <w:lvlText w:val="•"/>
      <w:lvlJc w:val="left"/>
      <w:pPr>
        <w:ind w:left="5190" w:hanging="141"/>
      </w:pPr>
      <w:rPr>
        <w:rFonts w:hint="default"/>
        <w:lang w:val="en-US" w:eastAsia="en-US" w:bidi="ar-SA"/>
      </w:rPr>
    </w:lvl>
    <w:lvl w:ilvl="6">
      <w:start w:val="0"/>
      <w:numFmt w:val="bullet"/>
      <w:lvlText w:val="•"/>
      <w:lvlJc w:val="left"/>
      <w:pPr>
        <w:ind w:left="6064" w:hanging="141"/>
      </w:pPr>
      <w:rPr>
        <w:rFonts w:hint="default"/>
        <w:lang w:val="en-US" w:eastAsia="en-US" w:bidi="ar-SA"/>
      </w:rPr>
    </w:lvl>
    <w:lvl w:ilvl="7">
      <w:start w:val="0"/>
      <w:numFmt w:val="bullet"/>
      <w:lvlText w:val="•"/>
      <w:lvlJc w:val="left"/>
      <w:pPr>
        <w:ind w:left="6938" w:hanging="141"/>
      </w:pPr>
      <w:rPr>
        <w:rFonts w:hint="default"/>
        <w:lang w:val="en-US" w:eastAsia="en-US" w:bidi="ar-SA"/>
      </w:rPr>
    </w:lvl>
    <w:lvl w:ilvl="8">
      <w:start w:val="0"/>
      <w:numFmt w:val="bullet"/>
      <w:lvlText w:val="•"/>
      <w:lvlJc w:val="left"/>
      <w:pPr>
        <w:ind w:left="7812" w:hanging="141"/>
      </w:pPr>
      <w:rPr>
        <w:rFonts w:hint="default"/>
        <w:lang w:val="en-US" w:eastAsia="en-US" w:bidi="ar-SA"/>
      </w:rPr>
    </w:lvl>
  </w:abstractNum>
  <w:abstractNum w:abstractNumId="0">
    <w:multiLevelType w:val="hybridMultilevel"/>
    <w:lvl w:ilvl="0">
      <w:start w:val="1"/>
      <w:numFmt w:val="decimal"/>
      <w:lvlText w:val="%1."/>
      <w:lvlJc w:val="left"/>
      <w:pPr>
        <w:ind w:left="820" w:hanging="360"/>
        <w:jc w:val="left"/>
      </w:pPr>
      <w:rPr>
        <w:rFonts w:hint="default"/>
        <w:w w:val="100"/>
        <w:lang w:val="en-US" w:eastAsia="en-US" w:bidi="ar-SA"/>
      </w:rPr>
    </w:lvl>
    <w:lvl w:ilvl="1">
      <w:start w:val="0"/>
      <w:numFmt w:val="bullet"/>
      <w:lvlText w:val=""/>
      <w:lvlJc w:val="left"/>
      <w:pPr>
        <w:ind w:left="1540" w:hanging="360"/>
      </w:pPr>
      <w:rPr>
        <w:rFonts w:hint="default" w:ascii="Symbol" w:hAnsi="Symbol" w:eastAsia="Symbol" w:cs="Symbol"/>
        <w:b w:val="0"/>
        <w:bCs w:val="0"/>
        <w:i w:val="0"/>
        <w:iCs w:val="0"/>
        <w:w w:val="100"/>
        <w:sz w:val="24"/>
        <w:szCs w:val="24"/>
        <w:lang w:val="en-US" w:eastAsia="en-US" w:bidi="ar-SA"/>
      </w:rPr>
    </w:lvl>
    <w:lvl w:ilvl="2">
      <w:start w:val="0"/>
      <w:numFmt w:val="bullet"/>
      <w:lvlText w:val="•"/>
      <w:lvlJc w:val="left"/>
      <w:pPr>
        <w:ind w:left="2431" w:hanging="360"/>
      </w:pPr>
      <w:rPr>
        <w:rFonts w:hint="default"/>
        <w:lang w:val="en-US" w:eastAsia="en-US" w:bidi="ar-SA"/>
      </w:rPr>
    </w:lvl>
    <w:lvl w:ilvl="3">
      <w:start w:val="0"/>
      <w:numFmt w:val="bullet"/>
      <w:lvlText w:val="•"/>
      <w:lvlJc w:val="left"/>
      <w:pPr>
        <w:ind w:left="3322" w:hanging="360"/>
      </w:pPr>
      <w:rPr>
        <w:rFonts w:hint="default"/>
        <w:lang w:val="en-US" w:eastAsia="en-US" w:bidi="ar-SA"/>
      </w:rPr>
    </w:lvl>
    <w:lvl w:ilvl="4">
      <w:start w:val="0"/>
      <w:numFmt w:val="bullet"/>
      <w:lvlText w:val="•"/>
      <w:lvlJc w:val="left"/>
      <w:pPr>
        <w:ind w:left="4213" w:hanging="360"/>
      </w:pPr>
      <w:rPr>
        <w:rFonts w:hint="default"/>
        <w:lang w:val="en-US" w:eastAsia="en-US" w:bidi="ar-SA"/>
      </w:rPr>
    </w:lvl>
    <w:lvl w:ilvl="5">
      <w:start w:val="0"/>
      <w:numFmt w:val="bullet"/>
      <w:lvlText w:val="•"/>
      <w:lvlJc w:val="left"/>
      <w:pPr>
        <w:ind w:left="5104" w:hanging="360"/>
      </w:pPr>
      <w:rPr>
        <w:rFonts w:hint="default"/>
        <w:lang w:val="en-US" w:eastAsia="en-US" w:bidi="ar-SA"/>
      </w:rPr>
    </w:lvl>
    <w:lvl w:ilvl="6">
      <w:start w:val="0"/>
      <w:numFmt w:val="bullet"/>
      <w:lvlText w:val="•"/>
      <w:lvlJc w:val="left"/>
      <w:pPr>
        <w:ind w:left="5995" w:hanging="360"/>
      </w:pPr>
      <w:rPr>
        <w:rFonts w:hint="default"/>
        <w:lang w:val="en-US" w:eastAsia="en-US" w:bidi="ar-SA"/>
      </w:rPr>
    </w:lvl>
    <w:lvl w:ilvl="7">
      <w:start w:val="0"/>
      <w:numFmt w:val="bullet"/>
      <w:lvlText w:val="•"/>
      <w:lvlJc w:val="left"/>
      <w:pPr>
        <w:ind w:left="6886" w:hanging="360"/>
      </w:pPr>
      <w:rPr>
        <w:rFonts w:hint="default"/>
        <w:lang w:val="en-US" w:eastAsia="en-US" w:bidi="ar-SA"/>
      </w:rPr>
    </w:lvl>
    <w:lvl w:ilvl="8">
      <w:start w:val="0"/>
      <w:numFmt w:val="bullet"/>
      <w:lvlText w:val="•"/>
      <w:lvlJc w:val="left"/>
      <w:pPr>
        <w:ind w:left="7777"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820" w:hanging="360"/>
      <w:outlineLvl w:val="1"/>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82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s://www.grants.gov/web/grants/view-opportunity.html?oppId=344770" TargetMode="External"/><Relationship Id="rId7" Type="http://schemas.openxmlformats.org/officeDocument/2006/relationships/hyperlink" Target="https://www.fns.usda.gov/tefap/reach-and-resiliency-how-apply-round-2-grant-funding" TargetMode="External"/><Relationship Id="rId8" Type="http://schemas.openxmlformats.org/officeDocument/2006/relationships/hyperlink" Target="https://www.fns.usda.gov/tefap/reach-and-resiliency-round-2-overview-grant-opportunity" TargetMode="External"/><Relationship Id="rId9" Type="http://schemas.openxmlformats.org/officeDocument/2006/relationships/hyperlink" Target="https://www.fns.usda.gov/tefap/reach-resiliency-grant-round-one-awards" TargetMode="External"/><Relationship Id="rId10" Type="http://schemas.openxmlformats.org/officeDocument/2006/relationships/hyperlink" Target="https://gcc02.safelinks.protection.outlook.com/?url=https%3A%2F%2Fwww.fns.usda.gov%2Ftefap%2Femergency-food-assistance-program&amp;data=05%7C01%7C%7Cd7f96db82d3b4e4be65108daef1e0c32%7Ced5b36e701ee4ebc867ee03cfa0d4697%7C0%7C0%7C638085209571921315%7CUnknown%7CTWFpbGZsb3d8eyJWIjoiMC4wLjAwMDAiLCJQIjoiV2luMzIiLCJBTiI6Ik1haWwiLCJXVCI6Mn0%3D%7C3000%7C%7C%7C&amp;sdata=TXoMhe6cnrkNIAOs8vmOPJ%2BmSv7GGYC1bZCn%2BJpJhoU%3D&amp;reserved=0" TargetMode="External"/><Relationship Id="rId11" Type="http://schemas.openxmlformats.org/officeDocument/2006/relationships/hyperlink" Target="https://gcc02.safelinks.protection.outlook.com/?url=https%3A%2F%2Fwww.fns.usda.gov%2Ftefap%2Freach-resiliency-grant&amp;data=05%7C01%7C%7Cd7f96db82d3b4e4be65108daef1e0c32%7Ced5b36e701ee4ebc867ee03cfa0d4697%7C0%7C0%7C638085209571921315%7CUnknown%7CTWFpbGZsb3d8eyJWIjoiMC4wLjAwMDAiLCJQIjoiV2luMzIiLCJBTiI6Ik1haWwiLCJXVCI6Mn0%3D%7C3000%7C%7C%7C&amp;sdata=x3JMVBFFgWq8jKDtBkZPue2Zmd2T%2FEISBI7LvNGo9Ak%3D&amp;reserved=0" TargetMode="External"/><Relationship Id="rId12" Type="http://schemas.openxmlformats.org/officeDocument/2006/relationships/hyperlink" Target="https://www.fns.usda.gov/contacts/contact-map" TargetMode="External"/><Relationship Id="rId13" Type="http://schemas.openxmlformats.org/officeDocument/2006/relationships/hyperlink" Target="https://www.fns.usda.gov/tefap/emergency-food-assistance-program" TargetMode="External"/><Relationship Id="rId14" Type="http://schemas.openxmlformats.org/officeDocument/2006/relationships/hyperlink" Target="mailto:dawn.addison@usda.gov" TargetMode="External"/><Relationship Id="rId15" Type="http://schemas.openxmlformats.org/officeDocument/2006/relationships/hyperlink" Target="https://gcc02.safelinks.protection.outlook.com/?url=https%3A%2F%2Fwww.fns.usda.gov%2Fsnap%2Fstate-directory&amp;data=05%7C01%7C%7Cce5f42a2759b44c14e6608db02ec3c62%7Ced5b36e701ee4ebc867ee03cfa0d4697%7C0%7C0%7C638106985868957515%7CUnknown%7CTWFpbGZsb3d8eyJWIjoiMC4wLjAwMDAiLCJQIjoiV2luMzIiLCJBTiI6Ik1haWwiLCJXVCI6Mn0%3D%7C3000%7C%7C%7C&amp;sdata=D5CBY%2F%2FwMAZdnm86JmL8S9LFYU490sj6aF%2Fa2D0aBz8%3D&amp;reserved=0" TargetMode="External"/><Relationship Id="rId16" Type="http://schemas.openxmlformats.org/officeDocument/2006/relationships/hyperlink" Target="https://gcc02.safelinks.protection.outlook.com/?url=https%3A%2F%2Fwww.feedingamerica.org%2Ffind-your-local-foodbank&amp;data=05%7C01%7C%7Cce5f42a2759b44c14e6608db02ec3c62%7Ced5b36e701ee4ebc867ee03cfa0d4697%7C0%7C0%7C638106985868957515%7CUnknown%7CTWFpbGZsb3d8eyJWIjoiMC4wLjAwMDAiLCJQIjoiV2luMzIiLCJBTiI6Ik1haWwiLCJXVCI6Mn0%3D%7C3000%7C%7C%7C&amp;sdata=gUwjd03jyRD5%2BE0RX6uYy2JZVJu1Tp2MFeC2JK%2FhEA8%3D&amp;reserved=0" TargetMode="External"/><Relationship Id="rId17" Type="http://schemas.openxmlformats.org/officeDocument/2006/relationships/hyperlink" Target="https://gcc02.safelinks.protection.outlook.com/?url=https%3A%2F%2Fwww.ecfr.gov%2Fcurrent%2Ftitle-7%2Fsubtitle-B%2Fchapter-II%2Fsubchapter-B%2Fpart-251%2Fsection-251.3%23p-251.3(i)&amp;data=05%7C01%7C%7Cda5939b30e004f8f85c108dafeec0c1d%7Ced5b36e701ee4ebc867ee03cfa0d4697%7C0%7C0%7C638102587009493900%7CUnknown%7CTWFpbGZsb3d8eyJWIjoiMC4wLjAwMDAiLCJQIjoiV2luMzIiLCJBTiI6Ik1haWwiLCJXVCI6Mn0%3D%7C3000%7C%7C%7C&amp;sdata=w3e7PGMI0JMlE6QeKipMzlWAVMWVWlUd6wAvaaepH7I%3D&amp;reserved=0" TargetMode="External"/><Relationship Id="rId18" Type="http://schemas.openxmlformats.org/officeDocument/2006/relationships/hyperlink" Target="https://www.fns.usda.gov/fdpir/food-distribution-program-indian-reservations" TargetMode="External"/><Relationship Id="rId19" Type="http://schemas.openxmlformats.org/officeDocument/2006/relationships/hyperlink" Target="https://www.usda.gov/media/press-releases/2022/09/14/usda-invests-nearly-2-billion-leverages-american-agriculture-feed" TargetMode="External"/><Relationship Id="rId20" Type="http://schemas.openxmlformats.org/officeDocument/2006/relationships/hyperlink" Target="https://www.ams.usda.gov/selling-food-to-usda/lfpacap?auHash=sIKGyuyUsmRdAeuCtI576Z2YVOp91_b4AC607Jc8qSo" TargetMode="External"/><Relationship Id="rId21" Type="http://schemas.openxmlformats.org/officeDocument/2006/relationships/hyperlink" Target="https://www.ecfr.gov/current/title-7/subtitle-B/chapter-II/subchapter-B/part-251/section-251.10#p-251.10(g)" TargetMode="External"/><Relationship Id="rId22" Type="http://schemas.openxmlformats.org/officeDocument/2006/relationships/hyperlink" Target="https://www.ecfr.gov/current/title-7/subtitle-B/chapter-II/subchapter-B/part-251/section-251.4#p-251.4(i)" TargetMode="External"/><Relationship Id="rId2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USDA Food and Nutrition Service, Supplemental Nutrition and Safety Programs</dc:creator>
  <dc:description/>
  <dc:subject>Questions and Answers about the Request for Applications (RFA) for Round 2 of The Emergency Food Assistance Program (TEFAP) Reach and Resiliency Grant Initiative - Updated 02.17.23</dc:subject>
  <dc:title>Questions and Answers about the Request for Applications (RFA) for Round 2 of The Emergency Food Assistance Program (TEFAP) Reach and Resiliency Grant Initiative - Updated 02.17.23</dc:title>
  <dcterms:created xsi:type="dcterms:W3CDTF">2023-02-22T19:09:15Z</dcterms:created>
  <dcterms:modified xsi:type="dcterms:W3CDTF">2023-02-22T19:09:15Z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2023-02-17T00:00:00Z</vt:filetime>
  </property>
  <property fmtid="{D5CDD505-2E9C-101B-9397-08002B2CF9AE}" pid="3" name="Creator">
    <vt:lpwstr>Acrobat PDFMaker 22 for Word</vt:lpwstr>
  </property>
  <property fmtid="{D5CDD505-2E9C-101B-9397-08002B2CF9AE}" pid="4" name="LastSaved">
    <vt:filetime>2023-02-22T00:00:00Z</vt:filetime>
  </property>
  <property fmtid="{D5CDD505-2E9C-101B-9397-08002B2CF9AE}" pid="5" name="Producer">
    <vt:lpwstr>Adobe PDF Library 22.3.86</vt:lpwstr>
  </property>
  <property fmtid="{D5CDD505-2E9C-101B-9397-08002B2CF9AE}" pid="6" name="SourceModified">
    <vt:lpwstr>D:20230217173958</vt:lpwstr>
  </property>
</Properties>
</file>