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CB0C9EA" w14:textId="77777777" w:rsidR="00DF09D9" w:rsidRDefault="00DF09D9" w:rsidP="00DF09D9">
      <w:pPr>
        <w:spacing w:after="0" w:line="240" w:lineRule="auto"/>
        <w:jc w:val="center"/>
      </w:pPr>
      <w:bookmarkStart w:id="0" w:name="_GoBack"/>
      <w:bookmarkEnd w:id="0"/>
      <w:r>
        <w:rPr>
          <w:rFonts w:ascii="Times New Roman" w:eastAsia="Times New Roman" w:hAnsi="Times New Roman" w:cs="Times New Roman"/>
          <w:b/>
          <w:sz w:val="24"/>
          <w:szCs w:val="24"/>
        </w:rPr>
        <w:t xml:space="preserve">United States Department of State </w:t>
      </w:r>
    </w:p>
    <w:p w14:paraId="153EF086" w14:textId="77777777" w:rsidR="00DF09D9" w:rsidRDefault="00DF09D9" w:rsidP="00DF09D9">
      <w:pPr>
        <w:spacing w:after="0" w:line="240" w:lineRule="auto"/>
        <w:jc w:val="center"/>
      </w:pPr>
      <w:r>
        <w:rPr>
          <w:rFonts w:ascii="Times New Roman" w:eastAsia="Times New Roman" w:hAnsi="Times New Roman" w:cs="Times New Roman"/>
          <w:b/>
          <w:sz w:val="24"/>
          <w:szCs w:val="24"/>
        </w:rPr>
        <w:t>Bureau of Democracy, Human Rights and Labor (DRL)</w:t>
      </w:r>
    </w:p>
    <w:p w14:paraId="2A9E0857" w14:textId="77777777" w:rsidR="00DF09D9" w:rsidRDefault="00DF09D9" w:rsidP="00DF09D9">
      <w:pPr>
        <w:spacing w:after="0" w:line="240" w:lineRule="auto"/>
        <w:jc w:val="center"/>
      </w:pPr>
      <w:r>
        <w:rPr>
          <w:rFonts w:ascii="Times New Roman" w:eastAsia="Times New Roman" w:hAnsi="Times New Roman" w:cs="Times New Roman"/>
          <w:b/>
          <w:sz w:val="24"/>
          <w:szCs w:val="24"/>
        </w:rPr>
        <w:t xml:space="preserve">Notice of Funding Opportunity (NOFO): </w:t>
      </w:r>
      <w:r>
        <w:rPr>
          <w:rFonts w:ascii="Times New Roman" w:eastAsia="Times New Roman" w:hAnsi="Times New Roman" w:cs="Times New Roman"/>
          <w:sz w:val="24"/>
          <w:szCs w:val="24"/>
        </w:rPr>
        <w:t>Fixed Amount Awards for Human Rights, Accountability, and Access to Information in the Democratic People’s Republic of Korea (DPRK or North Korea)</w:t>
      </w:r>
    </w:p>
    <w:p w14:paraId="0BB2CC46" w14:textId="77777777" w:rsidR="00DF09D9" w:rsidRDefault="00DF09D9" w:rsidP="00DF09D9">
      <w:pPr>
        <w:spacing w:after="0" w:line="240" w:lineRule="auto"/>
        <w:jc w:val="center"/>
      </w:pPr>
    </w:p>
    <w:p w14:paraId="655344A9" w14:textId="77777777" w:rsidR="00DF09D9" w:rsidRDefault="00DF09D9" w:rsidP="00DF09D9">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Pr="00AB5615">
        <w:rPr>
          <w:rFonts w:ascii="Times New Roman" w:eastAsia="Times New Roman" w:hAnsi="Times New Roman" w:cs="Times New Roman"/>
          <w:b/>
          <w:sz w:val="24"/>
          <w:szCs w:val="24"/>
        </w:rPr>
        <w:t>SFOP0005649</w:t>
      </w:r>
    </w:p>
    <w:p w14:paraId="467E002E" w14:textId="77777777" w:rsidR="00DF09D9" w:rsidRDefault="00DF09D9" w:rsidP="00DF09D9">
      <w:pPr>
        <w:spacing w:after="0" w:line="240" w:lineRule="auto"/>
        <w:jc w:val="center"/>
      </w:pPr>
    </w:p>
    <w:p w14:paraId="6AD9B70E" w14:textId="77777777" w:rsidR="00DF09D9" w:rsidRDefault="00DF09D9" w:rsidP="00DF09D9">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3D5085D4" w14:textId="77777777" w:rsidR="00DF09D9" w:rsidRDefault="00DF09D9" w:rsidP="00DF09D9">
      <w:pPr>
        <w:spacing w:after="0" w:line="240" w:lineRule="auto"/>
      </w:pPr>
    </w:p>
    <w:p w14:paraId="552AE5AA" w14:textId="77777777" w:rsidR="00DF09D9" w:rsidRDefault="00DF09D9" w:rsidP="00DF09D9">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Open</w:t>
      </w:r>
    </w:p>
    <w:p w14:paraId="69B987D1" w14:textId="77777777" w:rsidR="00DF09D9" w:rsidRDefault="00DF09D9" w:rsidP="00DF09D9">
      <w:pPr>
        <w:spacing w:after="0" w:line="240" w:lineRule="auto"/>
        <w:rPr>
          <w:rFonts w:ascii="Times New Roman" w:eastAsia="Times New Roman" w:hAnsi="Times New Roman" w:cs="Times New Roman"/>
          <w:b/>
          <w:sz w:val="24"/>
          <w:szCs w:val="24"/>
        </w:rPr>
      </w:pPr>
    </w:p>
    <w:p w14:paraId="0D9C4DB2" w14:textId="77777777" w:rsidR="00DF09D9" w:rsidRDefault="00DF09D9" w:rsidP="00DF09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May 17, 2019</w:t>
      </w:r>
    </w:p>
    <w:p w14:paraId="405D674D" w14:textId="77777777" w:rsidR="00DF09D9" w:rsidRDefault="00DF09D9" w:rsidP="00DF09D9">
      <w:pPr>
        <w:spacing w:after="0" w:line="240" w:lineRule="auto"/>
        <w:rPr>
          <w:rFonts w:ascii="Times New Roman" w:eastAsia="Times New Roman" w:hAnsi="Times New Roman" w:cs="Times New Roman"/>
          <w:sz w:val="24"/>
          <w:szCs w:val="24"/>
        </w:rPr>
      </w:pPr>
    </w:p>
    <w:p w14:paraId="5A50D34E" w14:textId="2418F4F0" w:rsidR="00DF09D9" w:rsidRDefault="00DF09D9" w:rsidP="00DF09D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0A0B75">
        <w:rPr>
          <w:rFonts w:ascii="Times New Roman" w:eastAsia="Times New Roman" w:hAnsi="Times New Roman" w:cs="Times New Roman"/>
          <w:b/>
          <w:sz w:val="24"/>
          <w:szCs w:val="24"/>
        </w:rPr>
        <w:t xml:space="preserve"> (lowest $ value)</w:t>
      </w:r>
      <w:r w:rsidRPr="003221AC">
        <w:rPr>
          <w:rFonts w:ascii="Times New Roman" w:eastAsia="Times New Roman" w:hAnsi="Times New Roman" w:cs="Times New Roman"/>
          <w:sz w:val="24"/>
          <w:szCs w:val="24"/>
        </w:rPr>
        <w:t>:</w:t>
      </w:r>
      <w:r w:rsidRPr="006536FF">
        <w:rPr>
          <w:rFonts w:ascii="Times New Roman" w:eastAsia="Times New Roman" w:hAnsi="Times New Roman" w:cs="Times New Roman"/>
          <w:b/>
          <w:sz w:val="24"/>
          <w:szCs w:val="24"/>
        </w:rPr>
        <w:t xml:space="preserve">  </w:t>
      </w:r>
      <w:r w:rsidRPr="006536FF">
        <w:rPr>
          <w:rFonts w:ascii="Times New Roman" w:eastAsia="Times New Roman" w:hAnsi="Times New Roman" w:cs="Times New Roman"/>
          <w:sz w:val="24"/>
          <w:szCs w:val="24"/>
        </w:rPr>
        <w:t>$50,000</w:t>
      </w:r>
    </w:p>
    <w:p w14:paraId="69C74B79" w14:textId="77777777" w:rsidR="00DF09D9" w:rsidRDefault="00DF09D9" w:rsidP="00DF09D9">
      <w:pPr>
        <w:spacing w:after="0" w:line="240" w:lineRule="auto"/>
        <w:rPr>
          <w:rFonts w:ascii="Times New Roman" w:eastAsia="Times New Roman" w:hAnsi="Times New Roman" w:cs="Times New Roman"/>
          <w:b/>
          <w:sz w:val="24"/>
          <w:szCs w:val="24"/>
        </w:rPr>
      </w:pPr>
    </w:p>
    <w:p w14:paraId="1DA74FA1" w14:textId="719DDD36" w:rsidR="00DF09D9" w:rsidRDefault="00DF09D9" w:rsidP="00DF09D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0A0B75">
        <w:rPr>
          <w:rFonts w:ascii="Times New Roman" w:eastAsia="Times New Roman" w:hAnsi="Times New Roman" w:cs="Times New Roman"/>
          <w:b/>
          <w:sz w:val="24"/>
          <w:szCs w:val="24"/>
        </w:rPr>
        <w:t xml:space="preserve"> (maximum $ value)</w:t>
      </w:r>
      <w:r w:rsidRPr="003221AC">
        <w:rPr>
          <w:rFonts w:ascii="Times New Roman" w:eastAsia="Times New Roman" w:hAnsi="Times New Roman" w:cs="Times New Roman"/>
          <w:sz w:val="24"/>
          <w:szCs w:val="24"/>
        </w:rPr>
        <w:t>:</w:t>
      </w:r>
      <w:r w:rsidRPr="006536FF">
        <w:rPr>
          <w:rFonts w:ascii="Times New Roman" w:eastAsia="Times New Roman" w:hAnsi="Times New Roman" w:cs="Times New Roman"/>
          <w:b/>
          <w:sz w:val="24"/>
          <w:szCs w:val="24"/>
        </w:rPr>
        <w:t xml:space="preserve"> </w:t>
      </w:r>
      <w:r w:rsidRPr="006536FF">
        <w:rPr>
          <w:rFonts w:ascii="Times New Roman" w:eastAsia="Times New Roman" w:hAnsi="Times New Roman" w:cs="Times New Roman"/>
          <w:sz w:val="24"/>
          <w:szCs w:val="24"/>
        </w:rPr>
        <w:t>$</w:t>
      </w:r>
      <w:r>
        <w:rPr>
          <w:rFonts w:ascii="Times New Roman" w:eastAsia="Times New Roman" w:hAnsi="Times New Roman" w:cs="Times New Roman"/>
          <w:sz w:val="24"/>
          <w:szCs w:val="24"/>
        </w:rPr>
        <w:t>15</w:t>
      </w:r>
      <w:r w:rsidRPr="006536FF">
        <w:rPr>
          <w:rFonts w:ascii="Times New Roman" w:eastAsia="Times New Roman" w:hAnsi="Times New Roman" w:cs="Times New Roman"/>
          <w:sz w:val="24"/>
          <w:szCs w:val="24"/>
        </w:rPr>
        <w:t>0,000</w:t>
      </w:r>
    </w:p>
    <w:p w14:paraId="36A691D4" w14:textId="77777777" w:rsidR="00DF09D9" w:rsidRDefault="00DF09D9" w:rsidP="00DF09D9">
      <w:pPr>
        <w:spacing w:after="0" w:line="240" w:lineRule="auto"/>
        <w:rPr>
          <w:rFonts w:ascii="Times New Roman" w:eastAsia="Times New Roman" w:hAnsi="Times New Roman" w:cs="Times New Roman"/>
          <w:b/>
          <w:sz w:val="24"/>
          <w:szCs w:val="24"/>
        </w:rPr>
      </w:pPr>
    </w:p>
    <w:p w14:paraId="2F3550A7" w14:textId="77777777" w:rsidR="00DF09D9" w:rsidRDefault="00DF09D9" w:rsidP="00DF09D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Pr>
          <w:rFonts w:ascii="Times New Roman" w:eastAsia="Times New Roman" w:hAnsi="Times New Roman" w:cs="Times New Roman"/>
          <w:sz w:val="24"/>
          <w:szCs w:val="24"/>
        </w:rPr>
        <w:t>6</w:t>
      </w:r>
      <w:r w:rsidRPr="006536FF">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16</w:t>
      </w:r>
    </w:p>
    <w:p w14:paraId="2B63D9F5" w14:textId="77777777" w:rsidR="00DF09D9" w:rsidRDefault="00DF09D9" w:rsidP="00DF09D9">
      <w:pPr>
        <w:spacing w:after="0" w:line="240" w:lineRule="auto"/>
        <w:rPr>
          <w:rFonts w:ascii="Times New Roman" w:hAnsi="Times New Roman" w:cs="Times New Roman"/>
        </w:rPr>
      </w:pPr>
    </w:p>
    <w:p w14:paraId="30AD43D4" w14:textId="77777777" w:rsidR="00DF09D9" w:rsidRPr="003221AC" w:rsidRDefault="00DF09D9" w:rsidP="00DF09D9">
      <w:pPr>
        <w:spacing w:after="0" w:line="240" w:lineRule="auto"/>
        <w:rPr>
          <w:rFonts w:ascii="Times New Roman" w:hAnsi="Times New Roman" w:cs="Times New Roman"/>
        </w:rPr>
      </w:pPr>
      <w:r w:rsidRPr="003221AC">
        <w:rPr>
          <w:rFonts w:ascii="Times New Roman" w:hAnsi="Times New Roman" w:cs="Times New Roman"/>
          <w:b/>
        </w:rPr>
        <w:t>Type of Award</w:t>
      </w:r>
      <w:r w:rsidRPr="003221AC">
        <w:rPr>
          <w:rFonts w:ascii="Times New Roman" w:hAnsi="Times New Roman" w:cs="Times New Roman"/>
        </w:rPr>
        <w:t xml:space="preserve">: </w:t>
      </w:r>
      <w:r>
        <w:rPr>
          <w:rFonts w:ascii="Times New Roman" w:hAnsi="Times New Roman" w:cs="Times New Roman"/>
        </w:rPr>
        <w:t>Fixed Amount Awards</w:t>
      </w:r>
    </w:p>
    <w:p w14:paraId="020FDBDC" w14:textId="77777777" w:rsidR="00DF09D9" w:rsidRDefault="00DF09D9" w:rsidP="00DF09D9">
      <w:pPr>
        <w:spacing w:after="0" w:line="240" w:lineRule="auto"/>
        <w:rPr>
          <w:rFonts w:ascii="Times New Roman" w:eastAsia="Times New Roman" w:hAnsi="Times New Roman" w:cs="Times New Roman"/>
          <w:b/>
          <w:sz w:val="24"/>
          <w:szCs w:val="24"/>
        </w:rPr>
      </w:pPr>
    </w:p>
    <w:p w14:paraId="3572311C" w14:textId="291D5937" w:rsidR="00DF09D9" w:rsidRPr="00CC13CD" w:rsidRDefault="00DF09D9" w:rsidP="00DF09D9">
      <w:pPr>
        <w:spacing w:after="0" w:line="240" w:lineRule="auto"/>
        <w:rPr>
          <w:b/>
        </w:rPr>
      </w:pPr>
      <w:r>
        <w:rPr>
          <w:rFonts w:ascii="Times New Roman" w:eastAsia="Times New Roman" w:hAnsi="Times New Roman" w:cs="Times New Roman"/>
          <w:b/>
          <w:sz w:val="24"/>
          <w:szCs w:val="24"/>
        </w:rPr>
        <w:t>Period of Performance</w:t>
      </w:r>
      <w:r w:rsidRPr="006536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Pr="006536FF">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12</w:t>
      </w:r>
      <w:r w:rsidRPr="006536FF">
        <w:rPr>
          <w:rFonts w:ascii="Times New Roman" w:eastAsia="Times New Roman" w:hAnsi="Times New Roman" w:cs="Times New Roman"/>
          <w:sz w:val="24"/>
          <w:szCs w:val="24"/>
        </w:rPr>
        <w:t xml:space="preserve"> months</w:t>
      </w:r>
    </w:p>
    <w:p w14:paraId="78D2BCC3" w14:textId="77777777" w:rsidR="00DF09D9" w:rsidRDefault="00DF09D9" w:rsidP="00DF09D9">
      <w:pPr>
        <w:spacing w:after="0" w:line="240" w:lineRule="auto"/>
        <w:rPr>
          <w:rFonts w:ascii="Times New Roman" w:eastAsia="Times New Roman" w:hAnsi="Times New Roman" w:cs="Times New Roman"/>
          <w:b/>
          <w:sz w:val="24"/>
          <w:szCs w:val="24"/>
        </w:rPr>
      </w:pPr>
    </w:p>
    <w:p w14:paraId="47A08185" w14:textId="77777777" w:rsidR="00DF09D9" w:rsidRPr="00A04450" w:rsidRDefault="00DF09D9" w:rsidP="00DF09D9">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 xml:space="preserve">: </w:t>
      </w:r>
      <w:r w:rsidRPr="006536F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6536FF">
        <w:rPr>
          <w:rFonts w:ascii="Times New Roman" w:eastAsia="Times New Roman" w:hAnsi="Times New Roman" w:cs="Times New Roman"/>
          <w:sz w:val="24"/>
          <w:szCs w:val="24"/>
        </w:rPr>
        <w:t xml:space="preserve"> 6</w:t>
      </w:r>
      <w:r>
        <w:rPr>
          <w:rFonts w:ascii="Times New Roman" w:eastAsia="Times New Roman" w:hAnsi="Times New Roman" w:cs="Times New Roman"/>
          <w:sz w:val="24"/>
          <w:szCs w:val="24"/>
        </w:rPr>
        <w:t xml:space="preserve"> </w:t>
      </w:r>
      <w:r w:rsidRPr="006536FF">
        <w:rPr>
          <w:rFonts w:ascii="Times New Roman" w:eastAsia="Times New Roman" w:hAnsi="Times New Roman" w:cs="Times New Roman"/>
          <w:sz w:val="24"/>
          <w:szCs w:val="24"/>
        </w:rPr>
        <w:t>months</w:t>
      </w:r>
    </w:p>
    <w:p w14:paraId="7395AEBE" w14:textId="77777777" w:rsidR="00DF09D9" w:rsidRDefault="00DF09D9" w:rsidP="00DF09D9">
      <w:pPr>
        <w:spacing w:after="0" w:line="240" w:lineRule="auto"/>
      </w:pPr>
    </w:p>
    <w:p w14:paraId="505DB0A6" w14:textId="77777777" w:rsidR="00DF09D9" w:rsidRPr="006607EC" w:rsidRDefault="00DF09D9" w:rsidP="00DF09D9">
      <w:pPr>
        <w:pStyle w:val="NoSpacing"/>
        <w:jc w:val="center"/>
        <w:rPr>
          <w:rFonts w:ascii="Times New Roman" w:hAnsi="Times New Roman" w:cs="Times New Roman"/>
          <w:b/>
          <w:u w:val="single"/>
        </w:rPr>
      </w:pPr>
      <w:r w:rsidRPr="006607EC">
        <w:rPr>
          <w:rFonts w:ascii="Times New Roman" w:hAnsi="Times New Roman" w:cs="Times New Roman"/>
          <w:b/>
          <w:u w:val="single"/>
        </w:rPr>
        <w:t xml:space="preserve">For new </w:t>
      </w:r>
      <w:r>
        <w:rPr>
          <w:rFonts w:ascii="Times New Roman" w:hAnsi="Times New Roman" w:cs="Times New Roman"/>
          <w:b/>
          <w:u w:val="single"/>
        </w:rPr>
        <w:t>application</w:t>
      </w:r>
      <w:r w:rsidRPr="006607EC">
        <w:rPr>
          <w:rFonts w:ascii="Times New Roman" w:hAnsi="Times New Roman" w:cs="Times New Roman"/>
          <w:b/>
          <w:u w:val="single"/>
        </w:rPr>
        <w:t xml:space="preserve"> submission instructions, see Section D below</w:t>
      </w:r>
      <w:r>
        <w:rPr>
          <w:rFonts w:ascii="Times New Roman" w:hAnsi="Times New Roman" w:cs="Times New Roman"/>
          <w:b/>
          <w:u w:val="single"/>
        </w:rPr>
        <w:t>.</w:t>
      </w:r>
    </w:p>
    <w:p w14:paraId="354EB370" w14:textId="77777777" w:rsidR="00DF09D9" w:rsidRDefault="00DF09D9" w:rsidP="00DF09D9">
      <w:pPr>
        <w:spacing w:after="0" w:line="240" w:lineRule="auto"/>
        <w:rPr>
          <w:rFonts w:ascii="Times New Roman" w:eastAsia="Times New Roman" w:hAnsi="Times New Roman" w:cs="Times New Roman"/>
          <w:b/>
          <w:smallCaps/>
          <w:sz w:val="24"/>
          <w:szCs w:val="24"/>
        </w:rPr>
      </w:pPr>
    </w:p>
    <w:p w14:paraId="27468F14" w14:textId="77777777" w:rsidR="00DF09D9" w:rsidRDefault="00DF09D9" w:rsidP="00DF09D9">
      <w:pPr>
        <w:spacing w:after="0" w:line="240" w:lineRule="auto"/>
      </w:pPr>
      <w:r>
        <w:rPr>
          <w:rFonts w:ascii="Times New Roman" w:eastAsia="Times New Roman" w:hAnsi="Times New Roman" w:cs="Times New Roman"/>
          <w:b/>
          <w:smallCaps/>
          <w:sz w:val="24"/>
          <w:szCs w:val="24"/>
        </w:rPr>
        <w:t>A. Project Description</w:t>
      </w:r>
    </w:p>
    <w:p w14:paraId="58EBBF5E" w14:textId="77777777" w:rsidR="00DF09D9" w:rsidRDefault="00DF09D9" w:rsidP="00DF09D9">
      <w:pPr>
        <w:spacing w:after="0" w:line="240" w:lineRule="auto"/>
      </w:pPr>
    </w:p>
    <w:p w14:paraId="67194F77" w14:textId="77777777" w:rsidR="00DF09D9" w:rsidRDefault="00DF09D9" w:rsidP="00DF09D9">
      <w:pPr>
        <w:spacing w:after="0" w:line="240" w:lineRule="auto"/>
      </w:pPr>
      <w:r>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Fixed Amount Award (FAA) projects that support the policy objective to promote human rights and accountability in the DPRK.  </w:t>
      </w:r>
    </w:p>
    <w:p w14:paraId="510A6BA9" w14:textId="77777777" w:rsidR="00DF09D9" w:rsidRDefault="00DF09D9" w:rsidP="00DF09D9">
      <w:pPr>
        <w:spacing w:after="0" w:line="240" w:lineRule="auto"/>
      </w:pPr>
    </w:p>
    <w:p w14:paraId="17D10DA9" w14:textId="4B795A58" w:rsidR="00DF09D9" w:rsidRDefault="00DF09D9" w:rsidP="00DF09D9">
      <w:pPr>
        <w:spacing w:after="0" w:line="240" w:lineRule="auto"/>
        <w:rPr>
          <w:rFonts w:ascii="Times New Roman" w:eastAsia="Times New Roman" w:hAnsi="Times New Roman" w:cs="Times New Roman"/>
          <w:sz w:val="24"/>
          <w:szCs w:val="24"/>
        </w:rPr>
      </w:pPr>
      <w:r w:rsidRPr="006729D7">
        <w:rPr>
          <w:rFonts w:ascii="Times New Roman" w:hAnsi="Times New Roman" w:cs="Times New Roman"/>
          <w:color w:val="auto"/>
          <w:sz w:val="24"/>
        </w:rPr>
        <w:t xml:space="preserve">Fixed amount awards are generally used when </w:t>
      </w:r>
      <w:r>
        <w:rPr>
          <w:rFonts w:ascii="Times New Roman" w:hAnsi="Times New Roman" w:cs="Times New Roman"/>
          <w:color w:val="auto"/>
          <w:sz w:val="24"/>
        </w:rPr>
        <w:t xml:space="preserve">the project scope is specific and if adequate cost, historical, or unit pricing data is available (e.g. </w:t>
      </w:r>
      <w:r w:rsidRPr="006729D7">
        <w:rPr>
          <w:rFonts w:ascii="Times New Roman" w:hAnsi="Times New Roman" w:cs="Times New Roman"/>
          <w:color w:val="auto"/>
          <w:sz w:val="24"/>
        </w:rPr>
        <w:t xml:space="preserve">the work to be performed can be priced with a </w:t>
      </w:r>
      <w:r>
        <w:rPr>
          <w:rFonts w:ascii="Times New Roman" w:hAnsi="Times New Roman" w:cs="Times New Roman"/>
          <w:color w:val="auto"/>
          <w:sz w:val="24"/>
        </w:rPr>
        <w:t xml:space="preserve">reasonable degree of certainty, </w:t>
      </w:r>
      <w:r w:rsidRPr="006729D7">
        <w:rPr>
          <w:rFonts w:ascii="Times New Roman" w:hAnsi="Times New Roman" w:cs="Times New Roman"/>
          <w:color w:val="auto"/>
          <w:sz w:val="24"/>
        </w:rPr>
        <w:t>the grantee can reliably predict costs based on similar types of work, or the grantee can easily obtain bids or quotes</w:t>
      </w:r>
      <w:r>
        <w:rPr>
          <w:rFonts w:ascii="Times New Roman" w:hAnsi="Times New Roman" w:cs="Times New Roman"/>
          <w:color w:val="auto"/>
          <w:sz w:val="24"/>
        </w:rPr>
        <w:t>)</w:t>
      </w:r>
      <w:r w:rsidRPr="006729D7">
        <w:rPr>
          <w:rFonts w:ascii="Times New Roman" w:hAnsi="Times New Roman" w:cs="Times New Roman"/>
          <w:color w:val="auto"/>
          <w:sz w:val="24"/>
        </w:rPr>
        <w:t xml:space="preserve">.  Fixed amount awards </w:t>
      </w:r>
      <w:r>
        <w:rPr>
          <w:rFonts w:ascii="Times New Roman" w:hAnsi="Times New Roman" w:cs="Times New Roman"/>
          <w:color w:val="auto"/>
          <w:sz w:val="24"/>
        </w:rPr>
        <w:t>must</w:t>
      </w:r>
      <w:r w:rsidRPr="006729D7">
        <w:rPr>
          <w:rFonts w:ascii="Times New Roman" w:hAnsi="Times New Roman" w:cs="Times New Roman"/>
          <w:color w:val="auto"/>
          <w:sz w:val="24"/>
        </w:rPr>
        <w:t xml:space="preserve"> be based upon </w:t>
      </w:r>
      <w:r w:rsidRPr="006729D7">
        <w:rPr>
          <w:rFonts w:ascii="Times New Roman" w:hAnsi="Times New Roman" w:cs="Times New Roman"/>
          <w:sz w:val="24"/>
        </w:rPr>
        <w:t xml:space="preserve">milestones, which outline a verifiable product, task, deliverable, or goal.  Milestones generally include three components: (1) a description of the product, task, deliverable, or goal to be accomplished; (2) a description of how the recipient will document the completion of the product, task, deliverable, or goal (e.g. survey submission, submitting training materials, toolkits or reports); and (3) the </w:t>
      </w:r>
      <w:r w:rsidR="000A0B75">
        <w:rPr>
          <w:rFonts w:ascii="Times New Roman" w:hAnsi="Times New Roman" w:cs="Times New Roman"/>
          <w:sz w:val="24"/>
        </w:rPr>
        <w:t>cost associated with achieving the milestone</w:t>
      </w:r>
      <w:r w:rsidRPr="006729D7">
        <w:rPr>
          <w:rFonts w:ascii="Times New Roman" w:hAnsi="Times New Roman" w:cs="Times New Roman"/>
          <w:sz w:val="24"/>
        </w:rPr>
        <w:t xml:space="preserve">.  </w:t>
      </w:r>
      <w:r>
        <w:rPr>
          <w:rFonts w:ascii="Times New Roman" w:hAnsi="Times New Roman" w:cs="Times New Roman"/>
          <w:sz w:val="24"/>
        </w:rPr>
        <w:t>Payments are based on meeting specific requirements and a</w:t>
      </w:r>
      <w:r w:rsidRPr="006729D7">
        <w:rPr>
          <w:rFonts w:ascii="Times New Roman" w:hAnsi="Times New Roman" w:cs="Times New Roman"/>
          <w:sz w:val="24"/>
        </w:rPr>
        <w:t xml:space="preserve">ccountability is based on performance and </w:t>
      </w:r>
      <w:r>
        <w:rPr>
          <w:rFonts w:ascii="Times New Roman" w:hAnsi="Times New Roman" w:cs="Times New Roman"/>
          <w:sz w:val="24"/>
        </w:rPr>
        <w:t>results</w:t>
      </w:r>
      <w:r w:rsidRPr="006729D7">
        <w:rPr>
          <w:rFonts w:ascii="Times New Roman" w:hAnsi="Times New Roman" w:cs="Times New Roman"/>
          <w:sz w:val="24"/>
        </w:rPr>
        <w:t>.</w:t>
      </w:r>
      <w:r>
        <w:rPr>
          <w:rFonts w:ascii="Times New Roman" w:hAnsi="Times New Roman" w:cs="Times New Roman"/>
          <w:sz w:val="24"/>
        </w:rPr>
        <w:t xml:space="preserve">  This type of award reduces some of the administrative burden and record-keeping requirements.</w:t>
      </w:r>
    </w:p>
    <w:p w14:paraId="4A05C903" w14:textId="77777777" w:rsidR="00DF09D9" w:rsidRDefault="00DF09D9" w:rsidP="00DF09D9">
      <w:pPr>
        <w:spacing w:after="0" w:line="240" w:lineRule="auto"/>
        <w:rPr>
          <w:rFonts w:ascii="Times New Roman" w:eastAsia="Times New Roman" w:hAnsi="Times New Roman" w:cs="Times New Roman"/>
          <w:sz w:val="24"/>
          <w:szCs w:val="24"/>
        </w:rPr>
      </w:pPr>
    </w:p>
    <w:p w14:paraId="5AFD4FE8" w14:textId="41330A90" w:rsidR="00DF09D9" w:rsidRDefault="00DF09D9" w:rsidP="00DF09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NOFO includes two (2) categories in which applicants are able to submit applications under.  </w:t>
      </w:r>
      <w:r w:rsidRPr="00B22071">
        <w:rPr>
          <w:rFonts w:ascii="Times New Roman" w:hAnsi="Times New Roman" w:cs="Times New Roman"/>
          <w:b/>
          <w:sz w:val="24"/>
        </w:rPr>
        <w:t xml:space="preserve">Organizations must explicitly identify the category </w:t>
      </w:r>
      <w:r>
        <w:rPr>
          <w:rFonts w:ascii="Times New Roman" w:hAnsi="Times New Roman" w:cs="Times New Roman"/>
          <w:b/>
          <w:sz w:val="24"/>
        </w:rPr>
        <w:t>the application</w:t>
      </w:r>
      <w:r w:rsidRPr="00B22071">
        <w:rPr>
          <w:rFonts w:ascii="Times New Roman" w:hAnsi="Times New Roman" w:cs="Times New Roman"/>
          <w:b/>
          <w:sz w:val="24"/>
        </w:rPr>
        <w:t xml:space="preserve"> is being submitted.</w:t>
      </w:r>
      <w:r w:rsidRPr="00B22071">
        <w:rPr>
          <w:rFonts w:ascii="Times New Roman" w:hAnsi="Times New Roman" w:cs="Times New Roman"/>
          <w:sz w:val="24"/>
        </w:rPr>
        <w:t xml:space="preserve">  </w:t>
      </w:r>
      <w:r w:rsidRPr="006B4FE8">
        <w:rPr>
          <w:rFonts w:ascii="Times New Roman" w:hAnsi="Times New Roman" w:cs="Times New Roman"/>
          <w:sz w:val="24"/>
        </w:rPr>
        <w:t xml:space="preserve">If an application may fit within more than one category, the organization must identify which category they determine is the best fit for the work proposed.  </w:t>
      </w:r>
      <w:r w:rsidRPr="004B7BF5">
        <w:rPr>
          <w:rFonts w:ascii="Times New Roman" w:hAnsi="Times New Roman" w:cs="Times New Roman"/>
          <w:b/>
          <w:sz w:val="24"/>
        </w:rPr>
        <w:t xml:space="preserve">If an application does not explicitly identify one of the below categories on the first page of the </w:t>
      </w:r>
      <w:r>
        <w:rPr>
          <w:rFonts w:ascii="Times New Roman" w:hAnsi="Times New Roman" w:cs="Times New Roman"/>
          <w:b/>
          <w:sz w:val="24"/>
        </w:rPr>
        <w:t>application</w:t>
      </w:r>
      <w:r w:rsidRPr="004B7BF5">
        <w:rPr>
          <w:rFonts w:ascii="Times New Roman" w:hAnsi="Times New Roman" w:cs="Times New Roman"/>
          <w:b/>
          <w:sz w:val="24"/>
        </w:rPr>
        <w:t>, it may be deemed technically ineligible and may not be forwarded to the review panel for consideration.</w:t>
      </w:r>
      <w:r>
        <w:rPr>
          <w:rFonts w:ascii="Times New Roman" w:hAnsi="Times New Roman" w:cs="Times New Roman"/>
          <w:sz w:val="24"/>
        </w:rPr>
        <w:t xml:space="preserve">  </w:t>
      </w:r>
    </w:p>
    <w:p w14:paraId="42EF4CA0" w14:textId="77777777" w:rsidR="00DF09D9" w:rsidRDefault="00DF09D9" w:rsidP="00DF09D9">
      <w:pPr>
        <w:spacing w:after="0" w:line="240" w:lineRule="auto"/>
        <w:rPr>
          <w:rFonts w:ascii="Times New Roman" w:hAnsi="Times New Roman" w:cs="Times New Roman"/>
          <w:color w:val="auto"/>
          <w:sz w:val="24"/>
        </w:rPr>
      </w:pPr>
    </w:p>
    <w:p w14:paraId="715B6BB1" w14:textId="77777777" w:rsidR="00DF09D9" w:rsidRDefault="00DF09D9" w:rsidP="00DF09D9">
      <w:pPr>
        <w:spacing w:after="0" w:line="240" w:lineRule="auto"/>
        <w:rPr>
          <w:rFonts w:ascii="Times New Roman" w:eastAsia="Times New Roman" w:hAnsi="Times New Roman" w:cs="Times New Roman"/>
          <w:color w:val="auto"/>
          <w:sz w:val="24"/>
          <w:szCs w:val="24"/>
        </w:rPr>
      </w:pPr>
      <w:r w:rsidRPr="006B4FE8">
        <w:rPr>
          <w:rFonts w:ascii="Times New Roman" w:eastAsia="Times New Roman" w:hAnsi="Times New Roman" w:cs="Times New Roman"/>
          <w:color w:val="auto"/>
          <w:sz w:val="24"/>
          <w:szCs w:val="24"/>
        </w:rPr>
        <w:t xml:space="preserve">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Pr>
          <w:rFonts w:ascii="Times New Roman" w:eastAsia="Times New Roman" w:hAnsi="Times New Roman" w:cs="Times New Roman"/>
          <w:color w:val="auto"/>
          <w:sz w:val="24"/>
          <w:szCs w:val="24"/>
        </w:rPr>
        <w:t xml:space="preserve">be </w:t>
      </w:r>
      <w:r w:rsidRPr="006B4FE8">
        <w:rPr>
          <w:rFonts w:ascii="Times New Roman" w:eastAsia="Times New Roman" w:hAnsi="Times New Roman" w:cs="Times New Roman"/>
          <w:color w:val="auto"/>
          <w:sz w:val="24"/>
          <w:szCs w:val="24"/>
        </w:rPr>
        <w:t>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w:t>
      </w:r>
    </w:p>
    <w:p w14:paraId="5B3F4FC6" w14:textId="77777777" w:rsidR="00DF09D9" w:rsidRDefault="00DF09D9" w:rsidP="00DF09D9">
      <w:pPr>
        <w:spacing w:after="0" w:line="240" w:lineRule="auto"/>
        <w:rPr>
          <w:rFonts w:ascii="Times New Roman" w:eastAsia="Times New Roman" w:hAnsi="Times New Roman" w:cs="Times New Roman"/>
          <w:color w:val="auto"/>
          <w:sz w:val="24"/>
          <w:szCs w:val="24"/>
        </w:rPr>
      </w:pPr>
    </w:p>
    <w:p w14:paraId="26E43D1E" w14:textId="77777777" w:rsidR="00DF09D9" w:rsidRDefault="00DF09D9" w:rsidP="00DF09D9">
      <w:pPr>
        <w:pStyle w:val="NormalWeb"/>
        <w:shd w:val="clear" w:color="auto" w:fill="FFFFFF"/>
        <w:spacing w:before="0" w:beforeAutospacing="0" w:after="0" w:afterAutospacing="0"/>
        <w:ind w:firstLine="0"/>
      </w:pPr>
      <w:r>
        <w:t xml:space="preserve">Where appropriate, competitive proposals may include: </w:t>
      </w:r>
    </w:p>
    <w:p w14:paraId="1D0967BD" w14:textId="77777777" w:rsidR="00DF09D9" w:rsidRDefault="00DF09D9" w:rsidP="00DF09D9">
      <w:pPr>
        <w:pStyle w:val="NormalWeb"/>
        <w:numPr>
          <w:ilvl w:val="0"/>
          <w:numId w:val="21"/>
        </w:numPr>
        <w:shd w:val="clear" w:color="auto" w:fill="FFFFFF"/>
        <w:spacing w:before="0" w:beforeAutospacing="0" w:after="0" w:afterAutospacing="0"/>
      </w:pPr>
      <w:r>
        <w:t>Opportunities for beneficiaries to apply their new knowledge and skills in practical efforts.</w:t>
      </w:r>
    </w:p>
    <w:p w14:paraId="0CDD8E36" w14:textId="77777777" w:rsidR="00DF09D9" w:rsidRDefault="00DF09D9" w:rsidP="00DF09D9">
      <w:pPr>
        <w:pStyle w:val="NormalWeb"/>
        <w:numPr>
          <w:ilvl w:val="0"/>
          <w:numId w:val="21"/>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2AA56B36" w14:textId="77777777" w:rsidR="00DF09D9" w:rsidRDefault="00DF09D9" w:rsidP="00DF09D9">
      <w:pPr>
        <w:pStyle w:val="NormalWeb"/>
        <w:numPr>
          <w:ilvl w:val="0"/>
          <w:numId w:val="21"/>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70EB5EF" w14:textId="77777777" w:rsidR="00DF09D9" w:rsidRDefault="00DF09D9" w:rsidP="00DF09D9">
      <w:pPr>
        <w:pStyle w:val="NormalWeb"/>
        <w:numPr>
          <w:ilvl w:val="0"/>
          <w:numId w:val="21"/>
        </w:numPr>
        <w:shd w:val="clear" w:color="auto" w:fill="FFFFFF"/>
        <w:spacing w:before="0" w:beforeAutospacing="0" w:after="0" w:afterAutospacing="0"/>
      </w:pPr>
      <w:r>
        <w:t>Inclusion of vulnerable populations.  </w:t>
      </w:r>
    </w:p>
    <w:p w14:paraId="7A6657F4" w14:textId="77777777" w:rsidR="00DF09D9" w:rsidRDefault="00DF09D9" w:rsidP="00DF09D9">
      <w:pPr>
        <w:pStyle w:val="NormalWeb"/>
        <w:numPr>
          <w:ilvl w:val="0"/>
          <w:numId w:val="21"/>
        </w:numPr>
        <w:shd w:val="clear" w:color="auto" w:fill="FFFFFF"/>
        <w:spacing w:before="0" w:beforeAutospacing="0" w:after="0" w:afterAutospacing="0"/>
      </w:pPr>
      <w:r>
        <w:t>Joint identification and definition of key concepts with relevant stakeholders and stakeholder input into project activities.</w:t>
      </w:r>
    </w:p>
    <w:p w14:paraId="43492C71" w14:textId="77777777" w:rsidR="00DF09D9" w:rsidRDefault="00DF09D9" w:rsidP="00DF09D9">
      <w:pPr>
        <w:pStyle w:val="NormalWeb"/>
        <w:numPr>
          <w:ilvl w:val="0"/>
          <w:numId w:val="21"/>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693ACE2E" w14:textId="77777777" w:rsidR="00DF09D9" w:rsidRPr="006B4FE8" w:rsidRDefault="00DF09D9" w:rsidP="00DF09D9">
      <w:pPr>
        <w:spacing w:after="0" w:line="240" w:lineRule="auto"/>
        <w:rPr>
          <w:rFonts w:ascii="Times New Roman" w:eastAsia="Times New Roman" w:hAnsi="Times New Roman" w:cs="Times New Roman"/>
          <w:color w:val="auto"/>
          <w:sz w:val="24"/>
          <w:szCs w:val="24"/>
        </w:rPr>
      </w:pPr>
    </w:p>
    <w:p w14:paraId="1004A078" w14:textId="77777777" w:rsidR="00DF09D9" w:rsidRPr="002D5B78" w:rsidRDefault="00DF09D9" w:rsidP="00DF09D9">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considered competitive include, but are not limited to: </w:t>
      </w:r>
    </w:p>
    <w:p w14:paraId="1C8CC256" w14:textId="77777777" w:rsidR="00DF09D9" w:rsidRPr="00102A2C" w:rsidRDefault="00DF09D9" w:rsidP="00DF09D9">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large amounts of humanitarian assistance;</w:t>
      </w:r>
    </w:p>
    <w:p w14:paraId="5F080D32" w14:textId="77777777" w:rsidR="00DF09D9" w:rsidRDefault="00DF09D9" w:rsidP="00DF09D9">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w:t>
      </w:r>
    </w:p>
    <w:p w14:paraId="52EF1A98" w14:textId="77777777" w:rsidR="00DF09D9" w:rsidRDefault="00DF09D9" w:rsidP="00DF09D9">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 are not necessary for security concerns;</w:t>
      </w:r>
    </w:p>
    <w:p w14:paraId="39DC147B" w14:textId="77777777" w:rsidR="00DF09D9" w:rsidRDefault="00DF09D9" w:rsidP="00DF09D9">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w:t>
      </w:r>
    </w:p>
    <w:p w14:paraId="4B0A95AA" w14:textId="77777777" w:rsidR="00DF09D9" w:rsidRDefault="00DF09D9" w:rsidP="00DF09D9">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701C7292" w14:textId="77777777" w:rsidR="00DF09D9" w:rsidRDefault="00DF09D9" w:rsidP="00DF09D9">
      <w:pPr>
        <w:spacing w:after="0" w:line="240" w:lineRule="auto"/>
      </w:pPr>
    </w:p>
    <w:p w14:paraId="0E6446C0" w14:textId="77777777" w:rsidR="00DF09D9" w:rsidRPr="0030529F" w:rsidRDefault="00DF09D9" w:rsidP="00DF09D9">
      <w:pPr>
        <w:spacing w:after="0" w:line="240" w:lineRule="auto"/>
        <w:rPr>
          <w:rFonts w:ascii="Times New Roman" w:hAnsi="Times New Roman" w:cs="Times New Roman"/>
          <w:sz w:val="24"/>
        </w:rPr>
      </w:pPr>
      <w:r>
        <w:rPr>
          <w:rFonts w:ascii="Times New Roman" w:hAnsi="Times New Roman" w:cs="Times New Roman"/>
          <w:sz w:val="24"/>
        </w:rPr>
        <w:t>DRL may ask s</w:t>
      </w:r>
      <w:r w:rsidRPr="0030529F">
        <w:rPr>
          <w:rFonts w:ascii="Times New Roman" w:hAnsi="Times New Roman" w:cs="Times New Roman"/>
          <w:sz w:val="24"/>
        </w:rPr>
        <w:t xml:space="preserve">uccessful applicant(s) to incorporate coordination of an implementer and stakeholder meeting into the Scope of Work of the final project.  DRL will discuss this </w:t>
      </w:r>
      <w:r>
        <w:rPr>
          <w:rFonts w:ascii="Times New Roman" w:hAnsi="Times New Roman" w:cs="Times New Roman"/>
          <w:sz w:val="24"/>
        </w:rPr>
        <w:t xml:space="preserve">possibility </w:t>
      </w:r>
      <w:r w:rsidRPr="0030529F">
        <w:rPr>
          <w:rFonts w:ascii="Times New Roman" w:hAnsi="Times New Roman" w:cs="Times New Roman"/>
          <w:sz w:val="24"/>
        </w:rPr>
        <w:t xml:space="preserve">with particular applicant(s) during the proposal negotiation phase. </w:t>
      </w:r>
    </w:p>
    <w:p w14:paraId="2EE474FC" w14:textId="77777777" w:rsidR="00DF09D9" w:rsidRPr="00B22071" w:rsidRDefault="00DF09D9" w:rsidP="00DF09D9">
      <w:pPr>
        <w:spacing w:after="0" w:line="240" w:lineRule="auto"/>
        <w:rPr>
          <w:rFonts w:ascii="Times New Roman" w:hAnsi="Times New Roman" w:cs="Times New Roman"/>
          <w:color w:val="auto"/>
          <w:sz w:val="24"/>
        </w:rPr>
      </w:pPr>
    </w:p>
    <w:p w14:paraId="0D68C18A" w14:textId="77777777" w:rsidR="00DF09D9" w:rsidRPr="00B22071" w:rsidRDefault="00DF09D9" w:rsidP="00DF09D9">
      <w:pPr>
        <w:spacing w:after="0" w:line="240" w:lineRule="auto"/>
        <w:rPr>
          <w:rFonts w:ascii="Times New Roman" w:hAnsi="Times New Roman" w:cs="Times New Roman"/>
          <w:b/>
          <w:sz w:val="24"/>
          <w:u w:val="single"/>
        </w:rPr>
      </w:pPr>
      <w:r w:rsidRPr="00B22071">
        <w:rPr>
          <w:rFonts w:ascii="Times New Roman" w:hAnsi="Times New Roman" w:cs="Times New Roman"/>
          <w:b/>
          <w:sz w:val="24"/>
          <w:u w:val="single"/>
        </w:rPr>
        <w:t xml:space="preserve">Fostering the Free Flow of Information into, out of, and within the DPRK </w:t>
      </w:r>
      <w:r w:rsidRPr="00B22071">
        <w:rPr>
          <w:rFonts w:ascii="Times New Roman" w:hAnsi="Times New Roman" w:cs="Times New Roman"/>
          <w:b/>
          <w:sz w:val="24"/>
        </w:rPr>
        <w:t>(approximately $</w:t>
      </w:r>
      <w:r>
        <w:rPr>
          <w:rFonts w:ascii="Times New Roman" w:hAnsi="Times New Roman" w:cs="Times New Roman"/>
          <w:b/>
          <w:sz w:val="24"/>
        </w:rPr>
        <w:t>5</w:t>
      </w:r>
      <w:r w:rsidRPr="00B22071">
        <w:rPr>
          <w:rFonts w:ascii="Times New Roman" w:hAnsi="Times New Roman" w:cs="Times New Roman"/>
          <w:b/>
          <w:sz w:val="24"/>
        </w:rPr>
        <w:t>00,000, pending availability of funding</w:t>
      </w:r>
      <w:r>
        <w:rPr>
          <w:rFonts w:ascii="Times New Roman" w:hAnsi="Times New Roman" w:cs="Times New Roman"/>
          <w:b/>
          <w:sz w:val="24"/>
        </w:rPr>
        <w:t>, for approximately 3 - 8 projects)</w:t>
      </w:r>
    </w:p>
    <w:p w14:paraId="06D58462" w14:textId="77777777" w:rsidR="00DF09D9" w:rsidRPr="00B22071" w:rsidRDefault="00DF09D9" w:rsidP="00DF09D9">
      <w:pPr>
        <w:spacing w:after="0" w:line="240" w:lineRule="auto"/>
        <w:rPr>
          <w:rFonts w:ascii="Times New Roman" w:hAnsi="Times New Roman" w:cs="Times New Roman"/>
          <w:sz w:val="24"/>
        </w:rPr>
      </w:pPr>
    </w:p>
    <w:p w14:paraId="48444E63" w14:textId="77777777" w:rsidR="00DF09D9" w:rsidRPr="00B22071" w:rsidRDefault="00DF09D9" w:rsidP="00DF09D9">
      <w:pPr>
        <w:spacing w:after="0" w:line="240" w:lineRule="auto"/>
        <w:rPr>
          <w:rFonts w:ascii="Times New Roman" w:hAnsi="Times New Roman" w:cs="Times New Roman"/>
          <w:sz w:val="24"/>
        </w:rPr>
      </w:pPr>
      <w:r w:rsidRPr="00B22071">
        <w:rPr>
          <w:rFonts w:ascii="Times New Roman" w:hAnsi="Times New Roman" w:cs="Times New Roman"/>
          <w:sz w:val="24"/>
        </w:rPr>
        <w:t>DRL</w:t>
      </w:r>
      <w:r>
        <w:rPr>
          <w:rFonts w:ascii="Times New Roman" w:hAnsi="Times New Roman" w:cs="Times New Roman"/>
          <w:sz w:val="24"/>
        </w:rPr>
        <w:t xml:space="preserve"> seeks projects that promotes human rights and accountability through the programmatic approach of fostering the free flow of information into, out of and within the DPRK.  </w:t>
      </w:r>
      <w:r w:rsidRPr="00B22071">
        <w:rPr>
          <w:rFonts w:ascii="Times New Roman" w:hAnsi="Times New Roman" w:cs="Times New Roman"/>
          <w:sz w:val="24"/>
        </w:rPr>
        <w:t>Illustrative program activities include:</w:t>
      </w:r>
    </w:p>
    <w:p w14:paraId="7F7FFAF0" w14:textId="77777777" w:rsidR="00DF09D9" w:rsidRPr="00B22071" w:rsidRDefault="00DF09D9" w:rsidP="00DF09D9">
      <w:pPr>
        <w:spacing w:after="0" w:line="240" w:lineRule="auto"/>
        <w:rPr>
          <w:rFonts w:ascii="Times New Roman" w:hAnsi="Times New Roman" w:cs="Times New Roman"/>
          <w:sz w:val="24"/>
        </w:rPr>
      </w:pPr>
    </w:p>
    <w:p w14:paraId="6BCAB442" w14:textId="77777777" w:rsidR="00DF09D9" w:rsidRPr="00B22071" w:rsidRDefault="00DF09D9" w:rsidP="00DF09D9">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t>Producing and transmitting radio broadcasts into</w:t>
      </w:r>
      <w:r>
        <w:rPr>
          <w:rFonts w:ascii="Times New Roman" w:hAnsi="Times New Roman" w:cs="Times New Roman"/>
          <w:sz w:val="24"/>
        </w:rPr>
        <w:t xml:space="preserve"> North Korea, including managing the transmissions of radio broadcasts into North Korea on behalf of existing defector-led or Seoul-based organizations producing radio programs for North Korean audiences</w:t>
      </w:r>
      <w:r w:rsidRPr="00B22071">
        <w:rPr>
          <w:rFonts w:ascii="Times New Roman" w:hAnsi="Times New Roman" w:cs="Times New Roman"/>
          <w:sz w:val="24"/>
        </w:rPr>
        <w:t>;</w:t>
      </w:r>
    </w:p>
    <w:p w14:paraId="5A72378B" w14:textId="77777777" w:rsidR="00DF09D9" w:rsidRPr="00B22071" w:rsidRDefault="00DF09D9" w:rsidP="00DF09D9">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t>Producing content and/or acquiring existing content of interest to North Korean  audiences;</w:t>
      </w:r>
    </w:p>
    <w:p w14:paraId="6AC9BB2A" w14:textId="77777777" w:rsidR="00DF09D9" w:rsidRPr="00B22071" w:rsidRDefault="00DF09D9" w:rsidP="00DF09D9">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t>Exploring new mechanisms or expanding existing mechanisms for sharing or consuming information and content;</w:t>
      </w:r>
    </w:p>
    <w:p w14:paraId="581E3B22" w14:textId="77777777" w:rsidR="00DF09D9" w:rsidRPr="00B22071" w:rsidRDefault="00DF09D9" w:rsidP="00DF09D9">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t>Raising awareness of legal rights under existing DPRK domestic laws and its international human rights obligations;</w:t>
      </w:r>
    </w:p>
    <w:p w14:paraId="1ACF7161" w14:textId="77777777" w:rsidR="00DF09D9" w:rsidRPr="00B22071" w:rsidRDefault="00DF09D9" w:rsidP="00DF09D9">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t>Raising awareness of international best-practices and norms; and,</w:t>
      </w:r>
    </w:p>
    <w:p w14:paraId="233D4A8A" w14:textId="77777777" w:rsidR="00DF09D9" w:rsidRPr="00B22071" w:rsidRDefault="00DF09D9" w:rsidP="00DF09D9">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t>Promoting fundamental freedoms, including expression, movement, association, and peaceful assembly.</w:t>
      </w:r>
    </w:p>
    <w:p w14:paraId="016161BC" w14:textId="77777777" w:rsidR="00DF09D9" w:rsidRPr="00B22071" w:rsidRDefault="00DF09D9" w:rsidP="00DF09D9">
      <w:pPr>
        <w:pStyle w:val="ListParagraph"/>
        <w:spacing w:after="0" w:line="240" w:lineRule="auto"/>
        <w:rPr>
          <w:rFonts w:ascii="Times New Roman" w:hAnsi="Times New Roman" w:cs="Times New Roman"/>
          <w:sz w:val="24"/>
        </w:rPr>
      </w:pPr>
    </w:p>
    <w:p w14:paraId="0FEF155C" w14:textId="77777777" w:rsidR="00DF09D9" w:rsidRPr="00B22071" w:rsidRDefault="00DF09D9" w:rsidP="00DF09D9">
      <w:pPr>
        <w:pStyle w:val="ListParagraph"/>
        <w:spacing w:after="0" w:line="240" w:lineRule="auto"/>
        <w:ind w:left="0"/>
        <w:rPr>
          <w:rFonts w:ascii="Times New Roman" w:hAnsi="Times New Roman" w:cs="Times New Roman"/>
          <w:sz w:val="24"/>
        </w:rPr>
      </w:pPr>
      <w:r w:rsidRPr="00B22071">
        <w:rPr>
          <w:rFonts w:ascii="Times New Roman" w:hAnsi="Times New Roman" w:cs="Times New Roman"/>
          <w:sz w:val="24"/>
        </w:rPr>
        <w:t xml:space="preserve">Organizations may propose activities not specifically identified above that align </w:t>
      </w:r>
      <w:r>
        <w:rPr>
          <w:rFonts w:ascii="Times New Roman" w:hAnsi="Times New Roman" w:cs="Times New Roman"/>
          <w:sz w:val="24"/>
        </w:rPr>
        <w:t>with the approach of fostering the free flow of information to promote human rights</w:t>
      </w:r>
      <w:r w:rsidRPr="00B22071">
        <w:rPr>
          <w:rFonts w:ascii="Times New Roman" w:hAnsi="Times New Roman" w:cs="Times New Roman"/>
          <w:sz w:val="24"/>
        </w:rPr>
        <w:t xml:space="preserve">.  </w:t>
      </w:r>
    </w:p>
    <w:p w14:paraId="62131667" w14:textId="77777777" w:rsidR="00DF09D9" w:rsidRPr="00B22071" w:rsidRDefault="00DF09D9" w:rsidP="00DF09D9">
      <w:pPr>
        <w:spacing w:after="0" w:line="240" w:lineRule="auto"/>
        <w:rPr>
          <w:rFonts w:ascii="Times New Roman" w:hAnsi="Times New Roman" w:cs="Times New Roman"/>
          <w:b/>
          <w:sz w:val="24"/>
        </w:rPr>
      </w:pPr>
    </w:p>
    <w:p w14:paraId="114F6AAA" w14:textId="77777777" w:rsidR="00DF09D9" w:rsidRPr="00B22071" w:rsidRDefault="00DF09D9" w:rsidP="00DF09D9">
      <w:pPr>
        <w:spacing w:after="0" w:line="240" w:lineRule="auto"/>
        <w:rPr>
          <w:rFonts w:ascii="Times New Roman" w:hAnsi="Times New Roman" w:cs="Times New Roman"/>
          <w:b/>
          <w:sz w:val="24"/>
          <w:u w:val="single"/>
        </w:rPr>
      </w:pPr>
      <w:r>
        <w:rPr>
          <w:rFonts w:ascii="Times New Roman" w:hAnsi="Times New Roman" w:cs="Times New Roman"/>
          <w:b/>
          <w:sz w:val="24"/>
          <w:u w:val="single"/>
        </w:rPr>
        <w:t>Documentation and Advocacy</w:t>
      </w:r>
      <w:r w:rsidRPr="00B22071">
        <w:rPr>
          <w:rFonts w:ascii="Times New Roman" w:hAnsi="Times New Roman" w:cs="Times New Roman"/>
          <w:b/>
          <w:sz w:val="24"/>
        </w:rPr>
        <w:t xml:space="preserve"> (approximately $</w:t>
      </w:r>
      <w:r>
        <w:rPr>
          <w:rFonts w:ascii="Times New Roman" w:hAnsi="Times New Roman" w:cs="Times New Roman"/>
          <w:b/>
          <w:sz w:val="24"/>
        </w:rPr>
        <w:t>5</w:t>
      </w:r>
      <w:r w:rsidRPr="00B22071">
        <w:rPr>
          <w:rFonts w:ascii="Times New Roman" w:hAnsi="Times New Roman" w:cs="Times New Roman"/>
          <w:b/>
          <w:sz w:val="24"/>
        </w:rPr>
        <w:t xml:space="preserve">00,000, </w:t>
      </w:r>
      <w:r>
        <w:rPr>
          <w:rFonts w:ascii="Times New Roman" w:hAnsi="Times New Roman" w:cs="Times New Roman"/>
          <w:b/>
          <w:sz w:val="24"/>
        </w:rPr>
        <w:t>pending availability of funding, for approximately 3 – 8 projects</w:t>
      </w:r>
      <w:r w:rsidRPr="00B22071">
        <w:rPr>
          <w:rFonts w:ascii="Times New Roman" w:hAnsi="Times New Roman" w:cs="Times New Roman"/>
          <w:b/>
          <w:sz w:val="24"/>
        </w:rPr>
        <w:t>)</w:t>
      </w:r>
    </w:p>
    <w:p w14:paraId="2EBBB381" w14:textId="77777777" w:rsidR="00DF09D9" w:rsidRPr="00B22071" w:rsidRDefault="00DF09D9" w:rsidP="00DF09D9">
      <w:pPr>
        <w:spacing w:after="0" w:line="240" w:lineRule="auto"/>
        <w:rPr>
          <w:rFonts w:ascii="Times New Roman" w:hAnsi="Times New Roman" w:cs="Times New Roman"/>
          <w:sz w:val="24"/>
        </w:rPr>
      </w:pPr>
    </w:p>
    <w:p w14:paraId="71E23B18" w14:textId="77777777" w:rsidR="00DF09D9" w:rsidRPr="00B22071" w:rsidRDefault="00DF09D9" w:rsidP="00DF09D9">
      <w:pPr>
        <w:spacing w:after="0" w:line="240" w:lineRule="auto"/>
        <w:rPr>
          <w:rFonts w:ascii="Times New Roman" w:hAnsi="Times New Roman" w:cs="Times New Roman"/>
          <w:sz w:val="24"/>
        </w:rPr>
      </w:pPr>
      <w:r>
        <w:rPr>
          <w:rFonts w:ascii="Times New Roman" w:hAnsi="Times New Roman" w:cs="Times New Roman"/>
          <w:sz w:val="24"/>
        </w:rPr>
        <w:t xml:space="preserve">DRL seeks projects that promotes human rights and accountability through the programmatic approach of </w:t>
      </w:r>
      <w:r w:rsidRPr="00B22071">
        <w:rPr>
          <w:rFonts w:ascii="Times New Roman" w:hAnsi="Times New Roman" w:cs="Times New Roman"/>
          <w:sz w:val="24"/>
        </w:rPr>
        <w:t>increasing the amount of objective, credible information available about human rights in the DPRK, raising international awareness about human rights conditions, and engaging international actors to adopt approaches or actions that facilitate improvements in human rights conditions and/or lead to increased accountability for human rights violations and abuses.  Illustrative program activities include:</w:t>
      </w:r>
    </w:p>
    <w:p w14:paraId="0F0202C1" w14:textId="77777777" w:rsidR="00DF09D9" w:rsidRPr="00B22071" w:rsidRDefault="00DF09D9" w:rsidP="00DF09D9">
      <w:pPr>
        <w:spacing w:after="0" w:line="240" w:lineRule="auto"/>
        <w:rPr>
          <w:rFonts w:ascii="Times New Roman" w:hAnsi="Times New Roman" w:cs="Times New Roman"/>
          <w:sz w:val="24"/>
        </w:rPr>
      </w:pPr>
    </w:p>
    <w:p w14:paraId="5B30637A" w14:textId="77777777" w:rsidR="00DF09D9" w:rsidRPr="00B22071" w:rsidRDefault="00DF09D9" w:rsidP="00DF09D9">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Establishing and/or maintaining a public online database of prisons and gulags in the DPRK, including a list of political prisoners;</w:t>
      </w:r>
    </w:p>
    <w:p w14:paraId="6A653674" w14:textId="77777777" w:rsidR="00DF09D9" w:rsidRPr="00B22071" w:rsidRDefault="00DF09D9" w:rsidP="00DF09D9">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Documenting cases of human rights violations and abuses in the DPRK, including cases of forced repatriations or other human rights violations or abuses of North Korean people outside of the DPRK;</w:t>
      </w:r>
    </w:p>
    <w:p w14:paraId="47E6F900" w14:textId="77777777" w:rsidR="00DF09D9" w:rsidRPr="00B22071" w:rsidRDefault="00DF09D9" w:rsidP="00DF09D9">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Publishing reports that meaningfully contribute to, but do not duplicate or repackage, public information on DPRK human rights conditions;</w:t>
      </w:r>
    </w:p>
    <w:p w14:paraId="02EB4E52" w14:textId="77777777" w:rsidR="00DF09D9" w:rsidRPr="00B22071" w:rsidRDefault="00DF09D9" w:rsidP="00DF09D9">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Increasing information available on perpetrators of human rights violations or abuses;</w:t>
      </w:r>
    </w:p>
    <w:p w14:paraId="182840AF" w14:textId="77777777" w:rsidR="00DF09D9" w:rsidRPr="00B22071" w:rsidRDefault="00DF09D9" w:rsidP="00DF09D9">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Amplifying the documentation work of the UN Commission of Inquiry on the situation in the DPRK;</w:t>
      </w:r>
    </w:p>
    <w:p w14:paraId="5B464973" w14:textId="77777777" w:rsidR="00DF09D9" w:rsidRPr="00B22071" w:rsidRDefault="00DF09D9" w:rsidP="00DF09D9">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 xml:space="preserve">Submitting reports or conducting advocacy campaigns at international or other relevant </w:t>
      </w:r>
      <w:r>
        <w:rPr>
          <w:rFonts w:ascii="Times New Roman" w:hAnsi="Times New Roman" w:cs="Times New Roman"/>
          <w:sz w:val="24"/>
        </w:rPr>
        <w:t>forums</w:t>
      </w:r>
      <w:r w:rsidRPr="00B22071">
        <w:rPr>
          <w:rFonts w:ascii="Times New Roman" w:hAnsi="Times New Roman" w:cs="Times New Roman"/>
          <w:sz w:val="24"/>
        </w:rPr>
        <w:t>; and,</w:t>
      </w:r>
    </w:p>
    <w:p w14:paraId="327CA362" w14:textId="77777777" w:rsidR="00DF09D9" w:rsidRPr="00B22071" w:rsidRDefault="00DF09D9" w:rsidP="00DF09D9">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lastRenderedPageBreak/>
        <w:t xml:space="preserve">Expanding global partnerships to mobilize increased support in other regions and countries for human rights in North Korea. </w:t>
      </w:r>
    </w:p>
    <w:p w14:paraId="7294C1F0" w14:textId="77777777" w:rsidR="00DF09D9" w:rsidRPr="00B22071" w:rsidRDefault="00DF09D9" w:rsidP="00DF09D9">
      <w:pPr>
        <w:spacing w:after="0" w:line="240" w:lineRule="auto"/>
        <w:rPr>
          <w:rFonts w:ascii="Times New Roman" w:hAnsi="Times New Roman" w:cs="Times New Roman"/>
          <w:sz w:val="24"/>
        </w:rPr>
      </w:pPr>
    </w:p>
    <w:p w14:paraId="4FE0FE23" w14:textId="77777777" w:rsidR="00DF09D9" w:rsidRDefault="00DF09D9" w:rsidP="00DF09D9">
      <w:pPr>
        <w:spacing w:after="0" w:line="240" w:lineRule="auto"/>
      </w:pPr>
      <w:r w:rsidRPr="00B22071">
        <w:rPr>
          <w:rFonts w:ascii="Times New Roman" w:hAnsi="Times New Roman" w:cs="Times New Roman"/>
          <w:sz w:val="24"/>
        </w:rPr>
        <w:t xml:space="preserve">Organizations may propose activities not specifically identified above that align with </w:t>
      </w:r>
      <w:r>
        <w:rPr>
          <w:rFonts w:ascii="Times New Roman" w:hAnsi="Times New Roman" w:cs="Times New Roman"/>
          <w:sz w:val="24"/>
        </w:rPr>
        <w:t>the approach of increasing the amount of objective, credible information about human rights in the DPRK, raising international awareness, and engaging international actors</w:t>
      </w:r>
      <w:r w:rsidRPr="00B22071">
        <w:rPr>
          <w:rFonts w:ascii="Times New Roman" w:hAnsi="Times New Roman" w:cs="Times New Roman"/>
          <w:sz w:val="24"/>
        </w:rPr>
        <w:t xml:space="preserve">.  </w:t>
      </w:r>
    </w:p>
    <w:p w14:paraId="796A7361" w14:textId="77777777"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5942F604" w:rsidR="00290D8C" w:rsidRDefault="0031743E">
      <w:pPr>
        <w:spacing w:after="0" w:line="240" w:lineRule="auto"/>
      </w:pPr>
      <w:r>
        <w:rPr>
          <w:rFonts w:ascii="Times New Roman" w:eastAsia="Times New Roman" w:hAnsi="Times New Roman" w:cs="Times New Roman"/>
          <w:sz w:val="24"/>
          <w:szCs w:val="24"/>
        </w:rPr>
        <w:t>Applicants</w:t>
      </w:r>
      <w:r w:rsidR="005D0A7F">
        <w:rPr>
          <w:rFonts w:ascii="Times New Roman" w:eastAsia="Times New Roman" w:hAnsi="Times New Roman" w:cs="Times New Roman"/>
          <w:sz w:val="24"/>
          <w:szCs w:val="24"/>
        </w:rPr>
        <w:t xml:space="preserve"> </w:t>
      </w:r>
      <w:r w:rsidR="00401EC8">
        <w:rPr>
          <w:rFonts w:ascii="Times New Roman" w:eastAsia="Times New Roman" w:hAnsi="Times New Roman" w:cs="Times New Roman"/>
          <w:sz w:val="24"/>
          <w:szCs w:val="24"/>
        </w:rPr>
        <w:t xml:space="preserve">can submit </w:t>
      </w:r>
      <w:r w:rsidR="00317B1F">
        <w:rPr>
          <w:rFonts w:ascii="Times New Roman" w:eastAsia="Times New Roman" w:hAnsi="Times New Roman" w:cs="Times New Roman"/>
          <w:sz w:val="24"/>
          <w:szCs w:val="24"/>
        </w:rPr>
        <w:t>more than one</w:t>
      </w:r>
      <w:r w:rsidR="00063666">
        <w:rPr>
          <w:rFonts w:ascii="Times New Roman" w:eastAsia="Times New Roman" w:hAnsi="Times New Roman" w:cs="Times New Roman"/>
          <w:sz w:val="24"/>
          <w:szCs w:val="24"/>
        </w:rPr>
        <w:t xml:space="preserve"> application</w:t>
      </w:r>
      <w:r w:rsidR="00401EC8">
        <w:rPr>
          <w:rFonts w:ascii="Times New Roman" w:eastAsia="Times New Roman" w:hAnsi="Times New Roman" w:cs="Times New Roman"/>
          <w:sz w:val="24"/>
          <w:szCs w:val="24"/>
        </w:rPr>
        <w:t xml:space="preserve"> in response to the </w:t>
      </w:r>
      <w:r w:rsidR="005D0A7F">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5E5B594A" w14:textId="21D9BEC6" w:rsidR="00317B1F" w:rsidRDefault="002607E8" w:rsidP="00317B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DRL anticipates awarding </w:t>
      </w:r>
      <w:r w:rsidR="00AF5711" w:rsidRPr="00063666">
        <w:rPr>
          <w:rFonts w:ascii="Times New Roman" w:hAnsi="Times New Roman" w:cs="Times New Roman"/>
          <w:color w:val="auto"/>
          <w:sz w:val="24"/>
        </w:rPr>
        <w:t>fixed amount (fixed price) award</w:t>
      </w:r>
      <w:r w:rsidR="00317B1F">
        <w:rPr>
          <w:rFonts w:ascii="Times New Roman" w:hAnsi="Times New Roman" w:cs="Times New Roman"/>
          <w:color w:val="auto"/>
          <w:sz w:val="24"/>
        </w:rPr>
        <w:t>s</w:t>
      </w:r>
      <w:r w:rsidR="00D7136E" w:rsidRPr="00063666">
        <w:rPr>
          <w:rFonts w:ascii="Times New Roman" w:hAnsi="Times New Roman" w:cs="Times New Roman"/>
          <w:color w:val="auto"/>
          <w:sz w:val="24"/>
        </w:rPr>
        <w:t xml:space="preserve">.  </w:t>
      </w:r>
      <w:r w:rsidR="00317B1F" w:rsidRPr="006729D7">
        <w:rPr>
          <w:rFonts w:ascii="Times New Roman" w:hAnsi="Times New Roman" w:cs="Times New Roman"/>
          <w:color w:val="auto"/>
          <w:sz w:val="24"/>
        </w:rPr>
        <w:t xml:space="preserve">Fixed amount awards are generally used when </w:t>
      </w:r>
      <w:r w:rsidR="00317B1F">
        <w:rPr>
          <w:rFonts w:ascii="Times New Roman" w:hAnsi="Times New Roman" w:cs="Times New Roman"/>
          <w:color w:val="auto"/>
          <w:sz w:val="24"/>
        </w:rPr>
        <w:t xml:space="preserve">the project scope is specific and if adequate cost, historical, or unit pricing data is available (e.g. </w:t>
      </w:r>
      <w:r w:rsidR="00317B1F" w:rsidRPr="006729D7">
        <w:rPr>
          <w:rFonts w:ascii="Times New Roman" w:hAnsi="Times New Roman" w:cs="Times New Roman"/>
          <w:color w:val="auto"/>
          <w:sz w:val="24"/>
        </w:rPr>
        <w:t xml:space="preserve">the work to be performed can be priced with a </w:t>
      </w:r>
      <w:r w:rsidR="00317B1F">
        <w:rPr>
          <w:rFonts w:ascii="Times New Roman" w:hAnsi="Times New Roman" w:cs="Times New Roman"/>
          <w:color w:val="auto"/>
          <w:sz w:val="24"/>
        </w:rPr>
        <w:t xml:space="preserve">reasonable degree of certainty, </w:t>
      </w:r>
      <w:r w:rsidR="00317B1F" w:rsidRPr="006729D7">
        <w:rPr>
          <w:rFonts w:ascii="Times New Roman" w:hAnsi="Times New Roman" w:cs="Times New Roman"/>
          <w:color w:val="auto"/>
          <w:sz w:val="24"/>
        </w:rPr>
        <w:t>the grantee can reliably predict costs based on similar types of work, or the grantee can easily obtain bids or quotes</w:t>
      </w:r>
      <w:r w:rsidR="00317B1F">
        <w:rPr>
          <w:rFonts w:ascii="Times New Roman" w:hAnsi="Times New Roman" w:cs="Times New Roman"/>
          <w:color w:val="auto"/>
          <w:sz w:val="24"/>
        </w:rPr>
        <w:t>)</w:t>
      </w:r>
      <w:r w:rsidR="00317B1F" w:rsidRPr="006729D7">
        <w:rPr>
          <w:rFonts w:ascii="Times New Roman" w:hAnsi="Times New Roman" w:cs="Times New Roman"/>
          <w:color w:val="auto"/>
          <w:sz w:val="24"/>
        </w:rPr>
        <w:t xml:space="preserve">.  Fixed amount awards </w:t>
      </w:r>
      <w:r w:rsidR="00317B1F">
        <w:rPr>
          <w:rFonts w:ascii="Times New Roman" w:hAnsi="Times New Roman" w:cs="Times New Roman"/>
          <w:color w:val="auto"/>
          <w:sz w:val="24"/>
        </w:rPr>
        <w:t>must</w:t>
      </w:r>
      <w:r w:rsidR="00317B1F" w:rsidRPr="006729D7">
        <w:rPr>
          <w:rFonts w:ascii="Times New Roman" w:hAnsi="Times New Roman" w:cs="Times New Roman"/>
          <w:color w:val="auto"/>
          <w:sz w:val="24"/>
        </w:rPr>
        <w:t xml:space="preserve"> be based upon </w:t>
      </w:r>
      <w:r w:rsidR="00317B1F" w:rsidRPr="006729D7">
        <w:rPr>
          <w:rFonts w:ascii="Times New Roman" w:hAnsi="Times New Roman" w:cs="Times New Roman"/>
          <w:sz w:val="24"/>
        </w:rPr>
        <w:t xml:space="preserve">milestones, which outline a verifiable product, task, deliverable, or goal.  Milestones generally include three components: (1) a description of the product, task, deliverable, or goal to be accomplished; (2) a description of how the recipient will document the completion of the product, task, deliverable, or goal (e.g. survey submission, submitting training materials, toolkits or reports); and (3) </w:t>
      </w:r>
      <w:r w:rsidR="000A0B75" w:rsidRPr="006729D7">
        <w:rPr>
          <w:rFonts w:ascii="Times New Roman" w:hAnsi="Times New Roman" w:cs="Times New Roman"/>
          <w:sz w:val="24"/>
        </w:rPr>
        <w:t xml:space="preserve">the </w:t>
      </w:r>
      <w:r w:rsidR="000A0B75">
        <w:rPr>
          <w:rFonts w:ascii="Times New Roman" w:hAnsi="Times New Roman" w:cs="Times New Roman"/>
          <w:sz w:val="24"/>
        </w:rPr>
        <w:t>cost associated with achieving the milestone</w:t>
      </w:r>
      <w:r w:rsidR="00317B1F" w:rsidRPr="006729D7">
        <w:rPr>
          <w:rFonts w:ascii="Times New Roman" w:hAnsi="Times New Roman" w:cs="Times New Roman"/>
          <w:sz w:val="24"/>
        </w:rPr>
        <w:t xml:space="preserve">.  </w:t>
      </w:r>
      <w:r w:rsidR="00317B1F">
        <w:rPr>
          <w:rFonts w:ascii="Times New Roman" w:hAnsi="Times New Roman" w:cs="Times New Roman"/>
          <w:sz w:val="24"/>
        </w:rPr>
        <w:t>Payments are based on meeting specific requirements and a</w:t>
      </w:r>
      <w:r w:rsidR="00317B1F" w:rsidRPr="006729D7">
        <w:rPr>
          <w:rFonts w:ascii="Times New Roman" w:hAnsi="Times New Roman" w:cs="Times New Roman"/>
          <w:sz w:val="24"/>
        </w:rPr>
        <w:t xml:space="preserve">ccountability is based on performance and </w:t>
      </w:r>
      <w:r w:rsidR="00317B1F">
        <w:rPr>
          <w:rFonts w:ascii="Times New Roman" w:hAnsi="Times New Roman" w:cs="Times New Roman"/>
          <w:sz w:val="24"/>
        </w:rPr>
        <w:t>results</w:t>
      </w:r>
      <w:r w:rsidR="00317B1F" w:rsidRPr="006729D7">
        <w:rPr>
          <w:rFonts w:ascii="Times New Roman" w:hAnsi="Times New Roman" w:cs="Times New Roman"/>
          <w:sz w:val="24"/>
        </w:rPr>
        <w:t>.</w:t>
      </w:r>
      <w:r w:rsidR="00317B1F">
        <w:rPr>
          <w:rFonts w:ascii="Times New Roman" w:hAnsi="Times New Roman" w:cs="Times New Roman"/>
          <w:sz w:val="24"/>
        </w:rPr>
        <w:t xml:space="preserve">  This type of award reduces some of the administrative burden and record-keeping requirements.</w:t>
      </w:r>
    </w:p>
    <w:p w14:paraId="2BF1DA08" w14:textId="77777777"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pPr>
        <w:spacing w:after="0" w:line="240" w:lineRule="auto"/>
      </w:pPr>
    </w:p>
    <w:p w14:paraId="28F8BE75" w14:textId="2A4D2D73"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in excess of allowable direct and indirect costs.  The allowability of costs incurred by commercial organizations is determined in accordance with the provisions of the Federal Acquisition Regulation (FAR) at 48 CFR </w:t>
      </w:r>
      <w:r w:rsidR="00317B1F">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30, Cost Accounting Standards Administration, and 48 CFR </w:t>
      </w:r>
      <w:r w:rsidR="00317B1F">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2FCCEF1"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063666">
        <w:rPr>
          <w:rFonts w:ascii="Times New Roman" w:eastAsia="Times New Roman" w:hAnsi="Times New Roman" w:cs="Times New Roman"/>
          <w:sz w:val="24"/>
          <w:szCs w:val="24"/>
        </w:rPr>
        <w:t>Fixed Amount Awards for Human Rights, Accountability, and Access to Information in the Democratic People’s Republic of Korea</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063666">
        <w:rPr>
          <w:rFonts w:ascii="Times New Roman" w:eastAsia="Times New Roman" w:hAnsi="Times New Roman" w:cs="Times New Roman"/>
          <w:sz w:val="24"/>
          <w:szCs w:val="24"/>
        </w:rPr>
        <w:t>SFOP0005649</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05B9CA8" w:rsidR="00CF1A66"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00063666" w:rsidRPr="00843E29">
        <w:rPr>
          <w:rFonts w:ascii="Times New Roman" w:eastAsia="Times New Roman" w:hAnsi="Times New Roman" w:cs="Times New Roman"/>
          <w:sz w:val="24"/>
          <w:szCs w:val="24"/>
        </w:rPr>
        <w:t xml:space="preserve">project title, </w:t>
      </w:r>
      <w:r w:rsidR="00317B1F">
        <w:rPr>
          <w:rFonts w:ascii="Times New Roman" w:eastAsia="Times New Roman" w:hAnsi="Times New Roman" w:cs="Times New Roman"/>
          <w:sz w:val="24"/>
          <w:szCs w:val="24"/>
        </w:rPr>
        <w:t xml:space="preserve">the </w:t>
      </w:r>
      <w:r w:rsidR="00063666">
        <w:rPr>
          <w:rFonts w:ascii="Times New Roman" w:eastAsia="Times New Roman" w:hAnsi="Times New Roman" w:cs="Times New Roman"/>
          <w:sz w:val="24"/>
          <w:szCs w:val="24"/>
        </w:rPr>
        <w:t xml:space="preserve">NOFO category </w:t>
      </w:r>
      <w:r w:rsidR="00317B1F">
        <w:rPr>
          <w:rFonts w:ascii="Times New Roman" w:eastAsia="Times New Roman" w:hAnsi="Times New Roman" w:cs="Times New Roman"/>
          <w:sz w:val="24"/>
          <w:szCs w:val="24"/>
        </w:rPr>
        <w:t>that the application is being submitted under</w:t>
      </w:r>
      <w:r w:rsidR="00063666">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project synopsis, and name and contact information for the application’s main point of contact. </w:t>
      </w:r>
      <w:r>
        <w:rPr>
          <w:rFonts w:ascii="Times New Roman" w:eastAsia="Times New Roman" w:hAnsi="Times New Roman" w:cs="Times New Roman"/>
          <w:sz w:val="24"/>
          <w:szCs w:val="24"/>
        </w:rPr>
        <w:t xml:space="preserve"> </w:t>
      </w:r>
    </w:p>
    <w:p w14:paraId="3595D2A4" w14:textId="77777777" w:rsidR="0031743E" w:rsidRPr="00843E29" w:rsidRDefault="0031743E" w:rsidP="0031743E">
      <w:pPr>
        <w:pStyle w:val="NoSpacing"/>
        <w:ind w:left="720"/>
        <w:rPr>
          <w:rFonts w:ascii="Times New Roman" w:eastAsia="Times New Roman" w:hAnsi="Times New Roman" w:cs="Times New Roman"/>
          <w:sz w:val="24"/>
          <w:szCs w:val="24"/>
        </w:rPr>
      </w:pPr>
    </w:p>
    <w:p w14:paraId="63DE29B2" w14:textId="6B4A6E89" w:rsidR="00B12CD2" w:rsidRPr="00EE4891" w:rsidRDefault="00CF1A66" w:rsidP="00C150A7">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include the Cover Page</w:t>
      </w:r>
      <w:r w:rsidR="00317B1F">
        <w:rPr>
          <w:rFonts w:ascii="Times New Roman" w:eastAsia="Times New Roman" w:hAnsi="Times New Roman" w:cs="Times New Roman"/>
          <w:sz w:val="24"/>
          <w:szCs w:val="24"/>
        </w:rPr>
        <w:t xml:space="preserve">, </w:t>
      </w:r>
      <w:r w:rsidRPr="00B12CD2">
        <w:rPr>
          <w:rFonts w:ascii="Times New Roman" w:eastAsia="Times New Roman" w:hAnsi="Times New Roman" w:cs="Times New Roman"/>
          <w:sz w:val="24"/>
          <w:szCs w:val="24"/>
        </w:rPr>
        <w:t xml:space="preserve">Detailed Budget, Budget Narrative, </w:t>
      </w:r>
      <w:r w:rsidR="00317B1F">
        <w:rPr>
          <w:rFonts w:ascii="Times New Roman" w:eastAsia="Times New Roman" w:hAnsi="Times New Roman" w:cs="Times New Roman"/>
          <w:sz w:val="24"/>
          <w:szCs w:val="24"/>
        </w:rPr>
        <w:t>Key Personnel, or other required documents</w:t>
      </w:r>
      <w:r w:rsidRPr="00B12CD2">
        <w:rPr>
          <w:rFonts w:ascii="Times New Roman" w:eastAsia="Times New Roman" w:hAnsi="Times New Roman" w:cs="Times New Roman"/>
          <w:sz w:val="24"/>
          <w:szCs w:val="24"/>
        </w:rPr>
        <w:t>.  Applicants are encouraged to combine multiple documents in a single Word Document or PDF (i.e. Cover Page</w:t>
      </w:r>
      <w:r w:rsidR="00317B1F">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Proposal Narrative</w:t>
      </w:r>
      <w:r w:rsidR="00317B1F">
        <w:rPr>
          <w:rFonts w:ascii="Times New Roman" w:eastAsia="Times New Roman" w:hAnsi="Times New Roman" w:cs="Times New Roman"/>
          <w:sz w:val="24"/>
          <w:szCs w:val="24"/>
        </w:rPr>
        <w:t xml:space="preserve">, </w:t>
      </w:r>
      <w:r w:rsidR="00C150A7">
        <w:rPr>
          <w:rFonts w:ascii="Times New Roman" w:eastAsia="Times New Roman" w:hAnsi="Times New Roman" w:cs="Times New Roman"/>
          <w:sz w:val="24"/>
          <w:szCs w:val="24"/>
        </w:rPr>
        <w:t xml:space="preserve">Risk Analysis, </w:t>
      </w:r>
      <w:r w:rsidR="00317B1F">
        <w:rPr>
          <w:rFonts w:ascii="Times New Roman" w:eastAsia="Times New Roman" w:hAnsi="Times New Roman" w:cs="Times New Roman"/>
          <w:sz w:val="24"/>
          <w:szCs w:val="24"/>
        </w:rPr>
        <w:t>and Key Personnel</w:t>
      </w:r>
      <w:r w:rsidRPr="00B12CD2">
        <w:rPr>
          <w:rFonts w:ascii="Times New Roman" w:eastAsia="Times New Roman" w:hAnsi="Times New Roman" w:cs="Times New Roman"/>
          <w:sz w:val="24"/>
          <w:szCs w:val="24"/>
        </w:rPr>
        <w:t xml:space="preser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33CF5442" w14:textId="33D4F969" w:rsidR="00C150A7" w:rsidRDefault="00C150A7"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0C71061E" w14:textId="77777777" w:rsidR="00C150A7" w:rsidRDefault="00C150A7" w:rsidP="00C150A7">
      <w:pPr>
        <w:pStyle w:val="NoSpacing"/>
        <w:ind w:left="720"/>
        <w:rPr>
          <w:rFonts w:ascii="Times New Roman" w:eastAsia="Times New Roman" w:hAnsi="Times New Roman" w:cs="Times New Roman"/>
          <w:sz w:val="24"/>
          <w:szCs w:val="24"/>
        </w:rPr>
      </w:pPr>
    </w:p>
    <w:p w14:paraId="6FAF8E02" w14:textId="486DB541" w:rsidR="00317B1F" w:rsidRDefault="00317B1F"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p>
    <w:p w14:paraId="61C1DE84" w14:textId="77777777" w:rsidR="00317B1F" w:rsidRPr="00317B1F" w:rsidRDefault="00317B1F" w:rsidP="00317B1F">
      <w:pPr>
        <w:pStyle w:val="NoSpacing"/>
        <w:ind w:left="720"/>
        <w:rPr>
          <w:rFonts w:ascii="Times New Roman" w:eastAsia="Times New Roman" w:hAnsi="Times New Roman" w:cs="Times New Roman"/>
          <w:sz w:val="24"/>
          <w:szCs w:val="24"/>
        </w:rPr>
      </w:pPr>
    </w:p>
    <w:p w14:paraId="0AEF2145" w14:textId="33537696" w:rsidR="006448FC" w:rsidRDefault="00CF1A66" w:rsidP="0098025B">
      <w:pPr>
        <w:pStyle w:val="NoSpacing"/>
        <w:numPr>
          <w:ilvl w:val="0"/>
          <w:numId w:val="17"/>
        </w:numPr>
        <w:rPr>
          <w:rFonts w:ascii="Times New Roman" w:eastAsia="Times New Roman" w:hAnsi="Times New Roman" w:cs="Times New Roman"/>
          <w:sz w:val="24"/>
          <w:szCs w:val="24"/>
        </w:rPr>
      </w:pPr>
      <w:r w:rsidRPr="0031743E">
        <w:rPr>
          <w:rFonts w:ascii="Times New Roman" w:eastAsia="Times New Roman" w:hAnsi="Times New Roman" w:cs="Times New Roman"/>
          <w:b/>
          <w:sz w:val="24"/>
          <w:szCs w:val="24"/>
        </w:rPr>
        <w:t>Budget</w:t>
      </w:r>
      <w:r w:rsidRPr="0031743E">
        <w:rPr>
          <w:rFonts w:ascii="Times New Roman" w:eastAsia="Times New Roman" w:hAnsi="Times New Roman" w:cs="Times New Roman"/>
          <w:sz w:val="24"/>
          <w:szCs w:val="24"/>
        </w:rPr>
        <w:t xml:space="preserve"> (preferably as an Excel workbook) that includes </w:t>
      </w:r>
      <w:r w:rsidR="00C150A7" w:rsidRPr="0031743E">
        <w:rPr>
          <w:rFonts w:ascii="Times New Roman" w:eastAsia="Times New Roman" w:hAnsi="Times New Roman" w:cs="Times New Roman"/>
          <w:sz w:val="24"/>
          <w:szCs w:val="24"/>
        </w:rPr>
        <w:t>a detailed, itemized budget as well as a milestone budget reflecting the amount of funds</w:t>
      </w:r>
      <w:r w:rsidRPr="0031743E">
        <w:rPr>
          <w:rFonts w:ascii="Times New Roman" w:eastAsia="Times New Roman" w:hAnsi="Times New Roman" w:cs="Times New Roman"/>
          <w:sz w:val="24"/>
          <w:szCs w:val="24"/>
        </w:rPr>
        <w:t xml:space="preserve"> request</w:t>
      </w:r>
      <w:r w:rsidR="00C150A7" w:rsidRPr="0031743E">
        <w:rPr>
          <w:rFonts w:ascii="Times New Roman" w:eastAsia="Times New Roman" w:hAnsi="Times New Roman" w:cs="Times New Roman"/>
          <w:sz w:val="24"/>
          <w:szCs w:val="24"/>
        </w:rPr>
        <w:t>ed</w:t>
      </w:r>
      <w:r w:rsidRPr="0031743E">
        <w:rPr>
          <w:rFonts w:ascii="Times New Roman" w:eastAsia="Times New Roman" w:hAnsi="Times New Roman" w:cs="Times New Roman"/>
          <w:sz w:val="24"/>
          <w:szCs w:val="24"/>
        </w:rPr>
        <w:t xml:space="preserve"> </w:t>
      </w:r>
      <w:r w:rsidR="00C150A7" w:rsidRPr="0031743E">
        <w:rPr>
          <w:rFonts w:ascii="Times New Roman" w:eastAsia="Times New Roman" w:hAnsi="Times New Roman" w:cs="Times New Roman"/>
          <w:sz w:val="24"/>
          <w:szCs w:val="24"/>
        </w:rPr>
        <w:t xml:space="preserve">from </w:t>
      </w:r>
      <w:r w:rsidRPr="0031743E">
        <w:rPr>
          <w:rFonts w:ascii="Times New Roman" w:eastAsia="Times New Roman" w:hAnsi="Times New Roman" w:cs="Times New Roman"/>
          <w:sz w:val="24"/>
          <w:szCs w:val="24"/>
        </w:rPr>
        <w:t>DRL</w:t>
      </w:r>
      <w:r w:rsidR="0031743E" w:rsidRPr="0031743E">
        <w:rPr>
          <w:rFonts w:ascii="Times New Roman" w:eastAsia="Times New Roman" w:hAnsi="Times New Roman" w:cs="Times New Roman"/>
          <w:sz w:val="24"/>
          <w:szCs w:val="24"/>
        </w:rPr>
        <w:t>.</w:t>
      </w:r>
      <w:r w:rsidRPr="0031743E">
        <w:rPr>
          <w:rFonts w:ascii="Times New Roman" w:eastAsia="Times New Roman" w:hAnsi="Times New Roman" w:cs="Times New Roman"/>
          <w:sz w:val="24"/>
          <w:szCs w:val="24"/>
        </w:rPr>
        <w:t xml:space="preserve">  Costs must be in U.S. dollars.  Detailed line-item budgets for subgrantees should be included as additional tabs within the Excel workbook (if available at the time of submission).  </w:t>
      </w:r>
      <w:r w:rsidR="0031743E" w:rsidRPr="0031743E">
        <w:rPr>
          <w:rFonts w:ascii="Times New Roman" w:eastAsia="Times New Roman" w:hAnsi="Times New Roman" w:cs="Times New Roman"/>
          <w:sz w:val="24"/>
          <w:szCs w:val="24"/>
        </w:rPr>
        <w:t xml:space="preserve">Cost-sharing should not be included for fixed amount awards.  </w:t>
      </w:r>
      <w:r w:rsidR="0098025B">
        <w:rPr>
          <w:rFonts w:ascii="Times New Roman" w:eastAsia="Times New Roman" w:hAnsi="Times New Roman" w:cs="Times New Roman"/>
          <w:sz w:val="24"/>
          <w:szCs w:val="24"/>
        </w:rPr>
        <w:t xml:space="preserve">Please see </w:t>
      </w:r>
      <w:r w:rsidR="0098025B" w:rsidRPr="0098025B">
        <w:rPr>
          <w:rFonts w:ascii="Times New Roman" w:eastAsia="Times New Roman" w:hAnsi="Times New Roman" w:cs="Times New Roman"/>
          <w:i/>
          <w:sz w:val="24"/>
          <w:szCs w:val="24"/>
        </w:rPr>
        <w:t>D.2.</w:t>
      </w:r>
      <w:r w:rsidR="007844EF">
        <w:rPr>
          <w:rFonts w:ascii="Times New Roman" w:eastAsia="Times New Roman" w:hAnsi="Times New Roman" w:cs="Times New Roman"/>
          <w:i/>
          <w:sz w:val="24"/>
          <w:szCs w:val="24"/>
        </w:rPr>
        <w:t>2</w:t>
      </w:r>
      <w:r w:rsidR="0098025B" w:rsidRPr="0098025B">
        <w:rPr>
          <w:rFonts w:ascii="Times New Roman" w:eastAsia="Times New Roman" w:hAnsi="Times New Roman" w:cs="Times New Roman"/>
          <w:i/>
          <w:sz w:val="24"/>
          <w:szCs w:val="24"/>
        </w:rPr>
        <w:t xml:space="preserve"> Additional Budget Guidance</w:t>
      </w:r>
      <w:r w:rsidR="0098025B">
        <w:rPr>
          <w:rFonts w:ascii="Times New Roman" w:eastAsia="Times New Roman" w:hAnsi="Times New Roman" w:cs="Times New Roman"/>
          <w:sz w:val="24"/>
          <w:szCs w:val="24"/>
        </w:rPr>
        <w:t xml:space="preserve"> for more information.</w:t>
      </w:r>
    </w:p>
    <w:p w14:paraId="77DB8CB1" w14:textId="11703C10" w:rsidR="0031743E" w:rsidRPr="0031743E" w:rsidRDefault="0031743E" w:rsidP="0031743E">
      <w:pPr>
        <w:pStyle w:val="NoSpacing"/>
        <w:rPr>
          <w:rFonts w:ascii="Times New Roman" w:eastAsia="Times New Roman" w:hAnsi="Times New Roman" w:cs="Times New Roman"/>
          <w:sz w:val="24"/>
          <w:szCs w:val="24"/>
        </w:rPr>
      </w:pPr>
    </w:p>
    <w:p w14:paraId="7CB54E69" w14:textId="77777777" w:rsidR="0098025B" w:rsidRDefault="00CF1A66" w:rsidP="0098025B">
      <w:pPr>
        <w:pStyle w:val="NoSpacing"/>
        <w:numPr>
          <w:ilvl w:val="0"/>
          <w:numId w:val="17"/>
        </w:numPr>
        <w:rPr>
          <w:rFonts w:ascii="Times New Roman" w:eastAsia="Times New Roman" w:hAnsi="Times New Roman" w:cs="Times New Roman"/>
          <w:sz w:val="24"/>
          <w:szCs w:val="24"/>
        </w:rPr>
      </w:pPr>
      <w:r w:rsidRPr="00317B1F">
        <w:rPr>
          <w:rFonts w:ascii="Times New Roman" w:eastAsia="Times New Roman" w:hAnsi="Times New Roman" w:cs="Times New Roman"/>
          <w:b/>
          <w:sz w:val="24"/>
          <w:szCs w:val="24"/>
        </w:rPr>
        <w:t>Budget Narrative</w:t>
      </w:r>
      <w:r w:rsidRPr="00317B1F">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w:t>
      </w:r>
      <w:r w:rsidR="0031743E">
        <w:rPr>
          <w:rFonts w:ascii="Times New Roman" w:eastAsia="Times New Roman" w:hAnsi="Times New Roman" w:cs="Times New Roman"/>
          <w:sz w:val="24"/>
          <w:szCs w:val="24"/>
        </w:rPr>
        <w:t xml:space="preserve"> and an explanation of how those costs are then compiled in the mile-stone budget.  </w:t>
      </w:r>
      <w:r w:rsidR="0098025B">
        <w:rPr>
          <w:rFonts w:ascii="Times New Roman" w:eastAsia="Times New Roman" w:hAnsi="Times New Roman" w:cs="Times New Roman"/>
          <w:sz w:val="24"/>
          <w:szCs w:val="24"/>
        </w:rPr>
        <w:t xml:space="preserve">Please see </w:t>
      </w:r>
      <w:r w:rsidR="0098025B" w:rsidRPr="0098025B">
        <w:rPr>
          <w:rFonts w:ascii="Times New Roman" w:eastAsia="Times New Roman" w:hAnsi="Times New Roman" w:cs="Times New Roman"/>
          <w:i/>
          <w:sz w:val="24"/>
          <w:szCs w:val="24"/>
        </w:rPr>
        <w:t>D.2.2 Additional Budget Guidance</w:t>
      </w:r>
      <w:r w:rsidR="0098025B">
        <w:rPr>
          <w:rFonts w:ascii="Times New Roman" w:eastAsia="Times New Roman" w:hAnsi="Times New Roman" w:cs="Times New Roman"/>
          <w:sz w:val="24"/>
          <w:szCs w:val="24"/>
        </w:rPr>
        <w:t xml:space="preserve"> for more information.</w:t>
      </w:r>
    </w:p>
    <w:p w14:paraId="3E21D35C" w14:textId="61F017BB" w:rsidR="00C150A7" w:rsidRPr="00C150A7" w:rsidRDefault="00C150A7" w:rsidP="00C150A7">
      <w:pPr>
        <w:pStyle w:val="NoSpacing"/>
        <w:rPr>
          <w:rFonts w:ascii="Times New Roman" w:eastAsia="Times New Roman" w:hAnsi="Times New Roman" w:cs="Times New Roman"/>
          <w:b/>
          <w:sz w:val="24"/>
          <w:szCs w:val="24"/>
        </w:rPr>
      </w:pPr>
    </w:p>
    <w:p w14:paraId="142A33DC" w14:textId="0A8D44C4" w:rsidR="00063666" w:rsidRPr="00317B1F" w:rsidRDefault="00C150A7" w:rsidP="0098025B">
      <w:pPr>
        <w:pStyle w:val="NoSpacing"/>
        <w:numPr>
          <w:ilvl w:val="0"/>
          <w:numId w:val="17"/>
        </w:numPr>
        <w:rPr>
          <w:rFonts w:ascii="Times New Roman" w:eastAsia="Times New Roman" w:hAnsi="Times New Roman" w:cs="Times New Roman"/>
          <w:b/>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00CF1A66" w:rsidRPr="00317B1F">
        <w:rPr>
          <w:rFonts w:ascii="Times New Roman" w:eastAsia="Times New Roman" w:hAnsi="Times New Roman" w:cs="Times New Roman"/>
          <w:sz w:val="24"/>
          <w:szCs w:val="24"/>
        </w:rPr>
        <w:br/>
      </w:r>
      <w:r w:rsidR="00CF1A66" w:rsidRPr="00317B1F">
        <w:rPr>
          <w:rFonts w:ascii="Times New Roman" w:eastAsia="Times New Roman" w:hAnsi="Times New Roman" w:cs="Times New Roman"/>
          <w:sz w:val="24"/>
          <w:szCs w:val="24"/>
        </w:rPr>
        <w:br/>
      </w:r>
    </w:p>
    <w:p w14:paraId="65D2DAE4" w14:textId="2155D8C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0FAC6780" w14:textId="74F53878" w:rsidR="0098025B" w:rsidRDefault="0098025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Budget Guidance</w:t>
      </w:r>
    </w:p>
    <w:p w14:paraId="7E8451B2" w14:textId="5AEE086C" w:rsidR="0098025B" w:rsidRDefault="0098025B">
      <w:pPr>
        <w:spacing w:after="0" w:line="240" w:lineRule="auto"/>
        <w:rPr>
          <w:rFonts w:ascii="Times New Roman" w:eastAsia="Times New Roman" w:hAnsi="Times New Roman" w:cs="Times New Roman"/>
          <w:b/>
          <w:i/>
          <w:sz w:val="24"/>
          <w:szCs w:val="24"/>
        </w:rPr>
      </w:pPr>
    </w:p>
    <w:p w14:paraId="3E4ACE47" w14:textId="377B3BA8" w:rsidR="0098025B" w:rsidRPr="00843E29" w:rsidRDefault="0098025B" w:rsidP="008A1A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Budget guidance provided in this section for fixed amount awards supersedes the general budget guidance provided in DRL’s PSI for Applications.</w:t>
      </w:r>
      <w:r w:rsidR="008A1AA8">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Applications will not be considered complete unless they include a budget that responds to the </w:t>
      </w:r>
      <w:r>
        <w:rPr>
          <w:rFonts w:ascii="Times New Roman" w:eastAsia="Times New Roman" w:hAnsi="Times New Roman" w:cs="Times New Roman"/>
          <w:sz w:val="24"/>
          <w:szCs w:val="24"/>
        </w:rPr>
        <w:t>NOFO</w:t>
      </w:r>
      <w:r w:rsidRPr="00843E29">
        <w:rPr>
          <w:rFonts w:ascii="Times New Roman" w:eastAsia="Times New Roman" w:hAnsi="Times New Roman" w:cs="Times New Roman"/>
          <w:sz w:val="24"/>
          <w:szCs w:val="24"/>
        </w:rPr>
        <w:t xml:space="preserve"> guidelines.  </w:t>
      </w:r>
    </w:p>
    <w:p w14:paraId="56D83E93" w14:textId="77777777" w:rsidR="0098025B" w:rsidRPr="00843E29" w:rsidRDefault="0098025B" w:rsidP="0098025B">
      <w:pPr>
        <w:pStyle w:val="NoSpacing"/>
        <w:rPr>
          <w:rFonts w:ascii="Times New Roman" w:eastAsia="Times New Roman" w:hAnsi="Times New Roman" w:cs="Times New Roman"/>
          <w:sz w:val="24"/>
          <w:szCs w:val="24"/>
        </w:rPr>
      </w:pPr>
    </w:p>
    <w:p w14:paraId="40E583DD" w14:textId="77777777" w:rsidR="0098025B" w:rsidRPr="00843E29" w:rsidRDefault="0098025B" w:rsidP="0098025B">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Complete budgets will include:</w:t>
      </w:r>
    </w:p>
    <w:p w14:paraId="717F64C9" w14:textId="77777777" w:rsidR="0098025B" w:rsidRPr="00843E29" w:rsidRDefault="0098025B" w:rsidP="0098025B">
      <w:pPr>
        <w:pStyle w:val="NoSpacing"/>
        <w:numPr>
          <w:ilvl w:val="0"/>
          <w:numId w:val="31"/>
        </w:numPr>
        <w:rPr>
          <w:rFonts w:ascii="Times New Roman" w:hAnsi="Times New Roman" w:cs="Times New Roman"/>
          <w:sz w:val="24"/>
          <w:szCs w:val="24"/>
        </w:rPr>
      </w:pPr>
      <w:r w:rsidRPr="00843E29">
        <w:rPr>
          <w:rFonts w:ascii="Times New Roman" w:eastAsia="Times New Roman" w:hAnsi="Times New Roman" w:cs="Times New Roman"/>
          <w:b/>
          <w:sz w:val="24"/>
          <w:szCs w:val="24"/>
        </w:rPr>
        <w:t>Detailed Line-Item Budget</w:t>
      </w:r>
    </w:p>
    <w:p w14:paraId="3F4A5D45" w14:textId="450FBA1A" w:rsidR="0098025B" w:rsidRPr="0098025B" w:rsidRDefault="0098025B" w:rsidP="0098025B">
      <w:pPr>
        <w:pStyle w:val="NoSpacing"/>
        <w:numPr>
          <w:ilvl w:val="0"/>
          <w:numId w:val="31"/>
        </w:numPr>
        <w:rPr>
          <w:rFonts w:ascii="Times New Roman" w:hAnsi="Times New Roman" w:cs="Times New Roman"/>
          <w:sz w:val="24"/>
          <w:szCs w:val="24"/>
        </w:rPr>
      </w:pPr>
      <w:r w:rsidRPr="00843E29">
        <w:rPr>
          <w:rFonts w:ascii="Times New Roman" w:eastAsia="Times New Roman" w:hAnsi="Times New Roman" w:cs="Times New Roman"/>
          <w:b/>
          <w:sz w:val="24"/>
          <w:szCs w:val="24"/>
        </w:rPr>
        <w:t>Sub-grantee Budgets (if applicable)</w:t>
      </w:r>
    </w:p>
    <w:p w14:paraId="07635363" w14:textId="0DA00FC3" w:rsidR="0098025B" w:rsidRPr="00843E29" w:rsidRDefault="0098025B" w:rsidP="0098025B">
      <w:pPr>
        <w:pStyle w:val="NoSpacing"/>
        <w:numPr>
          <w:ilvl w:val="0"/>
          <w:numId w:val="31"/>
        </w:numPr>
        <w:rPr>
          <w:rFonts w:ascii="Times New Roman" w:hAnsi="Times New Roman" w:cs="Times New Roman"/>
          <w:sz w:val="24"/>
          <w:szCs w:val="24"/>
        </w:rPr>
      </w:pPr>
      <w:r>
        <w:rPr>
          <w:rFonts w:ascii="Times New Roman" w:eastAsia="Times New Roman" w:hAnsi="Times New Roman" w:cs="Times New Roman"/>
          <w:b/>
          <w:sz w:val="24"/>
          <w:szCs w:val="24"/>
        </w:rPr>
        <w:t>Milestone Budget</w:t>
      </w:r>
    </w:p>
    <w:p w14:paraId="22E8E96C" w14:textId="77777777" w:rsidR="0098025B" w:rsidRPr="00843E29" w:rsidRDefault="0098025B" w:rsidP="0098025B">
      <w:pPr>
        <w:pStyle w:val="NoSpacing"/>
        <w:numPr>
          <w:ilvl w:val="0"/>
          <w:numId w:val="31"/>
        </w:numPr>
        <w:rPr>
          <w:rFonts w:ascii="Times New Roman" w:hAnsi="Times New Roman" w:cs="Times New Roman"/>
          <w:sz w:val="24"/>
          <w:szCs w:val="24"/>
        </w:rPr>
      </w:pPr>
      <w:r w:rsidRPr="00843E29">
        <w:rPr>
          <w:rFonts w:ascii="Times New Roman" w:eastAsia="Times New Roman" w:hAnsi="Times New Roman" w:cs="Times New Roman"/>
          <w:b/>
          <w:sz w:val="24"/>
          <w:szCs w:val="24"/>
        </w:rPr>
        <w:t>Corresponding Budget Narrative</w:t>
      </w:r>
    </w:p>
    <w:p w14:paraId="5C4FA767" w14:textId="77777777" w:rsidR="0098025B" w:rsidRPr="00843E29" w:rsidRDefault="0098025B" w:rsidP="0098025B">
      <w:pPr>
        <w:pStyle w:val="NoSpacing"/>
        <w:ind w:left="720"/>
        <w:rPr>
          <w:rFonts w:ascii="Times New Roman" w:hAnsi="Times New Roman" w:cs="Times New Roman"/>
          <w:sz w:val="24"/>
          <w:szCs w:val="24"/>
        </w:rPr>
      </w:pPr>
    </w:p>
    <w:p w14:paraId="36B2AA5B" w14:textId="77777777" w:rsidR="0098025B" w:rsidRPr="00843E29" w:rsidRDefault="0098025B" w:rsidP="0098025B">
      <w:pPr>
        <w:pStyle w:val="NoSpacing"/>
        <w:rPr>
          <w:rFonts w:ascii="Times New Roman" w:eastAsia="Times New Roman" w:hAnsi="Times New Roman" w:cs="Times New Roman"/>
          <w:i/>
          <w:sz w:val="24"/>
          <w:szCs w:val="24"/>
        </w:rPr>
      </w:pPr>
      <w:r w:rsidRPr="00843E29">
        <w:rPr>
          <w:rFonts w:ascii="Times New Roman" w:eastAsia="Times New Roman" w:hAnsi="Times New Roman" w:cs="Times New Roman"/>
          <w:i/>
          <w:sz w:val="24"/>
          <w:szCs w:val="24"/>
        </w:rPr>
        <w:t>Please note: Grantees under DRL-funded programs are responsible for complying with all applicable tax treaties and federal, state, and local laws on tax withholding and reporting for program participants.</w:t>
      </w:r>
    </w:p>
    <w:p w14:paraId="7F3E33CE" w14:textId="77777777" w:rsidR="0098025B" w:rsidRPr="00843E29" w:rsidRDefault="0098025B" w:rsidP="0098025B">
      <w:pPr>
        <w:pStyle w:val="NoSpacing"/>
        <w:rPr>
          <w:rFonts w:ascii="Times New Roman" w:eastAsia="Times New Roman" w:hAnsi="Times New Roman" w:cs="Times New Roman"/>
          <w:sz w:val="24"/>
          <w:szCs w:val="24"/>
        </w:rPr>
      </w:pPr>
    </w:p>
    <w:p w14:paraId="1056625F" w14:textId="77777777" w:rsidR="0098025B" w:rsidRPr="00843E29" w:rsidRDefault="0098025B" w:rsidP="0098025B">
      <w:pPr>
        <w:pStyle w:val="NoSpacing"/>
        <w:rPr>
          <w:rFonts w:ascii="Times New Roman" w:hAnsi="Times New Roman" w:cs="Times New Roman"/>
          <w:i/>
          <w:sz w:val="24"/>
          <w:szCs w:val="24"/>
        </w:rPr>
      </w:pPr>
      <w:r w:rsidRPr="00843E29">
        <w:rPr>
          <w:rFonts w:ascii="Times New Roman" w:eastAsia="Times New Roman" w:hAnsi="Times New Roman" w:cs="Times New Roman"/>
          <w:b/>
          <w:i/>
          <w:sz w:val="24"/>
          <w:szCs w:val="24"/>
        </w:rPr>
        <w:t>Before grants are awarded, DRL reserves the right to reduce, revise, or increase proposal budgets in accordance with the needs of DRL and availability of funds.</w:t>
      </w:r>
    </w:p>
    <w:p w14:paraId="5D0885CA" w14:textId="77777777" w:rsidR="0098025B" w:rsidRPr="00843E29" w:rsidRDefault="0098025B" w:rsidP="0098025B">
      <w:pPr>
        <w:pStyle w:val="NoSpacing"/>
        <w:rPr>
          <w:rFonts w:ascii="Times New Roman" w:eastAsia="Times New Roman" w:hAnsi="Times New Roman" w:cs="Times New Roman"/>
          <w:b/>
          <w:sz w:val="24"/>
          <w:szCs w:val="24"/>
          <w:u w:val="single"/>
        </w:rPr>
      </w:pPr>
      <w:bookmarkStart w:id="1" w:name="h.z337ya" w:colFirst="0" w:colLast="0"/>
      <w:bookmarkEnd w:id="1"/>
    </w:p>
    <w:p w14:paraId="04089C7C" w14:textId="77777777" w:rsidR="0098025B" w:rsidRPr="00843E29" w:rsidRDefault="0098025B" w:rsidP="0098025B">
      <w:pPr>
        <w:pStyle w:val="NoSpacing"/>
        <w:rPr>
          <w:rFonts w:ascii="Times New Roman" w:hAnsi="Times New Roman" w:cs="Times New Roman"/>
          <w:sz w:val="24"/>
          <w:szCs w:val="24"/>
          <w:u w:val="single"/>
        </w:rPr>
      </w:pPr>
      <w:r w:rsidRPr="00843E29">
        <w:rPr>
          <w:rFonts w:ascii="Times New Roman" w:hAnsi="Times New Roman" w:cs="Times New Roman"/>
          <w:b/>
          <w:sz w:val="24"/>
          <w:szCs w:val="24"/>
          <w:u w:val="single"/>
        </w:rPr>
        <w:t xml:space="preserve">Detailed Line-Item Budget </w:t>
      </w:r>
    </w:p>
    <w:p w14:paraId="5967E28A" w14:textId="77777777" w:rsidR="0098025B" w:rsidRPr="00843E29" w:rsidRDefault="0098025B" w:rsidP="0098025B">
      <w:pPr>
        <w:pStyle w:val="NoSpacing"/>
        <w:rPr>
          <w:rFonts w:ascii="Times New Roman" w:hAnsi="Times New Roman" w:cs="Times New Roman"/>
          <w:sz w:val="24"/>
          <w:szCs w:val="24"/>
        </w:rPr>
      </w:pPr>
    </w:p>
    <w:p w14:paraId="016AA965" w14:textId="58F89088" w:rsidR="0098025B" w:rsidRPr="00843E29" w:rsidRDefault="0098025B" w:rsidP="0098025B">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detailed line-item budget should outline specific cost requirements for proposed activities and must be organized according to the OMB cost categories.  The detailed line-item budget should be included as a tab along with the </w:t>
      </w:r>
      <w:r>
        <w:rPr>
          <w:rFonts w:ascii="Times New Roman" w:eastAsia="Times New Roman" w:hAnsi="Times New Roman" w:cs="Times New Roman"/>
          <w:sz w:val="24"/>
          <w:szCs w:val="24"/>
        </w:rPr>
        <w:t>milestone budget</w:t>
      </w:r>
      <w:r w:rsidRPr="00843E29">
        <w:rPr>
          <w:rFonts w:ascii="Times New Roman" w:eastAsia="Times New Roman" w:hAnsi="Times New Roman" w:cs="Times New Roman"/>
          <w:sz w:val="24"/>
          <w:szCs w:val="24"/>
        </w:rPr>
        <w:t xml:space="preserve">. </w:t>
      </w:r>
    </w:p>
    <w:p w14:paraId="73F13253" w14:textId="77777777" w:rsidR="0098025B" w:rsidRPr="00843E29" w:rsidRDefault="0098025B" w:rsidP="0098025B">
      <w:pPr>
        <w:pStyle w:val="NoSpacing"/>
        <w:rPr>
          <w:rFonts w:ascii="Times New Roman" w:eastAsia="Times New Roman" w:hAnsi="Times New Roman" w:cs="Times New Roman"/>
          <w:sz w:val="24"/>
          <w:szCs w:val="24"/>
        </w:rPr>
      </w:pPr>
    </w:p>
    <w:p w14:paraId="0724818F" w14:textId="77777777" w:rsidR="0098025B" w:rsidRPr="00843E29" w:rsidRDefault="0098025B" w:rsidP="0098025B">
      <w:pPr>
        <w:pStyle w:val="NoSpacing"/>
        <w:rPr>
          <w:rFonts w:ascii="Times New Roman" w:eastAsia="Times New Roman" w:hAnsi="Times New Roman" w:cs="Times New Roman"/>
          <w:color w:val="252525"/>
          <w:sz w:val="24"/>
          <w:szCs w:val="24"/>
        </w:rPr>
      </w:pPr>
      <w:r w:rsidRPr="00843E29">
        <w:rPr>
          <w:rFonts w:ascii="Times New Roman" w:eastAsia="Times New Roman" w:hAnsi="Times New Roman" w:cs="Times New Roman"/>
          <w:sz w:val="24"/>
          <w:szCs w:val="24"/>
        </w:rPr>
        <w:t>For a template line-item budget, please see the Resources page under “</w:t>
      </w:r>
      <w:r w:rsidRPr="00843E29">
        <w:rPr>
          <w:rFonts w:ascii="Times New Roman" w:hAnsi="Times New Roman" w:cs="Times New Roman"/>
          <w:color w:val="252525"/>
          <w:sz w:val="24"/>
          <w:szCs w:val="24"/>
          <w:shd w:val="clear" w:color="auto" w:fill="FFFFFF"/>
        </w:rPr>
        <w:t>Budget Guidance for Applicants - New Award Budget Sample</w:t>
      </w:r>
      <w:r w:rsidRPr="00843E29">
        <w:rPr>
          <w:rFonts w:ascii="Times New Roman" w:eastAsia="Times New Roman" w:hAnsi="Times New Roman" w:cs="Times New Roman"/>
          <w:sz w:val="24"/>
          <w:szCs w:val="24"/>
        </w:rPr>
        <w:t xml:space="preserve">” on DRL’s website: </w:t>
      </w:r>
      <w:hyperlink r:id="rId10" w:history="1">
        <w:r w:rsidRPr="00843E29">
          <w:rPr>
            <w:rStyle w:val="Hyperlink"/>
            <w:rFonts w:eastAsia="Times New Roman" w:cs="Times New Roman"/>
            <w:szCs w:val="24"/>
          </w:rPr>
          <w:t>https://www.state.gov/j/drl/p/c72333.htm</w:t>
        </w:r>
      </w:hyperlink>
      <w:r w:rsidRPr="00843E29">
        <w:rPr>
          <w:rFonts w:ascii="Times New Roman" w:eastAsia="Times New Roman" w:hAnsi="Times New Roman" w:cs="Times New Roman"/>
          <w:sz w:val="24"/>
          <w:szCs w:val="24"/>
        </w:rPr>
        <w:t xml:space="preserve">. </w:t>
      </w:r>
    </w:p>
    <w:p w14:paraId="1E8AFD14" w14:textId="77777777" w:rsidR="0098025B" w:rsidRPr="00843E29" w:rsidRDefault="0098025B" w:rsidP="0098025B">
      <w:pPr>
        <w:pStyle w:val="NoSpacing"/>
        <w:rPr>
          <w:rFonts w:ascii="Times New Roman" w:eastAsia="Times New Roman" w:hAnsi="Times New Roman" w:cs="Times New Roman"/>
          <w:color w:val="252525"/>
          <w:sz w:val="24"/>
          <w:szCs w:val="24"/>
        </w:rPr>
      </w:pPr>
    </w:p>
    <w:p w14:paraId="551BAF99" w14:textId="77777777" w:rsidR="0098025B" w:rsidRPr="00843E29" w:rsidRDefault="0098025B" w:rsidP="0098025B">
      <w:pPr>
        <w:pStyle w:val="NoSpacing"/>
        <w:rPr>
          <w:rFonts w:ascii="Times New Roman" w:eastAsia="Times New Roman" w:hAnsi="Times New Roman" w:cs="Times New Roman"/>
          <w:b/>
          <w:sz w:val="24"/>
          <w:szCs w:val="24"/>
          <w:u w:val="single"/>
        </w:rPr>
      </w:pPr>
      <w:r w:rsidRPr="00843E29">
        <w:rPr>
          <w:rFonts w:ascii="Times New Roman" w:eastAsia="Times New Roman" w:hAnsi="Times New Roman" w:cs="Times New Roman"/>
          <w:b/>
          <w:sz w:val="24"/>
          <w:szCs w:val="24"/>
          <w:u w:val="single"/>
        </w:rPr>
        <w:t>Cost Categories</w:t>
      </w:r>
    </w:p>
    <w:p w14:paraId="222C576D" w14:textId="77777777" w:rsidR="0098025B" w:rsidRPr="00843E29" w:rsidRDefault="0098025B" w:rsidP="0098025B">
      <w:pPr>
        <w:pStyle w:val="NoSpacing"/>
        <w:rPr>
          <w:rFonts w:ascii="Times New Roman" w:eastAsia="Times New Roman" w:hAnsi="Times New Roman" w:cs="Times New Roman"/>
          <w:b/>
          <w:sz w:val="24"/>
          <w:szCs w:val="24"/>
          <w:u w:val="single"/>
        </w:rPr>
      </w:pPr>
    </w:p>
    <w:p w14:paraId="1A22B815" w14:textId="77777777" w:rsidR="0098025B" w:rsidRPr="00843E29" w:rsidRDefault="0098025B" w:rsidP="0098025B">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Budgets should be arranged according to the cost categories below and should clearly delineate cost-share.</w:t>
      </w:r>
    </w:p>
    <w:p w14:paraId="40FCBC0B" w14:textId="77777777" w:rsidR="0098025B" w:rsidRPr="00843E29" w:rsidRDefault="0098025B" w:rsidP="0098025B">
      <w:pPr>
        <w:pStyle w:val="NoSpacing"/>
        <w:rPr>
          <w:rFonts w:ascii="Times New Roman" w:hAnsi="Times New Roman" w:cs="Times New Roman"/>
          <w:sz w:val="24"/>
          <w:szCs w:val="24"/>
        </w:rPr>
      </w:pPr>
    </w:p>
    <w:p w14:paraId="3AC6D799" w14:textId="77777777" w:rsidR="0098025B" w:rsidRPr="00843E29" w:rsidRDefault="0098025B" w:rsidP="0098025B">
      <w:pPr>
        <w:pStyle w:val="NoSpacing"/>
        <w:numPr>
          <w:ilvl w:val="0"/>
          <w:numId w:val="13"/>
        </w:numPr>
        <w:rPr>
          <w:rFonts w:ascii="Times New Roman" w:hAnsi="Times New Roman" w:cs="Times New Roman"/>
          <w:sz w:val="24"/>
          <w:szCs w:val="24"/>
        </w:rPr>
      </w:pPr>
      <w:r w:rsidRPr="00843E29">
        <w:rPr>
          <w:rFonts w:ascii="Times New Roman" w:eastAsia="Times New Roman" w:hAnsi="Times New Roman" w:cs="Times New Roman"/>
          <w:b/>
          <w:sz w:val="24"/>
          <w:szCs w:val="24"/>
        </w:rPr>
        <w:t>Personnel</w:t>
      </w:r>
      <w:r w:rsidRPr="00843E29">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Staffing of employees should be appropriate to the successful implementation of the proposal and cost should conform to the requirements identified in 2 CFR 200.430. </w:t>
      </w:r>
      <w:r w:rsidRPr="00843E29">
        <w:rPr>
          <w:rFonts w:ascii="Times New Roman" w:eastAsia="Times New Roman" w:hAnsi="Times New Roman" w:cs="Times New Roman"/>
          <w:sz w:val="24"/>
          <w:szCs w:val="24"/>
        </w:rPr>
        <w:t xml:space="preserve">In general, </w:t>
      </w:r>
      <w:r>
        <w:rPr>
          <w:rFonts w:ascii="Times New Roman" w:eastAsia="Times New Roman" w:hAnsi="Times New Roman" w:cs="Times New Roman"/>
          <w:sz w:val="24"/>
          <w:szCs w:val="24"/>
        </w:rPr>
        <w:t xml:space="preserve">direct </w:t>
      </w:r>
      <w:r w:rsidRPr="00843E29">
        <w:rPr>
          <w:rFonts w:ascii="Times New Roman" w:eastAsia="Times New Roman" w:hAnsi="Times New Roman" w:cs="Times New Roman"/>
          <w:sz w:val="24"/>
          <w:szCs w:val="24"/>
        </w:rPr>
        <w:t xml:space="preserve">employees </w:t>
      </w:r>
      <w:r>
        <w:rPr>
          <w:rFonts w:ascii="Times New Roman" w:eastAsia="Times New Roman" w:hAnsi="Times New Roman" w:cs="Times New Roman"/>
          <w:sz w:val="24"/>
          <w:szCs w:val="24"/>
        </w:rPr>
        <w:t xml:space="preserve">of the non-federal entity whether </w:t>
      </w:r>
      <w:r w:rsidRPr="00843E29">
        <w:rPr>
          <w:rFonts w:ascii="Times New Roman" w:eastAsia="Times New Roman" w:hAnsi="Times New Roman" w:cs="Times New Roman"/>
          <w:sz w:val="24"/>
          <w:szCs w:val="24"/>
        </w:rPr>
        <w:t xml:space="preserve">receiving benefits </w:t>
      </w:r>
      <w:r>
        <w:rPr>
          <w:rFonts w:ascii="Times New Roman" w:eastAsia="Times New Roman" w:hAnsi="Times New Roman" w:cs="Times New Roman"/>
          <w:sz w:val="24"/>
          <w:szCs w:val="24"/>
        </w:rPr>
        <w:t xml:space="preserve">or not </w:t>
      </w:r>
      <w:r w:rsidRPr="00843E29">
        <w:rPr>
          <w:rFonts w:ascii="Times New Roman" w:eastAsia="Times New Roman" w:hAnsi="Times New Roman" w:cs="Times New Roman"/>
          <w:sz w:val="24"/>
          <w:szCs w:val="24"/>
        </w:rPr>
        <w:t xml:space="preserve">are considered personnel.  Consultants </w:t>
      </w:r>
      <w:r>
        <w:rPr>
          <w:rFonts w:ascii="Times New Roman" w:eastAsia="Times New Roman" w:hAnsi="Times New Roman" w:cs="Times New Roman"/>
          <w:sz w:val="24"/>
          <w:szCs w:val="24"/>
        </w:rPr>
        <w:t xml:space="preserve">or contractors </w:t>
      </w:r>
      <w:r w:rsidRPr="00843E29">
        <w:rPr>
          <w:rFonts w:ascii="Times New Roman" w:eastAsia="Times New Roman" w:hAnsi="Times New Roman" w:cs="Times New Roman"/>
          <w:sz w:val="24"/>
          <w:szCs w:val="24"/>
        </w:rPr>
        <w:t xml:space="preserve">hired </w:t>
      </w:r>
      <w:r>
        <w:rPr>
          <w:rFonts w:ascii="Times New Roman" w:eastAsia="Times New Roman" w:hAnsi="Times New Roman" w:cs="Times New Roman"/>
          <w:sz w:val="24"/>
          <w:szCs w:val="24"/>
        </w:rPr>
        <w:t xml:space="preserve">through a contractual agreement </w:t>
      </w:r>
      <w:r w:rsidRPr="00843E29">
        <w:rPr>
          <w:rFonts w:ascii="Times New Roman" w:eastAsia="Times New Roman" w:hAnsi="Times New Roman" w:cs="Times New Roman"/>
          <w:sz w:val="24"/>
          <w:szCs w:val="24"/>
        </w:rPr>
        <w:t xml:space="preserve">to assist with the project should be included under F. Contractual.  Identify </w:t>
      </w:r>
      <w:r>
        <w:rPr>
          <w:rFonts w:ascii="Times New Roman" w:eastAsia="Times New Roman" w:hAnsi="Times New Roman" w:cs="Times New Roman"/>
          <w:sz w:val="24"/>
          <w:szCs w:val="24"/>
        </w:rPr>
        <w:t xml:space="preserve">employees </w:t>
      </w:r>
      <w:r w:rsidRPr="00843E29">
        <w:rPr>
          <w:rFonts w:ascii="Times New Roman" w:eastAsia="Times New Roman" w:hAnsi="Times New Roman" w:cs="Times New Roman"/>
          <w:sz w:val="24"/>
          <w:szCs w:val="24"/>
        </w:rPr>
        <w:t>by each position title and brief description of duties.  This information can be included in the budget narrative if preferred.</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Each </w:t>
      </w:r>
      <w:r>
        <w:rPr>
          <w:rFonts w:ascii="Times New Roman" w:eastAsia="Times New Roman" w:hAnsi="Times New Roman" w:cs="Times New Roman"/>
          <w:sz w:val="24"/>
          <w:szCs w:val="24"/>
        </w:rPr>
        <w:t>employee</w:t>
      </w:r>
      <w:r w:rsidRPr="00843E29">
        <w:rPr>
          <w:rFonts w:ascii="Times New Roman" w:eastAsia="Times New Roman" w:hAnsi="Times New Roman" w:cs="Times New Roman"/>
          <w:sz w:val="24"/>
          <w:szCs w:val="24"/>
        </w:rPr>
        <w:t>’s salary calculation should include the annual/base salary, percentage of time and number of months devoted to the program aka Level of Effort (LOE) (e.g., Administrative Director: $30,000/year x 25% x 8.5 months; calculation: $30,000/12 = $2,500 x 25% x 8.5 months = $5,312).</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7949EE1B" w14:textId="77777777" w:rsidR="0098025B" w:rsidRPr="00843E29" w:rsidRDefault="0098025B" w:rsidP="0098025B">
      <w:pPr>
        <w:pStyle w:val="NoSpacing"/>
        <w:numPr>
          <w:ilvl w:val="0"/>
          <w:numId w:val="13"/>
        </w:numPr>
        <w:rPr>
          <w:rFonts w:ascii="Times New Roman" w:hAnsi="Times New Roman" w:cs="Times New Roman"/>
          <w:sz w:val="24"/>
          <w:szCs w:val="24"/>
        </w:rPr>
      </w:pPr>
      <w:r w:rsidRPr="00843E29">
        <w:rPr>
          <w:rFonts w:ascii="Times New Roman" w:eastAsia="Times New Roman" w:hAnsi="Times New Roman" w:cs="Times New Roman"/>
          <w:b/>
          <w:sz w:val="24"/>
          <w:szCs w:val="24"/>
        </w:rPr>
        <w:t>Fringe Benefits</w:t>
      </w:r>
      <w:r w:rsidRPr="00843E29">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Fringe benefits are allowances provided by employers to their employees as compensation in addition to regular salaries and wages.  </w:t>
      </w:r>
      <w:r w:rsidRPr="00843E29">
        <w:rPr>
          <w:rFonts w:ascii="Times New Roman" w:eastAsia="Times New Roman" w:hAnsi="Times New Roman" w:cs="Times New Roman"/>
          <w:sz w:val="24"/>
          <w:szCs w:val="24"/>
        </w:rPr>
        <w:t>Benefit costs should be listed separate from salary costs with an explanation of how benefits are calculated for each category of employee (specify type and rate)</w:t>
      </w:r>
      <w:r>
        <w:rPr>
          <w:rFonts w:ascii="Times New Roman" w:eastAsia="Times New Roman" w:hAnsi="Times New Roman" w:cs="Times New Roman"/>
          <w:sz w:val="24"/>
          <w:szCs w:val="24"/>
        </w:rPr>
        <w:t xml:space="preserve"> as well as whether the benefit is required by law, an established policy of the non-Federal entity, or a non-Federal entity-employee agreement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Examples of fringe benefits include, but are not limited to, the costs of leave (vacation, family-related, sick, or military), employee insurance, pensions, and unemployment benefit plans.  For additional information, please see 2 CFR 200.431.</w:t>
      </w:r>
      <w:r w:rsidRPr="00843E29">
        <w:rPr>
          <w:rFonts w:ascii="Times New Roman" w:eastAsia="Times New Roman" w:hAnsi="Times New Roman" w:cs="Times New Roman"/>
          <w:sz w:val="24"/>
          <w:szCs w:val="24"/>
        </w:rPr>
        <w:br/>
      </w:r>
    </w:p>
    <w:p w14:paraId="244086BC" w14:textId="487CCC66" w:rsidR="0098025B" w:rsidRPr="00843E29" w:rsidRDefault="0098025B" w:rsidP="0098025B">
      <w:pPr>
        <w:pStyle w:val="NoSpacing"/>
        <w:numPr>
          <w:ilvl w:val="0"/>
          <w:numId w:val="13"/>
        </w:numPr>
        <w:rPr>
          <w:rFonts w:ascii="Times New Roman" w:hAnsi="Times New Roman" w:cs="Times New Roman"/>
          <w:sz w:val="24"/>
          <w:szCs w:val="24"/>
        </w:rPr>
      </w:pPr>
      <w:r w:rsidRPr="00843E29">
        <w:rPr>
          <w:rFonts w:ascii="Times New Roman" w:eastAsia="Times New Roman" w:hAnsi="Times New Roman" w:cs="Times New Roman"/>
          <w:b/>
          <w:sz w:val="24"/>
          <w:szCs w:val="24"/>
        </w:rPr>
        <w:t>Travel</w:t>
      </w:r>
      <w:r w:rsidRPr="00843E29">
        <w:rPr>
          <w:rFonts w:ascii="Times New Roman" w:eastAsia="Times New Roman" w:hAnsi="Times New Roman" w:cs="Times New Roman"/>
          <w:sz w:val="24"/>
          <w:szCs w:val="24"/>
        </w:rPr>
        <w:t xml:space="preserve"> – Travel costs include expenses for transportation, lodging, subsistence, and related items incurred by employees</w:t>
      </w:r>
      <w:r>
        <w:rPr>
          <w:rFonts w:ascii="Times New Roman" w:eastAsia="Times New Roman" w:hAnsi="Times New Roman" w:cs="Times New Roman"/>
          <w:sz w:val="24"/>
          <w:szCs w:val="24"/>
        </w:rPr>
        <w:t>, contractors, or participants</w:t>
      </w:r>
      <w:r w:rsidRPr="00843E29">
        <w:rPr>
          <w:rFonts w:ascii="Times New Roman" w:eastAsia="Times New Roman" w:hAnsi="Times New Roman" w:cs="Times New Roman"/>
          <w:sz w:val="24"/>
          <w:szCs w:val="24"/>
        </w:rPr>
        <w:t xml:space="preserve"> who are in travel status on official business for the non-Federal entity</w:t>
      </w:r>
      <w:r>
        <w:rPr>
          <w:rFonts w:ascii="Times New Roman" w:eastAsia="Times New Roman" w:hAnsi="Times New Roman" w:cs="Times New Roman"/>
          <w:sz w:val="24"/>
          <w:szCs w:val="24"/>
        </w:rPr>
        <w:t xml:space="preserve"> or participating in program activities conducted by the non-Federal entity</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 Such costs may be charged on an actual cost basis, on a per diem or mileage basis in lieu of actual costs incurred, or on a combination of the two, provided the method used is applied to an entire trip and not to selected days of the trip, and results in charges consistent with those normally allowed in like circumstances in the non-Federal entity's non-federally-funded activities and in accordance with non-Federal entity's written travel reimbursement policies.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additional information, please see 2 CFR 200.474.  </w:t>
      </w:r>
      <w:r>
        <w:rPr>
          <w:rFonts w:ascii="Times New Roman" w:eastAsia="Times New Roman" w:hAnsi="Times New Roman" w:cs="Times New Roman"/>
          <w:sz w:val="24"/>
          <w:szCs w:val="24"/>
        </w:rPr>
        <w:t>Employee</w:t>
      </w:r>
      <w:r w:rsidRPr="00843E29">
        <w:rPr>
          <w:rFonts w:ascii="Times New Roman" w:eastAsia="Times New Roman" w:hAnsi="Times New Roman" w:cs="Times New Roman"/>
          <w:sz w:val="24"/>
          <w:szCs w:val="24"/>
        </w:rPr>
        <w:t xml:space="preserve"> and participant travel may include the following categories:</w:t>
      </w:r>
    </w:p>
    <w:p w14:paraId="58629DA3" w14:textId="77777777" w:rsidR="008A1AA8" w:rsidRPr="008A1AA8" w:rsidRDefault="008A1AA8" w:rsidP="002E21BA">
      <w:pPr>
        <w:pStyle w:val="NoSpacing"/>
        <w:numPr>
          <w:ilvl w:val="0"/>
          <w:numId w:val="33"/>
        </w:numPr>
        <w:rPr>
          <w:rFonts w:ascii="Times New Roman" w:hAnsi="Times New Roman" w:cs="Times New Roman"/>
          <w:sz w:val="24"/>
          <w:szCs w:val="24"/>
        </w:rPr>
      </w:pPr>
      <w:r>
        <w:rPr>
          <w:rFonts w:ascii="Times New Roman" w:eastAsia="Times New Roman" w:hAnsi="Times New Roman" w:cs="Times New Roman"/>
          <w:i/>
          <w:sz w:val="24"/>
          <w:szCs w:val="24"/>
        </w:rPr>
        <w:t>International Airfare</w:t>
      </w:r>
    </w:p>
    <w:p w14:paraId="1F0DA716" w14:textId="7A062266" w:rsidR="0098025B" w:rsidRPr="008A1AA8" w:rsidRDefault="0098025B" w:rsidP="002E21BA">
      <w:pPr>
        <w:pStyle w:val="NoSpacing"/>
        <w:numPr>
          <w:ilvl w:val="0"/>
          <w:numId w:val="33"/>
        </w:numPr>
        <w:rPr>
          <w:rFonts w:ascii="Times New Roman" w:hAnsi="Times New Roman" w:cs="Times New Roman"/>
          <w:sz w:val="24"/>
          <w:szCs w:val="24"/>
        </w:rPr>
      </w:pPr>
      <w:r w:rsidRPr="008A1AA8">
        <w:rPr>
          <w:rFonts w:ascii="Times New Roman" w:eastAsia="Times New Roman" w:hAnsi="Times New Roman" w:cs="Times New Roman"/>
          <w:i/>
          <w:sz w:val="24"/>
          <w:szCs w:val="24"/>
        </w:rPr>
        <w:t>Domestic Airfare</w:t>
      </w:r>
    </w:p>
    <w:p w14:paraId="5F5B48CC" w14:textId="77777777" w:rsidR="0098025B" w:rsidRPr="00BE4829" w:rsidRDefault="0098025B" w:rsidP="0098025B">
      <w:pPr>
        <w:pStyle w:val="NoSpacing"/>
        <w:numPr>
          <w:ilvl w:val="0"/>
          <w:numId w:val="33"/>
        </w:numPr>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Costs incurred while traveling, including costs of lodging, other subsistence, and incidental expenses, must be considered reasonable and otherwise allowable only to the extent such costs do not exceed charges normally allowed by the non-Federal entity in its regular operations as the result of the non-Federal entity's written travel policy. </w:t>
      </w:r>
      <w:r>
        <w:rPr>
          <w:rFonts w:ascii="Times New Roman" w:eastAsia="Times New Roman" w:hAnsi="Times New Roman" w:cs="Times New Roman"/>
          <w:sz w:val="24"/>
          <w:szCs w:val="24"/>
        </w:rPr>
        <w:t xml:space="preserve">These cost include: </w:t>
      </w:r>
    </w:p>
    <w:p w14:paraId="4C04ABA0" w14:textId="77777777" w:rsidR="0098025B" w:rsidRPr="00BE4829" w:rsidRDefault="0098025B" w:rsidP="0098025B">
      <w:pPr>
        <w:pStyle w:val="NoSpacing"/>
        <w:numPr>
          <w:ilvl w:val="1"/>
          <w:numId w:val="33"/>
        </w:numPr>
        <w:rPr>
          <w:rFonts w:ascii="Times New Roman" w:hAnsi="Times New Roman" w:cs="Times New Roman"/>
          <w:i/>
          <w:sz w:val="24"/>
          <w:szCs w:val="24"/>
        </w:rPr>
      </w:pPr>
      <w:r w:rsidRPr="00BE4829">
        <w:rPr>
          <w:rFonts w:ascii="Times New Roman" w:eastAsia="Times New Roman" w:hAnsi="Times New Roman" w:cs="Times New Roman"/>
          <w:i/>
          <w:sz w:val="24"/>
          <w:szCs w:val="24"/>
        </w:rPr>
        <w:t>Lodging</w:t>
      </w:r>
    </w:p>
    <w:p w14:paraId="6A38FA14" w14:textId="77777777" w:rsidR="0098025B" w:rsidRPr="003A3908" w:rsidRDefault="0098025B" w:rsidP="0098025B">
      <w:pPr>
        <w:pStyle w:val="NoSpacing"/>
        <w:numPr>
          <w:ilvl w:val="1"/>
          <w:numId w:val="33"/>
        </w:numPr>
        <w:rPr>
          <w:rFonts w:ascii="Times New Roman" w:hAnsi="Times New Roman" w:cs="Times New Roman"/>
          <w:i/>
          <w:sz w:val="24"/>
          <w:szCs w:val="24"/>
        </w:rPr>
      </w:pPr>
      <w:r>
        <w:rPr>
          <w:rFonts w:ascii="Times New Roman" w:eastAsia="Times New Roman" w:hAnsi="Times New Roman" w:cs="Times New Roman"/>
          <w:i/>
          <w:sz w:val="24"/>
          <w:szCs w:val="24"/>
        </w:rPr>
        <w:t xml:space="preserve">Meals and incidentals </w:t>
      </w:r>
    </w:p>
    <w:p w14:paraId="2A1F2843" w14:textId="7E097A80" w:rsidR="008A1AA8" w:rsidRPr="008A1AA8" w:rsidRDefault="0098025B" w:rsidP="008A1AA8">
      <w:pPr>
        <w:pStyle w:val="NoSpacing"/>
        <w:numPr>
          <w:ilvl w:val="1"/>
          <w:numId w:val="33"/>
        </w:numPr>
        <w:rPr>
          <w:rFonts w:ascii="Times New Roman" w:hAnsi="Times New Roman" w:cs="Times New Roman"/>
          <w:i/>
          <w:sz w:val="24"/>
          <w:szCs w:val="24"/>
        </w:rPr>
      </w:pPr>
      <w:r>
        <w:rPr>
          <w:rFonts w:ascii="Times New Roman" w:eastAsia="Times New Roman" w:hAnsi="Times New Roman" w:cs="Times New Roman"/>
          <w:i/>
          <w:sz w:val="24"/>
          <w:szCs w:val="24"/>
        </w:rPr>
        <w:t>Ground transportation costs</w:t>
      </w:r>
    </w:p>
    <w:p w14:paraId="4D55F76C" w14:textId="241A1BE5" w:rsidR="0098025B" w:rsidRPr="008A1AA8" w:rsidRDefault="0098025B" w:rsidP="008A1AA8">
      <w:pPr>
        <w:pStyle w:val="NoSpacing"/>
        <w:numPr>
          <w:ilvl w:val="0"/>
          <w:numId w:val="33"/>
        </w:numPr>
        <w:rPr>
          <w:rFonts w:ascii="Times New Roman" w:hAnsi="Times New Roman" w:cs="Times New Roman"/>
          <w:i/>
          <w:sz w:val="24"/>
          <w:szCs w:val="24"/>
        </w:rPr>
      </w:pPr>
      <w:r w:rsidRPr="008A1AA8">
        <w:rPr>
          <w:rFonts w:ascii="Times New Roman" w:eastAsia="Times New Roman" w:hAnsi="Times New Roman" w:cs="Times New Roman"/>
          <w:i/>
          <w:sz w:val="24"/>
          <w:szCs w:val="24"/>
        </w:rPr>
        <w:t>Visa Fees and Immunizations</w:t>
      </w:r>
      <w:r w:rsidRPr="008A1AA8">
        <w:rPr>
          <w:rFonts w:ascii="Times New Roman" w:eastAsia="Times New Roman" w:hAnsi="Times New Roman" w:cs="Times New Roman"/>
          <w:sz w:val="24"/>
          <w:szCs w:val="24"/>
        </w:rPr>
        <w:t xml:space="preserve"> associated with program travel.</w:t>
      </w:r>
    </w:p>
    <w:p w14:paraId="7601B5AF" w14:textId="77777777" w:rsidR="0098025B" w:rsidRPr="00843E29" w:rsidRDefault="0098025B" w:rsidP="0098025B">
      <w:pPr>
        <w:pStyle w:val="NoSpacing"/>
        <w:ind w:left="720"/>
        <w:rPr>
          <w:rFonts w:ascii="Times New Roman" w:eastAsia="Times New Roman" w:hAnsi="Times New Roman" w:cs="Times New Roman"/>
          <w:b/>
          <w:color w:val="252525"/>
          <w:sz w:val="24"/>
          <w:szCs w:val="24"/>
        </w:rPr>
      </w:pPr>
    </w:p>
    <w:p w14:paraId="3AA3F768" w14:textId="77777777" w:rsidR="0098025B" w:rsidRPr="00843E29" w:rsidRDefault="0098025B" w:rsidP="0098025B">
      <w:pPr>
        <w:pStyle w:val="NoSpacing"/>
        <w:ind w:left="720"/>
        <w:rPr>
          <w:rFonts w:ascii="Times New Roman" w:hAnsi="Times New Roman" w:cs="Times New Roman"/>
          <w:i/>
          <w:sz w:val="24"/>
          <w:szCs w:val="24"/>
        </w:rPr>
      </w:pPr>
      <w:r w:rsidRPr="00843E29">
        <w:rPr>
          <w:rFonts w:ascii="Times New Roman" w:eastAsia="Times New Roman" w:hAnsi="Times New Roman" w:cs="Times New Roman"/>
          <w:i/>
          <w:sz w:val="24"/>
          <w:szCs w:val="24"/>
        </w:rPr>
        <w:t>Note: In the absence of an acceptable, written non-Federal entity policy regarding travel costs, the rates and amounts established under 5 U.S.C. 5701-11, (“Travel and Subsistence Expenses; Mileage Allowances”), or by the Administrator of General Services, or by the President (or his or her designee) pursuant to any provisions of such subchapter must apply to travel under Federal awards (48 CFR 31.205-46(a)).</w:t>
      </w:r>
      <w:r w:rsidRPr="00843E29">
        <w:rPr>
          <w:rFonts w:ascii="Times New Roman" w:eastAsia="Times New Roman" w:hAnsi="Times New Roman" w:cs="Times New Roman"/>
          <w:i/>
          <w:sz w:val="24"/>
          <w:szCs w:val="24"/>
        </w:rPr>
        <w:br/>
      </w:r>
    </w:p>
    <w:p w14:paraId="3F571BEF" w14:textId="77777777" w:rsidR="0098025B" w:rsidRPr="00843E29" w:rsidRDefault="0098025B" w:rsidP="0098025B">
      <w:pPr>
        <w:pStyle w:val="NoSpacing"/>
        <w:ind w:left="720"/>
        <w:rPr>
          <w:rFonts w:ascii="Times New Roman" w:eastAsia="Times New Roman" w:hAnsi="Times New Roman" w:cs="Times New Roman"/>
          <w:color w:val="252525"/>
          <w:sz w:val="24"/>
          <w:szCs w:val="24"/>
        </w:rPr>
      </w:pPr>
      <w:r w:rsidRPr="00843E29">
        <w:rPr>
          <w:rFonts w:ascii="Times New Roman" w:eastAsia="Times New Roman" w:hAnsi="Times New Roman" w:cs="Times New Roman"/>
          <w:i/>
          <w:sz w:val="24"/>
          <w:szCs w:val="24"/>
        </w:rPr>
        <w:t xml:space="preserve">Please explain differences in fares among travelers on the same routes (e.g., project staff member traveling for three weeks whose fare is higher than that of staff member traveling for four months).  Please note that all travel, where applicable, must be in compliance with the Fly America Act.  For more information see </w:t>
      </w:r>
      <w:r w:rsidRPr="00843E29">
        <w:rPr>
          <w:rFonts w:ascii="Times New Roman" w:eastAsia="Times New Roman" w:hAnsi="Times New Roman" w:cs="Times New Roman"/>
          <w:sz w:val="24"/>
          <w:szCs w:val="24"/>
        </w:rPr>
        <w:t xml:space="preserve">DRL’s website: </w:t>
      </w:r>
      <w:hyperlink r:id="rId11" w:history="1">
        <w:r w:rsidRPr="00843E29">
          <w:rPr>
            <w:rStyle w:val="Hyperlink"/>
            <w:rFonts w:eastAsia="Times New Roman" w:cs="Times New Roman"/>
            <w:szCs w:val="24"/>
          </w:rPr>
          <w:t>https://www.state.gov/j/drl/p/c72333.htm</w:t>
        </w:r>
      </w:hyperlink>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i/>
          <w:color w:val="252525"/>
          <w:sz w:val="24"/>
          <w:szCs w:val="24"/>
        </w:rPr>
        <w:br/>
      </w:r>
    </w:p>
    <w:p w14:paraId="0BD780C9" w14:textId="77777777" w:rsidR="0098025B" w:rsidRPr="00843E29" w:rsidRDefault="0098025B" w:rsidP="0098025B">
      <w:pPr>
        <w:pStyle w:val="NoSpacing"/>
        <w:numPr>
          <w:ilvl w:val="0"/>
          <w:numId w:val="13"/>
        </w:numPr>
        <w:rPr>
          <w:rFonts w:ascii="Times New Roman" w:hAnsi="Times New Roman" w:cs="Times New Roman"/>
          <w:sz w:val="24"/>
          <w:szCs w:val="24"/>
        </w:rPr>
      </w:pPr>
      <w:r w:rsidRPr="00843E29">
        <w:rPr>
          <w:rFonts w:ascii="Times New Roman" w:eastAsia="Times New Roman" w:hAnsi="Times New Roman" w:cs="Times New Roman"/>
          <w:b/>
          <w:sz w:val="24"/>
          <w:szCs w:val="24"/>
        </w:rPr>
        <w:t>Equipment</w:t>
      </w:r>
      <w:r w:rsidRPr="00843E29">
        <w:rPr>
          <w:rFonts w:ascii="Times New Roman" w:eastAsia="Times New Roman" w:hAnsi="Times New Roman" w:cs="Times New Roman"/>
          <w:sz w:val="24"/>
          <w:szCs w:val="24"/>
        </w:rPr>
        <w:t xml:space="preserve"> – Equipment is defined as an item with a per-unit cost of $5,000 or more and a service life of more than one year.  </w:t>
      </w:r>
      <w:r>
        <w:rPr>
          <w:rFonts w:ascii="Times New Roman" w:eastAsia="Times New Roman" w:hAnsi="Times New Roman" w:cs="Times New Roman"/>
          <w:sz w:val="24"/>
          <w:szCs w:val="24"/>
        </w:rPr>
        <w:t xml:space="preserve">This includes information technology systems. </w:t>
      </w:r>
      <w:r w:rsidRPr="00843E29">
        <w:rPr>
          <w:rFonts w:ascii="Times New Roman" w:eastAsia="Times New Roman" w:hAnsi="Times New Roman" w:cs="Times New Roman"/>
          <w:sz w:val="24"/>
          <w:szCs w:val="24"/>
        </w:rPr>
        <w:t xml:space="preserve">If the item meets these criteria, </w:t>
      </w:r>
      <w:r>
        <w:rPr>
          <w:rFonts w:ascii="Times New Roman" w:eastAsia="Times New Roman" w:hAnsi="Times New Roman" w:cs="Times New Roman"/>
          <w:sz w:val="24"/>
          <w:szCs w:val="24"/>
        </w:rPr>
        <w:t>property standards under 2 CFR 200.313 are required</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Additionally, a description of the non-federal entity’s procurement procedures should be included as well as identification of method of procurement required by 2 CFR 200.320. </w:t>
      </w:r>
      <w:r w:rsidRPr="00843E29">
        <w:rPr>
          <w:rFonts w:ascii="Times New Roman" w:eastAsia="Times New Roman" w:hAnsi="Times New Roman" w:cs="Times New Roman"/>
          <w:sz w:val="24"/>
          <w:szCs w:val="24"/>
        </w:rPr>
        <w:t>If an item does not meet the criteria</w:t>
      </w:r>
      <w:r>
        <w:rPr>
          <w:rFonts w:ascii="Times New Roman" w:eastAsia="Times New Roman" w:hAnsi="Times New Roman" w:cs="Times New Roman"/>
          <w:sz w:val="24"/>
          <w:szCs w:val="24"/>
        </w:rPr>
        <w:t xml:space="preserve"> of equipment</w:t>
      </w:r>
      <w:r w:rsidRPr="00843E29">
        <w:rPr>
          <w:rFonts w:ascii="Times New Roman" w:eastAsia="Times New Roman" w:hAnsi="Times New Roman" w:cs="Times New Roman"/>
          <w:sz w:val="24"/>
          <w:szCs w:val="24"/>
        </w:rPr>
        <w:t>, it should be considered a supply and listed under cost category E.  Please provide justification for any equipment purchase/rental in the budget narrative.</w:t>
      </w:r>
      <w:r w:rsidRPr="00843E29">
        <w:rPr>
          <w:rFonts w:ascii="Times New Roman" w:eastAsia="Times New Roman" w:hAnsi="Times New Roman" w:cs="Times New Roman"/>
          <w:sz w:val="24"/>
          <w:szCs w:val="24"/>
        </w:rPr>
        <w:br/>
      </w:r>
    </w:p>
    <w:p w14:paraId="65745424" w14:textId="77777777" w:rsidR="0098025B" w:rsidRPr="00843E29" w:rsidRDefault="0098025B" w:rsidP="0098025B">
      <w:pPr>
        <w:pStyle w:val="NoSpacing"/>
        <w:numPr>
          <w:ilvl w:val="0"/>
          <w:numId w:val="13"/>
        </w:numPr>
        <w:rPr>
          <w:rFonts w:ascii="Times New Roman" w:hAnsi="Times New Roman" w:cs="Times New Roman"/>
          <w:sz w:val="24"/>
          <w:szCs w:val="24"/>
        </w:rPr>
      </w:pPr>
      <w:r w:rsidRPr="00843E29">
        <w:rPr>
          <w:rFonts w:ascii="Times New Roman" w:eastAsia="Times New Roman" w:hAnsi="Times New Roman" w:cs="Times New Roman"/>
          <w:b/>
          <w:sz w:val="24"/>
          <w:szCs w:val="24"/>
        </w:rPr>
        <w:t>Supplies</w:t>
      </w:r>
      <w:r w:rsidRPr="00843E29">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Materials and supplies including the cost of computing devices should be reasonable and necessary for the implementation of the proposal and conform to the 2 CFR 200.314. Supplies may include specific activity-related costs and/or the allocation of general supplies incurred by the non-federal entity as necessary to carry out the proposal. </w:t>
      </w:r>
      <w:r w:rsidRPr="00843E29">
        <w:rPr>
          <w:rFonts w:ascii="Times New Roman" w:eastAsia="Times New Roman" w:hAnsi="Times New Roman" w:cs="Times New Roman"/>
          <w:sz w:val="24"/>
          <w:szCs w:val="24"/>
        </w:rPr>
        <w:t>List items separately using unit costs and the percentage</w:t>
      </w:r>
      <w:r>
        <w:rPr>
          <w:rFonts w:ascii="Times New Roman" w:eastAsia="Times New Roman" w:hAnsi="Times New Roman" w:cs="Times New Roman"/>
          <w:sz w:val="24"/>
          <w:szCs w:val="24"/>
        </w:rPr>
        <w:t xml:space="preserve"> or allocation</w:t>
      </w:r>
      <w:r w:rsidRPr="00843E29">
        <w:rPr>
          <w:rFonts w:ascii="Times New Roman" w:eastAsia="Times New Roman" w:hAnsi="Times New Roman" w:cs="Times New Roman"/>
          <w:sz w:val="24"/>
          <w:szCs w:val="24"/>
        </w:rPr>
        <w:t xml:space="preserve"> of each unit cost being charged to the grant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Items may include </w:t>
      </w:r>
      <w:r w:rsidRPr="00843E29">
        <w:rPr>
          <w:rFonts w:ascii="Times New Roman" w:eastAsia="Times New Roman" w:hAnsi="Times New Roman" w:cs="Times New Roman"/>
          <w:sz w:val="24"/>
          <w:szCs w:val="24"/>
        </w:rPr>
        <w:t>photocopying, postage, printing, and other office supplies (e.g., Printing: $50/month x 50% = $25/month x 12 months</w:t>
      </w:r>
      <w:r>
        <w:rPr>
          <w:rFonts w:ascii="Times New Roman" w:eastAsia="Times New Roman" w:hAnsi="Times New Roman" w:cs="Times New Roman"/>
          <w:sz w:val="24"/>
          <w:szCs w:val="24"/>
        </w:rPr>
        <w:t xml:space="preserve"> or Computers $900/2 x 100% = $1800</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3ACCE0F7" w14:textId="77777777" w:rsidR="0098025B" w:rsidRPr="00843E29" w:rsidRDefault="0098025B" w:rsidP="0098025B">
      <w:pPr>
        <w:pStyle w:val="NoSpacing"/>
        <w:numPr>
          <w:ilvl w:val="0"/>
          <w:numId w:val="13"/>
        </w:numPr>
        <w:rPr>
          <w:rFonts w:ascii="Times New Roman" w:hAnsi="Times New Roman" w:cs="Times New Roman"/>
          <w:sz w:val="24"/>
          <w:szCs w:val="24"/>
        </w:rPr>
      </w:pPr>
      <w:r w:rsidRPr="00843E29">
        <w:rPr>
          <w:rFonts w:ascii="Times New Roman" w:eastAsia="Times New Roman" w:hAnsi="Times New Roman" w:cs="Times New Roman"/>
          <w:b/>
          <w:sz w:val="24"/>
          <w:szCs w:val="24"/>
        </w:rPr>
        <w:t>Contractual</w:t>
      </w:r>
      <w:r w:rsidRPr="00843E29">
        <w:rPr>
          <w:rFonts w:ascii="Times New Roman" w:eastAsia="Times New Roman" w:hAnsi="Times New Roman" w:cs="Times New Roman"/>
          <w:sz w:val="24"/>
          <w:szCs w:val="24"/>
        </w:rPr>
        <w:t xml:space="preserve"> </w:t>
      </w:r>
    </w:p>
    <w:p w14:paraId="60DF2F2E" w14:textId="77777777" w:rsidR="0098025B" w:rsidRPr="00DD6050" w:rsidRDefault="0098025B" w:rsidP="0098025B">
      <w:pPr>
        <w:pStyle w:val="NoSpacing"/>
        <w:numPr>
          <w:ilvl w:val="1"/>
          <w:numId w:val="29"/>
        </w:numPr>
        <w:rPr>
          <w:rFonts w:ascii="Times New Roman" w:hAnsi="Times New Roman" w:cs="Times New Roman"/>
          <w:sz w:val="24"/>
          <w:szCs w:val="24"/>
        </w:rPr>
      </w:pPr>
      <w:r w:rsidRPr="00843E29">
        <w:rPr>
          <w:rFonts w:ascii="Times New Roman" w:eastAsia="Times New Roman" w:hAnsi="Times New Roman" w:cs="Times New Roman"/>
          <w:b/>
          <w:i/>
          <w:sz w:val="24"/>
          <w:szCs w:val="24"/>
        </w:rPr>
        <w:t>Subgrants</w:t>
      </w:r>
      <w:r w:rsidRPr="00843E29">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A subgrant means an award provided by the applicant as a pass-through entity to a subgrantee for the subgrantee to carry out a part of the federal award. A subgrant is not payment for the contract of good or services. See 2 CFR 200.330 for subgrant and contractor determinations. </w:t>
      </w:r>
      <w:r w:rsidRPr="00843E29">
        <w:rPr>
          <w:rFonts w:ascii="Times New Roman" w:eastAsia="Times New Roman" w:hAnsi="Times New Roman" w:cs="Times New Roman"/>
          <w:sz w:val="24"/>
          <w:szCs w:val="24"/>
        </w:rPr>
        <w:t>For each subgrant, please provide a detailed line-item breakdown explaining specific services in a separate tab in the excel workbook.  Subgrant budgets should include the same level of detail for personnel, fringe benefits, travel, equipment, supplies, other direct costs, and indirect costs required of the direct applicant.</w:t>
      </w:r>
      <w:r w:rsidRPr="00843E29">
        <w:rPr>
          <w:rFonts w:ascii="Times New Roman" w:hAnsi="Times New Roman" w:cs="Times New Roman"/>
          <w:sz w:val="24"/>
          <w:szCs w:val="24"/>
        </w:rPr>
        <w:t xml:space="preserve"> </w:t>
      </w:r>
      <w:r w:rsidRPr="00843E29">
        <w:rPr>
          <w:rFonts w:ascii="Times New Roman" w:eastAsia="Times New Roman" w:hAnsi="Times New Roman" w:cs="Times New Roman"/>
          <w:sz w:val="24"/>
          <w:szCs w:val="24"/>
        </w:rPr>
        <w:t>If indirect costs are charged on a subgrant budget, please include the subgrantee’s NICRA</w:t>
      </w:r>
      <w:r>
        <w:rPr>
          <w:rFonts w:ascii="Times New Roman" w:eastAsia="Times New Roman" w:hAnsi="Times New Roman" w:cs="Times New Roman"/>
          <w:sz w:val="24"/>
          <w:szCs w:val="24"/>
        </w:rPr>
        <w:t xml:space="preserve"> or explanation of how the indirect rate was determined in accordance with 2 CFR 200</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w:t>
      </w:r>
      <w:r w:rsidRPr="009F473C">
        <w:rPr>
          <w:rFonts w:ascii="Times New Roman" w:eastAsia="Times New Roman" w:hAnsi="Times New Roman" w:cs="Times New Roman"/>
          <w:sz w:val="24"/>
          <w:szCs w:val="24"/>
        </w:rPr>
        <w:t>he recipient organization has the responsibility to honor an existing NICRA, negotiate an indirect rate, offer the 10% de minimis, or allow costs to be directly charged to the sub-award budget for each sub-award, per 2 CFR 200.331.iiiv.4.  If an organization has an established NICRA the agreement should be submitted with the proposal package.</w:t>
      </w:r>
      <w:r>
        <w:rPr>
          <w:rFonts w:ascii="Times New Roman" w:eastAsia="Times New Roman" w:hAnsi="Times New Roman" w:cs="Times New Roman"/>
          <w:sz w:val="24"/>
          <w:szCs w:val="24"/>
        </w:rPr>
        <w:t xml:space="preserve"> </w:t>
      </w:r>
      <w:r w:rsidRPr="009F473C">
        <w:rPr>
          <w:rFonts w:ascii="Times New Roman" w:eastAsia="Times New Roman" w:hAnsi="Times New Roman" w:cs="Times New Roman"/>
          <w:sz w:val="24"/>
          <w:szCs w:val="24"/>
        </w:rPr>
        <w:t>Please note that a subgrantee who receives $25,000</w:t>
      </w:r>
      <w:r w:rsidRPr="00E0456A">
        <w:rPr>
          <w:rFonts w:ascii="Times New Roman" w:eastAsia="Times New Roman" w:hAnsi="Times New Roman" w:cs="Times New Roman"/>
          <w:sz w:val="24"/>
          <w:szCs w:val="24"/>
        </w:rPr>
        <w:t xml:space="preserve"> or more is required to have a UEI number.  Please visit </w:t>
      </w:r>
      <w:hyperlink r:id="rId12" w:history="1">
        <w:r w:rsidRPr="009F473C">
          <w:rPr>
            <w:rStyle w:val="Hyperlink"/>
            <w:rFonts w:eastAsia="Times New Roman" w:cs="Times New Roman"/>
            <w:szCs w:val="24"/>
          </w:rPr>
          <w:t>https://www.fsrs.gov/</w:t>
        </w:r>
      </w:hyperlink>
      <w:r w:rsidRPr="009F473C">
        <w:rPr>
          <w:rFonts w:ascii="Times New Roman" w:eastAsia="Times New Roman" w:hAnsi="Times New Roman" w:cs="Times New Roman"/>
          <w:color w:val="252525"/>
          <w:sz w:val="24"/>
          <w:szCs w:val="24"/>
        </w:rPr>
        <w:t xml:space="preserve"> </w:t>
      </w:r>
      <w:r w:rsidRPr="009F473C">
        <w:rPr>
          <w:rFonts w:ascii="Times New Roman" w:eastAsia="Times New Roman" w:hAnsi="Times New Roman" w:cs="Times New Roman"/>
          <w:sz w:val="24"/>
          <w:szCs w:val="24"/>
        </w:rPr>
        <w:t xml:space="preserve">or the Resources page on DRL’s Website </w:t>
      </w:r>
      <w:hyperlink r:id="rId13" w:history="1">
        <w:r w:rsidRPr="009F473C">
          <w:rPr>
            <w:rStyle w:val="Hyperlink"/>
            <w:rFonts w:eastAsia="Times New Roman" w:cs="Times New Roman"/>
            <w:szCs w:val="24"/>
          </w:rPr>
          <w:t>https://www.state.gov/j/drl/p/c72333.htm</w:t>
        </w:r>
      </w:hyperlink>
      <w:r w:rsidRPr="009F473C">
        <w:rPr>
          <w:rFonts w:ascii="Times New Roman" w:eastAsia="Times New Roman" w:hAnsi="Times New Roman" w:cs="Times New Roman"/>
          <w:sz w:val="24"/>
          <w:szCs w:val="24"/>
        </w:rPr>
        <w:t xml:space="preserve"> for more information. </w:t>
      </w:r>
      <w:r w:rsidRPr="00A85B16">
        <w:rPr>
          <w:rFonts w:ascii="Times New Roman" w:eastAsia="Times New Roman" w:hAnsi="Times New Roman" w:cs="Times New Roman"/>
          <w:sz w:val="24"/>
          <w:szCs w:val="24"/>
        </w:rPr>
        <w:br/>
      </w:r>
    </w:p>
    <w:p w14:paraId="6D21F48A" w14:textId="3FC41E95" w:rsidR="0098025B" w:rsidRPr="00843E29" w:rsidRDefault="0098025B" w:rsidP="0098025B">
      <w:pPr>
        <w:pStyle w:val="NoSpacing"/>
        <w:numPr>
          <w:ilvl w:val="1"/>
          <w:numId w:val="29"/>
        </w:numPr>
        <w:rPr>
          <w:rFonts w:ascii="Times New Roman" w:hAnsi="Times New Roman" w:cs="Times New Roman"/>
          <w:sz w:val="24"/>
          <w:szCs w:val="24"/>
        </w:rPr>
      </w:pPr>
      <w:r w:rsidRPr="00843E29">
        <w:rPr>
          <w:rFonts w:ascii="Times New Roman" w:eastAsia="Times New Roman" w:hAnsi="Times New Roman" w:cs="Times New Roman"/>
          <w:b/>
          <w:i/>
          <w:sz w:val="24"/>
          <w:szCs w:val="24"/>
        </w:rPr>
        <w:t xml:space="preserve">Fixed Amount </w:t>
      </w:r>
      <w:r>
        <w:rPr>
          <w:rFonts w:ascii="Times New Roman" w:eastAsia="Times New Roman" w:hAnsi="Times New Roman" w:cs="Times New Roman"/>
          <w:b/>
          <w:i/>
          <w:sz w:val="24"/>
          <w:szCs w:val="24"/>
        </w:rPr>
        <w:t>SubA</w:t>
      </w:r>
      <w:r w:rsidRPr="00843E29">
        <w:rPr>
          <w:rFonts w:ascii="Times New Roman" w:eastAsia="Times New Roman" w:hAnsi="Times New Roman" w:cs="Times New Roman"/>
          <w:b/>
          <w:i/>
          <w:sz w:val="24"/>
          <w:szCs w:val="24"/>
        </w:rPr>
        <w:t>ward (FA</w:t>
      </w:r>
      <w:r>
        <w:rPr>
          <w:rFonts w:ascii="Times New Roman" w:eastAsia="Times New Roman" w:hAnsi="Times New Roman" w:cs="Times New Roman"/>
          <w:b/>
          <w:i/>
          <w:sz w:val="24"/>
          <w:szCs w:val="24"/>
        </w:rPr>
        <w:t>S</w:t>
      </w:r>
      <w:r w:rsidRPr="00843E29">
        <w:rPr>
          <w:rFonts w:ascii="Times New Roman" w:eastAsia="Times New Roman" w:hAnsi="Times New Roman" w:cs="Times New Roman"/>
          <w:b/>
          <w:i/>
          <w:sz w:val="24"/>
          <w:szCs w:val="24"/>
        </w:rPr>
        <w:t>A)</w:t>
      </w:r>
      <w:r w:rsidRPr="00843E29">
        <w:rPr>
          <w:rFonts w:ascii="Times New Roman" w:eastAsia="Times New Roman" w:hAnsi="Times New Roman" w:cs="Times New Roman"/>
          <w:sz w:val="24"/>
          <w:szCs w:val="24"/>
        </w:rPr>
        <w:t xml:space="preserve"> – FA</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As of up to </w:t>
      </w:r>
      <w:r>
        <w:rPr>
          <w:rFonts w:ascii="Times New Roman" w:eastAsia="Times New Roman" w:hAnsi="Times New Roman" w:cs="Times New Roman"/>
          <w:sz w:val="24"/>
          <w:szCs w:val="24"/>
        </w:rPr>
        <w:t xml:space="preserve">simplified acquisitions </w:t>
      </w:r>
      <w:r w:rsidRPr="00843E29">
        <w:rPr>
          <w:rFonts w:ascii="Times New Roman" w:eastAsia="Times New Roman" w:hAnsi="Times New Roman" w:cs="Times New Roman"/>
          <w:sz w:val="24"/>
          <w:szCs w:val="24"/>
        </w:rPr>
        <w:t xml:space="preserve">threshold may be executed with prior written approval from the Department’s warranted Grants Officer, per 2 CFR 200.332.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Per 2 CFR 200.201, fixed amount awards may be used if the project scope is specific and if adequate cost, historical, or unit pricing data is available to establish a fixed amount award based on a reasonable estimate of actual cost.  Payments are based on meeting specific requirements of the award.  Accountability is based on performance and results.  At the completion of the fixed amount award, the organization must certify in writing that the project or activity was completed or the level of effort was expended.  If the required level of activity or effort was not carried out, the amount of the fixed amount award must be adjusted.</w:t>
      </w:r>
    </w:p>
    <w:p w14:paraId="4AAF4380" w14:textId="77777777" w:rsidR="0098025B" w:rsidRPr="00843E29" w:rsidRDefault="0098025B" w:rsidP="0098025B">
      <w:pPr>
        <w:pStyle w:val="NoSpacing"/>
        <w:ind w:left="720"/>
        <w:rPr>
          <w:rFonts w:ascii="Times New Roman" w:eastAsia="Times New Roman" w:hAnsi="Times New Roman" w:cs="Times New Roman"/>
          <w:sz w:val="24"/>
          <w:szCs w:val="24"/>
        </w:rPr>
      </w:pPr>
    </w:p>
    <w:p w14:paraId="40BD5899" w14:textId="77777777" w:rsidR="0098025B" w:rsidRPr="00843E29" w:rsidRDefault="0098025B" w:rsidP="0098025B">
      <w:pPr>
        <w:pStyle w:val="NoSpacing"/>
        <w:ind w:left="1800"/>
        <w:rPr>
          <w:rFonts w:ascii="Times New Roman" w:hAnsi="Times New Roman" w:cs="Times New Roman"/>
          <w:sz w:val="24"/>
          <w:szCs w:val="24"/>
        </w:rPr>
      </w:pPr>
      <w:r w:rsidRPr="00843E29">
        <w:rPr>
          <w:rFonts w:ascii="Times New Roman" w:eastAsia="Times New Roman" w:hAnsi="Times New Roman" w:cs="Times New Roman"/>
          <w:i/>
          <w:sz w:val="24"/>
          <w:szCs w:val="24"/>
        </w:rPr>
        <w:t>Please note</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i/>
          <w:sz w:val="24"/>
          <w:szCs w:val="24"/>
        </w:rPr>
        <w:t>Fixed Amount Awards (FAAs) must be stated in the budget and budget narrative at the time of application.  It is the applicant’s responsibility to ensure that proposed subgrantees are eligible for U.S. government funding.</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3AFCA9EB" w14:textId="77777777" w:rsidR="0098025B" w:rsidRPr="00843E29" w:rsidRDefault="0098025B" w:rsidP="0098025B">
      <w:pPr>
        <w:pStyle w:val="NoSpacing"/>
        <w:numPr>
          <w:ilvl w:val="1"/>
          <w:numId w:val="29"/>
        </w:numPr>
        <w:rPr>
          <w:rFonts w:ascii="Times New Roman" w:hAnsi="Times New Roman" w:cs="Times New Roman"/>
          <w:sz w:val="24"/>
          <w:szCs w:val="24"/>
        </w:rPr>
      </w:pPr>
      <w:r w:rsidRPr="00843E29">
        <w:rPr>
          <w:rFonts w:ascii="Times New Roman" w:eastAsia="Times New Roman" w:hAnsi="Times New Roman" w:cs="Times New Roman"/>
          <w:b/>
          <w:i/>
          <w:sz w:val="24"/>
          <w:szCs w:val="24"/>
        </w:rPr>
        <w:t>Contract</w:t>
      </w:r>
      <w:r>
        <w:rPr>
          <w:rFonts w:ascii="Times New Roman" w:eastAsia="Times New Roman" w:hAnsi="Times New Roman" w:cs="Times New Roman"/>
          <w:b/>
          <w:i/>
          <w:sz w:val="24"/>
          <w:szCs w:val="24"/>
        </w:rPr>
        <w:t>or</w:t>
      </w:r>
      <w:r w:rsidRPr="00843E29">
        <w:rPr>
          <w:rFonts w:ascii="Times New Roman" w:eastAsia="Times New Roman" w:hAnsi="Times New Roman" w:cs="Times New Roman"/>
          <w:b/>
          <w:i/>
          <w:sz w:val="24"/>
          <w:szCs w:val="24"/>
        </w:rPr>
        <w:t>/Consultant Fees</w:t>
      </w:r>
      <w:r w:rsidRPr="00843E29">
        <w:rPr>
          <w:rFonts w:ascii="Times New Roman" w:eastAsia="Times New Roman" w:hAnsi="Times New Roman" w:cs="Times New Roman"/>
          <w:i/>
          <w:sz w:val="24"/>
          <w:szCs w:val="24"/>
        </w:rPr>
        <w:t xml:space="preserve"> </w:t>
      </w:r>
      <w:r w:rsidRPr="00843E29">
        <w:rPr>
          <w:rFonts w:ascii="Times New Roman" w:eastAsia="Times New Roman" w:hAnsi="Times New Roman" w:cs="Times New Roman"/>
          <w:sz w:val="24"/>
          <w:szCs w:val="24"/>
        </w:rPr>
        <w:t xml:space="preserve">– These include </w:t>
      </w:r>
      <w:r>
        <w:rPr>
          <w:rFonts w:ascii="Times New Roman" w:eastAsia="Times New Roman" w:hAnsi="Times New Roman" w:cs="Times New Roman"/>
          <w:sz w:val="24"/>
          <w:szCs w:val="24"/>
        </w:rPr>
        <w:t xml:space="preserve">payments to contractors/consultants for the purpose of obtaining goods or services for the non-federal entities own use and creates a procurement relationship. Items may include </w:t>
      </w:r>
      <w:r w:rsidRPr="00843E29">
        <w:rPr>
          <w:rFonts w:ascii="Times New Roman" w:eastAsia="Times New Roman" w:hAnsi="Times New Roman" w:cs="Times New Roman"/>
          <w:sz w:val="24"/>
          <w:szCs w:val="24"/>
        </w:rPr>
        <w:t xml:space="preserve">lecture fees, honoraria, </w:t>
      </w:r>
      <w:r>
        <w:rPr>
          <w:rFonts w:ascii="Times New Roman" w:eastAsia="Times New Roman" w:hAnsi="Times New Roman" w:cs="Times New Roman"/>
          <w:sz w:val="24"/>
          <w:szCs w:val="24"/>
        </w:rPr>
        <w:t>translator costs</w:t>
      </w:r>
      <w:r w:rsidRPr="00843E29">
        <w:rPr>
          <w:rFonts w:ascii="Times New Roman" w:eastAsia="Times New Roman" w:hAnsi="Times New Roman" w:cs="Times New Roman"/>
          <w:sz w:val="24"/>
          <w:szCs w:val="24"/>
        </w:rPr>
        <w:t xml:space="preserve"> or external evaluators.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Please list number of people and rates per day (e.g., 2 x $150/day x 2 days)</w:t>
      </w:r>
      <w:r>
        <w:rPr>
          <w:rFonts w:ascii="Times New Roman" w:eastAsia="Times New Roman" w:hAnsi="Times New Roman" w:cs="Times New Roman"/>
          <w:sz w:val="24"/>
          <w:szCs w:val="24"/>
        </w:rPr>
        <w:t xml:space="preserve"> and provide justification in narrative</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Single audit or 2 CFR 200 Subpart F audit costs can be included if they are not part of indirect costs.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Only the portion of an organizational audit cost associated with this project can be included in the budget.</w:t>
      </w:r>
      <w:r w:rsidRPr="00843E29">
        <w:rPr>
          <w:rFonts w:ascii="Times New Roman" w:eastAsia="Times New Roman" w:hAnsi="Times New Roman" w:cs="Times New Roman"/>
          <w:sz w:val="24"/>
          <w:szCs w:val="24"/>
        </w:rPr>
        <w:br/>
      </w:r>
    </w:p>
    <w:p w14:paraId="0A0F6907" w14:textId="77777777" w:rsidR="0098025B" w:rsidRPr="00843E29" w:rsidRDefault="0098025B" w:rsidP="0098025B">
      <w:pPr>
        <w:pStyle w:val="NoSpacing"/>
        <w:ind w:left="1800"/>
        <w:rPr>
          <w:rFonts w:ascii="Times New Roman" w:hAnsi="Times New Roman" w:cs="Times New Roman"/>
          <w:sz w:val="24"/>
          <w:szCs w:val="24"/>
        </w:rPr>
      </w:pPr>
      <w:r w:rsidRPr="00843E29">
        <w:rPr>
          <w:rFonts w:ascii="Times New Roman" w:eastAsia="Times New Roman" w:hAnsi="Times New Roman" w:cs="Times New Roman"/>
          <w:i/>
          <w:sz w:val="24"/>
          <w:szCs w:val="24"/>
        </w:rPr>
        <w:t>Please note:  Organizations must adhere to their own documented procurement procedures, which must reflect applicable U.S. State, local, and tribal laws and regulations, provided that the procurements conform to applicable U.S. Federal law and the standards identified in 2 CFR 200.318 through 2 CFR 200.326.</w:t>
      </w:r>
      <w:r w:rsidRPr="00843E29">
        <w:rPr>
          <w:rFonts w:ascii="Times New Roman" w:eastAsia="Times New Roman" w:hAnsi="Times New Roman" w:cs="Times New Roman"/>
          <w:i/>
          <w:sz w:val="24"/>
          <w:szCs w:val="24"/>
        </w:rPr>
        <w:br/>
      </w:r>
    </w:p>
    <w:p w14:paraId="0C3CDE0E" w14:textId="77777777" w:rsidR="0098025B" w:rsidRPr="00843E29" w:rsidRDefault="0098025B" w:rsidP="0098025B">
      <w:pPr>
        <w:pStyle w:val="NoSpacing"/>
        <w:numPr>
          <w:ilvl w:val="0"/>
          <w:numId w:val="13"/>
        </w:numPr>
        <w:rPr>
          <w:rFonts w:ascii="Times New Roman" w:hAnsi="Times New Roman" w:cs="Times New Roman"/>
          <w:sz w:val="24"/>
          <w:szCs w:val="24"/>
        </w:rPr>
      </w:pPr>
      <w:r w:rsidRPr="00843E29">
        <w:rPr>
          <w:rFonts w:ascii="Times New Roman" w:eastAsia="Times New Roman" w:hAnsi="Times New Roman" w:cs="Times New Roman"/>
          <w:b/>
          <w:sz w:val="24"/>
          <w:szCs w:val="24"/>
        </w:rPr>
        <w:t xml:space="preserve">Construction </w:t>
      </w:r>
      <w:r w:rsidRPr="00843E29">
        <w:rPr>
          <w:rFonts w:ascii="Times New Roman" w:eastAsia="Times New Roman" w:hAnsi="Times New Roman" w:cs="Times New Roman"/>
          <w:sz w:val="24"/>
          <w:szCs w:val="24"/>
        </w:rPr>
        <w:t>– Due to the nature of DRL programs, construction costs are not allowable or applicable.</w:t>
      </w:r>
      <w:r w:rsidRPr="00843E29">
        <w:rPr>
          <w:rFonts w:ascii="Times New Roman" w:eastAsia="Times New Roman" w:hAnsi="Times New Roman" w:cs="Times New Roman"/>
          <w:sz w:val="24"/>
          <w:szCs w:val="24"/>
        </w:rPr>
        <w:br/>
      </w:r>
    </w:p>
    <w:p w14:paraId="161F6E85" w14:textId="77777777" w:rsidR="0098025B" w:rsidRPr="00843E29" w:rsidRDefault="0098025B" w:rsidP="0098025B">
      <w:pPr>
        <w:pStyle w:val="NoSpacing"/>
        <w:numPr>
          <w:ilvl w:val="0"/>
          <w:numId w:val="13"/>
        </w:numPr>
        <w:rPr>
          <w:rFonts w:ascii="Times New Roman" w:hAnsi="Times New Roman" w:cs="Times New Roman"/>
          <w:sz w:val="24"/>
          <w:szCs w:val="24"/>
        </w:rPr>
      </w:pPr>
      <w:r w:rsidRPr="00843E29">
        <w:rPr>
          <w:rFonts w:ascii="Times New Roman" w:eastAsia="Times New Roman" w:hAnsi="Times New Roman" w:cs="Times New Roman"/>
          <w:b/>
          <w:sz w:val="24"/>
          <w:szCs w:val="24"/>
        </w:rPr>
        <w:t>Other Direct Costs</w:t>
      </w:r>
      <w:r w:rsidRPr="00843E29">
        <w:rPr>
          <w:rFonts w:ascii="Times New Roman" w:eastAsia="Times New Roman" w:hAnsi="Times New Roman" w:cs="Times New Roman"/>
          <w:sz w:val="24"/>
          <w:szCs w:val="24"/>
        </w:rPr>
        <w:t xml:space="preserve"> – These will vary depending on the nature of the project.  The inclusion of items in this cost category should be justified in the budget narrative.  </w:t>
      </w:r>
      <w:r>
        <w:rPr>
          <w:rFonts w:ascii="Times New Roman" w:eastAsia="Times New Roman" w:hAnsi="Times New Roman" w:cs="Times New Roman"/>
          <w:sz w:val="24"/>
          <w:szCs w:val="24"/>
        </w:rPr>
        <w:t xml:space="preserve">Items may include venue rentals, catering costs, or other activity related costs. </w:t>
      </w:r>
      <w:r w:rsidRPr="00843E29">
        <w:rPr>
          <w:rFonts w:ascii="Times New Roman" w:eastAsia="Times New Roman" w:hAnsi="Times New Roman" w:cs="Times New Roman"/>
          <w:sz w:val="24"/>
          <w:szCs w:val="24"/>
        </w:rPr>
        <w:br/>
      </w:r>
    </w:p>
    <w:p w14:paraId="4EDF96F8" w14:textId="77777777" w:rsidR="0098025B" w:rsidRPr="00843E29" w:rsidRDefault="0098025B" w:rsidP="0098025B">
      <w:pPr>
        <w:pStyle w:val="NoSpacing"/>
        <w:numPr>
          <w:ilvl w:val="0"/>
          <w:numId w:val="13"/>
        </w:numPr>
        <w:rPr>
          <w:rFonts w:ascii="Times New Roman" w:hAnsi="Times New Roman" w:cs="Times New Roman"/>
          <w:sz w:val="24"/>
          <w:szCs w:val="24"/>
        </w:rPr>
      </w:pPr>
      <w:r w:rsidRPr="00843E29">
        <w:rPr>
          <w:rFonts w:ascii="Times New Roman" w:eastAsia="Times New Roman" w:hAnsi="Times New Roman" w:cs="Times New Roman"/>
          <w:b/>
          <w:sz w:val="24"/>
          <w:szCs w:val="24"/>
        </w:rPr>
        <w:t>Indirect Charges</w:t>
      </w:r>
      <w:r w:rsidRPr="00843E29">
        <w:rPr>
          <w:rFonts w:ascii="Times New Roman" w:eastAsia="Times New Roman" w:hAnsi="Times New Roman" w:cs="Times New Roman"/>
          <w:sz w:val="24"/>
          <w:szCs w:val="24"/>
        </w:rPr>
        <w:t xml:space="preserve"> – An organization with a NICRA should include a copy of their negotiated indirect cost-rate agreement with their application.  This document will not be reviewed by the panelists, but rather used by program and grant staff if the submission is recommended for funding.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As such, it does not count against the submission page limitations.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Applicants should indicate in the proposal budget how the rate is applied (e.g. to direct administrative expenses, to all direct costs, to wages and salaries only, etc.) and if any of the rate will be cost-shared.  </w:t>
      </w:r>
      <w:r w:rsidRPr="00843E29">
        <w:rPr>
          <w:rFonts w:ascii="Times New Roman" w:eastAsia="Times New Roman" w:hAnsi="Times New Roman" w:cs="Times New Roman"/>
          <w:sz w:val="24"/>
          <w:szCs w:val="24"/>
        </w:rPr>
        <w:br/>
      </w:r>
    </w:p>
    <w:p w14:paraId="72AF79D6" w14:textId="77777777" w:rsidR="0098025B" w:rsidRPr="00843E29" w:rsidRDefault="0098025B" w:rsidP="0098025B">
      <w:pPr>
        <w:pStyle w:val="NoSpacing"/>
        <w:ind w:left="720"/>
        <w:rPr>
          <w:rFonts w:ascii="Times New Roman" w:hAnsi="Times New Roman" w:cs="Times New Roman"/>
          <w:sz w:val="24"/>
          <w:szCs w:val="24"/>
        </w:rPr>
      </w:pPr>
      <w:r w:rsidRPr="00843E29">
        <w:rPr>
          <w:rFonts w:ascii="Times New Roman" w:eastAsia="Times New Roman" w:hAnsi="Times New Roman" w:cs="Times New Roman"/>
          <w:sz w:val="24"/>
          <w:szCs w:val="24"/>
        </w:rPr>
        <w:t>Per 2 CFR 200.414, 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Per 2 CFR 200.68, MTDC means all direct salaries and wages, applicable fringe benefits, materials and supplies, services, travel, and up to the first $25,000 of each subaward (regardless of the period of performance of the subaward).  MTDC excludes equipment, capital expenditures, charges for patient care, rental costs, tuition reimbursement, scholarships and fellowships, participant support costs, and the portion of each subaward in excess of $25,000.  Other items may only be excluded when necessary to avoid a serious inequity in the distribution of indirect costs, and with the approval of the cognizant agency for indirect costs.  The budget narrative should include a justification of the MTDC calculation, clearly describing which costs will be covered if using the 10% de minimis indirect rate.</w:t>
      </w:r>
    </w:p>
    <w:p w14:paraId="50E20D76" w14:textId="77777777" w:rsidR="0098025B" w:rsidRPr="00843E29" w:rsidRDefault="0098025B" w:rsidP="0098025B">
      <w:pPr>
        <w:pStyle w:val="NoSpacing"/>
        <w:ind w:left="720"/>
        <w:rPr>
          <w:rFonts w:ascii="Times New Roman" w:eastAsia="Times New Roman" w:hAnsi="Times New Roman" w:cs="Times New Roman"/>
          <w:sz w:val="24"/>
          <w:szCs w:val="24"/>
        </w:rPr>
      </w:pPr>
    </w:p>
    <w:p w14:paraId="0B2B587D" w14:textId="77777777" w:rsidR="0098025B" w:rsidRPr="00843E29" w:rsidRDefault="0098025B" w:rsidP="0098025B">
      <w:pPr>
        <w:pStyle w:val="NoSpacing"/>
        <w:ind w:left="720"/>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As described in 2 CFR 200.403, </w:t>
      </w:r>
      <w:r w:rsidRPr="000D2614">
        <w:rPr>
          <w:rFonts w:ascii="Times New Roman" w:eastAsia="Times New Roman" w:hAnsi="Times New Roman" w:cs="Times New Roman"/>
          <w:i/>
          <w:sz w:val="24"/>
          <w:szCs w:val="24"/>
        </w:rPr>
        <w:t>Factors Affecting Allowability of Costs</w:t>
      </w:r>
      <w:r w:rsidRPr="00843E29">
        <w:rPr>
          <w:rFonts w:ascii="Times New Roman" w:eastAsia="Times New Roman" w:hAnsi="Times New Roman" w:cs="Times New Roman"/>
          <w:sz w:val="24"/>
          <w:szCs w:val="24"/>
        </w:rPr>
        <w:t>, costs must be consistently charged as either indirect or direct costs, but may not be double charged or inconsistently charged as both.  The elected methodology must be used consistently for all Federal awards until such time as a non-Federal entity chooses to negotiate for a rate, which the non-Federal entity may apply to do at any time.</w:t>
      </w:r>
    </w:p>
    <w:p w14:paraId="18EE671D" w14:textId="77777777" w:rsidR="0098025B" w:rsidRPr="00843E29" w:rsidRDefault="0098025B" w:rsidP="0098025B">
      <w:pPr>
        <w:pStyle w:val="NoSpacing"/>
        <w:ind w:left="720"/>
        <w:rPr>
          <w:rFonts w:ascii="Times New Roman" w:hAnsi="Times New Roman" w:cs="Times New Roman"/>
          <w:sz w:val="24"/>
          <w:szCs w:val="24"/>
        </w:rPr>
      </w:pPr>
    </w:p>
    <w:p w14:paraId="0CF683C1" w14:textId="77777777" w:rsidR="0098025B" w:rsidRPr="00843E29" w:rsidRDefault="0098025B" w:rsidP="0098025B">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Organizations not applying the de minimis rate of up to 10% of MTDC but claiming indirect costs should have established NICRAs.  </w:t>
      </w:r>
    </w:p>
    <w:p w14:paraId="682929C6" w14:textId="77777777" w:rsidR="0098025B" w:rsidRPr="00843E29" w:rsidRDefault="0098025B" w:rsidP="0098025B">
      <w:pPr>
        <w:pStyle w:val="NoSpacing"/>
        <w:rPr>
          <w:rFonts w:ascii="Times New Roman" w:eastAsia="Times New Roman" w:hAnsi="Times New Roman" w:cs="Times New Roman"/>
          <w:b/>
          <w:sz w:val="24"/>
          <w:szCs w:val="24"/>
        </w:rPr>
      </w:pPr>
    </w:p>
    <w:p w14:paraId="337701F6" w14:textId="4DDB0BEC" w:rsidR="0098025B" w:rsidRPr="0098025B" w:rsidRDefault="0098025B" w:rsidP="0098025B">
      <w:pPr>
        <w:pStyle w:val="NoSpacing"/>
        <w:numPr>
          <w:ilvl w:val="0"/>
          <w:numId w:val="13"/>
        </w:numPr>
        <w:rPr>
          <w:rFonts w:ascii="Times New Roman" w:eastAsia="Times New Roman" w:hAnsi="Times New Roman" w:cs="Times New Roman"/>
          <w:i/>
          <w:color w:val="252525"/>
          <w:sz w:val="24"/>
          <w:szCs w:val="24"/>
        </w:rPr>
      </w:pPr>
      <w:r w:rsidRPr="00843E29">
        <w:rPr>
          <w:rFonts w:ascii="Times New Roman" w:eastAsia="Times New Roman" w:hAnsi="Times New Roman" w:cs="Times New Roman"/>
          <w:b/>
          <w:sz w:val="24"/>
          <w:szCs w:val="24"/>
        </w:rPr>
        <w:t>Cost Share –</w:t>
      </w:r>
      <w:r w:rsidRPr="00843E29">
        <w:rPr>
          <w:rFonts w:ascii="Times New Roman" w:eastAsia="Times New Roman" w:hAnsi="Times New Roman" w:cs="Times New Roman"/>
          <w:sz w:val="24"/>
          <w:szCs w:val="24"/>
        </w:rPr>
        <w:t xml:space="preserve"> Cost-shar</w:t>
      </w:r>
      <w:r>
        <w:rPr>
          <w:rFonts w:ascii="Times New Roman" w:eastAsia="Times New Roman" w:hAnsi="Times New Roman" w:cs="Times New Roman"/>
          <w:sz w:val="24"/>
          <w:szCs w:val="24"/>
        </w:rPr>
        <w:t xml:space="preserve">e should not be included for fixed amount awards. </w:t>
      </w:r>
    </w:p>
    <w:p w14:paraId="67652A35" w14:textId="77777777" w:rsidR="0098025B" w:rsidRPr="00843E29" w:rsidRDefault="0098025B" w:rsidP="0098025B">
      <w:pPr>
        <w:pStyle w:val="NoSpacing"/>
        <w:ind w:left="720"/>
        <w:rPr>
          <w:rFonts w:ascii="Times New Roman" w:eastAsia="Times New Roman" w:hAnsi="Times New Roman" w:cs="Times New Roman"/>
          <w:i/>
          <w:color w:val="252525"/>
          <w:sz w:val="24"/>
          <w:szCs w:val="24"/>
        </w:rPr>
      </w:pPr>
    </w:p>
    <w:p w14:paraId="77930F1C" w14:textId="77777777" w:rsidR="0098025B" w:rsidRPr="00843E29" w:rsidRDefault="0098025B" w:rsidP="0098025B">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DRL does </w:t>
      </w:r>
      <w:r w:rsidRPr="00843E29">
        <w:rPr>
          <w:rFonts w:ascii="Times New Roman" w:eastAsia="Times New Roman" w:hAnsi="Times New Roman" w:cs="Times New Roman"/>
          <w:b/>
          <w:sz w:val="24"/>
          <w:szCs w:val="24"/>
          <w:u w:val="single"/>
        </w:rPr>
        <w:t>not</w:t>
      </w:r>
      <w:r w:rsidRPr="00843E29">
        <w:rPr>
          <w:rFonts w:ascii="Times New Roman" w:eastAsia="Times New Roman" w:hAnsi="Times New Roman" w:cs="Times New Roman"/>
          <w:sz w:val="24"/>
          <w:szCs w:val="24"/>
        </w:rPr>
        <w:t xml:space="preserve"> pay for the following, under any circumstances:</w:t>
      </w:r>
    </w:p>
    <w:p w14:paraId="5FB78FB8" w14:textId="77777777" w:rsidR="0098025B" w:rsidRPr="00843E29" w:rsidRDefault="0098025B" w:rsidP="0098025B">
      <w:pPr>
        <w:pStyle w:val="NoSpacing"/>
        <w:numPr>
          <w:ilvl w:val="0"/>
          <w:numId w:val="30"/>
        </w:numPr>
        <w:rPr>
          <w:rFonts w:ascii="Times New Roman" w:hAnsi="Times New Roman" w:cs="Times New Roman"/>
          <w:sz w:val="24"/>
          <w:szCs w:val="24"/>
        </w:rPr>
      </w:pPr>
      <w:r w:rsidRPr="00843E29">
        <w:rPr>
          <w:rFonts w:ascii="Times New Roman" w:eastAsia="Times New Roman" w:hAnsi="Times New Roman" w:cs="Times New Roman"/>
          <w:sz w:val="24"/>
          <w:szCs w:val="24"/>
        </w:rPr>
        <w:t>Costs incurred before or after the specified dates of the grant (unless prior approval is received by the Grants Officer);</w:t>
      </w:r>
    </w:p>
    <w:p w14:paraId="20116B13" w14:textId="77777777" w:rsidR="0098025B" w:rsidRPr="00843E29" w:rsidRDefault="0098025B" w:rsidP="0098025B">
      <w:pPr>
        <w:pStyle w:val="NoSpacing"/>
        <w:numPr>
          <w:ilvl w:val="0"/>
          <w:numId w:val="30"/>
        </w:numPr>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Projects designed to advocate policy views or positions of foreign governments or views of a particular political faction; </w:t>
      </w:r>
    </w:p>
    <w:p w14:paraId="57457A96" w14:textId="77777777" w:rsidR="0098025B" w:rsidRPr="00843E29" w:rsidRDefault="0098025B" w:rsidP="0098025B">
      <w:pPr>
        <w:pStyle w:val="NoSpacing"/>
        <w:numPr>
          <w:ilvl w:val="0"/>
          <w:numId w:val="30"/>
        </w:numPr>
        <w:rPr>
          <w:rFonts w:ascii="Times New Roman" w:hAnsi="Times New Roman" w:cs="Times New Roman"/>
          <w:sz w:val="24"/>
          <w:szCs w:val="24"/>
        </w:rPr>
      </w:pPr>
      <w:r w:rsidRPr="00843E29">
        <w:rPr>
          <w:rFonts w:ascii="Times New Roman" w:eastAsia="Times New Roman" w:hAnsi="Times New Roman" w:cs="Times New Roman"/>
          <w:sz w:val="24"/>
          <w:szCs w:val="24"/>
        </w:rPr>
        <w:t>Alcoholic beverages;</w:t>
      </w:r>
    </w:p>
    <w:p w14:paraId="1F7CBFA9" w14:textId="77777777" w:rsidR="0098025B" w:rsidRPr="00843E29" w:rsidRDefault="0098025B" w:rsidP="0098025B">
      <w:pPr>
        <w:pStyle w:val="NoSpacing"/>
        <w:numPr>
          <w:ilvl w:val="0"/>
          <w:numId w:val="30"/>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Explicitly religious activities, including those that involve overt religious content such as worship, religious instruction, prayer, or proselytization; and,</w:t>
      </w:r>
    </w:p>
    <w:p w14:paraId="0FD170D8" w14:textId="77777777" w:rsidR="0098025B" w:rsidRPr="00843E29" w:rsidRDefault="0098025B" w:rsidP="0098025B">
      <w:pPr>
        <w:pStyle w:val="NoSpacing"/>
        <w:numPr>
          <w:ilvl w:val="0"/>
          <w:numId w:val="30"/>
        </w:numPr>
        <w:rPr>
          <w:rFonts w:ascii="Times New Roman" w:hAnsi="Times New Roman" w:cs="Times New Roman"/>
          <w:sz w:val="24"/>
          <w:szCs w:val="24"/>
        </w:rPr>
      </w:pPr>
      <w:r w:rsidRPr="00843E29">
        <w:rPr>
          <w:rFonts w:ascii="Times New Roman" w:eastAsia="Times New Roman" w:hAnsi="Times New Roman" w:cs="Times New Roman"/>
          <w:sz w:val="24"/>
          <w:szCs w:val="24"/>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warranted Grants Officer.</w:t>
      </w:r>
      <w:r w:rsidRPr="00843E29">
        <w:rPr>
          <w:rFonts w:ascii="Times New Roman" w:eastAsia="Times New Roman" w:hAnsi="Times New Roman" w:cs="Times New Roman"/>
          <w:sz w:val="24"/>
          <w:szCs w:val="24"/>
        </w:rPr>
        <w:br/>
      </w:r>
    </w:p>
    <w:p w14:paraId="69E40EF8" w14:textId="1045662D" w:rsidR="0098025B" w:rsidRPr="00843E29" w:rsidRDefault="0098025B" w:rsidP="0098025B">
      <w:pPr>
        <w:pStyle w:val="NoSpacing"/>
        <w:rPr>
          <w:rFonts w:ascii="Times New Roman" w:hAnsi="Times New Roman" w:cs="Times New Roman"/>
          <w:sz w:val="24"/>
          <w:szCs w:val="24"/>
          <w:u w:val="single"/>
        </w:rPr>
      </w:pPr>
      <w:bookmarkStart w:id="2" w:name="h.4ykbthpa21b0" w:colFirst="0" w:colLast="0"/>
      <w:bookmarkEnd w:id="2"/>
      <w:r>
        <w:rPr>
          <w:rFonts w:ascii="Times New Roman" w:hAnsi="Times New Roman" w:cs="Times New Roman"/>
          <w:b/>
          <w:sz w:val="24"/>
          <w:szCs w:val="24"/>
          <w:u w:val="single"/>
        </w:rPr>
        <w:t>Milestone</w:t>
      </w:r>
      <w:r w:rsidRPr="00843E29">
        <w:rPr>
          <w:rFonts w:ascii="Times New Roman" w:hAnsi="Times New Roman" w:cs="Times New Roman"/>
          <w:b/>
          <w:sz w:val="24"/>
          <w:szCs w:val="24"/>
          <w:u w:val="single"/>
        </w:rPr>
        <w:t xml:space="preserve"> Budget </w:t>
      </w:r>
    </w:p>
    <w:p w14:paraId="6D1F3594" w14:textId="77777777" w:rsidR="0098025B" w:rsidRPr="00843E29" w:rsidRDefault="0098025B" w:rsidP="0098025B">
      <w:pPr>
        <w:pStyle w:val="NoSpacing"/>
        <w:rPr>
          <w:rFonts w:ascii="Times New Roman" w:hAnsi="Times New Roman" w:cs="Times New Roman"/>
          <w:sz w:val="24"/>
          <w:szCs w:val="24"/>
        </w:rPr>
      </w:pPr>
    </w:p>
    <w:p w14:paraId="615767C6" w14:textId="6419FB07" w:rsidR="0098025B" w:rsidRDefault="00CF2648" w:rsidP="0098025B">
      <w:pPr>
        <w:pStyle w:val="NoSpacing"/>
        <w:rPr>
          <w:rFonts w:ascii="Times New Roman" w:eastAsia="Times New Roman" w:hAnsi="Times New Roman" w:cs="Times New Roman"/>
          <w:sz w:val="24"/>
          <w:szCs w:val="24"/>
        </w:rPr>
      </w:pPr>
      <w:r>
        <w:rPr>
          <w:rFonts w:ascii="Times New Roman" w:hAnsi="Times New Roman" w:cs="Times New Roman"/>
          <w:color w:val="auto"/>
          <w:sz w:val="24"/>
        </w:rPr>
        <w:t>Because f</w:t>
      </w:r>
      <w:r w:rsidRPr="006729D7">
        <w:rPr>
          <w:rFonts w:ascii="Times New Roman" w:hAnsi="Times New Roman" w:cs="Times New Roman"/>
          <w:color w:val="auto"/>
          <w:sz w:val="24"/>
        </w:rPr>
        <w:t xml:space="preserve">ixed amount awards </w:t>
      </w:r>
      <w:r>
        <w:rPr>
          <w:rFonts w:ascii="Times New Roman" w:hAnsi="Times New Roman" w:cs="Times New Roman"/>
          <w:color w:val="auto"/>
          <w:sz w:val="24"/>
        </w:rPr>
        <w:t>must</w:t>
      </w:r>
      <w:r w:rsidRPr="006729D7">
        <w:rPr>
          <w:rFonts w:ascii="Times New Roman" w:hAnsi="Times New Roman" w:cs="Times New Roman"/>
          <w:color w:val="auto"/>
          <w:sz w:val="24"/>
        </w:rPr>
        <w:t xml:space="preserve"> be based upon </w:t>
      </w:r>
      <w:r w:rsidRPr="006729D7">
        <w:rPr>
          <w:rFonts w:ascii="Times New Roman" w:hAnsi="Times New Roman" w:cs="Times New Roman"/>
          <w:sz w:val="24"/>
        </w:rPr>
        <w:t>milestones, which outline a verifiable product, task, deliverable, or goal</w:t>
      </w:r>
      <w:r>
        <w:rPr>
          <w:rFonts w:ascii="Times New Roman" w:hAnsi="Times New Roman" w:cs="Times New Roman"/>
          <w:sz w:val="24"/>
        </w:rPr>
        <w:t xml:space="preserve">, a milestone budget must also be provided.  </w:t>
      </w:r>
      <w:r w:rsidRPr="006729D7">
        <w:rPr>
          <w:rFonts w:ascii="Times New Roman" w:hAnsi="Times New Roman" w:cs="Times New Roman"/>
          <w:sz w:val="24"/>
        </w:rPr>
        <w:t xml:space="preserve">Milestones generally include three components: (1) a description of the product, task, deliverable, or goal to be accomplished; (2) a description of how the recipient will document the completion of the product, task, deliverable, or goal (e.g. survey submission, submitting training materials, toolkits or reports); and (3) </w:t>
      </w:r>
      <w:r w:rsidR="000A0B75" w:rsidRPr="006729D7">
        <w:rPr>
          <w:rFonts w:ascii="Times New Roman" w:hAnsi="Times New Roman" w:cs="Times New Roman"/>
          <w:sz w:val="24"/>
        </w:rPr>
        <w:t xml:space="preserve">the </w:t>
      </w:r>
      <w:r w:rsidR="000A0B75">
        <w:rPr>
          <w:rFonts w:ascii="Times New Roman" w:hAnsi="Times New Roman" w:cs="Times New Roman"/>
          <w:sz w:val="24"/>
        </w:rPr>
        <w:t>cost associated with achieving the milestone</w:t>
      </w:r>
      <w:r w:rsidRPr="006729D7">
        <w:rPr>
          <w:rFonts w:ascii="Times New Roman" w:hAnsi="Times New Roman" w:cs="Times New Roman"/>
          <w:sz w:val="24"/>
        </w:rPr>
        <w:t xml:space="preserve">.  </w:t>
      </w:r>
      <w:r w:rsidR="0098025B">
        <w:rPr>
          <w:rFonts w:ascii="Times New Roman" w:eastAsia="Times New Roman" w:hAnsi="Times New Roman" w:cs="Times New Roman"/>
          <w:sz w:val="24"/>
          <w:szCs w:val="24"/>
        </w:rPr>
        <w:t>A milestone budget</w:t>
      </w:r>
      <w:r w:rsidR="008C10EE">
        <w:rPr>
          <w:rFonts w:ascii="Times New Roman" w:eastAsia="Times New Roman" w:hAnsi="Times New Roman" w:cs="Times New Roman"/>
          <w:sz w:val="24"/>
          <w:szCs w:val="24"/>
        </w:rPr>
        <w:t xml:space="preserve"> will organize all costs included in the detailed, line-item budget according to milestones and deliverables identified in the project. For example:</w:t>
      </w:r>
    </w:p>
    <w:p w14:paraId="1BF3B879" w14:textId="77777777" w:rsidR="00CF2648" w:rsidRDefault="00CF2648" w:rsidP="0098025B">
      <w:pPr>
        <w:pStyle w:val="NoSpacing"/>
        <w:rPr>
          <w:rFonts w:ascii="Times New Roman" w:eastAsia="Times New Roman" w:hAnsi="Times New Roman" w:cs="Times New Roman"/>
          <w:sz w:val="24"/>
          <w:szCs w:val="24"/>
        </w:rPr>
      </w:pPr>
    </w:p>
    <w:tbl>
      <w:tblPr>
        <w:tblStyle w:val="TableGrid"/>
        <w:tblpPr w:leftFromText="180" w:rightFromText="180" w:vertAnchor="text" w:horzAnchor="margin" w:tblpY="220"/>
        <w:tblW w:w="9200" w:type="dxa"/>
        <w:tblLook w:val="04A0" w:firstRow="1" w:lastRow="0" w:firstColumn="1" w:lastColumn="0" w:noHBand="0" w:noVBand="1"/>
      </w:tblPr>
      <w:tblGrid>
        <w:gridCol w:w="1432"/>
        <w:gridCol w:w="3067"/>
        <w:gridCol w:w="1825"/>
        <w:gridCol w:w="1654"/>
        <w:gridCol w:w="1222"/>
      </w:tblGrid>
      <w:tr w:rsidR="00CF2648" w:rsidRPr="006E46B9" w14:paraId="38453D93" w14:textId="77777777" w:rsidTr="00CF2648">
        <w:trPr>
          <w:trHeight w:val="274"/>
        </w:trPr>
        <w:tc>
          <w:tcPr>
            <w:tcW w:w="1432" w:type="dxa"/>
          </w:tcPr>
          <w:p w14:paraId="7821D6BD" w14:textId="77777777" w:rsidR="008C10EE" w:rsidRPr="006E46B9" w:rsidRDefault="008C10EE" w:rsidP="008C10EE">
            <w:pPr>
              <w:pStyle w:val="BodyText"/>
              <w:jc w:val="center"/>
              <w:rPr>
                <w:b/>
                <w:sz w:val="20"/>
                <w:szCs w:val="20"/>
              </w:rPr>
            </w:pPr>
            <w:r w:rsidRPr="006E46B9">
              <w:rPr>
                <w:b/>
                <w:sz w:val="20"/>
                <w:szCs w:val="20"/>
              </w:rPr>
              <w:t>Milestone</w:t>
            </w:r>
          </w:p>
        </w:tc>
        <w:tc>
          <w:tcPr>
            <w:tcW w:w="3067" w:type="dxa"/>
          </w:tcPr>
          <w:p w14:paraId="45381715" w14:textId="77777777" w:rsidR="008C10EE" w:rsidRDefault="008C10EE" w:rsidP="008C10EE">
            <w:pPr>
              <w:pStyle w:val="BodyText"/>
              <w:jc w:val="center"/>
              <w:rPr>
                <w:b/>
                <w:sz w:val="20"/>
                <w:szCs w:val="20"/>
              </w:rPr>
            </w:pPr>
            <w:r w:rsidRPr="006E46B9">
              <w:rPr>
                <w:b/>
                <w:sz w:val="20"/>
                <w:szCs w:val="20"/>
              </w:rPr>
              <w:t>Description of Milestone</w:t>
            </w:r>
          </w:p>
          <w:p w14:paraId="13DA5560" w14:textId="77777777" w:rsidR="008C10EE" w:rsidRPr="006E46B9" w:rsidRDefault="008C10EE" w:rsidP="008C10EE">
            <w:pPr>
              <w:pStyle w:val="BodyText"/>
              <w:jc w:val="center"/>
              <w:rPr>
                <w:b/>
                <w:sz w:val="20"/>
                <w:szCs w:val="20"/>
              </w:rPr>
            </w:pPr>
          </w:p>
        </w:tc>
        <w:tc>
          <w:tcPr>
            <w:tcW w:w="1825" w:type="dxa"/>
          </w:tcPr>
          <w:p w14:paraId="3A0A080F" w14:textId="77777777" w:rsidR="008C10EE" w:rsidRPr="006E46B9" w:rsidRDefault="008C10EE" w:rsidP="008C10EE">
            <w:pPr>
              <w:pStyle w:val="BodyText"/>
              <w:jc w:val="center"/>
              <w:rPr>
                <w:b/>
                <w:sz w:val="20"/>
                <w:szCs w:val="20"/>
              </w:rPr>
            </w:pPr>
            <w:r w:rsidRPr="006E46B9">
              <w:rPr>
                <w:b/>
                <w:sz w:val="20"/>
                <w:szCs w:val="20"/>
              </w:rPr>
              <w:t>Required Deliverable</w:t>
            </w:r>
          </w:p>
        </w:tc>
        <w:tc>
          <w:tcPr>
            <w:tcW w:w="1654" w:type="dxa"/>
          </w:tcPr>
          <w:p w14:paraId="2DE40C87" w14:textId="32DAF833" w:rsidR="008C10EE" w:rsidRPr="006E46B9" w:rsidRDefault="008C10EE" w:rsidP="008C10EE">
            <w:pPr>
              <w:pStyle w:val="BodyText"/>
              <w:jc w:val="center"/>
              <w:rPr>
                <w:b/>
                <w:sz w:val="20"/>
                <w:szCs w:val="20"/>
              </w:rPr>
            </w:pPr>
            <w:r w:rsidRPr="006E46B9">
              <w:rPr>
                <w:b/>
                <w:sz w:val="20"/>
                <w:szCs w:val="20"/>
              </w:rPr>
              <w:t xml:space="preserve">Completion Date </w:t>
            </w:r>
          </w:p>
        </w:tc>
        <w:tc>
          <w:tcPr>
            <w:tcW w:w="1222" w:type="dxa"/>
          </w:tcPr>
          <w:p w14:paraId="20C17228" w14:textId="77777777" w:rsidR="008C10EE" w:rsidRPr="006E46B9" w:rsidRDefault="008C10EE" w:rsidP="008C10EE">
            <w:pPr>
              <w:pStyle w:val="BodyText"/>
              <w:jc w:val="center"/>
              <w:rPr>
                <w:b/>
                <w:sz w:val="20"/>
                <w:szCs w:val="20"/>
              </w:rPr>
            </w:pPr>
            <w:r w:rsidRPr="006E46B9">
              <w:rPr>
                <w:b/>
                <w:sz w:val="20"/>
                <w:szCs w:val="20"/>
              </w:rPr>
              <w:t>Amount</w:t>
            </w:r>
          </w:p>
        </w:tc>
      </w:tr>
      <w:tr w:rsidR="00CF2648" w:rsidRPr="00AA4553" w14:paraId="3E6A16FB" w14:textId="77777777" w:rsidTr="00CF2648">
        <w:trPr>
          <w:trHeight w:val="545"/>
        </w:trPr>
        <w:tc>
          <w:tcPr>
            <w:tcW w:w="1432" w:type="dxa"/>
          </w:tcPr>
          <w:p w14:paraId="53581076" w14:textId="77777777" w:rsidR="008C10EE" w:rsidRDefault="008C10EE" w:rsidP="008C10EE">
            <w:pPr>
              <w:pStyle w:val="BodyText"/>
              <w:jc w:val="center"/>
              <w:rPr>
                <w:sz w:val="20"/>
                <w:szCs w:val="20"/>
              </w:rPr>
            </w:pPr>
            <w:r>
              <w:rPr>
                <w:sz w:val="20"/>
                <w:szCs w:val="20"/>
              </w:rPr>
              <w:t>1</w:t>
            </w:r>
          </w:p>
        </w:tc>
        <w:tc>
          <w:tcPr>
            <w:tcW w:w="3067" w:type="dxa"/>
          </w:tcPr>
          <w:p w14:paraId="747C5375" w14:textId="035F0325" w:rsidR="008C10EE" w:rsidRPr="005C6C35" w:rsidRDefault="008C10EE" w:rsidP="008C10EE">
            <w:pPr>
              <w:pStyle w:val="BodyText"/>
              <w:jc w:val="both"/>
              <w:rPr>
                <w:sz w:val="20"/>
                <w:szCs w:val="20"/>
              </w:rPr>
            </w:pPr>
            <w:r>
              <w:rPr>
                <w:sz w:val="20"/>
                <w:szCs w:val="20"/>
              </w:rPr>
              <w:t>X</w:t>
            </w:r>
          </w:p>
          <w:p w14:paraId="609AB27A" w14:textId="77777777" w:rsidR="008C10EE" w:rsidRDefault="008C10EE" w:rsidP="008C10EE">
            <w:pPr>
              <w:pStyle w:val="NoSpacing"/>
              <w:rPr>
                <w:sz w:val="20"/>
                <w:szCs w:val="20"/>
              </w:rPr>
            </w:pPr>
          </w:p>
        </w:tc>
        <w:tc>
          <w:tcPr>
            <w:tcW w:w="1825" w:type="dxa"/>
          </w:tcPr>
          <w:p w14:paraId="29BDDFA4" w14:textId="509F4F81" w:rsidR="008C10EE" w:rsidRDefault="008C10EE" w:rsidP="008C10EE">
            <w:pPr>
              <w:pStyle w:val="BodyText"/>
              <w:jc w:val="both"/>
              <w:rPr>
                <w:sz w:val="20"/>
                <w:szCs w:val="20"/>
              </w:rPr>
            </w:pPr>
            <w:r>
              <w:rPr>
                <w:sz w:val="20"/>
                <w:szCs w:val="20"/>
              </w:rPr>
              <w:t>X</w:t>
            </w:r>
          </w:p>
          <w:p w14:paraId="743970F0" w14:textId="77777777" w:rsidR="008C10EE" w:rsidRPr="00B06EB7" w:rsidRDefault="008C10EE" w:rsidP="008C10EE">
            <w:pPr>
              <w:pStyle w:val="BodyText"/>
              <w:jc w:val="both"/>
              <w:rPr>
                <w:sz w:val="20"/>
                <w:szCs w:val="20"/>
              </w:rPr>
            </w:pPr>
          </w:p>
        </w:tc>
        <w:tc>
          <w:tcPr>
            <w:tcW w:w="1654" w:type="dxa"/>
          </w:tcPr>
          <w:p w14:paraId="5AAEA9A3" w14:textId="19B1DB8C" w:rsidR="008C10EE" w:rsidRDefault="008C10EE" w:rsidP="008C10EE">
            <w:pPr>
              <w:pStyle w:val="BodyText"/>
              <w:jc w:val="center"/>
              <w:rPr>
                <w:sz w:val="20"/>
                <w:szCs w:val="20"/>
              </w:rPr>
            </w:pPr>
            <w:r>
              <w:rPr>
                <w:sz w:val="20"/>
                <w:szCs w:val="20"/>
              </w:rPr>
              <w:t>Month X</w:t>
            </w:r>
          </w:p>
        </w:tc>
        <w:tc>
          <w:tcPr>
            <w:tcW w:w="1222" w:type="dxa"/>
          </w:tcPr>
          <w:p w14:paraId="79AEB531" w14:textId="12B7B58B" w:rsidR="008C10EE" w:rsidRPr="006E46B9" w:rsidRDefault="008C10EE" w:rsidP="008C10EE">
            <w:pPr>
              <w:pStyle w:val="BodyText"/>
              <w:jc w:val="both"/>
              <w:rPr>
                <w:b/>
                <w:sz w:val="20"/>
                <w:szCs w:val="20"/>
              </w:rPr>
            </w:pPr>
            <w:r w:rsidRPr="004C6865">
              <w:rPr>
                <w:b/>
                <w:w w:val="99"/>
                <w:sz w:val="20"/>
                <w:szCs w:val="20"/>
              </w:rPr>
              <w:t>$</w:t>
            </w:r>
            <w:r>
              <w:rPr>
                <w:b/>
                <w:w w:val="99"/>
                <w:sz w:val="20"/>
                <w:szCs w:val="20"/>
              </w:rPr>
              <w:t>X</w:t>
            </w:r>
          </w:p>
        </w:tc>
      </w:tr>
      <w:tr w:rsidR="00CF2648" w:rsidRPr="00AA4553" w14:paraId="726A1982" w14:textId="77777777" w:rsidTr="00CF2648">
        <w:trPr>
          <w:trHeight w:val="545"/>
        </w:trPr>
        <w:tc>
          <w:tcPr>
            <w:tcW w:w="1432" w:type="dxa"/>
          </w:tcPr>
          <w:p w14:paraId="07007088" w14:textId="77777777" w:rsidR="008C10EE" w:rsidRDefault="008C10EE" w:rsidP="008C10EE">
            <w:pPr>
              <w:pStyle w:val="BodyText"/>
              <w:jc w:val="center"/>
              <w:rPr>
                <w:sz w:val="20"/>
                <w:szCs w:val="20"/>
              </w:rPr>
            </w:pPr>
            <w:r>
              <w:rPr>
                <w:sz w:val="20"/>
                <w:szCs w:val="20"/>
              </w:rPr>
              <w:t>2</w:t>
            </w:r>
          </w:p>
        </w:tc>
        <w:tc>
          <w:tcPr>
            <w:tcW w:w="3067" w:type="dxa"/>
          </w:tcPr>
          <w:p w14:paraId="36E9C09D" w14:textId="0A8C3C88" w:rsidR="008C10EE" w:rsidRPr="005C6C35" w:rsidRDefault="008C10EE" w:rsidP="008C10EE">
            <w:pPr>
              <w:pStyle w:val="BodyText"/>
              <w:jc w:val="both"/>
              <w:rPr>
                <w:sz w:val="20"/>
                <w:szCs w:val="20"/>
              </w:rPr>
            </w:pPr>
            <w:r>
              <w:rPr>
                <w:sz w:val="20"/>
                <w:szCs w:val="20"/>
              </w:rPr>
              <w:t>X</w:t>
            </w:r>
          </w:p>
          <w:p w14:paraId="408F0B25" w14:textId="77777777" w:rsidR="008C10EE" w:rsidRDefault="008C10EE" w:rsidP="008C10EE">
            <w:pPr>
              <w:pStyle w:val="NoSpacing"/>
              <w:rPr>
                <w:sz w:val="20"/>
                <w:szCs w:val="20"/>
              </w:rPr>
            </w:pPr>
          </w:p>
        </w:tc>
        <w:tc>
          <w:tcPr>
            <w:tcW w:w="1825" w:type="dxa"/>
          </w:tcPr>
          <w:p w14:paraId="4AAB688D" w14:textId="56EC67D3" w:rsidR="008C10EE" w:rsidRDefault="008C10EE" w:rsidP="008C10EE">
            <w:pPr>
              <w:pStyle w:val="BodyText"/>
              <w:jc w:val="both"/>
              <w:rPr>
                <w:sz w:val="20"/>
                <w:szCs w:val="20"/>
              </w:rPr>
            </w:pPr>
            <w:r>
              <w:rPr>
                <w:sz w:val="20"/>
                <w:szCs w:val="20"/>
              </w:rPr>
              <w:t>X</w:t>
            </w:r>
          </w:p>
          <w:p w14:paraId="2CD6C875" w14:textId="77777777" w:rsidR="008C10EE" w:rsidRDefault="008C10EE" w:rsidP="008C10EE">
            <w:pPr>
              <w:pStyle w:val="NoSpacing"/>
              <w:rPr>
                <w:sz w:val="20"/>
                <w:szCs w:val="20"/>
              </w:rPr>
            </w:pPr>
            <w:r>
              <w:rPr>
                <w:sz w:val="20"/>
                <w:szCs w:val="20"/>
              </w:rPr>
              <w:t xml:space="preserve"> </w:t>
            </w:r>
          </w:p>
        </w:tc>
        <w:tc>
          <w:tcPr>
            <w:tcW w:w="1654" w:type="dxa"/>
          </w:tcPr>
          <w:p w14:paraId="46D5052C" w14:textId="76979CF8" w:rsidR="008C10EE" w:rsidRDefault="008C10EE" w:rsidP="008C10EE">
            <w:pPr>
              <w:pStyle w:val="BodyText"/>
              <w:jc w:val="center"/>
              <w:rPr>
                <w:sz w:val="20"/>
                <w:szCs w:val="20"/>
              </w:rPr>
            </w:pPr>
            <w:r>
              <w:rPr>
                <w:sz w:val="20"/>
                <w:szCs w:val="20"/>
              </w:rPr>
              <w:t>Month X</w:t>
            </w:r>
          </w:p>
        </w:tc>
        <w:tc>
          <w:tcPr>
            <w:tcW w:w="1222" w:type="dxa"/>
          </w:tcPr>
          <w:p w14:paraId="75344C90" w14:textId="1AEA2A70" w:rsidR="008C10EE" w:rsidRPr="004C6865" w:rsidRDefault="008C10EE" w:rsidP="008C10EE">
            <w:pPr>
              <w:pStyle w:val="BodyText"/>
              <w:jc w:val="both"/>
              <w:rPr>
                <w:b/>
                <w:w w:val="99"/>
                <w:sz w:val="20"/>
                <w:szCs w:val="20"/>
              </w:rPr>
            </w:pPr>
            <w:r>
              <w:rPr>
                <w:b/>
                <w:w w:val="99"/>
                <w:sz w:val="20"/>
                <w:szCs w:val="20"/>
              </w:rPr>
              <w:t>$X</w:t>
            </w:r>
          </w:p>
        </w:tc>
      </w:tr>
      <w:tr w:rsidR="00CF2648" w:rsidRPr="00AA4553" w14:paraId="32DC7EFD" w14:textId="77777777" w:rsidTr="00CF2648">
        <w:trPr>
          <w:trHeight w:val="545"/>
        </w:trPr>
        <w:tc>
          <w:tcPr>
            <w:tcW w:w="1432" w:type="dxa"/>
          </w:tcPr>
          <w:p w14:paraId="6B619153" w14:textId="77777777" w:rsidR="008C10EE" w:rsidRDefault="008C10EE" w:rsidP="008C10EE">
            <w:pPr>
              <w:pStyle w:val="BodyText"/>
              <w:jc w:val="center"/>
              <w:rPr>
                <w:sz w:val="20"/>
                <w:szCs w:val="20"/>
              </w:rPr>
            </w:pPr>
            <w:r>
              <w:rPr>
                <w:sz w:val="20"/>
                <w:szCs w:val="20"/>
              </w:rPr>
              <w:t>3</w:t>
            </w:r>
          </w:p>
        </w:tc>
        <w:tc>
          <w:tcPr>
            <w:tcW w:w="3067" w:type="dxa"/>
          </w:tcPr>
          <w:p w14:paraId="19111C29" w14:textId="1F9E191B" w:rsidR="008C10EE" w:rsidRPr="00A144B9" w:rsidRDefault="008C10EE" w:rsidP="008C10EE">
            <w:pPr>
              <w:pStyle w:val="BodyText"/>
              <w:jc w:val="both"/>
              <w:rPr>
                <w:i/>
                <w:sz w:val="20"/>
                <w:szCs w:val="20"/>
                <w:u w:val="single"/>
              </w:rPr>
            </w:pPr>
            <w:r>
              <w:rPr>
                <w:sz w:val="20"/>
                <w:szCs w:val="20"/>
              </w:rPr>
              <w:t>X</w:t>
            </w:r>
          </w:p>
          <w:p w14:paraId="4071FFE0" w14:textId="77777777" w:rsidR="008C10EE" w:rsidRDefault="008C10EE" w:rsidP="008C10EE">
            <w:pPr>
              <w:pStyle w:val="NoSpacing"/>
              <w:rPr>
                <w:sz w:val="20"/>
                <w:szCs w:val="20"/>
              </w:rPr>
            </w:pPr>
          </w:p>
        </w:tc>
        <w:tc>
          <w:tcPr>
            <w:tcW w:w="1825" w:type="dxa"/>
          </w:tcPr>
          <w:p w14:paraId="707209F1" w14:textId="3EE72AC7" w:rsidR="008C10EE" w:rsidRDefault="008C10EE" w:rsidP="008C10EE">
            <w:pPr>
              <w:pStyle w:val="BodyText"/>
              <w:jc w:val="both"/>
              <w:rPr>
                <w:sz w:val="20"/>
                <w:szCs w:val="20"/>
              </w:rPr>
            </w:pPr>
            <w:r>
              <w:rPr>
                <w:sz w:val="20"/>
                <w:szCs w:val="20"/>
              </w:rPr>
              <w:t>X</w:t>
            </w:r>
          </w:p>
        </w:tc>
        <w:tc>
          <w:tcPr>
            <w:tcW w:w="1654" w:type="dxa"/>
          </w:tcPr>
          <w:p w14:paraId="61F44D06" w14:textId="71EAA935" w:rsidR="008C10EE" w:rsidRDefault="008C10EE" w:rsidP="008C10EE">
            <w:pPr>
              <w:pStyle w:val="BodyText"/>
              <w:jc w:val="center"/>
              <w:rPr>
                <w:sz w:val="20"/>
                <w:szCs w:val="20"/>
              </w:rPr>
            </w:pPr>
            <w:r>
              <w:rPr>
                <w:sz w:val="20"/>
                <w:szCs w:val="20"/>
              </w:rPr>
              <w:t>Month X</w:t>
            </w:r>
          </w:p>
        </w:tc>
        <w:tc>
          <w:tcPr>
            <w:tcW w:w="1222" w:type="dxa"/>
          </w:tcPr>
          <w:p w14:paraId="743BBD5D" w14:textId="13512BE4" w:rsidR="008C10EE" w:rsidRDefault="008C10EE" w:rsidP="008C10EE">
            <w:pPr>
              <w:pStyle w:val="BodyText"/>
              <w:jc w:val="both"/>
              <w:rPr>
                <w:b/>
                <w:w w:val="99"/>
                <w:sz w:val="20"/>
                <w:szCs w:val="20"/>
              </w:rPr>
            </w:pPr>
            <w:r>
              <w:rPr>
                <w:b/>
                <w:w w:val="99"/>
                <w:sz w:val="20"/>
                <w:szCs w:val="20"/>
              </w:rPr>
              <w:t>$X</w:t>
            </w:r>
          </w:p>
        </w:tc>
      </w:tr>
      <w:tr w:rsidR="00CF2648" w:rsidRPr="00AA4553" w14:paraId="21FC135C" w14:textId="77777777" w:rsidTr="00CF2648">
        <w:trPr>
          <w:trHeight w:val="212"/>
        </w:trPr>
        <w:tc>
          <w:tcPr>
            <w:tcW w:w="1432" w:type="dxa"/>
          </w:tcPr>
          <w:p w14:paraId="50008075" w14:textId="77777777" w:rsidR="008C10EE" w:rsidRDefault="008C10EE" w:rsidP="008C10EE">
            <w:pPr>
              <w:pStyle w:val="BodyText"/>
              <w:jc w:val="center"/>
              <w:rPr>
                <w:sz w:val="20"/>
                <w:szCs w:val="20"/>
              </w:rPr>
            </w:pPr>
            <w:r>
              <w:rPr>
                <w:sz w:val="20"/>
                <w:szCs w:val="20"/>
              </w:rPr>
              <w:t xml:space="preserve"> </w:t>
            </w:r>
          </w:p>
        </w:tc>
        <w:tc>
          <w:tcPr>
            <w:tcW w:w="3067" w:type="dxa"/>
          </w:tcPr>
          <w:p w14:paraId="3E4CEC75" w14:textId="77777777" w:rsidR="008C10EE" w:rsidRDefault="008C10EE" w:rsidP="008C10EE">
            <w:pPr>
              <w:pStyle w:val="BodyText"/>
              <w:jc w:val="both"/>
              <w:rPr>
                <w:sz w:val="20"/>
                <w:szCs w:val="20"/>
              </w:rPr>
            </w:pPr>
            <w:r w:rsidRPr="00F313AA">
              <w:rPr>
                <w:b/>
                <w:sz w:val="20"/>
                <w:szCs w:val="20"/>
              </w:rPr>
              <w:t>TOTAL</w:t>
            </w:r>
          </w:p>
        </w:tc>
        <w:tc>
          <w:tcPr>
            <w:tcW w:w="1825" w:type="dxa"/>
          </w:tcPr>
          <w:p w14:paraId="28182A2F" w14:textId="77777777" w:rsidR="008C10EE" w:rsidRDefault="008C10EE" w:rsidP="008C10EE">
            <w:pPr>
              <w:pStyle w:val="BodyText"/>
              <w:jc w:val="both"/>
              <w:rPr>
                <w:sz w:val="20"/>
                <w:szCs w:val="20"/>
              </w:rPr>
            </w:pPr>
          </w:p>
        </w:tc>
        <w:tc>
          <w:tcPr>
            <w:tcW w:w="1654" w:type="dxa"/>
          </w:tcPr>
          <w:p w14:paraId="42171335" w14:textId="77777777" w:rsidR="008C10EE" w:rsidRDefault="008C10EE" w:rsidP="008C10EE">
            <w:pPr>
              <w:pStyle w:val="BodyText"/>
              <w:jc w:val="center"/>
              <w:rPr>
                <w:sz w:val="20"/>
                <w:szCs w:val="20"/>
              </w:rPr>
            </w:pPr>
          </w:p>
        </w:tc>
        <w:tc>
          <w:tcPr>
            <w:tcW w:w="1222" w:type="dxa"/>
          </w:tcPr>
          <w:p w14:paraId="0A48B2B2" w14:textId="0F047A07" w:rsidR="008C10EE" w:rsidRDefault="008C10EE" w:rsidP="008C10EE">
            <w:pPr>
              <w:pStyle w:val="BodyText"/>
              <w:jc w:val="both"/>
              <w:rPr>
                <w:b/>
                <w:w w:val="99"/>
                <w:sz w:val="20"/>
                <w:szCs w:val="20"/>
              </w:rPr>
            </w:pPr>
            <w:r>
              <w:rPr>
                <w:b/>
                <w:w w:val="99"/>
                <w:sz w:val="20"/>
                <w:szCs w:val="20"/>
              </w:rPr>
              <w:t>$X</w:t>
            </w:r>
          </w:p>
        </w:tc>
      </w:tr>
    </w:tbl>
    <w:p w14:paraId="735B4098" w14:textId="77777777" w:rsidR="008C10EE" w:rsidRPr="00843E29" w:rsidRDefault="008C10EE" w:rsidP="0098025B">
      <w:pPr>
        <w:pStyle w:val="NoSpacing"/>
        <w:rPr>
          <w:rFonts w:ascii="Times New Roman" w:eastAsia="Times New Roman" w:hAnsi="Times New Roman" w:cs="Times New Roman"/>
          <w:sz w:val="24"/>
          <w:szCs w:val="24"/>
        </w:rPr>
      </w:pPr>
    </w:p>
    <w:p w14:paraId="70E2B5A7" w14:textId="56553711" w:rsidR="0098025B" w:rsidRPr="00843E29" w:rsidRDefault="0098025B" w:rsidP="0098025B">
      <w:pPr>
        <w:pStyle w:val="NoSpacing"/>
        <w:rPr>
          <w:rFonts w:ascii="Times New Roman" w:hAnsi="Times New Roman" w:cs="Times New Roman"/>
          <w:b/>
          <w:szCs w:val="24"/>
          <w:u w:val="single"/>
        </w:rPr>
      </w:pPr>
      <w:r w:rsidRPr="00843E29">
        <w:rPr>
          <w:rFonts w:ascii="Times New Roman" w:eastAsia="Times New Roman" w:hAnsi="Times New Roman" w:cs="Times New Roman"/>
          <w:b/>
          <w:sz w:val="24"/>
          <w:szCs w:val="24"/>
          <w:u w:val="single"/>
        </w:rPr>
        <w:t>Budget Narrative Guidelines</w:t>
      </w:r>
    </w:p>
    <w:p w14:paraId="445FC7CC" w14:textId="77777777" w:rsidR="0098025B" w:rsidRPr="00843E29" w:rsidRDefault="0098025B" w:rsidP="0098025B">
      <w:pPr>
        <w:pStyle w:val="NoSpacing"/>
        <w:rPr>
          <w:rFonts w:ascii="Times New Roman" w:eastAsia="Times New Roman" w:hAnsi="Times New Roman" w:cs="Times New Roman"/>
          <w:sz w:val="24"/>
          <w:szCs w:val="24"/>
        </w:rPr>
      </w:pPr>
    </w:p>
    <w:p w14:paraId="2980A7F7" w14:textId="23C10F5F" w:rsidR="0098025B" w:rsidRPr="00843E29" w:rsidRDefault="0098025B" w:rsidP="0098025B">
      <w:pPr>
        <w:pStyle w:val="NoSpacing"/>
        <w:rPr>
          <w:rFonts w:ascii="Times New Roman" w:hAnsi="Times New Roman" w:cs="Times New Roman"/>
          <w:sz w:val="24"/>
          <w:szCs w:val="24"/>
        </w:rPr>
      </w:pPr>
      <w:r w:rsidRPr="00843E29">
        <w:rPr>
          <w:rFonts w:ascii="Times New Roman" w:hAnsi="Times New Roman" w:cs="Times New Roman"/>
          <w:sz w:val="24"/>
          <w:szCs w:val="24"/>
        </w:rPr>
        <w:t>Applicants must submit a budget narrative (preferably as a Word Document) to justify each line-item in the budget and explain how the amounts wer</w:t>
      </w:r>
      <w:r w:rsidR="00CF2648">
        <w:rPr>
          <w:rFonts w:ascii="Times New Roman" w:hAnsi="Times New Roman" w:cs="Times New Roman"/>
          <w:sz w:val="24"/>
          <w:szCs w:val="24"/>
        </w:rPr>
        <w:t xml:space="preserve">e derived; for example, </w:t>
      </w:r>
      <w:r w:rsidR="00CF2648">
        <w:rPr>
          <w:rFonts w:ascii="Times New Roman" w:hAnsi="Times New Roman" w:cs="Times New Roman"/>
          <w:color w:val="auto"/>
          <w:sz w:val="24"/>
        </w:rPr>
        <w:t xml:space="preserve">if adequate cost, historical, or unit pricing data is available (e.g. </w:t>
      </w:r>
      <w:r w:rsidR="00CF2648" w:rsidRPr="006729D7">
        <w:rPr>
          <w:rFonts w:ascii="Times New Roman" w:hAnsi="Times New Roman" w:cs="Times New Roman"/>
          <w:color w:val="auto"/>
          <w:sz w:val="24"/>
        </w:rPr>
        <w:t xml:space="preserve">the work to be performed can be priced with a </w:t>
      </w:r>
      <w:r w:rsidR="00CF2648">
        <w:rPr>
          <w:rFonts w:ascii="Times New Roman" w:hAnsi="Times New Roman" w:cs="Times New Roman"/>
          <w:color w:val="auto"/>
          <w:sz w:val="24"/>
        </w:rPr>
        <w:t xml:space="preserve">reasonable degree of certainty, </w:t>
      </w:r>
      <w:r w:rsidR="00CF2648" w:rsidRPr="006729D7">
        <w:rPr>
          <w:rFonts w:ascii="Times New Roman" w:hAnsi="Times New Roman" w:cs="Times New Roman"/>
          <w:color w:val="auto"/>
          <w:sz w:val="24"/>
        </w:rPr>
        <w:t xml:space="preserve">the </w:t>
      </w:r>
      <w:r w:rsidR="00CF2648">
        <w:rPr>
          <w:rFonts w:ascii="Times New Roman" w:hAnsi="Times New Roman" w:cs="Times New Roman"/>
          <w:color w:val="auto"/>
          <w:sz w:val="24"/>
        </w:rPr>
        <w:t>applicant</w:t>
      </w:r>
      <w:r w:rsidR="00CF2648" w:rsidRPr="006729D7">
        <w:rPr>
          <w:rFonts w:ascii="Times New Roman" w:hAnsi="Times New Roman" w:cs="Times New Roman"/>
          <w:color w:val="auto"/>
          <w:sz w:val="24"/>
        </w:rPr>
        <w:t xml:space="preserve"> can reliably predict costs based on similar types of work, or the </w:t>
      </w:r>
      <w:r w:rsidR="00CF2648">
        <w:rPr>
          <w:rFonts w:ascii="Times New Roman" w:hAnsi="Times New Roman" w:cs="Times New Roman"/>
          <w:color w:val="auto"/>
          <w:sz w:val="24"/>
        </w:rPr>
        <w:t>applicant</w:t>
      </w:r>
      <w:r w:rsidR="00CF2648" w:rsidRPr="006729D7">
        <w:rPr>
          <w:rFonts w:ascii="Times New Roman" w:hAnsi="Times New Roman" w:cs="Times New Roman"/>
          <w:color w:val="auto"/>
          <w:sz w:val="24"/>
        </w:rPr>
        <w:t xml:space="preserve"> can easily obtain bids or quotes</w:t>
      </w:r>
      <w:r w:rsidR="00CF2648">
        <w:rPr>
          <w:rFonts w:ascii="Times New Roman" w:hAnsi="Times New Roman" w:cs="Times New Roman"/>
          <w:color w:val="auto"/>
          <w:sz w:val="24"/>
        </w:rPr>
        <w:t>)</w:t>
      </w:r>
      <w:r w:rsidR="00CF2648" w:rsidRPr="006729D7">
        <w:rPr>
          <w:rFonts w:ascii="Times New Roman" w:hAnsi="Times New Roman" w:cs="Times New Roman"/>
          <w:color w:val="auto"/>
          <w:sz w:val="24"/>
        </w:rPr>
        <w:t xml:space="preserve">.  </w:t>
      </w:r>
    </w:p>
    <w:p w14:paraId="47B873D0" w14:textId="77777777" w:rsidR="0098025B" w:rsidRPr="00843E29" w:rsidRDefault="0098025B" w:rsidP="0098025B">
      <w:pPr>
        <w:pStyle w:val="NoSpacing"/>
        <w:rPr>
          <w:rFonts w:ascii="Times New Roman" w:hAnsi="Times New Roman" w:cs="Times New Roman"/>
          <w:sz w:val="24"/>
          <w:szCs w:val="24"/>
        </w:rPr>
      </w:pPr>
    </w:p>
    <w:p w14:paraId="0A3FDE8A" w14:textId="278CE13D" w:rsidR="0098025B" w:rsidRPr="00843E29" w:rsidRDefault="0098025B" w:rsidP="0098025B">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The narrative should complement the budget rather than repeat information provided in the budget.  For example, the narrative should provide details on the </w:t>
      </w:r>
      <w:r>
        <w:rPr>
          <w:rFonts w:ascii="Times New Roman" w:hAnsi="Times New Roman" w:cs="Times New Roman"/>
          <w:sz w:val="24"/>
          <w:szCs w:val="24"/>
        </w:rPr>
        <w:t xml:space="preserve">purpose of costs, </w:t>
      </w:r>
      <w:r w:rsidRPr="00843E29">
        <w:rPr>
          <w:rFonts w:ascii="Times New Roman" w:hAnsi="Times New Roman" w:cs="Times New Roman"/>
          <w:sz w:val="24"/>
          <w:szCs w:val="24"/>
        </w:rPr>
        <w:t xml:space="preserve">reasonability of costs, </w:t>
      </w:r>
      <w:r>
        <w:rPr>
          <w:rFonts w:ascii="Times New Roman" w:hAnsi="Times New Roman" w:cs="Times New Roman"/>
          <w:sz w:val="24"/>
          <w:szCs w:val="24"/>
        </w:rPr>
        <w:t xml:space="preserve">cost price analysis, </w:t>
      </w:r>
      <w:r w:rsidRPr="00843E29">
        <w:rPr>
          <w:rFonts w:ascii="Times New Roman" w:hAnsi="Times New Roman" w:cs="Times New Roman"/>
          <w:sz w:val="24"/>
          <w:szCs w:val="24"/>
        </w:rPr>
        <w:t>explain allocations,</w:t>
      </w:r>
      <w:r>
        <w:rPr>
          <w:rFonts w:ascii="Times New Roman" w:hAnsi="Times New Roman" w:cs="Times New Roman"/>
          <w:sz w:val="24"/>
          <w:szCs w:val="24"/>
        </w:rPr>
        <w:t xml:space="preserve"> explain any variances</w:t>
      </w:r>
      <w:r w:rsidRPr="00843E29">
        <w:rPr>
          <w:rFonts w:ascii="Times New Roman" w:hAnsi="Times New Roman" w:cs="Times New Roman"/>
          <w:sz w:val="24"/>
          <w:szCs w:val="24"/>
        </w:rPr>
        <w:t xml:space="preserve"> and tie expenses to program activities and/or objectives where appropriate. </w:t>
      </w:r>
      <w:r>
        <w:rPr>
          <w:rFonts w:ascii="Times New Roman" w:hAnsi="Times New Roman" w:cs="Times New Roman"/>
          <w:sz w:val="24"/>
          <w:szCs w:val="24"/>
        </w:rPr>
        <w:t xml:space="preserve"> </w:t>
      </w:r>
      <w:r w:rsidRPr="00843E29">
        <w:rPr>
          <w:rFonts w:ascii="Times New Roman" w:hAnsi="Times New Roman" w:cs="Times New Roman"/>
          <w:sz w:val="24"/>
          <w:szCs w:val="24"/>
        </w:rPr>
        <w:t xml:space="preserve">For ease of review, DRL requests that applicants order the budget narrative as presented in the detailed line-item budget.  Personnel costs should include a clarification of the roles and responsibilities of key staff, base salary, and percentage of time devoted to the project (level of effort).  </w:t>
      </w:r>
    </w:p>
    <w:p w14:paraId="4F48FDCB" w14:textId="77777777" w:rsidR="0098025B" w:rsidRPr="00843E29" w:rsidRDefault="0098025B" w:rsidP="0098025B">
      <w:pPr>
        <w:pStyle w:val="NoSpacing"/>
        <w:rPr>
          <w:rFonts w:ascii="Times New Roman" w:hAnsi="Times New Roman" w:cs="Times New Roman"/>
          <w:sz w:val="24"/>
          <w:szCs w:val="24"/>
        </w:rPr>
      </w:pPr>
    </w:p>
    <w:p w14:paraId="20E77A4A" w14:textId="6D0F831C" w:rsidR="0098025B" w:rsidRPr="0098025B" w:rsidRDefault="008C10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narrative must then </w:t>
      </w:r>
      <w:r w:rsidR="00CF2648">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 xml:space="preserve">explain how the costs in the detailed, line-item budget are </w:t>
      </w:r>
      <w:r w:rsidR="000A0B75">
        <w:rPr>
          <w:rFonts w:ascii="Times New Roman" w:eastAsia="Times New Roman" w:hAnsi="Times New Roman" w:cs="Times New Roman"/>
          <w:sz w:val="24"/>
          <w:szCs w:val="24"/>
        </w:rPr>
        <w:t>incorporated</w:t>
      </w:r>
      <w:r>
        <w:rPr>
          <w:rFonts w:ascii="Times New Roman" w:eastAsia="Times New Roman" w:hAnsi="Times New Roman" w:cs="Times New Roman"/>
          <w:sz w:val="24"/>
          <w:szCs w:val="24"/>
        </w:rPr>
        <w:t xml:space="preserve"> into the milestone budget.  </w:t>
      </w:r>
    </w:p>
    <w:p w14:paraId="1A8DCE09" w14:textId="77777777" w:rsidR="0098025B" w:rsidRDefault="0098025B">
      <w:pPr>
        <w:spacing w:after="0" w:line="240" w:lineRule="auto"/>
        <w:rPr>
          <w:rFonts w:ascii="Times New Roman" w:eastAsia="Times New Roman" w:hAnsi="Times New Roman" w:cs="Times New Roman"/>
          <w:b/>
          <w:i/>
          <w:sz w:val="24"/>
          <w:szCs w:val="24"/>
        </w:rPr>
      </w:pPr>
    </w:p>
    <w:p w14:paraId="4CA4A308" w14:textId="3D7D9669" w:rsidR="0098025B"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w:t>
      </w:r>
      <w:r w:rsidR="00CF2648">
        <w:rPr>
          <w:rFonts w:ascii="Times New Roman" w:eastAsia="Times New Roman" w:hAnsi="Times New Roman" w:cs="Times New Roman"/>
          <w:b/>
          <w:i/>
          <w:sz w:val="24"/>
          <w:szCs w:val="24"/>
        </w:rPr>
        <w:t>3</w:t>
      </w:r>
      <w:r>
        <w:rPr>
          <w:rFonts w:ascii="Times New Roman" w:eastAsia="Times New Roman" w:hAnsi="Times New Roman" w:cs="Times New Roman"/>
          <w:b/>
          <w:i/>
          <w:sz w:val="24"/>
          <w:szCs w:val="24"/>
        </w:rPr>
        <w:t xml:space="preserve">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4"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5" w:history="1">
        <w:r w:rsidR="0073441D" w:rsidRPr="005839F3">
          <w:rPr>
            <w:rStyle w:val="Hyperlink"/>
            <w:rFonts w:ascii="Times New Roman" w:eastAsia="Times New Roman" w:hAnsi="Times New Roman" w:cs="Times New Roman"/>
            <w:b/>
            <w:i/>
            <w:sz w:val="24"/>
            <w:szCs w:val="24"/>
          </w:rPr>
          <w:t xml:space="preserve"> </w:t>
        </w:r>
      </w:hyperlink>
      <w:hyperlink r:id="rId16">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6C16802"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w:t>
      </w:r>
      <w:r w:rsidR="00CF2648">
        <w:rPr>
          <w:rFonts w:ascii="Times New Roman" w:eastAsia="Times New Roman" w:hAnsi="Times New Roman" w:cs="Times New Roman"/>
          <w:b/>
          <w:i/>
          <w:sz w:val="24"/>
          <w:szCs w:val="24"/>
        </w:rPr>
        <w:t>4</w:t>
      </w:r>
      <w:r w:rsidRPr="008337E3">
        <w:rPr>
          <w:rFonts w:ascii="Times New Roman" w:eastAsia="Times New Roman" w:hAnsi="Times New Roman" w:cs="Times New Roman"/>
          <w:b/>
          <w:i/>
          <w:sz w:val="24"/>
          <w:szCs w:val="24"/>
        </w:rPr>
        <w:t xml:space="preserve">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240EB7CF"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r w:rsidR="00C150A7">
        <w:rPr>
          <w:rFonts w:ascii="Times New Roman" w:eastAsia="Times New Roman" w:hAnsi="Times New Roman" w:cs="Times New Roman"/>
          <w:sz w:val="24"/>
          <w:szCs w:val="24"/>
        </w:rPr>
        <w:t>, including the submission of a logic model</w:t>
      </w:r>
      <w:r w:rsidR="007B24F2">
        <w:rPr>
          <w:rFonts w:ascii="Times New Roman" w:eastAsia="Times New Roman" w:hAnsi="Times New Roman" w:cs="Times New Roman"/>
          <w:sz w:val="24"/>
          <w:szCs w:val="24"/>
        </w:rPr>
        <w:t xml:space="preserve"> and</w:t>
      </w:r>
      <w:r w:rsidR="00C150A7">
        <w:rPr>
          <w:rFonts w:ascii="Times New Roman" w:eastAsia="Times New Roman" w:hAnsi="Times New Roman" w:cs="Times New Roman"/>
          <w:sz w:val="24"/>
          <w:szCs w:val="24"/>
        </w:rPr>
        <w:t xml:space="preserve"> monitoring and evaluation plan and narrative</w:t>
      </w:r>
      <w:r>
        <w:rPr>
          <w:rFonts w:ascii="Times New Roman" w:eastAsia="Times New Roman" w:hAnsi="Times New Roman" w:cs="Times New Roman"/>
          <w:sz w:val="24"/>
          <w:szCs w:val="24"/>
        </w:rPr>
        <w:t>;</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7">
        <w:r>
          <w:rPr>
            <w:rFonts w:ascii="Times New Roman" w:eastAsia="Times New Roman" w:hAnsi="Times New Roman" w:cs="Times New Roman"/>
            <w:color w:val="252525"/>
            <w:sz w:val="24"/>
            <w:szCs w:val="24"/>
          </w:rPr>
          <w:t xml:space="preserve"> </w:t>
        </w:r>
      </w:hyperlink>
      <w:hyperlink r:id="rId18">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3CE17FA" w14:textId="77777777" w:rsidR="00290D8C" w:rsidRDefault="00290D8C">
      <w:pPr>
        <w:spacing w:after="0" w:line="240" w:lineRule="auto"/>
      </w:pPr>
    </w:p>
    <w:p w14:paraId="347AA1D8"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6E663AD4"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063666">
        <w:rPr>
          <w:rFonts w:ascii="Times New Roman" w:eastAsia="Times New Roman" w:hAnsi="Times New Roman" w:cs="Times New Roman"/>
          <w:b/>
          <w:sz w:val="24"/>
          <w:szCs w:val="24"/>
        </w:rPr>
        <w:t>Friday, May 17,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9"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20"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063666" w:rsidRPr="00063666">
        <w:rPr>
          <w:rFonts w:ascii="Times New Roman" w:eastAsia="Times New Roman" w:hAnsi="Times New Roman" w:cs="Times New Roman"/>
          <w:b/>
          <w:sz w:val="24"/>
          <w:szCs w:val="24"/>
        </w:rPr>
        <w:t>Fixed Amount Awards for Human Rights, Accountability, and Access to Information in the Democratic People’s Republic of Korea</w:t>
      </w:r>
      <w:r>
        <w:rPr>
          <w:rFonts w:ascii="Times New Roman" w:eastAsia="Times New Roman" w:hAnsi="Times New Roman" w:cs="Times New Roman"/>
          <w:b/>
          <w:sz w:val="24"/>
          <w:szCs w:val="24"/>
        </w:rPr>
        <w:t>” funding opportunity number “</w:t>
      </w:r>
      <w:r w:rsidR="00063666">
        <w:rPr>
          <w:rFonts w:ascii="Times New Roman" w:eastAsia="Times New Roman" w:hAnsi="Times New Roman" w:cs="Times New Roman"/>
          <w:b/>
          <w:sz w:val="24"/>
          <w:szCs w:val="24"/>
        </w:rPr>
        <w:t>SFOP0005649</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21"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2"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pPr>
        <w:spacing w:after="0" w:line="240" w:lineRule="auto"/>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23"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4"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5"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6"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7"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8"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9"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0"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1">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5EA87E20"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 frame.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5C0188A5"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w:t>
      </w:r>
      <w:r w:rsidR="007E381D">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43776F0D" w14:textId="390CD354" w:rsidR="00290D8C"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289A7662" w14:textId="306ABB32"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30AB006B"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are reviewed against the same </w:t>
      </w:r>
      <w:r w:rsidR="007E381D">
        <w:rPr>
          <w:rFonts w:ascii="Times New Roman" w:eastAsia="Times New Roman" w:hAnsi="Times New Roman" w:cs="Times New Roman"/>
          <w:color w:val="auto"/>
          <w:sz w:val="24"/>
          <w:szCs w:val="24"/>
        </w:rPr>
        <w:t>five</w:t>
      </w:r>
      <w:r w:rsidRPr="00754E7B">
        <w:rPr>
          <w:rFonts w:ascii="Times New Roman" w:eastAsia="Times New Roman" w:hAnsi="Times New Roman" w:cs="Times New Roman"/>
          <w:color w:val="auto"/>
          <w:sz w:val="24"/>
          <w:szCs w:val="24"/>
        </w:rPr>
        <w:t xml:space="preserve"> criteria, which include quality of project idea, project planning/ability to achieve objectives, institutional record and capacity, cost effectiveness, </w:t>
      </w:r>
      <w:r w:rsidR="007E381D">
        <w:rPr>
          <w:rFonts w:ascii="Times New Roman" w:eastAsia="Times New Roman" w:hAnsi="Times New Roman" w:cs="Times New Roman"/>
          <w:color w:val="auto"/>
          <w:sz w:val="24"/>
          <w:szCs w:val="24"/>
        </w:rPr>
        <w:t xml:space="preserve">and </w:t>
      </w:r>
      <w:r w:rsidRPr="00754E7B">
        <w:rPr>
          <w:rFonts w:ascii="Times New Roman" w:eastAsia="Times New Roman" w:hAnsi="Times New Roman" w:cs="Times New Roman"/>
          <w:color w:val="auto"/>
          <w:sz w:val="24"/>
          <w:szCs w:val="24"/>
        </w:rPr>
        <w:t>multiplier effect/sustainability.</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2B797206"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w:t>
      </w:r>
      <w:r w:rsidR="007E381D">
        <w:rPr>
          <w:rFonts w:ascii="Times New Roman" w:eastAsia="Times New Roman" w:hAnsi="Times New Roman" w:cs="Times New Roman"/>
          <w:color w:val="auto"/>
          <w:sz w:val="24"/>
          <w:szCs w:val="24"/>
        </w:rPr>
        <w:t xml:space="preserve"> and</w:t>
      </w:r>
      <w:r w:rsidRPr="00754E7B">
        <w:rPr>
          <w:rFonts w:ascii="Times New Roman" w:eastAsia="Times New Roman" w:hAnsi="Times New Roman" w:cs="Times New Roman"/>
          <w:color w:val="auto"/>
          <w:sz w:val="24"/>
          <w:szCs w:val="24"/>
        </w:rPr>
        <w:t xml:space="preserve"> the appropriate Department of State regional bureau (to includ</w:t>
      </w:r>
      <w:r w:rsidR="007E381D">
        <w:rPr>
          <w:rFonts w:ascii="Times New Roman" w:eastAsia="Times New Roman" w:hAnsi="Times New Roman" w:cs="Times New Roman"/>
          <w:color w:val="auto"/>
          <w:sz w:val="24"/>
          <w:szCs w:val="24"/>
        </w:rPr>
        <w:t>e feedback from U.S. embassies)</w:t>
      </w:r>
      <w:r w:rsidRPr="00754E7B">
        <w:rPr>
          <w:rFonts w:ascii="Times New Roman" w:eastAsia="Times New Roman" w:hAnsi="Times New Roman" w:cs="Times New Roman"/>
          <w:color w:val="auto"/>
          <w:sz w:val="24"/>
          <w:szCs w:val="24"/>
        </w:rPr>
        <w:t>.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w:t>
      </w:r>
      <w:r w:rsidR="007E381D">
        <w:rPr>
          <w:rFonts w:ascii="Times New Roman" w:eastAsia="Times New Roman" w:hAnsi="Times New Roman" w:cs="Times New Roman"/>
          <w:color w:val="auto"/>
          <w:sz w:val="24"/>
          <w:szCs w:val="24"/>
        </w:rPr>
        <w:t>Senior Bureau Official</w:t>
      </w:r>
      <w:r w:rsidRPr="00754E7B">
        <w:rPr>
          <w:rFonts w:ascii="Times New Roman" w:eastAsia="Times New Roman" w:hAnsi="Times New Roman" w:cs="Times New Roman"/>
          <w:color w:val="auto"/>
          <w:sz w:val="24"/>
          <w:szCs w:val="24"/>
        </w:rPr>
        <w:t xml:space="preserve">.  If more applications are ultimately recommended for approval than DRL can fund, the Panel will rank the recommended applications in priority order for consideration by the DRL </w:t>
      </w:r>
      <w:r w:rsidR="007E381D">
        <w:rPr>
          <w:rFonts w:ascii="Times New Roman" w:eastAsia="Times New Roman" w:hAnsi="Times New Roman" w:cs="Times New Roman"/>
          <w:color w:val="auto"/>
          <w:sz w:val="24"/>
          <w:szCs w:val="24"/>
        </w:rPr>
        <w:t>Senior Bureau Official</w:t>
      </w:r>
      <w:r w:rsidRPr="00754E7B">
        <w:rPr>
          <w:rFonts w:ascii="Times New Roman" w:eastAsia="Times New Roman" w:hAnsi="Times New Roman" w:cs="Times New Roman"/>
          <w:color w:val="auto"/>
          <w:sz w:val="24"/>
          <w:szCs w:val="24"/>
        </w:rPr>
        <w:t>.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7B8DAF3"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32" w:history="1">
        <w:r w:rsidRPr="00F77180">
          <w:rPr>
            <w:rStyle w:val="Hyperlink"/>
            <w:rFonts w:ascii="Times New Roman" w:hAnsi="Times New Roman" w:cs="Times New Roman"/>
            <w:color w:val="auto"/>
            <w:sz w:val="24"/>
            <w:szCs w:val="24"/>
          </w:rPr>
          <w:t xml:space="preserve"> </w:t>
        </w:r>
      </w:hyperlink>
      <w:r w:rsidRPr="00063666">
        <w:rPr>
          <w:rStyle w:val="Hyperlink"/>
          <w:rFonts w:ascii="Times New Roman" w:hAnsi="Times New Roman" w:cs="Times New Roman"/>
          <w:color w:val="0070C0"/>
          <w:sz w:val="24"/>
          <w:szCs w:val="24"/>
        </w:rPr>
        <w:t>https://www.state.gov/m/a/ope/index.htm</w:t>
      </w:r>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3"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6BE96BE8" w14:textId="61BE81C3" w:rsidR="0057151D" w:rsidRPr="00DF259E" w:rsidRDefault="0057151D" w:rsidP="00DF259E">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Due to the determination made under the Trafficking Victims Protection Act (TVPA) for FY 2019, certain assistance that benefits the following countries may be subject to a restriction under the TVPA</w:t>
      </w:r>
      <w:r w:rsidR="00063666">
        <w:rPr>
          <w:rFonts w:ascii="Times New Roman" w:hAnsi="Times New Roman" w:cs="Times New Roman"/>
          <w:color w:val="auto"/>
          <w:sz w:val="24"/>
          <w:szCs w:val="24"/>
        </w:rPr>
        <w:t xml:space="preserve">: DPRK.  </w:t>
      </w:r>
      <w:r w:rsidRPr="0057151D">
        <w:rPr>
          <w:rFonts w:ascii="Times New Roman" w:hAnsi="Times New Roman" w:cs="Times New Roman"/>
          <w:color w:val="auto"/>
          <w:sz w:val="24"/>
          <w:szCs w:val="24"/>
        </w:rPr>
        <w:t xml:space="preserve">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63B57B37" w14:textId="77777777"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628A6A00"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w:t>
      </w:r>
      <w:r w:rsidR="007E381D">
        <w:rPr>
          <w:rFonts w:ascii="Times New Roman" w:eastAsia="Times New Roman" w:hAnsi="Times New Roman" w:cs="Times New Roman"/>
          <w:color w:val="auto"/>
          <w:sz w:val="24"/>
          <w:szCs w:val="24"/>
        </w:rPr>
        <w:t xml:space="preserve">financial </w:t>
      </w:r>
      <w:r w:rsidRPr="00754E7B">
        <w:rPr>
          <w:rFonts w:ascii="Times New Roman" w:eastAsia="Times New Roman" w:hAnsi="Times New Roman" w:cs="Times New Roman"/>
          <w:color w:val="auto"/>
          <w:sz w:val="24"/>
          <w:szCs w:val="24"/>
        </w:rPr>
        <w:t xml:space="preserve">reports are uploaded to the grant file in </w:t>
      </w:r>
      <w:r w:rsidR="00B17B75" w:rsidRPr="00754E7B">
        <w:rPr>
          <w:rFonts w:ascii="Times New Roman" w:eastAsia="Times New Roman" w:hAnsi="Times New Roman" w:cs="Times New Roman"/>
          <w:color w:val="auto"/>
          <w:sz w:val="24"/>
          <w:szCs w:val="24"/>
        </w:rPr>
        <w:t>SAMS Domestic</w:t>
      </w:r>
      <w:r w:rsidR="007E381D">
        <w:rPr>
          <w:rFonts w:ascii="Times New Roman" w:eastAsia="Times New Roman" w:hAnsi="Times New Roman" w:cs="Times New Roman"/>
          <w:color w:val="auto"/>
          <w:sz w:val="24"/>
          <w:szCs w:val="24"/>
        </w:rPr>
        <w:t xml:space="preserve"> on a quarterly basis and program narrative reports are uploaded </w:t>
      </w:r>
      <w:r w:rsidR="007E381D" w:rsidRPr="00754E7B">
        <w:rPr>
          <w:rFonts w:ascii="Times New Roman" w:eastAsia="Times New Roman" w:hAnsi="Times New Roman" w:cs="Times New Roman"/>
          <w:color w:val="auto"/>
          <w:sz w:val="24"/>
          <w:szCs w:val="24"/>
        </w:rPr>
        <w:t>to the grant file in SAMS Domestic</w:t>
      </w:r>
      <w:r w:rsidR="007E381D">
        <w:rPr>
          <w:rFonts w:ascii="Times New Roman" w:eastAsia="Times New Roman" w:hAnsi="Times New Roman" w:cs="Times New Roman"/>
          <w:color w:val="auto"/>
          <w:sz w:val="24"/>
          <w:szCs w:val="24"/>
        </w:rPr>
        <w:t xml:space="preserve"> on a periodic basis according to the award agreement</w:t>
      </w:r>
      <w:r w:rsidRPr="00754E7B">
        <w:rPr>
          <w:rFonts w:ascii="Times New Roman" w:eastAsia="Times New Roman" w:hAnsi="Times New Roman" w:cs="Times New Roman"/>
          <w:color w:val="auto"/>
          <w:sz w:val="24"/>
          <w:szCs w:val="24"/>
        </w:rPr>
        <w:t>.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7E8EEE3D"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4" w:history="1">
        <w:r w:rsidR="00063666" w:rsidRPr="00256CB8">
          <w:rPr>
            <w:rStyle w:val="Hyperlink"/>
            <w:rFonts w:ascii="Times New Roman" w:eastAsia="Times New Roman" w:hAnsi="Times New Roman" w:cs="Times New Roman"/>
            <w:sz w:val="24"/>
            <w:szCs w:val="24"/>
          </w:rPr>
          <w:t>DRL-EAP-Programs@state.gov</w:t>
        </w:r>
      </w:hyperlink>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5"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FA46A9"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7"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8"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9">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9" w:name="h.3dy6vkm" w:colFirst="0" w:colLast="0"/>
      <w:bookmarkEnd w:id="9"/>
      <w:r w:rsidRPr="00DA36CE">
        <w:rPr>
          <w:rFonts w:ascii="Times New Roman" w:hAnsi="Times New Roman" w:cs="Times New Roman"/>
          <w:sz w:val="24"/>
          <w:szCs w:val="24"/>
        </w:rPr>
        <w:t xml:space="preserve">Additional background information on DRL and its efforts can be found on </w:t>
      </w:r>
      <w:hyperlink r:id="rId40">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98025B" w:rsidRDefault="0098025B">
      <w:pPr>
        <w:spacing w:after="0" w:line="240" w:lineRule="auto"/>
      </w:pPr>
      <w:r>
        <w:separator/>
      </w:r>
    </w:p>
  </w:endnote>
  <w:endnote w:type="continuationSeparator" w:id="0">
    <w:p w14:paraId="5FE206B2" w14:textId="77777777" w:rsidR="0098025B" w:rsidRDefault="00980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98025B" w:rsidRDefault="0098025B">
      <w:pPr>
        <w:spacing w:after="0" w:line="240" w:lineRule="auto"/>
      </w:pPr>
      <w:r>
        <w:separator/>
      </w:r>
    </w:p>
  </w:footnote>
  <w:footnote w:type="continuationSeparator" w:id="0">
    <w:p w14:paraId="416338DE" w14:textId="77777777" w:rsidR="0098025B" w:rsidRDefault="00980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21876C49" w:rsidR="0098025B" w:rsidRPr="00863457" w:rsidRDefault="0098025B"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FA46A9">
          <w:rPr>
            <w:rFonts w:ascii="Times New Roman" w:hAnsi="Times New Roman" w:cs="Times New Roman"/>
            <w:noProof/>
            <w:sz w:val="24"/>
          </w:rPr>
          <w:t>23</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AE467B"/>
    <w:multiLevelType w:val="hybridMultilevel"/>
    <w:tmpl w:val="A03EF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AB259D8"/>
    <w:multiLevelType w:val="hybridMultilevel"/>
    <w:tmpl w:val="ECF8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3896513"/>
    <w:multiLevelType w:val="hybridMultilevel"/>
    <w:tmpl w:val="9C12DB5E"/>
    <w:lvl w:ilvl="0" w:tplc="0409000F">
      <w:start w:val="1"/>
      <w:numFmt w:val="decimal"/>
      <w:lvlText w:val="%1."/>
      <w:lvlJc w:val="left"/>
      <w:pPr>
        <w:ind w:left="1080" w:hanging="360"/>
      </w:pPr>
      <w:rPr>
        <w:rFonts w:hint="default"/>
        <w:color w:val="25252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EF0E92"/>
    <w:multiLevelType w:val="hybridMultilevel"/>
    <w:tmpl w:val="6870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9020DD"/>
    <w:multiLevelType w:val="hybridMultilevel"/>
    <w:tmpl w:val="F4BEC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293B80"/>
    <w:multiLevelType w:val="hybridMultilevel"/>
    <w:tmpl w:val="B3986D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1B2911"/>
    <w:multiLevelType w:val="hybridMultilevel"/>
    <w:tmpl w:val="5D74C3E6"/>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8"/>
  </w:num>
  <w:num w:numId="3">
    <w:abstractNumId w:val="3"/>
  </w:num>
  <w:num w:numId="4">
    <w:abstractNumId w:val="22"/>
  </w:num>
  <w:num w:numId="5">
    <w:abstractNumId w:val="10"/>
  </w:num>
  <w:num w:numId="6">
    <w:abstractNumId w:val="19"/>
  </w:num>
  <w:num w:numId="7">
    <w:abstractNumId w:val="27"/>
  </w:num>
  <w:num w:numId="8">
    <w:abstractNumId w:val="13"/>
  </w:num>
  <w:num w:numId="9">
    <w:abstractNumId w:val="0"/>
  </w:num>
  <w:num w:numId="10">
    <w:abstractNumId w:val="30"/>
  </w:num>
  <w:num w:numId="11">
    <w:abstractNumId w:val="6"/>
  </w:num>
  <w:num w:numId="12">
    <w:abstractNumId w:val="25"/>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20"/>
  </w:num>
  <w:num w:numId="18">
    <w:abstractNumId w:val="7"/>
  </w:num>
  <w:num w:numId="19">
    <w:abstractNumId w:val="5"/>
  </w:num>
  <w:num w:numId="20">
    <w:abstractNumId w:val="24"/>
  </w:num>
  <w:num w:numId="21">
    <w:abstractNumId w:val="12"/>
  </w:num>
  <w:num w:numId="22">
    <w:abstractNumId w:val="1"/>
  </w:num>
  <w:num w:numId="23">
    <w:abstractNumId w:val="29"/>
  </w:num>
  <w:num w:numId="24">
    <w:abstractNumId w:val="23"/>
  </w:num>
  <w:num w:numId="25">
    <w:abstractNumId w:val="2"/>
  </w:num>
  <w:num w:numId="26">
    <w:abstractNumId w:val="12"/>
  </w:num>
  <w:num w:numId="27">
    <w:abstractNumId w:val="16"/>
  </w:num>
  <w:num w:numId="28">
    <w:abstractNumId w:val="8"/>
  </w:num>
  <w:num w:numId="29">
    <w:abstractNumId w:val="17"/>
  </w:num>
  <w:num w:numId="30">
    <w:abstractNumId w:val="4"/>
  </w:num>
  <w:num w:numId="31">
    <w:abstractNumId w:val="11"/>
  </w:num>
  <w:num w:numId="32">
    <w:abstractNumId w:val="21"/>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3666"/>
    <w:rsid w:val="00066461"/>
    <w:rsid w:val="000726DA"/>
    <w:rsid w:val="000833FF"/>
    <w:rsid w:val="00086F57"/>
    <w:rsid w:val="00095F36"/>
    <w:rsid w:val="000966EC"/>
    <w:rsid w:val="000A0B75"/>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84E51"/>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1743E"/>
    <w:rsid w:val="00317B1F"/>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4A20"/>
    <w:rsid w:val="00467BB2"/>
    <w:rsid w:val="004850EF"/>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53342"/>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44EF"/>
    <w:rsid w:val="0078635C"/>
    <w:rsid w:val="00794982"/>
    <w:rsid w:val="007B24F2"/>
    <w:rsid w:val="007B3A35"/>
    <w:rsid w:val="007C6BC0"/>
    <w:rsid w:val="007D0163"/>
    <w:rsid w:val="007D2A4C"/>
    <w:rsid w:val="007D435F"/>
    <w:rsid w:val="007D658D"/>
    <w:rsid w:val="007D6F18"/>
    <w:rsid w:val="007E106C"/>
    <w:rsid w:val="007E33F8"/>
    <w:rsid w:val="007E381D"/>
    <w:rsid w:val="007E3836"/>
    <w:rsid w:val="007E454F"/>
    <w:rsid w:val="007E68A4"/>
    <w:rsid w:val="007F0A30"/>
    <w:rsid w:val="007F1096"/>
    <w:rsid w:val="008337E3"/>
    <w:rsid w:val="00843562"/>
    <w:rsid w:val="00843769"/>
    <w:rsid w:val="00854673"/>
    <w:rsid w:val="00856B38"/>
    <w:rsid w:val="00863457"/>
    <w:rsid w:val="00872EE7"/>
    <w:rsid w:val="008746B1"/>
    <w:rsid w:val="008A1AA8"/>
    <w:rsid w:val="008A6F52"/>
    <w:rsid w:val="008B34EF"/>
    <w:rsid w:val="008C07BD"/>
    <w:rsid w:val="008C10EE"/>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025B"/>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0A7"/>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2648"/>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09D9"/>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46A9"/>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BodyText">
    <w:name w:val="Body Text"/>
    <w:basedOn w:val="Normal"/>
    <w:link w:val="BodyTextChar"/>
    <w:uiPriority w:val="1"/>
    <w:qFormat/>
    <w:rsid w:val="008C10EE"/>
    <w:pPr>
      <w:widowControl w:val="0"/>
      <w:autoSpaceDE w:val="0"/>
      <w:autoSpaceDN w:val="0"/>
      <w:spacing w:after="0" w:line="240" w:lineRule="auto"/>
    </w:pPr>
    <w:rPr>
      <w:rFonts w:ascii="Arial" w:eastAsia="Arial" w:hAnsi="Arial" w:cs="Arial"/>
      <w:color w:val="auto"/>
      <w:sz w:val="24"/>
      <w:szCs w:val="24"/>
    </w:rPr>
  </w:style>
  <w:style w:type="character" w:customStyle="1" w:styleId="BodyTextChar">
    <w:name w:val="Body Text Char"/>
    <w:basedOn w:val="DefaultParagraphFont"/>
    <w:link w:val="BodyText"/>
    <w:uiPriority w:val="1"/>
    <w:rsid w:val="008C10EE"/>
    <w:rPr>
      <w:rFonts w:ascii="Arial" w:eastAsia="Arial" w:hAnsi="Arial" w:cs="Arial"/>
      <w:color w:val="auto"/>
      <w:sz w:val="24"/>
      <w:szCs w:val="24"/>
    </w:rPr>
  </w:style>
  <w:style w:type="table" w:styleId="TableGrid">
    <w:name w:val="Table Grid"/>
    <w:basedOn w:val="TableNormal"/>
    <w:uiPriority w:val="39"/>
    <w:rsid w:val="008C10EE"/>
    <w:pPr>
      <w:widowControl w:val="0"/>
      <w:autoSpaceDE w:val="0"/>
      <w:autoSpaceDN w:val="0"/>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s://www.state.gov/j/drl/p/c72333.htm" TargetMode="External"/><Relationship Id="rId18" Type="http://schemas.openxmlformats.org/officeDocument/2006/relationships/hyperlink" Target="http://www.state.gov/j/drl/p/c72333.htm" TargetMode="External"/><Relationship Id="rId2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9" Type="http://schemas.openxmlformats.org/officeDocument/2006/relationships/hyperlink" Target="http://www.state.gov/j/drl/p/c12302.htm" TargetMode="External"/><Relationship Id="rId3" Type="http://schemas.openxmlformats.org/officeDocument/2006/relationships/styles" Target="styles.xml"/><Relationship Id="rId2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4" Type="http://schemas.openxmlformats.org/officeDocument/2006/relationships/hyperlink" Target="mailto:DRL-EAP-Programs@state.gov"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srs.gov/" TargetMode="External"/><Relationship Id="rId17" Type="http://schemas.openxmlformats.org/officeDocument/2006/relationships/hyperlink" Target="http://www.state.gov/j/drl/p/c72333.htm"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https://mygrants.service-now.co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afsitsm.service-now.com/ilms/home"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j/drl/p/c72333.htm" TargetMode="External"/><Relationship Id="rId24" Type="http://schemas.openxmlformats.org/officeDocument/2006/relationships/hyperlink" Target="https://www.state.gov/documents/organization/286844.pdf" TargetMode="External"/><Relationship Id="rId32" Type="http://schemas.openxmlformats.org/officeDocument/2006/relationships/hyperlink" Target="http://www.state.gov/j/drl/p/c72333.htm"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www.state.gov/j/drl" TargetMode="Externa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3" Type="http://schemas.openxmlformats.org/officeDocument/2006/relationships/hyperlink" Target="https://www.gpo.gov/fdsys/pkg/USCODE-2015-title22/html/USCODE-2015-title22-chap32-subchapIII-partI-sec2378d.htm" TargetMode="External"/><Relationship Id="rId28" Type="http://schemas.openxmlformats.org/officeDocument/2006/relationships/hyperlink" Target="https://mygrants.service-now.com"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https://www.state.gov/j/drl/p/c72333.ht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opm.gov/policy-data-oversight/snow-dismissal-procedures/federal-holidays/"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s://www.state.gov/documents/organization/286844.pdf"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https://afsitsm.service-now.com/ilms/home"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901DE-572D-451C-B3D4-0A35AC4CE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10161</Words>
  <Characters>57922</Characters>
  <Application>Microsoft Office Word</Application>
  <DocSecurity>4</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2019-03-19T19:02:00Z</cp:lastPrinted>
  <dcterms:created xsi:type="dcterms:W3CDTF">2019-03-19T20:04:00Z</dcterms:created>
  <dcterms:modified xsi:type="dcterms:W3CDTF">2019-03-19T20:04:00Z</dcterms:modified>
</cp:coreProperties>
</file>