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2B65" w14:textId="0CD5F3EE" w:rsidR="004D54A1" w:rsidRPr="00221F50" w:rsidRDefault="004D54A1" w:rsidP="004D54A1">
      <w:pPr>
        <w:jc w:val="center"/>
        <w:rPr>
          <w:rFonts w:ascii="Times New Roman" w:hAnsi="Times New Roman" w:cs="Times New Roman"/>
          <w:b/>
          <w:bCs/>
          <w:sz w:val="24"/>
          <w:szCs w:val="24"/>
        </w:rPr>
      </w:pPr>
      <w:r w:rsidRPr="00221F50">
        <w:rPr>
          <w:rFonts w:ascii="Times New Roman" w:hAnsi="Times New Roman" w:cs="Times New Roman"/>
          <w:b/>
          <w:bCs/>
          <w:sz w:val="24"/>
          <w:szCs w:val="24"/>
        </w:rPr>
        <w:t xml:space="preserve">Question and Answer Document </w:t>
      </w:r>
    </w:p>
    <w:p w14:paraId="6FA38B8C" w14:textId="7B8A205B" w:rsidR="004D54A1" w:rsidRPr="00221F50" w:rsidRDefault="004D54A1" w:rsidP="004D54A1">
      <w:pPr>
        <w:jc w:val="center"/>
        <w:rPr>
          <w:rFonts w:ascii="Times New Roman" w:hAnsi="Times New Roman" w:cs="Times New Roman"/>
          <w:b/>
          <w:bCs/>
          <w:sz w:val="24"/>
          <w:szCs w:val="24"/>
        </w:rPr>
      </w:pPr>
      <w:r w:rsidRPr="00221F50">
        <w:rPr>
          <w:rFonts w:ascii="Times New Roman" w:hAnsi="Times New Roman" w:cs="Times New Roman"/>
          <w:b/>
          <w:bCs/>
          <w:sz w:val="24"/>
          <w:szCs w:val="24"/>
        </w:rPr>
        <w:t xml:space="preserve">Funding Opportunity </w:t>
      </w:r>
      <w:r w:rsidR="00A7785E" w:rsidRPr="00A7785E">
        <w:rPr>
          <w:rFonts w:ascii="Times New Roman" w:hAnsi="Times New Roman" w:cs="Times New Roman"/>
          <w:b/>
          <w:bCs/>
          <w:sz w:val="24"/>
          <w:szCs w:val="24"/>
        </w:rPr>
        <w:t>SFOP0008828</w:t>
      </w:r>
    </w:p>
    <w:p w14:paraId="62CED05F" w14:textId="2BA86BC0" w:rsidR="00A7785E" w:rsidRPr="00A7785E" w:rsidRDefault="00A7785E" w:rsidP="00A7785E">
      <w:pPr>
        <w:jc w:val="center"/>
        <w:rPr>
          <w:rFonts w:ascii="Times New Roman" w:hAnsi="Times New Roman" w:cs="Times New Roman"/>
          <w:sz w:val="24"/>
          <w:szCs w:val="24"/>
        </w:rPr>
      </w:pPr>
      <w:r w:rsidRPr="00A7785E">
        <w:rPr>
          <w:rFonts w:ascii="Times New Roman" w:hAnsi="Times New Roman" w:cs="Times New Roman"/>
          <w:b/>
          <w:bCs/>
          <w:sz w:val="24"/>
          <w:szCs w:val="24"/>
        </w:rPr>
        <w:t>Indigenous People’s Finance Access Facility (IPFAF)</w:t>
      </w:r>
    </w:p>
    <w:p w14:paraId="331CB556" w14:textId="77777777" w:rsidR="00A7785E" w:rsidRDefault="00A7785E" w:rsidP="00A7785E">
      <w:pPr>
        <w:pStyle w:val="NormalWeb"/>
        <w:shd w:val="clear" w:color="auto" w:fill="FFFFFF"/>
        <w:rPr>
          <w:rFonts w:ascii="Segoe UI" w:hAnsi="Segoe UI" w:cs="Segoe UI"/>
          <w:color w:val="201F1E"/>
          <w:sz w:val="23"/>
          <w:szCs w:val="23"/>
        </w:rPr>
      </w:pPr>
      <w:r>
        <w:rPr>
          <w:rFonts w:ascii="Segoe UI" w:hAnsi="Segoe UI" w:cs="Segoe UI"/>
          <w:color w:val="323130"/>
          <w:sz w:val="23"/>
          <w:szCs w:val="23"/>
        </w:rPr>
        <w:t>  </w:t>
      </w:r>
    </w:p>
    <w:p w14:paraId="6F658280" w14:textId="77777777" w:rsidR="00A7785E" w:rsidRDefault="00A7785E" w:rsidP="00A7785E">
      <w:pPr>
        <w:pStyle w:val="NormalWeb"/>
        <w:shd w:val="clear" w:color="auto" w:fill="FFFFFF"/>
        <w:rPr>
          <w:color w:val="201F1E"/>
        </w:rPr>
      </w:pPr>
      <w:r>
        <w:rPr>
          <w:color w:val="201F1E"/>
        </w:rPr>
        <w:t>Q: Can you clarify what is meant in the call by proposals must include at least three geographic areas and a list of proposed countries? Would three different geographical areas in the same country be eligible for funding, or must the work take place across multiple countries listed as eligible? </w:t>
      </w:r>
    </w:p>
    <w:p w14:paraId="244C55AC" w14:textId="77777777" w:rsidR="00A7785E" w:rsidRDefault="00A7785E" w:rsidP="00A7785E">
      <w:pPr>
        <w:pStyle w:val="NormalWeb"/>
        <w:shd w:val="clear" w:color="auto" w:fill="FFFFFF"/>
        <w:rPr>
          <w:color w:val="201F1E"/>
        </w:rPr>
      </w:pPr>
    </w:p>
    <w:p w14:paraId="1F7F73FD" w14:textId="1C3B9553" w:rsidR="00A7785E" w:rsidRDefault="00A7785E" w:rsidP="00A7785E">
      <w:pPr>
        <w:pStyle w:val="NormalWeb"/>
        <w:shd w:val="clear" w:color="auto" w:fill="FFFFFF"/>
        <w:rPr>
          <w:color w:val="201F1E"/>
        </w:rPr>
      </w:pPr>
      <w:r>
        <w:rPr>
          <w:color w:val="222A35"/>
        </w:rPr>
        <w:t>A: Geographic areas in which the project intends to focus work may be within the same country, in different countries, and/or in different regions. Preference will be given to proposals working in one or more of the key geographic regions identified in the NOFO: the Amazon basin, Congo basin, and South East Asia, though work in other countries interventions in other countries may also be included as long as those countries are included in the list of 47 countries in section A2 of the NOFO. </w:t>
      </w:r>
    </w:p>
    <w:p w14:paraId="779175D7" w14:textId="77777777" w:rsidR="00A7785E" w:rsidRDefault="00A7785E" w:rsidP="00A7785E">
      <w:pPr>
        <w:pStyle w:val="NormalWeb"/>
        <w:shd w:val="clear" w:color="auto" w:fill="FFFFFF"/>
        <w:rPr>
          <w:rFonts w:ascii="Segoe UI" w:hAnsi="Segoe UI" w:cs="Segoe UI"/>
          <w:color w:val="201F1E"/>
          <w:sz w:val="23"/>
          <w:szCs w:val="23"/>
        </w:rPr>
      </w:pPr>
      <w:r>
        <w:rPr>
          <w:rFonts w:ascii="Segoe UI" w:hAnsi="Segoe UI" w:cs="Segoe UI"/>
          <w:color w:val="323130"/>
          <w:sz w:val="23"/>
          <w:szCs w:val="23"/>
        </w:rPr>
        <w:t>  </w:t>
      </w:r>
    </w:p>
    <w:p w14:paraId="2262BD82" w14:textId="34DC5470" w:rsidR="00A7785E" w:rsidRDefault="00A7785E" w:rsidP="00A7785E">
      <w:pPr>
        <w:pStyle w:val="NormalWeb"/>
        <w:shd w:val="clear" w:color="auto" w:fill="FFFFFF"/>
        <w:rPr>
          <w:rFonts w:ascii="Segoe UI" w:hAnsi="Segoe UI" w:cs="Segoe UI"/>
          <w:color w:val="323130"/>
          <w:sz w:val="23"/>
          <w:szCs w:val="23"/>
        </w:rPr>
      </w:pPr>
      <w:r>
        <w:rPr>
          <w:rFonts w:ascii="Segoe UI" w:hAnsi="Segoe UI" w:cs="Segoe UI"/>
          <w:color w:val="323130"/>
          <w:sz w:val="23"/>
          <w:szCs w:val="23"/>
        </w:rPr>
        <w:t>Q: can funds under this program be used to provide seed funding or direct loans to Indigenous Peoples? </w:t>
      </w:r>
    </w:p>
    <w:p w14:paraId="03A02AE0" w14:textId="77777777" w:rsidR="00A7785E" w:rsidRDefault="00A7785E" w:rsidP="00A7785E">
      <w:pPr>
        <w:pStyle w:val="NormalWeb"/>
        <w:shd w:val="clear" w:color="auto" w:fill="FFFFFF"/>
        <w:rPr>
          <w:rFonts w:ascii="Segoe UI" w:hAnsi="Segoe UI" w:cs="Segoe UI"/>
          <w:color w:val="201F1E"/>
          <w:sz w:val="23"/>
          <w:szCs w:val="23"/>
        </w:rPr>
      </w:pPr>
    </w:p>
    <w:p w14:paraId="410CD634" w14:textId="5AF69FFF" w:rsidR="00A7785E" w:rsidRDefault="00A7785E" w:rsidP="00A7785E">
      <w:pPr>
        <w:pStyle w:val="NormalWeb"/>
        <w:shd w:val="clear" w:color="auto" w:fill="FFFFFF"/>
        <w:rPr>
          <w:rFonts w:ascii="Segoe UI" w:hAnsi="Segoe UI" w:cs="Segoe UI"/>
          <w:color w:val="201F1E"/>
          <w:sz w:val="23"/>
          <w:szCs w:val="23"/>
        </w:rPr>
      </w:pPr>
      <w:r>
        <w:rPr>
          <w:rFonts w:ascii="Times New Roman" w:hAnsi="Times New Roman" w:cs="Times New Roman"/>
          <w:color w:val="000000"/>
          <w:sz w:val="24"/>
          <w:szCs w:val="24"/>
        </w:rPr>
        <w:t>A: The objective of IPFAF is to facilitate IP groups’ access to finance through in-kind support as listed in the objectives listed on page 3 of the IPFAF NOFO. </w:t>
      </w:r>
    </w:p>
    <w:p w14:paraId="248268A7" w14:textId="77777777" w:rsidR="00A7785E" w:rsidRDefault="00A7785E" w:rsidP="00A7785E">
      <w:pPr>
        <w:pStyle w:val="NormalWeb"/>
        <w:shd w:val="clear" w:color="auto" w:fill="FFFFFF"/>
        <w:rPr>
          <w:rFonts w:ascii="Segoe UI" w:hAnsi="Segoe UI" w:cs="Segoe UI"/>
          <w:color w:val="201F1E"/>
          <w:sz w:val="23"/>
          <w:szCs w:val="23"/>
        </w:rPr>
      </w:pPr>
      <w:r>
        <w:rPr>
          <w:rFonts w:ascii="Times New Roman" w:hAnsi="Times New Roman" w:cs="Times New Roman"/>
          <w:color w:val="000000"/>
          <w:sz w:val="24"/>
          <w:szCs w:val="24"/>
        </w:rPr>
        <w:t> </w:t>
      </w:r>
    </w:p>
    <w:p w14:paraId="12890146" w14:textId="2A1EDCA0" w:rsidR="00A7785E" w:rsidRDefault="00A7785E" w:rsidP="00A7785E">
      <w:pPr>
        <w:pStyle w:val="NormalWeb"/>
        <w:shd w:val="clear" w:color="auto" w:fill="FFFFFF"/>
        <w:rPr>
          <w:rFonts w:ascii="Segoe UI" w:hAnsi="Segoe UI" w:cs="Segoe UI"/>
          <w:color w:val="201F1E"/>
          <w:sz w:val="23"/>
          <w:szCs w:val="23"/>
        </w:rPr>
      </w:pPr>
      <w:r>
        <w:rPr>
          <w:rFonts w:ascii="Segoe UI" w:hAnsi="Segoe UI" w:cs="Segoe UI"/>
          <w:color w:val="323130"/>
          <w:sz w:val="23"/>
          <w:szCs w:val="23"/>
        </w:rPr>
        <w:t>    </w:t>
      </w:r>
    </w:p>
    <w:p w14:paraId="2D029C85" w14:textId="7D02BCF7" w:rsidR="00A7785E" w:rsidRDefault="00A7785E" w:rsidP="00A7785E">
      <w:pPr>
        <w:pStyle w:val="NormalWeb"/>
        <w:shd w:val="clear" w:color="auto" w:fill="FFFFFF"/>
        <w:rPr>
          <w:rFonts w:ascii="Segoe UI" w:hAnsi="Segoe UI" w:cs="Segoe UI"/>
          <w:color w:val="323130"/>
          <w:sz w:val="23"/>
          <w:szCs w:val="23"/>
        </w:rPr>
      </w:pPr>
      <w:r>
        <w:rPr>
          <w:rFonts w:ascii="Segoe UI" w:hAnsi="Segoe UI" w:cs="Segoe UI"/>
          <w:color w:val="323130"/>
          <w:sz w:val="23"/>
          <w:szCs w:val="23"/>
        </w:rPr>
        <w:t>Q: The NOFO states that projects must work in three geographic areas – are those required to be the same key geographies identified in the </w:t>
      </w:r>
      <w:r>
        <w:rPr>
          <w:rFonts w:ascii="Segoe UI" w:hAnsi="Segoe UI" w:cs="Segoe UI"/>
          <w:i/>
          <w:iCs/>
          <w:color w:val="323130"/>
          <w:sz w:val="23"/>
          <w:szCs w:val="23"/>
        </w:rPr>
        <w:t>Plan to Conserve Global Forests: Critical Carbon Sinks</w:t>
      </w:r>
      <w:r>
        <w:rPr>
          <w:rFonts w:ascii="Segoe UI" w:hAnsi="Segoe UI" w:cs="Segoe UI"/>
          <w:color w:val="323130"/>
          <w:sz w:val="23"/>
          <w:szCs w:val="23"/>
        </w:rPr>
        <w:t>: the Amazon basin, Congo basin, and South East Asia, or can we propose work in other geographies as long as they are located within the 47 listed countries? </w:t>
      </w:r>
    </w:p>
    <w:p w14:paraId="6D183D93" w14:textId="77777777" w:rsidR="00796D70" w:rsidRDefault="00796D70" w:rsidP="00A7785E">
      <w:pPr>
        <w:pStyle w:val="NormalWeb"/>
        <w:shd w:val="clear" w:color="auto" w:fill="FFFFFF"/>
        <w:rPr>
          <w:rFonts w:ascii="Segoe UI" w:hAnsi="Segoe UI" w:cs="Segoe UI"/>
          <w:color w:val="201F1E"/>
          <w:sz w:val="23"/>
          <w:szCs w:val="23"/>
        </w:rPr>
      </w:pPr>
    </w:p>
    <w:p w14:paraId="583B55BC" w14:textId="409D753E" w:rsidR="00A7785E" w:rsidRDefault="00796D70" w:rsidP="00A7785E">
      <w:pPr>
        <w:pStyle w:val="NormalWeb"/>
        <w:shd w:val="clear" w:color="auto" w:fill="FFFFFF"/>
        <w:rPr>
          <w:rFonts w:ascii="Segoe UI" w:hAnsi="Segoe UI" w:cs="Segoe UI"/>
          <w:color w:val="201F1E"/>
          <w:sz w:val="23"/>
          <w:szCs w:val="23"/>
        </w:rPr>
      </w:pPr>
      <w:r>
        <w:rPr>
          <w:rFonts w:ascii="Times New Roman" w:hAnsi="Times New Roman" w:cs="Times New Roman"/>
          <w:color w:val="000000"/>
          <w:sz w:val="24"/>
          <w:szCs w:val="24"/>
        </w:rPr>
        <w:t>A:</w:t>
      </w:r>
      <w:r w:rsidR="00A7785E">
        <w:rPr>
          <w:rFonts w:ascii="Times New Roman" w:hAnsi="Times New Roman" w:cs="Times New Roman"/>
          <w:color w:val="000000"/>
          <w:sz w:val="24"/>
          <w:szCs w:val="24"/>
        </w:rPr>
        <w:t>  Geographic areas in which the project intends to focus work may be within the same country, in different countries, and/or in different regions. Preference will be given to proposals working in one or more of the key geographic regions identified in the NOFO: the Amazon basin, Congo basin, and South East Asia, though work in other countries interventions in other countries may also be included as long as those countries are included in the list of 47 countries in section A2 of the NOFO. </w:t>
      </w:r>
    </w:p>
    <w:p w14:paraId="7754E8B5" w14:textId="77777777" w:rsidR="00A7785E" w:rsidRDefault="00A7785E" w:rsidP="00A7785E">
      <w:pPr>
        <w:pStyle w:val="NormalWeb"/>
        <w:shd w:val="clear" w:color="auto" w:fill="FFFFFF"/>
        <w:rPr>
          <w:rFonts w:ascii="Segoe UI" w:hAnsi="Segoe UI" w:cs="Segoe UI"/>
          <w:color w:val="201F1E"/>
          <w:sz w:val="23"/>
          <w:szCs w:val="23"/>
        </w:rPr>
      </w:pPr>
      <w:r>
        <w:rPr>
          <w:rFonts w:ascii="Segoe UI" w:hAnsi="Segoe UI" w:cs="Segoe UI"/>
          <w:color w:val="323130"/>
          <w:sz w:val="23"/>
          <w:szCs w:val="23"/>
        </w:rPr>
        <w:t>  </w:t>
      </w:r>
    </w:p>
    <w:p w14:paraId="0F7058AD" w14:textId="73A7A6B5" w:rsidR="00A7785E" w:rsidRDefault="00A7785E" w:rsidP="00A7785E">
      <w:pPr>
        <w:pStyle w:val="NormalWeb"/>
        <w:shd w:val="clear" w:color="auto" w:fill="FFFFFF"/>
        <w:rPr>
          <w:rFonts w:ascii="Times New Roman" w:hAnsi="Times New Roman" w:cs="Times New Roman"/>
          <w:color w:val="000000"/>
          <w:sz w:val="24"/>
          <w:szCs w:val="24"/>
        </w:rPr>
      </w:pPr>
      <w:r>
        <w:rPr>
          <w:rFonts w:ascii="Segoe UI" w:hAnsi="Segoe UI" w:cs="Segoe UI"/>
          <w:color w:val="323130"/>
          <w:sz w:val="23"/>
          <w:szCs w:val="23"/>
        </w:rPr>
        <w:t>Q: The project is called the Indigenous People’s Finance Access Facility. Do you expect other donors or agencies to contribute to this Facility? Does OES have plans for the Facility after this four year project ends? </w:t>
      </w:r>
      <w:r>
        <w:rPr>
          <w:rFonts w:ascii="Times New Roman" w:hAnsi="Times New Roman" w:cs="Times New Roman"/>
          <w:color w:val="000000"/>
          <w:sz w:val="24"/>
          <w:szCs w:val="24"/>
        </w:rPr>
        <w:t> </w:t>
      </w:r>
    </w:p>
    <w:p w14:paraId="01B37022" w14:textId="77777777" w:rsidR="00796D70" w:rsidRDefault="00796D70" w:rsidP="00A7785E">
      <w:pPr>
        <w:pStyle w:val="NormalWeb"/>
        <w:shd w:val="clear" w:color="auto" w:fill="FFFFFF"/>
        <w:rPr>
          <w:rFonts w:ascii="Segoe UI" w:hAnsi="Segoe UI" w:cs="Segoe UI"/>
          <w:color w:val="201F1E"/>
          <w:sz w:val="23"/>
          <w:szCs w:val="23"/>
        </w:rPr>
      </w:pPr>
    </w:p>
    <w:p w14:paraId="64068E22" w14:textId="0929F646" w:rsidR="00A7785E" w:rsidRDefault="00796D70" w:rsidP="00A7785E">
      <w:pPr>
        <w:pStyle w:val="NormalWeb"/>
        <w:shd w:val="clear" w:color="auto" w:fill="FFFFFF"/>
        <w:rPr>
          <w:rFonts w:ascii="Segoe UI" w:hAnsi="Segoe UI" w:cs="Segoe UI"/>
          <w:color w:val="201F1E"/>
          <w:sz w:val="23"/>
          <w:szCs w:val="23"/>
        </w:rPr>
      </w:pPr>
      <w:r>
        <w:rPr>
          <w:rFonts w:ascii="Times New Roman" w:hAnsi="Times New Roman" w:cs="Times New Roman"/>
          <w:color w:val="000000"/>
          <w:sz w:val="24"/>
          <w:szCs w:val="24"/>
        </w:rPr>
        <w:t xml:space="preserve">A: </w:t>
      </w:r>
      <w:r w:rsidR="00A7785E">
        <w:rPr>
          <w:rFonts w:ascii="Times New Roman" w:hAnsi="Times New Roman" w:cs="Times New Roman"/>
          <w:color w:val="000000"/>
          <w:sz w:val="24"/>
          <w:szCs w:val="24"/>
        </w:rPr>
        <w:t>At this time, no further donor funding nor future plans for this Facility have been secured. However, OES plans to continue to recognize and support the important role that IP groups play in the conservation and sustainable management of landscapes.  </w:t>
      </w:r>
    </w:p>
    <w:p w14:paraId="6A878B69" w14:textId="77777777" w:rsidR="00A7785E" w:rsidRDefault="00A7785E" w:rsidP="00A7785E">
      <w:pPr>
        <w:pStyle w:val="NormalWeb"/>
        <w:shd w:val="clear" w:color="auto" w:fill="FFFFFF"/>
        <w:rPr>
          <w:rFonts w:ascii="Segoe UI" w:hAnsi="Segoe UI" w:cs="Segoe UI"/>
          <w:color w:val="201F1E"/>
          <w:sz w:val="23"/>
          <w:szCs w:val="23"/>
        </w:rPr>
      </w:pPr>
      <w:r>
        <w:rPr>
          <w:rFonts w:ascii="Segoe UI" w:hAnsi="Segoe UI" w:cs="Segoe UI"/>
          <w:color w:val="323130"/>
          <w:sz w:val="23"/>
          <w:szCs w:val="23"/>
        </w:rPr>
        <w:t>  </w:t>
      </w:r>
    </w:p>
    <w:p w14:paraId="6CFC2BE9" w14:textId="29D984B8" w:rsidR="00A7785E" w:rsidRDefault="00A7785E" w:rsidP="00A7785E">
      <w:pPr>
        <w:pStyle w:val="NormalWeb"/>
        <w:shd w:val="clear" w:color="auto" w:fill="FFFFFF"/>
        <w:rPr>
          <w:rFonts w:ascii="Segoe UI" w:hAnsi="Segoe UI" w:cs="Segoe UI"/>
          <w:color w:val="323130"/>
          <w:sz w:val="23"/>
          <w:szCs w:val="23"/>
        </w:rPr>
      </w:pPr>
      <w:r>
        <w:rPr>
          <w:rFonts w:ascii="Segoe UI" w:hAnsi="Segoe UI" w:cs="Segoe UI"/>
          <w:color w:val="323130"/>
          <w:sz w:val="23"/>
          <w:szCs w:val="23"/>
        </w:rPr>
        <w:t xml:space="preserve">Q: On page 3 of the NOFO, part of the goal of IPFAF is to increase IP group’s engagement in “global, regional, and national-level initiatives”, but the objectives only refer to international </w:t>
      </w:r>
      <w:r>
        <w:rPr>
          <w:rFonts w:ascii="Segoe UI" w:hAnsi="Segoe UI" w:cs="Segoe UI"/>
          <w:color w:val="323130"/>
          <w:sz w:val="23"/>
          <w:szCs w:val="23"/>
        </w:rPr>
        <w:lastRenderedPageBreak/>
        <w:t>grants and finance. Can projects also work to support IP group’s access to funding and participation in initiatives at national and regional levels?  </w:t>
      </w:r>
    </w:p>
    <w:p w14:paraId="18C53D8B" w14:textId="77777777" w:rsidR="00796D70" w:rsidRDefault="00796D70" w:rsidP="00A7785E">
      <w:pPr>
        <w:pStyle w:val="NormalWeb"/>
        <w:shd w:val="clear" w:color="auto" w:fill="FFFFFF"/>
        <w:rPr>
          <w:rFonts w:ascii="Segoe UI" w:hAnsi="Segoe UI" w:cs="Segoe UI"/>
          <w:color w:val="201F1E"/>
          <w:sz w:val="23"/>
          <w:szCs w:val="23"/>
        </w:rPr>
      </w:pPr>
    </w:p>
    <w:p w14:paraId="212D71A6" w14:textId="5EFEE7EB" w:rsidR="00A7785E" w:rsidRDefault="00796D70" w:rsidP="00A7785E">
      <w:pPr>
        <w:pStyle w:val="NormalWeb"/>
        <w:shd w:val="clear" w:color="auto" w:fill="FFFFFF"/>
        <w:rPr>
          <w:rFonts w:ascii="Segoe UI" w:hAnsi="Segoe UI" w:cs="Segoe UI"/>
          <w:color w:val="201F1E"/>
          <w:sz w:val="23"/>
          <w:szCs w:val="23"/>
        </w:rPr>
      </w:pPr>
      <w:r>
        <w:rPr>
          <w:rFonts w:ascii="Times New Roman" w:hAnsi="Times New Roman" w:cs="Times New Roman"/>
          <w:color w:val="000000"/>
          <w:sz w:val="24"/>
          <w:szCs w:val="24"/>
        </w:rPr>
        <w:t xml:space="preserve">A: </w:t>
      </w:r>
      <w:r w:rsidR="00A7785E">
        <w:rPr>
          <w:rFonts w:ascii="Times New Roman" w:hAnsi="Times New Roman" w:cs="Times New Roman"/>
          <w:color w:val="000000"/>
          <w:sz w:val="24"/>
          <w:szCs w:val="24"/>
        </w:rPr>
        <w:t>The project can support IP group’s engagement in and seeking funding from all levels of initiatives, including those at the global, regional, and national levels.</w:t>
      </w:r>
    </w:p>
    <w:p w14:paraId="4228A627" w14:textId="308773ED" w:rsidR="00A7785E" w:rsidRDefault="00A7785E" w:rsidP="004D54A1">
      <w:pPr>
        <w:rPr>
          <w:rFonts w:ascii="Times New Roman" w:hAnsi="Times New Roman" w:cs="Times New Roman"/>
          <w:sz w:val="24"/>
          <w:szCs w:val="24"/>
        </w:rPr>
      </w:pPr>
    </w:p>
    <w:p w14:paraId="57771DD1" w14:textId="0FBFC926" w:rsidR="007D10E5" w:rsidRDefault="007D10E5" w:rsidP="004D54A1">
      <w:pPr>
        <w:rPr>
          <w:rFonts w:ascii="Times New Roman" w:hAnsi="Times New Roman" w:cs="Times New Roman"/>
          <w:sz w:val="24"/>
          <w:szCs w:val="24"/>
        </w:rPr>
      </w:pPr>
    </w:p>
    <w:p w14:paraId="1E35A1B6" w14:textId="7B0043EA" w:rsidR="007D10E5" w:rsidRDefault="007D10E5" w:rsidP="007D10E5">
      <w:pPr>
        <w:pStyle w:val="xmsonormal"/>
      </w:pPr>
      <w:r>
        <w:rPr>
          <w:rFonts w:ascii="Times New Roman" w:hAnsi="Times New Roman" w:cs="Times New Roman"/>
          <w:sz w:val="24"/>
          <w:szCs w:val="24"/>
        </w:rPr>
        <w:t xml:space="preserve">Q: </w:t>
      </w:r>
      <w:r>
        <w:t>Are you able to clarify whether the applicant is allowed to propose a custom period of performance (e.g. less than four years?)</w:t>
      </w:r>
    </w:p>
    <w:p w14:paraId="4B9471B3" w14:textId="543A63CA" w:rsidR="007D10E5" w:rsidRDefault="007D10E5" w:rsidP="004D54A1">
      <w:pPr>
        <w:rPr>
          <w:rFonts w:ascii="Times New Roman" w:hAnsi="Times New Roman" w:cs="Times New Roman"/>
          <w:sz w:val="24"/>
          <w:szCs w:val="24"/>
        </w:rPr>
      </w:pPr>
    </w:p>
    <w:p w14:paraId="5F1318EB" w14:textId="21FD2E2B" w:rsidR="007D10E5" w:rsidRPr="00221F50" w:rsidRDefault="007D10E5" w:rsidP="004D54A1">
      <w:pPr>
        <w:rPr>
          <w:rFonts w:ascii="Times New Roman" w:hAnsi="Times New Roman" w:cs="Times New Roman"/>
          <w:sz w:val="24"/>
          <w:szCs w:val="24"/>
        </w:rPr>
      </w:pPr>
      <w:r>
        <w:rPr>
          <w:rFonts w:ascii="Times New Roman" w:hAnsi="Times New Roman" w:cs="Times New Roman"/>
          <w:sz w:val="24"/>
          <w:szCs w:val="24"/>
        </w:rPr>
        <w:t xml:space="preserve">A: Yes, if the applicant believes that this is the best approach, they may propose a custom period of performance. </w:t>
      </w:r>
    </w:p>
    <w:sectPr w:rsidR="007D10E5" w:rsidRPr="00221F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4868" w14:textId="77777777" w:rsidR="00F122A0" w:rsidRDefault="00F122A0" w:rsidP="00F122A0">
      <w:pPr>
        <w:spacing w:after="0" w:line="240" w:lineRule="auto"/>
      </w:pPr>
      <w:r>
        <w:separator/>
      </w:r>
    </w:p>
  </w:endnote>
  <w:endnote w:type="continuationSeparator" w:id="0">
    <w:p w14:paraId="2D2A82FB" w14:textId="77777777" w:rsidR="00F122A0" w:rsidRDefault="00F122A0" w:rsidP="00F1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662B" w14:textId="77777777" w:rsidR="00F122A0" w:rsidRDefault="00F122A0" w:rsidP="00F122A0">
      <w:pPr>
        <w:spacing w:after="0" w:line="240" w:lineRule="auto"/>
      </w:pPr>
      <w:r>
        <w:separator/>
      </w:r>
    </w:p>
  </w:footnote>
  <w:footnote w:type="continuationSeparator" w:id="0">
    <w:p w14:paraId="7B718E1D" w14:textId="77777777" w:rsidR="00F122A0" w:rsidRDefault="00F122A0" w:rsidP="00F122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A1"/>
    <w:rsid w:val="00221F50"/>
    <w:rsid w:val="00326F8C"/>
    <w:rsid w:val="004B79C4"/>
    <w:rsid w:val="004D54A1"/>
    <w:rsid w:val="0078573B"/>
    <w:rsid w:val="00796D70"/>
    <w:rsid w:val="007D10E5"/>
    <w:rsid w:val="00974CAE"/>
    <w:rsid w:val="00A7785E"/>
    <w:rsid w:val="00F12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BD3653"/>
  <w15:docId w15:val="{1FD0E5AA-D2B4-40C4-9AFB-113F1DA5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F50"/>
    <w:pPr>
      <w:spacing w:after="0" w:line="240" w:lineRule="auto"/>
    </w:pPr>
    <w:rPr>
      <w:rFonts w:ascii="Calibri" w:hAnsi="Calibri" w:cs="Calibri"/>
    </w:rPr>
  </w:style>
  <w:style w:type="paragraph" w:customStyle="1" w:styleId="xmsonormal">
    <w:name w:val="x_msonormal"/>
    <w:basedOn w:val="Normal"/>
    <w:rsid w:val="007D10E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59321">
      <w:bodyDiv w:val="1"/>
      <w:marLeft w:val="0"/>
      <w:marRight w:val="0"/>
      <w:marTop w:val="0"/>
      <w:marBottom w:val="0"/>
      <w:divBdr>
        <w:top w:val="none" w:sz="0" w:space="0" w:color="auto"/>
        <w:left w:val="none" w:sz="0" w:space="0" w:color="auto"/>
        <w:bottom w:val="none" w:sz="0" w:space="0" w:color="auto"/>
        <w:right w:val="none" w:sz="0" w:space="0" w:color="auto"/>
      </w:divBdr>
    </w:div>
    <w:div w:id="726879256">
      <w:bodyDiv w:val="1"/>
      <w:marLeft w:val="0"/>
      <w:marRight w:val="0"/>
      <w:marTop w:val="0"/>
      <w:marBottom w:val="0"/>
      <w:divBdr>
        <w:top w:val="none" w:sz="0" w:space="0" w:color="auto"/>
        <w:left w:val="none" w:sz="0" w:space="0" w:color="auto"/>
        <w:bottom w:val="none" w:sz="0" w:space="0" w:color="auto"/>
        <w:right w:val="none" w:sz="0" w:space="0" w:color="auto"/>
      </w:divBdr>
    </w:div>
    <w:div w:id="1248929626">
      <w:bodyDiv w:val="1"/>
      <w:marLeft w:val="0"/>
      <w:marRight w:val="0"/>
      <w:marTop w:val="0"/>
      <w:marBottom w:val="0"/>
      <w:divBdr>
        <w:top w:val="none" w:sz="0" w:space="0" w:color="auto"/>
        <w:left w:val="none" w:sz="0" w:space="0" w:color="auto"/>
        <w:bottom w:val="none" w:sz="0" w:space="0" w:color="auto"/>
        <w:right w:val="none" w:sz="0" w:space="0" w:color="auto"/>
      </w:divBdr>
    </w:div>
    <w:div w:id="1810004878">
      <w:bodyDiv w:val="1"/>
      <w:marLeft w:val="0"/>
      <w:marRight w:val="0"/>
      <w:marTop w:val="0"/>
      <w:marBottom w:val="0"/>
      <w:divBdr>
        <w:top w:val="none" w:sz="0" w:space="0" w:color="auto"/>
        <w:left w:val="none" w:sz="0" w:space="0" w:color="auto"/>
        <w:bottom w:val="none" w:sz="0" w:space="0" w:color="auto"/>
        <w:right w:val="none" w:sz="0" w:space="0" w:color="auto"/>
      </w:divBdr>
    </w:div>
    <w:div w:id="2060591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 E</dc:creator>
  <cp:keywords/>
  <dc:description/>
  <cp:lastModifiedBy>Stout, Ian J</cp:lastModifiedBy>
  <cp:revision>2</cp:revision>
  <dcterms:created xsi:type="dcterms:W3CDTF">2022-05-27T19:58:00Z</dcterms:created>
  <dcterms:modified xsi:type="dcterms:W3CDTF">2022-05-27T19:58:00Z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2022-04-26T13:55:11Z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86ea5abc-9c0e-42e4-a941-d5571cbb5f00</vt:lpwstr>
  </property>
  <property fmtid="{D5CDD505-2E9C-101B-9397-08002B2CF9AE}" pid="8" name="MSIP_Label_1665d9ee-429a-4d5f-97cc-cfb56e044a6e_ContentBits">
    <vt:lpwstr>0</vt:lpwstr>
  </property>
</Properties>
</file>