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5F77F" w14:textId="6F3655B0" w:rsidR="003A1E22" w:rsidRPr="009413CE" w:rsidRDefault="003A1E22" w:rsidP="003A1E22">
      <w:pPr>
        <w:jc w:val="center"/>
        <w:rPr>
          <w:rFonts w:asciiTheme="minorHAnsi" w:hAnsiTheme="minorHAnsi" w:cstheme="minorHAnsi"/>
          <w:b/>
          <w:sz w:val="28"/>
          <w:szCs w:val="28"/>
        </w:rPr>
      </w:pPr>
      <w:r w:rsidRPr="009413CE">
        <w:rPr>
          <w:rFonts w:asciiTheme="minorHAnsi" w:hAnsiTheme="minorHAnsi" w:cstheme="minorHAnsi"/>
          <w:b/>
          <w:sz w:val="28"/>
          <w:szCs w:val="28"/>
        </w:rPr>
        <w:t>Notice of Intent</w:t>
      </w:r>
      <w:r>
        <w:rPr>
          <w:rFonts w:asciiTheme="minorHAnsi" w:hAnsiTheme="minorHAnsi" w:cstheme="minorHAnsi"/>
          <w:b/>
          <w:sz w:val="28"/>
          <w:szCs w:val="28"/>
        </w:rPr>
        <w:t xml:space="preserve"> (NOI) No. </w:t>
      </w:r>
      <w:r w:rsidRPr="009413CE">
        <w:rPr>
          <w:rFonts w:asciiTheme="minorHAnsi" w:hAnsiTheme="minorHAnsi" w:cstheme="minorHAnsi"/>
          <w:b/>
          <w:sz w:val="28"/>
          <w:szCs w:val="28"/>
        </w:rPr>
        <w:t>DE-FOA-000</w:t>
      </w:r>
      <w:r w:rsidR="002122BC">
        <w:rPr>
          <w:rFonts w:asciiTheme="minorHAnsi" w:hAnsiTheme="minorHAnsi" w:cstheme="minorHAnsi"/>
          <w:b/>
          <w:sz w:val="28"/>
          <w:szCs w:val="28"/>
        </w:rPr>
        <w:t>3035</w:t>
      </w:r>
    </w:p>
    <w:p w14:paraId="19F4AC90" w14:textId="1282287E" w:rsidR="003A1E22" w:rsidRPr="009413CE" w:rsidRDefault="003A1E22" w:rsidP="003A1E22">
      <w:pPr>
        <w:jc w:val="center"/>
        <w:rPr>
          <w:rFonts w:asciiTheme="minorHAnsi" w:hAnsiTheme="minorHAnsi" w:cstheme="minorHAnsi"/>
          <w:b/>
          <w:sz w:val="28"/>
          <w:szCs w:val="28"/>
        </w:rPr>
      </w:pPr>
      <w:r w:rsidRPr="009413CE">
        <w:rPr>
          <w:rFonts w:asciiTheme="minorHAnsi" w:hAnsiTheme="minorHAnsi" w:cstheme="minorHAnsi"/>
          <w:b/>
          <w:sz w:val="28"/>
          <w:szCs w:val="28"/>
        </w:rPr>
        <w:t xml:space="preserve">Issue Date: </w:t>
      </w:r>
      <w:r w:rsidR="001A223A">
        <w:rPr>
          <w:rFonts w:asciiTheme="minorHAnsi" w:hAnsiTheme="minorHAnsi" w:cstheme="minorHAnsi"/>
          <w:b/>
          <w:sz w:val="28"/>
          <w:szCs w:val="28"/>
        </w:rPr>
        <w:t xml:space="preserve">March </w:t>
      </w:r>
      <w:r w:rsidR="00F64647">
        <w:rPr>
          <w:rFonts w:asciiTheme="minorHAnsi" w:hAnsiTheme="minorHAnsi" w:cstheme="minorHAnsi"/>
          <w:b/>
          <w:sz w:val="28"/>
          <w:szCs w:val="28"/>
        </w:rPr>
        <w:t>8</w:t>
      </w:r>
      <w:r w:rsidRPr="009413CE">
        <w:rPr>
          <w:rFonts w:asciiTheme="minorHAnsi" w:hAnsiTheme="minorHAnsi" w:cstheme="minorHAnsi"/>
          <w:b/>
          <w:sz w:val="28"/>
          <w:szCs w:val="28"/>
        </w:rPr>
        <w:t>, 20</w:t>
      </w:r>
      <w:r>
        <w:rPr>
          <w:rFonts w:asciiTheme="minorHAnsi" w:hAnsiTheme="minorHAnsi" w:cstheme="minorHAnsi"/>
          <w:b/>
          <w:sz w:val="28"/>
          <w:szCs w:val="28"/>
        </w:rPr>
        <w:t>2</w:t>
      </w:r>
      <w:r w:rsidR="001A223A">
        <w:rPr>
          <w:rFonts w:asciiTheme="minorHAnsi" w:hAnsiTheme="minorHAnsi" w:cstheme="minorHAnsi"/>
          <w:b/>
          <w:sz w:val="28"/>
          <w:szCs w:val="28"/>
        </w:rPr>
        <w:t>3</w:t>
      </w:r>
    </w:p>
    <w:p w14:paraId="5A0CF371" w14:textId="3D16E7FF" w:rsidR="00F5175E" w:rsidRDefault="00F5175E" w:rsidP="00F5175E">
      <w:pPr>
        <w:autoSpaceDE w:val="0"/>
        <w:autoSpaceDN w:val="0"/>
        <w:adjustRightInd w:val="0"/>
        <w:jc w:val="center"/>
        <w:rPr>
          <w:b/>
        </w:rPr>
      </w:pPr>
    </w:p>
    <w:p w14:paraId="32CF02F8" w14:textId="77777777" w:rsidR="00AD603D" w:rsidRDefault="00AD603D" w:rsidP="00F5175E">
      <w:pPr>
        <w:autoSpaceDE w:val="0"/>
        <w:autoSpaceDN w:val="0"/>
        <w:adjustRightInd w:val="0"/>
        <w:jc w:val="center"/>
        <w:rPr>
          <w:b/>
        </w:rPr>
      </w:pPr>
    </w:p>
    <w:p w14:paraId="5E120AEF" w14:textId="0F13D638" w:rsidR="00F5175E" w:rsidRDefault="00F5175E" w:rsidP="00D711C9">
      <w:pPr>
        <w:autoSpaceDE w:val="0"/>
        <w:autoSpaceDN w:val="0"/>
        <w:adjustRightInd w:val="0"/>
        <w:jc w:val="both"/>
        <w:rPr>
          <w:b/>
          <w:bCs/>
        </w:rPr>
      </w:pPr>
      <w:r w:rsidRPr="00F5175E">
        <w:rPr>
          <w:b/>
          <w:bCs/>
        </w:rPr>
        <w:t>DISCLAIMER: Th</w:t>
      </w:r>
      <w:r w:rsidR="001C6AD5">
        <w:rPr>
          <w:b/>
          <w:bCs/>
        </w:rPr>
        <w:t>is</w:t>
      </w:r>
      <w:r w:rsidRPr="00F5175E">
        <w:rPr>
          <w:b/>
          <w:bCs/>
        </w:rPr>
        <w:t xml:space="preserve"> “Notice of Intent to Issue” </w:t>
      </w:r>
      <w:r w:rsidR="00612AC8">
        <w:rPr>
          <w:b/>
          <w:bCs/>
        </w:rPr>
        <w:t xml:space="preserve">(NOI) </w:t>
      </w:r>
      <w:r w:rsidRPr="00F5175E">
        <w:rPr>
          <w:b/>
          <w:bCs/>
        </w:rPr>
        <w:t>is for informational purposes only</w:t>
      </w:r>
      <w:r w:rsidR="00AA0B53">
        <w:rPr>
          <w:b/>
          <w:bCs/>
        </w:rPr>
        <w:t>.</w:t>
      </w:r>
      <w:r w:rsidRPr="00F5175E">
        <w:rPr>
          <w:b/>
          <w:bCs/>
        </w:rPr>
        <w:t xml:space="preserve"> </w:t>
      </w:r>
      <w:r w:rsidR="00AA0B53">
        <w:rPr>
          <w:b/>
          <w:bCs/>
        </w:rPr>
        <w:t>T</w:t>
      </w:r>
      <w:r w:rsidRPr="00F5175E">
        <w:rPr>
          <w:b/>
          <w:bCs/>
        </w:rPr>
        <w:t xml:space="preserve">he Department of Energy </w:t>
      </w:r>
      <w:r w:rsidR="00AA0B53">
        <w:rPr>
          <w:b/>
          <w:bCs/>
        </w:rPr>
        <w:t xml:space="preserve">(DOE) </w:t>
      </w:r>
      <w:r w:rsidRPr="00F5175E">
        <w:rPr>
          <w:b/>
          <w:bCs/>
        </w:rPr>
        <w:t xml:space="preserve">is not seeking comments on the information in this </w:t>
      </w:r>
      <w:r w:rsidR="00AA0B53">
        <w:rPr>
          <w:b/>
          <w:bCs/>
        </w:rPr>
        <w:t xml:space="preserve">NOI </w:t>
      </w:r>
      <w:proofErr w:type="gramStart"/>
      <w:r w:rsidR="00AA0B53">
        <w:rPr>
          <w:b/>
          <w:bCs/>
        </w:rPr>
        <w:t>at this time</w:t>
      </w:r>
      <w:proofErr w:type="gramEnd"/>
      <w:r w:rsidR="00AA0B53">
        <w:rPr>
          <w:b/>
          <w:bCs/>
        </w:rPr>
        <w:t xml:space="preserve">, but merely publishing the notice </w:t>
      </w:r>
      <w:r w:rsidR="002A5D00" w:rsidRPr="002A5D00">
        <w:rPr>
          <w:b/>
          <w:bCs/>
        </w:rPr>
        <w:t xml:space="preserve">so that interested parties are aware of the DOE’s intention to issue a </w:t>
      </w:r>
      <w:r w:rsidR="002A5D00">
        <w:rPr>
          <w:b/>
          <w:bCs/>
        </w:rPr>
        <w:t>Funding Opportunity Announcement (</w:t>
      </w:r>
      <w:r w:rsidR="002A5D00" w:rsidRPr="002A5D00">
        <w:rPr>
          <w:b/>
          <w:bCs/>
        </w:rPr>
        <w:t>FOA</w:t>
      </w:r>
      <w:r w:rsidR="002A5D00">
        <w:rPr>
          <w:b/>
          <w:bCs/>
        </w:rPr>
        <w:t>)</w:t>
      </w:r>
      <w:r w:rsidR="002A5D00" w:rsidRPr="002A5D00">
        <w:rPr>
          <w:b/>
          <w:bCs/>
        </w:rPr>
        <w:t xml:space="preserve"> in the near future.</w:t>
      </w:r>
      <w:r w:rsidR="00AA0B53">
        <w:rPr>
          <w:b/>
          <w:bCs/>
        </w:rPr>
        <w:t xml:space="preserve"> Concept Papers</w:t>
      </w:r>
      <w:r w:rsidRPr="00F5175E">
        <w:rPr>
          <w:b/>
          <w:bCs/>
        </w:rPr>
        <w:t xml:space="preserve"> and </w:t>
      </w:r>
      <w:r w:rsidR="00AA0B53">
        <w:rPr>
          <w:b/>
          <w:bCs/>
        </w:rPr>
        <w:t>Full A</w:t>
      </w:r>
      <w:r w:rsidRPr="00F5175E">
        <w:rPr>
          <w:b/>
          <w:bCs/>
        </w:rPr>
        <w:t xml:space="preserve">pplications </w:t>
      </w:r>
      <w:r w:rsidR="002A5D00">
        <w:rPr>
          <w:b/>
          <w:bCs/>
          <w:u w:val="single"/>
        </w:rPr>
        <w:t>will</w:t>
      </w:r>
      <w:r w:rsidR="002A5D00" w:rsidRPr="0027091B">
        <w:rPr>
          <w:b/>
          <w:bCs/>
          <w:u w:val="single"/>
        </w:rPr>
        <w:t xml:space="preserve"> </w:t>
      </w:r>
      <w:r w:rsidRPr="0027091B">
        <w:rPr>
          <w:b/>
          <w:bCs/>
          <w:u w:val="single"/>
        </w:rPr>
        <w:t>not be accepted</w:t>
      </w:r>
      <w:r w:rsidRPr="00F5175E">
        <w:rPr>
          <w:b/>
          <w:bCs/>
        </w:rPr>
        <w:t xml:space="preserve"> at this time. Any information contained in this </w:t>
      </w:r>
      <w:r w:rsidR="002A5D00">
        <w:rPr>
          <w:b/>
          <w:bCs/>
        </w:rPr>
        <w:t>NOI</w:t>
      </w:r>
      <w:r w:rsidR="002A5D00" w:rsidRPr="00F5175E">
        <w:rPr>
          <w:b/>
          <w:bCs/>
        </w:rPr>
        <w:t xml:space="preserve"> </w:t>
      </w:r>
      <w:r w:rsidRPr="00F5175E">
        <w:rPr>
          <w:b/>
          <w:bCs/>
        </w:rPr>
        <w:t>is subject to change.</w:t>
      </w:r>
    </w:p>
    <w:p w14:paraId="59E0B8D1" w14:textId="090B15E2" w:rsidR="00F5175E" w:rsidRDefault="00F5175E" w:rsidP="00F5175E">
      <w:pPr>
        <w:autoSpaceDE w:val="0"/>
        <w:autoSpaceDN w:val="0"/>
        <w:adjustRightInd w:val="0"/>
        <w:jc w:val="center"/>
        <w:rPr>
          <w:b/>
          <w:bCs/>
        </w:rPr>
      </w:pPr>
    </w:p>
    <w:p w14:paraId="09534490" w14:textId="77777777" w:rsidR="001F4299" w:rsidRDefault="001F4299" w:rsidP="00F5175E">
      <w:pPr>
        <w:autoSpaceDE w:val="0"/>
        <w:autoSpaceDN w:val="0"/>
        <w:adjustRightInd w:val="0"/>
        <w:jc w:val="center"/>
        <w:rPr>
          <w:b/>
          <w:bCs/>
        </w:rPr>
      </w:pPr>
    </w:p>
    <w:p w14:paraId="72BE7B5E" w14:textId="77777777" w:rsidR="003A1E22" w:rsidRPr="009413CE" w:rsidRDefault="003A1E22" w:rsidP="003A1E22">
      <w:pPr>
        <w:jc w:val="center"/>
        <w:rPr>
          <w:rFonts w:asciiTheme="minorHAnsi" w:hAnsiTheme="minorHAnsi" w:cstheme="minorHAnsi"/>
          <w:b/>
          <w:sz w:val="28"/>
          <w:szCs w:val="28"/>
        </w:rPr>
      </w:pPr>
      <w:r>
        <w:rPr>
          <w:rFonts w:asciiTheme="minorHAnsi" w:hAnsiTheme="minorHAnsi" w:cstheme="minorHAnsi"/>
          <w:b/>
          <w:sz w:val="28"/>
          <w:szCs w:val="28"/>
        </w:rPr>
        <w:t xml:space="preserve">This is a </w:t>
      </w:r>
      <w:r w:rsidRPr="009413CE">
        <w:rPr>
          <w:rFonts w:asciiTheme="minorHAnsi" w:hAnsiTheme="minorHAnsi" w:cstheme="minorHAnsi"/>
          <w:b/>
          <w:sz w:val="28"/>
          <w:szCs w:val="28"/>
        </w:rPr>
        <w:t>Notice of Intent to Issue</w:t>
      </w:r>
    </w:p>
    <w:p w14:paraId="110BA883" w14:textId="3D5AF38B" w:rsidR="000A0CBE" w:rsidRDefault="003A1E22" w:rsidP="003A1E22">
      <w:pPr>
        <w:jc w:val="center"/>
        <w:rPr>
          <w:rFonts w:asciiTheme="minorHAnsi" w:hAnsiTheme="minorHAnsi" w:cstheme="minorBidi"/>
          <w:b/>
          <w:bCs/>
          <w:sz w:val="28"/>
          <w:szCs w:val="28"/>
        </w:rPr>
      </w:pPr>
      <w:r>
        <w:rPr>
          <w:rFonts w:asciiTheme="minorHAnsi" w:hAnsiTheme="minorHAnsi" w:cstheme="minorBidi"/>
          <w:b/>
          <w:bCs/>
          <w:sz w:val="28"/>
          <w:szCs w:val="28"/>
        </w:rPr>
        <w:t xml:space="preserve">A </w:t>
      </w:r>
      <w:r w:rsidRPr="612BE0EF">
        <w:rPr>
          <w:rFonts w:asciiTheme="minorHAnsi" w:hAnsiTheme="minorHAnsi" w:cstheme="minorBidi"/>
          <w:b/>
          <w:bCs/>
          <w:sz w:val="28"/>
          <w:szCs w:val="28"/>
        </w:rPr>
        <w:t>Funding Opportunity Announcement</w:t>
      </w:r>
      <w:r w:rsidR="000A0CBE">
        <w:rPr>
          <w:rFonts w:asciiTheme="minorHAnsi" w:hAnsiTheme="minorHAnsi" w:cstheme="minorBidi"/>
          <w:b/>
          <w:bCs/>
          <w:sz w:val="28"/>
          <w:szCs w:val="28"/>
        </w:rPr>
        <w:t xml:space="preserve"> No.: DE-FOA-00</w:t>
      </w:r>
      <w:r w:rsidR="00CE1D12">
        <w:rPr>
          <w:rFonts w:asciiTheme="minorHAnsi" w:hAnsiTheme="minorHAnsi" w:cstheme="minorBidi"/>
          <w:b/>
          <w:bCs/>
          <w:sz w:val="28"/>
          <w:szCs w:val="28"/>
        </w:rPr>
        <w:t>03036</w:t>
      </w:r>
    </w:p>
    <w:p w14:paraId="75AA09FD" w14:textId="7F9CC8E7" w:rsidR="003A1E22" w:rsidRPr="009413CE" w:rsidRDefault="003A1E22" w:rsidP="003A1E22">
      <w:pPr>
        <w:jc w:val="center"/>
        <w:rPr>
          <w:rFonts w:asciiTheme="minorHAnsi" w:hAnsiTheme="minorHAnsi" w:cstheme="minorBidi"/>
          <w:b/>
          <w:bCs/>
          <w:sz w:val="28"/>
          <w:szCs w:val="28"/>
        </w:rPr>
      </w:pPr>
      <w:r w:rsidRPr="612BE0EF">
        <w:rPr>
          <w:rFonts w:asciiTheme="minorHAnsi" w:hAnsiTheme="minorHAnsi" w:cstheme="minorBidi"/>
          <w:b/>
          <w:bCs/>
          <w:sz w:val="28"/>
          <w:szCs w:val="28"/>
        </w:rPr>
        <w:t>“</w:t>
      </w:r>
      <w:r w:rsidR="001A223A" w:rsidRPr="001A223A">
        <w:rPr>
          <w:rFonts w:asciiTheme="minorHAnsi" w:hAnsiTheme="minorHAnsi" w:cstheme="minorBidi"/>
          <w:b/>
          <w:bCs/>
          <w:sz w:val="28"/>
          <w:szCs w:val="28"/>
        </w:rPr>
        <w:t>Energy Storage Demonstration and Validation</w:t>
      </w:r>
      <w:r w:rsidR="001A223A">
        <w:rPr>
          <w:rFonts w:asciiTheme="minorHAnsi" w:hAnsiTheme="minorHAnsi" w:cstheme="minorBidi"/>
          <w:b/>
          <w:bCs/>
          <w:sz w:val="28"/>
          <w:szCs w:val="28"/>
        </w:rPr>
        <w:t>”</w:t>
      </w:r>
    </w:p>
    <w:p w14:paraId="05A86F72" w14:textId="586D4923" w:rsidR="006D4F41" w:rsidRDefault="006D4F41" w:rsidP="006D4F41">
      <w:pPr>
        <w:jc w:val="both"/>
      </w:pPr>
    </w:p>
    <w:p w14:paraId="4FD66AA0" w14:textId="77777777" w:rsidR="001A223A" w:rsidRDefault="001A223A" w:rsidP="006D4F41">
      <w:pPr>
        <w:jc w:val="both"/>
        <w:rPr>
          <w:b/>
          <w:bCs/>
        </w:rPr>
      </w:pPr>
    </w:p>
    <w:p w14:paraId="5AF9C821" w14:textId="26581E73" w:rsidR="001A223A" w:rsidRPr="00096AA0" w:rsidRDefault="001A223A" w:rsidP="001A223A">
      <w:r w:rsidRPr="58DAED81">
        <w:rPr>
          <w:color w:val="372F2D"/>
          <w:shd w:val="clear" w:color="auto" w:fill="FFFFFF"/>
        </w:rPr>
        <w:t xml:space="preserve">The </w:t>
      </w:r>
      <w:r w:rsidR="00E44653">
        <w:rPr>
          <w:color w:val="372F2D"/>
          <w:shd w:val="clear" w:color="auto" w:fill="FFFFFF"/>
        </w:rPr>
        <w:t>United States Department of Energy (</w:t>
      </w:r>
      <w:r w:rsidRPr="58DAED81">
        <w:rPr>
          <w:color w:val="372F2D"/>
          <w:shd w:val="clear" w:color="auto" w:fill="FFFFFF"/>
        </w:rPr>
        <w:t>DOE’s</w:t>
      </w:r>
      <w:r w:rsidR="00E44653">
        <w:rPr>
          <w:color w:val="372F2D"/>
          <w:shd w:val="clear" w:color="auto" w:fill="FFFFFF"/>
        </w:rPr>
        <w:t>)</w:t>
      </w:r>
      <w:r w:rsidRPr="58DAED81">
        <w:rPr>
          <w:color w:val="372F2D"/>
          <w:shd w:val="clear" w:color="auto" w:fill="FFFFFF"/>
        </w:rPr>
        <w:t xml:space="preserve"> Office of Electricity (OE) intends to issue Funding Opportunity </w:t>
      </w:r>
      <w:r>
        <w:rPr>
          <w:color w:val="372F2D"/>
          <w:shd w:val="clear" w:color="auto" w:fill="FFFFFF"/>
        </w:rPr>
        <w:t>A</w:t>
      </w:r>
      <w:r w:rsidRPr="58DAED81">
        <w:rPr>
          <w:color w:val="372F2D"/>
          <w:shd w:val="clear" w:color="auto" w:fill="FFFFFF"/>
        </w:rPr>
        <w:t xml:space="preserve">nnouncement (FOA) no. </w:t>
      </w:r>
      <w:r w:rsidR="002122BC">
        <w:rPr>
          <w:b/>
          <w:color w:val="372F2D"/>
          <w:shd w:val="clear" w:color="auto" w:fill="FFFFFF"/>
        </w:rPr>
        <w:t>DE-FOA-0003036</w:t>
      </w:r>
      <w:r w:rsidRPr="58DAED81">
        <w:rPr>
          <w:b/>
          <w:color w:val="372F2D"/>
          <w:shd w:val="clear" w:color="auto" w:fill="FFFFFF"/>
        </w:rPr>
        <w:t xml:space="preserve"> </w:t>
      </w:r>
      <w:r w:rsidRPr="58DAED81">
        <w:rPr>
          <w:color w:val="372F2D"/>
          <w:shd w:val="clear" w:color="auto" w:fill="FFFFFF"/>
        </w:rPr>
        <w:t xml:space="preserve">titled </w:t>
      </w:r>
      <w:r>
        <w:rPr>
          <w:color w:val="372F2D"/>
          <w:shd w:val="clear" w:color="auto" w:fill="FFFFFF"/>
        </w:rPr>
        <w:t>“</w:t>
      </w:r>
      <w:r w:rsidRPr="58DAED81">
        <w:rPr>
          <w:color w:val="372F2D"/>
          <w:shd w:val="clear" w:color="auto" w:fill="FFFFFF"/>
        </w:rPr>
        <w:t>Energy Storage Demonstration and Validation</w:t>
      </w:r>
      <w:r>
        <w:rPr>
          <w:color w:val="372F2D"/>
          <w:shd w:val="clear" w:color="auto" w:fill="FFFFFF"/>
        </w:rPr>
        <w:t>”</w:t>
      </w:r>
      <w:r w:rsidRPr="58DAED81">
        <w:rPr>
          <w:color w:val="372F2D"/>
          <w:shd w:val="clear" w:color="auto" w:fill="FFFFFF"/>
        </w:rPr>
        <w:t>. Th</w:t>
      </w:r>
      <w:r>
        <w:rPr>
          <w:color w:val="372F2D"/>
          <w:shd w:val="clear" w:color="auto" w:fill="FFFFFF"/>
        </w:rPr>
        <w:t>is</w:t>
      </w:r>
      <w:r w:rsidRPr="58DAED81">
        <w:rPr>
          <w:color w:val="372F2D"/>
          <w:shd w:val="clear" w:color="auto" w:fill="FFFFFF"/>
        </w:rPr>
        <w:t xml:space="preserve"> Notice of Intent</w:t>
      </w:r>
      <w:r>
        <w:rPr>
          <w:color w:val="372F2D"/>
          <w:shd w:val="clear" w:color="auto" w:fill="FFFFFF"/>
        </w:rPr>
        <w:t xml:space="preserve"> </w:t>
      </w:r>
      <w:r w:rsidRPr="58DAED81">
        <w:rPr>
          <w:color w:val="372F2D"/>
          <w:shd w:val="clear" w:color="auto" w:fill="FFFFFF"/>
        </w:rPr>
        <w:t xml:space="preserve">to </w:t>
      </w:r>
      <w:r w:rsidR="00E44653">
        <w:rPr>
          <w:color w:val="372F2D"/>
          <w:shd w:val="clear" w:color="auto" w:fill="FFFFFF"/>
        </w:rPr>
        <w:t>I</w:t>
      </w:r>
      <w:r w:rsidRPr="58DAED81">
        <w:rPr>
          <w:color w:val="372F2D"/>
          <w:shd w:val="clear" w:color="auto" w:fill="FFFFFF"/>
        </w:rPr>
        <w:t xml:space="preserve">ssue </w:t>
      </w:r>
      <w:r w:rsidR="00E44653">
        <w:rPr>
          <w:color w:val="372F2D"/>
          <w:shd w:val="clear" w:color="auto" w:fill="FFFFFF"/>
        </w:rPr>
        <w:t xml:space="preserve">(NOI) </w:t>
      </w:r>
      <w:r w:rsidRPr="58DAED81">
        <w:rPr>
          <w:color w:val="372F2D"/>
          <w:shd w:val="clear" w:color="auto" w:fill="FFFFFF"/>
        </w:rPr>
        <w:t>is for informational purposes only; the Department of Energy is not seeking comments on the information in this notice and applications are not being accepted at this time. Any information contained in this notice is subject to change. The anticipated Funding Opportunity Announcement will address FY2023 Congressional Direction, which directs OE to pursue “</w:t>
      </w:r>
      <w:r w:rsidRPr="58DAED81">
        <w:rPr>
          <w:i/>
        </w:rPr>
        <w:t>a competitive pilot demonstration grant program, as authorized in section 3201 of the Energy Act of 2020, for energy storage projects that are U.S-controlled, U.S.-made, and North American sourced and supplied. The Department is directed to include in this program large scale commercial development and deployment of long cycle life, lithium-grid scale batteries and their components.”</w:t>
      </w:r>
    </w:p>
    <w:p w14:paraId="1916E496" w14:textId="77777777" w:rsidR="001A223A" w:rsidRDefault="001A223A" w:rsidP="001A223A"/>
    <w:p w14:paraId="3BD46D50" w14:textId="77777777" w:rsidR="00CE1D12" w:rsidRDefault="00CE1D12" w:rsidP="001A223A"/>
    <w:p w14:paraId="6341785B" w14:textId="692161BC" w:rsidR="00CE1D12" w:rsidRPr="001C72A9" w:rsidRDefault="00CE1D12" w:rsidP="001A223A">
      <w:pPr>
        <w:rPr>
          <w:b/>
          <w:bCs/>
        </w:rPr>
      </w:pPr>
      <w:r w:rsidRPr="001C72A9">
        <w:rPr>
          <w:b/>
          <w:bCs/>
        </w:rPr>
        <w:t>BACKGROUND</w:t>
      </w:r>
    </w:p>
    <w:p w14:paraId="40AF5797" w14:textId="77777777" w:rsidR="00CE1D12" w:rsidRDefault="00CE1D12" w:rsidP="001A223A"/>
    <w:p w14:paraId="3B7F7F5E" w14:textId="6BACE7B2" w:rsidR="001A223A" w:rsidRPr="00096AA0" w:rsidRDefault="001A223A" w:rsidP="001A223A">
      <w:r w:rsidRPr="58DAED81">
        <w:t xml:space="preserve">In 2020, DOE launched the </w:t>
      </w:r>
      <w:hyperlink r:id="rId8" w:history="1">
        <w:r w:rsidRPr="001B4226">
          <w:rPr>
            <w:rStyle w:val="Hyperlink"/>
          </w:rPr>
          <w:t>Energy Storage Grand Challenge</w:t>
        </w:r>
      </w:hyperlink>
      <w:r>
        <w:t xml:space="preserve"> (ESGC)</w:t>
      </w:r>
      <w:r w:rsidRPr="58DAED81">
        <w:t xml:space="preserve">, the comprehensive, Department-wide strategy for coordinating energy storage efforts across DOE. In 2021, DOE launched the Long Duration Storage Shot, which establishes the target to reduce the cost of grid-scale energy storage by 90%, to $0.05/kWh levelized cost of storage (LCOS), by 2030. </w:t>
      </w:r>
    </w:p>
    <w:p w14:paraId="681EF44B" w14:textId="77777777" w:rsidR="001A223A" w:rsidRDefault="001A223A" w:rsidP="001A223A"/>
    <w:p w14:paraId="254609C6" w14:textId="1E4C171A" w:rsidR="001A223A" w:rsidRPr="00096AA0" w:rsidRDefault="001A223A" w:rsidP="001A223A">
      <w:r w:rsidRPr="58DAED81">
        <w:t>Together with th</w:t>
      </w:r>
      <w:r>
        <w:t>e</w:t>
      </w:r>
      <w:r w:rsidRPr="58DAED81">
        <w:t xml:space="preserve"> anticipated FOA, these activities help to implement the Energy Storage System Research, Development, and Deployment Program required under Section 3201(b) of the </w:t>
      </w:r>
      <w:hyperlink r:id="rId9" w:history="1">
        <w:r w:rsidRPr="001B4226">
          <w:rPr>
            <w:rStyle w:val="Hyperlink"/>
          </w:rPr>
          <w:t>Energy Act of 2020</w:t>
        </w:r>
      </w:hyperlink>
      <w:r w:rsidRPr="58DAED81">
        <w:t xml:space="preserve">. This program is directed to “focus on research, development, and deployment of energy storage systems, components, and materials designed to further the development of technologies for large-scale commercial deployment [and] for deployment at cost targets established by the Secretary[.]”  </w:t>
      </w:r>
    </w:p>
    <w:p w14:paraId="5094C47F" w14:textId="77777777" w:rsidR="001A223A" w:rsidRDefault="001A223A" w:rsidP="001A223A"/>
    <w:p w14:paraId="0AF1B57E" w14:textId="04361149" w:rsidR="001A223A" w:rsidRDefault="001A223A" w:rsidP="001A223A">
      <w:r w:rsidRPr="58DAED81">
        <w:t>In th</w:t>
      </w:r>
      <w:r w:rsidR="00836827">
        <w:t>e</w:t>
      </w:r>
      <w:r w:rsidRPr="58DAED81">
        <w:t xml:space="preserve"> anticipated FOA, partnerships between storage technology providers and beneficiary organizations are strongly encouraged. Entities that c</w:t>
      </w:r>
      <w:r w:rsidR="00836827">
        <w:t>ould</w:t>
      </w:r>
      <w:r w:rsidRPr="58DAED81">
        <w:t xml:space="preserve"> apply w</w:t>
      </w:r>
      <w:r w:rsidR="00836827">
        <w:t>ould</w:t>
      </w:r>
      <w:r w:rsidRPr="58DAED81">
        <w:t xml:space="preserve"> include</w:t>
      </w:r>
      <w:r w:rsidR="000C1591">
        <w:t>,</w:t>
      </w:r>
      <w:r w:rsidR="00B63F59">
        <w:t xml:space="preserve"> but may not be limited to</w:t>
      </w:r>
      <w:r w:rsidR="000C1591">
        <w:t>,</w:t>
      </w:r>
      <w:r w:rsidR="00B63F59">
        <w:t xml:space="preserve"> the following</w:t>
      </w:r>
      <w:r w:rsidRPr="58DAED81">
        <w:t>:</w:t>
      </w:r>
    </w:p>
    <w:p w14:paraId="00F6FB42" w14:textId="77777777" w:rsidR="001A223A" w:rsidRDefault="001A223A" w:rsidP="001A223A"/>
    <w:tbl>
      <w:tblPr>
        <w:tblStyle w:val="TableGrid"/>
        <w:tblW w:w="0" w:type="auto"/>
        <w:tblLook w:val="04A0" w:firstRow="1" w:lastRow="0" w:firstColumn="1" w:lastColumn="0" w:noHBand="0" w:noVBand="1"/>
      </w:tblPr>
      <w:tblGrid>
        <w:gridCol w:w="4239"/>
        <w:gridCol w:w="4391"/>
      </w:tblGrid>
      <w:tr w:rsidR="001A223A" w14:paraId="27061FF0" w14:textId="77777777" w:rsidTr="00166B0C">
        <w:tc>
          <w:tcPr>
            <w:tcW w:w="4675" w:type="dxa"/>
          </w:tcPr>
          <w:p w14:paraId="75CC5DF7" w14:textId="77777777" w:rsidR="001A223A" w:rsidRDefault="001A223A" w:rsidP="00166B0C">
            <w:pPr>
              <w:jc w:val="center"/>
              <w:rPr>
                <w:rFonts w:cstheme="minorHAnsi"/>
              </w:rPr>
            </w:pPr>
            <w:r>
              <w:rPr>
                <w:rFonts w:cstheme="minorHAnsi"/>
              </w:rPr>
              <w:t xml:space="preserve">Technology Providers </w:t>
            </w:r>
          </w:p>
        </w:tc>
        <w:tc>
          <w:tcPr>
            <w:tcW w:w="4675" w:type="dxa"/>
          </w:tcPr>
          <w:p w14:paraId="3C3DB99A" w14:textId="77777777" w:rsidR="001A223A" w:rsidRDefault="001A223A" w:rsidP="00166B0C">
            <w:pPr>
              <w:jc w:val="center"/>
              <w:rPr>
                <w:rFonts w:cstheme="minorHAnsi"/>
              </w:rPr>
            </w:pPr>
            <w:r>
              <w:rPr>
                <w:rFonts w:cstheme="minorHAnsi"/>
              </w:rPr>
              <w:t>Host Site/</w:t>
            </w:r>
            <w:proofErr w:type="spellStart"/>
            <w:r>
              <w:rPr>
                <w:rFonts w:cstheme="minorHAnsi"/>
              </w:rPr>
              <w:t>Offtakers</w:t>
            </w:r>
            <w:proofErr w:type="spellEnd"/>
          </w:p>
        </w:tc>
      </w:tr>
      <w:tr w:rsidR="001A223A" w14:paraId="15705023" w14:textId="77777777" w:rsidTr="00166B0C">
        <w:tc>
          <w:tcPr>
            <w:tcW w:w="4675" w:type="dxa"/>
          </w:tcPr>
          <w:p w14:paraId="31040F9B" w14:textId="77777777" w:rsidR="001A223A" w:rsidRDefault="001A223A" w:rsidP="001A223A">
            <w:pPr>
              <w:numPr>
                <w:ilvl w:val="0"/>
                <w:numId w:val="15"/>
              </w:numPr>
              <w:rPr>
                <w:rFonts w:cstheme="minorHAnsi"/>
              </w:rPr>
            </w:pPr>
            <w:r w:rsidRPr="006D2B38">
              <w:rPr>
                <w:rFonts w:cstheme="minorHAnsi"/>
              </w:rPr>
              <w:t xml:space="preserve">A private energy storage company  </w:t>
            </w:r>
          </w:p>
          <w:p w14:paraId="03D789D9" w14:textId="77777777" w:rsidR="001A223A" w:rsidRDefault="001A223A" w:rsidP="001A223A">
            <w:pPr>
              <w:numPr>
                <w:ilvl w:val="0"/>
                <w:numId w:val="15"/>
              </w:numPr>
              <w:rPr>
                <w:rFonts w:cstheme="minorHAnsi"/>
              </w:rPr>
            </w:pPr>
            <w:r w:rsidRPr="00CA7E35">
              <w:rPr>
                <w:rFonts w:cstheme="minorHAnsi"/>
              </w:rPr>
              <w:t>an institution of higher education</w:t>
            </w:r>
          </w:p>
          <w:p w14:paraId="7ED009D1" w14:textId="77777777" w:rsidR="001A223A" w:rsidRPr="00CA7E35" w:rsidRDefault="001A223A" w:rsidP="001A223A">
            <w:pPr>
              <w:numPr>
                <w:ilvl w:val="0"/>
                <w:numId w:val="15"/>
              </w:numPr>
              <w:rPr>
                <w:rFonts w:cstheme="minorHAnsi"/>
              </w:rPr>
            </w:pPr>
            <w:r>
              <w:rPr>
                <w:rFonts w:cstheme="minorHAnsi"/>
              </w:rPr>
              <w:t xml:space="preserve">Other organizations that develop or deploy energy storage </w:t>
            </w:r>
          </w:p>
          <w:p w14:paraId="0E159BC7" w14:textId="77777777" w:rsidR="001A223A" w:rsidRPr="004B7BBB" w:rsidRDefault="001A223A" w:rsidP="001A223A">
            <w:pPr>
              <w:pStyle w:val="ListParagraph"/>
              <w:numPr>
                <w:ilvl w:val="0"/>
                <w:numId w:val="15"/>
              </w:numPr>
              <w:rPr>
                <w:rFonts w:cstheme="minorHAnsi"/>
              </w:rPr>
            </w:pPr>
            <w:r>
              <w:rPr>
                <w:rFonts w:cstheme="minorHAnsi"/>
              </w:rPr>
              <w:t xml:space="preserve">Other organizations involved in Engineering, Procurement, and Construction (EPC) of a storage system </w:t>
            </w:r>
          </w:p>
        </w:tc>
        <w:tc>
          <w:tcPr>
            <w:tcW w:w="4675" w:type="dxa"/>
          </w:tcPr>
          <w:p w14:paraId="6E05D6B7" w14:textId="77777777" w:rsidR="001A223A" w:rsidRDefault="001A223A" w:rsidP="001A223A">
            <w:pPr>
              <w:numPr>
                <w:ilvl w:val="0"/>
                <w:numId w:val="17"/>
              </w:numPr>
              <w:rPr>
                <w:rFonts w:cstheme="minorHAnsi"/>
              </w:rPr>
            </w:pPr>
            <w:r w:rsidRPr="00CA7E35">
              <w:rPr>
                <w:rFonts w:cstheme="minorHAnsi"/>
              </w:rPr>
              <w:t xml:space="preserve">a </w:t>
            </w:r>
            <w:proofErr w:type="gramStart"/>
            <w:r w:rsidRPr="00CA7E35">
              <w:rPr>
                <w:rFonts w:cstheme="minorHAnsi"/>
              </w:rPr>
              <w:t>State</w:t>
            </w:r>
            <w:proofErr w:type="gramEnd"/>
            <w:r w:rsidRPr="00CA7E35">
              <w:rPr>
                <w:rFonts w:cstheme="minorHAnsi"/>
              </w:rPr>
              <w:t xml:space="preserve"> energy office</w:t>
            </w:r>
          </w:p>
          <w:p w14:paraId="710B17E0" w14:textId="77777777" w:rsidR="001A223A" w:rsidRPr="00CA7E35" w:rsidRDefault="001A223A" w:rsidP="001A223A">
            <w:pPr>
              <w:numPr>
                <w:ilvl w:val="0"/>
                <w:numId w:val="17"/>
              </w:numPr>
              <w:rPr>
                <w:rFonts w:cstheme="minorHAnsi"/>
              </w:rPr>
            </w:pPr>
            <w:r w:rsidRPr="00CA7E35">
              <w:rPr>
                <w:rFonts w:cstheme="minorHAnsi"/>
              </w:rPr>
              <w:t>an Indian Tribe</w:t>
            </w:r>
          </w:p>
          <w:p w14:paraId="519FCDB5" w14:textId="77777777" w:rsidR="001A223A" w:rsidRPr="00CA7E35" w:rsidRDefault="001A223A" w:rsidP="001A223A">
            <w:pPr>
              <w:numPr>
                <w:ilvl w:val="0"/>
                <w:numId w:val="17"/>
              </w:numPr>
              <w:rPr>
                <w:rFonts w:cstheme="minorHAnsi"/>
              </w:rPr>
            </w:pPr>
            <w:r w:rsidRPr="00CA7E35">
              <w:rPr>
                <w:rFonts w:cstheme="minorHAnsi"/>
              </w:rPr>
              <w:t>a Tribal organization</w:t>
            </w:r>
          </w:p>
          <w:p w14:paraId="7AA370CB" w14:textId="77777777" w:rsidR="001A223A" w:rsidRPr="00CA7E35" w:rsidRDefault="001A223A" w:rsidP="001A223A">
            <w:pPr>
              <w:numPr>
                <w:ilvl w:val="0"/>
                <w:numId w:val="17"/>
              </w:numPr>
              <w:rPr>
                <w:rFonts w:cstheme="minorHAnsi"/>
              </w:rPr>
            </w:pPr>
            <w:r w:rsidRPr="00CA7E35">
              <w:rPr>
                <w:rFonts w:cstheme="minorHAnsi"/>
              </w:rPr>
              <w:t>an electric utility, including—</w:t>
            </w:r>
          </w:p>
          <w:p w14:paraId="6B2B05FE" w14:textId="77777777" w:rsidR="001A223A" w:rsidRPr="00CA7E35" w:rsidRDefault="001A223A" w:rsidP="001A223A">
            <w:pPr>
              <w:numPr>
                <w:ilvl w:val="1"/>
                <w:numId w:val="17"/>
              </w:numPr>
              <w:rPr>
                <w:rFonts w:cstheme="minorHAnsi"/>
              </w:rPr>
            </w:pPr>
            <w:r w:rsidRPr="00CA7E35">
              <w:rPr>
                <w:rFonts w:cstheme="minorHAnsi"/>
              </w:rPr>
              <w:t xml:space="preserve">an electric </w:t>
            </w:r>
            <w:proofErr w:type="gramStart"/>
            <w:r w:rsidRPr="00CA7E35">
              <w:rPr>
                <w:rFonts w:cstheme="minorHAnsi"/>
              </w:rPr>
              <w:t>cooperative;</w:t>
            </w:r>
            <w:proofErr w:type="gramEnd"/>
          </w:p>
          <w:p w14:paraId="6C91D0FD" w14:textId="77777777" w:rsidR="001A223A" w:rsidRPr="00CA7E35" w:rsidRDefault="001A223A" w:rsidP="001A223A">
            <w:pPr>
              <w:numPr>
                <w:ilvl w:val="1"/>
                <w:numId w:val="17"/>
              </w:numPr>
              <w:rPr>
                <w:rFonts w:cstheme="minorHAnsi"/>
              </w:rPr>
            </w:pPr>
            <w:r w:rsidRPr="00CA7E35">
              <w:rPr>
                <w:rFonts w:cstheme="minorHAnsi"/>
              </w:rPr>
              <w:t>a political subdivision of a State,</w:t>
            </w:r>
          </w:p>
          <w:p w14:paraId="310B7385" w14:textId="77777777" w:rsidR="001A223A" w:rsidRDefault="001A223A" w:rsidP="001A223A">
            <w:pPr>
              <w:pStyle w:val="ListParagraph"/>
              <w:numPr>
                <w:ilvl w:val="0"/>
                <w:numId w:val="17"/>
              </w:numPr>
              <w:rPr>
                <w:rFonts w:cstheme="minorHAnsi"/>
              </w:rPr>
            </w:pPr>
            <w:r w:rsidRPr="00CA7E35">
              <w:rPr>
                <w:rFonts w:cstheme="minorHAnsi"/>
              </w:rPr>
              <w:t>an investor-owned utility</w:t>
            </w:r>
          </w:p>
          <w:p w14:paraId="1F5B87AA" w14:textId="77777777" w:rsidR="001A223A" w:rsidRPr="00D1326C" w:rsidRDefault="001A223A" w:rsidP="001A223A">
            <w:pPr>
              <w:pStyle w:val="ListParagraph"/>
              <w:numPr>
                <w:ilvl w:val="0"/>
                <w:numId w:val="17"/>
              </w:numPr>
              <w:rPr>
                <w:rFonts w:cstheme="minorHAnsi"/>
              </w:rPr>
            </w:pPr>
            <w:r>
              <w:rPr>
                <w:rFonts w:cstheme="minorHAnsi"/>
              </w:rPr>
              <w:t xml:space="preserve">Other organizations that could benefit from the services provided by an energy storage system </w:t>
            </w:r>
          </w:p>
        </w:tc>
      </w:tr>
    </w:tbl>
    <w:p w14:paraId="10BF1E38" w14:textId="77777777" w:rsidR="001A223A" w:rsidRDefault="001A223A" w:rsidP="001A223A">
      <w:pPr>
        <w:rPr>
          <w:rFonts w:cstheme="minorHAnsi"/>
        </w:rPr>
      </w:pPr>
    </w:p>
    <w:p w14:paraId="0EF6F31C" w14:textId="77777777" w:rsidR="001A223A" w:rsidRPr="009F2CEC" w:rsidRDefault="001A223A" w:rsidP="001A223A">
      <w:pPr>
        <w:ind w:left="360"/>
        <w:rPr>
          <w:rFonts w:cstheme="minorHAnsi"/>
        </w:rPr>
      </w:pPr>
    </w:p>
    <w:p w14:paraId="32D92575" w14:textId="5D71EE9B" w:rsidR="001A223A" w:rsidRDefault="001A223A" w:rsidP="001A223A">
      <w:pPr>
        <w:rPr>
          <w:sz w:val="23"/>
          <w:szCs w:val="23"/>
        </w:rPr>
      </w:pPr>
      <w:r>
        <w:rPr>
          <w:sz w:val="23"/>
          <w:szCs w:val="23"/>
        </w:rPr>
        <w:t>As required under Section 3201(c)(4), DOE is required to “</w:t>
      </w:r>
      <w:r w:rsidRPr="00234FD5">
        <w:rPr>
          <w:sz w:val="23"/>
          <w:szCs w:val="23"/>
        </w:rPr>
        <w:t>make publicly available a report describing the performance of those programs</w:t>
      </w:r>
      <w:r>
        <w:rPr>
          <w:sz w:val="23"/>
          <w:szCs w:val="23"/>
        </w:rPr>
        <w:t>.” To fulfill this requirement, OE anticipates separately funding a competitively selected national lab consortium to implement the Rapid Operational Validation Initiative (ROVI), which will implement “</w:t>
      </w:r>
      <w:r w:rsidRPr="009E40AB">
        <w:rPr>
          <w:sz w:val="23"/>
          <w:szCs w:val="23"/>
        </w:rPr>
        <w:t>accelerated life testing protocols to predict estimated lifetime metrics with accuracy</w:t>
      </w:r>
      <w:r>
        <w:rPr>
          <w:sz w:val="23"/>
          <w:szCs w:val="23"/>
        </w:rPr>
        <w:t>,” as required under Section 3201(b)(3). ROVI will leverage the data from projects funded under this FOA to accelerate commercial development and deployment of a wide range of lithium and redox flow batteries.</w:t>
      </w:r>
    </w:p>
    <w:p w14:paraId="76DB8B91" w14:textId="77777777" w:rsidR="00836827" w:rsidRDefault="00836827" w:rsidP="001A223A">
      <w:pPr>
        <w:rPr>
          <w:sz w:val="23"/>
          <w:szCs w:val="23"/>
        </w:rPr>
      </w:pPr>
    </w:p>
    <w:p w14:paraId="4F7EBA64" w14:textId="77777777" w:rsidR="001A223A" w:rsidRDefault="001A223A" w:rsidP="001A223A">
      <w:pPr>
        <w:rPr>
          <w:sz w:val="23"/>
          <w:szCs w:val="23"/>
        </w:rPr>
      </w:pPr>
      <w:r>
        <w:rPr>
          <w:sz w:val="23"/>
          <w:szCs w:val="23"/>
        </w:rPr>
        <w:t xml:space="preserve">Applicant teams would be expected to work with the ROVI Lab Consortium to negotiate data sharing requirements and allocate a portion of the awarded funding to ensure these requirements are met.  </w:t>
      </w:r>
    </w:p>
    <w:p w14:paraId="75DF3E23" w14:textId="64754DAA" w:rsidR="002E19C4" w:rsidRDefault="002E19C4" w:rsidP="001A223A">
      <w:pPr>
        <w:rPr>
          <w:sz w:val="23"/>
          <w:szCs w:val="23"/>
        </w:rPr>
      </w:pPr>
    </w:p>
    <w:p w14:paraId="033170B7" w14:textId="77777777" w:rsidR="002F246D" w:rsidRDefault="002F246D" w:rsidP="001A223A">
      <w:pPr>
        <w:rPr>
          <w:sz w:val="23"/>
          <w:szCs w:val="23"/>
        </w:rPr>
      </w:pPr>
    </w:p>
    <w:p w14:paraId="6EED239A" w14:textId="3D91FAD3" w:rsidR="002E19C4" w:rsidRPr="001C72A9" w:rsidRDefault="002E19C4" w:rsidP="001A223A">
      <w:pPr>
        <w:rPr>
          <w:b/>
          <w:bCs/>
          <w:sz w:val="23"/>
          <w:szCs w:val="23"/>
        </w:rPr>
      </w:pPr>
      <w:r w:rsidRPr="001C72A9">
        <w:rPr>
          <w:b/>
          <w:bCs/>
          <w:sz w:val="23"/>
          <w:szCs w:val="23"/>
        </w:rPr>
        <w:t>TECHNICAL OBJECTIVES</w:t>
      </w:r>
    </w:p>
    <w:p w14:paraId="172DE1B9" w14:textId="77777777" w:rsidR="002E19C4" w:rsidRDefault="002E19C4" w:rsidP="001A223A">
      <w:pPr>
        <w:rPr>
          <w:sz w:val="23"/>
          <w:szCs w:val="23"/>
        </w:rPr>
      </w:pPr>
    </w:p>
    <w:p w14:paraId="4BC173B5" w14:textId="18725979" w:rsidR="001A223A" w:rsidRDefault="001A223A" w:rsidP="001A223A">
      <w:pPr>
        <w:rPr>
          <w:sz w:val="23"/>
          <w:szCs w:val="23"/>
        </w:rPr>
      </w:pPr>
      <w:r>
        <w:rPr>
          <w:sz w:val="23"/>
          <w:szCs w:val="23"/>
        </w:rPr>
        <w:t>If this planned FOA is released, resulting awards will be made under each of the two areas of interest described below.</w:t>
      </w:r>
    </w:p>
    <w:p w14:paraId="4AA0556D" w14:textId="77777777" w:rsidR="00836827" w:rsidRDefault="00836827" w:rsidP="001A223A">
      <w:pPr>
        <w:rPr>
          <w:sz w:val="23"/>
          <w:szCs w:val="23"/>
        </w:rPr>
      </w:pPr>
    </w:p>
    <w:p w14:paraId="5780B760" w14:textId="77777777" w:rsidR="001A223A" w:rsidRDefault="001A223A" w:rsidP="001A223A">
      <w:pPr>
        <w:rPr>
          <w:b/>
          <w:bCs/>
          <w:sz w:val="23"/>
          <w:szCs w:val="23"/>
        </w:rPr>
      </w:pPr>
      <w:r w:rsidRPr="00384218">
        <w:rPr>
          <w:b/>
          <w:bCs/>
          <w:sz w:val="23"/>
          <w:szCs w:val="23"/>
        </w:rPr>
        <w:t>Area of Interest 1: Long Cycle Life, Lithium Grid-Scale Batter</w:t>
      </w:r>
      <w:r>
        <w:rPr>
          <w:b/>
          <w:bCs/>
          <w:sz w:val="23"/>
          <w:szCs w:val="23"/>
        </w:rPr>
        <w:t>y</w:t>
      </w:r>
      <w:r w:rsidRPr="00384218">
        <w:rPr>
          <w:b/>
          <w:bCs/>
          <w:sz w:val="23"/>
          <w:szCs w:val="23"/>
        </w:rPr>
        <w:t xml:space="preserve"> Energy Storage Systems</w:t>
      </w:r>
    </w:p>
    <w:p w14:paraId="0007C8CD" w14:textId="77777777" w:rsidR="001A223A" w:rsidRDefault="001A223A" w:rsidP="001A223A">
      <w:pPr>
        <w:rPr>
          <w:rFonts w:cstheme="minorHAnsi"/>
        </w:rPr>
      </w:pPr>
    </w:p>
    <w:p w14:paraId="45AF1BAA" w14:textId="77777777" w:rsidR="001A223A" w:rsidRDefault="001A223A" w:rsidP="001A223A">
      <w:pPr>
        <w:rPr>
          <w:rFonts w:cstheme="minorHAnsi"/>
        </w:rPr>
      </w:pPr>
      <w:r>
        <w:rPr>
          <w:rFonts w:cstheme="minorHAnsi"/>
        </w:rPr>
        <w:t xml:space="preserve">The technology used for this demonstration must be considered a Lithium Ion or Lithium Metal Battery, </w:t>
      </w:r>
      <w:hyperlink r:id="rId10" w:history="1">
        <w:r w:rsidRPr="00CE7306">
          <w:rPr>
            <w:rStyle w:val="Hyperlink"/>
            <w:rFonts w:cstheme="minorHAnsi"/>
          </w:rPr>
          <w:t>such as the technologies described in the U.S DOE Energy Storage Handbook</w:t>
        </w:r>
      </w:hyperlink>
      <w:r>
        <w:rPr>
          <w:rFonts w:cstheme="minorHAnsi"/>
        </w:rPr>
        <w:t xml:space="preserve">. Systems must be a bi-directional electricity-in electricity out system with </w:t>
      </w:r>
      <w:r>
        <w:rPr>
          <w:rFonts w:cstheme="minorHAnsi"/>
        </w:rPr>
        <w:lastRenderedPageBreak/>
        <w:t>quality performance metrics justified by the applicant based on their intended storage application. Example performance metrics include</w:t>
      </w:r>
      <w:r>
        <w:rPr>
          <w:rStyle w:val="FootnoteReference"/>
          <w:rFonts w:cstheme="minorHAnsi"/>
        </w:rPr>
        <w:footnoteReference w:id="1"/>
      </w:r>
      <w:r>
        <w:rPr>
          <w:rFonts w:cstheme="minorHAnsi"/>
        </w:rPr>
        <w:t>:</w:t>
      </w:r>
    </w:p>
    <w:p w14:paraId="69C535A1" w14:textId="77777777" w:rsidR="001A223A" w:rsidRDefault="001A223A" w:rsidP="001A223A">
      <w:pPr>
        <w:pStyle w:val="ListParagraph"/>
        <w:numPr>
          <w:ilvl w:val="0"/>
          <w:numId w:val="19"/>
        </w:numPr>
        <w:spacing w:after="160" w:line="259" w:lineRule="auto"/>
        <w:rPr>
          <w:rFonts w:cstheme="minorHAnsi"/>
        </w:rPr>
      </w:pPr>
      <w:r>
        <w:rPr>
          <w:rFonts w:cstheme="minorHAnsi"/>
        </w:rPr>
        <w:t xml:space="preserve">High Round Trip Efficiency (&gt; 80% AC-AC Efficiency if AC Grid Connected) </w:t>
      </w:r>
    </w:p>
    <w:p w14:paraId="4DA7460B" w14:textId="77777777" w:rsidR="001A223A" w:rsidRDefault="001A223A" w:rsidP="001A223A">
      <w:pPr>
        <w:pStyle w:val="ListParagraph"/>
        <w:numPr>
          <w:ilvl w:val="0"/>
          <w:numId w:val="19"/>
        </w:numPr>
        <w:spacing w:after="160" w:line="259" w:lineRule="auto"/>
        <w:rPr>
          <w:rFonts w:cstheme="minorHAnsi"/>
        </w:rPr>
      </w:pPr>
      <w:r>
        <w:rPr>
          <w:rFonts w:cstheme="minorHAnsi"/>
        </w:rPr>
        <w:t>Long Cycle Life (&gt; 3000 cycles at 100% Depth of Discharge</w:t>
      </w:r>
      <w:r w:rsidRPr="00B33D7C">
        <w:rPr>
          <w:rFonts w:cstheme="minorHAnsi"/>
        </w:rPr>
        <w:t xml:space="preserve"> </w:t>
      </w:r>
      <w:r>
        <w:rPr>
          <w:rFonts w:cstheme="minorHAnsi"/>
        </w:rPr>
        <w:t>before end of life)</w:t>
      </w:r>
    </w:p>
    <w:p w14:paraId="2536E4B2" w14:textId="77777777" w:rsidR="001A223A" w:rsidRDefault="001A223A" w:rsidP="001A223A">
      <w:pPr>
        <w:pStyle w:val="ListParagraph"/>
        <w:numPr>
          <w:ilvl w:val="0"/>
          <w:numId w:val="19"/>
        </w:numPr>
        <w:spacing w:after="160" w:line="259" w:lineRule="auto"/>
        <w:rPr>
          <w:rFonts w:cstheme="minorHAnsi"/>
        </w:rPr>
      </w:pPr>
      <w:r>
        <w:rPr>
          <w:rFonts w:cstheme="minorHAnsi"/>
        </w:rPr>
        <w:t>Long Calendar Life (&gt; 10 years of operation before end of life)</w:t>
      </w:r>
    </w:p>
    <w:p w14:paraId="45F04C31" w14:textId="77777777" w:rsidR="001A223A" w:rsidRPr="002A0EAE" w:rsidRDefault="001A223A" w:rsidP="001A223A">
      <w:pPr>
        <w:pStyle w:val="ListParagraph"/>
        <w:numPr>
          <w:ilvl w:val="0"/>
          <w:numId w:val="19"/>
        </w:numPr>
        <w:spacing w:after="160" w:line="259" w:lineRule="auto"/>
        <w:rPr>
          <w:rFonts w:cstheme="minorHAnsi"/>
        </w:rPr>
      </w:pPr>
      <w:r>
        <w:rPr>
          <w:rFonts w:cstheme="minorHAnsi"/>
        </w:rPr>
        <w:t>Low Cost (Pathway to &lt; $.05/kWh Levelized Cost of Storage (LCOS)</w:t>
      </w:r>
      <w:r>
        <w:rPr>
          <w:rStyle w:val="FootnoteReference"/>
          <w:rFonts w:cstheme="minorHAnsi"/>
        </w:rPr>
        <w:footnoteReference w:id="2"/>
      </w:r>
      <w:r>
        <w:rPr>
          <w:rFonts w:cstheme="minorHAnsi"/>
        </w:rPr>
        <w:t xml:space="preserve"> ) </w:t>
      </w:r>
    </w:p>
    <w:p w14:paraId="2EA7D13D" w14:textId="77777777" w:rsidR="001A223A" w:rsidRDefault="001A223A" w:rsidP="001A223A">
      <w:pPr>
        <w:rPr>
          <w:rFonts w:cstheme="minorHAnsi"/>
        </w:rPr>
      </w:pPr>
      <w:r>
        <w:rPr>
          <w:rFonts w:cstheme="minorHAnsi"/>
        </w:rPr>
        <w:t xml:space="preserve">Demonstration must have the capability to discharge at least 100 kW of electricity for at least 10 hours at the maximum rated power. Applicants may justify having a lower discharge duration than 10 hours at maximum rated power for this demonstration if they can demonstrate that the project would both: </w:t>
      </w:r>
    </w:p>
    <w:p w14:paraId="7712D80A" w14:textId="77777777" w:rsidR="001A223A" w:rsidRDefault="001A223A" w:rsidP="001A223A">
      <w:pPr>
        <w:pStyle w:val="ListParagraph"/>
        <w:numPr>
          <w:ilvl w:val="0"/>
          <w:numId w:val="18"/>
        </w:numPr>
        <w:spacing w:after="160" w:line="259" w:lineRule="auto"/>
        <w:rPr>
          <w:rFonts w:cstheme="minorHAnsi"/>
        </w:rPr>
      </w:pPr>
      <w:r>
        <w:rPr>
          <w:rFonts w:cstheme="minorHAnsi"/>
        </w:rPr>
        <w:t>P</w:t>
      </w:r>
      <w:r w:rsidRPr="00A94C9F">
        <w:rPr>
          <w:rFonts w:cstheme="minorHAnsi"/>
        </w:rPr>
        <w:t xml:space="preserve">rovide </w:t>
      </w:r>
      <w:r>
        <w:rPr>
          <w:rFonts w:cstheme="minorHAnsi"/>
        </w:rPr>
        <w:t>additional</w:t>
      </w:r>
      <w:r w:rsidRPr="00A94C9F">
        <w:rPr>
          <w:rFonts w:cstheme="minorHAnsi"/>
        </w:rPr>
        <w:t xml:space="preserve"> benefits </w:t>
      </w:r>
      <w:r>
        <w:rPr>
          <w:rFonts w:cstheme="minorHAnsi"/>
        </w:rPr>
        <w:t xml:space="preserve">or value </w:t>
      </w:r>
      <w:r w:rsidRPr="00A94C9F">
        <w:rPr>
          <w:rFonts w:cstheme="minorHAnsi"/>
        </w:rPr>
        <w:t xml:space="preserve">for </w:t>
      </w:r>
      <w:r>
        <w:rPr>
          <w:rFonts w:cstheme="minorHAnsi"/>
        </w:rPr>
        <w:t xml:space="preserve">a similar </w:t>
      </w:r>
      <w:r w:rsidRPr="00A94C9F">
        <w:rPr>
          <w:rFonts w:cstheme="minorHAnsi"/>
        </w:rPr>
        <w:t xml:space="preserve">overall cost </w:t>
      </w:r>
      <w:r>
        <w:rPr>
          <w:rFonts w:cstheme="minorHAnsi"/>
        </w:rPr>
        <w:t xml:space="preserve">to what the 10+ hour system would cost </w:t>
      </w:r>
    </w:p>
    <w:p w14:paraId="28F6F165" w14:textId="77777777" w:rsidR="001A223A" w:rsidRPr="00A94C9F" w:rsidRDefault="001A223A" w:rsidP="001A223A">
      <w:pPr>
        <w:pStyle w:val="ListParagraph"/>
        <w:numPr>
          <w:ilvl w:val="0"/>
          <w:numId w:val="18"/>
        </w:numPr>
        <w:spacing w:after="160" w:line="259" w:lineRule="auto"/>
      </w:pPr>
      <w:r w:rsidRPr="58DAED81">
        <w:t xml:space="preserve">Provide justification that this demonstration would advance the technology’s ability to cost-effectively provide 10+ hours by 2030 </w:t>
      </w:r>
    </w:p>
    <w:p w14:paraId="2497699D" w14:textId="77777777" w:rsidR="001A223A" w:rsidRDefault="001A223A" w:rsidP="001A223A">
      <w:pPr>
        <w:rPr>
          <w:rFonts w:cstheme="minorHAnsi"/>
        </w:rPr>
      </w:pPr>
    </w:p>
    <w:p w14:paraId="5FBB6F2B" w14:textId="77777777" w:rsidR="001A223A" w:rsidRPr="00E508A5" w:rsidRDefault="001A223A" w:rsidP="001A223A">
      <w:pPr>
        <w:rPr>
          <w:rFonts w:cstheme="minorHAnsi"/>
          <w:b/>
          <w:bCs/>
        </w:rPr>
      </w:pPr>
      <w:r w:rsidRPr="00E508A5">
        <w:rPr>
          <w:rFonts w:cstheme="minorHAnsi"/>
          <w:b/>
          <w:bCs/>
        </w:rPr>
        <w:t>Area of Interest 2: Redox Flow Grid-Scale Battery Energy Storage Systems</w:t>
      </w:r>
    </w:p>
    <w:p w14:paraId="640E8765" w14:textId="77777777" w:rsidR="00836827" w:rsidRDefault="00836827" w:rsidP="001A223A">
      <w:pPr>
        <w:rPr>
          <w:rFonts w:cstheme="minorHAnsi"/>
        </w:rPr>
      </w:pPr>
    </w:p>
    <w:p w14:paraId="34A4BB3C" w14:textId="6257F994" w:rsidR="001A223A" w:rsidRDefault="001A223A" w:rsidP="001A223A">
      <w:pPr>
        <w:rPr>
          <w:rFonts w:cstheme="minorHAnsi"/>
        </w:rPr>
      </w:pPr>
      <w:r>
        <w:rPr>
          <w:rFonts w:cstheme="minorHAnsi"/>
        </w:rPr>
        <w:t xml:space="preserve">The technology used for this demonstration must be considered a Redox Flow Battery, </w:t>
      </w:r>
      <w:hyperlink r:id="rId11" w:history="1">
        <w:r w:rsidRPr="00007616">
          <w:rPr>
            <w:rStyle w:val="Hyperlink"/>
            <w:rFonts w:cstheme="minorHAnsi"/>
          </w:rPr>
          <w:t>such as the technologies described in the U.S DOE Energy Storage Handbook</w:t>
        </w:r>
      </w:hyperlink>
      <w:r>
        <w:rPr>
          <w:rFonts w:cstheme="minorHAnsi"/>
        </w:rPr>
        <w:t>. Systems must be a bi-directional electricity-in electricity out system with quality performance metrics justified by the applicant based on their intended storage application. Example performance metrics include</w:t>
      </w:r>
      <w:r>
        <w:rPr>
          <w:rStyle w:val="FootnoteReference"/>
          <w:rFonts w:cstheme="minorHAnsi"/>
        </w:rPr>
        <w:footnoteReference w:id="3"/>
      </w:r>
      <w:r>
        <w:rPr>
          <w:rFonts w:cstheme="minorHAnsi"/>
        </w:rPr>
        <w:t>:</w:t>
      </w:r>
    </w:p>
    <w:p w14:paraId="2EAFB4E1" w14:textId="77777777" w:rsidR="001A223A" w:rsidRDefault="001A223A" w:rsidP="001A223A">
      <w:pPr>
        <w:pStyle w:val="ListParagraph"/>
        <w:numPr>
          <w:ilvl w:val="0"/>
          <w:numId w:val="19"/>
        </w:numPr>
        <w:spacing w:after="160" w:line="259" w:lineRule="auto"/>
        <w:rPr>
          <w:rFonts w:cstheme="minorHAnsi"/>
        </w:rPr>
      </w:pPr>
      <w:r>
        <w:rPr>
          <w:rFonts w:cstheme="minorHAnsi"/>
        </w:rPr>
        <w:t xml:space="preserve">High Round Trip Efficiency (&gt; 65% AC-AC Efficiency if AC Grid Connected) </w:t>
      </w:r>
    </w:p>
    <w:p w14:paraId="25BAEB8A" w14:textId="77777777" w:rsidR="001A223A" w:rsidRDefault="001A223A" w:rsidP="001A223A">
      <w:pPr>
        <w:pStyle w:val="ListParagraph"/>
        <w:numPr>
          <w:ilvl w:val="0"/>
          <w:numId w:val="19"/>
        </w:numPr>
        <w:spacing w:after="160" w:line="259" w:lineRule="auto"/>
        <w:rPr>
          <w:rFonts w:cstheme="minorHAnsi"/>
        </w:rPr>
      </w:pPr>
      <w:r>
        <w:rPr>
          <w:rFonts w:cstheme="minorHAnsi"/>
        </w:rPr>
        <w:t>Long Calendar Life (&gt; 10 years of operation before end of life)</w:t>
      </w:r>
    </w:p>
    <w:p w14:paraId="0EEAD1C5" w14:textId="77777777" w:rsidR="001A223A" w:rsidRPr="002A0EAE" w:rsidRDefault="001A223A" w:rsidP="001A223A">
      <w:pPr>
        <w:pStyle w:val="ListParagraph"/>
        <w:numPr>
          <w:ilvl w:val="0"/>
          <w:numId w:val="19"/>
        </w:numPr>
        <w:spacing w:after="160" w:line="259" w:lineRule="auto"/>
        <w:rPr>
          <w:rFonts w:cstheme="minorHAnsi"/>
        </w:rPr>
      </w:pPr>
      <w:r>
        <w:rPr>
          <w:rFonts w:cstheme="minorHAnsi"/>
        </w:rPr>
        <w:t>Low Cost (Pathway to &lt; $.05/kWh Levelized Cost of Storage (LCOS)</w:t>
      </w:r>
      <w:r>
        <w:rPr>
          <w:rStyle w:val="FootnoteReference"/>
          <w:rFonts w:cstheme="minorHAnsi"/>
        </w:rPr>
        <w:footnoteReference w:id="4"/>
      </w:r>
      <w:r>
        <w:rPr>
          <w:rFonts w:cstheme="minorHAnsi"/>
        </w:rPr>
        <w:t xml:space="preserve"> ) </w:t>
      </w:r>
    </w:p>
    <w:p w14:paraId="4FC7DB78" w14:textId="77777777" w:rsidR="00836827" w:rsidRDefault="00836827" w:rsidP="001A223A">
      <w:pPr>
        <w:rPr>
          <w:rFonts w:cstheme="minorHAnsi"/>
        </w:rPr>
      </w:pPr>
    </w:p>
    <w:p w14:paraId="617E34BA" w14:textId="481103B4" w:rsidR="001A223A" w:rsidRDefault="001A223A" w:rsidP="001A223A">
      <w:pPr>
        <w:rPr>
          <w:rFonts w:cstheme="minorHAnsi"/>
        </w:rPr>
      </w:pPr>
      <w:r>
        <w:rPr>
          <w:rFonts w:cstheme="minorHAnsi"/>
        </w:rPr>
        <w:t xml:space="preserve">Demonstration must have the capability to discharge at least 100 kW of electricity for at least 10 hours at the maximum rated power. Applicants may justify having a lower discharge duration than 10 hours at maximum rated power for this demonstration if they can demonstrate that the project would both: </w:t>
      </w:r>
    </w:p>
    <w:p w14:paraId="41B9AC52" w14:textId="77777777" w:rsidR="001A223A" w:rsidRDefault="001A223A" w:rsidP="001A223A">
      <w:pPr>
        <w:pStyle w:val="ListParagraph"/>
        <w:numPr>
          <w:ilvl w:val="0"/>
          <w:numId w:val="18"/>
        </w:numPr>
        <w:spacing w:after="160" w:line="259" w:lineRule="auto"/>
        <w:rPr>
          <w:rFonts w:cstheme="minorHAnsi"/>
        </w:rPr>
      </w:pPr>
      <w:r>
        <w:rPr>
          <w:rFonts w:cstheme="minorHAnsi"/>
        </w:rPr>
        <w:t>P</w:t>
      </w:r>
      <w:r w:rsidRPr="00A94C9F">
        <w:rPr>
          <w:rFonts w:cstheme="minorHAnsi"/>
        </w:rPr>
        <w:t xml:space="preserve">rovide </w:t>
      </w:r>
      <w:r>
        <w:rPr>
          <w:rFonts w:cstheme="minorHAnsi"/>
        </w:rPr>
        <w:t>additional</w:t>
      </w:r>
      <w:r w:rsidRPr="00A94C9F">
        <w:rPr>
          <w:rFonts w:cstheme="minorHAnsi"/>
        </w:rPr>
        <w:t xml:space="preserve"> benefits </w:t>
      </w:r>
      <w:r>
        <w:rPr>
          <w:rFonts w:cstheme="minorHAnsi"/>
        </w:rPr>
        <w:t xml:space="preserve">or value </w:t>
      </w:r>
      <w:r w:rsidRPr="00A94C9F">
        <w:rPr>
          <w:rFonts w:cstheme="minorHAnsi"/>
        </w:rPr>
        <w:t xml:space="preserve">for </w:t>
      </w:r>
      <w:r>
        <w:rPr>
          <w:rFonts w:cstheme="minorHAnsi"/>
        </w:rPr>
        <w:t xml:space="preserve">a similar </w:t>
      </w:r>
      <w:r w:rsidRPr="00A94C9F">
        <w:rPr>
          <w:rFonts w:cstheme="minorHAnsi"/>
        </w:rPr>
        <w:t xml:space="preserve">overall cost </w:t>
      </w:r>
      <w:r>
        <w:rPr>
          <w:rFonts w:cstheme="minorHAnsi"/>
        </w:rPr>
        <w:t xml:space="preserve">to what the 10+ hour system would cost </w:t>
      </w:r>
    </w:p>
    <w:p w14:paraId="0B149D16" w14:textId="77777777" w:rsidR="001A223A" w:rsidRPr="001D507E" w:rsidRDefault="001A223A" w:rsidP="001A223A">
      <w:pPr>
        <w:pStyle w:val="ListParagraph"/>
        <w:numPr>
          <w:ilvl w:val="0"/>
          <w:numId w:val="18"/>
        </w:numPr>
        <w:spacing w:after="160" w:line="259" w:lineRule="auto"/>
      </w:pPr>
      <w:r w:rsidRPr="58DAED81">
        <w:t xml:space="preserve">Provide justification that this demonstration would advance the technology’s ability to cost-effectively provide 10+ hours by 2030 </w:t>
      </w:r>
    </w:p>
    <w:p w14:paraId="30DAF98F" w14:textId="77777777" w:rsidR="001A223A" w:rsidRDefault="001A223A" w:rsidP="001A223A">
      <w:pPr>
        <w:rPr>
          <w:rFonts w:cstheme="minorHAnsi"/>
        </w:rPr>
      </w:pPr>
    </w:p>
    <w:p w14:paraId="5BA4AF00" w14:textId="5A3F82CB" w:rsidR="001A223A" w:rsidRDefault="001A223A" w:rsidP="001A223A">
      <w:pPr>
        <w:rPr>
          <w:rFonts w:cstheme="minorHAnsi"/>
        </w:rPr>
      </w:pPr>
    </w:p>
    <w:p w14:paraId="51898787" w14:textId="0876DC04" w:rsidR="002E19C4" w:rsidRDefault="002E19C4" w:rsidP="001A223A">
      <w:pPr>
        <w:rPr>
          <w:rFonts w:cstheme="minorHAnsi"/>
        </w:rPr>
      </w:pPr>
    </w:p>
    <w:p w14:paraId="52E331A9" w14:textId="7DFFD7CB" w:rsidR="002E19C4" w:rsidRDefault="002E19C4" w:rsidP="001A223A">
      <w:pPr>
        <w:rPr>
          <w:rFonts w:cstheme="minorHAnsi"/>
        </w:rPr>
      </w:pPr>
    </w:p>
    <w:p w14:paraId="5B069170" w14:textId="77777777" w:rsidR="002E19C4" w:rsidRDefault="002E19C4" w:rsidP="001A223A">
      <w:pPr>
        <w:rPr>
          <w:rFonts w:cstheme="minorHAnsi"/>
        </w:rPr>
      </w:pPr>
    </w:p>
    <w:p w14:paraId="57DA7AD9" w14:textId="744D3E5D" w:rsidR="001A223A" w:rsidRDefault="002E19C4" w:rsidP="001A223A">
      <w:pPr>
        <w:rPr>
          <w:rFonts w:cstheme="minorHAnsi"/>
          <w:b/>
          <w:bCs/>
        </w:rPr>
      </w:pPr>
      <w:r>
        <w:rPr>
          <w:rFonts w:cstheme="minorHAnsi"/>
          <w:b/>
          <w:bCs/>
        </w:rPr>
        <w:lastRenderedPageBreak/>
        <w:t>GENERAL INFORMATION</w:t>
      </w:r>
    </w:p>
    <w:p w14:paraId="7AC7EF76" w14:textId="77777777" w:rsidR="00836827" w:rsidRPr="00384218" w:rsidRDefault="00836827" w:rsidP="001A223A">
      <w:pPr>
        <w:rPr>
          <w:rFonts w:cstheme="minorHAnsi"/>
          <w:b/>
          <w:bCs/>
        </w:rPr>
      </w:pPr>
    </w:p>
    <w:p w14:paraId="73A7CD97" w14:textId="4F5564FF" w:rsidR="001A223A" w:rsidRDefault="001A223A" w:rsidP="001A223A">
      <w:pPr>
        <w:rPr>
          <w:rFonts w:cstheme="minorHAnsi"/>
        </w:rPr>
      </w:pPr>
      <w:r>
        <w:rPr>
          <w:sz w:val="23"/>
          <w:szCs w:val="23"/>
        </w:rPr>
        <w:t>The DOE plans to make the FOA available by the end of July 2023. If released, th</w:t>
      </w:r>
      <w:r w:rsidR="00836827">
        <w:rPr>
          <w:sz w:val="23"/>
          <w:szCs w:val="23"/>
        </w:rPr>
        <w:t>e</w:t>
      </w:r>
      <w:r>
        <w:rPr>
          <w:sz w:val="23"/>
          <w:szCs w:val="23"/>
        </w:rPr>
        <w:t xml:space="preserve"> FOA is expected to make up to $12 million available for </w:t>
      </w:r>
      <w:r w:rsidRPr="00284EDC">
        <w:rPr>
          <w:sz w:val="23"/>
          <w:szCs w:val="23"/>
        </w:rPr>
        <w:t>cost-shared research, development, and demonstration (RD&amp;D) project(s)</w:t>
      </w:r>
      <w:r>
        <w:rPr>
          <w:sz w:val="23"/>
          <w:szCs w:val="23"/>
        </w:rPr>
        <w:t xml:space="preserve"> to support the goals of the DOE, ESGC, and OE to facilitate the </w:t>
      </w:r>
      <w:r w:rsidRPr="004912E6">
        <w:rPr>
          <w:sz w:val="23"/>
          <w:szCs w:val="23"/>
        </w:rPr>
        <w:t>large</w:t>
      </w:r>
      <w:r>
        <w:rPr>
          <w:sz w:val="23"/>
          <w:szCs w:val="23"/>
        </w:rPr>
        <w:t>-</w:t>
      </w:r>
      <w:r w:rsidRPr="004912E6">
        <w:rPr>
          <w:sz w:val="23"/>
          <w:szCs w:val="23"/>
        </w:rPr>
        <w:t xml:space="preserve">scale commercial development and deployment </w:t>
      </w:r>
      <w:r>
        <w:rPr>
          <w:sz w:val="23"/>
          <w:szCs w:val="23"/>
        </w:rPr>
        <w:t xml:space="preserve">of grid scale lithium and redox flow batteries. The anticipated number of awards are one under AOI 1 and one under AOI 2. </w:t>
      </w:r>
      <w:r w:rsidR="00EC323D">
        <w:rPr>
          <w:sz w:val="23"/>
          <w:szCs w:val="23"/>
        </w:rPr>
        <w:t xml:space="preserve">The awards would be cooperative agreements and would include substantial involvement by the DOE.  </w:t>
      </w:r>
      <w:r>
        <w:rPr>
          <w:sz w:val="23"/>
          <w:szCs w:val="23"/>
        </w:rPr>
        <w:t xml:space="preserve">The DOE plans to contribute up to $6,000,000 for each award negotiated under AOI 1 and 2, with each award having a period of performance lasting up to 36 months starting from the funding being awarded and ending once the demonstration is operational and has initiated data collection for ROVI. Demonstrations must provide data to the ROVI lab consortium for a minimum of 12 months during system operation. </w:t>
      </w:r>
    </w:p>
    <w:p w14:paraId="0787163D" w14:textId="77777777" w:rsidR="001A223A" w:rsidRDefault="001A223A" w:rsidP="001A223A">
      <w:pPr>
        <w:rPr>
          <w:rFonts w:cstheme="minorHAnsi"/>
        </w:rPr>
      </w:pPr>
    </w:p>
    <w:p w14:paraId="646CE9B7" w14:textId="1ABDDCEC" w:rsidR="001A223A" w:rsidRPr="00096AA0" w:rsidRDefault="00EC323D" w:rsidP="001A223A">
      <w:pPr>
        <w:rPr>
          <w:rFonts w:cstheme="minorHAnsi"/>
        </w:rPr>
      </w:pPr>
      <w:r>
        <w:rPr>
          <w:rFonts w:cstheme="minorHAnsi"/>
        </w:rPr>
        <w:t>Expected factors of specific interest for the anticipated FOA include, but are not limited to:</w:t>
      </w:r>
    </w:p>
    <w:p w14:paraId="414EFD3A" w14:textId="77777777" w:rsidR="001A223A" w:rsidRPr="00096AA0" w:rsidRDefault="001A223A" w:rsidP="001A223A">
      <w:pPr>
        <w:pStyle w:val="ListParagraph"/>
        <w:numPr>
          <w:ilvl w:val="0"/>
          <w:numId w:val="14"/>
        </w:numPr>
        <w:spacing w:after="160" w:line="259" w:lineRule="auto"/>
      </w:pPr>
      <w:r w:rsidRPr="58DAED81">
        <w:t>Demonstration of systems that address supply chain challenges and/or expand domestic manufacturing capacity</w:t>
      </w:r>
    </w:p>
    <w:p w14:paraId="0E557B8E" w14:textId="77777777" w:rsidR="001A223A" w:rsidRPr="00096AA0" w:rsidRDefault="001A223A" w:rsidP="001A223A">
      <w:pPr>
        <w:pStyle w:val="ListParagraph"/>
        <w:numPr>
          <w:ilvl w:val="0"/>
          <w:numId w:val="14"/>
        </w:numPr>
        <w:spacing w:after="160" w:line="259" w:lineRule="auto"/>
        <w:rPr>
          <w:rFonts w:cstheme="minorHAnsi"/>
        </w:rPr>
      </w:pPr>
      <w:r w:rsidRPr="58DAED81">
        <w:t xml:space="preserve">Demonstrations for novel applications and use cases </w:t>
      </w:r>
    </w:p>
    <w:p w14:paraId="0071B621" w14:textId="77777777" w:rsidR="001A223A" w:rsidRPr="00096AA0" w:rsidRDefault="001A223A" w:rsidP="001A223A">
      <w:pPr>
        <w:pStyle w:val="ListParagraph"/>
        <w:numPr>
          <w:ilvl w:val="0"/>
          <w:numId w:val="14"/>
        </w:numPr>
        <w:spacing w:after="160" w:line="259" w:lineRule="auto"/>
        <w:rPr>
          <w:rFonts w:cstheme="minorHAnsi"/>
        </w:rPr>
      </w:pPr>
      <w:r w:rsidRPr="58DAED81">
        <w:t xml:space="preserve">Demonstrations to enable further market applicability and validation of profitable business cases </w:t>
      </w:r>
    </w:p>
    <w:p w14:paraId="2564C4AA" w14:textId="77777777" w:rsidR="001A223A" w:rsidRPr="00096AA0" w:rsidRDefault="001A223A" w:rsidP="001A223A">
      <w:pPr>
        <w:pStyle w:val="ListParagraph"/>
        <w:numPr>
          <w:ilvl w:val="0"/>
          <w:numId w:val="14"/>
        </w:numPr>
        <w:spacing w:after="160" w:line="259" w:lineRule="auto"/>
        <w:rPr>
          <w:rFonts w:cstheme="minorHAnsi"/>
        </w:rPr>
      </w:pPr>
      <w:r w:rsidRPr="58DAED81">
        <w:t xml:space="preserve">Demonstrations that that provide community benefits and address workforce considerations </w:t>
      </w:r>
    </w:p>
    <w:p w14:paraId="25D97BD6" w14:textId="77777777" w:rsidR="001A223A" w:rsidRPr="00096AA0" w:rsidRDefault="001A223A" w:rsidP="001A223A">
      <w:pPr>
        <w:pStyle w:val="ListParagraph"/>
        <w:numPr>
          <w:ilvl w:val="0"/>
          <w:numId w:val="14"/>
        </w:numPr>
        <w:spacing w:after="160" w:line="259" w:lineRule="auto"/>
        <w:rPr>
          <w:rFonts w:cstheme="minorHAnsi"/>
        </w:rPr>
      </w:pPr>
      <w:r w:rsidRPr="58DAED81">
        <w:t>Demonstrations with ability to meet cost and performance measures informed by application or use case</w:t>
      </w:r>
    </w:p>
    <w:p w14:paraId="23708A10" w14:textId="77777777" w:rsidR="001A223A" w:rsidRPr="00096AA0" w:rsidRDefault="001A223A" w:rsidP="001A223A">
      <w:pPr>
        <w:pStyle w:val="ListParagraph"/>
        <w:numPr>
          <w:ilvl w:val="0"/>
          <w:numId w:val="14"/>
        </w:numPr>
        <w:spacing w:after="160" w:line="259" w:lineRule="auto"/>
        <w:rPr>
          <w:rFonts w:cstheme="minorHAnsi"/>
        </w:rPr>
      </w:pPr>
      <w:r w:rsidRPr="58DAED81">
        <w:t>Likelihood that demonstration system can be delivered at scale and within budget</w:t>
      </w:r>
    </w:p>
    <w:p w14:paraId="2F6D4452" w14:textId="77777777" w:rsidR="001A223A" w:rsidRPr="00096AA0" w:rsidRDefault="001A223A" w:rsidP="001A223A">
      <w:pPr>
        <w:pStyle w:val="ListParagraph"/>
        <w:numPr>
          <w:ilvl w:val="0"/>
          <w:numId w:val="14"/>
        </w:numPr>
        <w:spacing w:after="160" w:line="259" w:lineRule="auto"/>
        <w:rPr>
          <w:rFonts w:cstheme="minorHAnsi"/>
        </w:rPr>
      </w:pPr>
      <w:r w:rsidRPr="58DAED81">
        <w:t>Willingness to participate in ROVI data sharing program with national labs</w:t>
      </w:r>
    </w:p>
    <w:p w14:paraId="0DE2B7F9" w14:textId="77777777" w:rsidR="001A223A" w:rsidRDefault="001A223A" w:rsidP="001A223A">
      <w:r>
        <w:t xml:space="preserve">Areas specifically not of interest: </w:t>
      </w:r>
    </w:p>
    <w:p w14:paraId="4DB893CD" w14:textId="77777777" w:rsidR="001A223A" w:rsidRDefault="001A223A" w:rsidP="001A223A">
      <w:pPr>
        <w:pStyle w:val="ListParagraph"/>
        <w:numPr>
          <w:ilvl w:val="0"/>
          <w:numId w:val="16"/>
        </w:numPr>
        <w:spacing w:after="160" w:line="259" w:lineRule="auto"/>
      </w:pPr>
      <w:r>
        <w:t>Demonstrations in a lab or testbed environment</w:t>
      </w:r>
    </w:p>
    <w:p w14:paraId="3D0AF47B" w14:textId="77777777" w:rsidR="001A223A" w:rsidRDefault="001A223A" w:rsidP="001A223A">
      <w:pPr>
        <w:pStyle w:val="ListParagraph"/>
        <w:numPr>
          <w:ilvl w:val="0"/>
          <w:numId w:val="16"/>
        </w:numPr>
        <w:spacing w:after="160" w:line="259" w:lineRule="auto"/>
      </w:pPr>
      <w:r>
        <w:t xml:space="preserve">Demonstration of technologies that are not “U.S.-controlled, U.S.-made, and North American sourced and supplied.” </w:t>
      </w:r>
    </w:p>
    <w:p w14:paraId="6851DC1C" w14:textId="77777777" w:rsidR="001A223A" w:rsidRDefault="001A223A" w:rsidP="001A223A"/>
    <w:p w14:paraId="203DA217" w14:textId="77777777" w:rsidR="001A223A" w:rsidRDefault="001A223A" w:rsidP="006D4F41">
      <w:pPr>
        <w:jc w:val="both"/>
        <w:rPr>
          <w:b/>
          <w:bCs/>
        </w:rPr>
      </w:pPr>
    </w:p>
    <w:p w14:paraId="29C82E66" w14:textId="5294BDAE" w:rsidR="006D4F41" w:rsidRDefault="006D4F41" w:rsidP="006D4F41">
      <w:pPr>
        <w:jc w:val="both"/>
      </w:pPr>
      <w:r w:rsidRPr="00F14C21">
        <w:rPr>
          <w:b/>
          <w:bCs/>
        </w:rPr>
        <w:t xml:space="preserve">The DOE will not </w:t>
      </w:r>
      <w:r w:rsidR="002559F6">
        <w:rPr>
          <w:b/>
          <w:bCs/>
        </w:rPr>
        <w:t>accept</w:t>
      </w:r>
      <w:r w:rsidR="002559F6" w:rsidRPr="00F14C21">
        <w:rPr>
          <w:b/>
          <w:bCs/>
        </w:rPr>
        <w:t xml:space="preserve"> </w:t>
      </w:r>
      <w:r w:rsidRPr="00F14C21">
        <w:rPr>
          <w:b/>
          <w:bCs/>
        </w:rPr>
        <w:t>questions at this time</w:t>
      </w:r>
      <w:r w:rsidR="00F07B0E" w:rsidRPr="00F07B0E">
        <w:rPr>
          <w:rFonts w:asciiTheme="minorHAnsi" w:eastAsia="Calibri" w:hAnsiTheme="minorHAnsi" w:cstheme="minorHAnsi"/>
        </w:rPr>
        <w:t xml:space="preserve"> </w:t>
      </w:r>
      <w:r w:rsidR="00F07B0E" w:rsidRPr="00F07B0E">
        <w:rPr>
          <w:b/>
          <w:bCs/>
        </w:rPr>
        <w:t xml:space="preserve">regarding issuance of </w:t>
      </w:r>
      <w:r w:rsidR="0078609D" w:rsidRPr="00F07B0E">
        <w:rPr>
          <w:b/>
          <w:bCs/>
        </w:rPr>
        <w:t>the</w:t>
      </w:r>
      <w:r w:rsidR="00F07B0E" w:rsidRPr="00F07B0E">
        <w:rPr>
          <w:b/>
          <w:bCs/>
        </w:rPr>
        <w:t xml:space="preserve"> </w:t>
      </w:r>
      <w:r w:rsidR="008A2429">
        <w:rPr>
          <w:b/>
          <w:bCs/>
        </w:rPr>
        <w:t xml:space="preserve">planned </w:t>
      </w:r>
      <w:r w:rsidR="00F07B0E" w:rsidRPr="00F07B0E">
        <w:rPr>
          <w:b/>
          <w:bCs/>
        </w:rPr>
        <w:t>FOA</w:t>
      </w:r>
      <w:r w:rsidRPr="00F14C21">
        <w:rPr>
          <w:b/>
          <w:bCs/>
        </w:rPr>
        <w:t>.</w:t>
      </w:r>
      <w:r>
        <w:t xml:space="preserve">  </w:t>
      </w:r>
      <w:r w:rsidR="00F07B0E" w:rsidRPr="00F07B0E">
        <w:t xml:space="preserve">Details on how to submit questions and comments </w:t>
      </w:r>
      <w:r w:rsidR="00F07B0E">
        <w:t>will</w:t>
      </w:r>
      <w:r w:rsidR="00F07B0E" w:rsidRPr="00F07B0E">
        <w:t xml:space="preserve"> be provided in the FOA</w:t>
      </w:r>
      <w:r w:rsidR="002559F6">
        <w:t xml:space="preserve">, </w:t>
      </w:r>
      <w:r w:rsidR="00836827">
        <w:t>if</w:t>
      </w:r>
      <w:r w:rsidR="002559F6">
        <w:t xml:space="preserve"> issued</w:t>
      </w:r>
      <w:r w:rsidR="00F07B0E" w:rsidRPr="00F07B0E">
        <w:t>.</w:t>
      </w:r>
    </w:p>
    <w:p w14:paraId="4D34ABFE" w14:textId="00D1054F" w:rsidR="00F07B0E" w:rsidRDefault="00F07B0E" w:rsidP="006D4F41">
      <w:pPr>
        <w:jc w:val="both"/>
      </w:pPr>
    </w:p>
    <w:p w14:paraId="6DC55B53" w14:textId="77777777" w:rsidR="002F246D" w:rsidRDefault="002F246D" w:rsidP="006D4F41">
      <w:pPr>
        <w:jc w:val="both"/>
      </w:pPr>
    </w:p>
    <w:p w14:paraId="321F1992" w14:textId="77777777" w:rsidR="00F07B0E" w:rsidRPr="00F07B0E" w:rsidRDefault="00F07B0E" w:rsidP="00F07B0E">
      <w:pPr>
        <w:jc w:val="both"/>
        <w:rPr>
          <w:b/>
        </w:rPr>
      </w:pPr>
      <w:bookmarkStart w:id="0" w:name="_Hlk120016958"/>
      <w:r w:rsidRPr="00F07B0E">
        <w:rPr>
          <w:b/>
        </w:rPr>
        <w:t>CONCEPT PAPERS</w:t>
      </w:r>
    </w:p>
    <w:bookmarkEnd w:id="0"/>
    <w:p w14:paraId="6E24B773" w14:textId="13BB65BD" w:rsidR="00F07B0E" w:rsidRPr="00F07B0E" w:rsidRDefault="00F07B0E" w:rsidP="00F07B0E">
      <w:pPr>
        <w:jc w:val="both"/>
      </w:pPr>
      <w:r w:rsidRPr="00F07B0E">
        <w:t xml:space="preserve">If the FOA is released, Concept Papers </w:t>
      </w:r>
      <w:r w:rsidR="00836827">
        <w:t>may</w:t>
      </w:r>
      <w:r w:rsidR="00836827" w:rsidRPr="00F07B0E">
        <w:t xml:space="preserve"> </w:t>
      </w:r>
      <w:r w:rsidRPr="00F07B0E">
        <w:t>be required</w:t>
      </w:r>
      <w:r>
        <w:t xml:space="preserve">. </w:t>
      </w:r>
      <w:r w:rsidRPr="00F07B0E">
        <w:t xml:space="preserve"> </w:t>
      </w:r>
      <w:r w:rsidRPr="00D545DE">
        <w:t>That is, a</w:t>
      </w:r>
      <w:r w:rsidRPr="00F07B0E">
        <w:t xml:space="preserve">n </w:t>
      </w:r>
      <w:r w:rsidRPr="002F246D">
        <w:t>applicant must</w:t>
      </w:r>
      <w:r>
        <w:t xml:space="preserve"> </w:t>
      </w:r>
      <w:r w:rsidRPr="00F07B0E">
        <w:t xml:space="preserve">submit a </w:t>
      </w:r>
      <w:r>
        <w:t xml:space="preserve">Concept Paper prior to submitting a </w:t>
      </w:r>
      <w:r w:rsidRPr="00F07B0E">
        <w:t>Full Application</w:t>
      </w:r>
      <w:r>
        <w:t xml:space="preserve">. </w:t>
      </w:r>
      <w:r w:rsidR="00CD29FB">
        <w:t xml:space="preserve"> </w:t>
      </w:r>
      <w:r w:rsidR="00372880">
        <w:t>Using</w:t>
      </w:r>
      <w:r w:rsidR="00372880" w:rsidRPr="00372880">
        <w:t xml:space="preserve"> established criteria</w:t>
      </w:r>
      <w:r w:rsidR="00372880">
        <w:t>, the</w:t>
      </w:r>
      <w:r w:rsidR="00372880" w:rsidRPr="00372880">
        <w:t xml:space="preserve"> </w:t>
      </w:r>
      <w:r w:rsidRPr="00F07B0E">
        <w:t xml:space="preserve">DOE will make an independent assessment of each Concept Paper and will encourage a subset of applicants to submit Full Applications. </w:t>
      </w:r>
      <w:r w:rsidR="00CD29FB">
        <w:t xml:space="preserve"> </w:t>
      </w:r>
      <w:r w:rsidRPr="00F07B0E">
        <w:t xml:space="preserve">Other applicants will be discouraged from submitting a Full Application. </w:t>
      </w:r>
      <w:r w:rsidR="00372880">
        <w:t>While an</w:t>
      </w:r>
      <w:r w:rsidRPr="00F07B0E">
        <w:t xml:space="preserve"> applicant who receives a “discouraged” </w:t>
      </w:r>
      <w:r w:rsidRPr="00F07B0E">
        <w:lastRenderedPageBreak/>
        <w:t>notification may still submit a Full Application</w:t>
      </w:r>
      <w:r w:rsidR="00372880">
        <w:t xml:space="preserve">, the </w:t>
      </w:r>
      <w:r w:rsidRPr="00F07B0E">
        <w:t xml:space="preserve">DOE intends to convey its lack of programmatic interest in the proposed project </w:t>
      </w:r>
      <w:proofErr w:type="gramStart"/>
      <w:r w:rsidRPr="00F07B0E">
        <w:t>in an effort to</w:t>
      </w:r>
      <w:proofErr w:type="gramEnd"/>
      <w:r w:rsidRPr="00F07B0E">
        <w:t xml:space="preserve"> save the applicant the time and expense of preparing an application that is unlikely to be selected for award negotiations.  </w:t>
      </w:r>
    </w:p>
    <w:p w14:paraId="119EA693" w14:textId="77777777" w:rsidR="00F07B0E" w:rsidRPr="00F07B0E" w:rsidRDefault="00F07B0E" w:rsidP="00F07B0E">
      <w:pPr>
        <w:jc w:val="both"/>
      </w:pPr>
    </w:p>
    <w:p w14:paraId="0E69092E" w14:textId="18C860BA" w:rsidR="00F07B0E" w:rsidRPr="00F07B0E" w:rsidRDefault="00552480" w:rsidP="00F07B0E">
      <w:pPr>
        <w:jc w:val="both"/>
      </w:pPr>
      <w:r>
        <w:t xml:space="preserve">If the FOA is released, instructions (and an email address) will be included for prospective applicants to submit </w:t>
      </w:r>
      <w:r w:rsidR="00F07B0E" w:rsidRPr="00F07B0E">
        <w:t>Concept Papers</w:t>
      </w:r>
      <w:r>
        <w:t>.</w:t>
      </w:r>
      <w:r w:rsidR="00F07B0E" w:rsidRPr="00F07B0E">
        <w:t xml:space="preserve"> </w:t>
      </w:r>
      <w:r>
        <w:t>However,</w:t>
      </w:r>
      <w:r w:rsidR="00F07B0E" w:rsidRPr="00F07B0E">
        <w:t xml:space="preserve"> </w:t>
      </w:r>
      <w:r w:rsidR="00F07B0E" w:rsidRPr="0027091B">
        <w:rPr>
          <w:b/>
          <w:bCs/>
        </w:rPr>
        <w:t>Concept Papers are not being requested under this NOI</w:t>
      </w:r>
      <w:r w:rsidR="00F07B0E" w:rsidRPr="00F07B0E">
        <w:t>.</w:t>
      </w:r>
    </w:p>
    <w:p w14:paraId="7AEAD087" w14:textId="474D5EC3" w:rsidR="00CD29FB" w:rsidRDefault="00CD29FB" w:rsidP="006D4F41">
      <w:pPr>
        <w:jc w:val="both"/>
      </w:pPr>
    </w:p>
    <w:p w14:paraId="7E393B86" w14:textId="77777777" w:rsidR="002F246D" w:rsidRDefault="002F246D" w:rsidP="006D4F41">
      <w:pPr>
        <w:jc w:val="both"/>
      </w:pPr>
    </w:p>
    <w:p w14:paraId="5023172D" w14:textId="28BB330B" w:rsidR="00CD29FB" w:rsidRDefault="00CD29FB" w:rsidP="00CD29FB">
      <w:pPr>
        <w:jc w:val="both"/>
        <w:rPr>
          <w:b/>
          <w:bCs/>
        </w:rPr>
      </w:pPr>
      <w:r w:rsidRPr="00F14C21">
        <w:rPr>
          <w:b/>
          <w:bCs/>
        </w:rPr>
        <w:t>SUBMISSION AND REGISTRATION REQUIREMENTS</w:t>
      </w:r>
    </w:p>
    <w:p w14:paraId="30A1F1B5" w14:textId="77777777" w:rsidR="00AF04ED" w:rsidRPr="00F14C21" w:rsidRDefault="00AF04ED" w:rsidP="00CD29FB">
      <w:pPr>
        <w:jc w:val="both"/>
        <w:rPr>
          <w:b/>
          <w:bCs/>
        </w:rPr>
      </w:pPr>
    </w:p>
    <w:p w14:paraId="3F4585AA" w14:textId="053A9144" w:rsidR="000D0C5E" w:rsidRPr="000D0C5E" w:rsidRDefault="000D0C5E" w:rsidP="000D0C5E">
      <w:pPr>
        <w:jc w:val="both"/>
      </w:pPr>
      <w:r w:rsidRPr="000D0C5E">
        <w:t xml:space="preserve">If the </w:t>
      </w:r>
      <w:r w:rsidR="002559F6">
        <w:t xml:space="preserve">proposed </w:t>
      </w:r>
      <w:r w:rsidRPr="000D0C5E">
        <w:t>FOA is released, it will be posted at Grants.gov (</w:t>
      </w:r>
      <w:hyperlink r:id="rId12" w:history="1">
        <w:r w:rsidRPr="000D0C5E">
          <w:rPr>
            <w:rStyle w:val="Hyperlink"/>
          </w:rPr>
          <w:t>http://www.grants.gov</w:t>
        </w:r>
      </w:hyperlink>
      <w:r w:rsidRPr="000D0C5E">
        <w:t>) and at FedConnect (</w:t>
      </w:r>
      <w:hyperlink r:id="rId13" w:history="1">
        <w:r w:rsidRPr="000D0C5E">
          <w:rPr>
            <w:rStyle w:val="Hyperlink"/>
          </w:rPr>
          <w:t>http://www.fedconnect.net</w:t>
        </w:r>
      </w:hyperlink>
      <w:r w:rsidRPr="000D0C5E">
        <w:t xml:space="preserve">).  Entities interested in applying for awards under the FOA are strongly encouraged to register at these sites to receive notification of announcements regarding the FOA.  If DOE decides to issue the FOA, applications can only be submitted through Grants.gov.  </w:t>
      </w:r>
    </w:p>
    <w:p w14:paraId="69259D67" w14:textId="77777777" w:rsidR="000D0C5E" w:rsidRPr="000D0C5E" w:rsidRDefault="000D0C5E" w:rsidP="000D0C5E">
      <w:pPr>
        <w:jc w:val="both"/>
      </w:pPr>
    </w:p>
    <w:p w14:paraId="63145FAB" w14:textId="1BD08C6F" w:rsidR="000D0C5E" w:rsidRPr="000D0C5E" w:rsidRDefault="000D0C5E" w:rsidP="000D0C5E">
      <w:pPr>
        <w:jc w:val="both"/>
      </w:pPr>
      <w:r w:rsidRPr="000D0C5E">
        <w:rPr>
          <w:b/>
        </w:rPr>
        <w:t>There are several one-time actions an applicant must complete to submit a Full Application in Grants.gov (</w:t>
      </w:r>
      <w:r w:rsidRPr="000D0C5E">
        <w:t xml:space="preserve">e.g., obtain a </w:t>
      </w:r>
      <w:r w:rsidR="002559F6">
        <w:t xml:space="preserve">Unique Entity Identifier </w:t>
      </w:r>
      <w:r w:rsidRPr="000D0C5E">
        <w:t>(</w:t>
      </w:r>
      <w:r w:rsidR="002559F6">
        <w:t>UEI</w:t>
      </w:r>
      <w:r w:rsidRPr="000D0C5E">
        <w:t xml:space="preserve">) number, register with the System for Award Management (SAM), register with Grants.gov, and register in FedConnect.net to submit questions).  </w:t>
      </w:r>
      <w:r w:rsidR="00EA66FA" w:rsidRPr="00EA66FA">
        <w:t xml:space="preserve">It is vital that applicants address these items as soon as possible. Some may take several weeks, and failure to complete them could interfere with an applicant's ability to apply to this FOA. </w:t>
      </w:r>
      <w:r w:rsidRPr="000D0C5E">
        <w:t xml:space="preserve">Applicants who are not registered should allow </w:t>
      </w:r>
      <w:r w:rsidR="00EA66FA">
        <w:rPr>
          <w:u w:val="single"/>
        </w:rPr>
        <w:t>up to</w:t>
      </w:r>
      <w:r w:rsidRPr="000D0C5E">
        <w:rPr>
          <w:u w:val="single"/>
        </w:rPr>
        <w:t xml:space="preserve"> </w:t>
      </w:r>
      <w:r w:rsidRPr="00F14C21">
        <w:rPr>
          <w:b/>
          <w:bCs/>
          <w:u w:val="single"/>
        </w:rPr>
        <w:t>44 days</w:t>
      </w:r>
      <w:r w:rsidRPr="00F14C21">
        <w:rPr>
          <w:b/>
          <w:bCs/>
        </w:rPr>
        <w:t xml:space="preserve"> </w:t>
      </w:r>
      <w:r w:rsidR="00EA66FA" w:rsidRPr="00F14C21">
        <w:rPr>
          <w:b/>
          <w:bCs/>
        </w:rPr>
        <w:t xml:space="preserve">at a minimum </w:t>
      </w:r>
      <w:r w:rsidRPr="00F14C21">
        <w:rPr>
          <w:b/>
          <w:bCs/>
        </w:rPr>
        <w:t>to complete these requirements.</w:t>
      </w:r>
    </w:p>
    <w:p w14:paraId="1FA70880" w14:textId="3D60C0E6" w:rsidR="000D0C5E" w:rsidRPr="000D0C5E" w:rsidRDefault="000D0C5E" w:rsidP="000D0C5E">
      <w:pPr>
        <w:jc w:val="both"/>
      </w:pPr>
    </w:p>
    <w:p w14:paraId="2B72C9D0" w14:textId="6BE7460F" w:rsidR="00EA66FA" w:rsidRPr="00EA66FA" w:rsidRDefault="00EA66FA" w:rsidP="00EA66FA">
      <w:pPr>
        <w:numPr>
          <w:ilvl w:val="0"/>
          <w:numId w:val="10"/>
        </w:numPr>
        <w:jc w:val="both"/>
        <w:rPr>
          <w:b/>
          <w:u w:val="single"/>
        </w:rPr>
      </w:pPr>
      <w:r w:rsidRPr="00EA66FA">
        <w:rPr>
          <w:b/>
          <w:bCs/>
          <w:u w:val="single"/>
        </w:rPr>
        <w:t xml:space="preserve">UEI </w:t>
      </w:r>
      <w:r w:rsidRPr="00EA66FA">
        <w:rPr>
          <w:b/>
          <w:u w:val="single"/>
        </w:rPr>
        <w:t xml:space="preserve">- Applicants must obtain </w:t>
      </w:r>
      <w:r w:rsidR="007D08BD">
        <w:rPr>
          <w:b/>
          <w:u w:val="single"/>
        </w:rPr>
        <w:t>a</w:t>
      </w:r>
      <w:r w:rsidR="007D08BD" w:rsidRPr="00EA66FA">
        <w:rPr>
          <w:b/>
          <w:u w:val="single"/>
        </w:rPr>
        <w:t xml:space="preserve"> </w:t>
      </w:r>
      <w:r w:rsidRPr="00EA66FA">
        <w:rPr>
          <w:b/>
          <w:u w:val="single"/>
        </w:rPr>
        <w:t xml:space="preserve">UEI from the SAM to uniquely identify the entity. The UEI is already available in the SAM entity registration record. </w:t>
      </w:r>
    </w:p>
    <w:p w14:paraId="65FDE71F" w14:textId="430AD196" w:rsidR="000D0C5E" w:rsidRDefault="000D0C5E" w:rsidP="00EA66FA">
      <w:pPr>
        <w:ind w:left="360"/>
        <w:jc w:val="both"/>
      </w:pPr>
    </w:p>
    <w:p w14:paraId="11175052" w14:textId="2277AFFA" w:rsidR="00EA66FA" w:rsidRPr="000D0C5E" w:rsidRDefault="00EA66FA" w:rsidP="00F14C21">
      <w:pPr>
        <w:ind w:left="720"/>
        <w:jc w:val="both"/>
      </w:pPr>
      <w:r w:rsidRPr="00EA66FA">
        <w:t xml:space="preserve">NOTE: Subawardees/subrecipients at all tiers must also obtain </w:t>
      </w:r>
      <w:r w:rsidR="007D08BD">
        <w:t>a</w:t>
      </w:r>
      <w:r w:rsidR="007D08BD" w:rsidRPr="00EA66FA">
        <w:t xml:space="preserve"> </w:t>
      </w:r>
      <w:r w:rsidRPr="00EA66FA">
        <w:t>UEI and provide the UEI to the Prime Recipient before the subaward can be issued.</w:t>
      </w:r>
    </w:p>
    <w:p w14:paraId="58987B2F" w14:textId="77777777" w:rsidR="000D0C5E" w:rsidRPr="000D0C5E" w:rsidRDefault="000D0C5E" w:rsidP="000D0C5E">
      <w:pPr>
        <w:jc w:val="both"/>
        <w:rPr>
          <w:b/>
        </w:rPr>
      </w:pPr>
    </w:p>
    <w:p w14:paraId="6CBA9BA1" w14:textId="64A6CD7B" w:rsidR="000D0C5E" w:rsidRDefault="000D0C5E" w:rsidP="00EA66FA">
      <w:pPr>
        <w:numPr>
          <w:ilvl w:val="0"/>
          <w:numId w:val="10"/>
        </w:numPr>
      </w:pPr>
      <w:r w:rsidRPr="00EA66FA">
        <w:rPr>
          <w:b/>
          <w:u w:val="single"/>
        </w:rPr>
        <w:t>SAM</w:t>
      </w:r>
      <w:r w:rsidRPr="00EA66FA">
        <w:rPr>
          <w:b/>
        </w:rPr>
        <w:t xml:space="preserve"> </w:t>
      </w:r>
      <w:r w:rsidRPr="000D0C5E">
        <w:t xml:space="preserve">- Applicants must register with </w:t>
      </w:r>
      <w:r w:rsidR="00EA66FA">
        <w:t xml:space="preserve">the </w:t>
      </w:r>
      <w:r w:rsidRPr="000D0C5E">
        <w:t xml:space="preserve">SAM at </w:t>
      </w:r>
      <w:hyperlink r:id="rId14" w:history="1">
        <w:r w:rsidRPr="000D0C5E">
          <w:rPr>
            <w:rStyle w:val="Hyperlink"/>
          </w:rPr>
          <w:t>http://www.sam.gov/</w:t>
        </w:r>
      </w:hyperlink>
      <w:r w:rsidRPr="000D0C5E">
        <w:t xml:space="preserve"> prior to submitting a Full Application in response to </w:t>
      </w:r>
      <w:r w:rsidR="007D08BD">
        <w:t>a</w:t>
      </w:r>
      <w:r w:rsidR="007D08BD" w:rsidRPr="000D0C5E">
        <w:t xml:space="preserve"> </w:t>
      </w:r>
      <w:r w:rsidRPr="000D0C5E">
        <w:t>FOA.  Designating an Electronic Business Point of Contact (</w:t>
      </w:r>
      <w:proofErr w:type="spellStart"/>
      <w:r w:rsidRPr="000D0C5E">
        <w:t>EBiz</w:t>
      </w:r>
      <w:proofErr w:type="spellEnd"/>
      <w:r w:rsidRPr="000D0C5E">
        <w:t xml:space="preserve"> POC) and obtaining a special password called an MPIN are important steps in SAM registration. Failure to register with SAM will prevent an organization from applying through Grants.gov. </w:t>
      </w:r>
      <w:r w:rsidR="00EA66FA" w:rsidRPr="00F14C21">
        <w:rPr>
          <w:bCs/>
        </w:rPr>
        <w:t xml:space="preserve">The applicant must </w:t>
      </w:r>
      <w:proofErr w:type="gramStart"/>
      <w:r w:rsidR="00EA66FA" w:rsidRPr="00F14C21">
        <w:rPr>
          <w:bCs/>
        </w:rPr>
        <w:t>maintain an active SAM registration with current information at all times</w:t>
      </w:r>
      <w:proofErr w:type="gramEnd"/>
      <w:r w:rsidR="00EA66FA" w:rsidRPr="00F14C21">
        <w:rPr>
          <w:bCs/>
        </w:rPr>
        <w:t xml:space="preserve"> during which it has an active Federal award or an application under consideration.</w:t>
      </w:r>
      <w:r w:rsidRPr="000D0C5E">
        <w:t xml:space="preserve">  More information about SAM registration for applicants is found at: </w:t>
      </w:r>
      <w:hyperlink r:id="rId15" w:history="1">
        <w:r w:rsidR="00611054" w:rsidRPr="00FC3FFA">
          <w:rPr>
            <w:rStyle w:val="Hyperlink"/>
          </w:rPr>
          <w:t>https://www.fsd.gov/gsafsd_sp?id=gsafsd_kb_articles&amp;sys_id=650d493e1bab7c105465eaccac4bcbcb</w:t>
        </w:r>
      </w:hyperlink>
      <w:r w:rsidR="00611054">
        <w:t>.</w:t>
      </w:r>
    </w:p>
    <w:p w14:paraId="0EA1FB73" w14:textId="280A1CDA" w:rsidR="00611054" w:rsidRDefault="00611054" w:rsidP="00611054"/>
    <w:p w14:paraId="27019071" w14:textId="42487150" w:rsidR="00611054" w:rsidRPr="000D0C5E" w:rsidRDefault="00611054" w:rsidP="00F14C21">
      <w:pPr>
        <w:ind w:left="720"/>
      </w:pPr>
      <w:r w:rsidRPr="00611054">
        <w:rPr>
          <w:b/>
          <w:bCs/>
        </w:rPr>
        <w:t xml:space="preserve">NOTE: If clicking </w:t>
      </w:r>
      <w:r w:rsidR="00B87C92">
        <w:rPr>
          <w:b/>
          <w:bCs/>
        </w:rPr>
        <w:t xml:space="preserve">either of </w:t>
      </w:r>
      <w:r w:rsidRPr="00611054">
        <w:rPr>
          <w:b/>
          <w:bCs/>
        </w:rPr>
        <w:t>the SAM links do</w:t>
      </w:r>
      <w:r w:rsidR="00B87C92">
        <w:rPr>
          <w:b/>
          <w:bCs/>
        </w:rPr>
        <w:t>es</w:t>
      </w:r>
      <w:r w:rsidRPr="00611054">
        <w:rPr>
          <w:b/>
          <w:bCs/>
        </w:rPr>
        <w:t xml:space="preserve"> not work, please </w:t>
      </w:r>
      <w:proofErr w:type="gramStart"/>
      <w:r w:rsidRPr="00611054">
        <w:rPr>
          <w:b/>
          <w:bCs/>
        </w:rPr>
        <w:t>copy</w:t>
      </w:r>
      <w:proofErr w:type="gramEnd"/>
      <w:r w:rsidRPr="00611054">
        <w:rPr>
          <w:b/>
          <w:bCs/>
        </w:rPr>
        <w:t xml:space="preserve"> and paste the link into your browser.</w:t>
      </w:r>
    </w:p>
    <w:p w14:paraId="4DF15C5C" w14:textId="77777777" w:rsidR="000D0C5E" w:rsidRPr="000D0C5E" w:rsidRDefault="000D0C5E" w:rsidP="000D0C5E">
      <w:pPr>
        <w:jc w:val="both"/>
        <w:rPr>
          <w:b/>
        </w:rPr>
      </w:pPr>
    </w:p>
    <w:p w14:paraId="3F710C6A" w14:textId="686A3158" w:rsidR="000D0C5E" w:rsidRPr="000D0C5E" w:rsidRDefault="000D0C5E" w:rsidP="000D0C5E">
      <w:pPr>
        <w:numPr>
          <w:ilvl w:val="0"/>
          <w:numId w:val="10"/>
        </w:numPr>
        <w:jc w:val="both"/>
      </w:pPr>
      <w:r w:rsidRPr="000D0C5E">
        <w:rPr>
          <w:b/>
          <w:u w:val="single"/>
        </w:rPr>
        <w:lastRenderedPageBreak/>
        <w:t>Grants.gov</w:t>
      </w:r>
      <w:r w:rsidRPr="000D0C5E">
        <w:rPr>
          <w:b/>
        </w:rPr>
        <w:t xml:space="preserve"> </w:t>
      </w:r>
      <w:r w:rsidRPr="000D0C5E">
        <w:t xml:space="preserve">- Applicants must register with Grants.gov and set up a </w:t>
      </w:r>
      <w:proofErr w:type="spellStart"/>
      <w:r w:rsidRPr="000D0C5E">
        <w:t>WorkSpace</w:t>
      </w:r>
      <w:proofErr w:type="spellEnd"/>
      <w:r w:rsidRPr="000D0C5E">
        <w:t xml:space="preserve">.  </w:t>
      </w:r>
      <w:r w:rsidRPr="001C72A9">
        <w:rPr>
          <w:color w:val="FF0000"/>
          <w:u w:val="single"/>
        </w:rPr>
        <w:t>An applicant cannot submit a Full Application through Grants.gov unless registered.  Please read the registration requirements carefully and start the process immediately.</w:t>
      </w:r>
      <w:r w:rsidRPr="001C72A9">
        <w:rPr>
          <w:color w:val="FF0000"/>
        </w:rPr>
        <w:t xml:space="preserve"> </w:t>
      </w:r>
    </w:p>
    <w:p w14:paraId="6EF613EC" w14:textId="77777777" w:rsidR="000D0C5E" w:rsidRPr="000D0C5E" w:rsidRDefault="000D0C5E" w:rsidP="000D0C5E">
      <w:pPr>
        <w:jc w:val="both"/>
      </w:pPr>
    </w:p>
    <w:p w14:paraId="716747A2" w14:textId="77777777" w:rsidR="000D0C5E" w:rsidRPr="000D0C5E" w:rsidRDefault="000D0C5E" w:rsidP="000D0C5E">
      <w:pPr>
        <w:numPr>
          <w:ilvl w:val="0"/>
          <w:numId w:val="9"/>
        </w:numPr>
        <w:jc w:val="both"/>
      </w:pPr>
      <w:r w:rsidRPr="000D0C5E">
        <w:t xml:space="preserve">The Authorized Organizational Representative (AOR) must register at: </w:t>
      </w:r>
      <w:hyperlink r:id="rId16" w:history="1">
        <w:r w:rsidRPr="000D0C5E">
          <w:rPr>
            <w:rStyle w:val="Hyperlink"/>
          </w:rPr>
          <w:t>https://apply07.grants.gov/apply/OrcRegister</w:t>
        </w:r>
      </w:hyperlink>
    </w:p>
    <w:p w14:paraId="2233F848" w14:textId="4CF3F9F3" w:rsidR="000D0C5E" w:rsidRPr="000D0C5E" w:rsidRDefault="000D0C5E" w:rsidP="000D0C5E">
      <w:pPr>
        <w:numPr>
          <w:ilvl w:val="0"/>
          <w:numId w:val="9"/>
        </w:numPr>
        <w:jc w:val="both"/>
      </w:pPr>
      <w:r w:rsidRPr="000D0C5E">
        <w:t>An email is sent to the E-Business (E-Biz) POC listed in SAM. The E-Biz POC must approve the AOR registration using their MPIN from their SAM registration.</w:t>
      </w:r>
    </w:p>
    <w:p w14:paraId="3EC8A152" w14:textId="21221697" w:rsidR="000D0C5E" w:rsidRPr="000D0C5E" w:rsidRDefault="000D0C5E" w:rsidP="000D0C5E">
      <w:pPr>
        <w:jc w:val="both"/>
        <w:rPr>
          <w:b/>
          <w:bCs/>
        </w:rPr>
      </w:pPr>
    </w:p>
    <w:p w14:paraId="31E1A55A" w14:textId="77777777" w:rsidR="000D0C5E" w:rsidRPr="000D0C5E" w:rsidRDefault="000D0C5E" w:rsidP="00F14C21">
      <w:pPr>
        <w:ind w:left="720"/>
        <w:jc w:val="both"/>
        <w:rPr>
          <w:b/>
          <w:bCs/>
        </w:rPr>
      </w:pPr>
      <w:r w:rsidRPr="000D0C5E">
        <w:rPr>
          <w:b/>
          <w:bCs/>
        </w:rPr>
        <w:t>More information about the registration steps for Grants.gov is provided at:</w:t>
      </w:r>
    </w:p>
    <w:p w14:paraId="38912A03" w14:textId="77777777" w:rsidR="000D0C5E" w:rsidRPr="000D0C5E" w:rsidRDefault="002A18E5" w:rsidP="00F14C21">
      <w:pPr>
        <w:ind w:left="720"/>
        <w:jc w:val="both"/>
        <w:rPr>
          <w:b/>
          <w:bCs/>
        </w:rPr>
      </w:pPr>
      <w:hyperlink r:id="rId17" w:history="1">
        <w:r w:rsidR="000D0C5E" w:rsidRPr="000D0C5E">
          <w:rPr>
            <w:rStyle w:val="Hyperlink"/>
          </w:rPr>
          <w:t>https://www.grants.gov/web/grants/applicants/registration.html</w:t>
        </w:r>
      </w:hyperlink>
    </w:p>
    <w:p w14:paraId="34059766" w14:textId="278BBAB8" w:rsidR="000D0C5E" w:rsidRDefault="000D0C5E" w:rsidP="000D0C5E">
      <w:pPr>
        <w:jc w:val="both"/>
      </w:pPr>
    </w:p>
    <w:p w14:paraId="0F6C42CC" w14:textId="1D942AD4" w:rsidR="00611054" w:rsidRDefault="00611054" w:rsidP="00611054">
      <w:pPr>
        <w:jc w:val="both"/>
      </w:pPr>
      <w:r w:rsidRPr="00611054">
        <w:t>In addition:</w:t>
      </w:r>
    </w:p>
    <w:p w14:paraId="583BC7D4" w14:textId="77777777" w:rsidR="005A09EB" w:rsidRPr="00611054" w:rsidRDefault="005A09EB" w:rsidP="00611054">
      <w:pPr>
        <w:jc w:val="both"/>
      </w:pPr>
    </w:p>
    <w:p w14:paraId="7C60A057" w14:textId="77777777" w:rsidR="005A09EB" w:rsidRDefault="00611054" w:rsidP="00611054">
      <w:pPr>
        <w:pStyle w:val="ListParagraph"/>
        <w:numPr>
          <w:ilvl w:val="0"/>
          <w:numId w:val="13"/>
        </w:numPr>
        <w:jc w:val="both"/>
      </w:pPr>
      <w:r w:rsidRPr="00611054">
        <w:t xml:space="preserve">Add a Profile to a Grants.gov Account: A profile in Grants.gov corresponds to a single applicant organization the user represents (i.e., an applicant) or an individual applicant. If you work for or consult with multiple organizations and have a profile for each, you may log in to one Grants.gov account to access </w:t>
      </w:r>
      <w:proofErr w:type="gramStart"/>
      <w:r w:rsidRPr="00611054">
        <w:t>all of</w:t>
      </w:r>
      <w:proofErr w:type="gramEnd"/>
      <w:r w:rsidRPr="00611054">
        <w:t xml:space="preserve"> your grant applications. To add an organizational profile to your Grants.gov account, enter the UEI for the organization while adding a profile. For more detailed instructions about creating a profile on Grants.gov, refer to: </w:t>
      </w:r>
      <w:hyperlink r:id="rId18" w:history="1">
        <w:r w:rsidR="00B87C92" w:rsidRPr="0070761D">
          <w:rPr>
            <w:rStyle w:val="Hyperlink"/>
          </w:rPr>
          <w:t>https://www.grants.gov/web/grants/applicants/registration/add-profile.html</w:t>
        </w:r>
      </w:hyperlink>
      <w:r w:rsidR="00B87C92">
        <w:t xml:space="preserve"> </w:t>
      </w:r>
    </w:p>
    <w:p w14:paraId="43471158" w14:textId="086DEE6E" w:rsidR="00611054" w:rsidRDefault="00611054" w:rsidP="00A3483A">
      <w:pPr>
        <w:pStyle w:val="ListParagraph"/>
        <w:ind w:left="1080"/>
        <w:jc w:val="both"/>
      </w:pPr>
      <w:r w:rsidRPr="00611054">
        <w:t xml:space="preserve"> </w:t>
      </w:r>
    </w:p>
    <w:p w14:paraId="354A1B77" w14:textId="539FA07D" w:rsidR="00D8146F" w:rsidRDefault="00611054" w:rsidP="00611054">
      <w:pPr>
        <w:pStyle w:val="ListParagraph"/>
        <w:numPr>
          <w:ilvl w:val="0"/>
          <w:numId w:val="13"/>
        </w:numPr>
        <w:jc w:val="both"/>
      </w:pPr>
      <w:proofErr w:type="spellStart"/>
      <w:r w:rsidRPr="00D8146F">
        <w:rPr>
          <w:i/>
          <w:iCs/>
        </w:rPr>
        <w:t>EBiz</w:t>
      </w:r>
      <w:proofErr w:type="spellEnd"/>
      <w:r w:rsidRPr="00D8146F">
        <w:rPr>
          <w:i/>
          <w:iCs/>
        </w:rPr>
        <w:t xml:space="preserve"> POC Authorized Profile Roles</w:t>
      </w:r>
      <w:r w:rsidRPr="00611054">
        <w:t xml:space="preserve">: After you register with Grants.gov and create an Organization Applicant Profile, the organization applicant's request for Grants.gov roles and access </w:t>
      </w:r>
      <w:proofErr w:type="gramStart"/>
      <w:r w:rsidRPr="00611054">
        <w:t>is</w:t>
      </w:r>
      <w:proofErr w:type="gramEnd"/>
      <w:r w:rsidRPr="00611054">
        <w:t xml:space="preserve"> sent to the </w:t>
      </w:r>
      <w:proofErr w:type="spellStart"/>
      <w:r w:rsidRPr="00611054">
        <w:t>EBiz</w:t>
      </w:r>
      <w:proofErr w:type="spellEnd"/>
      <w:r w:rsidRPr="00611054">
        <w:t xml:space="preserve"> POC. The </w:t>
      </w:r>
      <w:proofErr w:type="spellStart"/>
      <w:r w:rsidRPr="00611054">
        <w:t>EBiz</w:t>
      </w:r>
      <w:proofErr w:type="spellEnd"/>
      <w:r w:rsidRPr="00611054">
        <w:t xml:space="preserve"> POC will then log in to Grants.gov and authorize the appropriate roles, which may include the AOR role, thereby giving you permission to complete and submit applications on behalf of the organization. You will be able to submit your application online any time after you have been assigned the AOR role. </w:t>
      </w:r>
    </w:p>
    <w:p w14:paraId="33D4BB27" w14:textId="77777777" w:rsidR="00D8146F" w:rsidRDefault="00D8146F" w:rsidP="00F14C21">
      <w:pPr>
        <w:ind w:left="360"/>
        <w:jc w:val="both"/>
      </w:pPr>
    </w:p>
    <w:p w14:paraId="67B74172" w14:textId="77777777" w:rsidR="00D8146F" w:rsidRPr="00D8146F" w:rsidRDefault="00611054" w:rsidP="00D8146F">
      <w:pPr>
        <w:ind w:left="360"/>
        <w:jc w:val="both"/>
      </w:pPr>
      <w:r w:rsidRPr="00D8146F">
        <w:rPr>
          <w:i/>
          <w:iCs/>
        </w:rPr>
        <w:t xml:space="preserve">NOTE: </w:t>
      </w:r>
      <w:r w:rsidRPr="00611054">
        <w:t xml:space="preserve">When applications are submitted through Grants.gov, the name of the organization applicant with the AOR role that submitted the application is inserted into the signature line of the application, serving as the electronic signature. The </w:t>
      </w:r>
      <w:proofErr w:type="spellStart"/>
      <w:r w:rsidRPr="00611054">
        <w:t>EBiz</w:t>
      </w:r>
      <w:proofErr w:type="spellEnd"/>
      <w:r w:rsidRPr="00611054">
        <w:t xml:space="preserve"> POC </w:t>
      </w:r>
      <w:r w:rsidRPr="00D8146F">
        <w:rPr>
          <w:b/>
          <w:bCs/>
        </w:rPr>
        <w:t xml:space="preserve">must </w:t>
      </w:r>
      <w:r w:rsidRPr="00611054">
        <w:t>authorize people</w:t>
      </w:r>
      <w:r w:rsidR="00D8146F">
        <w:t xml:space="preserve"> </w:t>
      </w:r>
      <w:r w:rsidR="00D8146F" w:rsidRPr="00D8146F">
        <w:t xml:space="preserve">who are able to make legally binding commitments on behalf of the organization as a user with the AOR role; </w:t>
      </w:r>
      <w:r w:rsidR="00D8146F" w:rsidRPr="00D8146F">
        <w:rPr>
          <w:b/>
          <w:bCs/>
        </w:rPr>
        <w:t xml:space="preserve">this step is often </w:t>
      </w:r>
      <w:proofErr w:type="gramStart"/>
      <w:r w:rsidR="00D8146F" w:rsidRPr="00D8146F">
        <w:rPr>
          <w:b/>
          <w:bCs/>
        </w:rPr>
        <w:t>missed</w:t>
      </w:r>
      <w:proofErr w:type="gramEnd"/>
      <w:r w:rsidR="00D8146F" w:rsidRPr="00D8146F">
        <w:rPr>
          <w:b/>
          <w:bCs/>
        </w:rPr>
        <w:t xml:space="preserve"> and it is crucial for valid and timely submissions. </w:t>
      </w:r>
    </w:p>
    <w:p w14:paraId="13375503" w14:textId="77777777" w:rsidR="008C320C" w:rsidRDefault="008C320C" w:rsidP="00D8146F">
      <w:pPr>
        <w:ind w:left="360"/>
        <w:jc w:val="both"/>
      </w:pPr>
    </w:p>
    <w:p w14:paraId="7C569492" w14:textId="62981673" w:rsidR="00D8146F" w:rsidRDefault="00D8146F" w:rsidP="00D8146F">
      <w:pPr>
        <w:ind w:left="360"/>
        <w:jc w:val="both"/>
      </w:pPr>
      <w:r w:rsidRPr="00D8146F">
        <w:t xml:space="preserve">For more detailed instructions about creating a profile on Grants.gov, refer to: </w:t>
      </w:r>
      <w:hyperlink r:id="rId19" w:history="1">
        <w:r w:rsidR="00B87C92" w:rsidRPr="0070761D">
          <w:rPr>
            <w:rStyle w:val="Hyperlink"/>
          </w:rPr>
          <w:t>https://www.grants.gov/web/grants/applicants/registration/authorize-roles.html</w:t>
        </w:r>
      </w:hyperlink>
      <w:r w:rsidR="00B87C92">
        <w:t xml:space="preserve"> </w:t>
      </w:r>
      <w:r w:rsidRPr="00D8146F">
        <w:t xml:space="preserve"> </w:t>
      </w:r>
    </w:p>
    <w:p w14:paraId="7FA223A6" w14:textId="77777777" w:rsidR="00AF04ED" w:rsidRPr="00D8146F" w:rsidRDefault="00AF04ED" w:rsidP="00D8146F">
      <w:pPr>
        <w:ind w:left="360"/>
        <w:jc w:val="both"/>
      </w:pPr>
    </w:p>
    <w:p w14:paraId="208E93EF" w14:textId="75A2770D" w:rsidR="00D8146F" w:rsidRPr="00D8146F" w:rsidRDefault="00D8146F" w:rsidP="00F14C21">
      <w:pPr>
        <w:ind w:left="360"/>
      </w:pPr>
      <w:r w:rsidRPr="00D8146F">
        <w:t xml:space="preserve">To track your role request, refer to: </w:t>
      </w:r>
      <w:hyperlink r:id="rId20" w:history="1">
        <w:r w:rsidR="00B87C92" w:rsidRPr="0070761D">
          <w:rPr>
            <w:rStyle w:val="Hyperlink"/>
          </w:rPr>
          <w:t>https://www.grants.gov/web/grants/applicants/registration/track-role-status.html</w:t>
        </w:r>
      </w:hyperlink>
      <w:r w:rsidR="00B87C92">
        <w:t xml:space="preserve"> </w:t>
      </w:r>
      <w:r w:rsidRPr="00D8146F">
        <w:t xml:space="preserve"> </w:t>
      </w:r>
    </w:p>
    <w:p w14:paraId="403D235E" w14:textId="77777777" w:rsidR="00F14C21" w:rsidRDefault="00F14C21">
      <w:pPr>
        <w:ind w:left="360"/>
      </w:pPr>
    </w:p>
    <w:p w14:paraId="3686F2B2" w14:textId="51658F74" w:rsidR="00611054" w:rsidRDefault="00D8146F" w:rsidP="00F14C21">
      <w:pPr>
        <w:ind w:left="360"/>
      </w:pPr>
      <w:r w:rsidRPr="00D8146F">
        <w:lastRenderedPageBreak/>
        <w:t xml:space="preserve">Questions relating to the </w:t>
      </w:r>
      <w:r w:rsidRPr="00D8146F">
        <w:rPr>
          <w:b/>
          <w:bCs/>
        </w:rPr>
        <w:t>registration process</w:t>
      </w:r>
      <w:r w:rsidRPr="00D8146F">
        <w:t xml:space="preserve">, </w:t>
      </w:r>
      <w:r w:rsidRPr="00D8146F">
        <w:rPr>
          <w:b/>
          <w:bCs/>
        </w:rPr>
        <w:t xml:space="preserve">system requirements, or how an application form works </w:t>
      </w:r>
      <w:r w:rsidRPr="00D8146F">
        <w:t xml:space="preserve">must be directed to Grants.gov at 1-800-518-4726 or </w:t>
      </w:r>
      <w:r w:rsidRPr="00D8146F">
        <w:rPr>
          <w:b/>
          <w:bCs/>
        </w:rPr>
        <w:t>support@grants.gov</w:t>
      </w:r>
      <w:r w:rsidRPr="00D8146F">
        <w:t>.</w:t>
      </w:r>
    </w:p>
    <w:p w14:paraId="536888C5" w14:textId="77777777" w:rsidR="00611054" w:rsidRPr="000D0C5E" w:rsidRDefault="00611054" w:rsidP="000D0C5E">
      <w:pPr>
        <w:jc w:val="both"/>
      </w:pPr>
    </w:p>
    <w:p w14:paraId="6D51535A" w14:textId="4BF58F4C" w:rsidR="00AF04ED" w:rsidRDefault="000D0C5E" w:rsidP="00AF04ED">
      <w:pPr>
        <w:numPr>
          <w:ilvl w:val="0"/>
          <w:numId w:val="11"/>
        </w:numPr>
        <w:jc w:val="both"/>
        <w:rPr>
          <w:b/>
        </w:rPr>
      </w:pPr>
      <w:r w:rsidRPr="000D0C5E">
        <w:rPr>
          <w:b/>
          <w:u w:val="single"/>
        </w:rPr>
        <w:t>FedConnect.net</w:t>
      </w:r>
      <w:r w:rsidRPr="000D0C5E">
        <w:rPr>
          <w:b/>
        </w:rPr>
        <w:t xml:space="preserve"> - </w:t>
      </w:r>
      <w:r w:rsidRPr="000D0C5E">
        <w:t xml:space="preserve">Applicants must register with FedConnect to submit questions to an FOA.  FedConnect website: </w:t>
      </w:r>
      <w:hyperlink r:id="rId21" w:history="1">
        <w:r w:rsidRPr="000D0C5E">
          <w:rPr>
            <w:rStyle w:val="Hyperlink"/>
          </w:rPr>
          <w:t>www.fedconnect.net</w:t>
        </w:r>
      </w:hyperlink>
      <w:r w:rsidRPr="000D0C5E">
        <w:t>.</w:t>
      </w:r>
      <w:r w:rsidRPr="000D0C5E">
        <w:rPr>
          <w:b/>
        </w:rPr>
        <w:t xml:space="preserve"> </w:t>
      </w:r>
    </w:p>
    <w:p w14:paraId="26874488" w14:textId="781E87F9" w:rsidR="00AF04ED" w:rsidRDefault="00AF04ED" w:rsidP="00AF04ED">
      <w:pPr>
        <w:jc w:val="both"/>
        <w:rPr>
          <w:b/>
          <w:u w:val="single"/>
        </w:rPr>
      </w:pPr>
    </w:p>
    <w:p w14:paraId="46534E9F" w14:textId="7428D0BF" w:rsidR="00AF04ED" w:rsidRDefault="00AF04ED" w:rsidP="00AF04ED">
      <w:pPr>
        <w:jc w:val="both"/>
        <w:rPr>
          <w:b/>
          <w:u w:val="single"/>
        </w:rPr>
      </w:pPr>
    </w:p>
    <w:p w14:paraId="252E4E30" w14:textId="77777777" w:rsidR="00AF04ED" w:rsidRPr="00D740E2" w:rsidRDefault="00AF04ED" w:rsidP="00AF04ED">
      <w:pPr>
        <w:kinsoku w:val="0"/>
        <w:overflowPunct w:val="0"/>
      </w:pPr>
      <w:r w:rsidRPr="4362AAF2">
        <w:rPr>
          <w:b/>
          <w:bCs/>
          <w:sz w:val="22"/>
          <w:szCs w:val="22"/>
        </w:rPr>
        <w:t>DISCLAIMER</w:t>
      </w:r>
    </w:p>
    <w:p w14:paraId="7C7A56DC" w14:textId="77777777" w:rsidR="00AF04ED" w:rsidRPr="00D740E2" w:rsidRDefault="00AF04ED" w:rsidP="00AF04ED">
      <w:pPr>
        <w:kinsoku w:val="0"/>
        <w:overflowPunct w:val="0"/>
      </w:pPr>
      <w:r w:rsidRPr="4362AAF2">
        <w:rPr>
          <w:sz w:val="22"/>
          <w:szCs w:val="22"/>
        </w:rPr>
        <w:t xml:space="preserve"> </w:t>
      </w:r>
    </w:p>
    <w:p w14:paraId="7C632470" w14:textId="77777777" w:rsidR="00AF04ED" w:rsidRPr="00D740E2" w:rsidRDefault="00AF04ED" w:rsidP="00AF04ED">
      <w:pPr>
        <w:kinsoku w:val="0"/>
        <w:overflowPunct w:val="0"/>
      </w:pPr>
      <w:r w:rsidRPr="4362AAF2">
        <w:rPr>
          <w:b/>
          <w:bCs/>
          <w:sz w:val="22"/>
          <w:szCs w:val="22"/>
        </w:rPr>
        <w:t>This NOI is issued so that interested parties are aware of the DOE’s intention to issue a FOA in the near term.  Any information contained in this NOI is subject to change.</w:t>
      </w:r>
    </w:p>
    <w:p w14:paraId="0279D9E6" w14:textId="77777777" w:rsidR="00AF04ED" w:rsidRPr="00D740E2" w:rsidRDefault="00AF04ED" w:rsidP="00AF04ED">
      <w:pPr>
        <w:kinsoku w:val="0"/>
        <w:overflowPunct w:val="0"/>
      </w:pPr>
      <w:r w:rsidRPr="4362AAF2">
        <w:rPr>
          <w:b/>
          <w:bCs/>
          <w:sz w:val="22"/>
          <w:szCs w:val="22"/>
        </w:rPr>
        <w:t xml:space="preserve"> </w:t>
      </w:r>
    </w:p>
    <w:p w14:paraId="17A8EDC0" w14:textId="77777777" w:rsidR="00AF04ED" w:rsidRPr="00D740E2" w:rsidRDefault="00AF04ED" w:rsidP="00AF04ED">
      <w:pPr>
        <w:kinsoku w:val="0"/>
        <w:overflowPunct w:val="0"/>
      </w:pPr>
      <w:r w:rsidRPr="4362AAF2">
        <w:rPr>
          <w:b/>
          <w:bCs/>
          <w:sz w:val="22"/>
          <w:szCs w:val="22"/>
        </w:rPr>
        <w:t xml:space="preserve">No Full Applications are being accepted at this time.  </w:t>
      </w:r>
    </w:p>
    <w:p w14:paraId="5CDD21E0" w14:textId="77777777" w:rsidR="00AF04ED" w:rsidRPr="00AF04ED" w:rsidRDefault="00AF04ED" w:rsidP="001C72A9">
      <w:pPr>
        <w:jc w:val="both"/>
        <w:rPr>
          <w:b/>
        </w:rPr>
      </w:pPr>
    </w:p>
    <w:sectPr w:rsidR="00AF04ED" w:rsidRPr="00AF04ED" w:rsidSect="001A223A">
      <w:footerReference w:type="default" r:id="rId22"/>
      <w:headerReference w:type="first" r:id="rId23"/>
      <w:pgSz w:w="12240" w:h="15840"/>
      <w:pgMar w:top="1440" w:right="1800" w:bottom="1440" w:left="180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52BA3" w14:textId="77777777" w:rsidR="00721719" w:rsidRDefault="00721719">
      <w:r>
        <w:separator/>
      </w:r>
    </w:p>
  </w:endnote>
  <w:endnote w:type="continuationSeparator" w:id="0">
    <w:p w14:paraId="7F6B3068" w14:textId="77777777" w:rsidR="00721719" w:rsidRDefault="00721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BJPM N+ Melio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602F" w14:textId="25D566CC" w:rsidR="00B9045E" w:rsidRDefault="004F5ABE" w:rsidP="001C6AD5">
    <w:pPr>
      <w:pStyle w:val="Footer"/>
      <w:jc w:val="center"/>
      <w:rPr>
        <w:noProof/>
      </w:rPr>
    </w:pPr>
    <w:r>
      <w:fldChar w:fldCharType="begin"/>
    </w:r>
    <w:r w:rsidR="00D2504A">
      <w:instrText xml:space="preserve"> PAGE   \* MERGEFORMAT </w:instrText>
    </w:r>
    <w:r>
      <w:fldChar w:fldCharType="separate"/>
    </w:r>
    <w:r w:rsidR="004D4406">
      <w:rPr>
        <w:noProof/>
      </w:rPr>
      <w:t>2</w:t>
    </w:r>
    <w:r>
      <w:rPr>
        <w:noProof/>
      </w:rPr>
      <w:fldChar w:fldCharType="end"/>
    </w:r>
  </w:p>
  <w:p w14:paraId="21EA775D" w14:textId="15CD6FC4" w:rsidR="001C6AD5" w:rsidRPr="00D711C9" w:rsidRDefault="001C6AD5" w:rsidP="00D711C9">
    <w:pPr>
      <w:pStyle w:val="Footer"/>
      <w:jc w:val="both"/>
      <w:rPr>
        <w:sz w:val="20"/>
        <w:szCs w:val="20"/>
      </w:rPr>
    </w:pPr>
    <w:r w:rsidRPr="00D711C9">
      <w:rPr>
        <w:i/>
        <w:iCs/>
        <w:sz w:val="20"/>
        <w:szCs w:val="20"/>
      </w:rPr>
      <w:t>This is a Notice of Intent (NOI) only. DOE may issue a FOA as described herein, may issue a FOA that is significantly different than the FOA described herein, or may not issue a FOA at 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B8D94" w14:textId="77777777" w:rsidR="00721719" w:rsidRDefault="00721719">
      <w:r>
        <w:separator/>
      </w:r>
    </w:p>
  </w:footnote>
  <w:footnote w:type="continuationSeparator" w:id="0">
    <w:p w14:paraId="2E60E766" w14:textId="77777777" w:rsidR="00721719" w:rsidRDefault="00721719">
      <w:r>
        <w:continuationSeparator/>
      </w:r>
    </w:p>
  </w:footnote>
  <w:footnote w:id="1">
    <w:p w14:paraId="48B8EDD0" w14:textId="77777777" w:rsidR="001A223A" w:rsidRDefault="001A223A" w:rsidP="001A223A">
      <w:pPr>
        <w:pStyle w:val="FootnoteText"/>
      </w:pPr>
      <w:r>
        <w:rPr>
          <w:rStyle w:val="FootnoteReference"/>
        </w:rPr>
        <w:footnoteRef/>
      </w:r>
      <w:r>
        <w:t xml:space="preserve"> </w:t>
      </w:r>
      <w:hyperlink r:id="rId1" w:history="1">
        <w:r>
          <w:rPr>
            <w:rStyle w:val="Hyperlink"/>
          </w:rPr>
          <w:t>ESGC Cost Performance Report 2022 PNNL-33283.pdf</w:t>
        </w:r>
      </w:hyperlink>
    </w:p>
  </w:footnote>
  <w:footnote w:id="2">
    <w:p w14:paraId="7988145C" w14:textId="77777777" w:rsidR="001A223A" w:rsidRDefault="001A223A" w:rsidP="001A223A">
      <w:pPr>
        <w:pStyle w:val="FootnoteText"/>
      </w:pPr>
      <w:r>
        <w:rPr>
          <w:rStyle w:val="FootnoteReference"/>
        </w:rPr>
        <w:footnoteRef/>
      </w:r>
      <w:r>
        <w:t xml:space="preserve"> </w:t>
      </w:r>
      <w:hyperlink r:id="rId2" w:history="1">
        <w:r>
          <w:rPr>
            <w:rStyle w:val="Hyperlink"/>
          </w:rPr>
          <w:t>LCOS Methodology.pdf (pnnl.gov)</w:t>
        </w:r>
      </w:hyperlink>
    </w:p>
  </w:footnote>
  <w:footnote w:id="3">
    <w:p w14:paraId="7481F86B" w14:textId="77777777" w:rsidR="001A223A" w:rsidRDefault="001A223A" w:rsidP="001A223A">
      <w:pPr>
        <w:pStyle w:val="FootnoteText"/>
      </w:pPr>
      <w:r>
        <w:rPr>
          <w:rStyle w:val="FootnoteReference"/>
        </w:rPr>
        <w:footnoteRef/>
      </w:r>
      <w:r>
        <w:t xml:space="preserve"> </w:t>
      </w:r>
      <w:hyperlink r:id="rId3" w:history="1">
        <w:r>
          <w:rPr>
            <w:rStyle w:val="Hyperlink"/>
          </w:rPr>
          <w:t>ESGC Cost Performance Report 2022 PNNL-33283.pdf</w:t>
        </w:r>
      </w:hyperlink>
    </w:p>
  </w:footnote>
  <w:footnote w:id="4">
    <w:p w14:paraId="39240966" w14:textId="77777777" w:rsidR="001A223A" w:rsidRDefault="001A223A" w:rsidP="001A223A">
      <w:pPr>
        <w:pStyle w:val="FootnoteText"/>
      </w:pPr>
      <w:r>
        <w:rPr>
          <w:rStyle w:val="FootnoteReference"/>
        </w:rPr>
        <w:footnoteRef/>
      </w:r>
      <w:r>
        <w:t xml:space="preserve"> </w:t>
      </w:r>
      <w:hyperlink r:id="rId4" w:history="1">
        <w:r>
          <w:rPr>
            <w:rStyle w:val="Hyperlink"/>
          </w:rPr>
          <w:t>LCOS Methodology.pdf (pnnl.gov)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8177" w14:textId="5C0546F1" w:rsidR="003A1E22" w:rsidRDefault="003A1E22">
    <w:pPr>
      <w:pStyle w:val="Header"/>
    </w:pPr>
    <w:r>
      <w:rPr>
        <w:noProof/>
      </w:rPr>
      <w:drawing>
        <wp:inline distT="0" distB="0" distL="0" distR="0" wp14:anchorId="517F7619" wp14:editId="7257DC54">
          <wp:extent cx="5486400" cy="31242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486400" cy="312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582"/>
    <w:multiLevelType w:val="hybridMultilevel"/>
    <w:tmpl w:val="274CD810"/>
    <w:lvl w:ilvl="0" w:tplc="04090011">
      <w:start w:val="1"/>
      <w:numFmt w:val="decimal"/>
      <w:lvlText w:val="%1)"/>
      <w:lvlJc w:val="left"/>
      <w:pPr>
        <w:ind w:left="1080" w:hanging="360"/>
      </w:pPr>
      <w:rPr>
        <w:rFonts w:cs="Times New Roman"/>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1" w15:restartNumberingAfterBreak="0">
    <w:nsid w:val="04B95AE5"/>
    <w:multiLevelType w:val="hybridMultilevel"/>
    <w:tmpl w:val="7D967D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6826E4"/>
    <w:multiLevelType w:val="hybridMultilevel"/>
    <w:tmpl w:val="7DF21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B0F61"/>
    <w:multiLevelType w:val="hybridMultilevel"/>
    <w:tmpl w:val="EA62525E"/>
    <w:lvl w:ilvl="0" w:tplc="81C4CC7E">
      <w:start w:val="1"/>
      <w:numFmt w:val="bullet"/>
      <w:lvlText w:val="•"/>
      <w:lvlJc w:val="left"/>
      <w:pPr>
        <w:tabs>
          <w:tab w:val="num" w:pos="360"/>
        </w:tabs>
        <w:ind w:left="360" w:hanging="360"/>
      </w:pPr>
      <w:rPr>
        <w:rFonts w:ascii="Arial" w:hAnsi="Arial" w:hint="default"/>
      </w:rPr>
    </w:lvl>
    <w:lvl w:ilvl="1" w:tplc="A5B0B9DE">
      <w:start w:val="1"/>
      <w:numFmt w:val="bullet"/>
      <w:lvlText w:val="•"/>
      <w:lvlJc w:val="left"/>
      <w:pPr>
        <w:tabs>
          <w:tab w:val="num" w:pos="1080"/>
        </w:tabs>
        <w:ind w:left="1080" w:hanging="360"/>
      </w:pPr>
      <w:rPr>
        <w:rFonts w:ascii="Arial" w:hAnsi="Arial" w:hint="default"/>
      </w:rPr>
    </w:lvl>
    <w:lvl w:ilvl="2" w:tplc="1312E6E2">
      <w:numFmt w:val="bullet"/>
      <w:lvlText w:val="•"/>
      <w:lvlJc w:val="left"/>
      <w:pPr>
        <w:tabs>
          <w:tab w:val="num" w:pos="1800"/>
        </w:tabs>
        <w:ind w:left="1800" w:hanging="360"/>
      </w:pPr>
      <w:rPr>
        <w:rFonts w:ascii="Arial" w:hAnsi="Arial" w:hint="default"/>
      </w:rPr>
    </w:lvl>
    <w:lvl w:ilvl="3" w:tplc="0C929098" w:tentative="1">
      <w:start w:val="1"/>
      <w:numFmt w:val="bullet"/>
      <w:lvlText w:val="•"/>
      <w:lvlJc w:val="left"/>
      <w:pPr>
        <w:tabs>
          <w:tab w:val="num" w:pos="2520"/>
        </w:tabs>
        <w:ind w:left="2520" w:hanging="360"/>
      </w:pPr>
      <w:rPr>
        <w:rFonts w:ascii="Arial" w:hAnsi="Arial" w:hint="default"/>
      </w:rPr>
    </w:lvl>
    <w:lvl w:ilvl="4" w:tplc="A582F8C0" w:tentative="1">
      <w:start w:val="1"/>
      <w:numFmt w:val="bullet"/>
      <w:lvlText w:val="•"/>
      <w:lvlJc w:val="left"/>
      <w:pPr>
        <w:tabs>
          <w:tab w:val="num" w:pos="3240"/>
        </w:tabs>
        <w:ind w:left="3240" w:hanging="360"/>
      </w:pPr>
      <w:rPr>
        <w:rFonts w:ascii="Arial" w:hAnsi="Arial" w:hint="default"/>
      </w:rPr>
    </w:lvl>
    <w:lvl w:ilvl="5" w:tplc="9AC27D28" w:tentative="1">
      <w:start w:val="1"/>
      <w:numFmt w:val="bullet"/>
      <w:lvlText w:val="•"/>
      <w:lvlJc w:val="left"/>
      <w:pPr>
        <w:tabs>
          <w:tab w:val="num" w:pos="3960"/>
        </w:tabs>
        <w:ind w:left="3960" w:hanging="360"/>
      </w:pPr>
      <w:rPr>
        <w:rFonts w:ascii="Arial" w:hAnsi="Arial" w:hint="default"/>
      </w:rPr>
    </w:lvl>
    <w:lvl w:ilvl="6" w:tplc="C4380CCC" w:tentative="1">
      <w:start w:val="1"/>
      <w:numFmt w:val="bullet"/>
      <w:lvlText w:val="•"/>
      <w:lvlJc w:val="left"/>
      <w:pPr>
        <w:tabs>
          <w:tab w:val="num" w:pos="4680"/>
        </w:tabs>
        <w:ind w:left="4680" w:hanging="360"/>
      </w:pPr>
      <w:rPr>
        <w:rFonts w:ascii="Arial" w:hAnsi="Arial" w:hint="default"/>
      </w:rPr>
    </w:lvl>
    <w:lvl w:ilvl="7" w:tplc="2F485BC4" w:tentative="1">
      <w:start w:val="1"/>
      <w:numFmt w:val="bullet"/>
      <w:lvlText w:val="•"/>
      <w:lvlJc w:val="left"/>
      <w:pPr>
        <w:tabs>
          <w:tab w:val="num" w:pos="5400"/>
        </w:tabs>
        <w:ind w:left="5400" w:hanging="360"/>
      </w:pPr>
      <w:rPr>
        <w:rFonts w:ascii="Arial" w:hAnsi="Arial" w:hint="default"/>
      </w:rPr>
    </w:lvl>
    <w:lvl w:ilvl="8" w:tplc="D3F859E6" w:tentative="1">
      <w:start w:val="1"/>
      <w:numFmt w:val="bullet"/>
      <w:lvlText w:val="•"/>
      <w:lvlJc w:val="left"/>
      <w:pPr>
        <w:tabs>
          <w:tab w:val="num" w:pos="6120"/>
        </w:tabs>
        <w:ind w:left="6120" w:hanging="360"/>
      </w:pPr>
      <w:rPr>
        <w:rFonts w:ascii="Arial" w:hAnsi="Arial" w:hint="default"/>
      </w:rPr>
    </w:lvl>
  </w:abstractNum>
  <w:abstractNum w:abstractNumId="4" w15:restartNumberingAfterBreak="0">
    <w:nsid w:val="14CF6F15"/>
    <w:multiLevelType w:val="hybridMultilevel"/>
    <w:tmpl w:val="714834C2"/>
    <w:lvl w:ilvl="0" w:tplc="81C4CC7E">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D26DA"/>
    <w:multiLevelType w:val="hybridMultilevel"/>
    <w:tmpl w:val="B23058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918ED"/>
    <w:multiLevelType w:val="hybridMultilevel"/>
    <w:tmpl w:val="C18A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CA6FAE"/>
    <w:multiLevelType w:val="hybridMultilevel"/>
    <w:tmpl w:val="85B6F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EC1FA2"/>
    <w:multiLevelType w:val="hybridMultilevel"/>
    <w:tmpl w:val="3CA291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0C90D7F"/>
    <w:multiLevelType w:val="hybridMultilevel"/>
    <w:tmpl w:val="29805C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8C5A57"/>
    <w:multiLevelType w:val="hybridMultilevel"/>
    <w:tmpl w:val="29D67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795834"/>
    <w:multiLevelType w:val="hybridMultilevel"/>
    <w:tmpl w:val="05C849F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0EB71E9"/>
    <w:multiLevelType w:val="hybridMultilevel"/>
    <w:tmpl w:val="7BBC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1D6D18"/>
    <w:multiLevelType w:val="hybridMultilevel"/>
    <w:tmpl w:val="20F241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20755CD"/>
    <w:multiLevelType w:val="hybridMultilevel"/>
    <w:tmpl w:val="AF26D59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42B6896"/>
    <w:multiLevelType w:val="hybridMultilevel"/>
    <w:tmpl w:val="36AAA8DA"/>
    <w:lvl w:ilvl="0" w:tplc="81C4CC7E">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930DB"/>
    <w:multiLevelType w:val="hybridMultilevel"/>
    <w:tmpl w:val="FE6654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071C3F"/>
    <w:multiLevelType w:val="hybridMultilevel"/>
    <w:tmpl w:val="90DCCD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6E4B38"/>
    <w:multiLevelType w:val="hybridMultilevel"/>
    <w:tmpl w:val="679085EC"/>
    <w:lvl w:ilvl="0" w:tplc="4CE09E3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3585400">
    <w:abstractNumId w:val="13"/>
  </w:num>
  <w:num w:numId="2" w16cid:durableId="2130389556">
    <w:abstractNumId w:val="16"/>
  </w:num>
  <w:num w:numId="3" w16cid:durableId="350691442">
    <w:abstractNumId w:val="17"/>
  </w:num>
  <w:num w:numId="4" w16cid:durableId="1081412845">
    <w:abstractNumId w:val="1"/>
  </w:num>
  <w:num w:numId="5" w16cid:durableId="1770932672">
    <w:abstractNumId w:val="18"/>
  </w:num>
  <w:num w:numId="6" w16cid:durableId="6373369">
    <w:abstractNumId w:val="12"/>
  </w:num>
  <w:num w:numId="7" w16cid:durableId="762722775">
    <w:abstractNumId w:val="5"/>
  </w:num>
  <w:num w:numId="8" w16cid:durableId="298385761">
    <w:abstractNumId w:val="2"/>
  </w:num>
  <w:num w:numId="9" w16cid:durableId="222646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5351889">
    <w:abstractNumId w:val="8"/>
  </w:num>
  <w:num w:numId="11" w16cid:durableId="268049924">
    <w:abstractNumId w:val="11"/>
  </w:num>
  <w:num w:numId="12" w16cid:durableId="1444957963">
    <w:abstractNumId w:val="0"/>
  </w:num>
  <w:num w:numId="13" w16cid:durableId="1859538538">
    <w:abstractNumId w:val="14"/>
  </w:num>
  <w:num w:numId="14" w16cid:durableId="783696803">
    <w:abstractNumId w:val="7"/>
  </w:num>
  <w:num w:numId="15" w16cid:durableId="232786006">
    <w:abstractNumId w:val="3"/>
  </w:num>
  <w:num w:numId="16" w16cid:durableId="29569564">
    <w:abstractNumId w:val="6"/>
  </w:num>
  <w:num w:numId="17" w16cid:durableId="727260938">
    <w:abstractNumId w:val="10"/>
  </w:num>
  <w:num w:numId="18" w16cid:durableId="139736757">
    <w:abstractNumId w:val="15"/>
  </w:num>
  <w:num w:numId="19" w16cid:durableId="137766493">
    <w:abstractNumId w:val="4"/>
  </w:num>
  <w:num w:numId="20" w16cid:durableId="6650100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4E"/>
    <w:rsid w:val="0000081E"/>
    <w:rsid w:val="00003012"/>
    <w:rsid w:val="00013215"/>
    <w:rsid w:val="00013AB6"/>
    <w:rsid w:val="00017D01"/>
    <w:rsid w:val="00030BF8"/>
    <w:rsid w:val="00035DB7"/>
    <w:rsid w:val="0003706F"/>
    <w:rsid w:val="00040777"/>
    <w:rsid w:val="0004164E"/>
    <w:rsid w:val="000503CC"/>
    <w:rsid w:val="00062E0E"/>
    <w:rsid w:val="00064AB4"/>
    <w:rsid w:val="00066239"/>
    <w:rsid w:val="000802AF"/>
    <w:rsid w:val="000A0CBE"/>
    <w:rsid w:val="000A1C7A"/>
    <w:rsid w:val="000A29E2"/>
    <w:rsid w:val="000B1DB8"/>
    <w:rsid w:val="000C1591"/>
    <w:rsid w:val="000D0C5E"/>
    <w:rsid w:val="000E2F7D"/>
    <w:rsid w:val="000E3073"/>
    <w:rsid w:val="000E4CBD"/>
    <w:rsid w:val="000E5AC6"/>
    <w:rsid w:val="000E7B59"/>
    <w:rsid w:val="000F42D5"/>
    <w:rsid w:val="00101EE4"/>
    <w:rsid w:val="00103BF6"/>
    <w:rsid w:val="00104EF0"/>
    <w:rsid w:val="00106288"/>
    <w:rsid w:val="0011210A"/>
    <w:rsid w:val="00112B36"/>
    <w:rsid w:val="00112F21"/>
    <w:rsid w:val="001208ED"/>
    <w:rsid w:val="00126E75"/>
    <w:rsid w:val="001328B9"/>
    <w:rsid w:val="0013550E"/>
    <w:rsid w:val="001453A2"/>
    <w:rsid w:val="00146DCD"/>
    <w:rsid w:val="00161855"/>
    <w:rsid w:val="00163F46"/>
    <w:rsid w:val="0017122D"/>
    <w:rsid w:val="00174B0F"/>
    <w:rsid w:val="001815AB"/>
    <w:rsid w:val="001867F3"/>
    <w:rsid w:val="0019081F"/>
    <w:rsid w:val="00195C95"/>
    <w:rsid w:val="00197AFE"/>
    <w:rsid w:val="001A223A"/>
    <w:rsid w:val="001B563F"/>
    <w:rsid w:val="001B6FD5"/>
    <w:rsid w:val="001B7E2E"/>
    <w:rsid w:val="001C223A"/>
    <w:rsid w:val="001C3155"/>
    <w:rsid w:val="001C59D0"/>
    <w:rsid w:val="001C6AD5"/>
    <w:rsid w:val="001C6C63"/>
    <w:rsid w:val="001C72A9"/>
    <w:rsid w:val="001D49FE"/>
    <w:rsid w:val="001E1DB6"/>
    <w:rsid w:val="001E1F2D"/>
    <w:rsid w:val="001E4B84"/>
    <w:rsid w:val="001F22CC"/>
    <w:rsid w:val="001F4299"/>
    <w:rsid w:val="002012BD"/>
    <w:rsid w:val="00202268"/>
    <w:rsid w:val="0020632F"/>
    <w:rsid w:val="002122BC"/>
    <w:rsid w:val="00214ADD"/>
    <w:rsid w:val="002217B0"/>
    <w:rsid w:val="00222485"/>
    <w:rsid w:val="002232EF"/>
    <w:rsid w:val="00225223"/>
    <w:rsid w:val="00232017"/>
    <w:rsid w:val="002328CD"/>
    <w:rsid w:val="002349A5"/>
    <w:rsid w:val="0024399D"/>
    <w:rsid w:val="00246296"/>
    <w:rsid w:val="00247A5D"/>
    <w:rsid w:val="00252580"/>
    <w:rsid w:val="00255822"/>
    <w:rsid w:val="002559F6"/>
    <w:rsid w:val="00255A0B"/>
    <w:rsid w:val="002567B2"/>
    <w:rsid w:val="00257BF9"/>
    <w:rsid w:val="0026522C"/>
    <w:rsid w:val="0027091B"/>
    <w:rsid w:val="00271673"/>
    <w:rsid w:val="0027199F"/>
    <w:rsid w:val="00284B58"/>
    <w:rsid w:val="00284EDC"/>
    <w:rsid w:val="00293854"/>
    <w:rsid w:val="002A18E5"/>
    <w:rsid w:val="002A4262"/>
    <w:rsid w:val="002A5D00"/>
    <w:rsid w:val="002A6635"/>
    <w:rsid w:val="002B2A37"/>
    <w:rsid w:val="002B7A24"/>
    <w:rsid w:val="002C1656"/>
    <w:rsid w:val="002C7651"/>
    <w:rsid w:val="002D192E"/>
    <w:rsid w:val="002D36B2"/>
    <w:rsid w:val="002E19C4"/>
    <w:rsid w:val="002E5328"/>
    <w:rsid w:val="002E5B93"/>
    <w:rsid w:val="002E6AD3"/>
    <w:rsid w:val="002F140B"/>
    <w:rsid w:val="002F246D"/>
    <w:rsid w:val="002F483F"/>
    <w:rsid w:val="002F6011"/>
    <w:rsid w:val="002F7C2A"/>
    <w:rsid w:val="00303B1F"/>
    <w:rsid w:val="00305211"/>
    <w:rsid w:val="003111CC"/>
    <w:rsid w:val="0031229F"/>
    <w:rsid w:val="00320FBA"/>
    <w:rsid w:val="0032253C"/>
    <w:rsid w:val="003348FB"/>
    <w:rsid w:val="00336632"/>
    <w:rsid w:val="00351037"/>
    <w:rsid w:val="00362F5A"/>
    <w:rsid w:val="00366DA6"/>
    <w:rsid w:val="00372880"/>
    <w:rsid w:val="003739F8"/>
    <w:rsid w:val="00374A19"/>
    <w:rsid w:val="00385D7D"/>
    <w:rsid w:val="00386203"/>
    <w:rsid w:val="003916DE"/>
    <w:rsid w:val="0039460C"/>
    <w:rsid w:val="00396110"/>
    <w:rsid w:val="00396DD4"/>
    <w:rsid w:val="003A1E22"/>
    <w:rsid w:val="003B6E25"/>
    <w:rsid w:val="003C0EE4"/>
    <w:rsid w:val="003C14F1"/>
    <w:rsid w:val="003D4699"/>
    <w:rsid w:val="003F0745"/>
    <w:rsid w:val="003F2418"/>
    <w:rsid w:val="003F462A"/>
    <w:rsid w:val="003F7C07"/>
    <w:rsid w:val="00400F05"/>
    <w:rsid w:val="00401AEC"/>
    <w:rsid w:val="00406B1D"/>
    <w:rsid w:val="00407777"/>
    <w:rsid w:val="00413671"/>
    <w:rsid w:val="0041404F"/>
    <w:rsid w:val="00427525"/>
    <w:rsid w:val="00431FCC"/>
    <w:rsid w:val="004361E4"/>
    <w:rsid w:val="00444325"/>
    <w:rsid w:val="0044760C"/>
    <w:rsid w:val="004556AA"/>
    <w:rsid w:val="004563CB"/>
    <w:rsid w:val="00456D62"/>
    <w:rsid w:val="0046148B"/>
    <w:rsid w:val="00464A67"/>
    <w:rsid w:val="004672C0"/>
    <w:rsid w:val="0046744B"/>
    <w:rsid w:val="00472A53"/>
    <w:rsid w:val="0047538A"/>
    <w:rsid w:val="00476E8A"/>
    <w:rsid w:val="00481A6A"/>
    <w:rsid w:val="00481D70"/>
    <w:rsid w:val="00490813"/>
    <w:rsid w:val="00491220"/>
    <w:rsid w:val="004A419E"/>
    <w:rsid w:val="004A4C4B"/>
    <w:rsid w:val="004A6DA6"/>
    <w:rsid w:val="004B2E92"/>
    <w:rsid w:val="004B34F2"/>
    <w:rsid w:val="004B5001"/>
    <w:rsid w:val="004B7A9D"/>
    <w:rsid w:val="004C4C8D"/>
    <w:rsid w:val="004C5E7B"/>
    <w:rsid w:val="004C620B"/>
    <w:rsid w:val="004C79E7"/>
    <w:rsid w:val="004D194F"/>
    <w:rsid w:val="004D4406"/>
    <w:rsid w:val="004D610A"/>
    <w:rsid w:val="004E2276"/>
    <w:rsid w:val="004E29AD"/>
    <w:rsid w:val="004E3D12"/>
    <w:rsid w:val="004F5ABE"/>
    <w:rsid w:val="00502689"/>
    <w:rsid w:val="005026E8"/>
    <w:rsid w:val="0050719B"/>
    <w:rsid w:val="00517D2C"/>
    <w:rsid w:val="00526303"/>
    <w:rsid w:val="0053221C"/>
    <w:rsid w:val="00535D3E"/>
    <w:rsid w:val="005400C1"/>
    <w:rsid w:val="00545039"/>
    <w:rsid w:val="005464B0"/>
    <w:rsid w:val="005505EA"/>
    <w:rsid w:val="005520FE"/>
    <w:rsid w:val="00552480"/>
    <w:rsid w:val="0055541F"/>
    <w:rsid w:val="005556B5"/>
    <w:rsid w:val="005573C3"/>
    <w:rsid w:val="0056618B"/>
    <w:rsid w:val="00571276"/>
    <w:rsid w:val="0059131A"/>
    <w:rsid w:val="005931B0"/>
    <w:rsid w:val="005A0332"/>
    <w:rsid w:val="005A09EB"/>
    <w:rsid w:val="005B3513"/>
    <w:rsid w:val="005B467E"/>
    <w:rsid w:val="005B4A87"/>
    <w:rsid w:val="005B5614"/>
    <w:rsid w:val="005B66D3"/>
    <w:rsid w:val="005C363C"/>
    <w:rsid w:val="005E40D6"/>
    <w:rsid w:val="005E48A7"/>
    <w:rsid w:val="005F3EA2"/>
    <w:rsid w:val="0060252B"/>
    <w:rsid w:val="00611054"/>
    <w:rsid w:val="00612AC8"/>
    <w:rsid w:val="006145D1"/>
    <w:rsid w:val="00616033"/>
    <w:rsid w:val="0062113F"/>
    <w:rsid w:val="00623ED3"/>
    <w:rsid w:val="00631AB4"/>
    <w:rsid w:val="00633459"/>
    <w:rsid w:val="00635D1D"/>
    <w:rsid w:val="00642A61"/>
    <w:rsid w:val="006515A1"/>
    <w:rsid w:val="00652F2E"/>
    <w:rsid w:val="00654DA0"/>
    <w:rsid w:val="00675D2B"/>
    <w:rsid w:val="00677549"/>
    <w:rsid w:val="00682834"/>
    <w:rsid w:val="00684C17"/>
    <w:rsid w:val="006A42D2"/>
    <w:rsid w:val="006A4DF1"/>
    <w:rsid w:val="006C0BBB"/>
    <w:rsid w:val="006C6A27"/>
    <w:rsid w:val="006D1C86"/>
    <w:rsid w:val="006D4F41"/>
    <w:rsid w:val="006D62F5"/>
    <w:rsid w:val="006E3FA5"/>
    <w:rsid w:val="006E50B6"/>
    <w:rsid w:val="006F2C3D"/>
    <w:rsid w:val="006F307D"/>
    <w:rsid w:val="006F35F9"/>
    <w:rsid w:val="007029F9"/>
    <w:rsid w:val="007040FC"/>
    <w:rsid w:val="0071712F"/>
    <w:rsid w:val="00721719"/>
    <w:rsid w:val="00726222"/>
    <w:rsid w:val="00730DB3"/>
    <w:rsid w:val="00736986"/>
    <w:rsid w:val="00737963"/>
    <w:rsid w:val="00743775"/>
    <w:rsid w:val="00753AE6"/>
    <w:rsid w:val="0075725E"/>
    <w:rsid w:val="00763870"/>
    <w:rsid w:val="007645CA"/>
    <w:rsid w:val="007645D6"/>
    <w:rsid w:val="00772225"/>
    <w:rsid w:val="007838F7"/>
    <w:rsid w:val="0078463D"/>
    <w:rsid w:val="0078609D"/>
    <w:rsid w:val="00793FF9"/>
    <w:rsid w:val="00797CFF"/>
    <w:rsid w:val="007A41B0"/>
    <w:rsid w:val="007A70B8"/>
    <w:rsid w:val="007A72C2"/>
    <w:rsid w:val="007A7A1A"/>
    <w:rsid w:val="007C3C4E"/>
    <w:rsid w:val="007C4053"/>
    <w:rsid w:val="007C5F24"/>
    <w:rsid w:val="007C7883"/>
    <w:rsid w:val="007D08BD"/>
    <w:rsid w:val="007D1D90"/>
    <w:rsid w:val="007D5AF9"/>
    <w:rsid w:val="007E5DE6"/>
    <w:rsid w:val="007F05C3"/>
    <w:rsid w:val="00801D3A"/>
    <w:rsid w:val="00805D61"/>
    <w:rsid w:val="00814406"/>
    <w:rsid w:val="008152C4"/>
    <w:rsid w:val="0082106E"/>
    <w:rsid w:val="0082200D"/>
    <w:rsid w:val="00823AF3"/>
    <w:rsid w:val="0083248A"/>
    <w:rsid w:val="00835003"/>
    <w:rsid w:val="00836827"/>
    <w:rsid w:val="00842028"/>
    <w:rsid w:val="008457B9"/>
    <w:rsid w:val="008462EA"/>
    <w:rsid w:val="00851120"/>
    <w:rsid w:val="00854234"/>
    <w:rsid w:val="00854677"/>
    <w:rsid w:val="008639CA"/>
    <w:rsid w:val="00863B31"/>
    <w:rsid w:val="00866E81"/>
    <w:rsid w:val="008755CB"/>
    <w:rsid w:val="00881165"/>
    <w:rsid w:val="0088303A"/>
    <w:rsid w:val="00885953"/>
    <w:rsid w:val="00891EC0"/>
    <w:rsid w:val="00892250"/>
    <w:rsid w:val="008A10F3"/>
    <w:rsid w:val="008A1DFF"/>
    <w:rsid w:val="008A2429"/>
    <w:rsid w:val="008A42F8"/>
    <w:rsid w:val="008B1214"/>
    <w:rsid w:val="008C320C"/>
    <w:rsid w:val="008C33FF"/>
    <w:rsid w:val="008C4F9D"/>
    <w:rsid w:val="008C76B6"/>
    <w:rsid w:val="008C782C"/>
    <w:rsid w:val="008E0CB5"/>
    <w:rsid w:val="008E5B7F"/>
    <w:rsid w:val="008F288F"/>
    <w:rsid w:val="008F6285"/>
    <w:rsid w:val="008F668A"/>
    <w:rsid w:val="009007CD"/>
    <w:rsid w:val="00903CD9"/>
    <w:rsid w:val="00906BCC"/>
    <w:rsid w:val="009078C4"/>
    <w:rsid w:val="00911744"/>
    <w:rsid w:val="00925791"/>
    <w:rsid w:val="009358DC"/>
    <w:rsid w:val="00940B21"/>
    <w:rsid w:val="009418D6"/>
    <w:rsid w:val="00945D9D"/>
    <w:rsid w:val="009467D5"/>
    <w:rsid w:val="009516B1"/>
    <w:rsid w:val="00952C7B"/>
    <w:rsid w:val="0095434E"/>
    <w:rsid w:val="00962EFF"/>
    <w:rsid w:val="009656B7"/>
    <w:rsid w:val="00982C82"/>
    <w:rsid w:val="009965CB"/>
    <w:rsid w:val="009966AD"/>
    <w:rsid w:val="009A021A"/>
    <w:rsid w:val="009A2884"/>
    <w:rsid w:val="009A731D"/>
    <w:rsid w:val="009A76B4"/>
    <w:rsid w:val="009B1733"/>
    <w:rsid w:val="009B2346"/>
    <w:rsid w:val="009D4710"/>
    <w:rsid w:val="009E1BE8"/>
    <w:rsid w:val="009F051D"/>
    <w:rsid w:val="009F69BA"/>
    <w:rsid w:val="009F6D57"/>
    <w:rsid w:val="00A0358A"/>
    <w:rsid w:val="00A16179"/>
    <w:rsid w:val="00A16304"/>
    <w:rsid w:val="00A3483A"/>
    <w:rsid w:val="00A408A7"/>
    <w:rsid w:val="00A419B6"/>
    <w:rsid w:val="00A41D30"/>
    <w:rsid w:val="00A4427A"/>
    <w:rsid w:val="00A6112D"/>
    <w:rsid w:val="00A61777"/>
    <w:rsid w:val="00A6298E"/>
    <w:rsid w:val="00A64399"/>
    <w:rsid w:val="00A67B21"/>
    <w:rsid w:val="00A71E9B"/>
    <w:rsid w:val="00A7574F"/>
    <w:rsid w:val="00A80AC9"/>
    <w:rsid w:val="00A85264"/>
    <w:rsid w:val="00A901EC"/>
    <w:rsid w:val="00A94167"/>
    <w:rsid w:val="00A95ECF"/>
    <w:rsid w:val="00AA0B53"/>
    <w:rsid w:val="00AA6206"/>
    <w:rsid w:val="00AC6432"/>
    <w:rsid w:val="00AD4DB7"/>
    <w:rsid w:val="00AD50DE"/>
    <w:rsid w:val="00AD603D"/>
    <w:rsid w:val="00AE7C65"/>
    <w:rsid w:val="00AF04ED"/>
    <w:rsid w:val="00AF78A9"/>
    <w:rsid w:val="00B0200B"/>
    <w:rsid w:val="00B061EC"/>
    <w:rsid w:val="00B17B16"/>
    <w:rsid w:val="00B242FB"/>
    <w:rsid w:val="00B27DA7"/>
    <w:rsid w:val="00B303B4"/>
    <w:rsid w:val="00B30664"/>
    <w:rsid w:val="00B3115C"/>
    <w:rsid w:val="00B3202B"/>
    <w:rsid w:val="00B4264C"/>
    <w:rsid w:val="00B4605C"/>
    <w:rsid w:val="00B462DB"/>
    <w:rsid w:val="00B50386"/>
    <w:rsid w:val="00B50F95"/>
    <w:rsid w:val="00B51D4A"/>
    <w:rsid w:val="00B63F59"/>
    <w:rsid w:val="00B74365"/>
    <w:rsid w:val="00B86133"/>
    <w:rsid w:val="00B87C92"/>
    <w:rsid w:val="00B9045E"/>
    <w:rsid w:val="00B907BB"/>
    <w:rsid w:val="00B907DC"/>
    <w:rsid w:val="00B90E0A"/>
    <w:rsid w:val="00B93FE5"/>
    <w:rsid w:val="00B943CC"/>
    <w:rsid w:val="00B95E8B"/>
    <w:rsid w:val="00BA2587"/>
    <w:rsid w:val="00BB4AA5"/>
    <w:rsid w:val="00BD3AA3"/>
    <w:rsid w:val="00BD4E54"/>
    <w:rsid w:val="00BE5325"/>
    <w:rsid w:val="00BF0954"/>
    <w:rsid w:val="00BF2E2B"/>
    <w:rsid w:val="00BF537A"/>
    <w:rsid w:val="00C01DE2"/>
    <w:rsid w:val="00C067C8"/>
    <w:rsid w:val="00C112E5"/>
    <w:rsid w:val="00C123D1"/>
    <w:rsid w:val="00C27A2A"/>
    <w:rsid w:val="00C336B6"/>
    <w:rsid w:val="00C43A6D"/>
    <w:rsid w:val="00C55486"/>
    <w:rsid w:val="00C57803"/>
    <w:rsid w:val="00C60899"/>
    <w:rsid w:val="00C648A9"/>
    <w:rsid w:val="00C6624B"/>
    <w:rsid w:val="00C708A9"/>
    <w:rsid w:val="00C818DC"/>
    <w:rsid w:val="00C81FD4"/>
    <w:rsid w:val="00CA0649"/>
    <w:rsid w:val="00CA2098"/>
    <w:rsid w:val="00CA4A5B"/>
    <w:rsid w:val="00CA50C1"/>
    <w:rsid w:val="00CC02C7"/>
    <w:rsid w:val="00CC1236"/>
    <w:rsid w:val="00CC1D30"/>
    <w:rsid w:val="00CD29FB"/>
    <w:rsid w:val="00CD544D"/>
    <w:rsid w:val="00CE1D12"/>
    <w:rsid w:val="00CE1EF4"/>
    <w:rsid w:val="00CE6B4E"/>
    <w:rsid w:val="00CF2CD0"/>
    <w:rsid w:val="00CF31B0"/>
    <w:rsid w:val="00D00F32"/>
    <w:rsid w:val="00D0486F"/>
    <w:rsid w:val="00D1283E"/>
    <w:rsid w:val="00D162E3"/>
    <w:rsid w:val="00D20CF7"/>
    <w:rsid w:val="00D2504A"/>
    <w:rsid w:val="00D365B4"/>
    <w:rsid w:val="00D37A42"/>
    <w:rsid w:val="00D404A3"/>
    <w:rsid w:val="00D41E96"/>
    <w:rsid w:val="00D42EF4"/>
    <w:rsid w:val="00D507C3"/>
    <w:rsid w:val="00D5422D"/>
    <w:rsid w:val="00D545DE"/>
    <w:rsid w:val="00D54820"/>
    <w:rsid w:val="00D57D37"/>
    <w:rsid w:val="00D61071"/>
    <w:rsid w:val="00D619F6"/>
    <w:rsid w:val="00D62BA9"/>
    <w:rsid w:val="00D63233"/>
    <w:rsid w:val="00D64C50"/>
    <w:rsid w:val="00D711C9"/>
    <w:rsid w:val="00D8146F"/>
    <w:rsid w:val="00D87A3A"/>
    <w:rsid w:val="00DA2C18"/>
    <w:rsid w:val="00DA48C5"/>
    <w:rsid w:val="00DA7C27"/>
    <w:rsid w:val="00DA7D5F"/>
    <w:rsid w:val="00DB504B"/>
    <w:rsid w:val="00DC1CAD"/>
    <w:rsid w:val="00DC66A9"/>
    <w:rsid w:val="00DD7922"/>
    <w:rsid w:val="00DD7D94"/>
    <w:rsid w:val="00DE042C"/>
    <w:rsid w:val="00DE12FA"/>
    <w:rsid w:val="00DE3DCB"/>
    <w:rsid w:val="00DE7FA0"/>
    <w:rsid w:val="00DF2F3C"/>
    <w:rsid w:val="00DF7C8F"/>
    <w:rsid w:val="00E0230D"/>
    <w:rsid w:val="00E04A9A"/>
    <w:rsid w:val="00E05038"/>
    <w:rsid w:val="00E07E98"/>
    <w:rsid w:val="00E115B0"/>
    <w:rsid w:val="00E1250E"/>
    <w:rsid w:val="00E23216"/>
    <w:rsid w:val="00E24295"/>
    <w:rsid w:val="00E244D9"/>
    <w:rsid w:val="00E33166"/>
    <w:rsid w:val="00E40027"/>
    <w:rsid w:val="00E405C5"/>
    <w:rsid w:val="00E43EEF"/>
    <w:rsid w:val="00E44653"/>
    <w:rsid w:val="00E50A68"/>
    <w:rsid w:val="00E536EE"/>
    <w:rsid w:val="00E54B62"/>
    <w:rsid w:val="00E61CEF"/>
    <w:rsid w:val="00E73723"/>
    <w:rsid w:val="00E764F7"/>
    <w:rsid w:val="00E82A49"/>
    <w:rsid w:val="00E852EA"/>
    <w:rsid w:val="00EA0F7B"/>
    <w:rsid w:val="00EA13F3"/>
    <w:rsid w:val="00EA66FA"/>
    <w:rsid w:val="00EB0819"/>
    <w:rsid w:val="00EB5BC3"/>
    <w:rsid w:val="00EC323D"/>
    <w:rsid w:val="00ED1BBB"/>
    <w:rsid w:val="00ED3883"/>
    <w:rsid w:val="00EE0938"/>
    <w:rsid w:val="00EE7C82"/>
    <w:rsid w:val="00EF23D8"/>
    <w:rsid w:val="00EF5A31"/>
    <w:rsid w:val="00F0504E"/>
    <w:rsid w:val="00F07B0E"/>
    <w:rsid w:val="00F10D7D"/>
    <w:rsid w:val="00F14C21"/>
    <w:rsid w:val="00F1668F"/>
    <w:rsid w:val="00F1732B"/>
    <w:rsid w:val="00F20104"/>
    <w:rsid w:val="00F22AC5"/>
    <w:rsid w:val="00F23F15"/>
    <w:rsid w:val="00F24F69"/>
    <w:rsid w:val="00F34B2E"/>
    <w:rsid w:val="00F3748C"/>
    <w:rsid w:val="00F42622"/>
    <w:rsid w:val="00F50D15"/>
    <w:rsid w:val="00F5175E"/>
    <w:rsid w:val="00F5241D"/>
    <w:rsid w:val="00F55114"/>
    <w:rsid w:val="00F56139"/>
    <w:rsid w:val="00F61C24"/>
    <w:rsid w:val="00F622BA"/>
    <w:rsid w:val="00F64647"/>
    <w:rsid w:val="00F67C88"/>
    <w:rsid w:val="00F70B38"/>
    <w:rsid w:val="00F7317D"/>
    <w:rsid w:val="00F73440"/>
    <w:rsid w:val="00F759DC"/>
    <w:rsid w:val="00F773A7"/>
    <w:rsid w:val="00F82527"/>
    <w:rsid w:val="00F87302"/>
    <w:rsid w:val="00F915A2"/>
    <w:rsid w:val="00F9224A"/>
    <w:rsid w:val="00FB2448"/>
    <w:rsid w:val="00FB2522"/>
    <w:rsid w:val="00FC469C"/>
    <w:rsid w:val="00FC4FFA"/>
    <w:rsid w:val="00FD096F"/>
    <w:rsid w:val="00FE1660"/>
    <w:rsid w:val="00FE5C1A"/>
    <w:rsid w:val="00FF45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00A190B"/>
  <w15:docId w15:val="{62421A42-D3F4-4DF9-85CC-24ACBEF0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6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504E"/>
    <w:pPr>
      <w:autoSpaceDE w:val="0"/>
      <w:autoSpaceDN w:val="0"/>
      <w:adjustRightInd w:val="0"/>
    </w:pPr>
    <w:rPr>
      <w:rFonts w:ascii="MBJPM N+ Melior" w:hAnsi="MBJPM N+ Melior" w:cs="MBJPM N+ Melior"/>
      <w:color w:val="000000"/>
      <w:sz w:val="24"/>
      <w:szCs w:val="24"/>
    </w:rPr>
  </w:style>
  <w:style w:type="character" w:styleId="Hyperlink">
    <w:name w:val="Hyperlink"/>
    <w:basedOn w:val="DefaultParagraphFont"/>
    <w:rsid w:val="008152C4"/>
    <w:rPr>
      <w:color w:val="0000FF"/>
      <w:u w:val="single"/>
    </w:rPr>
  </w:style>
  <w:style w:type="paragraph" w:styleId="BalloonText">
    <w:name w:val="Balloon Text"/>
    <w:basedOn w:val="Normal"/>
    <w:semiHidden/>
    <w:rsid w:val="005026E8"/>
    <w:rPr>
      <w:rFonts w:ascii="Tahoma" w:hAnsi="Tahoma" w:cs="Tahoma"/>
      <w:sz w:val="16"/>
      <w:szCs w:val="16"/>
    </w:rPr>
  </w:style>
  <w:style w:type="character" w:styleId="Emphasis">
    <w:name w:val="Emphasis"/>
    <w:basedOn w:val="DefaultParagraphFont"/>
    <w:qFormat/>
    <w:rsid w:val="005F3EA2"/>
    <w:rPr>
      <w:i/>
      <w:iCs/>
    </w:rPr>
  </w:style>
  <w:style w:type="character" w:styleId="CommentReference">
    <w:name w:val="annotation reference"/>
    <w:basedOn w:val="DefaultParagraphFont"/>
    <w:uiPriority w:val="99"/>
    <w:semiHidden/>
    <w:rsid w:val="00A419B6"/>
    <w:rPr>
      <w:sz w:val="16"/>
      <w:szCs w:val="16"/>
    </w:rPr>
  </w:style>
  <w:style w:type="paragraph" w:styleId="CommentText">
    <w:name w:val="annotation text"/>
    <w:basedOn w:val="Normal"/>
    <w:link w:val="CommentTextChar"/>
    <w:uiPriority w:val="99"/>
    <w:rsid w:val="00A419B6"/>
    <w:rPr>
      <w:sz w:val="20"/>
      <w:szCs w:val="20"/>
    </w:rPr>
  </w:style>
  <w:style w:type="paragraph" w:styleId="CommentSubject">
    <w:name w:val="annotation subject"/>
    <w:basedOn w:val="CommentText"/>
    <w:next w:val="CommentText"/>
    <w:semiHidden/>
    <w:rsid w:val="00A419B6"/>
    <w:rPr>
      <w:b/>
      <w:bCs/>
    </w:rPr>
  </w:style>
  <w:style w:type="paragraph" w:styleId="FootnoteText">
    <w:name w:val="footnote text"/>
    <w:basedOn w:val="Normal"/>
    <w:link w:val="FootnoteTextChar"/>
    <w:uiPriority w:val="99"/>
    <w:semiHidden/>
    <w:rsid w:val="002F6011"/>
    <w:rPr>
      <w:sz w:val="20"/>
      <w:szCs w:val="20"/>
    </w:rPr>
  </w:style>
  <w:style w:type="character" w:styleId="FootnoteReference">
    <w:name w:val="footnote reference"/>
    <w:basedOn w:val="DefaultParagraphFont"/>
    <w:uiPriority w:val="99"/>
    <w:semiHidden/>
    <w:rsid w:val="002F6011"/>
    <w:rPr>
      <w:vertAlign w:val="superscript"/>
    </w:rPr>
  </w:style>
  <w:style w:type="character" w:styleId="FollowedHyperlink">
    <w:name w:val="FollowedHyperlink"/>
    <w:basedOn w:val="DefaultParagraphFont"/>
    <w:rsid w:val="00FB2448"/>
    <w:rPr>
      <w:color w:val="800080"/>
      <w:u w:val="single"/>
    </w:rPr>
  </w:style>
  <w:style w:type="paragraph" w:styleId="ListParagraph">
    <w:name w:val="List Paragraph"/>
    <w:basedOn w:val="Normal"/>
    <w:uiPriority w:val="34"/>
    <w:qFormat/>
    <w:rsid w:val="00801D3A"/>
    <w:pPr>
      <w:ind w:left="720"/>
      <w:contextualSpacing/>
    </w:pPr>
  </w:style>
  <w:style w:type="paragraph" w:styleId="Header">
    <w:name w:val="header"/>
    <w:basedOn w:val="Normal"/>
    <w:link w:val="HeaderChar"/>
    <w:rsid w:val="00B9045E"/>
    <w:pPr>
      <w:tabs>
        <w:tab w:val="center" w:pos="4680"/>
        <w:tab w:val="right" w:pos="9360"/>
      </w:tabs>
    </w:pPr>
  </w:style>
  <w:style w:type="character" w:customStyle="1" w:styleId="HeaderChar">
    <w:name w:val="Header Char"/>
    <w:basedOn w:val="DefaultParagraphFont"/>
    <w:link w:val="Header"/>
    <w:rsid w:val="00B9045E"/>
    <w:rPr>
      <w:sz w:val="24"/>
      <w:szCs w:val="24"/>
    </w:rPr>
  </w:style>
  <w:style w:type="paragraph" w:styleId="Footer">
    <w:name w:val="footer"/>
    <w:basedOn w:val="Normal"/>
    <w:link w:val="FooterChar"/>
    <w:rsid w:val="00B9045E"/>
    <w:pPr>
      <w:tabs>
        <w:tab w:val="center" w:pos="4680"/>
        <w:tab w:val="right" w:pos="9360"/>
      </w:tabs>
    </w:pPr>
  </w:style>
  <w:style w:type="character" w:customStyle="1" w:styleId="FooterChar">
    <w:name w:val="Footer Char"/>
    <w:basedOn w:val="DefaultParagraphFont"/>
    <w:link w:val="Footer"/>
    <w:rsid w:val="00B9045E"/>
    <w:rPr>
      <w:sz w:val="24"/>
      <w:szCs w:val="24"/>
    </w:rPr>
  </w:style>
  <w:style w:type="paragraph" w:styleId="Revision">
    <w:name w:val="Revision"/>
    <w:hidden/>
    <w:uiPriority w:val="99"/>
    <w:semiHidden/>
    <w:rsid w:val="00F82527"/>
    <w:rPr>
      <w:sz w:val="24"/>
      <w:szCs w:val="24"/>
    </w:rPr>
  </w:style>
  <w:style w:type="character" w:customStyle="1" w:styleId="FootnoteTextChar">
    <w:name w:val="Footnote Text Char"/>
    <w:basedOn w:val="DefaultParagraphFont"/>
    <w:link w:val="FootnoteText"/>
    <w:uiPriority w:val="99"/>
    <w:semiHidden/>
    <w:rsid w:val="008E0CB5"/>
  </w:style>
  <w:style w:type="character" w:styleId="UnresolvedMention">
    <w:name w:val="Unresolved Mention"/>
    <w:basedOn w:val="DefaultParagraphFont"/>
    <w:uiPriority w:val="99"/>
    <w:semiHidden/>
    <w:unhideWhenUsed/>
    <w:rsid w:val="000D0C5E"/>
    <w:rPr>
      <w:color w:val="605E5C"/>
      <w:shd w:val="clear" w:color="auto" w:fill="E1DFDD"/>
    </w:rPr>
  </w:style>
  <w:style w:type="character" w:customStyle="1" w:styleId="CommentTextChar">
    <w:name w:val="Comment Text Char"/>
    <w:basedOn w:val="DefaultParagraphFont"/>
    <w:link w:val="CommentText"/>
    <w:uiPriority w:val="99"/>
    <w:rsid w:val="001A223A"/>
  </w:style>
  <w:style w:type="table" w:styleId="TableGrid">
    <w:name w:val="Table Grid"/>
    <w:basedOn w:val="TableNormal"/>
    <w:uiPriority w:val="39"/>
    <w:rsid w:val="001A223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gov/energy-storage-grand-challenge/energy-storage-grand-challenge" TargetMode="External"/><Relationship Id="rId13" Type="http://schemas.openxmlformats.org/officeDocument/2006/relationships/hyperlink" Target="http://www.fedconnect.net" TargetMode="External"/><Relationship Id="rId18" Type="http://schemas.openxmlformats.org/officeDocument/2006/relationships/hyperlink" Target="https://www.grants.gov/web/grants/applicants/registration/add-profile.html" TargetMode="External"/><Relationship Id="rId3" Type="http://schemas.openxmlformats.org/officeDocument/2006/relationships/styles" Target="styles.xml"/><Relationship Id="rId21" Type="http://schemas.openxmlformats.org/officeDocument/2006/relationships/hyperlink" Target="http://www.fedconnect.net"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s://www.grants.gov/web/grants/applicants/registration.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pply07.grants.gov/apply/OrcRegister" TargetMode="External"/><Relationship Id="rId20" Type="http://schemas.openxmlformats.org/officeDocument/2006/relationships/hyperlink" Target="https://www.grants.gov/web/grants/applicants/registration/track-role-statu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dia.gov/app/uploads/sites/163/2022/03/ESHB_Ch6_RedoxFlow_Small.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sd.gov/gsafsd_sp?id=gsafsd_kb_articles&amp;sys_id=650d493e1bab7c105465eaccac4bcbcb" TargetMode="External"/><Relationship Id="rId23" Type="http://schemas.openxmlformats.org/officeDocument/2006/relationships/header" Target="header1.xml"/><Relationship Id="rId10" Type="http://schemas.openxmlformats.org/officeDocument/2006/relationships/hyperlink" Target="https://www.sandia.gov/ess/publications/doe-oe-resources/eshb" TargetMode="External"/><Relationship Id="rId19" Type="http://schemas.openxmlformats.org/officeDocument/2006/relationships/hyperlink" Target="https://www.grants.gov/web/grants/applicants/registration/authorize-roles.html" TargetMode="External"/><Relationship Id="rId4" Type="http://schemas.openxmlformats.org/officeDocument/2006/relationships/settings" Target="settings.xml"/><Relationship Id="rId9" Type="http://schemas.openxmlformats.org/officeDocument/2006/relationships/hyperlink" Target="https://www.directives.doe.gov/ipt_members_area/doe-o-436-1-departmental-sustainability-ipt/background-documents/energy-act-of-2020/@@images/file" TargetMode="External"/><Relationship Id="rId14" Type="http://schemas.openxmlformats.org/officeDocument/2006/relationships/hyperlink" Target="http://www.sam.gov/"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pnnl.gov/sites/default/files/media/file/ESGC%20Cost%20Performance%20Report%202022%20PNNL-33283.pdf" TargetMode="External"/><Relationship Id="rId2" Type="http://schemas.openxmlformats.org/officeDocument/2006/relationships/hyperlink" Target="https://www.pnnl.gov/sites/default/files/media/file/LCOS%20Methodology.pdf" TargetMode="External"/><Relationship Id="rId1" Type="http://schemas.openxmlformats.org/officeDocument/2006/relationships/hyperlink" Target="https://www.pnnl.gov/sites/default/files/media/file/ESGC%20Cost%20Performance%20Report%202022%20PNNL-33283.pdf" TargetMode="External"/><Relationship Id="rId4" Type="http://schemas.openxmlformats.org/officeDocument/2006/relationships/hyperlink" Target="https://www.pnnl.gov/sites/default/files/media/file/LCOS%20Methodology.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C89736-A8E8-4DF7-BD74-42EBB14DB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2227</Words>
  <Characters>13942</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Announcement</vt:lpstr>
    </vt:vector>
  </TitlesOfParts>
  <Company>U.S. Dept. Of Energy, NETL</Company>
  <LinksUpToDate>false</LinksUpToDate>
  <CharactersWithSpaces>16137</CharactersWithSpaces>
  <SharedDoc>false</SharedDoc>
  <HLinks>
    <vt:vector size="48" baseType="variant">
      <vt:variant>
        <vt:i4>2818162</vt:i4>
      </vt:variant>
      <vt:variant>
        <vt:i4>18</vt:i4>
      </vt:variant>
      <vt:variant>
        <vt:i4>0</vt:i4>
      </vt:variant>
      <vt:variant>
        <vt:i4>5</vt:i4>
      </vt:variant>
      <vt:variant>
        <vt:lpwstr>http://www.ccr.gov/</vt:lpwstr>
      </vt:variant>
      <vt:variant>
        <vt:lpwstr/>
      </vt:variant>
      <vt:variant>
        <vt:i4>327711</vt:i4>
      </vt:variant>
      <vt:variant>
        <vt:i4>15</vt:i4>
      </vt:variant>
      <vt:variant>
        <vt:i4>0</vt:i4>
      </vt:variant>
      <vt:variant>
        <vt:i4>5</vt:i4>
      </vt:variant>
      <vt:variant>
        <vt:lpwstr>https://www.bpn.gov/CCRSearch/Search.aspx</vt:lpwstr>
      </vt:variant>
      <vt:variant>
        <vt:lpwstr/>
      </vt:variant>
      <vt:variant>
        <vt:i4>1900554</vt:i4>
      </vt:variant>
      <vt:variant>
        <vt:i4>12</vt:i4>
      </vt:variant>
      <vt:variant>
        <vt:i4>0</vt:i4>
      </vt:variant>
      <vt:variant>
        <vt:i4>5</vt:i4>
      </vt:variant>
      <vt:variant>
        <vt:lpwstr>http://fedgov.dnb.com/webform/displayHomePage.do</vt:lpwstr>
      </vt:variant>
      <vt:variant>
        <vt:lpwstr/>
      </vt:variant>
      <vt:variant>
        <vt:i4>65539</vt:i4>
      </vt:variant>
      <vt:variant>
        <vt:i4>9</vt:i4>
      </vt:variant>
      <vt:variant>
        <vt:i4>0</vt:i4>
      </vt:variant>
      <vt:variant>
        <vt:i4>5</vt:i4>
      </vt:variant>
      <vt:variant>
        <vt:lpwstr>http://www.grants.gov/assets/OrganizationRegCheck.pdf</vt:lpwstr>
      </vt:variant>
      <vt:variant>
        <vt:lpwstr/>
      </vt:variant>
      <vt:variant>
        <vt:i4>5242974</vt:i4>
      </vt:variant>
      <vt:variant>
        <vt:i4>6</vt:i4>
      </vt:variant>
      <vt:variant>
        <vt:i4>0</vt:i4>
      </vt:variant>
      <vt:variant>
        <vt:i4>5</vt:i4>
      </vt:variant>
      <vt:variant>
        <vt:lpwstr>http://www.grants.gov/GetStarted</vt:lpwstr>
      </vt:variant>
      <vt:variant>
        <vt:lpwstr/>
      </vt:variant>
      <vt:variant>
        <vt:i4>3080243</vt:i4>
      </vt:variant>
      <vt:variant>
        <vt:i4>3</vt:i4>
      </vt:variant>
      <vt:variant>
        <vt:i4>0</vt:i4>
      </vt:variant>
      <vt:variant>
        <vt:i4>5</vt:i4>
      </vt:variant>
      <vt:variant>
        <vt:lpwstr>http://www.fedconnect.net/</vt:lpwstr>
      </vt:variant>
      <vt:variant>
        <vt:lpwstr/>
      </vt:variant>
      <vt:variant>
        <vt:i4>3604526</vt:i4>
      </vt:variant>
      <vt:variant>
        <vt:i4>0</vt:i4>
      </vt:variant>
      <vt:variant>
        <vt:i4>0</vt:i4>
      </vt:variant>
      <vt:variant>
        <vt:i4>5</vt:i4>
      </vt:variant>
      <vt:variant>
        <vt:lpwstr>http://www.grants.gov/</vt:lpwstr>
      </vt:variant>
      <vt:variant>
        <vt:lpwstr/>
      </vt:variant>
      <vt:variant>
        <vt:i4>983106</vt:i4>
      </vt:variant>
      <vt:variant>
        <vt:i4>0</vt:i4>
      </vt:variant>
      <vt:variant>
        <vt:i4>0</vt:i4>
      </vt:variant>
      <vt:variant>
        <vt:i4>5</vt:i4>
      </vt:variant>
      <vt:variant>
        <vt:lpwstr>http://smartgridcc.org/sgcc-2011-state-of-the-consumer-report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dc:title>
  <dc:creator>NETLUser</dc:creator>
  <cp:lastModifiedBy>Coletti, Vincent</cp:lastModifiedBy>
  <cp:revision>2</cp:revision>
  <cp:lastPrinted>2013-08-07T16:53:00Z</cp:lastPrinted>
  <dcterms:created xsi:type="dcterms:W3CDTF">2023-03-08T01:40:00Z</dcterms:created>
  <dcterms:modified xsi:type="dcterms:W3CDTF">2023-03-08T01:40:00Z</dcterms:modified>
</cp:coreProperties>
</file>