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AB7" w14:textId="00C98127" w:rsidR="00722198" w:rsidRPr="007C0424" w:rsidRDefault="001A26A2" w:rsidP="00722198">
      <w:pPr>
        <w:pStyle w:val="Title"/>
        <w:rPr>
          <w:rFonts w:asciiTheme="minorHAnsi" w:eastAsia="MS Mincho" w:hAnsiTheme="minorHAnsi" w:cstheme="minorHAnsi"/>
        </w:rPr>
      </w:pPr>
      <w:r w:rsidRPr="00722198">
        <w:rPr>
          <w:rFonts w:asciiTheme="minorHAnsi" w:hAnsiTheme="minorHAnsi" w:cstheme="minorHAnsi"/>
          <w:noProof/>
        </w:rPr>
        <w:t>HR00112</w:t>
      </w:r>
      <w:r w:rsidR="00722198" w:rsidRPr="00722198">
        <w:rPr>
          <w:rFonts w:asciiTheme="minorHAnsi" w:hAnsiTheme="minorHAnsi" w:cstheme="minorHAnsi"/>
          <w:noProof/>
        </w:rPr>
        <w:t>4</w:t>
      </w:r>
      <w:r w:rsidRPr="00722198">
        <w:rPr>
          <w:rFonts w:asciiTheme="minorHAnsi" w:hAnsiTheme="minorHAnsi" w:cstheme="minorHAnsi"/>
          <w:noProof/>
        </w:rPr>
        <w:t>S00</w:t>
      </w:r>
      <w:r w:rsidR="007C0424">
        <w:rPr>
          <w:rFonts w:asciiTheme="minorHAnsi" w:hAnsiTheme="minorHAnsi" w:cstheme="minorHAnsi"/>
          <w:noProof/>
        </w:rPr>
        <w:t>27</w:t>
      </w:r>
      <w:r w:rsidR="00722198">
        <w:rPr>
          <w:rFonts w:asciiTheme="minorHAnsi" w:hAnsiTheme="minorHAnsi" w:cstheme="minorHAnsi"/>
          <w:noProof/>
        </w:rPr>
        <w:t>:</w:t>
      </w:r>
      <w:r w:rsidR="00722198" w:rsidRPr="00722198">
        <w:rPr>
          <w:rFonts w:asciiTheme="minorHAnsi" w:eastAsia="MS Mincho" w:hAnsiTheme="minorHAnsi" w:cstheme="minorHAnsi"/>
        </w:rPr>
        <w:t xml:space="preserve"> </w:t>
      </w:r>
      <w:proofErr w:type="spellStart"/>
      <w:r w:rsidR="007C0424" w:rsidRPr="007C0424">
        <w:rPr>
          <w:rFonts w:asciiTheme="minorHAnsi" w:eastAsia="MS Mincho" w:hAnsiTheme="minorHAnsi" w:cstheme="minorHAnsi"/>
        </w:rPr>
        <w:t>COmpact</w:t>
      </w:r>
      <w:proofErr w:type="spellEnd"/>
      <w:r w:rsidR="007C0424" w:rsidRPr="007C0424">
        <w:rPr>
          <w:rFonts w:asciiTheme="minorHAnsi" w:eastAsia="MS Mincho" w:hAnsiTheme="minorHAnsi" w:cstheme="minorHAnsi"/>
        </w:rPr>
        <w:t xml:space="preserve"> Front-end Filters at the </w:t>
      </w:r>
      <w:proofErr w:type="spellStart"/>
      <w:r w:rsidR="007C0424" w:rsidRPr="007C0424">
        <w:rPr>
          <w:rFonts w:asciiTheme="minorHAnsi" w:eastAsia="MS Mincho" w:hAnsiTheme="minorHAnsi" w:cstheme="minorHAnsi"/>
        </w:rPr>
        <w:t>ElEment</w:t>
      </w:r>
      <w:proofErr w:type="spellEnd"/>
      <w:r w:rsidR="006B71EC">
        <w:rPr>
          <w:rFonts w:asciiTheme="minorHAnsi" w:eastAsia="MS Mincho" w:hAnsiTheme="minorHAnsi" w:cstheme="minorHAnsi"/>
        </w:rPr>
        <w:t>-</w:t>
      </w:r>
      <w:r w:rsidR="007C0424" w:rsidRPr="007C0424">
        <w:rPr>
          <w:rFonts w:asciiTheme="minorHAnsi" w:eastAsia="MS Mincho" w:hAnsiTheme="minorHAnsi" w:cstheme="minorHAnsi"/>
        </w:rPr>
        <w:t>level (COFFEE) Technical Area 2 (TA2)</w:t>
      </w:r>
    </w:p>
    <w:p w14:paraId="54BF3F43" w14:textId="0CDAECF9" w:rsidR="0060035F" w:rsidRPr="007C0424" w:rsidRDefault="0060035F" w:rsidP="00C836B2">
      <w:pPr>
        <w:spacing w:after="0"/>
        <w:jc w:val="center"/>
        <w:rPr>
          <w:rFonts w:cs="Calibri"/>
          <w:b/>
          <w:noProof/>
          <w:sz w:val="28"/>
          <w:szCs w:val="28"/>
        </w:rPr>
      </w:pPr>
    </w:p>
    <w:p w14:paraId="2BAFA36E" w14:textId="455EF1BE"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0C1D737A" w14:textId="77777777" w:rsidR="00D969F1" w:rsidRPr="00C836B2" w:rsidRDefault="00D969F1" w:rsidP="00D969F1">
      <w:pPr>
        <w:spacing w:after="0" w:line="240" w:lineRule="auto"/>
        <w:jc w:val="center"/>
        <w:rPr>
          <w:rFonts w:cs="Calibri"/>
          <w:noProof/>
          <w:szCs w:val="24"/>
        </w:rPr>
      </w:pPr>
    </w:p>
    <w:p w14:paraId="3F9D5A72" w14:textId="7D500965" w:rsidR="00303F95" w:rsidRPr="00615F10" w:rsidRDefault="0010030E" w:rsidP="0010030E">
      <w:pPr>
        <w:spacing w:after="0" w:line="240" w:lineRule="auto"/>
        <w:rPr>
          <w:rFonts w:cs="Calibri"/>
          <w:b/>
          <w:i/>
          <w:noProof/>
          <w:szCs w:val="24"/>
        </w:rPr>
      </w:pPr>
      <w:r w:rsidRPr="00615F10">
        <w:rPr>
          <w:rFonts w:cs="Calibri"/>
          <w:b/>
          <w:i/>
          <w:noProof/>
          <w:szCs w:val="24"/>
          <w:u w:val="single"/>
        </w:rPr>
        <w:t xml:space="preserve">Use of this template is </w:t>
      </w:r>
      <w:r w:rsidRPr="007C0424">
        <w:rPr>
          <w:rFonts w:cs="Calibri"/>
          <w:b/>
          <w:i/>
          <w:noProof/>
          <w:szCs w:val="24"/>
          <w:u w:val="single"/>
        </w:rPr>
        <w:t>mandatory</w:t>
      </w:r>
      <w:r w:rsidRPr="007C0424">
        <w:rPr>
          <w:rFonts w:cs="Calibri"/>
          <w:b/>
          <w:i/>
          <w:noProof/>
          <w:szCs w:val="24"/>
        </w:rPr>
        <w:t xml:space="preserve"> </w:t>
      </w:r>
      <w:r w:rsidRPr="00615F10">
        <w:rPr>
          <w:rFonts w:cs="Calibri"/>
          <w:b/>
          <w:i/>
          <w:noProof/>
          <w:szCs w:val="24"/>
        </w:rPr>
        <w:t xml:space="preserve">for all abstract submissions to this BAA. 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 xml:space="preserve">must be submitted in </w:t>
      </w:r>
      <w:r w:rsidR="007E41E1">
        <w:rPr>
          <w:rFonts w:cs="Calibri"/>
          <w:b/>
          <w:i/>
          <w:noProof/>
          <w:szCs w:val="24"/>
        </w:rPr>
        <w:t>PDF or Microsoft Word</w:t>
      </w:r>
      <w:r w:rsidRPr="00615F10">
        <w:rPr>
          <w:rFonts w:cs="Calibri"/>
          <w:b/>
          <w:i/>
          <w:noProof/>
          <w:szCs w:val="24"/>
        </w:rPr>
        <w:t xml:space="preserve"> formats. All submissions must be written in English</w:t>
      </w:r>
      <w:r w:rsidR="008029FA">
        <w:rPr>
          <w:rFonts w:cs="Calibri"/>
          <w:b/>
          <w:i/>
          <w:noProof/>
          <w:szCs w:val="24"/>
        </w:rPr>
        <w:t>,</w:t>
      </w:r>
      <w:r w:rsidRPr="00615F10">
        <w:rPr>
          <w:rFonts w:cs="Calibri"/>
          <w:b/>
          <w:i/>
          <w:noProof/>
          <w:szCs w:val="24"/>
        </w:rPr>
        <w:t xml:space="preserve">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 smaller than 12</w:t>
      </w:r>
      <w:r w:rsidR="008029FA">
        <w:rPr>
          <w:rFonts w:cs="Calibri"/>
          <w:b/>
          <w:i/>
          <w:noProof/>
          <w:szCs w:val="24"/>
        </w:rPr>
        <w:t>-</w:t>
      </w:r>
      <w:r w:rsidRPr="00615F10">
        <w:rPr>
          <w:rFonts w:cs="Calibri"/>
          <w:b/>
          <w:i/>
          <w:noProof/>
          <w:szCs w:val="24"/>
        </w:rPr>
        <w:t>point. Font sizes of 8 or 10</w:t>
      </w:r>
      <w:r w:rsidR="008029FA">
        <w:rPr>
          <w:rFonts w:cs="Calibri"/>
          <w:b/>
          <w:i/>
          <w:noProof/>
          <w:szCs w:val="24"/>
        </w:rPr>
        <w:t>-</w:t>
      </w:r>
      <w:r w:rsidRPr="00615F10">
        <w:rPr>
          <w:rFonts w:cs="Calibri"/>
          <w:b/>
          <w:i/>
          <w:noProof/>
          <w:szCs w:val="24"/>
        </w:rPr>
        <w:t>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79E44E2A" w14:textId="09A6EF69" w:rsidR="007817AC" w:rsidRPr="00C836B2" w:rsidRDefault="00351E56" w:rsidP="008150BA">
      <w:pPr>
        <w:spacing w:after="120" w:line="240" w:lineRule="auto"/>
        <w:rPr>
          <w:rFonts w:eastAsia="Times New Roman" w:cs="Calibri"/>
          <w:szCs w:val="24"/>
        </w:rPr>
      </w:pPr>
      <w:r w:rsidRPr="00C836B2">
        <w:rPr>
          <w:rFonts w:cs="Calibri"/>
          <w:noProof/>
          <w:szCs w:val="24"/>
        </w:rPr>
        <w:t>Abstract</w:t>
      </w:r>
      <w:r w:rsidR="003554D6" w:rsidRPr="00C836B2">
        <w:rPr>
          <w:rFonts w:cs="Calibri"/>
          <w:noProof/>
          <w:szCs w:val="24"/>
        </w:rPr>
        <w:t xml:space="preserve">s </w:t>
      </w:r>
      <w:r w:rsidR="00F07BDF" w:rsidRPr="00C836B2">
        <w:rPr>
          <w:rFonts w:cs="Calibri"/>
        </w:rPr>
        <w:t xml:space="preserve">shall not exceed a </w:t>
      </w:r>
      <w:r w:rsidR="00F07BDF" w:rsidRPr="007C0424">
        <w:rPr>
          <w:rFonts w:cs="Calibri"/>
        </w:rPr>
        <w:t xml:space="preserve">maximum of </w:t>
      </w:r>
      <w:r w:rsidR="008B5D00" w:rsidRPr="007C0424">
        <w:rPr>
          <w:rFonts w:cs="Calibri"/>
          <w:b/>
          <w:bCs/>
          <w:u w:val="single"/>
        </w:rPr>
        <w:t>5</w:t>
      </w:r>
      <w:r w:rsidR="00D20E82" w:rsidRPr="007C0424">
        <w:rPr>
          <w:rFonts w:cs="Calibri"/>
        </w:rPr>
        <w:t xml:space="preserve"> </w:t>
      </w:r>
      <w:r w:rsidR="00F07BDF" w:rsidRPr="007C0424">
        <w:rPr>
          <w:rFonts w:cs="Calibri"/>
        </w:rPr>
        <w:t>pa</w:t>
      </w:r>
      <w:r w:rsidR="00F07BDF" w:rsidRPr="00C836B2">
        <w:rPr>
          <w:rFonts w:cs="Calibri"/>
        </w:rPr>
        <w:t>ges.</w:t>
      </w:r>
      <w:r w:rsidR="00113FE7">
        <w:rPr>
          <w:rFonts w:cs="Calibri"/>
        </w:rPr>
        <w:t xml:space="preserve"> Abstracts </w:t>
      </w:r>
      <w:r w:rsidR="006B3058">
        <w:rPr>
          <w:rFonts w:cs="Calibri"/>
        </w:rPr>
        <w:t xml:space="preserve">may </w:t>
      </w:r>
      <w:r w:rsidR="00113FE7">
        <w:rPr>
          <w:rFonts w:cs="Calibri"/>
        </w:rPr>
        <w:t xml:space="preserve">be at the </w:t>
      </w:r>
      <w:r w:rsidR="006B3058">
        <w:rPr>
          <w:rFonts w:cs="Calibri"/>
        </w:rPr>
        <w:t xml:space="preserve">unclassified, </w:t>
      </w:r>
      <w:r w:rsidR="00113FE7">
        <w:rPr>
          <w:rFonts w:cs="Calibri"/>
        </w:rPr>
        <w:t>Controlled Unclassified Information (CUI)</w:t>
      </w:r>
      <w:r w:rsidR="006B3058">
        <w:rPr>
          <w:rFonts w:cs="Calibri"/>
        </w:rPr>
        <w:t>, or classified</w:t>
      </w:r>
      <w:r w:rsidR="00113FE7">
        <w:rPr>
          <w:rFonts w:cs="Calibri"/>
        </w:rPr>
        <w:t xml:space="preserve"> level. </w:t>
      </w:r>
      <w:r w:rsidR="006B3058" w:rsidRPr="00982BF7">
        <w:rPr>
          <w:rFonts w:cs="Calibri"/>
        </w:rPr>
        <w:t>For an abstract that includes both classified and unclassified information, it is recommended that the abstract</w:t>
      </w:r>
      <w:r w:rsidR="006B3058">
        <w:rPr>
          <w:rFonts w:cs="Calibri"/>
        </w:rPr>
        <w:t xml:space="preserve"> </w:t>
      </w:r>
      <w:r w:rsidR="006B3058" w:rsidRPr="00982BF7">
        <w:rPr>
          <w:rFonts w:cs="Calibri"/>
        </w:rPr>
        <w:t xml:space="preserve">be separated into an unclassified portion and a classified portion. </w:t>
      </w:r>
      <w:r w:rsidR="00113FE7">
        <w:rPr>
          <w:rFonts w:cs="Calibri"/>
        </w:rPr>
        <w:t>All proprietary data and information should be appropriately marked.</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19AD7F3F"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 xml:space="preserve">Bibliography </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6048D38B" w14:textId="1FDC405C" w:rsidR="007E41E1" w:rsidRPr="00767E8B" w:rsidRDefault="00615F10" w:rsidP="00767E8B">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 xml:space="preserve">Proposers are </w:t>
      </w:r>
      <w:r w:rsidR="007C0424" w:rsidRPr="007C0424">
        <w:rPr>
          <w:rFonts w:asciiTheme="minorHAnsi" w:hAnsiTheme="minorHAnsi" w:cstheme="minorHAnsi"/>
          <w:b/>
          <w:bCs/>
          <w:szCs w:val="24"/>
          <w:u w:val="single"/>
        </w:rPr>
        <w:t xml:space="preserve">strongly encouraged but not </w:t>
      </w:r>
      <w:r w:rsidRPr="007C0424">
        <w:rPr>
          <w:rFonts w:asciiTheme="minorHAnsi" w:hAnsiTheme="minorHAnsi" w:cstheme="minorHAnsi"/>
          <w:b/>
          <w:bCs/>
          <w:szCs w:val="24"/>
          <w:u w:val="single"/>
        </w:rPr>
        <w:t>r</w:t>
      </w:r>
      <w:r w:rsidRPr="00C251B0">
        <w:rPr>
          <w:rFonts w:asciiTheme="minorHAnsi" w:hAnsiTheme="minorHAnsi" w:cstheme="minorHAnsi"/>
          <w:b/>
          <w:bCs/>
          <w:szCs w:val="24"/>
          <w:u w:val="single"/>
        </w:rPr>
        <w:t>equired</w:t>
      </w:r>
      <w:r w:rsidRPr="00767E8B">
        <w:rPr>
          <w:rFonts w:asciiTheme="minorHAnsi" w:hAnsiTheme="minorHAnsi" w:cstheme="minorHAnsi"/>
          <w:szCs w:val="24"/>
        </w:rPr>
        <w:t xml:space="preserve"> to submit an abstract </w:t>
      </w:r>
      <w:r w:rsidR="008029FA">
        <w:rPr>
          <w:rFonts w:asciiTheme="minorHAnsi" w:hAnsiTheme="minorHAnsi" w:cstheme="minorHAnsi"/>
          <w:szCs w:val="24"/>
        </w:rPr>
        <w:t>before</w:t>
      </w:r>
      <w:r w:rsidRPr="00767E8B">
        <w:rPr>
          <w:rFonts w:asciiTheme="minorHAnsi" w:hAnsiTheme="minorHAnsi" w:cstheme="minorHAnsi"/>
          <w:szCs w:val="24"/>
        </w:rPr>
        <w:t xml:space="preserve"> </w:t>
      </w:r>
      <w:r w:rsidR="008029FA">
        <w:rPr>
          <w:rFonts w:asciiTheme="minorHAnsi" w:hAnsiTheme="minorHAnsi" w:cstheme="minorHAnsi"/>
          <w:szCs w:val="24"/>
        </w:rPr>
        <w:t>submitting a full proposal</w:t>
      </w:r>
      <w:r w:rsidRPr="00767E8B">
        <w:rPr>
          <w:rFonts w:asciiTheme="minorHAnsi" w:hAnsiTheme="minorHAnsi" w:cstheme="minorHAnsi"/>
          <w:szCs w:val="24"/>
        </w:rPr>
        <w:t>. DARPA will respond to abstracts with a statement as to whether DARPA</w:t>
      </w:r>
      <w:r w:rsidR="007E41E1" w:rsidRPr="00767E8B">
        <w:rPr>
          <w:rFonts w:asciiTheme="minorHAnsi" w:hAnsiTheme="minorHAnsi" w:cstheme="minorHAnsi"/>
          <w:szCs w:val="24"/>
        </w:rPr>
        <w:t xml:space="preserve">: </w:t>
      </w:r>
    </w:p>
    <w:p w14:paraId="242FA5A9" w14:textId="0E06D30B"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r</w:t>
      </w:r>
      <w:r w:rsidR="007E41E1" w:rsidRPr="00767E8B">
        <w:rPr>
          <w:rFonts w:asciiTheme="minorHAnsi" w:hAnsiTheme="minorHAnsi" w:cstheme="minorHAnsi"/>
          <w:szCs w:val="24"/>
        </w:rPr>
        <w:t>ecommends the proposer submit a full proposal</w:t>
      </w:r>
      <w:r>
        <w:rPr>
          <w:rFonts w:asciiTheme="minorHAnsi" w:hAnsiTheme="minorHAnsi" w:cstheme="minorHAnsi"/>
          <w:szCs w:val="24"/>
        </w:rPr>
        <w:t xml:space="preserve"> </w:t>
      </w:r>
      <w:r w:rsidR="007E41E1" w:rsidRPr="00767E8B">
        <w:rPr>
          <w:rFonts w:asciiTheme="minorHAnsi" w:hAnsiTheme="minorHAnsi" w:cstheme="minorHAnsi"/>
          <w:szCs w:val="24"/>
        </w:rPr>
        <w:t>or,</w:t>
      </w:r>
    </w:p>
    <w:p w14:paraId="7C0403C8" w14:textId="5112D873" w:rsidR="00DC0EF7" w:rsidRPr="008150BA" w:rsidRDefault="00767E8B" w:rsidP="008150BA">
      <w:pPr>
        <w:pStyle w:val="ListParagraph"/>
        <w:numPr>
          <w:ilvl w:val="0"/>
          <w:numId w:val="37"/>
        </w:numPr>
        <w:autoSpaceDE w:val="0"/>
        <w:autoSpaceDN w:val="0"/>
        <w:adjustRightInd w:val="0"/>
        <w:rPr>
          <w:rFonts w:asciiTheme="minorHAnsi" w:hAnsiTheme="minorHAnsi" w:cstheme="minorHAnsi"/>
          <w:szCs w:val="24"/>
        </w:rPr>
      </w:pPr>
      <w:r>
        <w:rPr>
          <w:rFonts w:asciiTheme="minorHAnsi" w:hAnsiTheme="minorHAnsi" w:cstheme="minorHAnsi"/>
          <w:szCs w:val="24"/>
        </w:rPr>
        <w:t>d</w:t>
      </w:r>
      <w:r w:rsidR="007E41E1" w:rsidRPr="00767E8B">
        <w:rPr>
          <w:rFonts w:asciiTheme="minorHAnsi" w:hAnsiTheme="minorHAnsi" w:cstheme="minorHAnsi"/>
          <w:szCs w:val="24"/>
        </w:rPr>
        <w:t xml:space="preserve">oes not </w:t>
      </w:r>
      <w:r w:rsidR="00615F10" w:rsidRPr="00767E8B">
        <w:rPr>
          <w:rFonts w:asciiTheme="minorHAnsi" w:hAnsiTheme="minorHAnsi" w:cstheme="minorHAnsi"/>
          <w:szCs w:val="24"/>
        </w:rPr>
        <w:t>recommend the proposer submit a full proposal</w:t>
      </w:r>
      <w:r w:rsidR="007E41E1" w:rsidRPr="00767E8B">
        <w:rPr>
          <w:rFonts w:asciiTheme="minorHAnsi" w:hAnsiTheme="minorHAnsi" w:cstheme="minorHAnsi"/>
          <w:szCs w:val="24"/>
        </w:rPr>
        <w:t xml:space="preserve"> with</w:t>
      </w:r>
      <w:r w:rsidR="00615F10" w:rsidRPr="00767E8B">
        <w:rPr>
          <w:rFonts w:asciiTheme="minorHAnsi" w:hAnsiTheme="minorHAnsi" w:cstheme="minorHAnsi"/>
          <w:szCs w:val="24"/>
        </w:rPr>
        <w:t xml:space="preserve"> </w:t>
      </w:r>
      <w:r w:rsidR="008029FA">
        <w:rPr>
          <w:rFonts w:asciiTheme="minorHAnsi" w:hAnsiTheme="minorHAnsi" w:cstheme="minorHAnsi"/>
          <w:szCs w:val="24"/>
        </w:rPr>
        <w:t xml:space="preserve">a </w:t>
      </w:r>
      <w:r w:rsidR="00615F10" w:rsidRPr="00767E8B">
        <w:rPr>
          <w:rFonts w:asciiTheme="minorHAnsi" w:hAnsiTheme="minorHAnsi" w:cstheme="minorHAnsi"/>
          <w:szCs w:val="24"/>
        </w:rPr>
        <w:t>rationale for this decision.</w:t>
      </w:r>
    </w:p>
    <w:p w14:paraId="5CA9F2EE" w14:textId="2687ABA8" w:rsidR="00615F10" w:rsidRPr="00615F10" w:rsidRDefault="00615F10" w:rsidP="008150BA">
      <w:pPr>
        <w:autoSpaceDE w:val="0"/>
        <w:autoSpaceDN w:val="0"/>
        <w:adjustRightInd w:val="0"/>
        <w:spacing w:after="120" w:line="240" w:lineRule="auto"/>
        <w:rPr>
          <w:rFonts w:asciiTheme="minorHAnsi" w:eastAsia="Times New Roman" w:hAnsiTheme="minorHAnsi" w:cstheme="minorHAnsi"/>
          <w:szCs w:val="24"/>
        </w:rPr>
      </w:pPr>
      <w:r w:rsidRPr="00767E8B">
        <w:rPr>
          <w:rFonts w:asciiTheme="minorHAnsi" w:hAnsiTheme="minorHAnsi" w:cstheme="minorHAnsi"/>
          <w:szCs w:val="24"/>
        </w:rPr>
        <w:t xml:space="preserve">Regardless of DARPA’s response to an abstract, proposers may submit a full proposal. DARPA will review all conforming full proposals using the published evaluation criteria and without regard to any comments resulting from the review of an abstract. </w:t>
      </w:r>
      <w:r w:rsidRPr="00615F10">
        <w:rPr>
          <w:rFonts w:asciiTheme="minorHAnsi" w:hAnsiTheme="minorHAnsi" w:cstheme="minorHAnsi"/>
          <w:szCs w:val="24"/>
        </w:rPr>
        <w:t xml:space="preserve">Proposers should note that a </w:t>
      </w:r>
      <w:r w:rsidRPr="00767E8B">
        <w:rPr>
          <w:rFonts w:asciiTheme="minorHAnsi" w:hAnsiTheme="minorHAnsi" w:cstheme="minorHAnsi"/>
          <w:szCs w:val="24"/>
        </w:rPr>
        <w:t>favorable response to an abstract is not a guarantee</w:t>
      </w:r>
      <w:r w:rsidRPr="00615F10">
        <w:rPr>
          <w:rFonts w:asciiTheme="minorHAnsi" w:hAnsiTheme="minorHAnsi" w:cstheme="minorHAnsi"/>
          <w:szCs w:val="24"/>
        </w:rPr>
        <w:t xml:space="preserve"> that a proposal</w:t>
      </w:r>
      <w:r>
        <w:rPr>
          <w:rFonts w:asciiTheme="minorHAnsi" w:hAnsiTheme="minorHAnsi" w:cstheme="minorHAnsi"/>
          <w:szCs w:val="24"/>
        </w:rPr>
        <w:t xml:space="preserve"> </w:t>
      </w:r>
      <w:r w:rsidRPr="00615F10">
        <w:rPr>
          <w:rFonts w:asciiTheme="minorHAnsi" w:hAnsiTheme="minorHAnsi" w:cstheme="minorHAnsi"/>
          <w:szCs w:val="24"/>
        </w:rPr>
        <w:t>based on the abstract will ultimately be selected for award negotiation.</w:t>
      </w:r>
      <w:r w:rsidR="007E41E1">
        <w:rPr>
          <w:rFonts w:asciiTheme="minorHAnsi" w:hAnsiTheme="minorHAnsi" w:cstheme="minorHAnsi"/>
          <w:szCs w:val="24"/>
        </w:rPr>
        <w:t xml:space="preserve"> I</w:t>
      </w:r>
      <w:r w:rsidRPr="00615F10">
        <w:rPr>
          <w:rFonts w:asciiTheme="minorHAnsi" w:hAnsiTheme="minorHAnsi" w:cstheme="minorHAnsi"/>
          <w:szCs w:val="24"/>
        </w:rPr>
        <w:t>t is DARPA policy to attempt to reply to abstracts within thirty calendar days</w:t>
      </w:r>
      <w:r w:rsidR="007E41E1">
        <w:rPr>
          <w:rFonts w:asciiTheme="minorHAnsi" w:hAnsiTheme="minorHAnsi" w:cstheme="minorHAnsi"/>
          <w:szCs w:val="24"/>
        </w:rPr>
        <w:t xml:space="preserve">. </w:t>
      </w:r>
      <w:r w:rsidRPr="00615F10">
        <w:rPr>
          <w:rFonts w:asciiTheme="minorHAnsi" w:hAnsiTheme="minorHAnsi" w:cstheme="minorHAnsi"/>
          <w:szCs w:val="24"/>
        </w:rPr>
        <w:t>These official</w:t>
      </w:r>
      <w:r w:rsidR="009E117F">
        <w:rPr>
          <w:rFonts w:asciiTheme="minorHAnsi" w:hAnsiTheme="minorHAnsi" w:cstheme="minorHAnsi"/>
          <w:szCs w:val="24"/>
        </w:rPr>
        <w:t xml:space="preserve"> </w:t>
      </w:r>
      <w:r w:rsidRPr="00615F10">
        <w:rPr>
          <w:rFonts w:asciiTheme="minorHAnsi" w:hAnsiTheme="minorHAnsi" w:cstheme="minorHAnsi"/>
          <w:szCs w:val="24"/>
        </w:rPr>
        <w:t>notifications will be sent via email to the Technical POC and/or Administrative POC identified</w:t>
      </w:r>
      <w:r w:rsidR="009E117F">
        <w:rPr>
          <w:rFonts w:asciiTheme="minorHAnsi" w:hAnsiTheme="minorHAnsi" w:cstheme="minorHAnsi"/>
          <w:szCs w:val="24"/>
        </w:rPr>
        <w:t xml:space="preserve"> </w:t>
      </w:r>
      <w:r w:rsidRPr="00615F10">
        <w:rPr>
          <w:rFonts w:asciiTheme="minorHAnsi" w:hAnsiTheme="minorHAnsi" w:cstheme="minorHAnsi"/>
          <w:szCs w:val="24"/>
        </w:rPr>
        <w:t>on the abstract cover</w:t>
      </w:r>
      <w:r w:rsidR="008029FA">
        <w:rPr>
          <w:rFonts w:asciiTheme="minorHAnsi" w:hAnsiTheme="minorHAnsi" w:cstheme="minorHAnsi"/>
          <w:szCs w:val="24"/>
        </w:rPr>
        <w:t xml:space="preserve"> </w:t>
      </w:r>
      <w:r w:rsidRPr="00615F10">
        <w:rPr>
          <w:rFonts w:asciiTheme="minorHAnsi" w:hAnsiTheme="minorHAnsi" w:cstheme="minorHAnsi"/>
          <w:szCs w:val="24"/>
        </w:rPr>
        <w:t>sheet.</w:t>
      </w:r>
    </w:p>
    <w:p w14:paraId="0B2A70C0" w14:textId="35FC4D74" w:rsidR="00710E47" w:rsidRPr="00615F10" w:rsidRDefault="00615F10"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EC30C4">
        <w:rPr>
          <w:rFonts w:asciiTheme="minorHAnsi" w:hAnsiTheme="minorHAnsi" w:cstheme="minorHAnsi"/>
          <w:szCs w:val="24"/>
        </w:rPr>
        <w:t>the</w:t>
      </w:r>
      <w:r w:rsidRPr="00615F10">
        <w:rPr>
          <w:rFonts w:asciiTheme="minorHAnsi" w:hAnsiTheme="minorHAnsi" w:cstheme="minorHAnsi"/>
          <w:szCs w:val="24"/>
        </w:rPr>
        <w:t xml:space="preserve"> Overview Information. Abstracts received after </w:t>
      </w:r>
      <w:r w:rsidRPr="00163406">
        <w:rPr>
          <w:rFonts w:asciiTheme="minorHAnsi" w:hAnsiTheme="minorHAnsi" w:cstheme="minorHAnsi"/>
          <w:szCs w:val="24"/>
        </w:rPr>
        <w:t>this time and date may not be reviewed</w:t>
      </w:r>
      <w:r w:rsidRPr="00163406">
        <w:rPr>
          <w:rFonts w:asciiTheme="minorHAnsi" w:eastAsia="Times New Roman" w:hAnsiTheme="minorHAnsi" w:cstheme="minorHAnsi"/>
          <w:szCs w:val="24"/>
        </w:rPr>
        <w:t>.</w:t>
      </w:r>
      <w:r w:rsidR="009E117F" w:rsidRPr="00163406">
        <w:rPr>
          <w:rFonts w:asciiTheme="minorHAnsi" w:eastAsia="Times New Roman" w:hAnsiTheme="minorHAnsi" w:cstheme="minorHAnsi"/>
          <w:szCs w:val="24"/>
        </w:rPr>
        <w:t xml:space="preserve"> Please visit </w:t>
      </w:r>
      <w:hyperlink r:id="rId11" w:history="1">
        <w:r w:rsidR="009E117F" w:rsidRPr="00AC4D09">
          <w:rPr>
            <w:rStyle w:val="Hyperlink"/>
            <w:color w:val="0563C1"/>
          </w:rPr>
          <w:t>Proposer Instructions and General Terms and Conditions</w:t>
        </w:r>
      </w:hyperlink>
      <w:r w:rsidR="009E117F" w:rsidRPr="00163406">
        <w:rPr>
          <w:rStyle w:val="Hyperlink"/>
          <w:u w:val="none"/>
        </w:rPr>
        <w:t xml:space="preserve"> </w:t>
      </w:r>
      <w:r w:rsidR="009E117F" w:rsidRPr="00163406">
        <w:rPr>
          <w:rStyle w:val="Hyperlink"/>
          <w:color w:val="auto"/>
          <w:u w:val="none"/>
        </w:rPr>
        <w:t>for instructions on how to submit your abstract</w:t>
      </w:r>
      <w:r w:rsidR="00DC0EF7">
        <w:rPr>
          <w:rStyle w:val="Hyperlink"/>
          <w:color w:val="auto"/>
          <w:u w:val="none"/>
        </w:rPr>
        <w:t xml:space="preserve"> through the Broad Agency Announcement Tool</w:t>
      </w:r>
      <w:r w:rsidR="009E117F" w:rsidRPr="00163406">
        <w:rPr>
          <w:rStyle w:val="Hyperlink"/>
          <w:color w:val="auto"/>
          <w:u w:val="none"/>
        </w:rPr>
        <w:t>.</w:t>
      </w:r>
      <w:r w:rsidR="009E117F" w:rsidRPr="009E117F">
        <w:rPr>
          <w:rStyle w:val="Hyperlink"/>
          <w:color w:val="auto"/>
          <w:u w:val="none"/>
        </w:rPr>
        <w:t xml:space="preserve"> </w:t>
      </w:r>
      <w:r w:rsidR="00710E47" w:rsidRPr="00615F10">
        <w:rPr>
          <w:rFonts w:asciiTheme="minorHAnsi" w:eastAsia="Times New Roman" w:hAnsiTheme="minorHAnsi" w:cstheme="minorHAnsi"/>
          <w:szCs w:val="24"/>
        </w:rPr>
        <w:br w:type="page"/>
      </w:r>
    </w:p>
    <w:p w14:paraId="40F8FB4E" w14:textId="77777777" w:rsidR="00EC30C4" w:rsidRDefault="00EC30C4" w:rsidP="00D462ED">
      <w:pPr>
        <w:pStyle w:val="BodyText"/>
        <w:widowControl w:val="0"/>
        <w:spacing w:after="0"/>
        <w:jc w:val="center"/>
        <w:rPr>
          <w:rFonts w:cs="Calibri"/>
          <w:b/>
          <w:noProof/>
          <w:szCs w:val="24"/>
        </w:rPr>
      </w:pPr>
      <w:r>
        <w:rPr>
          <w:rFonts w:cs="Calibri"/>
          <w:b/>
          <w:noProof/>
          <w:szCs w:val="24"/>
        </w:rPr>
        <w:lastRenderedPageBreak/>
        <w:t>COVER SHEET</w:t>
      </w:r>
    </w:p>
    <w:p w14:paraId="716F847C" w14:textId="04E7857F"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0968CC82"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lastRenderedPageBreak/>
        <w:t>Table of Contents</w:t>
      </w:r>
    </w:p>
    <w:p w14:paraId="78159237" w14:textId="0715672F"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6E973A78" w14:textId="142185FE" w:rsidR="00FA66CB" w:rsidRPr="00C836B2" w:rsidRDefault="00982BF7">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 xml:space="preserve">Technical </w:t>
        </w:r>
        <w:r w:rsidR="00FF3751">
          <w:rPr>
            <w:rStyle w:val="Hyperlink"/>
            <w:rFonts w:cs="Calibri"/>
            <w:iCs/>
            <w:noProof/>
          </w:rPr>
          <w:t>Approach</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4CA23ADC" w14:textId="73364296" w:rsidR="00FA66CB" w:rsidRPr="00C836B2" w:rsidRDefault="00982BF7">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6B8E749" w14:textId="62905839" w:rsidR="00FA66CB" w:rsidRPr="00C836B2" w:rsidRDefault="00982BF7">
      <w:pPr>
        <w:pStyle w:val="TOC1"/>
        <w:rPr>
          <w:rFonts w:eastAsiaTheme="minorEastAsia" w:cs="Calibri"/>
          <w:noProof/>
          <w:sz w:val="22"/>
        </w:rPr>
      </w:pPr>
      <w:hyperlink w:anchor="_Toc72823978" w:history="1">
        <w:r w:rsidR="00FF3751">
          <w:rPr>
            <w:rStyle w:val="Hyperlink"/>
            <w:rFonts w:cs="Calibri"/>
            <w:iCs/>
            <w:noProof/>
          </w:rPr>
          <w:t>4</w:t>
        </w:r>
        <w:r w:rsidR="00FA66CB" w:rsidRPr="00C836B2">
          <w:rPr>
            <w:rStyle w:val="Hyperlink"/>
            <w:rFonts w:cs="Calibri"/>
            <w:iCs/>
            <w:noProof/>
          </w:rPr>
          <w:t>.</w:t>
        </w:r>
        <w:r w:rsidR="00FA66CB" w:rsidRPr="00C836B2">
          <w:rPr>
            <w:rFonts w:eastAsiaTheme="minorEastAsia" w:cs="Calibri"/>
            <w:noProof/>
            <w:sz w:val="22"/>
          </w:rPr>
          <w:tab/>
        </w:r>
        <w:r w:rsidR="00FA66CB" w:rsidRPr="00C836B2">
          <w:rPr>
            <w:rStyle w:val="Hyperlink"/>
            <w:rFonts w:cs="Calibri"/>
            <w:iCs/>
            <w:noProof/>
          </w:rPr>
          <w:t>Bibliography</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1107A6">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rPr>
          <w:rFonts w:cs="Calibri"/>
          <w:iCs/>
          <w:sz w:val="24"/>
          <w:szCs w:val="24"/>
        </w:rPr>
      </w:pPr>
      <w:bookmarkStart w:id="0" w:name="_Toc72823974"/>
      <w:r w:rsidRPr="00C836B2">
        <w:rPr>
          <w:rFonts w:cs="Calibri"/>
          <w:iCs/>
          <w:sz w:val="24"/>
          <w:szCs w:val="24"/>
        </w:rPr>
        <w:lastRenderedPageBreak/>
        <w:t>Goals and Impact</w:t>
      </w:r>
      <w:bookmarkEnd w:id="0"/>
    </w:p>
    <w:p w14:paraId="59806D98" w14:textId="77777777" w:rsidR="00347D87" w:rsidRDefault="006F0033" w:rsidP="008150BA">
      <w:pPr>
        <w:widowControl w:val="0"/>
        <w:spacing w:after="120" w:line="240" w:lineRule="auto"/>
        <w:rPr>
          <w:bCs/>
          <w:iCs/>
          <w:szCs w:val="24"/>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00347D87" w:rsidRPr="00347D87">
        <w:rPr>
          <w:bCs/>
          <w:iCs/>
          <w:szCs w:val="24"/>
        </w:rPr>
        <w:t xml:space="preserve"> </w:t>
      </w:r>
    </w:p>
    <w:p w14:paraId="72AFA3BC" w14:textId="72961572" w:rsidR="00347D87" w:rsidRPr="00294A2C" w:rsidRDefault="00347D87" w:rsidP="008150BA">
      <w:pPr>
        <w:pStyle w:val="Heading1"/>
        <w:keepNext w:val="0"/>
        <w:widowControl w:val="0"/>
        <w:spacing w:before="0" w:after="120" w:line="240" w:lineRule="auto"/>
        <w:rPr>
          <w:rFonts w:cs="Calibri"/>
          <w:iCs/>
          <w:szCs w:val="24"/>
        </w:rPr>
      </w:pPr>
      <w:r>
        <w:rPr>
          <w:rFonts w:cs="Calibri"/>
          <w:iCs/>
          <w:sz w:val="24"/>
          <w:szCs w:val="24"/>
        </w:rPr>
        <w:t>Technology Transition Plan</w:t>
      </w:r>
    </w:p>
    <w:p w14:paraId="2BE9555D" w14:textId="19C98328" w:rsidR="003E4BA3" w:rsidRPr="00294A2C" w:rsidRDefault="00347D87" w:rsidP="008150BA">
      <w:pPr>
        <w:spacing w:after="120" w:line="240" w:lineRule="auto"/>
      </w:pPr>
      <w:bookmarkStart w:id="1" w:name="_Hlk162943683"/>
      <w:r>
        <w:rPr>
          <w:bCs/>
          <w:iCs/>
          <w:szCs w:val="24"/>
        </w:rPr>
        <w:t>[</w:t>
      </w:r>
      <w:r w:rsidRPr="00294A2C">
        <w:rPr>
          <w:rFonts w:cs="Calibri"/>
          <w:bCs/>
        </w:rPr>
        <w:t>Describe the primary deliverables associated with the proposed project and any plans to commercialize the technology, transition it to a customer, or further the work. Describe how the deliverables enable this plan and create or accelerate disruption. Discuss how the technology will be sus</w:t>
      </w:r>
      <w:r>
        <w:rPr>
          <w:bCs/>
          <w:iCs/>
          <w:szCs w:val="24"/>
        </w:rPr>
        <w:t>tained over its lifecycle</w:t>
      </w:r>
      <w:r w:rsidRPr="00A1532F">
        <w:rPr>
          <w:bCs/>
          <w:iCs/>
          <w:szCs w:val="24"/>
        </w:rPr>
        <w:t>, assuming the technology transition plan is successful</w:t>
      </w:r>
      <w:r>
        <w:rPr>
          <w:bCs/>
          <w:iCs/>
          <w:szCs w:val="24"/>
        </w:rPr>
        <w:t>.</w:t>
      </w:r>
      <w:r>
        <w:t>]</w:t>
      </w:r>
    </w:p>
    <w:p w14:paraId="359BA6D0" w14:textId="3DF796E8" w:rsidR="003E4BA3" w:rsidRPr="00C836B2" w:rsidRDefault="003E4BA3" w:rsidP="008150BA">
      <w:pPr>
        <w:pStyle w:val="Heading1"/>
        <w:keepNext w:val="0"/>
        <w:widowControl w:val="0"/>
        <w:spacing w:before="0" w:after="120"/>
        <w:rPr>
          <w:rFonts w:cs="Calibri"/>
          <w:iCs/>
          <w:sz w:val="24"/>
          <w:szCs w:val="24"/>
        </w:rPr>
      </w:pPr>
      <w:bookmarkStart w:id="2" w:name="_Toc72823975"/>
      <w:bookmarkEnd w:id="1"/>
      <w:r w:rsidRPr="00C836B2">
        <w:rPr>
          <w:rFonts w:cs="Calibri"/>
          <w:iCs/>
          <w:sz w:val="24"/>
          <w:szCs w:val="24"/>
        </w:rPr>
        <w:t xml:space="preserve">Technical </w:t>
      </w:r>
      <w:r w:rsidR="00AC4E42">
        <w:rPr>
          <w:rFonts w:cs="Calibri"/>
          <w:iCs/>
          <w:sz w:val="24"/>
          <w:szCs w:val="24"/>
        </w:rPr>
        <w:t>Approach</w:t>
      </w:r>
      <w:bookmarkEnd w:id="2"/>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0BCCE4C3" w:rsidR="003E4BA3"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4E70CCE7" w14:textId="45310CD9" w:rsidR="00AC4E42" w:rsidRPr="00C836B2"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14:paraId="5AD8AC31" w14:textId="356E3141" w:rsidR="003E4BA3" w:rsidRPr="00C836B2" w:rsidRDefault="00FF3751"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 xml:space="preserve">How would the DoD community </w:t>
      </w:r>
      <w:r w:rsidR="00934CF4">
        <w:rPr>
          <w:rFonts w:eastAsia="Times New Roman" w:cs="Calibri"/>
          <w:szCs w:val="24"/>
        </w:rPr>
        <w:t xml:space="preserve">and commercial sector </w:t>
      </w:r>
      <w:r>
        <w:rPr>
          <w:rFonts w:eastAsia="Times New Roman" w:cs="Calibri"/>
          <w:szCs w:val="24"/>
        </w:rPr>
        <w:t>implement the proposed approach/work?</w:t>
      </w:r>
    </w:p>
    <w:p w14:paraId="2B90E20B" w14:textId="5AF84093" w:rsidR="00AC4E42" w:rsidRPr="00767E8B" w:rsidRDefault="003E4BA3" w:rsidP="008150BA">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14:paraId="63325057" w14:textId="147A4E14" w:rsidR="003E4BA3" w:rsidRPr="00C836B2" w:rsidRDefault="003E4BA3" w:rsidP="008150BA">
      <w:pPr>
        <w:widowControl w:val="0"/>
        <w:spacing w:after="12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033A6842" w:rsidR="0077148C" w:rsidRPr="00C836B2" w:rsidRDefault="0077148C" w:rsidP="008150BA">
      <w:pPr>
        <w:pStyle w:val="Heading1"/>
        <w:keepNext w:val="0"/>
        <w:widowControl w:val="0"/>
        <w:spacing w:before="0" w:after="120"/>
        <w:rPr>
          <w:rFonts w:cs="Calibri"/>
          <w:iCs/>
          <w:sz w:val="24"/>
          <w:szCs w:val="24"/>
        </w:rPr>
      </w:pPr>
      <w:bookmarkStart w:id="3" w:name="_Toc72823976"/>
      <w:r w:rsidRPr="00C836B2">
        <w:rPr>
          <w:rFonts w:cs="Calibri"/>
          <w:iCs/>
          <w:sz w:val="24"/>
          <w:szCs w:val="24"/>
        </w:rPr>
        <w:t>Capabilities/Management Plan</w:t>
      </w:r>
      <w:bookmarkEnd w:id="3"/>
    </w:p>
    <w:p w14:paraId="284DCE64" w14:textId="5F64625A" w:rsidR="0077148C" w:rsidRPr="00C836B2" w:rsidRDefault="0077148C" w:rsidP="008150BA">
      <w:pPr>
        <w:widowControl w:val="0"/>
        <w:spacing w:after="12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a brief summary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w:t>
      </w:r>
      <w:proofErr w:type="spellStart"/>
      <w:r w:rsidRPr="00C836B2">
        <w:rPr>
          <w:rFonts w:eastAsia="Times New Roman" w:cs="Calibri"/>
          <w:bCs/>
          <w:iCs/>
          <w:szCs w:val="24"/>
        </w:rPr>
        <w:t>subawardees</w:t>
      </w:r>
      <w:proofErr w:type="spellEnd"/>
      <w:r w:rsidRPr="00C836B2">
        <w:rPr>
          <w:rFonts w:eastAsia="Times New Roman" w:cs="Calibri"/>
          <w:bCs/>
          <w:iCs/>
          <w:szCs w:val="24"/>
        </w:rPr>
        <w:t xml:space="preserve">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w:t>
      </w:r>
      <w:r w:rsidR="008029FA">
        <w:rPr>
          <w:rFonts w:eastAsia="Times New Roman" w:cs="Calibri"/>
          <w:bCs/>
          <w:iCs/>
          <w:szCs w:val="24"/>
        </w:rPr>
        <w:t>,</w:t>
      </w:r>
      <w:r w:rsidRPr="00C836B2">
        <w:rPr>
          <w:rFonts w:eastAsia="Times New Roman" w:cs="Calibri"/>
          <w:bCs/>
          <w:iCs/>
          <w:szCs w:val="24"/>
        </w:rPr>
        <w:t xml:space="preserve"> including roles and responsibilities.</w:t>
      </w:r>
      <w:r w:rsidRPr="00C836B2">
        <w:rPr>
          <w:rFonts w:cs="Calibri"/>
          <w:bCs/>
          <w:iCs/>
        </w:rPr>
        <w:t>]</w:t>
      </w:r>
    </w:p>
    <w:p w14:paraId="7C636BA2" w14:textId="21555B23" w:rsidR="0077148C" w:rsidRPr="00C836B2" w:rsidRDefault="0077148C" w:rsidP="008150BA">
      <w:pPr>
        <w:pStyle w:val="Heading1"/>
        <w:keepNext w:val="0"/>
        <w:widowControl w:val="0"/>
        <w:spacing w:before="0" w:after="120"/>
        <w:rPr>
          <w:rFonts w:cs="Calibri"/>
          <w:iCs/>
          <w:sz w:val="24"/>
          <w:szCs w:val="24"/>
        </w:rPr>
      </w:pPr>
      <w:bookmarkStart w:id="4" w:name="_Toc72823978"/>
      <w:r w:rsidRPr="00C836B2">
        <w:rPr>
          <w:rFonts w:cs="Calibri"/>
          <w:iCs/>
          <w:sz w:val="24"/>
          <w:szCs w:val="24"/>
        </w:rPr>
        <w:t>Bibliography</w:t>
      </w:r>
      <w:r w:rsidR="001E6D12" w:rsidRPr="00C836B2">
        <w:rPr>
          <w:rFonts w:cs="Calibri"/>
          <w:iCs/>
          <w:sz w:val="24"/>
          <w:szCs w:val="24"/>
        </w:rPr>
        <w:t xml:space="preserve"> </w:t>
      </w:r>
      <w:bookmarkEnd w:id="4"/>
    </w:p>
    <w:p w14:paraId="43A77E8E" w14:textId="291E0B6F" w:rsidR="00A6076D" w:rsidRPr="00C836B2" w:rsidRDefault="0077148C" w:rsidP="008150BA">
      <w:pPr>
        <w:widowControl w:val="0"/>
        <w:spacing w:after="120" w:line="240" w:lineRule="auto"/>
      </w:pPr>
      <w:r w:rsidRPr="00C836B2">
        <w:rPr>
          <w:rFonts w:cs="Calibri"/>
        </w:rPr>
        <w:t>[</w:t>
      </w:r>
      <w:r w:rsidR="00C46302">
        <w:rPr>
          <w:rFonts w:cs="Calibri"/>
        </w:rPr>
        <w:t xml:space="preserve">Provide </w:t>
      </w:r>
      <w:r w:rsidR="00C46302">
        <w:rPr>
          <w:rFonts w:eastAsia="Times New Roman" w:cs="Calibri"/>
          <w:bCs/>
          <w:szCs w:val="24"/>
        </w:rPr>
        <w:t>a</w:t>
      </w:r>
      <w:r w:rsidR="00C836B2">
        <w:rPr>
          <w:rFonts w:eastAsia="Times New Roman" w:cs="Calibri"/>
          <w:bCs/>
          <w:szCs w:val="24"/>
        </w:rPr>
        <w:t xml:space="preserve">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p>
    <w:sectPr w:rsidR="00A6076D" w:rsidRPr="00C836B2" w:rsidSect="001107A6">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AE49" w14:textId="77777777" w:rsidR="001107A6" w:rsidRDefault="001107A6" w:rsidP="00F96729">
      <w:pPr>
        <w:spacing w:after="0" w:line="240" w:lineRule="auto"/>
      </w:pPr>
      <w:r>
        <w:separator/>
      </w:r>
    </w:p>
  </w:endnote>
  <w:endnote w:type="continuationSeparator" w:id="0">
    <w:p w14:paraId="35F0DE67" w14:textId="77777777" w:rsidR="001107A6" w:rsidRDefault="001107A6" w:rsidP="00F96729">
      <w:pPr>
        <w:spacing w:after="0" w:line="240" w:lineRule="auto"/>
      </w:pPr>
      <w:r>
        <w:continuationSeparator/>
      </w:r>
    </w:p>
  </w:endnote>
  <w:endnote w:type="continuationNotice" w:id="1">
    <w:p w14:paraId="7346960A" w14:textId="77777777" w:rsidR="001107A6" w:rsidRDefault="001107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A644E" w14:textId="77777777" w:rsidR="001107A6" w:rsidRDefault="001107A6" w:rsidP="00F96729">
      <w:pPr>
        <w:spacing w:after="0" w:line="240" w:lineRule="auto"/>
      </w:pPr>
      <w:r>
        <w:separator/>
      </w:r>
    </w:p>
  </w:footnote>
  <w:footnote w:type="continuationSeparator" w:id="0">
    <w:p w14:paraId="515A2FC1" w14:textId="77777777" w:rsidR="001107A6" w:rsidRDefault="001107A6" w:rsidP="00F96729">
      <w:pPr>
        <w:spacing w:after="0" w:line="240" w:lineRule="auto"/>
      </w:pPr>
      <w:r>
        <w:continuationSeparator/>
      </w:r>
    </w:p>
  </w:footnote>
  <w:footnote w:type="continuationNotice" w:id="1">
    <w:p w14:paraId="34376221" w14:textId="77777777" w:rsidR="001107A6" w:rsidRDefault="001107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4DB60DAB" w:rsidR="004C61D1" w:rsidRDefault="00982BF7" w:rsidP="00410330">
    <w:pPr>
      <w:pStyle w:val="Header"/>
      <w:spacing w:after="0" w:line="240" w:lineRule="auto"/>
      <w:jc w:val="center"/>
      <w:rPr>
        <w:sz w:val="20"/>
        <w:szCs w:val="20"/>
      </w:rPr>
    </w:pPr>
    <w:sdt>
      <w:sdtPr>
        <w:rPr>
          <w:sz w:val="20"/>
          <w:szCs w:val="20"/>
        </w:rPr>
        <w:id w:val="-1128390678"/>
        <w:docPartObj>
          <w:docPartGallery w:val="Watermarks"/>
          <w:docPartUnique/>
        </w:docPartObj>
      </w:sdtPr>
      <w:sdtEndPr/>
      <w:sdtContent>
        <w:r>
          <w:rPr>
            <w:noProof/>
            <w:sz w:val="20"/>
            <w:szCs w:val="20"/>
          </w:rPr>
          <w:pict w14:anchorId="3DFB7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6205F1">
      <w:rPr>
        <w:sz w:val="20"/>
        <w:szCs w:val="20"/>
      </w:rPr>
      <w:t xml:space="preserve">Attachment A: </w:t>
    </w:r>
    <w:r w:rsidR="00722198" w:rsidRPr="00722198">
      <w:rPr>
        <w:sz w:val="20"/>
        <w:szCs w:val="20"/>
      </w:rPr>
      <w:t>HR001124S00</w:t>
    </w:r>
    <w:r w:rsidR="007C0424">
      <w:rPr>
        <w:sz w:val="20"/>
        <w:szCs w:val="20"/>
      </w:rPr>
      <w:t>27</w:t>
    </w:r>
    <w:r w:rsidR="00722198" w:rsidRPr="00722198">
      <w:rPr>
        <w:sz w:val="20"/>
        <w:szCs w:val="20"/>
      </w:rPr>
      <w:t xml:space="preserve"> Abstract</w:t>
    </w:r>
    <w:r w:rsidR="006205F1">
      <w:rPr>
        <w:sz w:val="20"/>
        <w:szCs w:val="20"/>
      </w:rPr>
      <w:t xml:space="preserve"> Instructions and Template</w:t>
    </w:r>
  </w:p>
  <w:p w14:paraId="700011FA" w14:textId="095E0371"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C2FCC61E"/>
    <w:lvl w:ilvl="0" w:tplc="02908C96">
      <w:start w:val="1"/>
      <w:numFmt w:val="decimal"/>
      <w:pStyle w:val="Heading1"/>
      <w:lvlText w:val="%1."/>
      <w:lvlJc w:val="left"/>
      <w:pPr>
        <w:ind w:left="360" w:hanging="360"/>
      </w:pPr>
      <w:rPr>
        <w:sz w:val="24"/>
        <w:szCs w:val="24"/>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9887135">
    <w:abstractNumId w:val="5"/>
  </w:num>
  <w:num w:numId="2" w16cid:durableId="1700350044">
    <w:abstractNumId w:val="17"/>
  </w:num>
  <w:num w:numId="3" w16cid:durableId="861896160">
    <w:abstractNumId w:val="21"/>
  </w:num>
  <w:num w:numId="4" w16cid:durableId="1398938892">
    <w:abstractNumId w:val="11"/>
  </w:num>
  <w:num w:numId="5" w16cid:durableId="1916010691">
    <w:abstractNumId w:val="0"/>
  </w:num>
  <w:num w:numId="6" w16cid:durableId="586886372">
    <w:abstractNumId w:val="15"/>
  </w:num>
  <w:num w:numId="7" w16cid:durableId="685251741">
    <w:abstractNumId w:val="5"/>
  </w:num>
  <w:num w:numId="8" w16cid:durableId="606500319">
    <w:abstractNumId w:val="7"/>
  </w:num>
  <w:num w:numId="9" w16cid:durableId="240143736">
    <w:abstractNumId w:val="5"/>
  </w:num>
  <w:num w:numId="10" w16cid:durableId="115830856">
    <w:abstractNumId w:val="13"/>
  </w:num>
  <w:num w:numId="11" w16cid:durableId="437724821">
    <w:abstractNumId w:val="5"/>
  </w:num>
  <w:num w:numId="12" w16cid:durableId="64229494">
    <w:abstractNumId w:val="5"/>
  </w:num>
  <w:num w:numId="13" w16cid:durableId="102268762">
    <w:abstractNumId w:val="5"/>
  </w:num>
  <w:num w:numId="14" w16cid:durableId="630939118">
    <w:abstractNumId w:val="5"/>
  </w:num>
  <w:num w:numId="15" w16cid:durableId="472673709">
    <w:abstractNumId w:val="1"/>
  </w:num>
  <w:num w:numId="16" w16cid:durableId="2120297361">
    <w:abstractNumId w:val="5"/>
  </w:num>
  <w:num w:numId="17" w16cid:durableId="362555283">
    <w:abstractNumId w:val="5"/>
  </w:num>
  <w:num w:numId="18" w16cid:durableId="2001960304">
    <w:abstractNumId w:val="12"/>
  </w:num>
  <w:num w:numId="19" w16cid:durableId="1613708201">
    <w:abstractNumId w:val="20"/>
  </w:num>
  <w:num w:numId="20" w16cid:durableId="463160575">
    <w:abstractNumId w:val="10"/>
  </w:num>
  <w:num w:numId="21" w16cid:durableId="1779786614">
    <w:abstractNumId w:val="9"/>
  </w:num>
  <w:num w:numId="22" w16cid:durableId="1094983910">
    <w:abstractNumId w:val="3"/>
  </w:num>
  <w:num w:numId="23" w16cid:durableId="1426999467">
    <w:abstractNumId w:val="18"/>
  </w:num>
  <w:num w:numId="24" w16cid:durableId="1299335656">
    <w:abstractNumId w:val="6"/>
  </w:num>
  <w:num w:numId="25" w16cid:durableId="174423142">
    <w:abstractNumId w:val="5"/>
  </w:num>
  <w:num w:numId="26" w16cid:durableId="744761914">
    <w:abstractNumId w:val="5"/>
  </w:num>
  <w:num w:numId="27" w16cid:durableId="1533036664">
    <w:abstractNumId w:val="5"/>
  </w:num>
  <w:num w:numId="28" w16cid:durableId="432475404">
    <w:abstractNumId w:val="5"/>
  </w:num>
  <w:num w:numId="29" w16cid:durableId="193539283">
    <w:abstractNumId w:val="5"/>
  </w:num>
  <w:num w:numId="30" w16cid:durableId="1575819314">
    <w:abstractNumId w:val="5"/>
  </w:num>
  <w:num w:numId="31" w16cid:durableId="1995526002">
    <w:abstractNumId w:val="19"/>
  </w:num>
  <w:num w:numId="32" w16cid:durableId="1810514788">
    <w:abstractNumId w:val="16"/>
  </w:num>
  <w:num w:numId="33" w16cid:durableId="1007442220">
    <w:abstractNumId w:val="2"/>
  </w:num>
  <w:num w:numId="34" w16cid:durableId="1861775517">
    <w:abstractNumId w:val="14"/>
  </w:num>
  <w:num w:numId="35" w16cid:durableId="1906721127">
    <w:abstractNumId w:val="4"/>
  </w:num>
  <w:num w:numId="36" w16cid:durableId="336421703">
    <w:abstractNumId w:val="8"/>
  </w:num>
  <w:num w:numId="37" w16cid:durableId="1897545788">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27893"/>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7A6"/>
    <w:rsid w:val="00110C8A"/>
    <w:rsid w:val="00113FE7"/>
    <w:rsid w:val="00114F36"/>
    <w:rsid w:val="00115C8F"/>
    <w:rsid w:val="00116C5D"/>
    <w:rsid w:val="001277D7"/>
    <w:rsid w:val="001366C7"/>
    <w:rsid w:val="00136875"/>
    <w:rsid w:val="00136DC9"/>
    <w:rsid w:val="00137A5D"/>
    <w:rsid w:val="00155991"/>
    <w:rsid w:val="00163406"/>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5026A"/>
    <w:rsid w:val="00272561"/>
    <w:rsid w:val="00276363"/>
    <w:rsid w:val="00276608"/>
    <w:rsid w:val="0028302A"/>
    <w:rsid w:val="002933AB"/>
    <w:rsid w:val="002941F0"/>
    <w:rsid w:val="00294A2C"/>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47D87"/>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0242"/>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38E"/>
    <w:rsid w:val="00497D3D"/>
    <w:rsid w:val="004A1677"/>
    <w:rsid w:val="004A7FF9"/>
    <w:rsid w:val="004B01B0"/>
    <w:rsid w:val="004B20AD"/>
    <w:rsid w:val="004B26DE"/>
    <w:rsid w:val="004B3C14"/>
    <w:rsid w:val="004B3F78"/>
    <w:rsid w:val="004B6270"/>
    <w:rsid w:val="004C61D1"/>
    <w:rsid w:val="004F2CA7"/>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05F1"/>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058"/>
    <w:rsid w:val="006B3FC8"/>
    <w:rsid w:val="006B485A"/>
    <w:rsid w:val="006B5A89"/>
    <w:rsid w:val="006B71EC"/>
    <w:rsid w:val="006B7B3E"/>
    <w:rsid w:val="006C0DA3"/>
    <w:rsid w:val="006C13E6"/>
    <w:rsid w:val="006C53E7"/>
    <w:rsid w:val="006D11B7"/>
    <w:rsid w:val="006D41D4"/>
    <w:rsid w:val="006D4846"/>
    <w:rsid w:val="006D561A"/>
    <w:rsid w:val="006D58F6"/>
    <w:rsid w:val="006D5A59"/>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0FBB"/>
    <w:rsid w:val="00761F54"/>
    <w:rsid w:val="00767E8B"/>
    <w:rsid w:val="0077148C"/>
    <w:rsid w:val="00776032"/>
    <w:rsid w:val="007817AC"/>
    <w:rsid w:val="00782A93"/>
    <w:rsid w:val="00784C79"/>
    <w:rsid w:val="007948C4"/>
    <w:rsid w:val="00796C4A"/>
    <w:rsid w:val="007A5F25"/>
    <w:rsid w:val="007C0424"/>
    <w:rsid w:val="007C26BC"/>
    <w:rsid w:val="007D587C"/>
    <w:rsid w:val="007D6567"/>
    <w:rsid w:val="007D7251"/>
    <w:rsid w:val="007D73CB"/>
    <w:rsid w:val="007E102B"/>
    <w:rsid w:val="007E2B6A"/>
    <w:rsid w:val="007E41E1"/>
    <w:rsid w:val="007F0F46"/>
    <w:rsid w:val="007F73B1"/>
    <w:rsid w:val="008029FA"/>
    <w:rsid w:val="008043B7"/>
    <w:rsid w:val="008074AC"/>
    <w:rsid w:val="00811BA5"/>
    <w:rsid w:val="00814E0B"/>
    <w:rsid w:val="008150BA"/>
    <w:rsid w:val="008218E2"/>
    <w:rsid w:val="008346E6"/>
    <w:rsid w:val="0084167C"/>
    <w:rsid w:val="008428F2"/>
    <w:rsid w:val="00865EA1"/>
    <w:rsid w:val="00873FF8"/>
    <w:rsid w:val="00875CCC"/>
    <w:rsid w:val="00890BB5"/>
    <w:rsid w:val="0089176C"/>
    <w:rsid w:val="00891DA9"/>
    <w:rsid w:val="0089697C"/>
    <w:rsid w:val="00897BAC"/>
    <w:rsid w:val="008A12CE"/>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34CF4"/>
    <w:rsid w:val="00943777"/>
    <w:rsid w:val="009466B0"/>
    <w:rsid w:val="00947217"/>
    <w:rsid w:val="00956013"/>
    <w:rsid w:val="00956876"/>
    <w:rsid w:val="00963FAF"/>
    <w:rsid w:val="0096524D"/>
    <w:rsid w:val="00982BF7"/>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D09"/>
    <w:rsid w:val="00AC4E42"/>
    <w:rsid w:val="00AC6216"/>
    <w:rsid w:val="00AD1D62"/>
    <w:rsid w:val="00AD450D"/>
    <w:rsid w:val="00AD47F1"/>
    <w:rsid w:val="00AD539E"/>
    <w:rsid w:val="00AD74B0"/>
    <w:rsid w:val="00AE04D5"/>
    <w:rsid w:val="00AE0CA3"/>
    <w:rsid w:val="00AE28F6"/>
    <w:rsid w:val="00AF32B6"/>
    <w:rsid w:val="00AF3F1D"/>
    <w:rsid w:val="00B0391C"/>
    <w:rsid w:val="00B068F6"/>
    <w:rsid w:val="00B077FE"/>
    <w:rsid w:val="00B129D8"/>
    <w:rsid w:val="00B12FA8"/>
    <w:rsid w:val="00B135B7"/>
    <w:rsid w:val="00B22924"/>
    <w:rsid w:val="00B242CF"/>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014A"/>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63E14"/>
    <w:rsid w:val="00C74968"/>
    <w:rsid w:val="00C74B9E"/>
    <w:rsid w:val="00C829E5"/>
    <w:rsid w:val="00C836B2"/>
    <w:rsid w:val="00C83C40"/>
    <w:rsid w:val="00C86954"/>
    <w:rsid w:val="00C92937"/>
    <w:rsid w:val="00CA7B6E"/>
    <w:rsid w:val="00CB454F"/>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3752"/>
    <w:rsid w:val="00D36CBE"/>
    <w:rsid w:val="00D462ED"/>
    <w:rsid w:val="00D71FC3"/>
    <w:rsid w:val="00D74DDE"/>
    <w:rsid w:val="00D859B7"/>
    <w:rsid w:val="00D94D44"/>
    <w:rsid w:val="00D969F1"/>
    <w:rsid w:val="00DB137D"/>
    <w:rsid w:val="00DB150D"/>
    <w:rsid w:val="00DB6C6C"/>
    <w:rsid w:val="00DC0EF7"/>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3CB8"/>
    <w:rsid w:val="00FD7147"/>
    <w:rsid w:val="00FE022F"/>
    <w:rsid w:val="00FE0E97"/>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3.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5530</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Shipman, Seidale (contr-mto)</cp:lastModifiedBy>
  <cp:revision>2</cp:revision>
  <cp:lastPrinted>2024-01-11T19:41:00Z</cp:lastPrinted>
  <dcterms:created xsi:type="dcterms:W3CDTF">2024-04-16T15:04:00Z</dcterms:created>
  <dcterms:modified xsi:type="dcterms:W3CDTF">2024-04-16T15:04:00Z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