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DF6A1C" w14:textId="77777777" w:rsidR="002B5914" w:rsidRPr="00B345BF" w:rsidRDefault="00306CEA">
      <w:pPr>
        <w:rPr>
          <w:rFonts w:asciiTheme="majorHAnsi" w:hAnsiTheme="majorHAnsi" w:cstheme="majorHAnsi"/>
          <w:sz w:val="24"/>
          <w:szCs w:val="24"/>
        </w:rPr>
      </w:pPr>
      <w:r w:rsidRPr="00B345BF">
        <w:rPr>
          <w:rFonts w:asciiTheme="majorHAnsi" w:hAnsiTheme="majorHAnsi" w:cstheme="majorHAnsi"/>
          <w:sz w:val="24"/>
          <w:szCs w:val="24"/>
        </w:rPr>
        <w:t>SFOP0005270 Parliament Questions</w:t>
      </w:r>
    </w:p>
    <w:p w14:paraId="6D65C0C8" w14:textId="36873157" w:rsidR="00306CEA" w:rsidRDefault="00306CEA" w:rsidP="00306CEA">
      <w:pPr>
        <w:pStyle w:val="NormalWeb"/>
        <w:numPr>
          <w:ilvl w:val="0"/>
          <w:numId w:val="1"/>
        </w:numPr>
        <w:spacing w:before="0" w:beforeAutospacing="0" w:after="0" w:afterAutospacing="0"/>
        <w:textAlignment w:val="baseline"/>
        <w:rPr>
          <w:rFonts w:asciiTheme="majorHAnsi" w:hAnsiTheme="majorHAnsi" w:cstheme="majorHAnsi"/>
          <w:color w:val="000000"/>
        </w:rPr>
      </w:pPr>
      <w:r w:rsidRPr="00B345BF">
        <w:rPr>
          <w:rFonts w:asciiTheme="majorHAnsi" w:hAnsiTheme="majorHAnsi" w:cstheme="majorHAnsi"/>
          <w:color w:val="000000"/>
        </w:rPr>
        <w:t xml:space="preserve">Under the Project Design section on page 6 of the NOFO, NEA provides a list of four parliamentary committees with whom applicants should “assist in the development of their work programs.” </w:t>
      </w:r>
      <w:r w:rsidR="008F5E72">
        <w:rPr>
          <w:rFonts w:asciiTheme="majorHAnsi" w:hAnsiTheme="majorHAnsi" w:cstheme="majorHAnsi"/>
          <w:color w:val="000000"/>
        </w:rPr>
        <w:t xml:space="preserve"> </w:t>
      </w:r>
      <w:r w:rsidRPr="00B345BF">
        <w:rPr>
          <w:rFonts w:asciiTheme="majorHAnsi" w:hAnsiTheme="majorHAnsi" w:cstheme="majorHAnsi"/>
          <w:color w:val="000000"/>
        </w:rPr>
        <w:t xml:space="preserve">On page 7, NEA indicates two parliamentary committees that would receive technical and legal training to review draft laws. </w:t>
      </w:r>
      <w:r w:rsidR="008F5E72">
        <w:rPr>
          <w:rFonts w:asciiTheme="majorHAnsi" w:hAnsiTheme="majorHAnsi" w:cstheme="majorHAnsi"/>
          <w:color w:val="000000"/>
        </w:rPr>
        <w:t xml:space="preserve"> </w:t>
      </w:r>
      <w:r w:rsidR="00CE185B" w:rsidRPr="00B345BF">
        <w:rPr>
          <w:rFonts w:asciiTheme="majorHAnsi" w:hAnsiTheme="majorHAnsi" w:cstheme="majorHAnsi"/>
          <w:color w:val="000000"/>
        </w:rPr>
        <w:t>Further,</w:t>
      </w:r>
      <w:r w:rsidRPr="00B345BF">
        <w:rPr>
          <w:rFonts w:asciiTheme="majorHAnsi" w:hAnsiTheme="majorHAnsi" w:cstheme="majorHAnsi"/>
          <w:color w:val="000000"/>
        </w:rPr>
        <w:t xml:space="preserve"> on page 7, NEA identifies five parliamentary committees that should be beneficiaries. </w:t>
      </w:r>
      <w:r w:rsidR="008F5E72">
        <w:rPr>
          <w:rFonts w:asciiTheme="majorHAnsi" w:hAnsiTheme="majorHAnsi" w:cstheme="majorHAnsi"/>
          <w:color w:val="000000"/>
        </w:rPr>
        <w:t xml:space="preserve"> </w:t>
      </w:r>
      <w:r w:rsidRPr="00B345BF">
        <w:rPr>
          <w:rFonts w:asciiTheme="majorHAnsi" w:hAnsiTheme="majorHAnsi" w:cstheme="majorHAnsi"/>
          <w:color w:val="000000"/>
        </w:rPr>
        <w:t xml:space="preserve">Are the lists of specific committees exhaustive, meaning that the program should target these committees exclusively? </w:t>
      </w:r>
      <w:r w:rsidR="008F5E72">
        <w:rPr>
          <w:rFonts w:asciiTheme="majorHAnsi" w:hAnsiTheme="majorHAnsi" w:cstheme="majorHAnsi"/>
          <w:color w:val="000000"/>
        </w:rPr>
        <w:t xml:space="preserve"> </w:t>
      </w:r>
      <w:r w:rsidRPr="00B345BF">
        <w:rPr>
          <w:rFonts w:asciiTheme="majorHAnsi" w:hAnsiTheme="majorHAnsi" w:cstheme="majorHAnsi"/>
          <w:color w:val="000000"/>
        </w:rPr>
        <w:t xml:space="preserve">Or are they illustrative, meaning other committees could be engaged in the program? </w:t>
      </w:r>
    </w:p>
    <w:p w14:paraId="73A1A85F" w14:textId="77777777" w:rsidR="008F5E72" w:rsidRPr="00B345BF" w:rsidRDefault="008F5E72" w:rsidP="00481733">
      <w:pPr>
        <w:pStyle w:val="NormalWeb"/>
        <w:spacing w:before="0" w:beforeAutospacing="0" w:after="0" w:afterAutospacing="0"/>
        <w:ind w:left="720"/>
        <w:textAlignment w:val="baseline"/>
        <w:rPr>
          <w:rFonts w:asciiTheme="majorHAnsi" w:hAnsiTheme="majorHAnsi" w:cstheme="majorHAnsi"/>
          <w:color w:val="000000"/>
        </w:rPr>
      </w:pPr>
    </w:p>
    <w:p w14:paraId="1BC53E1F" w14:textId="283A8E6A" w:rsidR="00AC7239" w:rsidRPr="00B345BF" w:rsidRDefault="008F5E72" w:rsidP="00AC7239">
      <w:pPr>
        <w:pStyle w:val="NormalWeb"/>
        <w:spacing w:before="0" w:beforeAutospacing="0" w:after="0" w:afterAutospacing="0"/>
        <w:ind w:left="720"/>
        <w:textAlignment w:val="baseline"/>
        <w:rPr>
          <w:rFonts w:asciiTheme="majorHAnsi" w:hAnsiTheme="majorHAnsi" w:cstheme="majorHAnsi"/>
          <w:color w:val="000000"/>
        </w:rPr>
      </w:pPr>
      <w:r w:rsidRPr="001B268F">
        <w:rPr>
          <w:rFonts w:asciiTheme="majorHAnsi" w:hAnsiTheme="majorHAnsi" w:cstheme="majorHAnsi"/>
          <w:color w:val="000000"/>
          <w:u w:val="single"/>
        </w:rPr>
        <w:t>Answer</w:t>
      </w:r>
      <w:r w:rsidRPr="001B268F">
        <w:rPr>
          <w:rFonts w:asciiTheme="majorHAnsi" w:hAnsiTheme="majorHAnsi" w:cstheme="majorHAnsi"/>
          <w:color w:val="000000"/>
        </w:rPr>
        <w:t xml:space="preserve">: </w:t>
      </w:r>
      <w:r w:rsidR="00B345BF" w:rsidRPr="00B345BF">
        <w:rPr>
          <w:rFonts w:asciiTheme="majorHAnsi" w:hAnsiTheme="majorHAnsi" w:cstheme="majorHAnsi"/>
          <w:color w:val="000000"/>
        </w:rPr>
        <w:t xml:space="preserve">Priority should be given to the seven committees identified throughout the NOFO, but applicants may propose additional committees that could be engaged through the project and should provide a justification for their inclusion. </w:t>
      </w:r>
      <w:r>
        <w:rPr>
          <w:rFonts w:asciiTheme="majorHAnsi" w:hAnsiTheme="majorHAnsi" w:cstheme="majorHAnsi"/>
          <w:color w:val="000000"/>
        </w:rPr>
        <w:t xml:space="preserve"> </w:t>
      </w:r>
      <w:r w:rsidR="00B345BF" w:rsidRPr="00B345BF">
        <w:rPr>
          <w:rFonts w:asciiTheme="majorHAnsi" w:hAnsiTheme="majorHAnsi" w:cstheme="majorHAnsi"/>
          <w:color w:val="000000"/>
        </w:rPr>
        <w:t>All committees targeted</w:t>
      </w:r>
      <w:r w:rsidR="00CE185B">
        <w:rPr>
          <w:rFonts w:asciiTheme="majorHAnsi" w:hAnsiTheme="majorHAnsi" w:cstheme="majorHAnsi"/>
          <w:color w:val="000000"/>
        </w:rPr>
        <w:t xml:space="preserve"> should be active and relevant (</w:t>
      </w:r>
      <w:r w:rsidR="00B345BF" w:rsidRPr="00B345BF">
        <w:rPr>
          <w:rFonts w:asciiTheme="majorHAnsi" w:hAnsiTheme="majorHAnsi" w:cstheme="majorHAnsi"/>
          <w:color w:val="000000"/>
        </w:rPr>
        <w:t>meaning that they are considering/drafting/sponsoring, etc. key legislation that is</w:t>
      </w:r>
      <w:r w:rsidR="00CE185B">
        <w:rPr>
          <w:rFonts w:asciiTheme="majorHAnsi" w:hAnsiTheme="majorHAnsi" w:cstheme="majorHAnsi"/>
          <w:color w:val="000000"/>
        </w:rPr>
        <w:t xml:space="preserve">, in the applicant’s opinion, </w:t>
      </w:r>
      <w:r w:rsidR="00B345BF" w:rsidRPr="00B345BF">
        <w:rPr>
          <w:rFonts w:asciiTheme="majorHAnsi" w:hAnsiTheme="majorHAnsi" w:cstheme="majorHAnsi"/>
          <w:color w:val="000000"/>
        </w:rPr>
        <w:t>vital to Tunisia</w:t>
      </w:r>
      <w:r w:rsidR="00CE185B">
        <w:rPr>
          <w:rFonts w:asciiTheme="majorHAnsi" w:hAnsiTheme="majorHAnsi" w:cstheme="majorHAnsi"/>
          <w:color w:val="000000"/>
        </w:rPr>
        <w:t xml:space="preserve">). </w:t>
      </w:r>
    </w:p>
    <w:p w14:paraId="78ECFD9B" w14:textId="77777777" w:rsidR="00B345BF" w:rsidRPr="00B345BF" w:rsidRDefault="00B345BF" w:rsidP="00AC7239">
      <w:pPr>
        <w:pStyle w:val="NormalWeb"/>
        <w:spacing w:before="0" w:beforeAutospacing="0" w:after="0" w:afterAutospacing="0"/>
        <w:ind w:left="720"/>
        <w:textAlignment w:val="baseline"/>
        <w:rPr>
          <w:rFonts w:asciiTheme="majorHAnsi" w:hAnsiTheme="majorHAnsi" w:cstheme="majorHAnsi"/>
          <w:color w:val="000000"/>
        </w:rPr>
      </w:pPr>
    </w:p>
    <w:p w14:paraId="36CA150D" w14:textId="77777777" w:rsidR="00306CEA" w:rsidRDefault="00306CEA" w:rsidP="00306CEA">
      <w:pPr>
        <w:pStyle w:val="NormalWeb"/>
        <w:numPr>
          <w:ilvl w:val="0"/>
          <w:numId w:val="1"/>
        </w:numPr>
        <w:spacing w:before="0" w:beforeAutospacing="0" w:after="0" w:afterAutospacing="0"/>
        <w:textAlignment w:val="baseline"/>
        <w:rPr>
          <w:rFonts w:asciiTheme="majorHAnsi" w:hAnsiTheme="majorHAnsi" w:cstheme="majorHAnsi"/>
          <w:color w:val="000000"/>
        </w:rPr>
      </w:pPr>
      <w:r w:rsidRPr="00B345BF">
        <w:rPr>
          <w:rFonts w:asciiTheme="majorHAnsi" w:hAnsiTheme="majorHAnsi" w:cstheme="majorHAnsi"/>
          <w:color w:val="000000"/>
        </w:rPr>
        <w:t xml:space="preserve">On pages 7 and 8, NEA refers to “multi-party caucuses” as intended beneficiaries of the program. </w:t>
      </w:r>
      <w:r w:rsidR="008F5E72">
        <w:rPr>
          <w:rFonts w:asciiTheme="majorHAnsi" w:hAnsiTheme="majorHAnsi" w:cstheme="majorHAnsi"/>
          <w:color w:val="000000"/>
        </w:rPr>
        <w:t xml:space="preserve"> </w:t>
      </w:r>
      <w:r w:rsidRPr="00B345BF">
        <w:rPr>
          <w:rFonts w:asciiTheme="majorHAnsi" w:hAnsiTheme="majorHAnsi" w:cstheme="majorHAnsi"/>
          <w:color w:val="000000"/>
        </w:rPr>
        <w:t xml:space="preserve">Are single-party caucuses also eligible to receive assistance through this program? </w:t>
      </w:r>
    </w:p>
    <w:p w14:paraId="01966360" w14:textId="77777777" w:rsidR="008F5E72" w:rsidRPr="00B345BF" w:rsidRDefault="008F5E72" w:rsidP="00481733">
      <w:pPr>
        <w:pStyle w:val="NormalWeb"/>
        <w:spacing w:before="0" w:beforeAutospacing="0" w:after="0" w:afterAutospacing="0"/>
        <w:ind w:left="720"/>
        <w:textAlignment w:val="baseline"/>
        <w:rPr>
          <w:rFonts w:asciiTheme="majorHAnsi" w:hAnsiTheme="majorHAnsi" w:cstheme="majorHAnsi"/>
          <w:color w:val="000000"/>
        </w:rPr>
      </w:pPr>
    </w:p>
    <w:p w14:paraId="016F1094" w14:textId="76E6A42E" w:rsidR="00AC7239" w:rsidRPr="00B345BF" w:rsidRDefault="008F5E72" w:rsidP="00AC7239">
      <w:pPr>
        <w:pStyle w:val="NormalWeb"/>
        <w:spacing w:before="0" w:beforeAutospacing="0" w:after="0" w:afterAutospacing="0"/>
        <w:ind w:left="720"/>
        <w:textAlignment w:val="baseline"/>
        <w:rPr>
          <w:rFonts w:asciiTheme="majorHAnsi" w:hAnsiTheme="majorHAnsi" w:cstheme="majorHAnsi"/>
          <w:color w:val="000000"/>
        </w:rPr>
      </w:pPr>
      <w:r w:rsidRPr="001B268F">
        <w:rPr>
          <w:rFonts w:asciiTheme="majorHAnsi" w:hAnsiTheme="majorHAnsi" w:cstheme="majorHAnsi"/>
          <w:color w:val="000000"/>
          <w:u w:val="single"/>
        </w:rPr>
        <w:t>Answer</w:t>
      </w:r>
      <w:r w:rsidRPr="001B268F">
        <w:rPr>
          <w:rFonts w:asciiTheme="majorHAnsi" w:hAnsiTheme="majorHAnsi" w:cstheme="majorHAnsi"/>
          <w:color w:val="000000"/>
        </w:rPr>
        <w:t xml:space="preserve">: </w:t>
      </w:r>
      <w:r w:rsidR="00B345BF" w:rsidRPr="00B345BF">
        <w:rPr>
          <w:rFonts w:asciiTheme="majorHAnsi" w:hAnsiTheme="majorHAnsi" w:cstheme="majorHAnsi"/>
          <w:color w:val="000000"/>
        </w:rPr>
        <w:t xml:space="preserve">The intent of the project is to encourage cross-party </w:t>
      </w:r>
      <w:r w:rsidR="001F5564" w:rsidRPr="00B345BF">
        <w:rPr>
          <w:rFonts w:asciiTheme="majorHAnsi" w:hAnsiTheme="majorHAnsi" w:cstheme="majorHAnsi"/>
          <w:color w:val="000000"/>
        </w:rPr>
        <w:t>skill</w:t>
      </w:r>
      <w:r w:rsidR="001F5564">
        <w:rPr>
          <w:rFonts w:asciiTheme="majorHAnsi" w:hAnsiTheme="majorHAnsi" w:cstheme="majorHAnsi"/>
          <w:color w:val="000000"/>
        </w:rPr>
        <w:t xml:space="preserve"> building</w:t>
      </w:r>
      <w:r w:rsidR="00B345BF" w:rsidRPr="00B345BF">
        <w:rPr>
          <w:rFonts w:asciiTheme="majorHAnsi" w:hAnsiTheme="majorHAnsi" w:cstheme="majorHAnsi"/>
          <w:color w:val="000000"/>
        </w:rPr>
        <w:t xml:space="preserve"> and cooperation. </w:t>
      </w:r>
      <w:r>
        <w:rPr>
          <w:rFonts w:asciiTheme="majorHAnsi" w:hAnsiTheme="majorHAnsi" w:cstheme="majorHAnsi"/>
          <w:color w:val="000000"/>
        </w:rPr>
        <w:t xml:space="preserve"> </w:t>
      </w:r>
      <w:r w:rsidR="00B345BF" w:rsidRPr="00B345BF">
        <w:rPr>
          <w:rFonts w:asciiTheme="majorHAnsi" w:hAnsiTheme="majorHAnsi" w:cstheme="majorHAnsi"/>
          <w:color w:val="000000"/>
        </w:rPr>
        <w:t xml:space="preserve">Any proposed assistance that </w:t>
      </w:r>
      <w:r w:rsidR="00CE185B">
        <w:rPr>
          <w:rFonts w:asciiTheme="majorHAnsi" w:hAnsiTheme="majorHAnsi" w:cstheme="majorHAnsi"/>
          <w:color w:val="000000"/>
        </w:rPr>
        <w:t xml:space="preserve">would benefit </w:t>
      </w:r>
      <w:r w:rsidR="00B345BF" w:rsidRPr="00B345BF">
        <w:rPr>
          <w:rFonts w:asciiTheme="majorHAnsi" w:hAnsiTheme="majorHAnsi" w:cstheme="majorHAnsi"/>
          <w:color w:val="000000"/>
        </w:rPr>
        <w:t xml:space="preserve">one party or single-party caucus will need to be well justified by the applicant. </w:t>
      </w:r>
    </w:p>
    <w:p w14:paraId="1CDBA1CF" w14:textId="77777777" w:rsidR="00B345BF" w:rsidRPr="00B345BF" w:rsidRDefault="00B345BF" w:rsidP="00AC7239">
      <w:pPr>
        <w:pStyle w:val="NormalWeb"/>
        <w:spacing w:before="0" w:beforeAutospacing="0" w:after="0" w:afterAutospacing="0"/>
        <w:ind w:left="720"/>
        <w:textAlignment w:val="baseline"/>
        <w:rPr>
          <w:rFonts w:asciiTheme="majorHAnsi" w:hAnsiTheme="majorHAnsi" w:cstheme="majorHAnsi"/>
          <w:color w:val="000000"/>
        </w:rPr>
      </w:pPr>
    </w:p>
    <w:p w14:paraId="30DB4F56" w14:textId="77777777" w:rsidR="00306CEA" w:rsidRPr="00B345BF" w:rsidRDefault="00306CEA" w:rsidP="00306CEA">
      <w:pPr>
        <w:pStyle w:val="NormalWeb"/>
        <w:numPr>
          <w:ilvl w:val="0"/>
          <w:numId w:val="1"/>
        </w:numPr>
        <w:spacing w:before="0" w:beforeAutospacing="0" w:after="0" w:afterAutospacing="0"/>
        <w:textAlignment w:val="baseline"/>
        <w:rPr>
          <w:rFonts w:asciiTheme="majorHAnsi" w:hAnsiTheme="majorHAnsi" w:cstheme="majorHAnsi"/>
          <w:color w:val="000000"/>
        </w:rPr>
      </w:pPr>
      <w:r w:rsidRPr="00B345BF">
        <w:rPr>
          <w:rFonts w:asciiTheme="majorHAnsi" w:hAnsiTheme="majorHAnsi" w:cstheme="majorHAnsi"/>
          <w:color w:val="000000"/>
        </w:rPr>
        <w:lastRenderedPageBreak/>
        <w:t xml:space="preserve">On page 6 of the NOFO, NEA lists five objectives that applicants should address in light of the current challenges in Tunisia. </w:t>
      </w:r>
      <w:r w:rsidR="00CE185B">
        <w:rPr>
          <w:rFonts w:asciiTheme="majorHAnsi" w:hAnsiTheme="majorHAnsi" w:cstheme="majorHAnsi"/>
          <w:color w:val="000000"/>
        </w:rPr>
        <w:t xml:space="preserve"> </w:t>
      </w:r>
      <w:r w:rsidRPr="00B345BF">
        <w:rPr>
          <w:rFonts w:asciiTheme="majorHAnsi" w:hAnsiTheme="majorHAnsi" w:cstheme="majorHAnsi"/>
          <w:color w:val="000000"/>
        </w:rPr>
        <w:t xml:space="preserve">However, in Appendix for the Results and Monitoring Plan, applicants are instructed to limit their application to three objectives. </w:t>
      </w:r>
      <w:r w:rsidR="00CE185B">
        <w:rPr>
          <w:rFonts w:asciiTheme="majorHAnsi" w:hAnsiTheme="majorHAnsi" w:cstheme="majorHAnsi"/>
          <w:color w:val="000000"/>
        </w:rPr>
        <w:t xml:space="preserve"> </w:t>
      </w:r>
      <w:r w:rsidRPr="00B345BF">
        <w:rPr>
          <w:rFonts w:asciiTheme="majorHAnsi" w:hAnsiTheme="majorHAnsi" w:cstheme="majorHAnsi"/>
          <w:color w:val="000000"/>
        </w:rPr>
        <w:t>Do applicants have the latitude to combine objectives or does NEA want applicant to use all five of the objectives listed in the NOFO in their applications?</w:t>
      </w:r>
    </w:p>
    <w:p w14:paraId="687F6C38" w14:textId="77777777" w:rsidR="008F5E72" w:rsidRDefault="008F5E72" w:rsidP="00AC7239">
      <w:pPr>
        <w:pStyle w:val="NormalWeb"/>
        <w:spacing w:before="0" w:beforeAutospacing="0" w:after="0" w:afterAutospacing="0"/>
        <w:ind w:left="720"/>
        <w:textAlignment w:val="baseline"/>
        <w:rPr>
          <w:rFonts w:asciiTheme="majorHAnsi" w:hAnsiTheme="majorHAnsi" w:cstheme="majorHAnsi"/>
          <w:color w:val="000000"/>
        </w:rPr>
      </w:pPr>
    </w:p>
    <w:p w14:paraId="7B679DF5" w14:textId="09356C2E" w:rsidR="00AC7239" w:rsidRPr="00B345BF" w:rsidRDefault="008F5E72" w:rsidP="00AC7239">
      <w:pPr>
        <w:pStyle w:val="NormalWeb"/>
        <w:spacing w:before="0" w:beforeAutospacing="0" w:after="0" w:afterAutospacing="0"/>
        <w:ind w:left="720"/>
        <w:textAlignment w:val="baseline"/>
        <w:rPr>
          <w:rFonts w:asciiTheme="majorHAnsi" w:hAnsiTheme="majorHAnsi" w:cstheme="majorHAnsi"/>
          <w:color w:val="000000"/>
        </w:rPr>
      </w:pPr>
      <w:r w:rsidRPr="001B268F">
        <w:rPr>
          <w:rFonts w:asciiTheme="majorHAnsi" w:hAnsiTheme="majorHAnsi" w:cstheme="majorHAnsi"/>
          <w:color w:val="000000"/>
          <w:u w:val="single"/>
        </w:rPr>
        <w:t>Answer</w:t>
      </w:r>
      <w:r w:rsidRPr="001B268F">
        <w:rPr>
          <w:rFonts w:asciiTheme="majorHAnsi" w:hAnsiTheme="majorHAnsi" w:cstheme="majorHAnsi"/>
          <w:color w:val="000000"/>
        </w:rPr>
        <w:t xml:space="preserve">: </w:t>
      </w:r>
      <w:r w:rsidR="00B345BF" w:rsidRPr="00B345BF">
        <w:rPr>
          <w:rFonts w:asciiTheme="majorHAnsi" w:hAnsiTheme="majorHAnsi" w:cstheme="majorHAnsi"/>
          <w:color w:val="000000"/>
        </w:rPr>
        <w:t xml:space="preserve">Applicants should be guided by the five objectives included on Page 6 to design the project, but may propose different (including fewer) project-specific objectives to </w:t>
      </w:r>
      <w:bookmarkStart w:id="0" w:name="_GoBack"/>
      <w:r w:rsidR="00B345BF" w:rsidRPr="00B345BF">
        <w:rPr>
          <w:rFonts w:asciiTheme="majorHAnsi" w:hAnsiTheme="majorHAnsi" w:cstheme="majorHAnsi"/>
          <w:color w:val="000000"/>
        </w:rPr>
        <w:t xml:space="preserve">structure the program </w:t>
      </w:r>
      <w:r w:rsidR="00CE185B">
        <w:rPr>
          <w:rFonts w:asciiTheme="majorHAnsi" w:hAnsiTheme="majorHAnsi" w:cstheme="majorHAnsi"/>
          <w:color w:val="000000"/>
        </w:rPr>
        <w:t>administratively</w:t>
      </w:r>
      <w:r w:rsidR="00B345BF" w:rsidRPr="00B345BF">
        <w:rPr>
          <w:rFonts w:asciiTheme="majorHAnsi" w:hAnsiTheme="majorHAnsi" w:cstheme="majorHAnsi"/>
          <w:color w:val="000000"/>
        </w:rPr>
        <w:t xml:space="preserve"> </w:t>
      </w:r>
      <w:r w:rsidR="00CE185B">
        <w:rPr>
          <w:rFonts w:asciiTheme="majorHAnsi" w:hAnsiTheme="majorHAnsi" w:cstheme="majorHAnsi"/>
          <w:color w:val="000000"/>
        </w:rPr>
        <w:t xml:space="preserve">within the Workplan and Results Monitoring Plan. </w:t>
      </w:r>
    </w:p>
    <w:p w14:paraId="5123C108" w14:textId="77777777" w:rsidR="00B345BF" w:rsidRPr="00B345BF" w:rsidRDefault="00B345BF" w:rsidP="00AC7239">
      <w:pPr>
        <w:pStyle w:val="NormalWeb"/>
        <w:spacing w:before="0" w:beforeAutospacing="0" w:after="0" w:afterAutospacing="0"/>
        <w:ind w:left="720"/>
        <w:textAlignment w:val="baseline"/>
        <w:rPr>
          <w:rFonts w:asciiTheme="majorHAnsi" w:hAnsiTheme="majorHAnsi" w:cstheme="majorHAnsi"/>
          <w:color w:val="000000"/>
        </w:rPr>
      </w:pPr>
    </w:p>
    <w:p w14:paraId="63B121A7" w14:textId="77777777" w:rsidR="00306CEA" w:rsidRDefault="00306CEA" w:rsidP="00306CEA">
      <w:pPr>
        <w:pStyle w:val="NormalWeb"/>
        <w:numPr>
          <w:ilvl w:val="0"/>
          <w:numId w:val="1"/>
        </w:numPr>
        <w:spacing w:before="0" w:beforeAutospacing="0" w:after="0" w:afterAutospacing="0"/>
        <w:textAlignment w:val="baseline"/>
        <w:rPr>
          <w:rFonts w:asciiTheme="majorHAnsi" w:hAnsiTheme="majorHAnsi" w:cstheme="majorHAnsi"/>
          <w:color w:val="000000"/>
        </w:rPr>
      </w:pPr>
      <w:r w:rsidRPr="00B345BF">
        <w:rPr>
          <w:rFonts w:asciiTheme="majorHAnsi" w:hAnsiTheme="majorHAnsi" w:cstheme="majorHAnsi"/>
          <w:color w:val="000000"/>
        </w:rPr>
        <w:t xml:space="preserve">In multiple </w:t>
      </w:r>
      <w:bookmarkEnd w:id="0"/>
      <w:r w:rsidRPr="00B345BF">
        <w:rPr>
          <w:rFonts w:asciiTheme="majorHAnsi" w:hAnsiTheme="majorHAnsi" w:cstheme="majorHAnsi"/>
          <w:color w:val="000000"/>
        </w:rPr>
        <w:t xml:space="preserve">places in the NOFO, NEA stresses the importance of not duplicating ongoing efforts or future assistance that other donors may be providing to the Tunisian legislative branch. </w:t>
      </w:r>
      <w:r w:rsidR="00CE185B">
        <w:rPr>
          <w:rFonts w:asciiTheme="majorHAnsi" w:hAnsiTheme="majorHAnsi" w:cstheme="majorHAnsi"/>
          <w:color w:val="000000"/>
        </w:rPr>
        <w:t xml:space="preserve"> </w:t>
      </w:r>
      <w:r w:rsidRPr="00B345BF">
        <w:rPr>
          <w:rFonts w:asciiTheme="majorHAnsi" w:hAnsiTheme="majorHAnsi" w:cstheme="majorHAnsi"/>
          <w:color w:val="000000"/>
        </w:rPr>
        <w:t xml:space="preserve">If, during the course of preparing their applications, applicants determine that one or more of the activities that NEA suggests must be included (from pages 6 and 7 of the NOFO) are covered by other donors, would applicants have the flexibility to remove or modify activities to minimize duplication/overlap? </w:t>
      </w:r>
    </w:p>
    <w:p w14:paraId="1D64E407" w14:textId="77777777" w:rsidR="00B345BF" w:rsidRPr="00B345BF" w:rsidRDefault="00B345BF" w:rsidP="00481733">
      <w:pPr>
        <w:pStyle w:val="NormalWeb"/>
        <w:spacing w:before="0" w:beforeAutospacing="0" w:after="0" w:afterAutospacing="0"/>
        <w:ind w:left="720"/>
        <w:textAlignment w:val="baseline"/>
        <w:rPr>
          <w:rFonts w:asciiTheme="majorHAnsi" w:hAnsiTheme="majorHAnsi" w:cstheme="majorHAnsi"/>
          <w:color w:val="000000"/>
        </w:rPr>
      </w:pPr>
    </w:p>
    <w:p w14:paraId="428CAAA6" w14:textId="77777777" w:rsidR="00B345BF" w:rsidRDefault="00B345BF" w:rsidP="00481733">
      <w:pPr>
        <w:pStyle w:val="NormalWeb"/>
        <w:spacing w:before="0" w:beforeAutospacing="0" w:after="0" w:afterAutospacing="0"/>
        <w:ind w:left="720"/>
        <w:textAlignment w:val="baseline"/>
        <w:rPr>
          <w:rFonts w:asciiTheme="majorHAnsi" w:hAnsiTheme="majorHAnsi" w:cstheme="majorHAnsi"/>
          <w:color w:val="000000"/>
        </w:rPr>
      </w:pPr>
      <w:r w:rsidRPr="001B268F">
        <w:rPr>
          <w:rFonts w:asciiTheme="majorHAnsi" w:hAnsiTheme="majorHAnsi" w:cstheme="majorHAnsi"/>
          <w:color w:val="000000"/>
          <w:u w:val="single"/>
        </w:rPr>
        <w:t>Answer</w:t>
      </w:r>
      <w:r w:rsidRPr="001B268F">
        <w:rPr>
          <w:rFonts w:asciiTheme="majorHAnsi" w:hAnsiTheme="majorHAnsi" w:cstheme="majorHAnsi"/>
          <w:color w:val="000000"/>
        </w:rPr>
        <w:t xml:space="preserve">: </w:t>
      </w:r>
      <w:r w:rsidRPr="00481733">
        <w:rPr>
          <w:rFonts w:asciiTheme="majorHAnsi" w:hAnsiTheme="majorHAnsi" w:cstheme="majorHAnsi"/>
          <w:color w:val="000000"/>
        </w:rPr>
        <w:t xml:space="preserve">The applicant has the flexibility to determine that proposed/required activities are duplicative and currently addressed </w:t>
      </w:r>
      <w:r w:rsidR="00CE185B">
        <w:rPr>
          <w:rFonts w:asciiTheme="majorHAnsi" w:hAnsiTheme="majorHAnsi" w:cstheme="majorHAnsi"/>
          <w:color w:val="000000"/>
        </w:rPr>
        <w:t>(</w:t>
      </w:r>
      <w:r w:rsidRPr="00481733">
        <w:rPr>
          <w:rFonts w:asciiTheme="majorHAnsi" w:hAnsiTheme="majorHAnsi" w:cstheme="majorHAnsi"/>
          <w:color w:val="000000"/>
        </w:rPr>
        <w:t>or planned to be addressed</w:t>
      </w:r>
      <w:r w:rsidR="00CE185B">
        <w:rPr>
          <w:rFonts w:asciiTheme="majorHAnsi" w:hAnsiTheme="majorHAnsi" w:cstheme="majorHAnsi"/>
          <w:color w:val="000000"/>
        </w:rPr>
        <w:t>)</w:t>
      </w:r>
      <w:r w:rsidRPr="00481733">
        <w:rPr>
          <w:rFonts w:asciiTheme="majorHAnsi" w:hAnsiTheme="majorHAnsi" w:cstheme="majorHAnsi"/>
          <w:color w:val="000000"/>
        </w:rPr>
        <w:t xml:space="preserve"> by other donors</w:t>
      </w:r>
      <w:r w:rsidR="00CE185B">
        <w:rPr>
          <w:rFonts w:asciiTheme="majorHAnsi" w:hAnsiTheme="majorHAnsi" w:cstheme="majorHAnsi"/>
          <w:color w:val="000000"/>
        </w:rPr>
        <w:t xml:space="preserve"> and should include this information in their proposal</w:t>
      </w:r>
      <w:r w:rsidRPr="00481733">
        <w:rPr>
          <w:rFonts w:asciiTheme="majorHAnsi" w:hAnsiTheme="majorHAnsi" w:cstheme="majorHAnsi"/>
          <w:color w:val="000000"/>
        </w:rPr>
        <w:t xml:space="preserve">. </w:t>
      </w:r>
    </w:p>
    <w:p w14:paraId="297B6E6F" w14:textId="77777777" w:rsidR="008F5E72" w:rsidRDefault="008F5E72" w:rsidP="00481733">
      <w:pPr>
        <w:pStyle w:val="NormalWeb"/>
        <w:spacing w:before="0" w:beforeAutospacing="0" w:after="0" w:afterAutospacing="0"/>
        <w:ind w:left="720"/>
        <w:textAlignment w:val="baseline"/>
        <w:rPr>
          <w:rFonts w:asciiTheme="majorHAnsi" w:hAnsiTheme="majorHAnsi" w:cstheme="majorHAnsi"/>
          <w:color w:val="000000"/>
        </w:rPr>
      </w:pPr>
    </w:p>
    <w:p w14:paraId="16B5A4F0" w14:textId="29268F98" w:rsidR="00306CEA" w:rsidRDefault="008F5E72" w:rsidP="00481733">
      <w:pPr>
        <w:pStyle w:val="NormalWeb"/>
        <w:spacing w:before="0" w:beforeAutospacing="0" w:after="0" w:afterAutospacing="0"/>
        <w:ind w:left="720"/>
        <w:textAlignment w:val="baseline"/>
        <w:rPr>
          <w:rFonts w:asciiTheme="majorHAnsi" w:hAnsiTheme="majorHAnsi" w:cstheme="majorHAnsi"/>
          <w:color w:val="000000"/>
        </w:rPr>
      </w:pPr>
      <w:r>
        <w:rPr>
          <w:rFonts w:asciiTheme="majorHAnsi" w:hAnsiTheme="majorHAnsi" w:cstheme="majorHAnsi"/>
          <w:color w:val="000000"/>
        </w:rPr>
        <w:t xml:space="preserve">5. </w:t>
      </w:r>
      <w:r w:rsidR="00306CEA" w:rsidRPr="00B345BF">
        <w:rPr>
          <w:rFonts w:asciiTheme="majorHAnsi" w:hAnsiTheme="majorHAnsi" w:cstheme="majorHAnsi"/>
          <w:color w:val="000000"/>
        </w:rPr>
        <w:t xml:space="preserve">With regard to the registration requirements listed on page 12 of the NOFO, can NEA please confirm that only prime applicants are required to have active accounts with the System for Award Management (SAM), and that this is not required for subgrantees? </w:t>
      </w:r>
    </w:p>
    <w:p w14:paraId="51853B5E" w14:textId="77777777" w:rsidR="00B345BF" w:rsidRPr="00B345BF" w:rsidRDefault="00B345BF" w:rsidP="00481733">
      <w:pPr>
        <w:pStyle w:val="NormalWeb"/>
        <w:spacing w:before="0" w:beforeAutospacing="0" w:after="0" w:afterAutospacing="0"/>
        <w:ind w:left="720"/>
        <w:textAlignment w:val="baseline"/>
        <w:rPr>
          <w:rFonts w:asciiTheme="majorHAnsi" w:hAnsiTheme="majorHAnsi" w:cstheme="majorHAnsi"/>
          <w:color w:val="000000"/>
        </w:rPr>
      </w:pPr>
    </w:p>
    <w:p w14:paraId="7F43571E" w14:textId="346D26EA" w:rsidR="00AC7239" w:rsidRPr="00B345BF" w:rsidRDefault="00B345BF" w:rsidP="00AC7239">
      <w:pPr>
        <w:pStyle w:val="NormalWeb"/>
        <w:spacing w:before="0" w:beforeAutospacing="0" w:after="0" w:afterAutospacing="0"/>
        <w:ind w:left="720"/>
        <w:textAlignment w:val="baseline"/>
        <w:rPr>
          <w:rFonts w:asciiTheme="majorHAnsi" w:hAnsiTheme="majorHAnsi" w:cstheme="majorHAnsi"/>
          <w:color w:val="000000"/>
        </w:rPr>
      </w:pPr>
      <w:r w:rsidRPr="001B268F">
        <w:rPr>
          <w:rFonts w:asciiTheme="majorHAnsi" w:hAnsiTheme="majorHAnsi" w:cstheme="majorHAnsi"/>
          <w:color w:val="000000"/>
          <w:u w:val="single"/>
        </w:rPr>
        <w:lastRenderedPageBreak/>
        <w:t>Answer</w:t>
      </w:r>
      <w:r w:rsidRPr="001B268F">
        <w:rPr>
          <w:rFonts w:asciiTheme="majorHAnsi" w:hAnsiTheme="majorHAnsi" w:cstheme="majorHAnsi"/>
          <w:color w:val="000000"/>
        </w:rPr>
        <w:t xml:space="preserve">: </w:t>
      </w:r>
      <w:r w:rsidRPr="00481733">
        <w:rPr>
          <w:rFonts w:asciiTheme="majorHAnsi" w:hAnsiTheme="majorHAnsi" w:cstheme="majorHAnsi"/>
          <w:color w:val="000000"/>
        </w:rPr>
        <w:t>NEA confirms that only prim</w:t>
      </w:r>
      <w:r w:rsidR="008F5E72">
        <w:rPr>
          <w:rFonts w:asciiTheme="majorHAnsi" w:hAnsiTheme="majorHAnsi" w:cstheme="majorHAnsi"/>
          <w:color w:val="000000"/>
        </w:rPr>
        <w:t>e</w:t>
      </w:r>
      <w:r w:rsidRPr="00481733">
        <w:rPr>
          <w:rFonts w:asciiTheme="majorHAnsi" w:hAnsiTheme="majorHAnsi" w:cstheme="majorHAnsi"/>
          <w:color w:val="000000"/>
        </w:rPr>
        <w:t xml:space="preserve"> applicants are required to have active SAM accounts.</w:t>
      </w:r>
      <w:r w:rsidR="00AC7239" w:rsidRPr="00481733">
        <w:rPr>
          <w:rFonts w:asciiTheme="majorHAnsi" w:hAnsiTheme="majorHAnsi" w:cstheme="majorHAnsi"/>
          <w:color w:val="000000"/>
        </w:rPr>
        <w:t xml:space="preserve">  </w:t>
      </w:r>
      <w:r w:rsidRPr="00481733">
        <w:rPr>
          <w:rFonts w:asciiTheme="majorHAnsi" w:hAnsiTheme="majorHAnsi" w:cstheme="majorHAnsi"/>
          <w:color w:val="000000"/>
        </w:rPr>
        <w:t>However, s</w:t>
      </w:r>
      <w:r w:rsidR="00AC7239" w:rsidRPr="00481733">
        <w:rPr>
          <w:rFonts w:asciiTheme="majorHAnsi" w:hAnsiTheme="majorHAnsi" w:cstheme="majorHAnsi"/>
          <w:color w:val="000000"/>
        </w:rPr>
        <w:t>ub-awardees are required to have a UEI/DUNS</w:t>
      </w:r>
      <w:r w:rsidR="00CE185B">
        <w:rPr>
          <w:rFonts w:asciiTheme="majorHAnsi" w:hAnsiTheme="majorHAnsi" w:cstheme="majorHAnsi"/>
          <w:color w:val="000000"/>
        </w:rPr>
        <w:t xml:space="preserve"> number</w:t>
      </w:r>
      <w:r w:rsidR="00AC7239" w:rsidRPr="00481733">
        <w:rPr>
          <w:rFonts w:asciiTheme="majorHAnsi" w:hAnsiTheme="majorHAnsi" w:cstheme="majorHAnsi"/>
          <w:color w:val="000000"/>
        </w:rPr>
        <w:t>.</w:t>
      </w:r>
    </w:p>
    <w:p w14:paraId="55720F29" w14:textId="77777777" w:rsidR="00306CEA" w:rsidRPr="00B345BF" w:rsidRDefault="00306CEA" w:rsidP="00306CEA">
      <w:pPr>
        <w:rPr>
          <w:rFonts w:asciiTheme="majorHAnsi" w:hAnsiTheme="majorHAnsi" w:cstheme="majorHAnsi"/>
          <w:sz w:val="24"/>
          <w:szCs w:val="24"/>
        </w:rPr>
      </w:pPr>
    </w:p>
    <w:p w14:paraId="13BCD03D" w14:textId="77777777" w:rsidR="00306CEA" w:rsidRPr="00481733" w:rsidRDefault="00306CEA">
      <w:pPr>
        <w:rPr>
          <w:sz w:val="24"/>
          <w:szCs w:val="24"/>
        </w:rPr>
      </w:pPr>
    </w:p>
    <w:sectPr w:rsidR="00306CEA" w:rsidRPr="004817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547538"/>
    <w:multiLevelType w:val="multilevel"/>
    <w:tmpl w:val="57B40E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8A43DC5"/>
    <w:multiLevelType w:val="multilevel"/>
    <w:tmpl w:val="C5FCC9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FA60236"/>
    <w:multiLevelType w:val="hybridMultilevel"/>
    <w:tmpl w:val="FC12C4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0A66C3C"/>
    <w:multiLevelType w:val="hybridMultilevel"/>
    <w:tmpl w:val="B9D259EC"/>
    <w:lvl w:ilvl="0" w:tplc="3558F128">
      <w:start w:val="1"/>
      <w:numFmt w:val="decimal"/>
      <w:lvlText w:val="%1."/>
      <w:lvlJc w:val="left"/>
      <w:pPr>
        <w:ind w:left="720" w:hanging="360"/>
      </w:pPr>
      <w:rPr>
        <w:rFonts w:ascii="Calibri" w:eastAsia="Times New Roman" w:hAnsi="Calibri"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55635A5"/>
    <w:multiLevelType w:val="hybridMultilevel"/>
    <w:tmpl w:val="58E607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3592226"/>
    <w:multiLevelType w:val="hybridMultilevel"/>
    <w:tmpl w:val="1CE03A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CEA"/>
    <w:rsid w:val="001F5564"/>
    <w:rsid w:val="002B5914"/>
    <w:rsid w:val="00306CEA"/>
    <w:rsid w:val="00481733"/>
    <w:rsid w:val="004A5B1F"/>
    <w:rsid w:val="00714882"/>
    <w:rsid w:val="007C0A34"/>
    <w:rsid w:val="008F5E72"/>
    <w:rsid w:val="00907259"/>
    <w:rsid w:val="009E0E10"/>
    <w:rsid w:val="00AC7239"/>
    <w:rsid w:val="00B345BF"/>
    <w:rsid w:val="00CE185B"/>
    <w:rsid w:val="00E07F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BC4B4"/>
  <w15:chartTrackingRefBased/>
  <w15:docId w15:val="{DAD2938B-D420-4E83-A15F-C96EE1918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06CEA"/>
    <w:pPr>
      <w:spacing w:before="100" w:beforeAutospacing="1" w:after="100" w:afterAutospacing="1" w:line="240" w:lineRule="auto"/>
    </w:pPr>
    <w:rPr>
      <w:rFonts w:ascii="Times New Roman" w:hAnsi="Times New Roman" w:cs="Times New Roman"/>
      <w:sz w:val="24"/>
      <w:szCs w:val="24"/>
    </w:rPr>
  </w:style>
  <w:style w:type="paragraph" w:styleId="ListParagraph">
    <w:name w:val="List Paragraph"/>
    <w:basedOn w:val="Normal"/>
    <w:uiPriority w:val="34"/>
    <w:qFormat/>
    <w:rsid w:val="00306CEA"/>
    <w:pPr>
      <w:spacing w:after="0" w:line="240" w:lineRule="auto"/>
      <w:ind w:left="720"/>
    </w:pPr>
    <w:rPr>
      <w:rFonts w:ascii="Calibri" w:hAnsi="Calibri" w:cs="Calibri"/>
    </w:rPr>
  </w:style>
  <w:style w:type="paragraph" w:styleId="BalloonText">
    <w:name w:val="Balloon Text"/>
    <w:basedOn w:val="Normal"/>
    <w:link w:val="BalloonTextChar"/>
    <w:uiPriority w:val="99"/>
    <w:semiHidden/>
    <w:unhideWhenUsed/>
    <w:rsid w:val="00B345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5BF"/>
    <w:rPr>
      <w:rFonts w:ascii="Segoe UI" w:hAnsi="Segoe UI" w:cs="Segoe UI"/>
      <w:sz w:val="18"/>
      <w:szCs w:val="18"/>
    </w:rPr>
  </w:style>
  <w:style w:type="character" w:styleId="CommentReference">
    <w:name w:val="annotation reference"/>
    <w:basedOn w:val="DefaultParagraphFont"/>
    <w:uiPriority w:val="99"/>
    <w:semiHidden/>
    <w:unhideWhenUsed/>
    <w:rsid w:val="008F5E72"/>
    <w:rPr>
      <w:sz w:val="16"/>
      <w:szCs w:val="16"/>
    </w:rPr>
  </w:style>
  <w:style w:type="paragraph" w:styleId="CommentText">
    <w:name w:val="annotation text"/>
    <w:basedOn w:val="Normal"/>
    <w:link w:val="CommentTextChar"/>
    <w:uiPriority w:val="99"/>
    <w:semiHidden/>
    <w:unhideWhenUsed/>
    <w:rsid w:val="008F5E72"/>
    <w:pPr>
      <w:spacing w:line="240" w:lineRule="auto"/>
    </w:pPr>
    <w:rPr>
      <w:sz w:val="20"/>
      <w:szCs w:val="20"/>
    </w:rPr>
  </w:style>
  <w:style w:type="character" w:customStyle="1" w:styleId="CommentTextChar">
    <w:name w:val="Comment Text Char"/>
    <w:basedOn w:val="DefaultParagraphFont"/>
    <w:link w:val="CommentText"/>
    <w:uiPriority w:val="99"/>
    <w:semiHidden/>
    <w:rsid w:val="008F5E72"/>
    <w:rPr>
      <w:sz w:val="20"/>
      <w:szCs w:val="20"/>
    </w:rPr>
  </w:style>
  <w:style w:type="paragraph" w:styleId="CommentSubject">
    <w:name w:val="annotation subject"/>
    <w:basedOn w:val="CommentText"/>
    <w:next w:val="CommentText"/>
    <w:link w:val="CommentSubjectChar"/>
    <w:uiPriority w:val="99"/>
    <w:semiHidden/>
    <w:unhideWhenUsed/>
    <w:rsid w:val="008F5E72"/>
    <w:rPr>
      <w:b/>
      <w:bCs/>
    </w:rPr>
  </w:style>
  <w:style w:type="character" w:customStyle="1" w:styleId="CommentSubjectChar">
    <w:name w:val="Comment Subject Char"/>
    <w:basedOn w:val="CommentTextChar"/>
    <w:link w:val="CommentSubject"/>
    <w:uiPriority w:val="99"/>
    <w:semiHidden/>
    <w:rsid w:val="008F5E7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695292">
      <w:bodyDiv w:val="1"/>
      <w:marLeft w:val="0"/>
      <w:marRight w:val="0"/>
      <w:marTop w:val="0"/>
      <w:marBottom w:val="0"/>
      <w:divBdr>
        <w:top w:val="none" w:sz="0" w:space="0" w:color="auto"/>
        <w:left w:val="none" w:sz="0" w:space="0" w:color="auto"/>
        <w:bottom w:val="none" w:sz="0" w:space="0" w:color="auto"/>
        <w:right w:val="none" w:sz="0" w:space="0" w:color="auto"/>
      </w:divBdr>
    </w:div>
    <w:div w:id="508446473">
      <w:bodyDiv w:val="1"/>
      <w:marLeft w:val="0"/>
      <w:marRight w:val="0"/>
      <w:marTop w:val="0"/>
      <w:marBottom w:val="0"/>
      <w:divBdr>
        <w:top w:val="none" w:sz="0" w:space="0" w:color="auto"/>
        <w:left w:val="none" w:sz="0" w:space="0" w:color="auto"/>
        <w:bottom w:val="none" w:sz="0" w:space="0" w:color="auto"/>
        <w:right w:val="none" w:sz="0" w:space="0" w:color="auto"/>
      </w:divBdr>
    </w:div>
    <w:div w:id="1261377544">
      <w:bodyDiv w:val="1"/>
      <w:marLeft w:val="0"/>
      <w:marRight w:val="0"/>
      <w:marTop w:val="0"/>
      <w:marBottom w:val="0"/>
      <w:divBdr>
        <w:top w:val="none" w:sz="0" w:space="0" w:color="auto"/>
        <w:left w:val="none" w:sz="0" w:space="0" w:color="auto"/>
        <w:bottom w:val="none" w:sz="0" w:space="0" w:color="auto"/>
        <w:right w:val="none" w:sz="0" w:space="0" w:color="auto"/>
      </w:divBdr>
    </w:div>
    <w:div w:id="1340037180">
      <w:bodyDiv w:val="1"/>
      <w:marLeft w:val="0"/>
      <w:marRight w:val="0"/>
      <w:marTop w:val="0"/>
      <w:marBottom w:val="0"/>
      <w:divBdr>
        <w:top w:val="none" w:sz="0" w:space="0" w:color="auto"/>
        <w:left w:val="none" w:sz="0" w:space="0" w:color="auto"/>
        <w:bottom w:val="none" w:sz="0" w:space="0" w:color="auto"/>
        <w:right w:val="none" w:sz="0" w:space="0" w:color="auto"/>
      </w:divBdr>
    </w:div>
    <w:div w:id="1390223400">
      <w:bodyDiv w:val="1"/>
      <w:marLeft w:val="0"/>
      <w:marRight w:val="0"/>
      <w:marTop w:val="0"/>
      <w:marBottom w:val="0"/>
      <w:divBdr>
        <w:top w:val="none" w:sz="0" w:space="0" w:color="auto"/>
        <w:left w:val="none" w:sz="0" w:space="0" w:color="auto"/>
        <w:bottom w:val="none" w:sz="0" w:space="0" w:color="auto"/>
        <w:right w:val="none" w:sz="0" w:space="0" w:color="auto"/>
      </w:divBdr>
    </w:div>
    <w:div w:id="1439330393">
      <w:bodyDiv w:val="1"/>
      <w:marLeft w:val="0"/>
      <w:marRight w:val="0"/>
      <w:marTop w:val="0"/>
      <w:marBottom w:val="0"/>
      <w:divBdr>
        <w:top w:val="none" w:sz="0" w:space="0" w:color="auto"/>
        <w:left w:val="none" w:sz="0" w:space="0" w:color="auto"/>
        <w:bottom w:val="none" w:sz="0" w:space="0" w:color="auto"/>
        <w:right w:val="none" w:sz="0" w:space="0" w:color="auto"/>
      </w:divBdr>
    </w:div>
    <w:div w:id="1662464667">
      <w:bodyDiv w:val="1"/>
      <w:marLeft w:val="0"/>
      <w:marRight w:val="0"/>
      <w:marTop w:val="0"/>
      <w:marBottom w:val="0"/>
      <w:divBdr>
        <w:top w:val="none" w:sz="0" w:space="0" w:color="auto"/>
        <w:left w:val="none" w:sz="0" w:space="0" w:color="auto"/>
        <w:bottom w:val="none" w:sz="0" w:space="0" w:color="auto"/>
        <w:right w:val="none" w:sz="0" w:space="0" w:color="auto"/>
      </w:divBdr>
    </w:div>
    <w:div w:id="1689333719">
      <w:bodyDiv w:val="1"/>
      <w:marLeft w:val="0"/>
      <w:marRight w:val="0"/>
      <w:marTop w:val="0"/>
      <w:marBottom w:val="0"/>
      <w:divBdr>
        <w:top w:val="none" w:sz="0" w:space="0" w:color="auto"/>
        <w:left w:val="none" w:sz="0" w:space="0" w:color="auto"/>
        <w:bottom w:val="none" w:sz="0" w:space="0" w:color="auto"/>
        <w:right w:val="none" w:sz="0" w:space="0" w:color="auto"/>
      </w:divBdr>
    </w:div>
    <w:div w:id="202632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2817</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Hartman, Elizabeth</dc:creator>
  <cp:keywords/>
  <dc:description/>
  <cp:lastModifiedBy>Hartman, Elizabeth</cp:lastModifiedBy>
  <cp:revision>2</cp:revision>
  <dcterms:created xsi:type="dcterms:W3CDTF">2018-08-06T16:17:00Z</dcterms:created>
  <dcterms:modified xsi:type="dcterms:W3CDTF">2018-08-06T16:17:00Z</dcterms:modified>
</cp:coreProperties>
</file>