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3C32092D"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 xml:space="preserve">DRL </w:t>
      </w:r>
      <w:r w:rsidR="00DE1782">
        <w:rPr>
          <w:rFonts w:ascii="Times New Roman" w:eastAsia="Times New Roman" w:hAnsi="Times New Roman" w:cs="Times New Roman"/>
          <w:sz w:val="24"/>
          <w:szCs w:val="24"/>
        </w:rPr>
        <w:t>FY19 Supporting Investigative Journalism in Africa</w:t>
      </w:r>
    </w:p>
    <w:p w14:paraId="7ED66348" w14:textId="77777777" w:rsidR="00290D8C" w:rsidRDefault="00290D8C">
      <w:pPr>
        <w:spacing w:after="0" w:line="240" w:lineRule="auto"/>
        <w:jc w:val="center"/>
      </w:pPr>
    </w:p>
    <w:p w14:paraId="01ABC376" w14:textId="50C92D6F"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8E2A4D" w:rsidRPr="008E2A4D">
        <w:rPr>
          <w:rFonts w:ascii="Times New Roman" w:eastAsia="Times New Roman" w:hAnsi="Times New Roman" w:cs="Times New Roman"/>
          <w:b/>
          <w:sz w:val="24"/>
          <w:szCs w:val="24"/>
        </w:rPr>
        <w:t>SFOP0006497</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52305BDA"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DE1782">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4490E7D"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DE1782">
        <w:rPr>
          <w:rFonts w:ascii="Times New Roman" w:eastAsia="Times New Roman" w:hAnsi="Times New Roman" w:cs="Times New Roman"/>
          <w:sz w:val="24"/>
          <w:szCs w:val="24"/>
        </w:rPr>
        <w:t>10</w:t>
      </w:r>
      <w:r w:rsidR="0062465D">
        <w:rPr>
          <w:rFonts w:ascii="Times New Roman" w:eastAsia="Times New Roman" w:hAnsi="Times New Roman" w:cs="Times New Roman"/>
          <w:sz w:val="24"/>
          <w:szCs w:val="24"/>
        </w:rPr>
        <w:t xml:space="preserve">, </w:t>
      </w:r>
      <w:r w:rsidR="00DE1782">
        <w:rPr>
          <w:rFonts w:ascii="Times New Roman" w:eastAsia="Times New Roman" w:hAnsi="Times New Roman" w:cs="Times New Roman"/>
          <w:sz w:val="24"/>
          <w:szCs w:val="24"/>
        </w:rPr>
        <w:t>April</w:t>
      </w:r>
      <w:r w:rsidR="0062465D">
        <w:rPr>
          <w:rFonts w:ascii="Times New Roman" w:eastAsia="Times New Roman" w:hAnsi="Times New Roman" w:cs="Times New Roman"/>
          <w:sz w:val="24"/>
          <w:szCs w:val="24"/>
        </w:rPr>
        <w:t xml:space="preserve">, </w:t>
      </w:r>
      <w:r w:rsidR="00DE1782">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D5EE21B"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DE1782">
        <w:rPr>
          <w:rFonts w:ascii="Times New Roman" w:eastAsia="Times New Roman" w:hAnsi="Times New Roman" w:cs="Times New Roman"/>
          <w:sz w:val="24"/>
          <w:szCs w:val="24"/>
        </w:rPr>
        <w:t>800,000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0E6A3E5"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DE1782">
        <w:rPr>
          <w:rFonts w:ascii="Times New Roman" w:eastAsia="Times New Roman" w:hAnsi="Times New Roman" w:cs="Times New Roman"/>
          <w:sz w:val="24"/>
          <w:szCs w:val="24"/>
        </w:rPr>
        <w:t>800,000</w:t>
      </w:r>
      <w:r w:rsidR="00443D30" w:rsidRPr="003A3E08">
        <w:rPr>
          <w:rFonts w:ascii="Times New Roman" w:eastAsia="Times New Roman" w:hAnsi="Times New Roman" w:cs="Times New Roman"/>
          <w:sz w:val="24"/>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3A57C3C8"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DE1782">
        <w:rPr>
          <w:rFonts w:ascii="Times New Roman" w:eastAsia="Times New Roman" w:hAnsi="Times New Roman" w:cs="Times New Roman"/>
          <w:b/>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63D7C803"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DE1782">
        <w:rPr>
          <w:rFonts w:ascii="Times New Roman" w:hAnsi="Times New Roman" w:cs="Times New Roman"/>
          <w:sz w:val="24"/>
          <w:szCs w:val="24"/>
        </w:rPr>
        <w:t xml:space="preserve">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F8EF65C"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DE1782">
        <w:rPr>
          <w:rFonts w:ascii="Times New Roman" w:eastAsia="Times New Roman" w:hAnsi="Times New Roman" w:cs="Times New Roman"/>
          <w:sz w:val="24"/>
          <w:szCs w:val="24"/>
        </w:rPr>
        <w:t>12-18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278C8F1E"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DE1782">
        <w:rPr>
          <w:rFonts w:ascii="Times New Roman" w:eastAsia="Times New Roman" w:hAnsi="Times New Roman" w:cs="Times New Roman"/>
          <w:sz w:val="24"/>
          <w:szCs w:val="24"/>
        </w:rPr>
        <w:t>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20ADB9A" w14:textId="1EFEA187" w:rsidR="00290D8C" w:rsidRDefault="002607E8" w:rsidP="00137D7C">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w:t>
      </w:r>
      <w:r w:rsidRPr="00DE1782">
        <w:rPr>
          <w:rFonts w:ascii="Times New Roman" w:eastAsia="Times New Roman" w:hAnsi="Times New Roman" w:cs="Times New Roman"/>
          <w:sz w:val="24"/>
          <w:szCs w:val="24"/>
        </w:rPr>
        <w:t>an open</w:t>
      </w:r>
      <w:r>
        <w:rPr>
          <w:rFonts w:ascii="Times New Roman" w:eastAsia="Times New Roman" w:hAnsi="Times New Roman" w:cs="Times New Roman"/>
          <w:sz w:val="24"/>
          <w:szCs w:val="24"/>
        </w:rPr>
        <w:t xml:space="preserve">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DE1782">
        <w:rPr>
          <w:rFonts w:ascii="Times New Roman" w:eastAsia="Times New Roman" w:hAnsi="Times New Roman" w:cs="Times New Roman"/>
          <w:sz w:val="24"/>
          <w:szCs w:val="24"/>
        </w:rPr>
        <w:t>projects that support investigative journalism, especially as it relates to corruption and mitigates the effects of mis- and dis-information.</w:t>
      </w:r>
      <w:r>
        <w:rPr>
          <w:rFonts w:ascii="Times New Roman" w:eastAsia="Times New Roman" w:hAnsi="Times New Roman" w:cs="Times New Roman"/>
          <w:sz w:val="24"/>
          <w:szCs w:val="24"/>
        </w:rPr>
        <w:t xml:space="preserve">  </w:t>
      </w:r>
    </w:p>
    <w:p w14:paraId="55979E20" w14:textId="77777777" w:rsidR="00290D8C" w:rsidRDefault="00290D8C" w:rsidP="00473E00">
      <w:pPr>
        <w:spacing w:after="0" w:line="240" w:lineRule="auto"/>
      </w:pPr>
    </w:p>
    <w:p w14:paraId="1842FD0A" w14:textId="06CDB309" w:rsidR="00290D8C" w:rsidRDefault="00DE1782" w:rsidP="00473E00">
      <w:pPr>
        <w:spacing w:after="0" w:line="240" w:lineRule="auto"/>
        <w:rPr>
          <w:rFonts w:ascii="Times New Roman" w:eastAsia="Times New Roman" w:hAnsi="Times New Roman" w:cs="Times New Roman"/>
          <w:sz w:val="24"/>
          <w:szCs w:val="24"/>
        </w:rPr>
      </w:pPr>
      <w:r w:rsidRPr="00DE1782">
        <w:rPr>
          <w:rFonts w:ascii="Times New Roman" w:eastAsia="Times New Roman" w:hAnsi="Times New Roman" w:cs="Times New Roman"/>
          <w:sz w:val="24"/>
          <w:szCs w:val="24"/>
        </w:rPr>
        <w:t xml:space="preserve">The objective of this program is to support investigative media organizations in sub-Saharan Africa.  The successful program will strengthen current and train new investigative journalists able to recognize and report on corruption, and sustain the cadre of experienced editors capable of guiding and informing them.  Program activities may include: providing a combination of direct financial assistance, mentorship and training to investigative journalists to support production of in-depth stories on effects of malign influence (including, but not limited to, the spread of disinformation to undermine public confidence, cyber-hacking, illicit finance, support for radical movements and parties, and the use of economic warfare, e.g. through energy exports), rule of law, governance, and corruption-related issues; subgrants to Africa-based media and investigative journalism organizations and collectives, including, where appropriate, to support collaboration across organizations; establishment and/or utilization of international media partnerships and dissemination agreements to maximize local, national, regional, and global reach of stories produced; competitive small grants to individuals or teams of journalists to work alongside experienced editors; creative media literacy campaigns on how to recognize </w:t>
      </w:r>
      <w:r w:rsidRPr="00DE1782">
        <w:rPr>
          <w:rFonts w:ascii="Times New Roman" w:eastAsia="Times New Roman" w:hAnsi="Times New Roman" w:cs="Times New Roman"/>
          <w:sz w:val="24"/>
          <w:szCs w:val="24"/>
        </w:rPr>
        <w:lastRenderedPageBreak/>
        <w:t>products of mis- and dis-information in target countries; trainings on fact-checking for civil society professionals; and skills-building partnerships with journalism programs at universities in target countries.</w:t>
      </w:r>
    </w:p>
    <w:p w14:paraId="1C5A2668" w14:textId="77777777" w:rsidR="00DE1782" w:rsidRPr="00AA661A" w:rsidRDefault="00DE1782" w:rsidP="00473E00">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2DA419DE" w14:textId="78BE48DB"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DE1782">
        <w:t>12 a</w:t>
      </w:r>
      <w:r w:rsidRPr="007A38CE">
        <w:t>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w:t>
      </w:r>
      <w:r>
        <w:rPr>
          <w:rFonts w:ascii="Times New Roman" w:eastAsia="Times New Roman" w:hAnsi="Times New Roman" w:cs="Times New Roman"/>
          <w:sz w:val="24"/>
          <w:szCs w:val="24"/>
        </w:rPr>
        <w:lastRenderedPageBreak/>
        <w:t xml:space="preserve">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59908BFA"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DE1782">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guaranteed and the </w:t>
      </w:r>
      <w:r w:rsidRPr="00E25DBC">
        <w:rPr>
          <w:rFonts w:ascii="Times New Roman" w:hAnsi="Times New Roman" w:cs="Times New Roman"/>
          <w:sz w:val="24"/>
          <w:szCs w:val="24"/>
        </w:rPr>
        <w:lastRenderedPageBreak/>
        <w:t>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lastRenderedPageBreak/>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FEDBF1E"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507736">
        <w:rPr>
          <w:rFonts w:ascii="Times New Roman" w:eastAsia="Times New Roman" w:hAnsi="Times New Roman" w:cs="Times New Roman"/>
          <w:sz w:val="24"/>
          <w:szCs w:val="24"/>
        </w:rPr>
        <w:t>DRL FY19 Supporting Investigative Journalism in Africa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8E2A4D" w:rsidRPr="008E2A4D">
        <w:rPr>
          <w:rFonts w:ascii="Times New Roman" w:eastAsia="Times New Roman" w:hAnsi="Times New Roman" w:cs="Times New Roman"/>
          <w:sz w:val="24"/>
          <w:szCs w:val="24"/>
        </w:rPr>
        <w:t>SFOP0006497</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w:t>
      </w:r>
      <w:r w:rsidRPr="00843E29">
        <w:rPr>
          <w:rFonts w:ascii="Times New Roman" w:eastAsia="Times New Roman" w:hAnsi="Times New Roman" w:cs="Times New Roman"/>
          <w:sz w:val="24"/>
          <w:szCs w:val="24"/>
        </w:rPr>
        <w:lastRenderedPageBreak/>
        <w:t>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4592AB02"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507736">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5B24E925"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507736">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507736" w:rsidRDefault="00DF4C00" w:rsidP="006448FC">
      <w:pPr>
        <w:pStyle w:val="NoSpacing"/>
        <w:numPr>
          <w:ilvl w:val="0"/>
          <w:numId w:val="17"/>
        </w:numPr>
        <w:rPr>
          <w:rFonts w:ascii="Times New Roman" w:eastAsia="Times New Roman" w:hAnsi="Times New Roman" w:cs="Times New Roman"/>
          <w:color w:val="252525"/>
          <w:sz w:val="24"/>
          <w:szCs w:val="24"/>
        </w:rPr>
      </w:pPr>
      <w:r w:rsidRPr="00507736">
        <w:rPr>
          <w:rFonts w:ascii="Times New Roman" w:eastAsia="Times New Roman" w:hAnsi="Times New Roman" w:cs="Times New Roman"/>
          <w:b/>
          <w:sz w:val="24"/>
          <w:szCs w:val="24"/>
        </w:rPr>
        <w:t>Security Plan</w:t>
      </w:r>
      <w:r w:rsidR="00ED47F2" w:rsidRPr="00507736">
        <w:rPr>
          <w:rFonts w:ascii="Times New Roman" w:eastAsia="Times New Roman" w:hAnsi="Times New Roman" w:cs="Times New Roman"/>
          <w:b/>
          <w:sz w:val="24"/>
          <w:szCs w:val="24"/>
        </w:rPr>
        <w:t xml:space="preserve"> </w:t>
      </w:r>
      <w:r w:rsidR="006448FC" w:rsidRPr="00507736">
        <w:rPr>
          <w:rFonts w:ascii="Times New Roman" w:eastAsia="Times New Roman" w:hAnsi="Times New Roman" w:cs="Times New Roman"/>
          <w:sz w:val="24"/>
          <w:szCs w:val="24"/>
        </w:rPr>
        <w:t xml:space="preserve">addressing any issues involving in-person events and recruitment for said events, </w:t>
      </w:r>
      <w:r w:rsidR="000B5C07" w:rsidRPr="00507736">
        <w:rPr>
          <w:rFonts w:ascii="Times New Roman" w:eastAsia="Times New Roman" w:hAnsi="Times New Roman" w:cs="Times New Roman"/>
          <w:sz w:val="24"/>
          <w:szCs w:val="24"/>
        </w:rPr>
        <w:t xml:space="preserve">and </w:t>
      </w:r>
      <w:r w:rsidR="006448FC" w:rsidRPr="00507736">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507736">
        <w:rPr>
          <w:rFonts w:ascii="Times New Roman" w:eastAsia="Times New Roman" w:hAnsi="Times New Roman" w:cs="Times New Roman"/>
          <w:color w:val="auto"/>
          <w:sz w:val="24"/>
          <w:szCs w:val="24"/>
        </w:rPr>
        <w:t xml:space="preserve">.  </w:t>
      </w:r>
      <w:r w:rsidR="00C92E25" w:rsidRPr="00507736">
        <w:rPr>
          <w:rFonts w:ascii="Times New Roman" w:eastAsia="Times New Roman" w:hAnsi="Times New Roman" w:cs="Times New Roman"/>
          <w:color w:val="auto"/>
          <w:sz w:val="24"/>
          <w:szCs w:val="24"/>
        </w:rPr>
        <w:t>Organization’s</w:t>
      </w:r>
      <w:r w:rsidR="00D47D44" w:rsidRPr="00507736">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507736">
        <w:rPr>
          <w:rFonts w:ascii="Times New Roman" w:eastAsia="Times New Roman" w:hAnsi="Times New Roman" w:cs="Times New Roman"/>
          <w:color w:val="auto"/>
          <w:sz w:val="24"/>
          <w:szCs w:val="24"/>
        </w:rPr>
        <w:t xml:space="preserve">.  Costs may also be identified within the budget and budget </w:t>
      </w:r>
      <w:r w:rsidR="00D47D44" w:rsidRPr="00507736">
        <w:rPr>
          <w:rFonts w:ascii="Times New Roman" w:eastAsia="Times New Roman" w:hAnsi="Times New Roman" w:cs="Times New Roman"/>
          <w:color w:val="auto"/>
          <w:sz w:val="24"/>
          <w:szCs w:val="24"/>
        </w:rPr>
        <w:t>narrative</w:t>
      </w:r>
      <w:r w:rsidR="00C92E25" w:rsidRPr="00507736">
        <w:rPr>
          <w:rFonts w:ascii="Times New Roman" w:eastAsia="Times New Roman" w:hAnsi="Times New Roman" w:cs="Times New Roman"/>
          <w:color w:val="auto"/>
          <w:sz w:val="24"/>
          <w:szCs w:val="24"/>
        </w:rPr>
        <w:t xml:space="preserve">.  </w:t>
      </w:r>
      <w:r w:rsidR="000B5C07" w:rsidRPr="00507736">
        <w:rPr>
          <w:rFonts w:ascii="Times New Roman" w:eastAsia="Times New Roman" w:hAnsi="Times New Roman" w:cs="Times New Roman"/>
          <w:sz w:val="24"/>
          <w:szCs w:val="24"/>
        </w:rPr>
        <w:t>Applicants</w:t>
      </w:r>
      <w:r w:rsidR="006448FC" w:rsidRPr="00507736">
        <w:rPr>
          <w:rFonts w:ascii="Times New Roman" w:eastAsia="Times New Roman" w:hAnsi="Times New Roman" w:cs="Times New Roman"/>
          <w:sz w:val="24"/>
          <w:szCs w:val="24"/>
        </w:rPr>
        <w:t xml:space="preserve"> are </w:t>
      </w:r>
      <w:r w:rsidR="000B5C07" w:rsidRPr="00507736">
        <w:rPr>
          <w:rFonts w:ascii="Times New Roman" w:eastAsia="Times New Roman" w:hAnsi="Times New Roman" w:cs="Times New Roman"/>
          <w:sz w:val="24"/>
          <w:szCs w:val="24"/>
        </w:rPr>
        <w:t xml:space="preserve">also </w:t>
      </w:r>
      <w:r w:rsidR="006448FC" w:rsidRPr="00507736">
        <w:rPr>
          <w:rFonts w:ascii="Times New Roman" w:eastAsia="Times New Roman" w:hAnsi="Times New Roman" w:cs="Times New Roman"/>
          <w:sz w:val="24"/>
          <w:szCs w:val="24"/>
        </w:rPr>
        <w:t>encouraged to include contingency plans for in-person or online activities.</w:t>
      </w:r>
    </w:p>
    <w:p w14:paraId="0C9479A0" w14:textId="77777777" w:rsidR="006448FC" w:rsidRPr="00507736"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507736"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507736">
        <w:rPr>
          <w:rFonts w:ascii="Times New Roman" w:hAnsi="Times New Roman" w:cs="Times New Roman"/>
          <w:b/>
          <w:sz w:val="24"/>
          <w:szCs w:val="24"/>
        </w:rPr>
        <w:t>Contingency Plan</w:t>
      </w:r>
      <w:r w:rsidRPr="00507736">
        <w:rPr>
          <w:rFonts w:ascii="Times New Roman" w:eastAsia="Times New Roman" w:hAnsi="Times New Roman" w:cs="Times New Roman"/>
          <w:sz w:val="24"/>
          <w:szCs w:val="24"/>
        </w:rPr>
        <w:t xml:space="preserve"> </w:t>
      </w:r>
      <w:r w:rsidR="000B5C07" w:rsidRPr="00507736">
        <w:rPr>
          <w:rFonts w:ascii="Times New Roman" w:eastAsia="Times New Roman" w:hAnsi="Times New Roman" w:cs="Times New Roman"/>
          <w:sz w:val="24"/>
          <w:szCs w:val="24"/>
        </w:rPr>
        <w:t>f</w:t>
      </w:r>
      <w:r w:rsidRPr="00507736">
        <w:rPr>
          <w:rFonts w:ascii="Times New Roman" w:hAnsi="Times New Roman" w:cs="Times New Roman"/>
          <w:sz w:val="24"/>
          <w:szCs w:val="24"/>
        </w:rPr>
        <w:t xml:space="preserve">or proposed activities should the originally planned activities not be able to be implemented. </w:t>
      </w:r>
      <w:r w:rsidR="000B5C07" w:rsidRPr="00507736">
        <w:rPr>
          <w:rFonts w:ascii="Times New Roman" w:hAnsi="Times New Roman" w:cs="Times New Roman"/>
          <w:sz w:val="24"/>
          <w:szCs w:val="24"/>
        </w:rPr>
        <w:t xml:space="preserve"> </w:t>
      </w:r>
      <w:r w:rsidR="000B5C07" w:rsidRPr="00507736">
        <w:rPr>
          <w:rFonts w:ascii="Times New Roman" w:hAnsi="Times New Roman" w:cs="Times New Roman"/>
          <w:color w:val="auto"/>
          <w:sz w:val="24"/>
          <w:szCs w:val="24"/>
        </w:rPr>
        <w:t xml:space="preserve">The contingency plan should be submitted </w:t>
      </w:r>
      <w:r w:rsidRPr="00507736">
        <w:rPr>
          <w:rFonts w:ascii="Times New Roman" w:hAnsi="Times New Roman" w:cs="Times New Roman"/>
          <w:color w:val="auto"/>
          <w:sz w:val="24"/>
          <w:szCs w:val="24"/>
        </w:rPr>
        <w:t>as an additional annex.</w:t>
      </w:r>
      <w:r w:rsidR="004F69EC" w:rsidRPr="00507736">
        <w:rPr>
          <w:rFonts w:ascii="Times New Roman" w:hAnsi="Times New Roman" w:cs="Times New Roman"/>
          <w:color w:val="auto"/>
          <w:sz w:val="24"/>
          <w:szCs w:val="24"/>
        </w:rPr>
        <w:t xml:space="preserve"> </w:t>
      </w:r>
      <w:r w:rsidR="003E3968" w:rsidRPr="00507736">
        <w:rPr>
          <w:rFonts w:ascii="Times New Roman" w:hAnsi="Times New Roman" w:cs="Times New Roman"/>
          <w:color w:val="auto"/>
          <w:sz w:val="24"/>
          <w:szCs w:val="24"/>
        </w:rPr>
        <w:t xml:space="preserve"> </w:t>
      </w:r>
      <w:r w:rsidR="003E3968" w:rsidRPr="00507736">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507736">
        <w:rPr>
          <w:rFonts w:ascii="Times New Roman" w:eastAsia="Times New Roman" w:hAnsi="Times New Roman" w:cs="Times New Roman"/>
          <w:color w:val="auto"/>
          <w:sz w:val="24"/>
          <w:szCs w:val="24"/>
        </w:rPr>
        <w:t>Any proposed “plan” must comply with 2CFR200.433 – Contingency provisions.</w:t>
      </w:r>
      <w:r w:rsidR="00577658" w:rsidRPr="00507736">
        <w:rPr>
          <w:rFonts w:ascii="Times New Roman" w:eastAsia="Times New Roman" w:hAnsi="Times New Roman" w:cs="Times New Roman"/>
          <w:color w:val="auto"/>
          <w:sz w:val="24"/>
          <w:szCs w:val="24"/>
        </w:rPr>
        <w:t xml:space="preserve"> </w:t>
      </w:r>
      <w:r w:rsidR="00612DEB" w:rsidRPr="00507736">
        <w:rPr>
          <w:rFonts w:ascii="Times New Roman" w:eastAsia="Times New Roman" w:hAnsi="Times New Roman" w:cs="Times New Roman"/>
          <w:color w:val="auto"/>
          <w:sz w:val="24"/>
          <w:szCs w:val="24"/>
        </w:rPr>
        <w:t xml:space="preserve"> Plans must not include </w:t>
      </w:r>
      <w:proofErr w:type="spellStart"/>
      <w:r w:rsidR="00612DEB" w:rsidRPr="00507736">
        <w:rPr>
          <w:rFonts w:ascii="Times New Roman" w:eastAsia="Times New Roman" w:hAnsi="Times New Roman" w:cs="Times New Roman"/>
          <w:color w:val="auto"/>
          <w:sz w:val="24"/>
          <w:szCs w:val="24"/>
        </w:rPr>
        <w:t>unallocable</w:t>
      </w:r>
      <w:proofErr w:type="spellEnd"/>
      <w:r w:rsidR="00612DEB" w:rsidRPr="00507736">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w:t>
      </w:r>
      <w:r w:rsidR="00787314" w:rsidRPr="00507736">
        <w:rPr>
          <w:rFonts w:ascii="Times New Roman" w:eastAsia="Times New Roman" w:hAnsi="Times New Roman" w:cs="Times New Roman"/>
          <w:color w:val="auto"/>
          <w:sz w:val="24"/>
          <w:szCs w:val="24"/>
        </w:rPr>
        <w:t>.”</w:t>
      </w:r>
      <w:r w:rsidR="00612DEB" w:rsidRPr="00507736">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507736">
        <w:rPr>
          <w:rFonts w:ascii="Times New Roman" w:eastAsia="Times New Roman" w:hAnsi="Times New Roman" w:cs="Times New Roman"/>
          <w:color w:val="auto"/>
          <w:sz w:val="24"/>
          <w:szCs w:val="24"/>
        </w:rPr>
        <w:t>.”</w:t>
      </w:r>
    </w:p>
    <w:p w14:paraId="2D2F6994" w14:textId="77777777" w:rsidR="006448FC" w:rsidRPr="00507736"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7D24014E" w:rsidR="006448FC" w:rsidRPr="00507736"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507736">
        <w:rPr>
          <w:rFonts w:ascii="Times New Roman" w:hAnsi="Times New Roman" w:cs="Times New Roman"/>
          <w:b/>
          <w:sz w:val="24"/>
          <w:szCs w:val="24"/>
        </w:rPr>
        <w:t>Lessons L</w:t>
      </w:r>
      <w:r w:rsidR="006448FC" w:rsidRPr="00507736">
        <w:rPr>
          <w:rFonts w:ascii="Times New Roman" w:hAnsi="Times New Roman" w:cs="Times New Roman"/>
          <w:b/>
          <w:sz w:val="24"/>
          <w:szCs w:val="24"/>
        </w:rPr>
        <w:t>earned</w:t>
      </w:r>
      <w:r w:rsidRPr="00507736">
        <w:rPr>
          <w:rFonts w:ascii="Times New Roman" w:hAnsi="Times New Roman" w:cs="Times New Roman"/>
          <w:b/>
          <w:sz w:val="24"/>
          <w:szCs w:val="24"/>
        </w:rPr>
        <w:t xml:space="preserve"> </w:t>
      </w:r>
      <w:r w:rsidRPr="00507736">
        <w:rPr>
          <w:rFonts w:ascii="Times New Roman" w:eastAsia="Times New Roman" w:hAnsi="Times New Roman" w:cs="Times New Roman"/>
          <w:sz w:val="24"/>
          <w:szCs w:val="24"/>
        </w:rPr>
        <w:t xml:space="preserve">(not to exceed one </w:t>
      </w:r>
      <w:r w:rsidR="00787314" w:rsidRPr="00507736">
        <w:rPr>
          <w:rFonts w:ascii="Times New Roman" w:eastAsia="Times New Roman" w:hAnsi="Times New Roman" w:cs="Times New Roman"/>
          <w:sz w:val="24"/>
          <w:szCs w:val="24"/>
        </w:rPr>
        <w:t>(</w:t>
      </w:r>
      <w:r w:rsidRPr="00507736">
        <w:rPr>
          <w:rFonts w:ascii="Times New Roman" w:eastAsia="Times New Roman" w:hAnsi="Times New Roman" w:cs="Times New Roman"/>
          <w:sz w:val="24"/>
          <w:szCs w:val="24"/>
        </w:rPr>
        <w:t>1</w:t>
      </w:r>
      <w:r w:rsidR="00787314" w:rsidRPr="00507736">
        <w:rPr>
          <w:rFonts w:ascii="Times New Roman" w:eastAsia="Times New Roman" w:hAnsi="Times New Roman" w:cs="Times New Roman"/>
          <w:sz w:val="24"/>
          <w:szCs w:val="24"/>
        </w:rPr>
        <w:t>)</w:t>
      </w:r>
      <w:r w:rsidRPr="00507736">
        <w:rPr>
          <w:rFonts w:ascii="Times New Roman" w:eastAsia="Times New Roman" w:hAnsi="Times New Roman" w:cs="Times New Roman"/>
          <w:sz w:val="24"/>
          <w:szCs w:val="24"/>
        </w:rPr>
        <w:t xml:space="preserve"> page, preferably as a Word Document)</w:t>
      </w:r>
      <w:r w:rsidR="006448FC" w:rsidRPr="00507736">
        <w:rPr>
          <w:rFonts w:ascii="Times New Roman" w:hAnsi="Times New Roman" w:cs="Times New Roman"/>
          <w:sz w:val="24"/>
          <w:szCs w:val="24"/>
        </w:rPr>
        <w:t xml:space="preserve"> from past programs</w:t>
      </w:r>
      <w:r w:rsidR="000A592E" w:rsidRPr="00507736">
        <w:rPr>
          <w:rFonts w:ascii="Times New Roman" w:hAnsi="Times New Roman" w:cs="Times New Roman"/>
          <w:sz w:val="24"/>
          <w:szCs w:val="24"/>
        </w:rPr>
        <w:t xml:space="preserve"> (insert country or theme)</w:t>
      </w:r>
      <w:r w:rsidR="006448FC" w:rsidRPr="00507736">
        <w:rPr>
          <w:rFonts w:ascii="Times New Roman" w:hAnsi="Times New Roman" w:cs="Times New Roman"/>
          <w:sz w:val="24"/>
          <w:szCs w:val="24"/>
        </w:rPr>
        <w:t xml:space="preserve"> that demonstrate how the implementer has safely operated and responded to</w:t>
      </w:r>
      <w:r w:rsidR="00DB00C4" w:rsidRPr="00507736">
        <w:rPr>
          <w:rFonts w:ascii="Times New Roman" w:hAnsi="Times New Roman" w:cs="Times New Roman"/>
          <w:sz w:val="24"/>
          <w:szCs w:val="24"/>
        </w:rPr>
        <w:t xml:space="preserve"> programmatic</w:t>
      </w:r>
      <w:r w:rsidR="006448FC" w:rsidRPr="00507736">
        <w:rPr>
          <w:rFonts w:ascii="Times New Roman" w:hAnsi="Times New Roman" w:cs="Times New Roman"/>
          <w:sz w:val="24"/>
          <w:szCs w:val="24"/>
        </w:rPr>
        <w:t xml:space="preserve"> challenges, learning from both successes and failures, in the operating environment.  </w:t>
      </w:r>
      <w:r w:rsidR="006448FC" w:rsidRPr="00507736">
        <w:rPr>
          <w:rFonts w:ascii="Times New Roman" w:hAnsi="Times New Roman" w:cs="Times New Roman"/>
          <w:color w:val="auto"/>
          <w:sz w:val="24"/>
          <w:szCs w:val="24"/>
        </w:rPr>
        <w:t xml:space="preserve">To be incorporated into the </w:t>
      </w:r>
      <w:r w:rsidR="000B5C07" w:rsidRPr="00507736">
        <w:rPr>
          <w:rFonts w:ascii="Times New Roman" w:hAnsi="Times New Roman" w:cs="Times New Roman"/>
          <w:color w:val="auto"/>
          <w:sz w:val="24"/>
          <w:szCs w:val="24"/>
        </w:rPr>
        <w:t xml:space="preserve">ten </w:t>
      </w:r>
      <w:r w:rsidR="00787314" w:rsidRPr="00507736">
        <w:rPr>
          <w:rFonts w:ascii="Times New Roman" w:hAnsi="Times New Roman" w:cs="Times New Roman"/>
          <w:color w:val="auto"/>
          <w:sz w:val="24"/>
          <w:szCs w:val="24"/>
        </w:rPr>
        <w:t>(</w:t>
      </w:r>
      <w:r w:rsidR="006448FC" w:rsidRPr="00507736">
        <w:rPr>
          <w:rFonts w:ascii="Times New Roman" w:hAnsi="Times New Roman" w:cs="Times New Roman"/>
          <w:color w:val="auto"/>
          <w:sz w:val="24"/>
          <w:szCs w:val="24"/>
        </w:rPr>
        <w:t>10</w:t>
      </w:r>
      <w:r w:rsidR="00787314" w:rsidRPr="00507736">
        <w:rPr>
          <w:rFonts w:ascii="Times New Roman" w:hAnsi="Times New Roman" w:cs="Times New Roman"/>
          <w:color w:val="auto"/>
          <w:sz w:val="24"/>
          <w:szCs w:val="24"/>
        </w:rPr>
        <w:t xml:space="preserve">) </w:t>
      </w:r>
      <w:r w:rsidR="006448FC" w:rsidRPr="00507736">
        <w:rPr>
          <w:rFonts w:ascii="Times New Roman" w:hAnsi="Times New Roman" w:cs="Times New Roman"/>
          <w:color w:val="auto"/>
          <w:sz w:val="24"/>
          <w:szCs w:val="24"/>
        </w:rPr>
        <w:t>pages allowed for “Proposal Narrative</w:t>
      </w:r>
      <w:r w:rsidR="000B5C07" w:rsidRPr="00507736">
        <w:rPr>
          <w:rFonts w:ascii="Times New Roman" w:hAnsi="Times New Roman" w:cs="Times New Roman"/>
          <w:color w:val="auto"/>
          <w:sz w:val="24"/>
          <w:szCs w:val="24"/>
        </w:rPr>
        <w:t>.”</w:t>
      </w:r>
      <w:r w:rsidR="006448FC" w:rsidRPr="00507736">
        <w:rPr>
          <w:rFonts w:ascii="Times New Roman" w:hAnsi="Times New Roman" w:cs="Times New Roman"/>
          <w:color w:val="auto"/>
          <w:sz w:val="24"/>
          <w:szCs w:val="24"/>
        </w:rPr>
        <w:t xml:space="preserve"> </w:t>
      </w:r>
      <w:r w:rsidR="000B5C07" w:rsidRPr="00507736">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lastRenderedPageBreak/>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lastRenderedPageBreak/>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2E4970A"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507736">
        <w:rPr>
          <w:rFonts w:ascii="Times New Roman" w:eastAsia="Times New Roman" w:hAnsi="Times New Roman" w:cs="Times New Roman"/>
          <w:b/>
          <w:sz w:val="24"/>
          <w:szCs w:val="24"/>
        </w:rPr>
        <w:t>10</w:t>
      </w:r>
      <w:r w:rsidRPr="003A3E08">
        <w:rPr>
          <w:rFonts w:ascii="Times New Roman" w:eastAsia="Times New Roman" w:hAnsi="Times New Roman" w:cs="Times New Roman"/>
          <w:b/>
          <w:sz w:val="24"/>
          <w:szCs w:val="24"/>
        </w:rPr>
        <w:t>,</w:t>
      </w:r>
      <w:r w:rsidR="00507736">
        <w:rPr>
          <w:rFonts w:ascii="Times New Roman" w:eastAsia="Times New Roman" w:hAnsi="Times New Roman" w:cs="Times New Roman"/>
          <w:b/>
          <w:sz w:val="24"/>
          <w:szCs w:val="24"/>
        </w:rPr>
        <w:t xml:space="preserve"> April</w:t>
      </w:r>
      <w:r w:rsidRPr="003A3E08">
        <w:rPr>
          <w:rFonts w:ascii="Times New Roman" w:eastAsia="Times New Roman" w:hAnsi="Times New Roman" w:cs="Times New Roman"/>
          <w:b/>
          <w:sz w:val="24"/>
          <w:szCs w:val="24"/>
        </w:rPr>
        <w:t>,</w:t>
      </w:r>
      <w:r w:rsidR="00507736">
        <w:rPr>
          <w:rFonts w:ascii="Times New Roman" w:eastAsia="Times New Roman" w:hAnsi="Times New Roman" w:cs="Times New Roman"/>
          <w:b/>
          <w:sz w:val="24"/>
          <w:szCs w:val="24"/>
        </w:rPr>
        <w:t xml:space="preserve"> 2020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507736">
        <w:rPr>
          <w:rFonts w:ascii="Times New Roman" w:eastAsia="Times New Roman" w:hAnsi="Times New Roman" w:cs="Times New Roman"/>
          <w:b/>
          <w:sz w:val="24"/>
          <w:szCs w:val="24"/>
        </w:rPr>
        <w:t>DRL FY19 Supporting Investigative Journalism in Africa</w:t>
      </w:r>
      <w:r w:rsidR="0004508F" w:rsidRPr="0004508F">
        <w:rPr>
          <w:rFonts w:ascii="Times New Roman" w:eastAsia="Times New Roman" w:hAnsi="Times New Roman" w:cs="Times New Roman"/>
          <w:b/>
          <w:sz w:val="24"/>
          <w:szCs w:val="24"/>
        </w:rPr>
        <w:t>,” funding opportunity number “</w:t>
      </w:r>
      <w:r w:rsidR="008E2A4D" w:rsidRPr="008E2A4D">
        <w:rPr>
          <w:rFonts w:ascii="Times New Roman" w:eastAsia="Times New Roman" w:hAnsi="Times New Roman" w:cs="Times New Roman"/>
          <w:b/>
          <w:sz w:val="24"/>
          <w:szCs w:val="24"/>
        </w:rPr>
        <w:t>SFOP0006497</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lastRenderedPageBreak/>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w:t>
      </w:r>
      <w:r w:rsidRPr="001B0877">
        <w:rPr>
          <w:rFonts w:eastAsia="Times New Roman"/>
        </w:rPr>
        <w:lastRenderedPageBreak/>
        <w:t>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253FE3AD" w:rsidR="0057151D" w:rsidRPr="00507736" w:rsidRDefault="00DC78EE" w:rsidP="00DF259E">
      <w:pPr>
        <w:spacing w:after="0" w:line="240" w:lineRule="auto"/>
        <w:rPr>
          <w:rFonts w:ascii="Times New Roman" w:hAnsi="Times New Roman" w:cs="Times New Roman"/>
          <w:b/>
          <w:bCs/>
          <w:color w:val="auto"/>
          <w:sz w:val="24"/>
          <w:szCs w:val="24"/>
        </w:rPr>
      </w:pPr>
      <w:r w:rsidRPr="00507736">
        <w:rPr>
          <w:rFonts w:ascii="Times New Roman" w:hAnsi="Times New Roman" w:cs="Times New Roman"/>
          <w:b/>
          <w:bCs/>
          <w:color w:val="auto"/>
          <w:sz w:val="24"/>
          <w:szCs w:val="24"/>
          <w:u w:val="single"/>
        </w:rPr>
        <w:t>Subject to TVPA for funds obligated during FY 2020:</w:t>
      </w:r>
    </w:p>
    <w:p w14:paraId="72A82251" w14:textId="7DE05772" w:rsidR="0057151D" w:rsidRPr="00507736" w:rsidRDefault="0057151D" w:rsidP="00DF259E">
      <w:pPr>
        <w:spacing w:after="0" w:line="240" w:lineRule="auto"/>
        <w:rPr>
          <w:rFonts w:ascii="Times New Roman" w:hAnsi="Times New Roman" w:cs="Times New Roman"/>
          <w:color w:val="auto"/>
          <w:sz w:val="24"/>
          <w:szCs w:val="24"/>
        </w:rPr>
      </w:pPr>
      <w:r w:rsidRPr="00507736">
        <w:rPr>
          <w:rFonts w:ascii="Times New Roman" w:hAnsi="Times New Roman" w:cs="Times New Roman"/>
          <w:b/>
          <w:bCs/>
          <w:color w:val="auto"/>
          <w:sz w:val="24"/>
          <w:szCs w:val="24"/>
        </w:rPr>
        <w:t>AF</w:t>
      </w:r>
      <w:r w:rsidRPr="00507736">
        <w:rPr>
          <w:rFonts w:ascii="Times New Roman" w:hAnsi="Times New Roman" w:cs="Times New Roman"/>
          <w:b/>
          <w:color w:val="auto"/>
          <w:sz w:val="24"/>
          <w:szCs w:val="24"/>
        </w:rPr>
        <w:t>:</w:t>
      </w:r>
      <w:r w:rsidRPr="00507736">
        <w:rPr>
          <w:rFonts w:ascii="Times New Roman" w:hAnsi="Times New Roman" w:cs="Times New Roman"/>
          <w:color w:val="auto"/>
          <w:sz w:val="24"/>
          <w:szCs w:val="24"/>
        </w:rPr>
        <w:t xml:space="preserve"> </w:t>
      </w:r>
      <w:r w:rsidR="006632F3" w:rsidRPr="00507736">
        <w:rPr>
          <w:rFonts w:ascii="Times New Roman" w:hAnsi="Times New Roman" w:cs="Times New Roman"/>
          <w:color w:val="auto"/>
          <w:sz w:val="24"/>
          <w:szCs w:val="24"/>
        </w:rPr>
        <w:t xml:space="preserve"> </w:t>
      </w:r>
      <w:r w:rsidR="00DC78EE" w:rsidRPr="00507736">
        <w:rPr>
          <w:rFonts w:ascii="Times New Roman" w:hAnsi="Times New Roman" w:cs="Times New Roman"/>
          <w:color w:val="auto"/>
          <w:sz w:val="24"/>
          <w:szCs w:val="24"/>
        </w:rPr>
        <w:t>Burundi, Comoros, Democratic Republic of the Congo, Equatorial Guinea, Eritrea, The Gambia, Mauritania, South Sudan</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65ED3C91"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507736">
        <w:rPr>
          <w:rFonts w:ascii="Times New Roman" w:eastAsia="Times New Roman" w:hAnsi="Times New Roman" w:cs="Times New Roman"/>
          <w:b/>
          <w:sz w:val="24"/>
          <w:szCs w:val="24"/>
        </w:rPr>
        <w:t>RiddleNE@state.gov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471772"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w:t>
      </w:r>
      <w:r w:rsidRPr="00DA36CE">
        <w:rPr>
          <w:rFonts w:ascii="Times New Roman" w:hAnsi="Times New Roman" w:cs="Times New Roman"/>
          <w:sz w:val="24"/>
          <w:szCs w:val="24"/>
        </w:rPr>
        <w:lastRenderedPageBreak/>
        <w:t xml:space="preserve">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77744CDB"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A3E08">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177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07736"/>
    <w:rsid w:val="005219E9"/>
    <w:rsid w:val="00522115"/>
    <w:rsid w:val="0052403C"/>
    <w:rsid w:val="005308E7"/>
    <w:rsid w:val="00531794"/>
    <w:rsid w:val="005328BF"/>
    <w:rsid w:val="00537B00"/>
    <w:rsid w:val="0054447B"/>
    <w:rsid w:val="0055170D"/>
    <w:rsid w:val="00555A5D"/>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2A4D"/>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1782"/>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F67BC-E29B-4CD9-BC87-A8889E0D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9514</Words>
  <Characters>54233</Characters>
  <Application>Microsoft Office Word</Application>
  <DocSecurity>4</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2020-02-21T16:25:00Z</cp:lastPrinted>
  <dcterms:created xsi:type="dcterms:W3CDTF">2020-02-25T14:12:00Z</dcterms:created>
  <dcterms:modified xsi:type="dcterms:W3CDTF">2020-02-25T14:12:00Z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