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878D6" w14:textId="77777777" w:rsidR="004B27E3" w:rsidRDefault="00FA0987">
      <w:pPr>
        <w:rPr>
          <w:color w:val="auto"/>
          <w:szCs w:val="24"/>
        </w:rPr>
      </w:pPr>
      <w:r>
        <w:rPr>
          <w:color w:val="auto"/>
          <w:szCs w:val="24"/>
        </w:rPr>
        <w:br/>
        <w:t> </w:t>
      </w:r>
    </w:p>
    <w:p w14:paraId="37907B1D" w14:textId="57F9581E" w:rsidR="004B27E3" w:rsidRDefault="00FA0987">
      <w:pPr>
        <w:jc w:val="center"/>
        <w:rPr>
          <w:color w:val="auto"/>
          <w:szCs w:val="24"/>
        </w:rPr>
      </w:pPr>
      <w:r>
        <w:rPr>
          <w:color w:val="auto"/>
          <w:szCs w:val="24"/>
        </w:rPr>
        <w:br/>
      </w:r>
      <w:r>
        <w:rPr>
          <w:color w:val="auto"/>
          <w:sz w:val="27"/>
          <w:szCs w:val="27"/>
        </w:rPr>
        <w:t>Bureau of Land Management</w:t>
      </w:r>
      <w:r>
        <w:rPr>
          <w:color w:val="auto"/>
          <w:sz w:val="27"/>
          <w:szCs w:val="27"/>
        </w:rPr>
        <w:br/>
      </w:r>
      <w:r>
        <w:rPr>
          <w:color w:val="auto"/>
          <w:sz w:val="27"/>
          <w:szCs w:val="27"/>
        </w:rPr>
        <w:br/>
      </w:r>
      <w:r>
        <w:rPr>
          <w:rFonts w:ascii="Times" w:eastAsia="Times" w:hAnsi="Times" w:cs="Times"/>
          <w:color w:val="auto"/>
          <w:szCs w:val="24"/>
        </w:rPr>
        <w:t>BLM</w:t>
      </w:r>
      <w:r w:rsidR="00C518D0">
        <w:rPr>
          <w:rFonts w:ascii="Times" w:eastAsia="Times" w:hAnsi="Times" w:cs="Times"/>
          <w:color w:val="auto"/>
          <w:szCs w:val="24"/>
        </w:rPr>
        <w:t>NVSO</w:t>
      </w:r>
      <w:r>
        <w:rPr>
          <w:rFonts w:ascii="Times" w:eastAsia="Times" w:hAnsi="Times" w:cs="Times"/>
          <w:color w:val="auto"/>
          <w:szCs w:val="24"/>
        </w:rPr>
        <w:t xml:space="preserve"> - BLM </w:t>
      </w:r>
      <w:r w:rsidR="00C518D0">
        <w:rPr>
          <w:rFonts w:ascii="Times" w:eastAsia="Times" w:hAnsi="Times" w:cs="Times"/>
          <w:color w:val="auto"/>
          <w:szCs w:val="24"/>
        </w:rPr>
        <w:t>Nevada State Office</w:t>
      </w:r>
      <w:r>
        <w:rPr>
          <w:rFonts w:ascii="Times" w:eastAsia="Times" w:hAnsi="Times" w:cs="Times"/>
          <w:color w:val="auto"/>
          <w:szCs w:val="24"/>
        </w:rPr>
        <w:br/>
      </w:r>
      <w:r>
        <w:rPr>
          <w:rFonts w:ascii="Times" w:eastAsia="Times" w:hAnsi="Times" w:cs="Times"/>
          <w:color w:val="auto"/>
          <w:szCs w:val="24"/>
        </w:rPr>
        <w:br/>
      </w:r>
      <w:r>
        <w:rPr>
          <w:noProof/>
          <w:color w:val="auto"/>
          <w:sz w:val="27"/>
          <w:szCs w:val="27"/>
        </w:rPr>
        <w:drawing>
          <wp:inline distT="0" distB="0" distL="0" distR="0" wp14:anchorId="042D9878" wp14:editId="643EF7A0">
            <wp:extent cx="1485900" cy="891540"/>
            <wp:effectExtent l="0" t="0" r="0" b="0"/>
            <wp:docPr id="100001" name="Picture 100001" descr="B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019637" name=""/>
                    <pic:cNvPicPr>
                      <a:picLocks noChangeAspect="1"/>
                    </pic:cNvPicPr>
                  </pic:nvPicPr>
                  <pic:blipFill>
                    <a:blip r:embed="rId12"/>
                    <a:stretch>
                      <a:fillRect/>
                    </a:stretch>
                  </pic:blipFill>
                  <pic:spPr>
                    <a:xfrm>
                      <a:off x="0" y="0"/>
                      <a:ext cx="1485900" cy="891540"/>
                    </a:xfrm>
                    <a:prstGeom prst="rect">
                      <a:avLst/>
                    </a:prstGeom>
                  </pic:spPr>
                </pic:pic>
              </a:graphicData>
            </a:graphic>
          </wp:inline>
        </w:drawing>
      </w:r>
      <w:r>
        <w:rPr>
          <w:color w:val="auto"/>
          <w:sz w:val="27"/>
          <w:szCs w:val="27"/>
        </w:rPr>
        <w:br/>
      </w:r>
      <w:r>
        <w:rPr>
          <w:color w:val="auto"/>
          <w:sz w:val="27"/>
          <w:szCs w:val="27"/>
        </w:rPr>
        <w:br/>
      </w:r>
      <w:r w:rsidR="00916087">
        <w:rPr>
          <w:rFonts w:ascii="Times" w:eastAsia="Times" w:hAnsi="Times" w:cs="Times"/>
          <w:color w:val="auto"/>
          <w:szCs w:val="24"/>
        </w:rPr>
        <w:t>08/03/</w:t>
      </w:r>
      <w:r>
        <w:rPr>
          <w:rFonts w:ascii="Times" w:eastAsia="Times" w:hAnsi="Times" w:cs="Times"/>
          <w:color w:val="auto"/>
          <w:szCs w:val="24"/>
        </w:rPr>
        <w:t>2021</w:t>
      </w:r>
      <w:r>
        <w:rPr>
          <w:rFonts w:ascii="Times" w:eastAsia="Times" w:hAnsi="Times" w:cs="Times"/>
          <w:color w:val="auto"/>
          <w:szCs w:val="24"/>
        </w:rPr>
        <w:br/>
      </w:r>
      <w:r>
        <w:rPr>
          <w:rFonts w:ascii="Times" w:eastAsia="Times" w:hAnsi="Times" w:cs="Times"/>
          <w:color w:val="auto"/>
          <w:szCs w:val="24"/>
        </w:rPr>
        <w:br/>
      </w:r>
      <w:r>
        <w:rPr>
          <w:rFonts w:ascii="Times" w:eastAsia="Times" w:hAnsi="Times" w:cs="Times"/>
          <w:color w:val="auto"/>
          <w:szCs w:val="24"/>
        </w:rPr>
        <w:br/>
      </w:r>
    </w:p>
    <w:p w14:paraId="3CCFEB6A" w14:textId="77777777" w:rsidR="007C1BCB" w:rsidRPr="00470374" w:rsidRDefault="007C1BCB" w:rsidP="00470374">
      <w:pPr>
        <w:sectPr w:rsidR="007C1BCB" w:rsidRPr="00470374" w:rsidSect="00F519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0F872038" w14:textId="77777777" w:rsidR="004B27E3" w:rsidRDefault="00FA0987" w:rsidP="00470374">
      <w:pPr>
        <w:pStyle w:val="MainHeading"/>
        <w:spacing w:before="200" w:after="80"/>
        <w:rPr>
          <w:rFonts w:cs="Times New Roman"/>
          <w:color w:val="000000"/>
          <w:sz w:val="32"/>
        </w:rPr>
      </w:pPr>
      <w:r>
        <w:rPr>
          <w:rFonts w:cs="Times New Roman"/>
          <w:color w:val="000000"/>
          <w:sz w:val="32"/>
        </w:rPr>
        <w:lastRenderedPageBreak/>
        <w:t>Table of Contents</w:t>
      </w:r>
    </w:p>
    <w:p w14:paraId="4DEBCE99" w14:textId="77777777" w:rsidR="004B27E3" w:rsidRDefault="00FA0987">
      <w:pPr>
        <w:pStyle w:val="TOC1"/>
        <w:tabs>
          <w:tab w:val="right" w:leader="dot" w:pos="9350"/>
        </w:tabs>
        <w:rPr>
          <w:rFonts w:asciiTheme="minorHAnsi" w:hAnsiTheme="minorHAnsi"/>
          <w:noProof/>
          <w:sz w:val="22"/>
        </w:rPr>
      </w:pPr>
      <w:r>
        <w:rPr>
          <w:b/>
          <w:sz w:val="32"/>
        </w:rPr>
        <w:fldChar w:fldCharType="begin"/>
      </w:r>
      <w:r>
        <w:rPr>
          <w:b/>
          <w:sz w:val="32"/>
        </w:rPr>
        <w:instrText>TOC \o "1-2" \h \z \u</w:instrText>
      </w:r>
      <w:r>
        <w:rPr>
          <w:b/>
          <w:sz w:val="32"/>
        </w:rPr>
        <w:fldChar w:fldCharType="separate"/>
      </w:r>
      <w:hyperlink w:anchor="_Toc256000036" w:history="1">
        <w:r>
          <w:rPr>
            <w:rStyle w:val="Hyperlink"/>
          </w:rPr>
          <w:t>A. Program Description</w:t>
        </w:r>
        <w:r>
          <w:tab/>
        </w:r>
        <w:r>
          <w:fldChar w:fldCharType="begin"/>
        </w:r>
        <w:r>
          <w:instrText xml:space="preserve"> PAGEREF _Toc256000036 \h </w:instrText>
        </w:r>
        <w:r>
          <w:fldChar w:fldCharType="separate"/>
        </w:r>
        <w:r>
          <w:t>2</w:t>
        </w:r>
        <w:r>
          <w:fldChar w:fldCharType="end"/>
        </w:r>
      </w:hyperlink>
    </w:p>
    <w:p w14:paraId="6A619DA5" w14:textId="77777777" w:rsidR="004B27E3" w:rsidRDefault="00916087">
      <w:pPr>
        <w:pStyle w:val="TOC2"/>
        <w:tabs>
          <w:tab w:val="right" w:leader="dot" w:pos="9350"/>
        </w:tabs>
        <w:rPr>
          <w:rFonts w:asciiTheme="minorHAnsi" w:hAnsiTheme="minorHAnsi"/>
          <w:noProof/>
          <w:sz w:val="22"/>
        </w:rPr>
      </w:pPr>
      <w:hyperlink w:anchor="_Toc256000037" w:history="1">
        <w:r w:rsidR="00FA0987">
          <w:rPr>
            <w:rStyle w:val="Hyperlink"/>
          </w:rPr>
          <w:t>A1. Authority</w:t>
        </w:r>
        <w:r w:rsidR="00FA0987">
          <w:tab/>
        </w:r>
        <w:r w:rsidR="00FA0987">
          <w:fldChar w:fldCharType="begin"/>
        </w:r>
        <w:r w:rsidR="00FA0987">
          <w:instrText xml:space="preserve"> PAGEREF _Toc256000037 \h </w:instrText>
        </w:r>
        <w:r w:rsidR="00FA0987">
          <w:fldChar w:fldCharType="separate"/>
        </w:r>
        <w:r w:rsidR="00FA0987">
          <w:t>2</w:t>
        </w:r>
        <w:r w:rsidR="00FA0987">
          <w:fldChar w:fldCharType="end"/>
        </w:r>
      </w:hyperlink>
    </w:p>
    <w:p w14:paraId="3DE9A985" w14:textId="77777777" w:rsidR="004B27E3" w:rsidRDefault="00916087">
      <w:pPr>
        <w:pStyle w:val="TOC2"/>
        <w:tabs>
          <w:tab w:val="right" w:leader="dot" w:pos="9350"/>
        </w:tabs>
        <w:rPr>
          <w:rFonts w:asciiTheme="minorHAnsi" w:hAnsiTheme="minorHAnsi"/>
          <w:noProof/>
          <w:sz w:val="22"/>
        </w:rPr>
      </w:pPr>
      <w:hyperlink w:anchor="_Toc256000038" w:history="1">
        <w:r w:rsidR="00FA0987">
          <w:rPr>
            <w:rStyle w:val="Hyperlink"/>
          </w:rPr>
          <w:t>A2. Background, Purpose and Program Requirements</w:t>
        </w:r>
        <w:r w:rsidR="00FA0987">
          <w:tab/>
        </w:r>
        <w:r w:rsidR="00FA0987">
          <w:fldChar w:fldCharType="begin"/>
        </w:r>
        <w:r w:rsidR="00FA0987">
          <w:instrText xml:space="preserve"> PAGEREF _Toc256000038 \h </w:instrText>
        </w:r>
        <w:r w:rsidR="00FA0987">
          <w:fldChar w:fldCharType="separate"/>
        </w:r>
        <w:r w:rsidR="00FA0987">
          <w:t>2</w:t>
        </w:r>
        <w:r w:rsidR="00FA0987">
          <w:fldChar w:fldCharType="end"/>
        </w:r>
      </w:hyperlink>
    </w:p>
    <w:p w14:paraId="48192058" w14:textId="77777777" w:rsidR="004B27E3" w:rsidRDefault="00916087">
      <w:pPr>
        <w:pStyle w:val="TOC1"/>
        <w:tabs>
          <w:tab w:val="right" w:leader="dot" w:pos="9350"/>
        </w:tabs>
        <w:rPr>
          <w:rFonts w:asciiTheme="minorHAnsi" w:hAnsiTheme="minorHAnsi"/>
          <w:noProof/>
          <w:sz w:val="22"/>
        </w:rPr>
      </w:pPr>
      <w:hyperlink w:anchor="_Toc256000039" w:history="1">
        <w:r w:rsidR="00FA0987">
          <w:rPr>
            <w:rStyle w:val="Hyperlink"/>
          </w:rPr>
          <w:t>B. Federal Award Information</w:t>
        </w:r>
        <w:r w:rsidR="00FA0987">
          <w:tab/>
        </w:r>
        <w:r w:rsidR="00FA0987">
          <w:fldChar w:fldCharType="begin"/>
        </w:r>
        <w:r w:rsidR="00FA0987">
          <w:instrText xml:space="preserve"> PAGEREF _Toc256000039 \h </w:instrText>
        </w:r>
        <w:r w:rsidR="00FA0987">
          <w:fldChar w:fldCharType="separate"/>
        </w:r>
        <w:r w:rsidR="00FA0987">
          <w:t>5</w:t>
        </w:r>
        <w:r w:rsidR="00FA0987">
          <w:fldChar w:fldCharType="end"/>
        </w:r>
      </w:hyperlink>
    </w:p>
    <w:p w14:paraId="06FA9F52" w14:textId="77777777" w:rsidR="004B27E3" w:rsidRDefault="00916087">
      <w:pPr>
        <w:pStyle w:val="TOC2"/>
        <w:tabs>
          <w:tab w:val="right" w:leader="dot" w:pos="9350"/>
        </w:tabs>
        <w:rPr>
          <w:rFonts w:asciiTheme="minorHAnsi" w:hAnsiTheme="minorHAnsi"/>
          <w:noProof/>
          <w:sz w:val="22"/>
        </w:rPr>
      </w:pPr>
      <w:hyperlink w:anchor="_Toc256000040" w:history="1">
        <w:r w:rsidR="00FA0987">
          <w:rPr>
            <w:rStyle w:val="Hyperlink"/>
          </w:rPr>
          <w:t>B1. Total Funding</w:t>
        </w:r>
        <w:r w:rsidR="00FA0987">
          <w:tab/>
        </w:r>
        <w:r w:rsidR="00FA0987">
          <w:fldChar w:fldCharType="begin"/>
        </w:r>
        <w:r w:rsidR="00FA0987">
          <w:instrText xml:space="preserve"> PAGEREF _Toc256000040 \h </w:instrText>
        </w:r>
        <w:r w:rsidR="00FA0987">
          <w:fldChar w:fldCharType="separate"/>
        </w:r>
        <w:r w:rsidR="00FA0987">
          <w:t>5</w:t>
        </w:r>
        <w:r w:rsidR="00FA0987">
          <w:fldChar w:fldCharType="end"/>
        </w:r>
      </w:hyperlink>
    </w:p>
    <w:p w14:paraId="57BECDFA" w14:textId="77777777" w:rsidR="004B27E3" w:rsidRDefault="00916087">
      <w:pPr>
        <w:pStyle w:val="TOC2"/>
        <w:tabs>
          <w:tab w:val="right" w:leader="dot" w:pos="9350"/>
        </w:tabs>
        <w:rPr>
          <w:rFonts w:asciiTheme="minorHAnsi" w:hAnsiTheme="minorHAnsi"/>
          <w:noProof/>
          <w:sz w:val="22"/>
        </w:rPr>
      </w:pPr>
      <w:hyperlink w:anchor="_Toc256000041" w:history="1">
        <w:r w:rsidR="00FA0987">
          <w:rPr>
            <w:rStyle w:val="Hyperlink"/>
          </w:rPr>
          <w:t>B2. Expected Award Amount</w:t>
        </w:r>
        <w:r w:rsidR="00FA0987">
          <w:tab/>
        </w:r>
        <w:r w:rsidR="00FA0987">
          <w:fldChar w:fldCharType="begin"/>
        </w:r>
        <w:r w:rsidR="00FA0987">
          <w:instrText xml:space="preserve"> PAGEREF _Toc256000041 \h </w:instrText>
        </w:r>
        <w:r w:rsidR="00FA0987">
          <w:fldChar w:fldCharType="separate"/>
        </w:r>
        <w:r w:rsidR="00FA0987">
          <w:t>5</w:t>
        </w:r>
        <w:r w:rsidR="00FA0987">
          <w:fldChar w:fldCharType="end"/>
        </w:r>
      </w:hyperlink>
    </w:p>
    <w:p w14:paraId="4DF0CAB5" w14:textId="77777777" w:rsidR="004B27E3" w:rsidRDefault="00916087">
      <w:pPr>
        <w:pStyle w:val="TOC2"/>
        <w:tabs>
          <w:tab w:val="right" w:leader="dot" w:pos="9350"/>
        </w:tabs>
        <w:rPr>
          <w:rFonts w:asciiTheme="minorHAnsi" w:hAnsiTheme="minorHAnsi"/>
          <w:noProof/>
          <w:sz w:val="22"/>
        </w:rPr>
      </w:pPr>
      <w:hyperlink w:anchor="_Toc256000042" w:history="1">
        <w:r w:rsidR="00FA0987">
          <w:rPr>
            <w:rStyle w:val="Hyperlink"/>
          </w:rPr>
          <w:t>B3. Anticipated Award Funding and Dates</w:t>
        </w:r>
        <w:r w:rsidR="00FA0987">
          <w:tab/>
        </w:r>
        <w:r w:rsidR="00FA0987">
          <w:fldChar w:fldCharType="begin"/>
        </w:r>
        <w:r w:rsidR="00FA0987">
          <w:instrText xml:space="preserve"> PAGEREF _Toc256000042 \h </w:instrText>
        </w:r>
        <w:r w:rsidR="00FA0987">
          <w:fldChar w:fldCharType="separate"/>
        </w:r>
        <w:r w:rsidR="00FA0987">
          <w:t>5</w:t>
        </w:r>
        <w:r w:rsidR="00FA0987">
          <w:fldChar w:fldCharType="end"/>
        </w:r>
      </w:hyperlink>
    </w:p>
    <w:p w14:paraId="299D6842" w14:textId="77777777" w:rsidR="004B27E3" w:rsidRDefault="00916087">
      <w:pPr>
        <w:pStyle w:val="TOC2"/>
        <w:tabs>
          <w:tab w:val="right" w:leader="dot" w:pos="9350"/>
        </w:tabs>
        <w:rPr>
          <w:rFonts w:asciiTheme="minorHAnsi" w:hAnsiTheme="minorHAnsi"/>
          <w:noProof/>
          <w:sz w:val="22"/>
        </w:rPr>
      </w:pPr>
      <w:hyperlink w:anchor="_Toc256000043" w:history="1">
        <w:r w:rsidR="00FA0987">
          <w:rPr>
            <w:rStyle w:val="Hyperlink"/>
          </w:rPr>
          <w:t>B4. Number of Awards</w:t>
        </w:r>
        <w:r w:rsidR="00FA0987">
          <w:tab/>
        </w:r>
        <w:r w:rsidR="00FA0987">
          <w:fldChar w:fldCharType="begin"/>
        </w:r>
        <w:r w:rsidR="00FA0987">
          <w:instrText xml:space="preserve"> PAGEREF _Toc256000043 \h </w:instrText>
        </w:r>
        <w:r w:rsidR="00FA0987">
          <w:fldChar w:fldCharType="separate"/>
        </w:r>
        <w:r w:rsidR="00FA0987">
          <w:t>5</w:t>
        </w:r>
        <w:r w:rsidR="00FA0987">
          <w:fldChar w:fldCharType="end"/>
        </w:r>
      </w:hyperlink>
    </w:p>
    <w:p w14:paraId="16B5720A" w14:textId="77777777" w:rsidR="004B27E3" w:rsidRDefault="00916087">
      <w:pPr>
        <w:pStyle w:val="TOC2"/>
        <w:tabs>
          <w:tab w:val="right" w:leader="dot" w:pos="9350"/>
        </w:tabs>
        <w:rPr>
          <w:rFonts w:asciiTheme="minorHAnsi" w:hAnsiTheme="minorHAnsi"/>
          <w:noProof/>
          <w:sz w:val="22"/>
        </w:rPr>
      </w:pPr>
      <w:hyperlink w:anchor="_Toc256000044" w:history="1">
        <w:r w:rsidR="00FA0987">
          <w:rPr>
            <w:rStyle w:val="Hyperlink"/>
          </w:rPr>
          <w:t>B5. Type of Award</w:t>
        </w:r>
        <w:r w:rsidR="00FA0987">
          <w:tab/>
        </w:r>
        <w:r w:rsidR="00FA0987">
          <w:fldChar w:fldCharType="begin"/>
        </w:r>
        <w:r w:rsidR="00FA0987">
          <w:instrText xml:space="preserve"> PAGEREF _Toc256000044 \h </w:instrText>
        </w:r>
        <w:r w:rsidR="00FA0987">
          <w:fldChar w:fldCharType="separate"/>
        </w:r>
        <w:r w:rsidR="00FA0987">
          <w:t>6</w:t>
        </w:r>
        <w:r w:rsidR="00FA0987">
          <w:fldChar w:fldCharType="end"/>
        </w:r>
      </w:hyperlink>
    </w:p>
    <w:p w14:paraId="49E496BD" w14:textId="77777777" w:rsidR="004B27E3" w:rsidRDefault="00916087">
      <w:pPr>
        <w:pStyle w:val="TOC2"/>
        <w:tabs>
          <w:tab w:val="right" w:leader="dot" w:pos="9350"/>
        </w:tabs>
        <w:rPr>
          <w:rFonts w:asciiTheme="minorHAnsi" w:hAnsiTheme="minorHAnsi"/>
          <w:noProof/>
          <w:sz w:val="22"/>
        </w:rPr>
      </w:pPr>
      <w:hyperlink w:anchor="_Toc256000045" w:history="1">
        <w:r w:rsidR="00FA0987">
          <w:rPr>
            <w:rStyle w:val="Hyperlink"/>
          </w:rPr>
          <w:t>B6. Additional Funding Information</w:t>
        </w:r>
        <w:r w:rsidR="00FA0987">
          <w:tab/>
        </w:r>
        <w:r w:rsidR="00FA0987">
          <w:fldChar w:fldCharType="begin"/>
        </w:r>
        <w:r w:rsidR="00FA0987">
          <w:instrText xml:space="preserve"> PAGEREF _Toc256000045 \h </w:instrText>
        </w:r>
        <w:r w:rsidR="00FA0987">
          <w:fldChar w:fldCharType="separate"/>
        </w:r>
        <w:r w:rsidR="00FA0987">
          <w:t>6</w:t>
        </w:r>
        <w:r w:rsidR="00FA0987">
          <w:fldChar w:fldCharType="end"/>
        </w:r>
      </w:hyperlink>
    </w:p>
    <w:p w14:paraId="6177B7D6" w14:textId="77777777" w:rsidR="004B27E3" w:rsidRDefault="00916087">
      <w:pPr>
        <w:pStyle w:val="TOC1"/>
        <w:tabs>
          <w:tab w:val="right" w:leader="dot" w:pos="9350"/>
        </w:tabs>
        <w:rPr>
          <w:rFonts w:asciiTheme="minorHAnsi" w:hAnsiTheme="minorHAnsi"/>
          <w:noProof/>
          <w:sz w:val="22"/>
        </w:rPr>
      </w:pPr>
      <w:hyperlink w:anchor="_Toc256000046" w:history="1">
        <w:r w:rsidR="00FA0987">
          <w:rPr>
            <w:rStyle w:val="Hyperlink"/>
          </w:rPr>
          <w:t>C. Eligibility Information</w:t>
        </w:r>
        <w:r w:rsidR="00FA0987">
          <w:tab/>
        </w:r>
        <w:r w:rsidR="00FA0987">
          <w:fldChar w:fldCharType="begin"/>
        </w:r>
        <w:r w:rsidR="00FA0987">
          <w:instrText xml:space="preserve"> PAGEREF _Toc256000046 \h </w:instrText>
        </w:r>
        <w:r w:rsidR="00FA0987">
          <w:fldChar w:fldCharType="separate"/>
        </w:r>
        <w:r w:rsidR="00FA0987">
          <w:t>6</w:t>
        </w:r>
        <w:r w:rsidR="00FA0987">
          <w:fldChar w:fldCharType="end"/>
        </w:r>
      </w:hyperlink>
    </w:p>
    <w:p w14:paraId="48D46B27" w14:textId="77777777" w:rsidR="004B27E3" w:rsidRDefault="00916087">
      <w:pPr>
        <w:pStyle w:val="TOC2"/>
        <w:tabs>
          <w:tab w:val="right" w:leader="dot" w:pos="9350"/>
        </w:tabs>
        <w:rPr>
          <w:rFonts w:asciiTheme="minorHAnsi" w:hAnsiTheme="minorHAnsi"/>
          <w:noProof/>
          <w:sz w:val="22"/>
        </w:rPr>
      </w:pPr>
      <w:hyperlink w:anchor="_Toc256000047" w:history="1">
        <w:r w:rsidR="00FA0987">
          <w:rPr>
            <w:rStyle w:val="Hyperlink"/>
          </w:rPr>
          <w:t>C1. Eligible Applicants</w:t>
        </w:r>
        <w:r w:rsidR="00FA0987">
          <w:tab/>
        </w:r>
        <w:r w:rsidR="00FA0987">
          <w:fldChar w:fldCharType="begin"/>
        </w:r>
        <w:r w:rsidR="00FA0987">
          <w:instrText xml:space="preserve"> PAGEREF _Toc256000047 \h </w:instrText>
        </w:r>
        <w:r w:rsidR="00FA0987">
          <w:fldChar w:fldCharType="separate"/>
        </w:r>
        <w:r w:rsidR="00FA0987">
          <w:t>7</w:t>
        </w:r>
        <w:r w:rsidR="00FA0987">
          <w:fldChar w:fldCharType="end"/>
        </w:r>
      </w:hyperlink>
    </w:p>
    <w:p w14:paraId="181F8BEA" w14:textId="77777777" w:rsidR="004B27E3" w:rsidRDefault="00916087">
      <w:pPr>
        <w:pStyle w:val="TOC2"/>
        <w:tabs>
          <w:tab w:val="right" w:leader="dot" w:pos="9350"/>
        </w:tabs>
        <w:rPr>
          <w:rFonts w:asciiTheme="minorHAnsi" w:hAnsiTheme="minorHAnsi"/>
          <w:noProof/>
          <w:sz w:val="22"/>
        </w:rPr>
      </w:pPr>
      <w:hyperlink w:anchor="_Toc256000048" w:history="1">
        <w:r w:rsidR="00FA0987">
          <w:rPr>
            <w:rStyle w:val="Hyperlink"/>
          </w:rPr>
          <w:t>C2. Cost Sharing or Matching</w:t>
        </w:r>
        <w:r w:rsidR="00FA0987">
          <w:tab/>
        </w:r>
        <w:r w:rsidR="00FA0987">
          <w:fldChar w:fldCharType="begin"/>
        </w:r>
        <w:r w:rsidR="00FA0987">
          <w:instrText xml:space="preserve"> PAGEREF _Toc256000048 \h </w:instrText>
        </w:r>
        <w:r w:rsidR="00FA0987">
          <w:fldChar w:fldCharType="separate"/>
        </w:r>
        <w:r w:rsidR="00FA0987">
          <w:t>7</w:t>
        </w:r>
        <w:r w:rsidR="00FA0987">
          <w:fldChar w:fldCharType="end"/>
        </w:r>
      </w:hyperlink>
    </w:p>
    <w:p w14:paraId="0D475432" w14:textId="77777777" w:rsidR="004B27E3" w:rsidRDefault="00916087">
      <w:pPr>
        <w:pStyle w:val="TOC2"/>
        <w:tabs>
          <w:tab w:val="right" w:leader="dot" w:pos="9350"/>
        </w:tabs>
        <w:rPr>
          <w:rFonts w:asciiTheme="minorHAnsi" w:hAnsiTheme="minorHAnsi"/>
          <w:noProof/>
          <w:sz w:val="22"/>
        </w:rPr>
      </w:pPr>
      <w:hyperlink w:anchor="_Toc256000049" w:history="1">
        <w:r w:rsidR="00FA0987">
          <w:rPr>
            <w:rStyle w:val="Hyperlink"/>
          </w:rPr>
          <w:t>C3. Other</w:t>
        </w:r>
        <w:r w:rsidR="00FA0987">
          <w:tab/>
        </w:r>
        <w:r w:rsidR="00FA0987">
          <w:fldChar w:fldCharType="begin"/>
        </w:r>
        <w:r w:rsidR="00FA0987">
          <w:instrText xml:space="preserve"> PAGEREF _Toc256000049 \h </w:instrText>
        </w:r>
        <w:r w:rsidR="00FA0987">
          <w:fldChar w:fldCharType="separate"/>
        </w:r>
        <w:r w:rsidR="00FA0987">
          <w:t>7</w:t>
        </w:r>
        <w:r w:rsidR="00FA0987">
          <w:fldChar w:fldCharType="end"/>
        </w:r>
      </w:hyperlink>
    </w:p>
    <w:p w14:paraId="0475C0E2" w14:textId="77777777" w:rsidR="004B27E3" w:rsidRDefault="00916087">
      <w:pPr>
        <w:pStyle w:val="TOC1"/>
        <w:tabs>
          <w:tab w:val="right" w:leader="dot" w:pos="9350"/>
        </w:tabs>
        <w:rPr>
          <w:rFonts w:asciiTheme="minorHAnsi" w:hAnsiTheme="minorHAnsi"/>
          <w:noProof/>
          <w:sz w:val="22"/>
        </w:rPr>
      </w:pPr>
      <w:hyperlink w:anchor="_Toc256000050" w:history="1">
        <w:r w:rsidR="00FA0987">
          <w:rPr>
            <w:rStyle w:val="Hyperlink"/>
          </w:rPr>
          <w:t>D. Application and Submission Information</w:t>
        </w:r>
        <w:r w:rsidR="00FA0987">
          <w:tab/>
        </w:r>
        <w:r w:rsidR="00FA0987">
          <w:fldChar w:fldCharType="begin"/>
        </w:r>
        <w:r w:rsidR="00FA0987">
          <w:instrText xml:space="preserve"> PAGEREF _Toc256000050 \h </w:instrText>
        </w:r>
        <w:r w:rsidR="00FA0987">
          <w:fldChar w:fldCharType="separate"/>
        </w:r>
        <w:r w:rsidR="00FA0987">
          <w:t>7</w:t>
        </w:r>
        <w:r w:rsidR="00FA0987">
          <w:fldChar w:fldCharType="end"/>
        </w:r>
      </w:hyperlink>
    </w:p>
    <w:p w14:paraId="347552DA" w14:textId="77777777" w:rsidR="004B27E3" w:rsidRDefault="00916087">
      <w:pPr>
        <w:pStyle w:val="TOC2"/>
        <w:tabs>
          <w:tab w:val="right" w:leader="dot" w:pos="9350"/>
        </w:tabs>
        <w:rPr>
          <w:rFonts w:asciiTheme="minorHAnsi" w:hAnsiTheme="minorHAnsi"/>
          <w:noProof/>
          <w:sz w:val="22"/>
        </w:rPr>
      </w:pPr>
      <w:hyperlink w:anchor="_Toc256000051" w:history="1">
        <w:r w:rsidR="00FA0987">
          <w:rPr>
            <w:rStyle w:val="Hyperlink"/>
          </w:rPr>
          <w:t>D1. Address to Request Application Package</w:t>
        </w:r>
        <w:r w:rsidR="00FA0987">
          <w:tab/>
        </w:r>
        <w:r w:rsidR="00FA0987">
          <w:fldChar w:fldCharType="begin"/>
        </w:r>
        <w:r w:rsidR="00FA0987">
          <w:instrText xml:space="preserve"> PAGEREF _Toc256000051 \h </w:instrText>
        </w:r>
        <w:r w:rsidR="00FA0987">
          <w:fldChar w:fldCharType="separate"/>
        </w:r>
        <w:r w:rsidR="00FA0987">
          <w:t>8</w:t>
        </w:r>
        <w:r w:rsidR="00FA0987">
          <w:fldChar w:fldCharType="end"/>
        </w:r>
      </w:hyperlink>
    </w:p>
    <w:p w14:paraId="13F84A3E" w14:textId="77777777" w:rsidR="004B27E3" w:rsidRDefault="00916087">
      <w:pPr>
        <w:pStyle w:val="TOC2"/>
        <w:tabs>
          <w:tab w:val="right" w:leader="dot" w:pos="9350"/>
        </w:tabs>
        <w:rPr>
          <w:rFonts w:asciiTheme="minorHAnsi" w:hAnsiTheme="minorHAnsi"/>
          <w:noProof/>
          <w:sz w:val="22"/>
        </w:rPr>
      </w:pPr>
      <w:hyperlink w:anchor="_Toc256000052" w:history="1">
        <w:r w:rsidR="00FA0987">
          <w:rPr>
            <w:rStyle w:val="Hyperlink"/>
          </w:rPr>
          <w:t>D2. Content and Form of Application Submission</w:t>
        </w:r>
        <w:r w:rsidR="00FA0987">
          <w:tab/>
        </w:r>
        <w:r w:rsidR="00FA0987">
          <w:fldChar w:fldCharType="begin"/>
        </w:r>
        <w:r w:rsidR="00FA0987">
          <w:instrText xml:space="preserve"> PAGEREF _Toc256000052 \h </w:instrText>
        </w:r>
        <w:r w:rsidR="00FA0987">
          <w:fldChar w:fldCharType="separate"/>
        </w:r>
        <w:r w:rsidR="00FA0987">
          <w:t>8</w:t>
        </w:r>
        <w:r w:rsidR="00FA0987">
          <w:fldChar w:fldCharType="end"/>
        </w:r>
      </w:hyperlink>
    </w:p>
    <w:p w14:paraId="3744E638" w14:textId="77777777" w:rsidR="004B27E3" w:rsidRDefault="00916087">
      <w:pPr>
        <w:pStyle w:val="TOC2"/>
        <w:tabs>
          <w:tab w:val="right" w:leader="dot" w:pos="9350"/>
        </w:tabs>
        <w:rPr>
          <w:rFonts w:asciiTheme="minorHAnsi" w:hAnsiTheme="minorHAnsi"/>
          <w:noProof/>
          <w:sz w:val="22"/>
        </w:rPr>
      </w:pPr>
      <w:hyperlink w:anchor="_Toc256000053" w:history="1">
        <w:r w:rsidR="00FA0987">
          <w:rPr>
            <w:rStyle w:val="Hyperlink"/>
          </w:rPr>
          <w:t>D3. Unique Entity Identifier and System for Award Management (SAM)</w:t>
        </w:r>
        <w:r w:rsidR="00FA0987">
          <w:tab/>
        </w:r>
        <w:r w:rsidR="00FA0987">
          <w:fldChar w:fldCharType="begin"/>
        </w:r>
        <w:r w:rsidR="00FA0987">
          <w:instrText xml:space="preserve"> PAGEREF _Toc256000053 \h </w:instrText>
        </w:r>
        <w:r w:rsidR="00FA0987">
          <w:fldChar w:fldCharType="separate"/>
        </w:r>
        <w:r w:rsidR="00FA0987">
          <w:t>12</w:t>
        </w:r>
        <w:r w:rsidR="00FA0987">
          <w:fldChar w:fldCharType="end"/>
        </w:r>
      </w:hyperlink>
    </w:p>
    <w:p w14:paraId="6940C6F0" w14:textId="77777777" w:rsidR="004B27E3" w:rsidRDefault="00916087">
      <w:pPr>
        <w:pStyle w:val="TOC2"/>
        <w:tabs>
          <w:tab w:val="right" w:leader="dot" w:pos="9350"/>
        </w:tabs>
        <w:rPr>
          <w:rFonts w:asciiTheme="minorHAnsi" w:hAnsiTheme="minorHAnsi"/>
          <w:noProof/>
          <w:sz w:val="22"/>
        </w:rPr>
      </w:pPr>
      <w:hyperlink w:anchor="_Toc256000054" w:history="1">
        <w:r w:rsidR="00FA0987">
          <w:rPr>
            <w:rStyle w:val="Hyperlink"/>
          </w:rPr>
          <w:t>D4. Submission Dates and Times</w:t>
        </w:r>
        <w:r w:rsidR="00FA0987">
          <w:tab/>
        </w:r>
        <w:r w:rsidR="00FA0987">
          <w:fldChar w:fldCharType="begin"/>
        </w:r>
        <w:r w:rsidR="00FA0987">
          <w:instrText xml:space="preserve"> PAGEREF _Toc256000054 \h </w:instrText>
        </w:r>
        <w:r w:rsidR="00FA0987">
          <w:fldChar w:fldCharType="separate"/>
        </w:r>
        <w:r w:rsidR="00FA0987">
          <w:t>12</w:t>
        </w:r>
        <w:r w:rsidR="00FA0987">
          <w:fldChar w:fldCharType="end"/>
        </w:r>
      </w:hyperlink>
    </w:p>
    <w:p w14:paraId="751CC1CC" w14:textId="77777777" w:rsidR="004B27E3" w:rsidRDefault="00916087">
      <w:pPr>
        <w:pStyle w:val="TOC2"/>
        <w:tabs>
          <w:tab w:val="right" w:leader="dot" w:pos="9350"/>
        </w:tabs>
        <w:rPr>
          <w:rFonts w:asciiTheme="minorHAnsi" w:hAnsiTheme="minorHAnsi"/>
          <w:noProof/>
          <w:sz w:val="22"/>
        </w:rPr>
      </w:pPr>
      <w:hyperlink w:anchor="_Toc256000055" w:history="1">
        <w:r w:rsidR="00FA0987">
          <w:rPr>
            <w:rStyle w:val="Hyperlink"/>
          </w:rPr>
          <w:t>D5. Intergovernmental Review</w:t>
        </w:r>
        <w:r w:rsidR="00FA0987">
          <w:tab/>
        </w:r>
        <w:r w:rsidR="00FA0987">
          <w:fldChar w:fldCharType="begin"/>
        </w:r>
        <w:r w:rsidR="00FA0987">
          <w:instrText xml:space="preserve"> PAGEREF _Toc256000055 \h </w:instrText>
        </w:r>
        <w:r w:rsidR="00FA0987">
          <w:fldChar w:fldCharType="separate"/>
        </w:r>
        <w:r w:rsidR="00FA0987">
          <w:t>13</w:t>
        </w:r>
        <w:r w:rsidR="00FA0987">
          <w:fldChar w:fldCharType="end"/>
        </w:r>
      </w:hyperlink>
    </w:p>
    <w:p w14:paraId="6B439C6D" w14:textId="77777777" w:rsidR="004B27E3" w:rsidRDefault="00916087">
      <w:pPr>
        <w:pStyle w:val="TOC2"/>
        <w:tabs>
          <w:tab w:val="right" w:leader="dot" w:pos="9350"/>
        </w:tabs>
        <w:rPr>
          <w:rFonts w:asciiTheme="minorHAnsi" w:hAnsiTheme="minorHAnsi"/>
          <w:noProof/>
          <w:sz w:val="22"/>
        </w:rPr>
      </w:pPr>
      <w:hyperlink w:anchor="_Toc256000056" w:history="1">
        <w:r w:rsidR="00FA0987">
          <w:rPr>
            <w:rStyle w:val="Hyperlink"/>
          </w:rPr>
          <w:t>D6. Funding Restrictions</w:t>
        </w:r>
        <w:r w:rsidR="00FA0987">
          <w:tab/>
        </w:r>
        <w:r w:rsidR="00FA0987">
          <w:fldChar w:fldCharType="begin"/>
        </w:r>
        <w:r w:rsidR="00FA0987">
          <w:instrText xml:space="preserve"> PAGEREF _Toc256000056 \h </w:instrText>
        </w:r>
        <w:r w:rsidR="00FA0987">
          <w:fldChar w:fldCharType="separate"/>
        </w:r>
        <w:r w:rsidR="00FA0987">
          <w:t>13</w:t>
        </w:r>
        <w:r w:rsidR="00FA0987">
          <w:fldChar w:fldCharType="end"/>
        </w:r>
      </w:hyperlink>
    </w:p>
    <w:p w14:paraId="1BD50267" w14:textId="77777777" w:rsidR="004B27E3" w:rsidRDefault="00916087">
      <w:pPr>
        <w:pStyle w:val="TOC2"/>
        <w:tabs>
          <w:tab w:val="right" w:leader="dot" w:pos="9350"/>
        </w:tabs>
        <w:rPr>
          <w:rFonts w:asciiTheme="minorHAnsi" w:hAnsiTheme="minorHAnsi"/>
          <w:noProof/>
          <w:sz w:val="22"/>
        </w:rPr>
      </w:pPr>
      <w:hyperlink w:anchor="_Toc256000057" w:history="1">
        <w:r w:rsidR="00FA0987">
          <w:rPr>
            <w:rStyle w:val="Hyperlink"/>
          </w:rPr>
          <w:t>D7. Other Submission Requirements</w:t>
        </w:r>
        <w:r w:rsidR="00FA0987">
          <w:tab/>
        </w:r>
        <w:r w:rsidR="00FA0987">
          <w:fldChar w:fldCharType="begin"/>
        </w:r>
        <w:r w:rsidR="00FA0987">
          <w:instrText xml:space="preserve"> PAGEREF _Toc256000057 \h </w:instrText>
        </w:r>
        <w:r w:rsidR="00FA0987">
          <w:fldChar w:fldCharType="separate"/>
        </w:r>
        <w:r w:rsidR="00FA0987">
          <w:t>15</w:t>
        </w:r>
        <w:r w:rsidR="00FA0987">
          <w:fldChar w:fldCharType="end"/>
        </w:r>
      </w:hyperlink>
    </w:p>
    <w:p w14:paraId="55C9E62F" w14:textId="77777777" w:rsidR="004B27E3" w:rsidRDefault="00916087">
      <w:pPr>
        <w:pStyle w:val="TOC1"/>
        <w:tabs>
          <w:tab w:val="right" w:leader="dot" w:pos="9350"/>
        </w:tabs>
        <w:rPr>
          <w:rFonts w:asciiTheme="minorHAnsi" w:hAnsiTheme="minorHAnsi"/>
          <w:noProof/>
          <w:sz w:val="22"/>
        </w:rPr>
      </w:pPr>
      <w:hyperlink w:anchor="_Toc256000058" w:history="1">
        <w:r w:rsidR="00FA0987">
          <w:rPr>
            <w:rStyle w:val="Hyperlink"/>
          </w:rPr>
          <w:t>E. Application Review Information</w:t>
        </w:r>
        <w:r w:rsidR="00FA0987">
          <w:tab/>
        </w:r>
        <w:r w:rsidR="00FA0987">
          <w:fldChar w:fldCharType="begin"/>
        </w:r>
        <w:r w:rsidR="00FA0987">
          <w:instrText xml:space="preserve"> PAGEREF _Toc256000058 \h </w:instrText>
        </w:r>
        <w:r w:rsidR="00FA0987">
          <w:fldChar w:fldCharType="separate"/>
        </w:r>
        <w:r w:rsidR="00FA0987">
          <w:t>15</w:t>
        </w:r>
        <w:r w:rsidR="00FA0987">
          <w:fldChar w:fldCharType="end"/>
        </w:r>
      </w:hyperlink>
    </w:p>
    <w:p w14:paraId="3D907ED4" w14:textId="77777777" w:rsidR="004B27E3" w:rsidRDefault="00916087">
      <w:pPr>
        <w:pStyle w:val="TOC2"/>
        <w:tabs>
          <w:tab w:val="right" w:leader="dot" w:pos="9350"/>
        </w:tabs>
        <w:rPr>
          <w:rFonts w:asciiTheme="minorHAnsi" w:hAnsiTheme="minorHAnsi"/>
          <w:noProof/>
          <w:sz w:val="22"/>
        </w:rPr>
      </w:pPr>
      <w:hyperlink w:anchor="_Toc256000059" w:history="1">
        <w:r w:rsidR="00FA0987">
          <w:rPr>
            <w:rStyle w:val="Hyperlink"/>
          </w:rPr>
          <w:t>E1. Criteria</w:t>
        </w:r>
        <w:r w:rsidR="00FA0987">
          <w:tab/>
        </w:r>
        <w:r w:rsidR="00FA0987">
          <w:fldChar w:fldCharType="begin"/>
        </w:r>
        <w:r w:rsidR="00FA0987">
          <w:instrText xml:space="preserve"> PAGEREF _Toc256000059 \h </w:instrText>
        </w:r>
        <w:r w:rsidR="00FA0987">
          <w:fldChar w:fldCharType="separate"/>
        </w:r>
        <w:r w:rsidR="00FA0987">
          <w:t>15</w:t>
        </w:r>
        <w:r w:rsidR="00FA0987">
          <w:fldChar w:fldCharType="end"/>
        </w:r>
      </w:hyperlink>
    </w:p>
    <w:p w14:paraId="6B5E581D" w14:textId="77777777" w:rsidR="004B27E3" w:rsidRDefault="00916087">
      <w:pPr>
        <w:pStyle w:val="TOC2"/>
        <w:tabs>
          <w:tab w:val="right" w:leader="dot" w:pos="9350"/>
        </w:tabs>
        <w:rPr>
          <w:rFonts w:asciiTheme="minorHAnsi" w:hAnsiTheme="minorHAnsi"/>
          <w:noProof/>
          <w:sz w:val="22"/>
        </w:rPr>
      </w:pPr>
      <w:hyperlink w:anchor="_Toc256000060" w:history="1">
        <w:r w:rsidR="00FA0987">
          <w:rPr>
            <w:rStyle w:val="Hyperlink"/>
          </w:rPr>
          <w:t>E2. Review and Selection Process</w:t>
        </w:r>
        <w:r w:rsidR="00FA0987">
          <w:tab/>
        </w:r>
        <w:r w:rsidR="00FA0987">
          <w:fldChar w:fldCharType="begin"/>
        </w:r>
        <w:r w:rsidR="00FA0987">
          <w:instrText xml:space="preserve"> PAGEREF _Toc256000060 \h </w:instrText>
        </w:r>
        <w:r w:rsidR="00FA0987">
          <w:fldChar w:fldCharType="separate"/>
        </w:r>
        <w:r w:rsidR="00FA0987">
          <w:t>18</w:t>
        </w:r>
        <w:r w:rsidR="00FA0987">
          <w:fldChar w:fldCharType="end"/>
        </w:r>
      </w:hyperlink>
    </w:p>
    <w:p w14:paraId="1D674D38" w14:textId="77777777" w:rsidR="004B27E3" w:rsidRDefault="00916087">
      <w:pPr>
        <w:pStyle w:val="TOC2"/>
        <w:tabs>
          <w:tab w:val="right" w:leader="dot" w:pos="9350"/>
        </w:tabs>
        <w:rPr>
          <w:rFonts w:asciiTheme="minorHAnsi" w:hAnsiTheme="minorHAnsi"/>
          <w:noProof/>
          <w:sz w:val="22"/>
        </w:rPr>
      </w:pPr>
      <w:hyperlink w:anchor="_Toc256000061" w:history="1">
        <w:r w:rsidR="00FA0987">
          <w:rPr>
            <w:rStyle w:val="Hyperlink"/>
          </w:rPr>
          <w:t>E3. CFR – Regulatory Information</w:t>
        </w:r>
        <w:r w:rsidR="00FA0987">
          <w:tab/>
        </w:r>
        <w:r w:rsidR="00FA0987">
          <w:fldChar w:fldCharType="begin"/>
        </w:r>
        <w:r w:rsidR="00FA0987">
          <w:instrText xml:space="preserve"> PAGEREF _Toc256000061 \h </w:instrText>
        </w:r>
        <w:r w:rsidR="00FA0987">
          <w:fldChar w:fldCharType="separate"/>
        </w:r>
        <w:r w:rsidR="00FA0987">
          <w:t>19</w:t>
        </w:r>
        <w:r w:rsidR="00FA0987">
          <w:fldChar w:fldCharType="end"/>
        </w:r>
      </w:hyperlink>
    </w:p>
    <w:p w14:paraId="1F0A1A6A" w14:textId="77777777" w:rsidR="004B27E3" w:rsidRDefault="00916087">
      <w:pPr>
        <w:pStyle w:val="TOC2"/>
        <w:tabs>
          <w:tab w:val="right" w:leader="dot" w:pos="9350"/>
        </w:tabs>
        <w:rPr>
          <w:rFonts w:asciiTheme="minorHAnsi" w:hAnsiTheme="minorHAnsi"/>
          <w:noProof/>
          <w:sz w:val="22"/>
        </w:rPr>
      </w:pPr>
      <w:hyperlink w:anchor="_Toc256000062" w:history="1">
        <w:r w:rsidR="00FA0987">
          <w:rPr>
            <w:rStyle w:val="Hyperlink"/>
          </w:rPr>
          <w:t>E4. Anticipated Announcement and Federal Award Dates</w:t>
        </w:r>
        <w:r w:rsidR="00FA0987">
          <w:tab/>
        </w:r>
        <w:r w:rsidR="00FA0987">
          <w:fldChar w:fldCharType="begin"/>
        </w:r>
        <w:r w:rsidR="00FA0987">
          <w:instrText xml:space="preserve"> PAGEREF _Toc256000062 \h </w:instrText>
        </w:r>
        <w:r w:rsidR="00FA0987">
          <w:fldChar w:fldCharType="separate"/>
        </w:r>
        <w:r w:rsidR="00FA0987">
          <w:t>19</w:t>
        </w:r>
        <w:r w:rsidR="00FA0987">
          <w:fldChar w:fldCharType="end"/>
        </w:r>
      </w:hyperlink>
    </w:p>
    <w:p w14:paraId="61A40968" w14:textId="77777777" w:rsidR="004B27E3" w:rsidRDefault="00916087">
      <w:pPr>
        <w:pStyle w:val="TOC1"/>
        <w:tabs>
          <w:tab w:val="right" w:leader="dot" w:pos="9350"/>
        </w:tabs>
        <w:rPr>
          <w:rFonts w:asciiTheme="minorHAnsi" w:hAnsiTheme="minorHAnsi"/>
          <w:noProof/>
          <w:sz w:val="22"/>
        </w:rPr>
      </w:pPr>
      <w:hyperlink w:anchor="_Toc256000063" w:history="1">
        <w:r w:rsidR="00FA0987">
          <w:rPr>
            <w:rStyle w:val="Hyperlink"/>
          </w:rPr>
          <w:t>F. Federal Award Administration Information</w:t>
        </w:r>
        <w:r w:rsidR="00FA0987">
          <w:tab/>
        </w:r>
        <w:r w:rsidR="00FA0987">
          <w:fldChar w:fldCharType="begin"/>
        </w:r>
        <w:r w:rsidR="00FA0987">
          <w:instrText xml:space="preserve"> PAGEREF _Toc256000063 \h </w:instrText>
        </w:r>
        <w:r w:rsidR="00FA0987">
          <w:fldChar w:fldCharType="separate"/>
        </w:r>
        <w:r w:rsidR="00FA0987">
          <w:t>19</w:t>
        </w:r>
        <w:r w:rsidR="00FA0987">
          <w:fldChar w:fldCharType="end"/>
        </w:r>
      </w:hyperlink>
    </w:p>
    <w:p w14:paraId="6D09BDC2" w14:textId="77777777" w:rsidR="004B27E3" w:rsidRDefault="00916087">
      <w:pPr>
        <w:pStyle w:val="TOC2"/>
        <w:tabs>
          <w:tab w:val="right" w:leader="dot" w:pos="9350"/>
        </w:tabs>
        <w:rPr>
          <w:rFonts w:asciiTheme="minorHAnsi" w:hAnsiTheme="minorHAnsi"/>
          <w:noProof/>
          <w:sz w:val="22"/>
        </w:rPr>
      </w:pPr>
      <w:hyperlink w:anchor="_Toc256000064" w:history="1">
        <w:r w:rsidR="00FA0987">
          <w:rPr>
            <w:rStyle w:val="Hyperlink"/>
          </w:rPr>
          <w:t>F1. Federal Award Notices</w:t>
        </w:r>
        <w:r w:rsidR="00FA0987">
          <w:tab/>
        </w:r>
        <w:r w:rsidR="00FA0987">
          <w:fldChar w:fldCharType="begin"/>
        </w:r>
        <w:r w:rsidR="00FA0987">
          <w:instrText xml:space="preserve"> PAGEREF _Toc256000064 \h </w:instrText>
        </w:r>
        <w:r w:rsidR="00FA0987">
          <w:fldChar w:fldCharType="separate"/>
        </w:r>
        <w:r w:rsidR="00FA0987">
          <w:t>19</w:t>
        </w:r>
        <w:r w:rsidR="00FA0987">
          <w:fldChar w:fldCharType="end"/>
        </w:r>
      </w:hyperlink>
    </w:p>
    <w:p w14:paraId="29C1B9A8" w14:textId="77777777" w:rsidR="004B27E3" w:rsidRDefault="00916087">
      <w:pPr>
        <w:pStyle w:val="TOC2"/>
        <w:tabs>
          <w:tab w:val="right" w:leader="dot" w:pos="9350"/>
        </w:tabs>
        <w:rPr>
          <w:rFonts w:asciiTheme="minorHAnsi" w:hAnsiTheme="minorHAnsi"/>
          <w:noProof/>
          <w:sz w:val="22"/>
        </w:rPr>
      </w:pPr>
      <w:hyperlink w:anchor="_Toc256000065" w:history="1">
        <w:r w:rsidR="00FA0987">
          <w:rPr>
            <w:rStyle w:val="Hyperlink"/>
          </w:rPr>
          <w:t>F2. Administrative and National Policy Requirements</w:t>
        </w:r>
        <w:r w:rsidR="00FA0987">
          <w:tab/>
        </w:r>
        <w:r w:rsidR="00FA0987">
          <w:fldChar w:fldCharType="begin"/>
        </w:r>
        <w:r w:rsidR="00FA0987">
          <w:instrText xml:space="preserve"> PAGEREF _Toc256000065 \h </w:instrText>
        </w:r>
        <w:r w:rsidR="00FA0987">
          <w:fldChar w:fldCharType="separate"/>
        </w:r>
        <w:r w:rsidR="00FA0987">
          <w:t>20</w:t>
        </w:r>
        <w:r w:rsidR="00FA0987">
          <w:fldChar w:fldCharType="end"/>
        </w:r>
      </w:hyperlink>
    </w:p>
    <w:p w14:paraId="07FC3761" w14:textId="77777777" w:rsidR="004B27E3" w:rsidRDefault="00916087">
      <w:pPr>
        <w:pStyle w:val="TOC2"/>
        <w:tabs>
          <w:tab w:val="right" w:leader="dot" w:pos="9350"/>
        </w:tabs>
        <w:rPr>
          <w:rFonts w:asciiTheme="minorHAnsi" w:hAnsiTheme="minorHAnsi"/>
          <w:noProof/>
          <w:sz w:val="22"/>
        </w:rPr>
      </w:pPr>
      <w:hyperlink w:anchor="_Toc256000066" w:history="1">
        <w:r w:rsidR="00FA0987">
          <w:rPr>
            <w:rStyle w:val="Hyperlink"/>
          </w:rPr>
          <w:t>F3. Reporting</w:t>
        </w:r>
        <w:r w:rsidR="00FA0987">
          <w:tab/>
        </w:r>
        <w:r w:rsidR="00FA0987">
          <w:fldChar w:fldCharType="begin"/>
        </w:r>
        <w:r w:rsidR="00FA0987">
          <w:instrText xml:space="preserve"> PAGEREF _Toc256000066 \h </w:instrText>
        </w:r>
        <w:r w:rsidR="00FA0987">
          <w:fldChar w:fldCharType="separate"/>
        </w:r>
        <w:r w:rsidR="00FA0987">
          <w:t>20</w:t>
        </w:r>
        <w:r w:rsidR="00FA0987">
          <w:fldChar w:fldCharType="end"/>
        </w:r>
      </w:hyperlink>
    </w:p>
    <w:p w14:paraId="71E53371" w14:textId="77777777" w:rsidR="004B27E3" w:rsidRDefault="00916087">
      <w:pPr>
        <w:pStyle w:val="TOC1"/>
        <w:tabs>
          <w:tab w:val="right" w:leader="dot" w:pos="9350"/>
        </w:tabs>
        <w:rPr>
          <w:rFonts w:asciiTheme="minorHAnsi" w:hAnsiTheme="minorHAnsi"/>
          <w:noProof/>
          <w:sz w:val="22"/>
        </w:rPr>
      </w:pPr>
      <w:hyperlink w:anchor="_Toc256000067" w:history="1">
        <w:r w:rsidR="00FA0987">
          <w:rPr>
            <w:rStyle w:val="Hyperlink"/>
          </w:rPr>
          <w:t>G. Federal Awarding Agency Contact(s)</w:t>
        </w:r>
        <w:r w:rsidR="00FA0987">
          <w:tab/>
        </w:r>
        <w:r w:rsidR="00FA0987">
          <w:fldChar w:fldCharType="begin"/>
        </w:r>
        <w:r w:rsidR="00FA0987">
          <w:instrText xml:space="preserve"> PAGEREF _Toc256000067 \h </w:instrText>
        </w:r>
        <w:r w:rsidR="00FA0987">
          <w:fldChar w:fldCharType="separate"/>
        </w:r>
        <w:r w:rsidR="00FA0987">
          <w:t>22</w:t>
        </w:r>
        <w:r w:rsidR="00FA0987">
          <w:fldChar w:fldCharType="end"/>
        </w:r>
      </w:hyperlink>
    </w:p>
    <w:p w14:paraId="00F36087" w14:textId="77777777" w:rsidR="004B27E3" w:rsidRDefault="00916087">
      <w:pPr>
        <w:pStyle w:val="TOC2"/>
        <w:tabs>
          <w:tab w:val="right" w:leader="dot" w:pos="9350"/>
        </w:tabs>
        <w:rPr>
          <w:rFonts w:asciiTheme="minorHAnsi" w:hAnsiTheme="minorHAnsi"/>
          <w:noProof/>
          <w:sz w:val="22"/>
        </w:rPr>
      </w:pPr>
      <w:hyperlink w:anchor="_Toc256000068" w:history="1">
        <w:r w:rsidR="00FA0987">
          <w:rPr>
            <w:rStyle w:val="Hyperlink"/>
          </w:rPr>
          <w:t>G1. Program Technical Contact</w:t>
        </w:r>
        <w:r w:rsidR="00FA0987">
          <w:tab/>
        </w:r>
        <w:r w:rsidR="00FA0987">
          <w:fldChar w:fldCharType="begin"/>
        </w:r>
        <w:r w:rsidR="00FA0987">
          <w:instrText xml:space="preserve"> PAGEREF _Toc256000068 \h </w:instrText>
        </w:r>
        <w:r w:rsidR="00FA0987">
          <w:fldChar w:fldCharType="separate"/>
        </w:r>
        <w:r w:rsidR="00FA0987">
          <w:t>22</w:t>
        </w:r>
        <w:r w:rsidR="00FA0987">
          <w:fldChar w:fldCharType="end"/>
        </w:r>
      </w:hyperlink>
    </w:p>
    <w:p w14:paraId="13CAD2DE" w14:textId="77777777" w:rsidR="004B27E3" w:rsidRDefault="00916087">
      <w:pPr>
        <w:pStyle w:val="TOC2"/>
        <w:tabs>
          <w:tab w:val="right" w:leader="dot" w:pos="9350"/>
        </w:tabs>
        <w:rPr>
          <w:rFonts w:asciiTheme="minorHAnsi" w:hAnsiTheme="minorHAnsi"/>
          <w:noProof/>
          <w:sz w:val="22"/>
        </w:rPr>
      </w:pPr>
      <w:hyperlink w:anchor="_Toc256000069" w:history="1">
        <w:r w:rsidR="00FA0987">
          <w:rPr>
            <w:rStyle w:val="Hyperlink"/>
          </w:rPr>
          <w:t>G2. Program Administration Contact</w:t>
        </w:r>
        <w:r w:rsidR="00FA0987">
          <w:tab/>
        </w:r>
        <w:r w:rsidR="00FA0987">
          <w:fldChar w:fldCharType="begin"/>
        </w:r>
        <w:r w:rsidR="00FA0987">
          <w:instrText xml:space="preserve"> PAGEREF _Toc256000069 \h </w:instrText>
        </w:r>
        <w:r w:rsidR="00FA0987">
          <w:fldChar w:fldCharType="separate"/>
        </w:r>
        <w:r w:rsidR="00FA0987">
          <w:t>22</w:t>
        </w:r>
        <w:r w:rsidR="00FA0987">
          <w:fldChar w:fldCharType="end"/>
        </w:r>
      </w:hyperlink>
    </w:p>
    <w:p w14:paraId="67084E7D" w14:textId="77777777" w:rsidR="004B27E3" w:rsidRDefault="00916087">
      <w:pPr>
        <w:pStyle w:val="TOC2"/>
        <w:tabs>
          <w:tab w:val="right" w:leader="dot" w:pos="9350"/>
        </w:tabs>
        <w:rPr>
          <w:rFonts w:asciiTheme="minorHAnsi" w:hAnsiTheme="minorHAnsi"/>
          <w:noProof/>
          <w:sz w:val="22"/>
        </w:rPr>
      </w:pPr>
      <w:hyperlink w:anchor="_Toc256000070" w:history="1">
        <w:r w:rsidR="00FA0987">
          <w:rPr>
            <w:rStyle w:val="Hyperlink"/>
          </w:rPr>
          <w:t>G3. Application System Technical Support</w:t>
        </w:r>
        <w:r w:rsidR="00FA0987">
          <w:tab/>
        </w:r>
        <w:r w:rsidR="00FA0987">
          <w:fldChar w:fldCharType="begin"/>
        </w:r>
        <w:r w:rsidR="00FA0987">
          <w:instrText xml:space="preserve"> PAGEREF _Toc256000070 \h </w:instrText>
        </w:r>
        <w:r w:rsidR="00FA0987">
          <w:fldChar w:fldCharType="separate"/>
        </w:r>
        <w:r w:rsidR="00FA0987">
          <w:t>22</w:t>
        </w:r>
        <w:r w:rsidR="00FA0987">
          <w:fldChar w:fldCharType="end"/>
        </w:r>
      </w:hyperlink>
    </w:p>
    <w:p w14:paraId="44B7ED76" w14:textId="77777777" w:rsidR="004B27E3" w:rsidRDefault="00916087">
      <w:pPr>
        <w:pStyle w:val="TOC1"/>
        <w:tabs>
          <w:tab w:val="right" w:leader="dot" w:pos="9350"/>
        </w:tabs>
        <w:rPr>
          <w:rFonts w:asciiTheme="minorHAnsi" w:hAnsiTheme="minorHAnsi"/>
          <w:noProof/>
          <w:sz w:val="22"/>
        </w:rPr>
      </w:pPr>
      <w:hyperlink w:anchor="_Toc256000071" w:history="1">
        <w:r w:rsidR="00FA0987">
          <w:rPr>
            <w:rStyle w:val="Hyperlink"/>
          </w:rPr>
          <w:t>H. Other Information</w:t>
        </w:r>
        <w:r w:rsidR="00FA0987">
          <w:tab/>
        </w:r>
        <w:r w:rsidR="00FA0987">
          <w:fldChar w:fldCharType="begin"/>
        </w:r>
        <w:r w:rsidR="00FA0987">
          <w:instrText xml:space="preserve"> PAGEREF _Toc256000071 \h </w:instrText>
        </w:r>
        <w:r w:rsidR="00FA0987">
          <w:fldChar w:fldCharType="separate"/>
        </w:r>
        <w:r w:rsidR="00FA0987">
          <w:t>23</w:t>
        </w:r>
        <w:r w:rsidR="00FA0987">
          <w:fldChar w:fldCharType="end"/>
        </w:r>
      </w:hyperlink>
    </w:p>
    <w:p w14:paraId="5F1D9425" w14:textId="77777777" w:rsidR="004B27E3" w:rsidRDefault="00FA0987" w:rsidP="00470374">
      <w:pPr>
        <w:spacing w:before="20" w:after="20"/>
        <w:rPr>
          <w:b/>
          <w:sz w:val="32"/>
        </w:rPr>
      </w:pPr>
      <w:r>
        <w:rPr>
          <w:b/>
          <w:sz w:val="32"/>
        </w:rPr>
        <w:fldChar w:fldCharType="end"/>
      </w:r>
      <w:r>
        <w:rPr>
          <w:b/>
          <w:sz w:val="32"/>
        </w:rPr>
        <w:br/>
      </w:r>
    </w:p>
    <w:p w14:paraId="0CC925D6" w14:textId="77777777" w:rsidR="004B27E3" w:rsidRDefault="00FA0987"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0" w:name="_Toc256000036"/>
      <w:bookmarkStart w:id="1" w:name="_Toc256000000"/>
      <w:r>
        <w:rPr>
          <w:rFonts w:cs="Times New Roman"/>
          <w:color w:val="000000"/>
          <w:sz w:val="24"/>
          <w:szCs w:val="24"/>
        </w:rPr>
        <w:t>A. Program Description</w:t>
      </w:r>
      <w:bookmarkEnd w:id="0"/>
      <w:bookmarkEnd w:id="1"/>
    </w:p>
    <w:p w14:paraId="1BBD46C8" w14:textId="77777777" w:rsidR="004B27E3" w:rsidRDefault="00FA0987" w:rsidP="00470374">
      <w:pPr>
        <w:spacing w:before="20" w:after="20"/>
        <w:rPr>
          <w:vanish/>
        </w:rPr>
      </w:pPr>
      <w:r>
        <w:rPr>
          <w:vanish/>
          <w:color w:val="009745"/>
        </w:rPr>
        <w:t>This section contains the full program description of the funding opportunity. It may be as long as needed to communicate to potential applicants the areas in which funding may be provided. It describes the Federal awarding agency's funding priorities or the technical or focus areas in which the Federal awarding agency intends to provide </w:t>
      </w:r>
      <w:r>
        <w:rPr>
          <w:rFonts w:ascii="Helvetica" w:eastAsia="Helvetica" w:hAnsi="Helvetica" w:cs="Helvetica"/>
          <w:vanish/>
          <w:color w:val="009745"/>
          <w:sz w:val="20"/>
          <w:szCs w:val="20"/>
        </w:rPr>
        <w:t>assistance. As appropriate, it may include any program history (e.g., whether this is a new program or a new or changed area of program emphasis). This section may communicate indicators of successful projects (e.g., if the program encourages collaborative efforts) and may include examples of projects that have been funded previously. This section also may include other information the Federal awarding agency deems necessary, and must include citations for authorizing statutes and regulations for the funding opportunity, at a minimum. Enter program specific text in the sub-headers of this section.</w:t>
      </w:r>
    </w:p>
    <w:p w14:paraId="4751176F"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 w:name="_Toc256000037"/>
      <w:bookmarkStart w:id="3" w:name="_Toc256000001"/>
      <w:r>
        <w:rPr>
          <w:rFonts w:cs="Times New Roman"/>
          <w:color w:val="000000"/>
          <w:sz w:val="24"/>
          <w:szCs w:val="24"/>
        </w:rPr>
        <w:t>A1. Authority</w:t>
      </w:r>
      <w:bookmarkEnd w:id="2"/>
      <w:bookmarkEnd w:id="3"/>
    </w:p>
    <w:p w14:paraId="0CFCE0AF" w14:textId="77777777" w:rsidR="004B27E3" w:rsidRDefault="00FA0987" w:rsidP="00470374">
      <w:pPr>
        <w:spacing w:before="20" w:after="20"/>
        <w:rPr>
          <w:vanish/>
        </w:rPr>
      </w:pPr>
      <w:r>
        <w:rPr>
          <w:vanish/>
          <w:color w:val="009745"/>
        </w:rPr>
        <w:t xml:space="preserve">In the text box below, insert complete legislative authority citation(s) for the statute(s) that authorize the program to issue financial assistance awards for the purpose and activities described in this Funding Opportunity.  The statutes listed here must also appear in the program’s </w:t>
      </w:r>
      <w:hyperlink r:id="rId19" w:history="1">
        <w:r>
          <w:rPr>
            <w:vanish/>
            <w:color w:val="0000FF"/>
            <w:u w:val="single" w:color="0000FF"/>
          </w:rPr>
          <w:t>SAM.gov Assistance Listing (CFDA) profile</w:t>
        </w:r>
      </w:hyperlink>
      <w:r>
        <w:rPr>
          <w:vanish/>
          <w:color w:val="009745"/>
        </w:rPr>
        <w:t xml:space="preserve"> (currently at beta.SAM.gov).  If your program has a new authorizing statute that does not appear in the SAM.gov Assistance Listing (CFDA) profile, please contact the Bureau’s CFDA Coordinator..</w:t>
      </w:r>
    </w:p>
    <w:p w14:paraId="5C444781" w14:textId="77777777" w:rsidR="004B27E3" w:rsidRDefault="00916087" w:rsidP="00470374">
      <w:pPr>
        <w:pStyle w:val="Normal0"/>
        <w:shd w:val="clear" w:color="auto" w:fill="FFF7D5"/>
        <w:spacing w:after="140"/>
        <w:rPr>
          <w:rFonts w:ascii="Times New Roman" w:eastAsia="Times New Roman" w:hAnsi="Times New Roman" w:cs="Times New Roman"/>
          <w:sz w:val="24"/>
          <w:szCs w:val="24"/>
        </w:rPr>
      </w:pPr>
      <w:hyperlink r:id="rId20" w:anchor="b" w:history="1">
        <w:r w:rsidR="00FA0987">
          <w:rPr>
            <w:rStyle w:val="a"/>
            <w:rFonts w:ascii="Times New Roman" w:eastAsia="Times New Roman" w:hAnsi="Times New Roman" w:cs="Times New Roman"/>
            <w:sz w:val="24"/>
            <w:szCs w:val="24"/>
            <w:u w:val="single" w:color="0000FF"/>
          </w:rPr>
          <w:t>Federal Land Policy and Management Act of 1976 (FLPMA), 43 USC § 1737(b)</w:t>
        </w:r>
      </w:hyperlink>
      <w:r w:rsidR="00FA0987">
        <w:rPr>
          <w:rStyle w:val="a"/>
          <w:rFonts w:ascii="Times New Roman" w:eastAsia="Times New Roman" w:hAnsi="Times New Roman" w:cs="Times New Roman"/>
          <w:sz w:val="24"/>
          <w:szCs w:val="24"/>
          <w:u w:val="single" w:color="0000FF"/>
        </w:rPr>
        <w:br/>
      </w:r>
      <w:hyperlink r:id="rId21" w:history="1">
        <w:r w:rsidR="00FA0987">
          <w:rPr>
            <w:rStyle w:val="a"/>
            <w:rFonts w:ascii="Times New Roman" w:eastAsia="Times New Roman" w:hAnsi="Times New Roman" w:cs="Times New Roman"/>
            <w:sz w:val="24"/>
            <w:szCs w:val="24"/>
            <w:u w:val="single" w:color="0000FF"/>
          </w:rPr>
          <w:t>Watershed Restoration and Enhancement Agreements, 16 USC § 1011</w:t>
        </w:r>
      </w:hyperlink>
      <w:r w:rsidR="00FA0987">
        <w:rPr>
          <w:rFonts w:ascii="Times New Roman" w:eastAsia="Times New Roman" w:hAnsi="Times New Roman" w:cs="Times New Roman"/>
          <w:sz w:val="24"/>
          <w:szCs w:val="24"/>
          <w:u w:val="single"/>
        </w:rPr>
        <w:t xml:space="preserve"> (b)</w:t>
      </w:r>
    </w:p>
    <w:p w14:paraId="427806F7" w14:textId="77777777" w:rsidR="004B27E3" w:rsidRDefault="00FA0987" w:rsidP="00470374">
      <w:pPr>
        <w:pStyle w:val="Label"/>
        <w:spacing w:before="60" w:after="20"/>
      </w:pPr>
      <w:r>
        <w:t xml:space="preserve"> Catalog of Federal Domestic Assistance (CFDA) Number</w:t>
      </w:r>
    </w:p>
    <w:p w14:paraId="11B0092D" w14:textId="77777777" w:rsidR="004B27E3" w:rsidRDefault="00FA0987" w:rsidP="00470374">
      <w:pPr>
        <w:spacing w:before="60" w:after="20"/>
        <w:rPr>
          <w:vanish/>
        </w:rPr>
      </w:pPr>
      <w:r>
        <w:rPr>
          <w:vanish/>
          <w:color w:val="009745"/>
        </w:rPr>
        <w:t>Select the program's CFDA. Select muliple CFDAs, as applicable.</w:t>
      </w:r>
    </w:p>
    <w:p w14:paraId="295CB5DA" w14:textId="77777777" w:rsidR="004B27E3" w:rsidRDefault="00FA0987" w:rsidP="00470374">
      <w:pPr>
        <w:pStyle w:val="highlight"/>
        <w:spacing w:before="20" w:after="20"/>
      </w:pPr>
      <w:r>
        <w:t>15.236</w:t>
      </w:r>
    </w:p>
    <w:p w14:paraId="64B93001"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F737EF7"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 w:name="_Toc256000038"/>
      <w:bookmarkStart w:id="5" w:name="_Toc256000002"/>
      <w:r>
        <w:rPr>
          <w:rFonts w:cs="Times New Roman"/>
          <w:color w:val="000000"/>
          <w:sz w:val="24"/>
          <w:szCs w:val="24"/>
        </w:rPr>
        <w:t>A2. Background, Purpose and Program Requirements</w:t>
      </w:r>
      <w:bookmarkEnd w:id="4"/>
      <w:bookmarkEnd w:id="5"/>
    </w:p>
    <w:p w14:paraId="7CDA9315" w14:textId="77777777" w:rsidR="004B27E3" w:rsidRDefault="00FA0987" w:rsidP="00470374">
      <w:pPr>
        <w:spacing w:before="20" w:after="20"/>
        <w:rPr>
          <w:vanish/>
        </w:rPr>
      </w:pPr>
      <w:r>
        <w:rPr>
          <w:vanish/>
          <w:color w:val="009745"/>
        </w:rPr>
        <w:t>In the text box below,</w:t>
      </w:r>
      <w:r>
        <w:rPr>
          <w:b/>
          <w:bCs/>
          <w:vanish/>
          <w:color w:val="009745"/>
        </w:rPr>
        <w:t xml:space="preserve"> </w:t>
      </w:r>
      <w:r>
        <w:rPr>
          <w:vanish/>
          <w:color w:val="009745"/>
        </w:rPr>
        <w:t xml:space="preserve">provide a full programmatic description of the funding opportunity.  Describe program’s funding priorities or technical focus areas in which the program intends to provide assistance.  As appropriate, include any relevant program history (e.g., whether this is a new program or a changed area of program emphasis).  This section may communicate indicators of successful projects (e.g., if the program encourages collaborative efforts) and may include examples of projects that have been funded previously.  All funding opportunities must specifically identify the Department of the Interior Secretarial Priorities addressed by the program or opportunity, and a brief description of how the program or opportunity meets each priority.  The Department does not expect programs to meet </w:t>
      </w:r>
      <w:r>
        <w:rPr>
          <w:i/>
          <w:iCs/>
          <w:vanish/>
          <w:color w:val="009745"/>
        </w:rPr>
        <w:t>all</w:t>
      </w:r>
      <w:r>
        <w:rPr>
          <w:vanish/>
          <w:color w:val="009745"/>
        </w:rPr>
        <w:t xml:space="preserve"> of the Department’s FA priorities; list only those clearly supported by the program or opportunity.</w:t>
      </w:r>
    </w:p>
    <w:p w14:paraId="68498629" w14:textId="3D26D1CE"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Bureau of Land Management (BLM) and its cooperative government and nongovernmental conservation partners, mitigate hazards to protect public health and safety, and restore watersheds for resources, recreation, fish, </w:t>
      </w:r>
      <w:r w:rsidR="00C518D0">
        <w:rPr>
          <w:rFonts w:ascii="Times New Roman" w:eastAsia="Times New Roman" w:hAnsi="Times New Roman" w:cs="Times New Roman"/>
          <w:sz w:val="24"/>
          <w:szCs w:val="24"/>
        </w:rPr>
        <w:t>wildlife,</w:t>
      </w:r>
      <w:r>
        <w:rPr>
          <w:rFonts w:ascii="Times New Roman" w:eastAsia="Times New Roman" w:hAnsi="Times New Roman" w:cs="Times New Roman"/>
          <w:sz w:val="24"/>
          <w:szCs w:val="24"/>
        </w:rPr>
        <w:t xml:space="preserve"> and domestic animals, and return lands to productive uses including, but not limited to, recreation, fish and wildlife habitat, and preservation of historical/cultural resources. Extractive industry activities of the past, including both underground and surface mining and oil and gas drilling, have left degraded watersheds on public lands throughout (State). </w:t>
      </w:r>
      <w:r w:rsidR="00C518D0">
        <w:rPr>
          <w:rFonts w:ascii="Times New Roman" w:eastAsia="Times New Roman" w:hAnsi="Times New Roman" w:cs="Times New Roman"/>
          <w:sz w:val="24"/>
          <w:szCs w:val="24"/>
        </w:rPr>
        <w:t>Underclaimed</w:t>
      </w:r>
      <w:r>
        <w:rPr>
          <w:rFonts w:ascii="Times New Roman" w:eastAsia="Times New Roman" w:hAnsi="Times New Roman" w:cs="Times New Roman"/>
          <w:sz w:val="24"/>
          <w:szCs w:val="24"/>
        </w:rPr>
        <w:t xml:space="preserve"> sites pose an environmental threat to groundwater, surface water and soil as well as create a risk to the health and safety of public land users.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Mitigation measures are implemented through core programs such as:</w:t>
      </w:r>
    </w:p>
    <w:p w14:paraId="67ACC4B5" w14:textId="12657BAB" w:rsidR="004B27E3" w:rsidRDefault="00FA0987" w:rsidP="00470374">
      <w:pPr>
        <w:pStyle w:val="Normal0"/>
        <w:numPr>
          <w:ilvl w:val="0"/>
          <w:numId w:val="20"/>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Abandoned Mine Land (AML) program, which addresses physical safety hazards and water quality through restoration of abandoned </w:t>
      </w:r>
      <w:r w:rsidR="00C518D0">
        <w:rPr>
          <w:rFonts w:ascii="Times New Roman" w:eastAsia="Times New Roman" w:hAnsi="Times New Roman" w:cs="Times New Roman"/>
          <w:sz w:val="24"/>
          <w:szCs w:val="24"/>
        </w:rPr>
        <w:t>hard rock</w:t>
      </w:r>
      <w:r>
        <w:rPr>
          <w:rFonts w:ascii="Times New Roman" w:eastAsia="Times New Roman" w:hAnsi="Times New Roman" w:cs="Times New Roman"/>
          <w:sz w:val="24"/>
          <w:szCs w:val="24"/>
        </w:rPr>
        <w:t>mines.</w:t>
      </w:r>
    </w:p>
    <w:p w14:paraId="6A035095" w14:textId="77777777" w:rsidR="004B27E3" w:rsidRDefault="00FA0987"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Orphan Well Program, which remediates oil and gas wells improperly abandoned, and seeks to plug them in accordance with state regulations and rules;</w:t>
      </w:r>
    </w:p>
    <w:p w14:paraId="1C37557F" w14:textId="77777777" w:rsidR="004B27E3" w:rsidRDefault="00FA0987" w:rsidP="00470374">
      <w:pPr>
        <w:pStyle w:val="Normal0"/>
        <w:numPr>
          <w:ilvl w:val="0"/>
          <w:numId w:val="20"/>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outreach about the potential dangers posed to the public and recreationists from AML and orphaned well sites.</w:t>
      </w:r>
    </w:p>
    <w:p w14:paraId="11D7BC29" w14:textId="56BD2A7F"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BLM’s AML program </w:t>
      </w:r>
      <w:r w:rsidR="00916087">
        <w:rPr>
          <w:rFonts w:ascii="Times New Roman" w:eastAsia="Times New Roman" w:hAnsi="Times New Roman" w:cs="Times New Roman"/>
          <w:sz w:val="24"/>
          <w:szCs w:val="24"/>
        </w:rPr>
        <w:t>identifies,</w:t>
      </w:r>
      <w:r>
        <w:rPr>
          <w:rFonts w:ascii="Times New Roman" w:eastAsia="Times New Roman" w:hAnsi="Times New Roman" w:cs="Times New Roman"/>
          <w:sz w:val="24"/>
          <w:szCs w:val="24"/>
        </w:rPr>
        <w:t xml:space="preserve"> and inventories abandoned hardrock mines and addresses those mines that pose a risk to public safety, human health, and the environment.  Specifically, BLM’s AML program addresses physical safety hazards through a variety of closure methods including fencing, signing, backfilling, installation of bat-friendly grates, etc.  The AML program addresses risks to human health and the environment from heavy metal-contaminated surface water, soil, sediments, air and groundwater through a variety of response actions.  The AML and Natural Resource Damage and Restoration (NRD) programs also restore abandoned hardrock mines sites and restores the Nation's watersheds impacted by abandoned mines through a risk-based, watershed wide approach that uses partnerships to effectively leverage funding and facilitate projects; and reduces environmental degradation caused by abandoned mines to ensure </w:t>
      </w:r>
      <w:r>
        <w:rPr>
          <w:rFonts w:ascii="Times New Roman" w:eastAsia="Times New Roman" w:hAnsi="Times New Roman" w:cs="Times New Roman"/>
          <w:sz w:val="24"/>
          <w:szCs w:val="24"/>
        </w:rPr>
        <w:lastRenderedPageBreak/>
        <w:t>compliance with all applicable soil, water, and air quality standards, and applicable Federal, State, Tribal, and local laws and regulations.</w:t>
      </w: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br/>
        <w:t xml:space="preserve">Many oil and gas wells are left “orphaned” without proper plugging and abandonment. An ‘orphan’ well is a well that has no responsible or liable party and insufficient bond coverage for plugging and surface reclamation. Orphan well sites occurring on public lands, when not properly plugged, and reclaimed, have the potential to cause health, safety, and environmental concerns.  Hydrocarbons, salts, and other reservoir fluids may migrate via unplugged wells.  Specifically, there have been examples of orphaned wells flowing salt water and trace amounts of methane to the surface outside the original wellbore, thereby threatening contamination of farmland, range land, waterways, ponds, underground aquifers and drinking water wells. Unreclaimed well pad locations or well access roads may contribute to surface erosion that causes sediment to migrate into adjacent waterways and cause slope instability.  The unstable nature of these unmitigated sites may also harbor state listed and noxious weeds.  Unplugged wells may also threaten contamination of petroleum reserves with the possible migration of water and salts into these reserves. The potential for uncontrolled surface seeps from orphaned wells </w:t>
      </w:r>
      <w:r w:rsidR="00916087">
        <w:rPr>
          <w:rFonts w:ascii="Times New Roman" w:eastAsia="Times New Roman" w:hAnsi="Times New Roman" w:cs="Times New Roman"/>
          <w:sz w:val="24"/>
          <w:szCs w:val="24"/>
        </w:rPr>
        <w:t>exists and</w:t>
      </w:r>
      <w:r>
        <w:rPr>
          <w:rFonts w:ascii="Times New Roman" w:eastAsia="Times New Roman" w:hAnsi="Times New Roman" w:cs="Times New Roman"/>
          <w:sz w:val="24"/>
          <w:szCs w:val="24"/>
        </w:rPr>
        <w:t xml:space="preserve"> can increase the risk and ferocity of wildfires on public lands by providing hydrocarbons as additional fuel.  In addition, as unplugged wells deteriorate over time, they can also present physical safety hazards by caving in on themselves.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objective of the Orphan Well Project is to remediate abandoned oil and gas wells to ensure the protection of public health and safety by eliminating known and potential sources of groundwater, surface water and air contamination, removing unnecessary well site infrastructure, and reclaiming land disturbance associated with oil and gas development. Site specific performance goals will be identified for each project funded and ultimate costs will be determined by approved site closure plans.  Projects may involve a single orphan well, or a group of associated wells; while each orphan well location will require well plugging, other necessary work will be site dependent such that each site may need slope reconstruction, road/pipeline/electrical removal, production facilities removal and/or reseeding.</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BLM estimates there are over 100,000 abandoned mines and a significant number of orphaned wells located on BLM-administered land. Many of which will need some type of mitigation action to protect human health and the environment, increase public safety and reduce liabilities by eliminating or minimizing risk. In compliance with all applicable soil, water and air quality standards, and Federal State, Tribal and local laws and regulations, the BLM seeks to develop partnerships with States, local governments, Tribal Nations, and voluntary environmental and citizen groups in order to protect public health and safety, address impaired watersheds for resources, recreation, fish and wildlife and domestic animals. In addition, BLM seeks to return lands to productive uses including, but not limited to, recreation, fish and wildlife habitat, and preservation of historical/cultural resources.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To provide financial assistance, through cooperative agreements as a partnership to protect surface water, groundwater, soil, sediment and air from </w:t>
      </w:r>
      <w:r w:rsidR="00916087">
        <w:rPr>
          <w:rFonts w:ascii="Times New Roman" w:eastAsia="Times New Roman" w:hAnsi="Times New Roman" w:cs="Times New Roman"/>
          <w:sz w:val="24"/>
          <w:szCs w:val="24"/>
        </w:rPr>
        <w:t>unclaimed</w:t>
      </w:r>
      <w:r>
        <w:rPr>
          <w:rFonts w:ascii="Times New Roman" w:eastAsia="Times New Roman" w:hAnsi="Times New Roman" w:cs="Times New Roman"/>
          <w:sz w:val="24"/>
          <w:szCs w:val="24"/>
        </w:rPr>
        <w:t xml:space="preserve"> mining and drilling sites, safeguard dangerous mine sites to protect the physical safety of public land users, and restore sites. The cooperative partner(s) will remediate eligible and prioritized human safety risks and environmental impacts associated with selected mine sites and will address, in consultation with BLM (e.g., as identified in pre-design/on-site meetings), reclamation of other features associated with these sites.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Project Outcomes:</w:t>
      </w:r>
    </w:p>
    <w:p w14:paraId="1C5A2E43" w14:textId="77777777" w:rsidR="004B27E3" w:rsidRDefault="00FA0987" w:rsidP="00470374">
      <w:pPr>
        <w:pStyle w:val="Normal0"/>
        <w:numPr>
          <w:ilvl w:val="0"/>
          <w:numId w:val="21"/>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and prioritize abandoned mines and orphaned wells that most affect at-risk resources and functioning ecosystems.</w:t>
      </w:r>
    </w:p>
    <w:p w14:paraId="4AAD911D" w14:textId="77777777" w:rsidR="004B27E3" w:rsidRDefault="00FA0987"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Prioritize orphaned well site physical safety closure projects in a manner that is centrally focused on achieving cost-savings.</w:t>
      </w:r>
    </w:p>
    <w:p w14:paraId="7FA4D807" w14:textId="77777777" w:rsidR="004B27E3" w:rsidRDefault="00FA0987"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Develop methods to reclaim and restore sites impacted by past mining and/or drilling.</w:t>
      </w:r>
    </w:p>
    <w:p w14:paraId="72008438" w14:textId="77777777" w:rsidR="004B27E3" w:rsidRDefault="00FA0987"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Reclaim abandoned mine lands to productive uses including, but not limited to, recreation, fish and wildlife habitat, and preservation of historical/cultural resources.</w:t>
      </w:r>
    </w:p>
    <w:p w14:paraId="18DD45F7" w14:textId="20EBA5EC" w:rsidR="004B27E3" w:rsidRDefault="00FA0987"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Reduce inventory of </w:t>
      </w:r>
      <w:r w:rsidR="00916087">
        <w:rPr>
          <w:rFonts w:ascii="Times New Roman" w:eastAsia="Times New Roman" w:hAnsi="Times New Roman" w:cs="Times New Roman"/>
          <w:sz w:val="24"/>
          <w:szCs w:val="24"/>
        </w:rPr>
        <w:t>unclaimed</w:t>
      </w:r>
      <w:r>
        <w:rPr>
          <w:rFonts w:ascii="Times New Roman" w:eastAsia="Times New Roman" w:hAnsi="Times New Roman" w:cs="Times New Roman"/>
          <w:sz w:val="24"/>
          <w:szCs w:val="24"/>
        </w:rPr>
        <w:t xml:space="preserve"> abandoned mines and orphaned wells.</w:t>
      </w:r>
    </w:p>
    <w:p w14:paraId="7BD1E4AD" w14:textId="77777777" w:rsidR="004B27E3" w:rsidRDefault="00FA0987"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Reduce liabilities by eliminating or reducing risks posed by abandoned mines and orphaned wells</w:t>
      </w:r>
    </w:p>
    <w:p w14:paraId="3E3EB9C8" w14:textId="77777777" w:rsidR="004B27E3" w:rsidRDefault="00FA0987"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Reduce environmental degradation caused by abandoned mines and orphaned wells.</w:t>
      </w:r>
    </w:p>
    <w:p w14:paraId="076A0E18" w14:textId="77777777" w:rsidR="004B27E3" w:rsidRDefault="00FA0987"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Establish partnerships, where possible, with States, local governments, Tribes, and voluntary environmental and citizen groups to pool resources and expertise to address abandoned mines.</w:t>
      </w:r>
    </w:p>
    <w:p w14:paraId="0AAB596E" w14:textId="77777777" w:rsidR="004B27E3" w:rsidRDefault="00FA0987"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Integrate abandoned mine land support into land use planning efforts.</w:t>
      </w:r>
    </w:p>
    <w:p w14:paraId="6A9298F7" w14:textId="77777777" w:rsidR="004B27E3" w:rsidRDefault="00FA0987"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Apply the "polluter pays" principle applied to achieve cost avoidance/cost recovery for funding AML projects wherever possible</w:t>
      </w:r>
    </w:p>
    <w:p w14:paraId="15032AED" w14:textId="77777777" w:rsidR="004B27E3" w:rsidRDefault="00FA0987"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Assure that remediation actions are effective and that lessons learned through post-project monitoring and study benefit risk- and pollution-reducing efforts</w:t>
      </w:r>
    </w:p>
    <w:p w14:paraId="35928EDB" w14:textId="77777777" w:rsidR="004B27E3" w:rsidRDefault="00FA0987"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Educate the public about the potential dangers posed by abandoned mines and the actions the BLM takes to address those dangers.</w:t>
      </w:r>
    </w:p>
    <w:p w14:paraId="527F2958" w14:textId="77777777" w:rsidR="004B27E3" w:rsidRDefault="00FA0987" w:rsidP="00470374">
      <w:pPr>
        <w:pStyle w:val="Normal0"/>
        <w:numPr>
          <w:ilvl w:val="0"/>
          <w:numId w:val="21"/>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Provide public outreach and education to interested stakeholders about the potential dangers posed by abandoned mines and orphan wells.</w:t>
      </w:r>
    </w:p>
    <w:p w14:paraId="7362013D" w14:textId="77777777"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br/>
        <w:t>The following program legislation authority, BLM Manuals, etc. are applicable to this program:</w:t>
      </w:r>
      <w:r>
        <w:rPr>
          <w:rFonts w:ascii="Times New Roman" w:eastAsia="Times New Roman" w:hAnsi="Times New Roman" w:cs="Times New Roman"/>
          <w:sz w:val="24"/>
          <w:szCs w:val="24"/>
        </w:rPr>
        <w:br/>
        <w:t>1.   Endangered Species Act, 16 USC 1535</w:t>
      </w:r>
      <w:r>
        <w:rPr>
          <w:rFonts w:ascii="Times New Roman" w:eastAsia="Times New Roman" w:hAnsi="Times New Roman" w:cs="Times New Roman"/>
          <w:sz w:val="24"/>
          <w:szCs w:val="24"/>
        </w:rPr>
        <w:br/>
        <w:t>2.   National Environmental Policy Act (NEPA) – BLM Handbook 1790-1</w:t>
      </w:r>
      <w:r>
        <w:rPr>
          <w:rFonts w:ascii="Times New Roman" w:eastAsia="Times New Roman" w:hAnsi="Times New Roman" w:cs="Times New Roman"/>
          <w:sz w:val="24"/>
          <w:szCs w:val="24"/>
        </w:rPr>
        <w:br/>
        <w:t>3.   National Historic Preservation Act of 1966, 16 USC 470, as amended through December 19, 2014, as codified in Title 54 USC, Subtitle III, Division A, Subdivision 2 Chapter 3023 § 302304. Contracts and cooperative agreements, (b)</w:t>
      </w:r>
      <w:r>
        <w:rPr>
          <w:rFonts w:ascii="Times New Roman" w:eastAsia="Times New Roman" w:hAnsi="Times New Roman" w:cs="Times New Roman"/>
          <w:sz w:val="24"/>
          <w:szCs w:val="24"/>
        </w:rPr>
        <w:br/>
        <w:t>4.   National Historic Preservation Act of 1966, 16 USC 470, as amended through December 19, 2014, as codified in Title 54 USC, subtitle III, Division A, Subdivision 2 Chapter 3027—Historic Preservation Programs and Authorities for Indian Tribes and Native Hawaiian Organizations</w:t>
      </w:r>
      <w:r>
        <w:rPr>
          <w:rFonts w:ascii="Times New Roman" w:eastAsia="Times New Roman" w:hAnsi="Times New Roman" w:cs="Times New Roman"/>
          <w:sz w:val="24"/>
          <w:szCs w:val="24"/>
        </w:rPr>
        <w:br/>
        <w:t>5.   Comprehensive Environmental Response, Compensation and Liability Act of 1980 (CERCLA)</w:t>
      </w:r>
      <w:r>
        <w:rPr>
          <w:rFonts w:ascii="Times New Roman" w:eastAsia="Times New Roman" w:hAnsi="Times New Roman" w:cs="Times New Roman"/>
          <w:sz w:val="24"/>
          <w:szCs w:val="24"/>
        </w:rPr>
        <w:br/>
        <w:t>6..  Taylor Grazing Act of 1934 (TGA)</w:t>
      </w:r>
      <w:r>
        <w:rPr>
          <w:rFonts w:ascii="Times New Roman" w:eastAsia="Times New Roman" w:hAnsi="Times New Roman" w:cs="Times New Roman"/>
          <w:sz w:val="24"/>
          <w:szCs w:val="24"/>
        </w:rPr>
        <w:br/>
        <w:t>7.   Public Rangelands Improvement Act of 1978</w:t>
      </w:r>
      <w:r>
        <w:rPr>
          <w:rFonts w:ascii="Times New Roman" w:eastAsia="Times New Roman" w:hAnsi="Times New Roman" w:cs="Times New Roman"/>
          <w:sz w:val="24"/>
          <w:szCs w:val="24"/>
        </w:rPr>
        <w:br/>
        <w:t>8.   Comprehensive Environmental Response, Compensation, and Liability Act of 1980 (CERCLA), as amended (42 U.S.C. §§ 9601, et seq.), including but not limited to sections 104, 107, 111(i), and 122.</w:t>
      </w:r>
      <w:r>
        <w:rPr>
          <w:rFonts w:ascii="Times New Roman" w:eastAsia="Times New Roman" w:hAnsi="Times New Roman" w:cs="Times New Roman"/>
          <w:sz w:val="24"/>
          <w:szCs w:val="24"/>
        </w:rPr>
        <w:br/>
        <w:t>9.   Oil Pollution Act of 1990 (OPA) (33 U.S.C. §§ 2701, et seq.), including but not limited to sections 1006 and 1012.</w:t>
      </w:r>
      <w:r>
        <w:rPr>
          <w:rFonts w:ascii="Times New Roman" w:eastAsia="Times New Roman" w:hAnsi="Times New Roman" w:cs="Times New Roman"/>
          <w:sz w:val="24"/>
          <w:szCs w:val="24"/>
        </w:rPr>
        <w:br/>
        <w:t>10. Federal Water Pollution Control Act or Clean Water Act (CWA), as amended (33 U.S.C. §§ 1251, et seq.), including but not limited to section 311(f).</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This program continues to advance the </w:t>
      </w:r>
      <w:hyperlink r:id="rId22" w:history="1">
        <w:r>
          <w:rPr>
            <w:rStyle w:val="a"/>
            <w:rFonts w:ascii="Times New Roman" w:eastAsia="Times New Roman" w:hAnsi="Times New Roman" w:cs="Times New Roman"/>
            <w:sz w:val="24"/>
            <w:szCs w:val="24"/>
            <w:u w:val="single" w:color="0000FF"/>
          </w:rPr>
          <w:t>Department of the Interior’s priorities</w:t>
        </w:r>
      </w:hyperlink>
      <w:r>
        <w:rPr>
          <w:rFonts w:ascii="Times New Roman" w:eastAsia="Times New Roman" w:hAnsi="Times New Roman" w:cs="Times New Roman"/>
          <w:sz w:val="24"/>
          <w:szCs w:val="24"/>
        </w:rPr>
        <w:t xml:space="preserve"> to address the climate crisis, restore balance on public lands and waters, advance environmental justice, and invest in a clean energy future. The BLM’s AML Program and Orphan Well Project support these priorities by focusing efforts in the following areas:  1) environmental compliance, and the identification, inventory, cleanup and remediation of legacy contaminated sites and features; 2) immediate response to releases of hazardous substances, wastes and materials onto public lands; 3) mitigation of priority AML and Orphan Well contaminated and physical safety sites and features; 4) improving all BLM environmental programs via an environmental management system including environmental audits;  and, 5) providing program training and awareness. Through these focused efforts, BLM will also strengthen Environmental Justice (EJ) actions to ensure fair treatment and meaningful involvement of EJ and disadvantaged communities/stakeholders during the CERCLA and RCRA planning and cleanup processes. The AML Program and Orphan Well Project will contribute to the conversation and restoration of approximately 30% of our lands and waters by the year 2030 by reducing the contamination levels. Additionally, this will help ensure that public land users are not at risk from the dangers of legacy mining and oil and gas activities.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All proposed projects submitted under this funding announcement must state a benefit to the public.</w:t>
      </w:r>
    </w:p>
    <w:p w14:paraId="11D66D0F"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A22A181" w14:textId="77777777" w:rsidR="004B27E3" w:rsidRDefault="00FA0987"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6" w:name="_Toc256000039"/>
      <w:bookmarkStart w:id="7" w:name="_Toc256000003"/>
      <w:r>
        <w:rPr>
          <w:rFonts w:cs="Times New Roman"/>
          <w:color w:val="000000"/>
          <w:sz w:val="24"/>
          <w:szCs w:val="24"/>
        </w:rPr>
        <w:t>B. Federal Award Information</w:t>
      </w:r>
      <w:bookmarkEnd w:id="6"/>
      <w:bookmarkEnd w:id="7"/>
    </w:p>
    <w:p w14:paraId="4D9AAF86" w14:textId="77777777" w:rsidR="004B27E3" w:rsidRDefault="00FA0987" w:rsidP="00470374">
      <w:pPr>
        <w:pStyle w:val="Hidden"/>
        <w:keepLines w:val="0"/>
        <w:spacing w:before="96" w:after="96"/>
        <w:rPr>
          <w:rFonts w:cs="Times New Roman"/>
          <w:color w:val="009745"/>
        </w:rPr>
      </w:pPr>
      <w:r>
        <w:rPr>
          <w:rFonts w:cs="Times New Roman"/>
          <w:color w:val="009745"/>
        </w:rPr>
        <w:t xml:space="preserve">This section provides sufficient information to help an applicant make an informed decision about whether to submit a proposal. Relevant information could include the total amount of funding that the Federal awarding agency expects to award through the announcement; the anticipated number of Federal awards; the expected amounts of individual Federal awards (which may be a range); the amount of funding per Federal award, on average, experienced in previous years; and the anticipated start dates and periods of performance for new Federal awards. This section also should address whether applications for renewal or supplementation of existing projects are eligible to compete with applications for new Federal awards. </w:t>
      </w:r>
    </w:p>
    <w:p w14:paraId="424C8378"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This section also must indicate the type(s) of assistance instrument (e.g., grant, cooperative agreement) that may be awarded if applications are successful.  If cooperative agreements may be awarded, this section either should describe the “substantial involvement” that the Federal awarding agency expects to have or should reference where the potential applicant can find that information (e.g., in the funding opportunity description in A. Program Description—Required or Federal award administration information in Section D. Application and Submission Information).  If procurement contracts also may be awarded, this must be stated.</w:t>
      </w:r>
    </w:p>
    <w:p w14:paraId="0C5C59A1" w14:textId="77777777" w:rsidR="004B27E3" w:rsidRDefault="004B27E3" w:rsidP="00470374">
      <w:pPr>
        <w:spacing w:before="20" w:after="20"/>
        <w:rPr>
          <w:vanish/>
        </w:rPr>
      </w:pPr>
    </w:p>
    <w:p w14:paraId="4DE73075"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8" w:name="_Toc256000040"/>
      <w:bookmarkStart w:id="9" w:name="_Toc256000004"/>
      <w:r>
        <w:rPr>
          <w:rFonts w:cs="Times New Roman"/>
          <w:color w:val="000000"/>
          <w:sz w:val="24"/>
          <w:szCs w:val="24"/>
        </w:rPr>
        <w:t>B1. Total Funding</w:t>
      </w:r>
      <w:bookmarkEnd w:id="8"/>
      <w:bookmarkEnd w:id="9"/>
    </w:p>
    <w:p w14:paraId="393AD078" w14:textId="77777777" w:rsidR="004B27E3" w:rsidRDefault="00FA0987" w:rsidP="00470374">
      <w:pPr>
        <w:spacing w:before="20" w:after="20"/>
        <w:rPr>
          <w:vanish/>
        </w:rPr>
      </w:pPr>
      <w:r>
        <w:rPr>
          <w:vanish/>
          <w:color w:val="009745"/>
        </w:rPr>
        <w:t>The program may include the estimated total amount of funding to be award through this announcement.</w:t>
      </w:r>
    </w:p>
    <w:p w14:paraId="205C6EE0" w14:textId="77777777" w:rsidR="004B27E3" w:rsidRDefault="00FA0987" w:rsidP="00470374">
      <w:pPr>
        <w:pStyle w:val="Label"/>
        <w:spacing w:before="60" w:after="20"/>
      </w:pPr>
      <w:r>
        <w:t>Estimated Total Funding</w:t>
      </w:r>
    </w:p>
    <w:p w14:paraId="151654B4" w14:textId="151E55FC"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464BF7">
        <w:rPr>
          <w:rFonts w:ascii="Times New Roman" w:eastAsia="Times New Roman" w:hAnsi="Times New Roman" w:cs="Times New Roman"/>
          <w:sz w:val="24"/>
          <w:szCs w:val="24"/>
        </w:rPr>
        <w:t>$</w:t>
      </w:r>
      <w:r w:rsidR="00916087">
        <w:rPr>
          <w:rFonts w:ascii="Times New Roman" w:eastAsia="Times New Roman" w:hAnsi="Times New Roman" w:cs="Times New Roman"/>
          <w:sz w:val="24"/>
          <w:szCs w:val="24"/>
        </w:rPr>
        <w:t>5</w:t>
      </w:r>
      <w:r w:rsidR="00464BF7">
        <w:rPr>
          <w:rFonts w:ascii="Times New Roman" w:eastAsia="Times New Roman" w:hAnsi="Times New Roman" w:cs="Times New Roman"/>
          <w:sz w:val="24"/>
          <w:szCs w:val="24"/>
        </w:rPr>
        <w:t>00,000</w:t>
      </w:r>
    </w:p>
    <w:p w14:paraId="14BC4241"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0" w:name="_Toc256000041"/>
      <w:bookmarkStart w:id="11" w:name="_Toc256000005"/>
      <w:r>
        <w:rPr>
          <w:rFonts w:cs="Times New Roman"/>
          <w:color w:val="000000"/>
          <w:sz w:val="24"/>
          <w:szCs w:val="24"/>
        </w:rPr>
        <w:t>B2. Expected Award Amount</w:t>
      </w:r>
      <w:bookmarkEnd w:id="10"/>
      <w:bookmarkEnd w:id="11"/>
    </w:p>
    <w:p w14:paraId="15466852" w14:textId="77777777" w:rsidR="004B27E3" w:rsidRDefault="00FA0987" w:rsidP="00470374">
      <w:pPr>
        <w:spacing w:before="20" w:after="20"/>
        <w:rPr>
          <w:vanish/>
        </w:rPr>
      </w:pPr>
      <w:r>
        <w:rPr>
          <w:vanish/>
          <w:color w:val="009745"/>
        </w:rPr>
        <w:t>If the program has established maximum and/or minimum values for individual award amounts, enter those in the fields below.  If either of these values does not apply, enter $0 in the corresponding field(s). </w:t>
      </w:r>
    </w:p>
    <w:p w14:paraId="491CC7D0" w14:textId="3F8F0FC6" w:rsidR="004B27E3" w:rsidRPr="004F33BE" w:rsidRDefault="00FA0987" w:rsidP="00470374">
      <w:pPr>
        <w:pStyle w:val="Label"/>
        <w:spacing w:before="60" w:after="20"/>
        <w:rPr>
          <w:lang w:val="en-US"/>
        </w:rPr>
      </w:pPr>
      <w:r>
        <w:t>Maximum Award</w:t>
      </w:r>
      <w:r w:rsidR="004F33BE">
        <w:rPr>
          <w:lang w:val="en-US"/>
        </w:rPr>
        <w:t>:$250,000</w:t>
      </w:r>
    </w:p>
    <w:p w14:paraId="702A4EFA" w14:textId="1751E058" w:rsidR="004B27E3" w:rsidRPr="004F33BE" w:rsidRDefault="00FA0987" w:rsidP="00470374">
      <w:pPr>
        <w:pStyle w:val="Label"/>
        <w:spacing w:before="60" w:after="20"/>
        <w:rPr>
          <w:lang w:val="en-US"/>
        </w:rPr>
      </w:pPr>
      <w:r>
        <w:t>Minimum Award</w:t>
      </w:r>
      <w:r w:rsidR="004F33BE">
        <w:rPr>
          <w:lang w:val="en-US"/>
        </w:rPr>
        <w:t>: $0</w:t>
      </w:r>
    </w:p>
    <w:p w14:paraId="2224B38D"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508DCE5"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2" w:name="_Toc256000042"/>
      <w:bookmarkStart w:id="13" w:name="_Toc256000006"/>
      <w:r>
        <w:rPr>
          <w:rFonts w:cs="Times New Roman"/>
          <w:color w:val="000000"/>
          <w:sz w:val="24"/>
          <w:szCs w:val="24"/>
        </w:rPr>
        <w:t>B3. Anticipated Award Funding and Dates</w:t>
      </w:r>
      <w:bookmarkEnd w:id="12"/>
      <w:bookmarkEnd w:id="13"/>
    </w:p>
    <w:p w14:paraId="700F31A1" w14:textId="77777777" w:rsidR="004B27E3" w:rsidRDefault="00FA0987" w:rsidP="00470374">
      <w:pPr>
        <w:pStyle w:val="Hidden"/>
        <w:keepLines w:val="0"/>
        <w:spacing w:before="96" w:after="96"/>
        <w:rPr>
          <w:rFonts w:cs="Times New Roman"/>
          <w:color w:val="009745"/>
        </w:rPr>
      </w:pPr>
      <w:r>
        <w:rPr>
          <w:rFonts w:cs="Times New Roman"/>
          <w:color w:val="009745"/>
        </w:rPr>
        <w:t xml:space="preserve">In the text field below enter information on the expected amounts of individual Federal awards (which may be a range); the amount of funding per Federal award, on average, experienced in previous years; and the anticipated start dates and periods of performance for new Federal awards. This section also should address whether applications for renewal or supplementation of existing projects are eligible to compete with applications for new Federal awards. </w:t>
      </w:r>
    </w:p>
    <w:p w14:paraId="11EFD1D2"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Use this language when you do not know specific funding amounts available in each district or field office. Do not list specific details of project or you will need to go through the SPI/ISD process to make determination whether project is contract or FA.</w:t>
      </w:r>
    </w:p>
    <w:p w14:paraId="38512128"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w:t>
      </w:r>
    </w:p>
    <w:p w14:paraId="1B71DA65"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Example: X District Office has estimated 2020 funding in the amount of $#,###,###.## for up to ## agreements.</w:t>
      </w:r>
    </w:p>
    <w:p w14:paraId="79D40684"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Use this language when you know funding available per district/field office.</w:t>
      </w:r>
    </w:p>
    <w:p w14:paraId="560AEE23"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The following estimated fiscal year 2020 funding and potential number of awards per District/Field Office are as follows:.  </w:t>
      </w:r>
    </w:p>
    <w:p w14:paraId="7C5E9C0A"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[Name] Field Office</w:t>
      </w:r>
    </w:p>
    <w:p w14:paraId="549517FA"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up to five (5) projects</w:t>
      </w:r>
    </w:p>
    <w:p w14:paraId="76C5C4D5"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BLM POC Name, telephone, email</w:t>
      </w:r>
    </w:p>
    <w:p w14:paraId="1C1D189E"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NOTE: BLM (state) is encouraging other proposal submissions in support of the objectives and outcomes of this funding opportunity in the case additional funding becomes available</w:t>
      </w:r>
      <w:r>
        <w:rPr>
          <w:rFonts w:ascii="Times New Roman" w:eastAsia="Times New Roman" w:hAnsi="Times New Roman" w:cs="Times New Roman"/>
          <w:b/>
          <w:i/>
          <w:color w:val="009745"/>
          <w:sz w:val="24"/>
          <w:szCs w:val="24"/>
        </w:rPr>
        <w:t>.</w:t>
      </w:r>
    </w:p>
    <w:p w14:paraId="234614FB"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You may attach a map of your office boundaries.</w:t>
      </w:r>
    </w:p>
    <w:p w14:paraId="529FA1C5"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 xml:space="preserve">Anticipated Start Date:  </w:t>
      </w:r>
    </w:p>
    <w:p w14:paraId="510DF26F"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Projects funded through this NOFO will start once funding is secured and awards issued. Agreements are not effective until fully executed with signature from the BLM Grants Management Officer (GMO).</w:t>
      </w:r>
    </w:p>
    <w:p w14:paraId="1F1A6D6F"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Agreement terms for funded projects are estimated to range between one and five years and are determined based on the period of performance as stated on the project proposal.</w:t>
      </w:r>
    </w:p>
    <w:p w14:paraId="53E4FE62"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Projects cannot be funded for more than a five-year period.</w:t>
      </w:r>
    </w:p>
    <w:p w14:paraId="12FFE53F" w14:textId="77777777" w:rsidR="004B27E3" w:rsidRDefault="004B27E3" w:rsidP="00470374">
      <w:pPr>
        <w:spacing w:before="20" w:after="20"/>
        <w:rPr>
          <w:vanish/>
        </w:rPr>
      </w:pPr>
    </w:p>
    <w:p w14:paraId="7E0A6E16" w14:textId="77777777"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funded through this NOFO will start once funding is secured and awards issued. Agreements are not effective until fully executed with signature from the BLM Grants Management Officer (GMO).</w:t>
      </w:r>
    </w:p>
    <w:p w14:paraId="712E37C7" w14:textId="77777777"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Agreement terms for funded projects are estimated to range between one and three years and are determined based on the period of performance as stated on the project proposal.</w:t>
      </w:r>
    </w:p>
    <w:p w14:paraId="151EBBD1"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717F167"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4" w:name="_Toc256000043"/>
      <w:bookmarkStart w:id="15" w:name="_Toc256000007"/>
      <w:r>
        <w:rPr>
          <w:rFonts w:cs="Times New Roman"/>
          <w:color w:val="000000"/>
          <w:sz w:val="24"/>
          <w:szCs w:val="24"/>
        </w:rPr>
        <w:t>B4. Number of Awards</w:t>
      </w:r>
      <w:bookmarkEnd w:id="14"/>
      <w:bookmarkEnd w:id="15"/>
    </w:p>
    <w:p w14:paraId="4C94EA43" w14:textId="77777777" w:rsidR="004B27E3" w:rsidRDefault="00FA0987" w:rsidP="00470374">
      <w:pPr>
        <w:spacing w:before="20" w:after="20"/>
        <w:rPr>
          <w:vanish/>
        </w:rPr>
      </w:pPr>
      <w:r>
        <w:rPr>
          <w:vanish/>
          <w:color w:val="009745"/>
        </w:rPr>
        <w:t>In the text field below enter information on the anticipated number of Federal awards. </w:t>
      </w:r>
    </w:p>
    <w:p w14:paraId="07EBF11F" w14:textId="651810D2" w:rsidR="004B27E3" w:rsidRPr="00464BF7" w:rsidRDefault="00FA0987" w:rsidP="00470374">
      <w:pPr>
        <w:pStyle w:val="Label"/>
        <w:spacing w:before="60" w:after="20"/>
        <w:rPr>
          <w:lang w:val="en-US"/>
        </w:rPr>
      </w:pPr>
      <w:r>
        <w:t>Anticipated Number of Awards</w:t>
      </w:r>
      <w:r w:rsidR="00464BF7">
        <w:rPr>
          <w:lang w:val="en-US"/>
        </w:rPr>
        <w:t>: 2</w:t>
      </w:r>
    </w:p>
    <w:p w14:paraId="018DF181"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actual number of awards will depend on the number of meritorious applications and the availability of appropriated funds. Awards will be based out of district or field offices where the project occur.</w:t>
      </w:r>
    </w:p>
    <w:p w14:paraId="3D76A107"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B0C681B"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6" w:name="_Toc256000044"/>
      <w:bookmarkStart w:id="17" w:name="_Toc256000008"/>
      <w:r>
        <w:rPr>
          <w:rFonts w:cs="Times New Roman"/>
          <w:color w:val="000000"/>
          <w:sz w:val="24"/>
          <w:szCs w:val="24"/>
        </w:rPr>
        <w:t>B5. Type of Award</w:t>
      </w:r>
      <w:bookmarkEnd w:id="16"/>
      <w:bookmarkEnd w:id="17"/>
    </w:p>
    <w:p w14:paraId="76029B96" w14:textId="77777777" w:rsidR="004B27E3" w:rsidRDefault="00FA0987" w:rsidP="00470374">
      <w:pPr>
        <w:pStyle w:val="Hidden"/>
        <w:keepLines w:val="0"/>
        <w:spacing w:before="96" w:after="96"/>
        <w:rPr>
          <w:rFonts w:cs="Times New Roman"/>
          <w:color w:val="009745"/>
        </w:rPr>
      </w:pPr>
      <w:r>
        <w:rPr>
          <w:rFonts w:cs="Times New Roman"/>
          <w:color w:val="009745"/>
        </w:rPr>
        <w:t xml:space="preserve">Select the Type of Award below by choosing the appropriate assistance instrument from the drop-down list. If the program is authorized to issue grants, cooperative agreements, and procurement contracts, select the value that displays the appropriate instrument </w:t>
      </w:r>
    </w:p>
    <w:p w14:paraId="5D17CA25"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(s) .</w:t>
      </w:r>
    </w:p>
    <w:p w14:paraId="74B2C2A2"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If you are awarding cooperative agreements, you must also enter text in the following text field to describe the substantial involvement the BLM expects to have in the performance of the agreement, or reference where the potential applicant can find that information elsewhere in this document (e.g., in section I. Program Description above).</w:t>
      </w:r>
    </w:p>
    <w:p w14:paraId="08E1AEDA" w14:textId="77777777" w:rsidR="004B27E3" w:rsidRDefault="004B27E3" w:rsidP="00470374">
      <w:pPr>
        <w:spacing w:before="20" w:after="20"/>
        <w:rPr>
          <w:vanish/>
        </w:rPr>
      </w:pPr>
    </w:p>
    <w:p w14:paraId="54FD872F" w14:textId="77777777" w:rsidR="004B27E3" w:rsidRDefault="00FA0987" w:rsidP="00470374">
      <w:pPr>
        <w:pStyle w:val="Label"/>
        <w:spacing w:before="60" w:after="20"/>
      </w:pPr>
      <w:r>
        <w:t>Funding Instrument Type</w:t>
      </w:r>
    </w:p>
    <w:p w14:paraId="1D37F370" w14:textId="77777777" w:rsidR="004B27E3" w:rsidRDefault="00FA0987" w:rsidP="00470374">
      <w:pPr>
        <w:pStyle w:val="highlight"/>
        <w:spacing w:before="20" w:after="20"/>
      </w:pPr>
      <w:r>
        <w:t>CA - Cooperative Agreement</w:t>
      </w:r>
    </w:p>
    <w:p w14:paraId="0682CF9B"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Award cannot be finalized, until awardee completes their enrollment in the Department of the Treasury, ASAP System. See following website: </w:t>
      </w:r>
      <w:hyperlink r:id="rId23" w:history="1">
        <w:r>
          <w:rPr>
            <w:rStyle w:val="a"/>
            <w:rFonts w:ascii="Times New Roman" w:eastAsia="Times New Roman" w:hAnsi="Times New Roman" w:cs="Times New Roman"/>
            <w:sz w:val="24"/>
            <w:szCs w:val="24"/>
            <w:u w:val="single" w:color="0000FF"/>
          </w:rPr>
          <w:t>http://www.fms.treas.gov/asap</w:t>
        </w:r>
      </w:hyperlink>
      <w:r>
        <w:rPr>
          <w:rFonts w:ascii="Times New Roman" w:eastAsia="Times New Roman" w:hAnsi="Times New Roman" w:cs="Times New Roman"/>
          <w:sz w:val="24"/>
          <w:szCs w:val="24"/>
        </w:rPr>
        <w:t>.</w:t>
      </w:r>
    </w:p>
    <w:p w14:paraId="63631E76"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is not enrolled in ASAP, contact the GMO in Section G2. Federal Awarding Agency Contacts of this funding opportunity.</w:t>
      </w:r>
    </w:p>
    <w:p w14:paraId="6C9474B3"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recipient should expect Bureau of Land Management (BLM) to have substantial involvement in the project. Substantial involvement may include, but not be limited to, such things as:</w:t>
      </w:r>
    </w:p>
    <w:p w14:paraId="164DDD15" w14:textId="77777777" w:rsidR="004B27E3" w:rsidRDefault="00FA0987" w:rsidP="00470374">
      <w:pPr>
        <w:pStyle w:val="Normal0"/>
        <w:numPr>
          <w:ilvl w:val="0"/>
          <w:numId w:val="22"/>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Joint collaboration between the BLM and recipient in carrying out management, development, implementation, and evaluation of the proposed work.</w:t>
      </w:r>
    </w:p>
    <w:p w14:paraId="44273164" w14:textId="77777777" w:rsidR="004B27E3" w:rsidRDefault="00FA0987" w:rsidP="00470374">
      <w:pPr>
        <w:pStyle w:val="Normal0"/>
        <w:numPr>
          <w:ilvl w:val="0"/>
          <w:numId w:val="2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of recipient personnel.</w:t>
      </w:r>
    </w:p>
    <w:p w14:paraId="2E9E9D19" w14:textId="77777777" w:rsidR="004B27E3" w:rsidRDefault="00FA0987" w:rsidP="00470374">
      <w:pPr>
        <w:pStyle w:val="Normal0"/>
        <w:numPr>
          <w:ilvl w:val="0"/>
          <w:numId w:val="2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by the BLM of one stage of work prior to the start of the next stage.</w:t>
      </w:r>
    </w:p>
    <w:p w14:paraId="15FDA4C5" w14:textId="77777777" w:rsidR="004B27E3" w:rsidRDefault="00FA0987" w:rsidP="00470374">
      <w:pPr>
        <w:pStyle w:val="Normal0"/>
        <w:numPr>
          <w:ilvl w:val="0"/>
          <w:numId w:val="2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by the BLM of modifications or sub-awards prior to their award.</w:t>
      </w:r>
    </w:p>
    <w:p w14:paraId="3EA6E77E" w14:textId="77777777" w:rsidR="004B27E3" w:rsidRDefault="00FA0987" w:rsidP="00470374">
      <w:pPr>
        <w:pStyle w:val="Normal0"/>
        <w:numPr>
          <w:ilvl w:val="0"/>
          <w:numId w:val="2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Participation in selecting recipient project staff.</w:t>
      </w:r>
    </w:p>
    <w:p w14:paraId="240BA305" w14:textId="77777777" w:rsidR="004B27E3" w:rsidRDefault="00FA0987" w:rsidP="00470374">
      <w:pPr>
        <w:pStyle w:val="Normal0"/>
        <w:numPr>
          <w:ilvl w:val="0"/>
          <w:numId w:val="2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Directing or redirecting of recipient work by the BLM because of relationships to other projects.</w:t>
      </w:r>
    </w:p>
    <w:p w14:paraId="6D79ACEA" w14:textId="77777777" w:rsidR="004B27E3" w:rsidRDefault="00FA0987" w:rsidP="00470374">
      <w:pPr>
        <w:pStyle w:val="Normal0"/>
        <w:numPr>
          <w:ilvl w:val="0"/>
          <w:numId w:val="2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immediately halt work because of failure to meet agreement objectives; and</w:t>
      </w:r>
    </w:p>
    <w:p w14:paraId="6FEB6C64" w14:textId="77777777" w:rsidR="004B27E3" w:rsidRDefault="00FA0987" w:rsidP="00470374">
      <w:pPr>
        <w:pStyle w:val="Normal0"/>
        <w:numPr>
          <w:ilvl w:val="0"/>
          <w:numId w:val="22"/>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Close monitoring and/or operational involvement in the proposed work.</w:t>
      </w:r>
    </w:p>
    <w:p w14:paraId="35AA1B02"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8" w:name="_Toc256000045"/>
      <w:bookmarkStart w:id="19" w:name="_Toc256000009"/>
      <w:r>
        <w:rPr>
          <w:rFonts w:cs="Times New Roman"/>
          <w:color w:val="000000"/>
          <w:sz w:val="24"/>
          <w:szCs w:val="24"/>
        </w:rPr>
        <w:t>B6. Additional Funding Information</w:t>
      </w:r>
      <w:bookmarkEnd w:id="18"/>
      <w:bookmarkEnd w:id="19"/>
      <w:r>
        <w:rPr>
          <w:rFonts w:cs="Times New Roman"/>
          <w:color w:val="000000"/>
          <w:sz w:val="24"/>
          <w:szCs w:val="24"/>
        </w:rPr>
        <w:t> </w:t>
      </w:r>
    </w:p>
    <w:p w14:paraId="59DAFE1B"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Funding for projects is not guaranteed and is subject to the availability of funds. Evaluation of proposals is based on the criterion in this NOFO. In appropriate circumstances, BLM reserves the right to partially fund proposals in discrete portions or phases of proposed projects. If BLM chooses to partially fund a proposal, it will do so in a manner that does not prejudice any applicants or affect the basis upon which the proposal or portion thereof, was evaluated and selected for award</w:t>
      </w:r>
      <w:r>
        <w:rPr>
          <w:rFonts w:ascii="Times New Roman" w:eastAsia="Times New Roman" w:hAnsi="Times New Roman" w:cs="Times New Roman"/>
          <w:strike/>
          <w:sz w:val="24"/>
          <w:szCs w:val="24"/>
        </w:rPr>
        <w:t>,</w:t>
      </w:r>
      <w:r>
        <w:rPr>
          <w:rFonts w:ascii="Times New Roman" w:eastAsia="Times New Roman" w:hAnsi="Times New Roman" w:cs="Times New Roman"/>
          <w:sz w:val="24"/>
          <w:szCs w:val="24"/>
        </w:rPr>
        <w:t xml:space="preserve"> and therefore maintains the integrity of the competition and selection process.  Funded proposals through this competitive NOFO is not a guarantee of future funding. When or if additional funding becomes available, BLM reserves the right to issue additional awards under this NOFO through the next fiscal year. These awards will not require further competition. Any additional selections will be made in accordance with the terms of this NOFO and BLM policy. Only Grants Management Officers can bind the Federal Government to the expenditure of funds.</w:t>
      </w:r>
    </w:p>
    <w:p w14:paraId="41533E9B"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1959042" w14:textId="77777777" w:rsidR="004B27E3" w:rsidRDefault="00FA0987"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0" w:name="_Toc256000046"/>
      <w:bookmarkStart w:id="21" w:name="_Toc256000010"/>
      <w:r>
        <w:rPr>
          <w:rFonts w:cs="Times New Roman"/>
          <w:color w:val="000000"/>
          <w:sz w:val="24"/>
          <w:szCs w:val="24"/>
        </w:rPr>
        <w:t>C. Eligibility Information</w:t>
      </w:r>
      <w:bookmarkEnd w:id="20"/>
      <w:bookmarkEnd w:id="21"/>
    </w:p>
    <w:p w14:paraId="51CC068C" w14:textId="77777777" w:rsidR="004B27E3" w:rsidRDefault="00FA0987" w:rsidP="00470374">
      <w:pPr>
        <w:spacing w:before="20" w:after="20"/>
        <w:rPr>
          <w:vanish/>
        </w:rPr>
      </w:pPr>
      <w:r>
        <w:rPr>
          <w:vanish/>
          <w:color w:val="009745"/>
        </w:rPr>
        <w:t>This section addresses the considerations or factors that determine applicant or application eligibility.  This includes the eligibility of particular types of applicant organizations, any factors affecting the eligibility of the principal investigator or project director, and any criteria that make particular projects ineligible.  Federal agencies should make clear whether an applicant's failure to meet an eligibility criterion by the time of an application deadline will result in the Federal awarding agency returning the application without review or, even though an application may be reviewed, will preclude the Federal awarding agency from making a Federal award.  Enter program specific text in the sub-headers of this section.</w:t>
      </w:r>
    </w:p>
    <w:p w14:paraId="1B240925"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07F9394"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2" w:name="_Toc256000047"/>
      <w:bookmarkStart w:id="23" w:name="_Toc256000011"/>
      <w:r>
        <w:rPr>
          <w:rFonts w:cs="Times New Roman"/>
          <w:color w:val="000000"/>
          <w:sz w:val="24"/>
          <w:szCs w:val="24"/>
        </w:rPr>
        <w:t>C1. Eligible Applicants</w:t>
      </w:r>
      <w:bookmarkEnd w:id="22"/>
      <w:bookmarkEnd w:id="23"/>
    </w:p>
    <w:p w14:paraId="494D6503" w14:textId="77777777" w:rsidR="004B27E3" w:rsidRDefault="00FA0987" w:rsidP="00470374">
      <w:pPr>
        <w:pStyle w:val="Hidden"/>
        <w:keepLines w:val="0"/>
        <w:spacing w:before="96" w:after="96"/>
        <w:rPr>
          <w:rFonts w:cs="Times New Roman"/>
          <w:color w:val="009745"/>
        </w:rPr>
      </w:pPr>
      <w:r>
        <w:rPr>
          <w:rFonts w:cs="Times New Roman"/>
          <w:color w:val="009745"/>
        </w:rPr>
        <w:t xml:space="preserve">Identify the types of entities that are eligible to apply by selecting the checkbox for the type of entity. Multiple checkboxes may be selected.   If there are no restrictions on eligibility, you may simply indicate that all potential applicants are eligible.  In the text box below the checkbox selection indicate if there are restrictions on eligibility. It is important to be clear about the specific types of entities that are eligible, not just the types that are ineligible.  For example, if the program is limited to nonprofit organizations subject to 26 U.S.C. 501(c)(3) of the tax code (26 U.S.C. 501(c)(3)), the announcement should say so.  Similarly, it is better to state explicitly that Native American tribal organizations are eligible than to assume that they can unambiguously infer that from a statement that nonprofit organizations may apply.  Programs may also express eligibility by exception (e.g., open to all types of domestic applicants other than individuals).  In the textbox specifically reference any documentation applicants must submit to support an eligibility determination (e.g., if the program limits eligibility to only non-profits with a specific IRS status, state in the field below that proof of 501(c)(3) status as determined by the Internal Revenue Service or an authorizing tribal resolution is required).  To the extent that any program funding restriction could affect the eligibility of an applicant or project, the announcement must either restate that restriction in the textbox in this section or provide a cross-reference to its description as it appears elsewhere in this template. </w:t>
      </w:r>
    </w:p>
    <w:p w14:paraId="39291289"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If checkbox 25-Others is selected you must complete the text box, Additional Information on Eligibility for clarification.</w:t>
      </w:r>
    </w:p>
    <w:p w14:paraId="77B8E191" w14:textId="77777777" w:rsidR="004B27E3" w:rsidRDefault="004B27E3" w:rsidP="00470374">
      <w:pPr>
        <w:spacing w:before="20" w:after="20"/>
        <w:rPr>
          <w:vanish/>
        </w:rPr>
      </w:pPr>
    </w:p>
    <w:p w14:paraId="0AB262AD" w14:textId="77777777" w:rsidR="004B27E3" w:rsidRDefault="00FA0987" w:rsidP="00470374">
      <w:pPr>
        <w:pStyle w:val="Label"/>
        <w:spacing w:before="60" w:after="20"/>
      </w:pPr>
      <w:r>
        <w:t xml:space="preserve">Eligible Applicants </w:t>
      </w:r>
    </w:p>
    <w:p w14:paraId="78804902" w14:textId="77777777" w:rsidR="004B27E3" w:rsidRDefault="00FA0987" w:rsidP="00470374">
      <w:pPr>
        <w:pStyle w:val="highlight"/>
        <w:spacing w:before="20" w:after="20"/>
      </w:pPr>
      <w:r>
        <w:t>00 – State governments</w:t>
      </w:r>
      <w:r>
        <w:br/>
        <w:t>01 – County governments</w:t>
      </w:r>
      <w:r>
        <w:br/>
        <w:t>02 – City or township governments</w:t>
      </w:r>
      <w:r>
        <w:br/>
        <w:t>04 – Special district governments</w:t>
      </w:r>
      <w:r>
        <w:br/>
        <w:t>05 – Independent school districts</w:t>
      </w:r>
      <w:r>
        <w:br/>
        <w:t>06 – Public and State controlled institutions of higher education</w:t>
      </w:r>
      <w:r>
        <w:br/>
        <w:t>07 – Native American tribal governments (Federally recognized)</w:t>
      </w:r>
      <w:r>
        <w:br/>
        <w:t>12 – Nonprofits having a 501(c)(3) status with the IRS, other than institutions of higher education</w:t>
      </w:r>
      <w:r>
        <w:br/>
        <w:t>13 – Nonprofits without 501(c)(3) status with the IRS, other than institutions of higher education</w:t>
      </w:r>
      <w:r>
        <w:br/>
        <w:t>20 – Private institutions of higher education</w:t>
      </w:r>
      <w:r>
        <w:br/>
        <w:t>11 – Native American tribal organizations (other than Federally recognized tribal governments)</w:t>
      </w:r>
      <w:r>
        <w:br/>
        <w:t>08 – Public housing authorities/Indian housing authorities</w:t>
      </w:r>
    </w:p>
    <w:p w14:paraId="6C7DBA79" w14:textId="77777777" w:rsidR="004B27E3" w:rsidRDefault="00FA0987" w:rsidP="00470374">
      <w:pPr>
        <w:pStyle w:val="Label"/>
        <w:spacing w:before="60" w:after="20"/>
      </w:pPr>
      <w:r>
        <w:t xml:space="preserve">Additional Information on Eligibility </w:t>
      </w:r>
    </w:p>
    <w:p w14:paraId="2E67B1C3" w14:textId="77777777" w:rsidR="004B27E3" w:rsidRDefault="00FA0987" w:rsidP="00470374">
      <w:pPr>
        <w:pStyle w:val="Hidden"/>
        <w:keepLines w:val="0"/>
        <w:spacing w:before="96" w:after="96"/>
        <w:rPr>
          <w:rFonts w:cs="Times New Roman"/>
          <w:color w:val="009745"/>
        </w:rPr>
      </w:pPr>
      <w:r>
        <w:rPr>
          <w:rFonts w:cs="Times New Roman"/>
          <w:color w:val="009745"/>
        </w:rPr>
        <w:t>Explanation required if “Others” is selected.</w:t>
      </w:r>
      <w:r>
        <w:rPr>
          <w:rFonts w:cs="Times New Roman"/>
          <w:color w:val="009745"/>
        </w:rPr>
        <w:br/>
        <w:t xml:space="preserve">Must insert the following statement unless new legislation allows for these types of entities to apply. “Individuals and For-Profit Organizations are not ineligible to apply for awards under this NOFO”. </w:t>
      </w:r>
    </w:p>
    <w:p w14:paraId="5B1B5EC7"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Use this language for all NOFOs, except for CFDA15.243 &amp; 15.234 or specifically states in legislative authority. “This program NOFO does not support entities hiring interns or crews. The Public Lands Corps Act of 1993, 16 USC, Chapter 37, Subchapter II-Public Lands Corps, is the only legislative authority that allows BLM to “hire” interns. Therefore, eligible Youth Conservation Corps may only apply for projects developed under NOFO 15.243 – BLM Youth Conservation Opportunities on Public Lands”.</w:t>
      </w:r>
    </w:p>
    <w:p w14:paraId="440FE96F" w14:textId="77777777" w:rsidR="004B27E3" w:rsidRDefault="00FA0987" w:rsidP="00470374">
      <w:pPr>
        <w:spacing w:before="60" w:after="20"/>
        <w:rPr>
          <w:vanish/>
        </w:rPr>
      </w:pPr>
      <w:r>
        <w:rPr>
          <w:vanish/>
          <w:color w:val="009745"/>
        </w:rPr>
        <w:t>Explanation required if “Others” is selected.</w:t>
      </w:r>
    </w:p>
    <w:p w14:paraId="317B2BCE" w14:textId="77777777"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and For-Profit Organizations are ineligible to apply for awards under this NOFO.</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This program NOFO does not support entities hiring interns or crews. The Public Lands Corps Act of 1993, 16 USC, Chapter 37, Subchapter II-Public Lands Corps, is the only legislative authority that allows BLM to “hire” interns. Therefore, eligible Youth Conservation Corps may only apply for projects developed under NOFO 15.243 – BLM Youth Conservation Opportunities on Public Lands.</w:t>
      </w:r>
    </w:p>
    <w:p w14:paraId="5D4C4790"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2625553"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4" w:name="_Toc256000048"/>
      <w:bookmarkStart w:id="25" w:name="_Toc256000012"/>
      <w:r>
        <w:rPr>
          <w:rFonts w:cs="Times New Roman"/>
          <w:color w:val="000000"/>
          <w:sz w:val="24"/>
          <w:szCs w:val="24"/>
        </w:rPr>
        <w:t>C2. Cost Sharing or Matching</w:t>
      </w:r>
      <w:bookmarkEnd w:id="24"/>
      <w:bookmarkEnd w:id="25"/>
    </w:p>
    <w:p w14:paraId="21702E37" w14:textId="77777777" w:rsidR="004B27E3" w:rsidRDefault="00FA0987" w:rsidP="00470374">
      <w:pPr>
        <w:pStyle w:val="Hidden"/>
        <w:keepLines w:val="0"/>
        <w:spacing w:before="96" w:after="96"/>
        <w:rPr>
          <w:rFonts w:cs="Times New Roman"/>
          <w:color w:val="009745"/>
        </w:rPr>
      </w:pPr>
      <w:r>
        <w:rPr>
          <w:rFonts w:cs="Times New Roman"/>
          <w:color w:val="009745"/>
        </w:rPr>
        <w:t xml:space="preserve">Select the appropriate value from the list to indicate if recipient cost sharing or matching is required. If the program has a cost sharing or match requirement, you must also enter a complete description of the cost sharing or matching requirement in the following text field. Required cost sharing may be a certain percentage or amount or may be in the form of contributions of specified items or activities (e.g., provision of equipment). It is important to be clear about any restrictions on the types of cost (e.g., in-kind contributions) that are acceptable as cost sharing or match. Cost sharing as an eligibility criterion includes requirements based in statute or regulation as described, in 2 CFR §200.306 or those imposed by administrative decision of the funding bureau or office. Include specific reference to the appropriate section(s) of this announcement stating any pre-award requirements for submission of letters or other documentation to verify commitments to meet cost-sharing requirements if a Federal award is made. Programs without a required cost sharing or matching requirement may enter clarifications regarding voluntary committed cost sharing or other related information in the following text field, as applicable </w:t>
      </w:r>
    </w:p>
    <w:p w14:paraId="67A9BE62"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Required language for CFDA 15.243 “The cost sharing or matching required from the recipient under this agreement will be 25% of the total project funding. The BLM shall not pay more than 75% of the cost of any appropriate conservation project carried out on public lands by a qualified youth or conservation corps under the Public Lands Corps authority. </w:t>
      </w:r>
    </w:p>
    <w:p w14:paraId="75F99D99"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The matching 25% of costs must be from non-federal sources and can be in the form of funds, donations, services, facilities, materials, equipment, and/or any combination of the above.</w:t>
      </w:r>
    </w:p>
    <w:p w14:paraId="041FFB49" w14:textId="77777777" w:rsidR="004B27E3" w:rsidRDefault="004B27E3" w:rsidP="00470374">
      <w:pPr>
        <w:spacing w:before="20" w:after="20"/>
        <w:rPr>
          <w:vanish/>
        </w:rPr>
      </w:pPr>
    </w:p>
    <w:p w14:paraId="59F7C701" w14:textId="77777777" w:rsidR="004B27E3" w:rsidRDefault="00FA0987" w:rsidP="00470374">
      <w:pPr>
        <w:pStyle w:val="Label"/>
        <w:spacing w:before="60" w:after="20"/>
      </w:pPr>
      <w:r>
        <w:t>Cost Sharing / Matching Requirement</w:t>
      </w:r>
    </w:p>
    <w:p w14:paraId="119A6701" w14:textId="77777777" w:rsidR="004B27E3" w:rsidRDefault="00FA0987" w:rsidP="00470374">
      <w:pPr>
        <w:pStyle w:val="highlight"/>
        <w:spacing w:before="20" w:after="20"/>
      </w:pPr>
      <w:r>
        <w:t>No</w:t>
      </w:r>
    </w:p>
    <w:p w14:paraId="6B6E4B95" w14:textId="77777777" w:rsidR="004B27E3" w:rsidRDefault="00FA0987" w:rsidP="00470374">
      <w:pPr>
        <w:pStyle w:val="Label"/>
        <w:spacing w:before="60" w:after="20"/>
      </w:pPr>
      <w:r>
        <w:t xml:space="preserve">Percentage of Cost Sharing / Matching </w:t>
      </w:r>
    </w:p>
    <w:p w14:paraId="01567224"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C658ED7"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6" w:name="_Toc256000049"/>
      <w:bookmarkStart w:id="27" w:name="_Toc256000013"/>
      <w:r>
        <w:rPr>
          <w:rFonts w:cs="Times New Roman"/>
          <w:color w:val="000000"/>
          <w:sz w:val="24"/>
          <w:szCs w:val="24"/>
        </w:rPr>
        <w:t>C3. Other</w:t>
      </w:r>
      <w:bookmarkEnd w:id="26"/>
      <w:bookmarkEnd w:id="27"/>
    </w:p>
    <w:p w14:paraId="0F25BE0E" w14:textId="77777777" w:rsidR="004B27E3" w:rsidRDefault="00FA0987" w:rsidP="00470374">
      <w:pPr>
        <w:spacing w:before="20" w:after="20"/>
        <w:rPr>
          <w:vanish/>
        </w:rPr>
      </w:pPr>
      <w:r>
        <w:rPr>
          <w:vanish/>
          <w:color w:val="009745"/>
        </w:rPr>
        <w:t>In the text box below, insert a description of any other criteria that have the effect of making an application or project ineligible for Federal awards, as applicable.  If there are other eligibility criteria (i.e., criteria that have the effect of making an application or project ineligible for Federal awards, whether referred to as “responsiveness” criteria, “go-no go” criteria, “threshold” criteria, or in other ways), clearly state those in the following text field.  Include reference(s) to the regulation of requirement that describes the restriction, as applicable.  State any limit on the number of applications an applicant may submit under the announcement and make clear whether the limitation is on the submitting organization, individual investigator/program director, or both.  Specify any eligibility criteria for beneficiaries or for program participants other than Federal award recipients.</w:t>
      </w:r>
    </w:p>
    <w:p w14:paraId="35F8C5FA"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Excluded Parties: </w:t>
      </w:r>
      <w:r>
        <w:rPr>
          <w:rFonts w:ascii="Times New Roman" w:eastAsia="Times New Roman" w:hAnsi="Times New Roman" w:cs="Times New Roman"/>
          <w:sz w:val="24"/>
          <w:szCs w:val="24"/>
        </w:rPr>
        <w:t>BLM conducts a review of the SAM.gov Exclusions database for all applicant entities and their key project personnel prior to award.  The Bureau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23CFC5B7" w14:textId="5C97708E"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8C5DD6A" w14:textId="77777777" w:rsidR="004F33BE" w:rsidRDefault="004F33BE" w:rsidP="00470374">
      <w:pPr>
        <w:pStyle w:val="Normal0"/>
        <w:spacing w:after="140"/>
        <w:rPr>
          <w:rFonts w:ascii="Times New Roman" w:eastAsia="Times New Roman" w:hAnsi="Times New Roman" w:cs="Times New Roman"/>
          <w:sz w:val="24"/>
          <w:szCs w:val="24"/>
        </w:rPr>
      </w:pPr>
    </w:p>
    <w:p w14:paraId="74E0B24D" w14:textId="77777777" w:rsidR="004B27E3" w:rsidRDefault="00FA0987"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8" w:name="_Toc256000050"/>
      <w:bookmarkStart w:id="29" w:name="_Toc256000014"/>
      <w:r>
        <w:rPr>
          <w:rFonts w:cs="Times New Roman"/>
          <w:color w:val="000000"/>
          <w:sz w:val="24"/>
          <w:szCs w:val="24"/>
        </w:rPr>
        <w:t>D. Application and Submission Information</w:t>
      </w:r>
      <w:bookmarkEnd w:id="28"/>
      <w:bookmarkEnd w:id="29"/>
    </w:p>
    <w:p w14:paraId="6B253658" w14:textId="77777777" w:rsidR="004B27E3" w:rsidRDefault="00FA0987" w:rsidP="00470374">
      <w:pPr>
        <w:spacing w:before="20" w:after="20"/>
        <w:rPr>
          <w:vanish/>
        </w:rPr>
      </w:pPr>
      <w:r>
        <w:rPr>
          <w:vanish/>
          <w:color w:val="009745"/>
        </w:rPr>
        <w:t>This section informs potential applicants how to get application forms, kits, or other materials needed to apply.  Enter program specific text in the sub-headers of this section.</w:t>
      </w:r>
    </w:p>
    <w:p w14:paraId="0DA2D046"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A1CBC1C"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0" w:name="_Toc256000051"/>
      <w:bookmarkStart w:id="31" w:name="_Toc256000015"/>
      <w:r>
        <w:rPr>
          <w:rFonts w:cs="Times New Roman"/>
          <w:color w:val="000000"/>
          <w:sz w:val="24"/>
          <w:szCs w:val="24"/>
        </w:rPr>
        <w:t>D1. Address to Request Application Package</w:t>
      </w:r>
      <w:bookmarkEnd w:id="30"/>
      <w:bookmarkEnd w:id="31"/>
    </w:p>
    <w:p w14:paraId="7B695E3A" w14:textId="77777777" w:rsidR="004B27E3" w:rsidRDefault="00FA0987" w:rsidP="00470374">
      <w:pPr>
        <w:spacing w:before="20" w:after="20"/>
        <w:rPr>
          <w:vanish/>
        </w:rPr>
      </w:pPr>
      <w:r>
        <w:rPr>
          <w:vanish/>
          <w:color w:val="009745"/>
        </w:rPr>
        <w:t>In the following text field,</w:t>
      </w:r>
      <w:r>
        <w:rPr>
          <w:b/>
          <w:bCs/>
          <w:vanish/>
          <w:color w:val="009745"/>
        </w:rPr>
        <w:t xml:space="preserve"> </w:t>
      </w:r>
      <w:r>
        <w:rPr>
          <w:vanish/>
          <w:color w:val="009745"/>
        </w:rPr>
        <w:t>specify if applicants must go elsewhere to complete all documentation requirements, such as an Internet address where additional materials are available. Applicants should also be able to request paper copies of application materials by contacting the Awarding Agency using the information provided in Section G of this announcement. </w:t>
      </w:r>
      <w:r>
        <w:rPr>
          <w:vanish/>
          <w:color w:val="009745"/>
        </w:rPr>
        <w:br/>
        <w:t>Example language: “This NOFO includes all information, documents, and electronic addresses needed to submit an application through www.Grants.gov. Paper copies may be requested by contacting (insert GMO contact information)”.</w:t>
      </w:r>
    </w:p>
    <w:p w14:paraId="1450D208" w14:textId="336A351B"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includes all information, documents, and electronic addresses needed to submit an application through </w:t>
      </w:r>
      <w:hyperlink r:id="rId24" w:history="1">
        <w:r>
          <w:rPr>
            <w:rStyle w:val="a"/>
            <w:rFonts w:ascii="Times New Roman" w:eastAsia="Times New Roman" w:hAnsi="Times New Roman" w:cs="Times New Roman"/>
            <w:sz w:val="24"/>
            <w:szCs w:val="24"/>
            <w:u w:val="single" w:color="0000FF"/>
          </w:rPr>
          <w:t>www.Grants.gov</w:t>
        </w:r>
      </w:hyperlink>
      <w:r>
        <w:rPr>
          <w:rFonts w:ascii="Times New Roman" w:eastAsia="Times New Roman" w:hAnsi="Times New Roman" w:cs="Times New Roman"/>
          <w:sz w:val="24"/>
          <w:szCs w:val="24"/>
        </w:rPr>
        <w:t xml:space="preserve">. Paper copies may be requested by contacting </w:t>
      </w:r>
      <w:r w:rsidR="00916087">
        <w:rPr>
          <w:rFonts w:ascii="Times New Roman" w:eastAsia="Times New Roman" w:hAnsi="Times New Roman" w:cs="Times New Roman"/>
          <w:sz w:val="24"/>
          <w:szCs w:val="24"/>
        </w:rPr>
        <w:t xml:space="preserve">Lisa Nicholson </w:t>
      </w:r>
      <w:hyperlink r:id="rId25" w:history="1">
        <w:r w:rsidR="00916087" w:rsidRPr="00684638">
          <w:rPr>
            <w:rStyle w:val="Hyperlink"/>
            <w:rFonts w:ascii="Times New Roman" w:eastAsia="Times New Roman" w:hAnsi="Times New Roman" w:cs="Times New Roman"/>
            <w:sz w:val="24"/>
            <w:szCs w:val="24"/>
          </w:rPr>
          <w:t>lnicholson@blm.gov</w:t>
        </w:r>
      </w:hyperlink>
      <w:r w:rsidR="00916087">
        <w:rPr>
          <w:rFonts w:ascii="Times New Roman" w:eastAsia="Times New Roman" w:hAnsi="Times New Roman" w:cs="Times New Roman"/>
          <w:sz w:val="24"/>
          <w:szCs w:val="24"/>
        </w:rPr>
        <w:t>, 775-861-6485</w:t>
      </w:r>
    </w:p>
    <w:p w14:paraId="7B96333A"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C382C5C"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2" w:name="_Toc256000052"/>
      <w:bookmarkStart w:id="33" w:name="_Toc256000016"/>
      <w:r>
        <w:rPr>
          <w:rFonts w:cs="Times New Roman"/>
          <w:color w:val="000000"/>
          <w:sz w:val="24"/>
          <w:szCs w:val="24"/>
        </w:rPr>
        <w:t>D2. Content and Form of Application Submission</w:t>
      </w:r>
      <w:bookmarkEnd w:id="32"/>
      <w:bookmarkEnd w:id="33"/>
    </w:p>
    <w:p w14:paraId="220A9BAB"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DO NOT MERGE INDIVIDUAL DOCUMENTS INTO A SINGLE PDF FILE</w:t>
      </w:r>
    </w:p>
    <w:p w14:paraId="0C02A539"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Standard Form (SF)-424, Application for Federal Assistance</w:t>
      </w:r>
    </w:p>
    <w:p w14:paraId="5C8934BA"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Applicants must submit the appropriate Standard Form (SF)-424, Application for Federal Assistance. All of the required application forms are available on the “Packages” tab of this Funding Opportunity on Grants.gov. The SF-424, Application for Federal Assistance, must be complete, and signed and dated. Please note: Enter only the amount requested from this Federal program in the “Federal” funding box on the SF-424 Application form. Include any other Federal sources of funding in the “Other” box, and provide details on those Federal source(s) and funding amount(s) in the required Budget Narrative (see the “Budget Narrative” section below).</w:t>
      </w:r>
    </w:p>
    <w:p w14:paraId="16B8A62E"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SF-424(A or C), Budget Information</w:t>
      </w:r>
    </w:p>
    <w:p w14:paraId="44CBE7AF"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Applicants must submit the appropriate SF-424 Budget Information form. Complete either the </w:t>
      </w:r>
      <w:hyperlink r:id="rId26" w:history="1">
        <w:r>
          <w:rPr>
            <w:rFonts w:ascii="Times New Roman" w:eastAsia="Times New Roman" w:hAnsi="Times New Roman" w:cs="Times New Roman"/>
            <w:b/>
            <w:bCs/>
            <w:color w:val="0000FF"/>
            <w:sz w:val="24"/>
            <w:szCs w:val="24"/>
            <w:u w:val="single" w:color="0000FF"/>
          </w:rPr>
          <w:t>SF-424A, Budget Information for Non-Construction Programs</w:t>
        </w:r>
      </w:hyperlink>
      <w:r>
        <w:rPr>
          <w:rFonts w:ascii="Times New Roman" w:eastAsia="Times New Roman" w:hAnsi="Times New Roman" w:cs="Times New Roman"/>
          <w:b/>
          <w:bCs/>
          <w:sz w:val="24"/>
          <w:szCs w:val="24"/>
        </w:rPr>
        <w:t xml:space="preserve"> or the </w:t>
      </w:r>
      <w:hyperlink r:id="rId27" w:history="1">
        <w:r>
          <w:rPr>
            <w:rFonts w:ascii="Times New Roman" w:eastAsia="Times New Roman" w:hAnsi="Times New Roman" w:cs="Times New Roman"/>
            <w:b/>
            <w:bCs/>
            <w:color w:val="0000FF"/>
            <w:sz w:val="24"/>
            <w:szCs w:val="24"/>
            <w:u w:val="single" w:color="0000FF"/>
          </w:rPr>
          <w:t>SF-424C, Budget Information for Construction Programs</w:t>
        </w:r>
      </w:hyperlink>
      <w:r>
        <w:rPr>
          <w:rFonts w:ascii="Times New Roman" w:eastAsia="Times New Roman" w:hAnsi="Times New Roman" w:cs="Times New Roman"/>
          <w:b/>
          <w:bCs/>
          <w:sz w:val="24"/>
          <w:szCs w:val="24"/>
        </w:rPr>
        <w:t>, as applicable to your project. BLM does not normally fund construction projects, so contact the BLM program expert prior to submitting your project. All required application forms are available on the “Packages” tab of this Funding Opportunity on Grants.gov. Please note: Show funds requested from this Federal program separately from any other Federal sources of funding. In the “Budget Summary” section, use the first row for funding requested from this Federal program. Use subsequent row(s) for other Federal funding. Enter each Federal program’s CFDA number(s) in the corresponding fields on the form. The CFDA number(s) for this Federal program appears on the first page of this Funding Opportunity.</w:t>
      </w:r>
    </w:p>
    <w:p w14:paraId="5D840E85"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SF 424(B &amp; D), Assurances</w:t>
      </w:r>
    </w:p>
    <w:p w14:paraId="2E2DFE60"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NOTE: In accordance with Office of Management and Budget Memo, M-18-24, dated September 5, 2018, these forms are optional through January 1, 2020.  At this time, your assurances statements will be maintained in your SAM registrations.</w:t>
      </w:r>
    </w:p>
    <w:p w14:paraId="35847E98"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Project Proposal</w:t>
      </w:r>
    </w:p>
    <w:p w14:paraId="36F95F44"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(Suggested format, Attachment A Project Proposal template may be used when submitting your proposal.)  The project proposal must be no longer than 15 pages, with a typeface no smaller than 11-point, and have at least one (1) inch margins on all sides.  The 15-page limit includes all text, figures, references, and vitae, but does not include the Budget Detail (Attachment B).</w:t>
      </w:r>
    </w:p>
    <w:p w14:paraId="17C88993"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Application narrative requirements may include:</w:t>
      </w:r>
    </w:p>
    <w:p w14:paraId="03528607" w14:textId="77777777" w:rsidR="004B27E3" w:rsidRDefault="00FA0987" w:rsidP="00470374">
      <w:pPr>
        <w:pStyle w:val="Normal0"/>
        <w:numPr>
          <w:ilvl w:val="0"/>
          <w:numId w:val="23"/>
        </w:numPr>
        <w:spacing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Project title</w:t>
      </w:r>
    </w:p>
    <w:p w14:paraId="0FEC61CF" w14:textId="77777777" w:rsidR="004B27E3" w:rsidRDefault="00FA0987"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Statement of need</w:t>
      </w:r>
    </w:p>
    <w:p w14:paraId="7A70FC91" w14:textId="77777777" w:rsidR="004B27E3" w:rsidRDefault="00FA0987"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Goals and objectives</w:t>
      </w:r>
    </w:p>
    <w:p w14:paraId="5B964AA0" w14:textId="77777777" w:rsidR="004B27E3" w:rsidRDefault="00FA0987"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Public and program interest of the BLM</w:t>
      </w:r>
    </w:p>
    <w:p w14:paraId="2FB9B105" w14:textId="77777777" w:rsidR="004B27E3" w:rsidRDefault="00FA0987"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Activities</w:t>
      </w:r>
    </w:p>
    <w:p w14:paraId="01C8DEF1" w14:textId="77777777" w:rsidR="004B27E3" w:rsidRDefault="00FA0987"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Methods</w:t>
      </w:r>
    </w:p>
    <w:p w14:paraId="121D7A07" w14:textId="77777777" w:rsidR="004B27E3" w:rsidRDefault="00FA0987"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Timetable or milestones</w:t>
      </w:r>
    </w:p>
    <w:p w14:paraId="0FDF140C" w14:textId="77777777" w:rsidR="004B27E3" w:rsidRDefault="00FA0987"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Information to support environmental compliance review requirements. </w:t>
      </w:r>
      <w:r>
        <w:rPr>
          <w:rFonts w:ascii="Times New Roman" w:eastAsia="Times New Roman" w:hAnsi="Times New Roman" w:cs="Times New Roman"/>
          <w:b/>
          <w:bCs/>
          <w:i/>
          <w:iCs/>
          <w:sz w:val="24"/>
          <w:szCs w:val="24"/>
        </w:rPr>
        <w:t>(NOTE: Projects under wildlife management, the native plant program, threatened and endangered species habitat conservation - the narrative should provide enough detail so that reviewers are able to determine project compliance with Section 7 of the Endangered Species Act of 1973)</w:t>
      </w:r>
    </w:p>
    <w:p w14:paraId="7C10CEFF" w14:textId="77777777" w:rsidR="004B27E3" w:rsidRDefault="00FA0987"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Description of stakeholder coordination or involvement</w:t>
      </w:r>
    </w:p>
    <w:p w14:paraId="2BE20725" w14:textId="77777777" w:rsidR="004B27E3" w:rsidRDefault="00FA0987"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Required project monitoring and evaluation plan, including how you will measure project performance and assessment tools to be used</w:t>
      </w:r>
    </w:p>
    <w:p w14:paraId="1938EFAF" w14:textId="77777777" w:rsidR="004B27E3" w:rsidRDefault="00FA0987"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Information on key project personnel</w:t>
      </w:r>
    </w:p>
    <w:p w14:paraId="384FCCDD" w14:textId="77777777" w:rsidR="004B27E3" w:rsidRDefault="00FA0987"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Anticipated future funding needs</w:t>
      </w:r>
    </w:p>
    <w:p w14:paraId="68730E47" w14:textId="77777777" w:rsidR="004B27E3" w:rsidRDefault="00FA0987"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Details and supporting documentation on the project location</w:t>
      </w:r>
    </w:p>
    <w:p w14:paraId="20F7AB63" w14:textId="77777777" w:rsidR="004B27E3" w:rsidRDefault="00FA0987" w:rsidP="00470374">
      <w:pPr>
        <w:pStyle w:val="Normal0"/>
        <w:numPr>
          <w:ilvl w:val="0"/>
          <w:numId w:val="23"/>
        </w:numPr>
        <w:spacing w:before="20"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program or project-specific narrative requirements</w:t>
      </w:r>
    </w:p>
    <w:p w14:paraId="5876B687"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All proposals are confidential.</w:t>
      </w:r>
    </w:p>
    <w:p w14:paraId="5D453068"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Budget Detail and Narrative (Attachment B- Suggested Format)</w:t>
      </w:r>
    </w:p>
    <w:p w14:paraId="425EFE0B"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w:t>
      </w:r>
      <w:hyperlink r:id="rId28" w:history="1">
        <w:r>
          <w:rPr>
            <w:rFonts w:ascii="Times New Roman" w:eastAsia="Times New Roman" w:hAnsi="Times New Roman" w:cs="Times New Roman"/>
            <w:b/>
            <w:bCs/>
            <w:color w:val="0000FF"/>
            <w:sz w:val="24"/>
            <w:szCs w:val="24"/>
            <w:u w:val="single" w:color="0000FF"/>
          </w:rPr>
          <w:t>2 CFR 200.407</w:t>
        </w:r>
      </w:hyperlink>
      <w:r>
        <w:rPr>
          <w:rFonts w:ascii="Times New Roman" w:eastAsia="Times New Roman" w:hAnsi="Times New Roman" w:cs="Times New Roman"/>
          <w:b/>
          <w:bCs/>
          <w:sz w:val="24"/>
          <w:szCs w:val="24"/>
        </w:rPr>
        <w:t xml:space="preserve"> “Prior written approval (prior approval)” for more information. If equipment purchased previously with Federal funds is available for the project, provide a list of that equipment and identify the Federal funding source. Include detailed descriptions of all cost justifications (see BLM’s suggested format Attachment B for more detail). Additionally, provide any cost sharing and matching funds in the same level of detail as the federal funds. The budget narrative submitted with the application must match the dollar amounts on all required forms. </w:t>
      </w:r>
    </w:p>
    <w:p w14:paraId="5144B3ED"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Budget items must be reasonable, allowable, allocable, and necessary to the supported activity. Refer to </w:t>
      </w:r>
      <w:hyperlink r:id="rId29" w:history="1">
        <w:r>
          <w:rPr>
            <w:rFonts w:ascii="Times New Roman" w:eastAsia="Times New Roman" w:hAnsi="Times New Roman" w:cs="Times New Roman"/>
            <w:b/>
            <w:bCs/>
            <w:color w:val="0000FF"/>
            <w:sz w:val="24"/>
            <w:szCs w:val="24"/>
            <w:u w:val="single" w:color="0000FF"/>
          </w:rPr>
          <w:t>2 CFR §200</w:t>
        </w:r>
      </w:hyperlink>
      <w:r>
        <w:rPr>
          <w:rFonts w:ascii="Times New Roman" w:eastAsia="Times New Roman" w:hAnsi="Times New Roman" w:cs="Times New Roman"/>
          <w:b/>
          <w:bCs/>
          <w:sz w:val="24"/>
          <w:szCs w:val="24"/>
        </w:rPr>
        <w:t xml:space="preserve">, for applicable administrative requirements and cost principles. </w:t>
      </w:r>
    </w:p>
    <w:p w14:paraId="53B77352"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If your proposal period of performance is for multi-year or multiple year funding, you must provide a budget and budget justification for the full amount of the project. Show each year in a separate column on the SF-424A and use a separate column for listing any matching funds. Applicants must ensure that no Federal or non-Federal grant funds will be expended for in-kind goods or services, for purposes of providing transportation, travel, and other expenses for any Federal employee.</w:t>
      </w:r>
    </w:p>
    <w:p w14:paraId="3FD00407"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NOTE: Budget Detail and Narrative form (Attachment B) is a suggested format to present the breakdown of your estimated costs, by category, needed to accomplish project activities. If you elect to use a different format, all information requested on Attachment B must be included. Estimated costs must be documented in sufficient detail to determine reasonableness. Include a description of any cost share (cash, in-kind, etc.) listed. Additionally, for multi-year budgets, please describe in your budget detail justification any items to be purchased or expended that may be specific to a particular year of the proposed project. </w:t>
      </w:r>
    </w:p>
    <w:p w14:paraId="2A376852"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Lump sum costs are not acceptable in any category, without a detailed breakdown of how the cost were determined.  Profit or fees are not allowable.</w:t>
      </w:r>
    </w:p>
    <w:p w14:paraId="2AA9DB38" w14:textId="77777777" w:rsidR="004B27E3" w:rsidRDefault="00FA0987" w:rsidP="00470374">
      <w:pPr>
        <w:spacing w:before="20" w:after="20"/>
        <w:rPr>
          <w:vanish/>
        </w:rPr>
      </w:pPr>
      <w:r>
        <w:rPr>
          <w:vanish/>
          <w:color w:val="009745"/>
        </w:rPr>
        <w:t>Authors may need to provide additional applicant instructions if multiple SF 424 forms are included in the application kit for different applicant types.  Instructions should be entered in the program specific language in this section to require the appropriate SF 424 type required to be submitted by applicant type.</w:t>
      </w:r>
    </w:p>
    <w:p w14:paraId="514BCD7B" w14:textId="229738FE"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Per the</w:t>
      </w:r>
      <w:r w:rsidR="00C518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Financial Assistance Interior Regulation (FAIR), </w:t>
      </w:r>
      <w:hyperlink r:id="rId30" w:anchor="se2.1.1402_1112" w:history="1">
        <w:r>
          <w:rPr>
            <w:rStyle w:val="a"/>
            <w:rFonts w:ascii="Times New Roman" w:eastAsia="Times New Roman" w:hAnsi="Times New Roman" w:cs="Times New Roman"/>
            <w:sz w:val="24"/>
            <w:szCs w:val="24"/>
            <w:u w:val="single" w:color="0000FF"/>
          </w:rPr>
          <w:t>2 CFR §1402.112</w:t>
        </w:r>
      </w:hyperlink>
      <w:r>
        <w:rPr>
          <w:rFonts w:ascii="Times New Roman" w:eastAsia="Times New Roman" w:hAnsi="Times New Roman" w:cs="Times New Roman"/>
          <w:sz w:val="24"/>
          <w:szCs w:val="24"/>
        </w:rPr>
        <w:t>, applicants must state in their application if any actual or potential conflict of interest exists at the time of submission.</w:t>
      </w:r>
    </w:p>
    <w:p w14:paraId="6416D53A"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i/>
          <w:iCs/>
          <w:sz w:val="24"/>
          <w:szCs w:val="24"/>
        </w:rPr>
        <w:t>Applicability</w:t>
      </w:r>
      <w:r>
        <w:rPr>
          <w:rFonts w:ascii="Times New Roman" w:eastAsia="Times New Roman" w:hAnsi="Times New Roman" w:cs="Times New Roman"/>
          <w:sz w:val="24"/>
          <w:szCs w:val="24"/>
        </w:rPr>
        <w:t>.</w:t>
      </w:r>
    </w:p>
    <w:p w14:paraId="5AFF0156"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This section intends to ensure that non-Federal entities and their employees take appropriate steps to avoid conflicts of interest in their responsibilities under or with respect to Federal financial assistance agreements.</w:t>
      </w:r>
    </w:p>
    <w:p w14:paraId="03E33655"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In the procurement of supplies, equipment, construction, and services by recipients and by subrecipients, the conflict of interest provisions in 2 CFR 200.318 apply.</w:t>
      </w:r>
    </w:p>
    <w:p w14:paraId="3EA8188C"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i/>
          <w:iCs/>
          <w:sz w:val="24"/>
          <w:szCs w:val="24"/>
        </w:rPr>
        <w:t>Notification</w:t>
      </w:r>
      <w:r>
        <w:rPr>
          <w:rFonts w:ascii="Times New Roman" w:eastAsia="Times New Roman" w:hAnsi="Times New Roman" w:cs="Times New Roman"/>
          <w:sz w:val="24"/>
          <w:szCs w:val="24"/>
        </w:rPr>
        <w:t>.</w:t>
      </w:r>
    </w:p>
    <w:p w14:paraId="51C27924"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Non-Federal entities, including applicants for financial assistance awards, must disclose in writing any conflict of interest to the DOI awarding agency or pass-through entity in accordance with 2 CFR 200.112.</w:t>
      </w:r>
    </w:p>
    <w:p w14:paraId="2CAE4274"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343836F4"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i/>
          <w:iCs/>
          <w:sz w:val="24"/>
          <w:szCs w:val="24"/>
        </w:rPr>
        <w:t>Restrictions on lobbying</w:t>
      </w:r>
      <w:r>
        <w:rPr>
          <w:rFonts w:ascii="Times New Roman" w:eastAsia="Times New Roman" w:hAnsi="Times New Roman" w:cs="Times New Roman"/>
          <w:sz w:val="24"/>
          <w:szCs w:val="24"/>
        </w:rPr>
        <w:t>.  Non-Federal entities are strictly prohibited from using funds under a grant or cooperative agreement for lobbying activities and must provide the required certifications and disclosures pursuant to 43 CFR part 18 and 31 U.S.C. 1352.</w:t>
      </w:r>
    </w:p>
    <w:p w14:paraId="6BA10E2C"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i/>
          <w:iCs/>
          <w:sz w:val="24"/>
          <w:szCs w:val="24"/>
        </w:rPr>
        <w:t>Review procedures</w:t>
      </w:r>
      <w:r>
        <w:rPr>
          <w:rFonts w:ascii="Times New Roman" w:eastAsia="Times New Roman" w:hAnsi="Times New Roman" w:cs="Times New Roman"/>
          <w:sz w:val="24"/>
          <w:szCs w:val="24"/>
        </w:rPr>
        <w:t>.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1CA99E87"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3233744A"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Single Audit Reporting Statement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All U.S. states, local governments, federally recognized Indian tribal governments, and non- profit organizations expending $750,000 USD or more in Federal award funds in the applicant’s fiscal year must submit a Single Audit report for that year through the </w:t>
      </w:r>
      <w:hyperlink r:id="rId31" w:history="1">
        <w:r>
          <w:rPr>
            <w:rStyle w:val="a"/>
            <w:rFonts w:ascii="Times New Roman" w:eastAsia="Times New Roman" w:hAnsi="Times New Roman" w:cs="Times New Roman"/>
            <w:sz w:val="24"/>
            <w:szCs w:val="24"/>
            <w:u w:val="single" w:color="0000FF"/>
          </w:rPr>
          <w:t>Federal Audit</w:t>
        </w:r>
      </w:hyperlink>
      <w:r>
        <w:rPr>
          <w:rFonts w:ascii="Times New Roman" w:eastAsia="Times New Roman" w:hAnsi="Times New Roman" w:cs="Times New Roman"/>
          <w:sz w:val="24"/>
          <w:szCs w:val="24"/>
        </w:rPr>
        <w:t xml:space="preserve"> </w:t>
      </w:r>
      <w:hyperlink r:id="rId32" w:history="1">
        <w:r>
          <w:rPr>
            <w:rStyle w:val="a"/>
            <w:rFonts w:ascii="Times New Roman" w:eastAsia="Times New Roman" w:hAnsi="Times New Roman" w:cs="Times New Roman"/>
            <w:sz w:val="24"/>
            <w:szCs w:val="24"/>
            <w:u w:val="single" w:color="0000FF"/>
          </w:rPr>
          <w:t>Clearinghouse’s Internet Data Entry System</w:t>
        </w:r>
      </w:hyperlink>
      <w:r>
        <w:rPr>
          <w:rFonts w:ascii="Times New Roman" w:eastAsia="Times New Roman" w:hAnsi="Times New Roman" w:cs="Times New Roman"/>
          <w:sz w:val="24"/>
          <w:szCs w:val="24"/>
        </w:rPr>
        <w:t xml:space="preserve">. 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33" w:history="1">
        <w:r>
          <w:rPr>
            <w:rStyle w:val="a"/>
            <w:rFonts w:ascii="Times New Roman" w:eastAsia="Times New Roman" w:hAnsi="Times New Roman" w:cs="Times New Roman"/>
            <w:sz w:val="24"/>
            <w:szCs w:val="24"/>
            <w:u w:val="single" w:color="0000FF"/>
          </w:rPr>
          <w:t>Federal</w:t>
        </w:r>
      </w:hyperlink>
      <w:r>
        <w:rPr>
          <w:rFonts w:ascii="Times New Roman" w:eastAsia="Times New Roman" w:hAnsi="Times New Roman" w:cs="Times New Roman"/>
          <w:sz w:val="24"/>
          <w:szCs w:val="24"/>
        </w:rPr>
        <w:t xml:space="preserve"> </w:t>
      </w:r>
      <w:hyperlink r:id="rId34" w:history="1">
        <w:r>
          <w:rPr>
            <w:rStyle w:val="a"/>
            <w:rFonts w:ascii="Times New Roman" w:eastAsia="Times New Roman" w:hAnsi="Times New Roman" w:cs="Times New Roman"/>
            <w:sz w:val="24"/>
            <w:szCs w:val="24"/>
            <w:u w:val="single" w:color="0000FF"/>
          </w:rPr>
          <w:t xml:space="preserve">Audit Clearinghouse </w:t>
        </w:r>
      </w:hyperlink>
      <w:r>
        <w:rPr>
          <w:rFonts w:ascii="Times New Roman" w:eastAsia="Times New Roman" w:hAnsi="Times New Roman" w:cs="Times New Roman"/>
          <w:sz w:val="24"/>
          <w:szCs w:val="24"/>
        </w:rPr>
        <w:t>website.</w:t>
      </w:r>
    </w:p>
    <w:p w14:paraId="7B010D27"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Certification Regarding Lobbying</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Applicants requesting more than $100,000 in Federal funding must certify to the statements in </w:t>
      </w:r>
      <w:hyperlink r:id="rId35" w:history="1">
        <w:r>
          <w:rPr>
            <w:rStyle w:val="a"/>
            <w:rFonts w:ascii="Times New Roman" w:eastAsia="Times New Roman" w:hAnsi="Times New Roman" w:cs="Times New Roman"/>
            <w:sz w:val="24"/>
            <w:szCs w:val="24"/>
            <w:u w:val="single" w:color="0000FF"/>
          </w:rPr>
          <w:t>43 CFR Part 18, Appendix A-Certification Regarding Lobbying</w:t>
        </w:r>
      </w:hyperlink>
      <w:r>
        <w:rPr>
          <w:rFonts w:ascii="Times New Roman" w:eastAsia="Times New Roman" w:hAnsi="Times New Roman" w:cs="Times New Roman"/>
          <w:sz w:val="24"/>
          <w:szCs w:val="24"/>
        </w:rPr>
        <w:t>. If this application requests more than $100,000 in Federal funds, the Authorized Official’s signature on the appropriate SF-424, Application for Federal Assistance form also represents the entity’s certification of the statements in 43 CFR Part 18, Appendix A.</w:t>
      </w:r>
    </w:p>
    <w:p w14:paraId="72627BF0" w14:textId="77777777" w:rsidR="004B27E3" w:rsidRDefault="00FA0987" w:rsidP="00470374">
      <w:pPr>
        <w:pStyle w:val="Label"/>
        <w:spacing w:before="60" w:after="20"/>
      </w:pPr>
      <w:r>
        <w:t>Disclosure of Lobbying Activities</w:t>
      </w:r>
    </w:p>
    <w:p w14:paraId="4739A03F" w14:textId="0991B3E9"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and recipients must not use any federally appropriated funds (annually appropriated or continuing appropriations) or matching funds under a Federal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36" w:history="1">
        <w:r>
          <w:rPr>
            <w:rStyle w:val="a"/>
            <w:rFonts w:ascii="Times New Roman" w:eastAsia="Times New Roman" w:hAnsi="Times New Roman" w:cs="Times New Roman"/>
            <w:sz w:val="24"/>
            <w:szCs w:val="24"/>
            <w:u w:val="single" w:color="0000FF"/>
          </w:rPr>
          <w:t>SF-LLL, “Disclosure of</w:t>
        </w:r>
      </w:hyperlink>
      <w:r>
        <w:rPr>
          <w:rFonts w:ascii="Times New Roman" w:eastAsia="Times New Roman" w:hAnsi="Times New Roman" w:cs="Times New Roman"/>
          <w:sz w:val="24"/>
          <w:szCs w:val="24"/>
        </w:rPr>
        <w:t xml:space="preserve"> </w:t>
      </w:r>
      <w:hyperlink r:id="rId37" w:history="1">
        <w:r>
          <w:rPr>
            <w:rStyle w:val="a"/>
            <w:rFonts w:ascii="Times New Roman" w:eastAsia="Times New Roman" w:hAnsi="Times New Roman" w:cs="Times New Roman"/>
            <w:sz w:val="24"/>
            <w:szCs w:val="24"/>
            <w:u w:val="single" w:color="0000FF"/>
          </w:rPr>
          <w:t>Lobbying Activities”</w:t>
        </w:r>
      </w:hyperlink>
      <w:r w:rsidR="00BC1F58">
        <w:rPr>
          <w:rStyle w:val="a"/>
          <w:rFonts w:ascii="Times New Roman" w:eastAsia="Times New Roman" w:hAnsi="Times New Roman" w:cs="Times New Roman"/>
          <w:sz w:val="24"/>
          <w:szCs w:val="24"/>
          <w:u w:val="single" w:color="0000FF"/>
        </w:rPr>
        <w:t xml:space="preserve"> </w:t>
      </w:r>
      <w:r>
        <w:rPr>
          <w:rFonts w:ascii="Times New Roman" w:eastAsia="Times New Roman" w:hAnsi="Times New Roman" w:cs="Times New Roman"/>
          <w:sz w:val="24"/>
          <w:szCs w:val="24"/>
        </w:rPr>
        <w:t>form if the Federal share of the proposal or award is more than $100,000 and the applicant or recipient has made or has agreed to make any payment using non- appropriated funds for lobbying in connection with the application or award. The SF-LLL form is available with this Funding Opportunity on Grants.gov. See 43 CFR, Subpart 18.100 for more information on when additional submission of this form is required.</w:t>
      </w:r>
    </w:p>
    <w:p w14:paraId="08C566AF"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Overlap or Duplication of Effort Statement</w:t>
      </w:r>
    </w:p>
    <w:p w14:paraId="1800FA3A"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provide a statement indicating if there is any overlap between this Federal application and any other Federal application, or funded project, in regards to activities, costs, or time commitment of key personnel. If no such overlap or duplication exists, state, “There are no overlaps or duplication between this application and any of our other Federal applications or funded projects, including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w:t>
      </w:r>
    </w:p>
    <w:p w14:paraId="788C54D0"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duplicative proposal submitted to any other potential funding entity and identify when that proposal was submitted, to whom (entity name and program), and when you anticipate being notified of their funding decision. When overlap exists, your statement must end with “We understand that if at any time we receive funding from another source that is duplicative of the funding we are requesting from the Bureau of Land Management in this application, we will immediately notify the Bureau of Land Management point of contact identified in this Funding Opportunity in writing.”</w:t>
      </w:r>
    </w:p>
    <w:p w14:paraId="3A9EB649" w14:textId="77777777" w:rsidR="004B27E3" w:rsidRDefault="00FA0987" w:rsidP="00470374">
      <w:pPr>
        <w:spacing w:before="20" w:after="20"/>
        <w:rPr>
          <w:vanish/>
        </w:rPr>
      </w:pPr>
      <w:r>
        <w:rPr>
          <w:vanish/>
          <w:color w:val="009745"/>
        </w:rPr>
        <w:t>Programs issuing any awards using discretionary funds must collect overlap/duplication of effort statements from their applicants. Programs issuing mandatory funds are not required to collect these statements. Select the appropriate value from the list as applicable to this funding opportunity. Selection of the first option will automatically insert the following standard language in the text field.</w:t>
      </w:r>
    </w:p>
    <w:p w14:paraId="75C3D8C5"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55FFDFE"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4" w:name="_Toc256000053"/>
      <w:bookmarkStart w:id="35" w:name="_Toc256000017"/>
      <w:r>
        <w:rPr>
          <w:rFonts w:cs="Times New Roman"/>
          <w:color w:val="000000"/>
          <w:sz w:val="24"/>
          <w:szCs w:val="24"/>
        </w:rPr>
        <w:t>D3. Unique Entity Identifier and System for Award Management (SAM)</w:t>
      </w:r>
      <w:bookmarkEnd w:id="34"/>
      <w:bookmarkEnd w:id="35"/>
    </w:p>
    <w:p w14:paraId="7E9FDFFF"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Identifier and System for Award Management (SAM.gov) Registration:</w:t>
      </w:r>
      <w:r>
        <w:rPr>
          <w:rFonts w:ascii="Times New Roman" w:eastAsia="Times New Roman" w:hAnsi="Times New Roman" w:cs="Times New Roman"/>
          <w:sz w:val="24"/>
          <w:szCs w:val="24"/>
        </w:rPr>
        <w:t xml:space="preserve"> This requirement does not apply to individuals applying for funds as individual (i.e., unrelated to any business or nonprofit organization you may own or operate) or any entity with an exception approved by the funding bureau or office in accordance with bureau or office policy. All other applicants are required to obtain a Data Universal Numbering System (DUNS) number from Dun &amp; Bradstreet and then register in SAM.gov prior to submitting a Federal award application. Federal award recipients must continue to maintain an active SAM.gov registration with current information through the life of their Federal award(s). See the “Submission Requirements” section of this document below for more information on SAM.gov registration. We may not make a Federal award to an applicant that has not completed the SAM.gov registration. If an applicant selected for funding has not completed their SAM.gov registration by the time the program is ready to make an award, the program may determine that the applicant is not qualified to receive an award. The program can use that determination as a basis for making an award to another applicant.</w:t>
      </w:r>
      <w:r>
        <w:rPr>
          <w:rFonts w:ascii="Times New Roman" w:eastAsia="Times New Roman" w:hAnsi="Times New Roman" w:cs="Times New Roman"/>
          <w:b/>
          <w:bCs/>
          <w:sz w:val="24"/>
          <w:szCs w:val="24"/>
        </w:rPr>
        <w:t xml:space="preserve"> There is no cost to register with Dun &amp; Bradstreet or SAM.gov</w:t>
      </w:r>
      <w:r>
        <w:rPr>
          <w:rFonts w:ascii="Times New Roman" w:eastAsia="Times New Roman" w:hAnsi="Times New Roman" w:cs="Times New Roman"/>
          <w:sz w:val="24"/>
          <w:szCs w:val="24"/>
        </w:rPr>
        <w:t xml:space="preserve">. There are third-party vendors who will charge a fee in exchange for registering entities with Dun &amp; Bradstreet and SAM.gov; </w:t>
      </w:r>
      <w:r>
        <w:rPr>
          <w:rFonts w:ascii="Times New Roman" w:eastAsia="Times New Roman" w:hAnsi="Times New Roman" w:cs="Times New Roman"/>
          <w:b/>
          <w:bCs/>
          <w:sz w:val="24"/>
          <w:szCs w:val="24"/>
        </w:rPr>
        <w:t>please be aware you can register and request help for free</w:t>
      </w:r>
      <w:r>
        <w:rPr>
          <w:rFonts w:ascii="Times New Roman" w:eastAsia="Times New Roman" w:hAnsi="Times New Roman" w:cs="Times New Roman"/>
          <w:sz w:val="24"/>
          <w:szCs w:val="24"/>
        </w:rPr>
        <w:t>.</w:t>
      </w:r>
    </w:p>
    <w:p w14:paraId="56613B09"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Obtain a DUNS Number </w:t>
      </w:r>
    </w:p>
    <w:p w14:paraId="6B22BCC8"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Request a DUNS Number through the Dun &amp; Bradstreet website. For technical difficulties, send an email to the D&amp;B SAM Help Desk. Please ensure that you are able to receive emails from </w:t>
      </w:r>
      <w:hyperlink r:id="rId38" w:history="1">
        <w:r>
          <w:rPr>
            <w:rStyle w:val="a"/>
            <w:rFonts w:ascii="Times New Roman" w:eastAsia="Times New Roman" w:hAnsi="Times New Roman" w:cs="Times New Roman"/>
            <w:sz w:val="24"/>
            <w:szCs w:val="24"/>
            <w:u w:val="single" w:color="0000FF"/>
          </w:rPr>
          <w:t>SAMHelp@dnb.com</w:t>
        </w:r>
      </w:hyperlink>
      <w:r>
        <w:rPr>
          <w:rFonts w:ascii="Times New Roman" w:eastAsia="Times New Roman" w:hAnsi="Times New Roman" w:cs="Times New Roman"/>
          <w:sz w:val="24"/>
          <w:szCs w:val="24"/>
        </w:rPr>
        <w:t>. The Grants.gov “Obtain a DUNS Number” webpage also provides detailed instructions. Once assigned a DUNS number, your organization must maintain up-to-date information with Dun &amp; Bradstreet. Applicants must enter their DUNS number in the “Organizational DUNS” field on the SF-424, Application for Federal Assistance form.</w:t>
      </w:r>
    </w:p>
    <w:p w14:paraId="2EB12FCE"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Register with the System for Award Management (SAM) </w:t>
      </w:r>
    </w:p>
    <w:p w14:paraId="5E83C215"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Register on the SAM.gov website. “Help” tab on the website contains User Guides and other information to assist you with registration. The Grants.gov Register with SAM page also provides detailed instructions. You can also contact the supporting Federal Service Desk for help registering in 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w:t>
      </w:r>
    </w:p>
    <w:p w14:paraId="7FB98E12" w14:textId="77777777" w:rsidR="004B27E3" w:rsidRDefault="00FA0987" w:rsidP="00470374">
      <w:pPr>
        <w:spacing w:before="20" w:after="20"/>
        <w:rPr>
          <w:vanish/>
        </w:rPr>
      </w:pPr>
      <w:r>
        <w:rPr>
          <w:vanish/>
          <w:color w:val="009745"/>
        </w:rPr>
        <w:t>Enter any program specific language regarding DUNS/SAM.</w:t>
      </w:r>
    </w:p>
    <w:p w14:paraId="0C8C3EB4"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B4E4419"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6" w:name="_Toc256000054"/>
      <w:bookmarkStart w:id="37" w:name="_Toc256000018"/>
      <w:r>
        <w:rPr>
          <w:rFonts w:cs="Times New Roman"/>
          <w:color w:val="000000"/>
          <w:sz w:val="24"/>
          <w:szCs w:val="24"/>
        </w:rPr>
        <w:t>D4. Submission Dates and Times</w:t>
      </w:r>
      <w:bookmarkEnd w:id="36"/>
      <w:bookmarkEnd w:id="37"/>
    </w:p>
    <w:p w14:paraId="04976294" w14:textId="77777777" w:rsidR="004B27E3" w:rsidRDefault="00FA0987" w:rsidP="00470374">
      <w:pPr>
        <w:pStyle w:val="Hidden"/>
        <w:keepLines w:val="0"/>
        <w:spacing w:before="96" w:after="96"/>
        <w:rPr>
          <w:rFonts w:cs="Times New Roman"/>
          <w:color w:val="009745"/>
        </w:rPr>
      </w:pPr>
      <w:r>
        <w:rPr>
          <w:rFonts w:cs="Times New Roman"/>
          <w:color w:val="009745"/>
        </w:rPr>
        <w:t>Funding Opportunities must identify due dates and times for all submissions in accordance w</w:t>
      </w:r>
      <w:hyperlink r:id="rId39" w:history="1">
        <w:r>
          <w:rPr>
            <w:rFonts w:cs="Times New Roman"/>
            <w:color w:val="0000FF"/>
            <w:u w:val="single" w:color="0000FF"/>
          </w:rPr>
          <w:t>ith 2 CFR 200, Appendix I, section D (4)</w:t>
        </w:r>
      </w:hyperlink>
      <w:r>
        <w:rPr>
          <w:rFonts w:cs="Times New Roman"/>
          <w:color w:val="009745"/>
        </w:rPr>
        <w:t xml:space="preserve">. Review and address all of the 2 CFR 200-Appendix I requirements in the following text field. We must clearly state deadlines in terms of date and local time (Please Note: Grants.gov uses Eastern Time); what the deadline means and if submission method affects it; and the effect of missing a deadline. </w:t>
      </w:r>
    </w:p>
    <w:p w14:paraId="3EAD8608"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Format the information in this section so that it is easy to understand and use. A tabular format or checklist may be more helpful than narrative paragraphs.]</w:t>
      </w:r>
    </w:p>
    <w:p w14:paraId="21FBB893"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This includes not only submission dates and times for full applications but also any preliminary submission requirements (e.g., letters of intent, white papers, or pre-applications). We must also describe any other submissions of information before Federal award that are separate from the full application. If the funding opportunity is a general Notice of Funding Opportunity that is open for a period of time with no specific due dates for applications, state that clearly in this section</w:t>
      </w:r>
    </w:p>
    <w:p w14:paraId="50E4A6CF"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All funding opportunities must be advertised a minimum of 60 days unless a waiver is approved by the BGPM.</w:t>
      </w:r>
    </w:p>
    <w:p w14:paraId="6EE03102"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NOTE:</w:t>
      </w:r>
      <w:r>
        <w:rPr>
          <w:rFonts w:ascii="Times New Roman" w:eastAsia="Times New Roman" w:hAnsi="Times New Roman" w:cs="Times New Roman"/>
          <w:color w:val="009745"/>
          <w:sz w:val="24"/>
          <w:szCs w:val="24"/>
        </w:rPr>
        <w:t xml:space="preserve"> Any deadline, if the due date falls on a Saturday, Sunday, or Federal holiday, the due date is the next business day.  You must make this clear, if you designate a date that falls within any of those dates.</w:t>
      </w:r>
    </w:p>
    <w:p w14:paraId="29C50374"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 xml:space="preserve">Insert for rolling cut-off dates (Example): </w:t>
      </w:r>
      <w:r>
        <w:rPr>
          <w:rFonts w:ascii="Times New Roman" w:eastAsia="Times New Roman" w:hAnsi="Times New Roman" w:cs="Times New Roman"/>
          <w:color w:val="009745"/>
          <w:sz w:val="24"/>
          <w:szCs w:val="24"/>
        </w:rPr>
        <w:t>Open from April 1, 2020 – July 31, 2020, 5:00 PM EST</w:t>
      </w:r>
    </w:p>
    <w:p w14:paraId="06223802"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Round One – Applications Due: June 30, 2020, 5:00 PM EST</w:t>
      </w:r>
    </w:p>
    <w:p w14:paraId="69CB6769"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Round Two – Applications Due: July 31, 2020, 5:00 PM EST</w:t>
      </w:r>
    </w:p>
    <w:p w14:paraId="3B4B1A4F"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Applications must be submitted in English.</w:t>
      </w:r>
    </w:p>
    <w:p w14:paraId="4B3D2982" w14:textId="77777777" w:rsidR="004B27E3" w:rsidRDefault="00FA0987"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Late applications will not be accepted or reviewed.</w:t>
      </w:r>
    </w:p>
    <w:p w14:paraId="046E2DC8" w14:textId="77777777" w:rsidR="004B27E3" w:rsidRDefault="004B27E3" w:rsidP="00470374">
      <w:pPr>
        <w:spacing w:before="20" w:after="20"/>
        <w:rPr>
          <w:vanish/>
        </w:rPr>
      </w:pPr>
    </w:p>
    <w:p w14:paraId="11DF050F"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BLM requires applicants to submit their applications online through Grants.gov. Grants.gov automatically generates an electronic date and time stamp in the system upon application receipt. Grants.gov sends an acknowledgement of receipt with the date and time stamp and a unique Grants.gov application tracking number to the authorized representative by email. This email from Grants.gov serves as your proof of timely submission.</w:t>
      </w:r>
    </w:p>
    <w:p w14:paraId="7C5ECDF0" w14:textId="77777777" w:rsidR="004F33BE" w:rsidRDefault="004F33BE" w:rsidP="00470374">
      <w:pPr>
        <w:pStyle w:val="Label"/>
        <w:spacing w:before="60" w:after="20"/>
      </w:pPr>
    </w:p>
    <w:p w14:paraId="09BE473F" w14:textId="77777777" w:rsidR="004F33BE" w:rsidRDefault="004F33BE" w:rsidP="00470374">
      <w:pPr>
        <w:pStyle w:val="Label"/>
        <w:spacing w:before="60" w:after="20"/>
      </w:pPr>
    </w:p>
    <w:p w14:paraId="2B84FD02" w14:textId="77777777" w:rsidR="004F33BE" w:rsidRDefault="004F33BE" w:rsidP="00470374">
      <w:pPr>
        <w:pStyle w:val="Label"/>
        <w:spacing w:before="60" w:after="20"/>
      </w:pPr>
    </w:p>
    <w:p w14:paraId="33D1DB27" w14:textId="4AE76E73" w:rsidR="004B27E3" w:rsidRDefault="00FA0987" w:rsidP="00470374">
      <w:pPr>
        <w:pStyle w:val="Label"/>
        <w:spacing w:before="60" w:after="20"/>
      </w:pPr>
      <w:r>
        <w:t>Due Date for Applications</w:t>
      </w:r>
    </w:p>
    <w:p w14:paraId="14D144AE" w14:textId="77777777" w:rsidR="004B27E3" w:rsidRDefault="00FA0987" w:rsidP="00470374">
      <w:pPr>
        <w:pStyle w:val="Label"/>
        <w:spacing w:before="60" w:after="20"/>
      </w:pPr>
      <w:r>
        <w:t>Application Due Date Explanation</w:t>
      </w:r>
    </w:p>
    <w:p w14:paraId="3B449510" w14:textId="02A7C936"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Electronically submitted applications must be submitted no later than 5:00 p.m., ET, on the listed application due dates.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Open from </w:t>
      </w:r>
      <w:r w:rsidR="00BC1F58">
        <w:rPr>
          <w:rFonts w:ascii="Times New Roman" w:eastAsia="Times New Roman" w:hAnsi="Times New Roman" w:cs="Times New Roman"/>
          <w:sz w:val="24"/>
          <w:szCs w:val="24"/>
        </w:rPr>
        <w:t>June</w:t>
      </w:r>
      <w:r>
        <w:rPr>
          <w:rFonts w:ascii="Times New Roman" w:eastAsia="Times New Roman" w:hAnsi="Times New Roman" w:cs="Times New Roman"/>
          <w:sz w:val="24"/>
          <w:szCs w:val="24"/>
        </w:rPr>
        <w:t xml:space="preserve"> </w:t>
      </w:r>
      <w:r w:rsidR="00916087">
        <w:rPr>
          <w:rFonts w:ascii="Times New Roman" w:eastAsia="Times New Roman" w:hAnsi="Times New Roman" w:cs="Times New Roman"/>
          <w:sz w:val="24"/>
          <w:szCs w:val="24"/>
        </w:rPr>
        <w:t>3</w:t>
      </w:r>
      <w:r>
        <w:rPr>
          <w:rFonts w:ascii="Times New Roman" w:eastAsia="Times New Roman" w:hAnsi="Times New Roman" w:cs="Times New Roman"/>
          <w:sz w:val="24"/>
          <w:szCs w:val="24"/>
        </w:rPr>
        <w:t>, 2021 through </w:t>
      </w:r>
      <w:r w:rsidR="00916087">
        <w:rPr>
          <w:rFonts w:ascii="Times New Roman" w:eastAsia="Times New Roman" w:hAnsi="Times New Roman" w:cs="Times New Roman"/>
          <w:sz w:val="24"/>
          <w:szCs w:val="24"/>
        </w:rPr>
        <w:t>August 3</w:t>
      </w:r>
      <w:r>
        <w:rPr>
          <w:rFonts w:ascii="Times New Roman" w:eastAsia="Times New Roman" w:hAnsi="Times New Roman" w:cs="Times New Roman"/>
          <w:sz w:val="24"/>
          <w:szCs w:val="24"/>
        </w:rPr>
        <w:t>, 2021 </w:t>
      </w:r>
      <w:r>
        <w:rPr>
          <w:rFonts w:ascii="Times New Roman" w:eastAsia="Times New Roman" w:hAnsi="Times New Roman" w:cs="Times New Roman"/>
          <w:sz w:val="24"/>
          <w:szCs w:val="24"/>
        </w:rPr>
        <w:br/>
        <w:t>Applications must be submitted in English.</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Late applications will not be accepted or reviewed.</w:t>
      </w:r>
    </w:p>
    <w:p w14:paraId="51175616"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74E6A94"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8" w:name="_Toc256000055"/>
      <w:bookmarkStart w:id="39" w:name="_Toc256000019"/>
      <w:r>
        <w:rPr>
          <w:rFonts w:cs="Times New Roman"/>
          <w:color w:val="000000"/>
          <w:sz w:val="24"/>
          <w:szCs w:val="24"/>
        </w:rPr>
        <w:t>D5. Intergovernmental Review</w:t>
      </w:r>
      <w:bookmarkEnd w:id="38"/>
      <w:bookmarkEnd w:id="39"/>
    </w:p>
    <w:p w14:paraId="665B6869"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application submission, U.S. state and local government applicants should visit the </w:t>
      </w:r>
      <w:hyperlink r:id="rId40" w:history="1">
        <w:r>
          <w:rPr>
            <w:rStyle w:val="a"/>
            <w:rFonts w:ascii="Times New Roman" w:eastAsia="Times New Roman" w:hAnsi="Times New Roman" w:cs="Times New Roman"/>
            <w:sz w:val="24"/>
            <w:szCs w:val="24"/>
            <w:u w:val="single" w:color="0000FF"/>
          </w:rPr>
          <w:t xml:space="preserve">OMB Office of Federal Financial Management website </w:t>
        </w:r>
      </w:hyperlink>
      <w:r>
        <w:rPr>
          <w:rFonts w:ascii="Times New Roman" w:eastAsia="Times New Roman" w:hAnsi="Times New Roman" w:cs="Times New Roman"/>
          <w:sz w:val="24"/>
          <w:szCs w:val="24"/>
        </w:rPr>
        <w:t>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If you are located within a State that does not have a SPOC, you may send application materials directly to a Federal awarding agency. If your state is on the list, contact the designated entity for more information on the state’s prior review requirements for Federal assistance applications.</w:t>
      </w:r>
    </w:p>
    <w:p w14:paraId="5BC16A45"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616C903"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0" w:name="_Toc256000056"/>
      <w:bookmarkStart w:id="41" w:name="_Toc256000020"/>
      <w:r>
        <w:rPr>
          <w:rFonts w:cs="Times New Roman"/>
          <w:color w:val="000000"/>
          <w:sz w:val="24"/>
          <w:szCs w:val="24"/>
        </w:rPr>
        <w:t>D6. Funding Restrictions</w:t>
      </w:r>
      <w:bookmarkEnd w:id="40"/>
      <w:bookmarkEnd w:id="41"/>
    </w:p>
    <w:p w14:paraId="532A39CD" w14:textId="77777777" w:rsidR="004B27E3" w:rsidRDefault="00FA0987" w:rsidP="00470374">
      <w:pPr>
        <w:spacing w:before="20" w:after="20"/>
        <w:rPr>
          <w:vanish/>
        </w:rPr>
      </w:pPr>
      <w:r>
        <w:rPr>
          <w:vanish/>
          <w:color w:val="009745"/>
        </w:rPr>
        <w:t>You must include information on funding restrictions in order to allow an applicant to develop an application and budget consistent with program requirements.  Examples are whether construction is an allowable activity, if there are any limitations on direct costs such as foreign travel or equipment purchases, and if there are any legislatively authorized limits on indirect costs (or facilities and administrative costs).  There may also be funding restrictions listed in the program’s SAM.gov Assistance Listing (CFDA) profile.  You must also state if the award will or will not allow reimbursement of pre-Federal award costs.  Any program that anticipates issuing cooperative agreements to Cooperative Ecosystem Studies Units (CESU) Network partners that will qualify as CESU projects and therefore will be subject to the CESU indirect cost rate cap (currently 17.5%), MUST clearly state so in the Funding Opportunity.  Programs cannot cap indirect costs to successful CESU partner university applicants if the Funding Opportunity does not explicitly state that awards to such universities will be subject to the CESU indirect cost rate cap.</w:t>
      </w:r>
      <w:r>
        <w:rPr>
          <w:vanish/>
          <w:color w:val="009745"/>
        </w:rPr>
        <w:br/>
      </w:r>
      <w:r>
        <w:rPr>
          <w:vanish/>
          <w:color w:val="009745"/>
        </w:rPr>
        <w:br/>
        <w:t>In addition to program specific text for Funding Restrictions, the following text on Indirect Costs will be included on all NOFOs.</w:t>
      </w:r>
      <w:r>
        <w:rPr>
          <w:vanish/>
          <w:color w:val="009745"/>
        </w:rPr>
        <w:br/>
        <w:t> </w:t>
      </w:r>
    </w:p>
    <w:p w14:paraId="15F852C7"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Any partners submitting a construction, reconstruction, repair, or restoration of paved or permanent roads or parking area projects under the Good Neighbor Authority - 16 USC §2113a (b) (1) (A) are not allowed under this program.</w:t>
      </w:r>
    </w:p>
    <w:p w14:paraId="728C65F2"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Any Cooperative Ecosystem Studies Units (CESU) Network partners submitting a project is subject to the CESU indirect cost rate cap (currently 17.5%).</w:t>
      </w:r>
    </w:p>
    <w:p w14:paraId="0F2FE3F6" w14:textId="77777777" w:rsidR="004B27E3" w:rsidRDefault="00FA0987" w:rsidP="00470374">
      <w:pPr>
        <w:spacing w:before="20" w:after="20"/>
        <w:rPr>
          <w:vanish/>
        </w:rPr>
      </w:pPr>
      <w:r>
        <w:rPr>
          <w:vanish/>
          <w:color w:val="009745"/>
        </w:rPr>
        <w:t>The following header will display if this checkbox is selected: </w:t>
      </w:r>
      <w:r>
        <w:rPr>
          <w:b/>
          <w:bCs/>
          <w:vanish/>
          <w:color w:val="009745"/>
        </w:rPr>
        <w:t>Indirect Costs: Organizations</w:t>
      </w:r>
    </w:p>
    <w:p w14:paraId="3B490F56" w14:textId="77777777"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916-930-3803 or using the </w:t>
      </w:r>
      <w:hyperlink r:id="rId41" w:history="1">
        <w:r>
          <w:rPr>
            <w:rStyle w:val="a"/>
            <w:rFonts w:ascii="Times New Roman" w:eastAsia="Times New Roman" w:hAnsi="Times New Roman" w:cs="Times New Roman"/>
            <w:sz w:val="24"/>
            <w:szCs w:val="24"/>
            <w:u w:val="single" w:color="0000FF"/>
          </w:rPr>
          <w:t>IBC Email Submission Form</w:t>
        </w:r>
      </w:hyperlink>
      <w:r>
        <w:rPr>
          <w:rFonts w:ascii="Times New Roman" w:eastAsia="Times New Roman" w:hAnsi="Times New Roman" w:cs="Times New Roman"/>
          <w:sz w:val="24"/>
          <w:szCs w:val="24"/>
        </w:rPr>
        <w:t xml:space="preserve">. See the </w:t>
      </w:r>
      <w:hyperlink r:id="rId42" w:history="1">
        <w:r>
          <w:rPr>
            <w:rStyle w:val="a"/>
            <w:rFonts w:ascii="Times New Roman" w:eastAsia="Times New Roman" w:hAnsi="Times New Roman" w:cs="Times New Roman"/>
            <w:sz w:val="24"/>
            <w:szCs w:val="24"/>
            <w:u w:val="single" w:color="0000FF"/>
          </w:rPr>
          <w:t>IBC Website</w:t>
        </w:r>
      </w:hyperlink>
      <w:r>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br/>
        <w:t> </w:t>
      </w:r>
    </w:p>
    <w:p w14:paraId="7CDE2E34" w14:textId="77777777"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must have prior written approval from the BLM to use amounts budgeted for direct costs to satisfy cost-share or match requirements or to cover unallowable indirect costs. Recipients shall not shift unallowable indirect costs to another Federal award unless specifically authorized to do so by legislation.</w:t>
      </w:r>
    </w:p>
    <w:p w14:paraId="729F8A88"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Required Indirect Cost Statement to be submitted with Application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organizations must include the applicable statement from the following list in their application, and attach to their application any documentation identified in the applicable statement:</w:t>
      </w:r>
    </w:p>
    <w:p w14:paraId="6D92772B"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We are:</w:t>
      </w:r>
    </w:p>
    <w:p w14:paraId="26F29EE3" w14:textId="77777777" w:rsidR="004B27E3" w:rsidRDefault="00FA0987" w:rsidP="00470374">
      <w:pPr>
        <w:pStyle w:val="Normal0"/>
        <w:numPr>
          <w:ilvl w:val="0"/>
          <w:numId w:val="24"/>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U.S. state or local government entity receiving more than $35 million in direct Federal funding each year with an indirect cost rate of [insert rate]. We submit our indirect cost rate proposals to our cognizant agency. Attached is a copy of our most recently approved rate agreement/certification.</w:t>
      </w:r>
    </w:p>
    <w:p w14:paraId="44C64474" w14:textId="77777777" w:rsidR="004B27E3" w:rsidRDefault="00FA0987"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U.S. state or local government entity receiving less than $35 million in direct Federal funding with an indirect cost rate of [insert rate]. We have prepared and will retain for audit an indirect cost rate proposal and related documentation.</w:t>
      </w:r>
    </w:p>
    <w:p w14:paraId="053CF5C1" w14:textId="77777777" w:rsidR="004B27E3" w:rsidRDefault="00FA0987"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[insert your organization type; U.S. states and local governments, do not use this statement] that has previously negotiated or currently has an approved indirect cost rate with our cognizant agency. Our indirect cost rate is [insert rate]. [Insert either: “Attached is a copy of our most recently approved but expired rate agreement. In the event an award is made, we will submit an indirect cost rate proposal to our cognizant agency within 90 calendar days after the award is made.” </w:t>
      </w:r>
      <w:r>
        <w:rPr>
          <w:rFonts w:ascii="Times New Roman" w:eastAsia="Times New Roman" w:hAnsi="Times New Roman" w:cs="Times New Roman"/>
          <w:i/>
          <w:iCs/>
          <w:sz w:val="24"/>
          <w:szCs w:val="24"/>
        </w:rPr>
        <w:t xml:space="preserve">or </w:t>
      </w:r>
      <w:r>
        <w:rPr>
          <w:rFonts w:ascii="Times New Roman" w:eastAsia="Times New Roman" w:hAnsi="Times New Roman" w:cs="Times New Roman"/>
          <w:sz w:val="24"/>
          <w:szCs w:val="24"/>
        </w:rPr>
        <w:t>“Attached is a copy of our current negotiated indirect cost rate agreement.”]</w:t>
      </w:r>
    </w:p>
    <w:p w14:paraId="0EAC97E7" w14:textId="77777777" w:rsidR="004B27E3" w:rsidRDefault="00FA0987"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[insert your organization type] that has never submitted or does not have a current indirect cost rate proposal from our cognizant agency. We request as a condition of award to charge a flat </w:t>
      </w:r>
      <w:r>
        <w:rPr>
          <w:rFonts w:ascii="Times New Roman" w:eastAsia="Times New Roman" w:hAnsi="Times New Roman" w:cs="Times New Roman"/>
          <w:i/>
          <w:iCs/>
          <w:sz w:val="24"/>
          <w:szCs w:val="24"/>
        </w:rPr>
        <w:t xml:space="preserve">de minimis </w:t>
      </w:r>
      <w:r>
        <w:rPr>
          <w:rFonts w:ascii="Times New Roman" w:eastAsia="Times New Roman" w:hAnsi="Times New Roman" w:cs="Times New Roman"/>
          <w:sz w:val="24"/>
          <w:szCs w:val="24"/>
        </w:rPr>
        <w:t xml:space="preserve">indirect cost rate of 10% to be charged against modified total direct project costs as defined in </w:t>
      </w:r>
      <w:hyperlink r:id="rId43" w:history="1">
        <w:r>
          <w:rPr>
            <w:rStyle w:val="a"/>
            <w:rFonts w:ascii="Times New Roman" w:eastAsia="Times New Roman" w:hAnsi="Times New Roman" w:cs="Times New Roman"/>
            <w:sz w:val="24"/>
            <w:szCs w:val="24"/>
            <w:u w:val="single" w:color="0000FF"/>
          </w:rPr>
          <w:t>2 CFR §200.68</w:t>
        </w:r>
      </w:hyperlink>
      <w:r>
        <w:rPr>
          <w:rFonts w:ascii="Times New Roman" w:eastAsia="Times New Roman" w:hAnsi="Times New Roman" w:cs="Times New Roman"/>
          <w:sz w:val="24"/>
          <w:szCs w:val="24"/>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0E4C2188" w14:textId="77777777" w:rsidR="004B27E3" w:rsidRDefault="00FA0987"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[insert your organization type] that is submitting this proposal for consideration under the “Cooperative Ecosystem Studies Unit Network”, which has a Department of the Interior-approved indirect cost rate cap of 17.5%. If we have an approved indirect cost rate with our cognizant agency, we understand that we must apply this reduced rate against the same direct cost base as identified in our approved indirect cost rate agreement per </w:t>
      </w:r>
      <w:hyperlink r:id="rId44" w:history="1">
        <w:r>
          <w:rPr>
            <w:rStyle w:val="a"/>
            <w:rFonts w:ascii="Times New Roman" w:eastAsia="Times New Roman" w:hAnsi="Times New Roman" w:cs="Times New Roman"/>
            <w:sz w:val="24"/>
            <w:szCs w:val="24"/>
            <w:u w:val="single" w:color="0000FF"/>
          </w:rPr>
          <w:t>2 CFR §1402.414</w:t>
        </w:r>
      </w:hyperlink>
      <w:r>
        <w:rPr>
          <w:rFonts w:ascii="Times New Roman" w:eastAsia="Times New Roman" w:hAnsi="Times New Roman" w:cs="Times New Roman"/>
          <w:sz w:val="24"/>
          <w:szCs w:val="24"/>
        </w:rPr>
        <w:t>.</w:t>
      </w:r>
    </w:p>
    <w:p w14:paraId="19AF231E" w14:textId="77777777" w:rsidR="004B27E3" w:rsidRDefault="00FA0987"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If we do not have an approved indirect cost rate with our cognizant agency, we understand that we must charge indirect costs against the modified total direct cost base defined in 2 CFR §200.68 “Modified Total Direct Cost (MTDC)”. We understand that we must request prior approval from BLM to use the 2 CFR 200 MTDC base instead of the base identified in our approved indirect cost rate agreement. We understand that BLM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6EE2FF07" w14:textId="77777777" w:rsidR="004B27E3" w:rsidRDefault="00FA0987" w:rsidP="00470374">
      <w:pPr>
        <w:pStyle w:val="Normal0"/>
        <w:numPr>
          <w:ilvl w:val="0"/>
          <w:numId w:val="24"/>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will charge all costs directly.</w:t>
      </w:r>
    </w:p>
    <w:p w14:paraId="155E942D"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86733B9"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2" w:name="_Toc256000057"/>
      <w:bookmarkStart w:id="43" w:name="_Toc256000021"/>
      <w:r>
        <w:rPr>
          <w:rFonts w:cs="Times New Roman"/>
          <w:color w:val="000000"/>
          <w:sz w:val="24"/>
          <w:szCs w:val="24"/>
        </w:rPr>
        <w:t>D7. Other Submission Requirements</w:t>
      </w:r>
      <w:bookmarkEnd w:id="42"/>
      <w:bookmarkEnd w:id="43"/>
    </w:p>
    <w:p w14:paraId="5A3834F2" w14:textId="77777777" w:rsidR="004B27E3" w:rsidRDefault="00FA0987" w:rsidP="00470374">
      <w:pPr>
        <w:spacing w:before="20" w:after="20"/>
        <w:rPr>
          <w:vanish/>
        </w:rPr>
      </w:pPr>
      <w:r>
        <w:rPr>
          <w:vanish/>
          <w:color w:val="009745"/>
        </w:rPr>
        <w:t>You must provide detailed submission instructions, including the format of submission (i.e., paper or electronic), for each type of required submission.  Do not require applicants to submit in more than one format.  Indicate if applicants have more than one choice for how to submit an application and provide detailed instructions for each option, including where to send the application.  For postal mail submissions, provide a complete mailing address.  For electronic submissions, include the website URL or email address and detail if a password is required, if particular software or other capabilities are required, what to do in the event of system problems, and a point of contact in the event of technical difficulties.  Describe how the receiving program determines timely submission, and whether, when, and in what form applications will be sent acknowledgement of receipt.  State if you are requiring the use of Grants.gov or GrantSolutions for submission of applications.</w:t>
      </w:r>
    </w:p>
    <w:p w14:paraId="3954019B"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BLM requires applicants to submit their applications online through Grants.gov. Grants.gov automatically generates an electronic date and time stamp in the system upon application receipt. Grants.gov sends an acknowledgement of receipt with the date and time stamp and a unique Grants.gov application tracking number to the authorized representative by email. This email from Grants.gov serves as your proof of timely submission.</w:t>
      </w:r>
      <w:r>
        <w:rPr>
          <w:rFonts w:ascii="Times New Roman" w:eastAsia="Times New Roman" w:hAnsi="Times New Roman" w:cs="Times New Roman"/>
          <w:sz w:val="24"/>
          <w:szCs w:val="24"/>
        </w:rPr>
        <w:br/>
      </w:r>
      <w:hyperlink r:id="rId45" w:history="1">
        <w:r>
          <w:rPr>
            <w:rStyle w:val="a"/>
            <w:rFonts w:ascii="Times New Roman" w:eastAsia="Times New Roman" w:hAnsi="Times New Roman" w:cs="Times New Roman"/>
            <w:b/>
            <w:bCs/>
            <w:sz w:val="24"/>
            <w:szCs w:val="24"/>
            <w:u w:val="single" w:color="0000FF"/>
          </w:rPr>
          <w:t>https://www.grants.gov/web/grants/applicants/apply-for-grants.html</w:t>
        </w:r>
      </w:hyperlink>
    </w:p>
    <w:p w14:paraId="66CE5B0B" w14:textId="77777777"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Depending on proposed work, applications selected for funding may be required to submit the following as a condition of award: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Health and Safety Plan </w:t>
      </w:r>
      <w:r>
        <w:rPr>
          <w:rFonts w:ascii="Times New Roman" w:eastAsia="Times New Roman" w:hAnsi="Times New Roman" w:cs="Times New Roman"/>
          <w:sz w:val="24"/>
          <w:szCs w:val="24"/>
        </w:rPr>
        <w:br/>
        <w:t>Quality Assurance Plan </w:t>
      </w:r>
      <w:r>
        <w:rPr>
          <w:rFonts w:ascii="Times New Roman" w:eastAsia="Times New Roman" w:hAnsi="Times New Roman" w:cs="Times New Roman"/>
          <w:sz w:val="24"/>
          <w:szCs w:val="24"/>
        </w:rPr>
        <w:br/>
        <w:t>Sampling and Analysis Plan </w:t>
      </w:r>
      <w:r>
        <w:rPr>
          <w:rFonts w:ascii="Times New Roman" w:eastAsia="Times New Roman" w:hAnsi="Times New Roman" w:cs="Times New Roman"/>
          <w:sz w:val="24"/>
          <w:szCs w:val="24"/>
        </w:rPr>
        <w:br/>
        <w:t>Community and Stakeholders Involvement Plan</w:t>
      </w:r>
      <w:r>
        <w:rPr>
          <w:rFonts w:ascii="Times New Roman" w:eastAsia="Times New Roman" w:hAnsi="Times New Roman" w:cs="Times New Roman"/>
          <w:sz w:val="24"/>
          <w:szCs w:val="24"/>
        </w:rPr>
        <w:br/>
        <w:t>Subrecipient Plan (tasks to be performed by other partner organizations, contractors, consultants, universities, etc.)</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Applicants are encouraged to submit documentation for the above plans when applying. If not included in the in the application, funded projects will be required to submit to the BLM no later than 30 days after award any necessary planning documents.</w:t>
      </w:r>
    </w:p>
    <w:p w14:paraId="158796A1"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DAA6BF8" w14:textId="77777777" w:rsidR="004B27E3" w:rsidRDefault="00FA0987"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44" w:name="_Toc256000058"/>
      <w:bookmarkStart w:id="45" w:name="_Toc256000022"/>
      <w:r>
        <w:rPr>
          <w:rFonts w:cs="Times New Roman"/>
          <w:color w:val="000000"/>
          <w:sz w:val="24"/>
          <w:szCs w:val="24"/>
        </w:rPr>
        <w:t>E. Application Review Information</w:t>
      </w:r>
      <w:bookmarkEnd w:id="44"/>
      <w:bookmarkEnd w:id="45"/>
    </w:p>
    <w:p w14:paraId="5DFCB586" w14:textId="77777777" w:rsidR="004B27E3" w:rsidRDefault="00FA0987" w:rsidP="00470374">
      <w:pPr>
        <w:spacing w:before="20" w:after="20"/>
        <w:rPr>
          <w:vanish/>
        </w:rPr>
      </w:pPr>
      <w:r>
        <w:rPr>
          <w:vanish/>
          <w:color w:val="009745"/>
        </w:rPr>
        <w:t>This section must address the criteria that the Federal awarding agency will use to evaluate applications. This includes the merit and other review criteria that evaluators will use to judge applications, including any statutory, regulatory, or other preferences (e.g., minority status or Native American tribal preferences) that will be applied in the review process.</w:t>
      </w:r>
    </w:p>
    <w:p w14:paraId="42CCCADE"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58F83C9"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6" w:name="_Toc256000059"/>
      <w:bookmarkStart w:id="47" w:name="_Toc256000023"/>
      <w:r>
        <w:rPr>
          <w:rFonts w:cs="Times New Roman"/>
          <w:color w:val="000000"/>
          <w:sz w:val="24"/>
          <w:szCs w:val="24"/>
        </w:rPr>
        <w:t>E1. Criteria</w:t>
      </w:r>
      <w:bookmarkEnd w:id="46"/>
      <w:bookmarkEnd w:id="47"/>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4B27E3" w14:paraId="22812EF7" w14:textId="77777777">
        <w:trPr>
          <w:tblCellSpacing w:w="15" w:type="dxa"/>
        </w:trPr>
        <w:tc>
          <w:tcPr>
            <w:tcW w:w="3250" w:type="pct"/>
            <w:shd w:val="clear" w:color="auto" w:fill="FFF7D5"/>
            <w:tcMar>
              <w:top w:w="15" w:type="dxa"/>
              <w:left w:w="15" w:type="dxa"/>
              <w:bottom w:w="15" w:type="dxa"/>
              <w:right w:w="15" w:type="dxa"/>
            </w:tcMar>
            <w:vAlign w:val="center"/>
            <w:hideMark/>
          </w:tcPr>
          <w:p w14:paraId="2DBF8765" w14:textId="77777777" w:rsidR="004B27E3" w:rsidRDefault="00FA0987" w:rsidP="00470374">
            <w:pPr>
              <w:spacing w:before="20" w:after="20"/>
              <w:rPr>
                <w:b/>
                <w:bCs/>
                <w:szCs w:val="24"/>
              </w:rPr>
            </w:pPr>
            <w:r>
              <w:rPr>
                <w:b/>
                <w:bCs/>
                <w:szCs w:val="24"/>
              </w:rPr>
              <w:t xml:space="preserve">Merit Review Criteria </w:t>
            </w:r>
          </w:p>
        </w:tc>
        <w:tc>
          <w:tcPr>
            <w:tcW w:w="1750" w:type="pct"/>
            <w:shd w:val="clear" w:color="auto" w:fill="FFF7D5"/>
            <w:tcMar>
              <w:top w:w="15" w:type="dxa"/>
              <w:left w:w="15" w:type="dxa"/>
              <w:bottom w:w="15" w:type="dxa"/>
              <w:right w:w="15" w:type="dxa"/>
            </w:tcMar>
            <w:vAlign w:val="center"/>
            <w:hideMark/>
          </w:tcPr>
          <w:p w14:paraId="27B9EB36" w14:textId="77777777" w:rsidR="004B27E3" w:rsidRDefault="00FA0987" w:rsidP="00470374">
            <w:pPr>
              <w:spacing w:before="20" w:after="20"/>
              <w:jc w:val="right"/>
              <w:rPr>
                <w:b/>
                <w:bCs/>
                <w:szCs w:val="24"/>
              </w:rPr>
            </w:pPr>
            <w:r>
              <w:rPr>
                <w:b/>
                <w:bCs/>
                <w:szCs w:val="24"/>
              </w:rPr>
              <w:t xml:space="preserve">Maximum Points: </w:t>
            </w:r>
            <w:r>
              <w:rPr>
                <w:rStyle w:val="criteria-linked-elementdata-modeexportcriteria-score"/>
                <w:szCs w:val="24"/>
              </w:rPr>
              <w:t xml:space="preserve">0 </w:t>
            </w:r>
          </w:p>
        </w:tc>
      </w:tr>
      <w:tr w:rsidR="004B27E3" w14:paraId="4CFD37CA"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50F383FC"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eligible for merit review will be evaluated by an ad hoc evaluation team assembled to review, rate, rank, and recommend applications for award using the below evaluation criteria. Evaluation teams are made up of two or more qualified personnel familiar with the program and certified to have no conflict of interest with any persons or organizations applying for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Reviews are handled as confidential documents. Once award decisions are made, applicants may request in writing a written summary of the evaluation of their application/proposal.</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Proposals will be evaluated, scored, and ranked by appropriate BLM staff experts in the program's field of study.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government reserves the right to reject any and all proposals which do not meet the requirements of this NOFO and which are determined to be outside the scope of the authority under which this NOFO is posted.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Project must assist BLM in meeting one or more of the </w:t>
            </w:r>
            <w:hyperlink r:id="rId46" w:history="1">
              <w:r>
                <w:rPr>
                  <w:rFonts w:ascii="Times New Roman" w:eastAsia="Times New Roman" w:hAnsi="Times New Roman" w:cs="Times New Roman"/>
                  <w:b/>
                  <w:bCs/>
                  <w:color w:val="0000FF"/>
                  <w:sz w:val="24"/>
                  <w:szCs w:val="24"/>
                  <w:u w:val="single" w:color="0000FF"/>
                </w:rPr>
                <w:t>Department of Interior priorities</w:t>
              </w:r>
            </w:hyperlink>
            <w:r>
              <w:rPr>
                <w:rFonts w:ascii="Times New Roman" w:eastAsia="Times New Roman" w:hAnsi="Times New Roman" w:cs="Times New Roman"/>
                <w:b/>
                <w:bCs/>
                <w:sz w:val="24"/>
                <w:szCs w:val="24"/>
              </w:rPr>
              <w:t>, as well as one of the following priorities of the Biden-Harris Administration:</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i/>
                <w:iCs/>
                <w:sz w:val="24"/>
                <w:szCs w:val="24"/>
              </w:rPr>
              <w:t>Executive Order 14008: Tackling the Climate Crisis at Home and Abroad</w:t>
            </w:r>
            <w:r>
              <w:rPr>
                <w:rFonts w:ascii="Times New Roman" w:eastAsia="Times New Roman" w:hAnsi="Times New Roman" w:cs="Times New Roman"/>
                <w:sz w:val="24"/>
                <w:szCs w:val="24"/>
              </w:rPr>
              <w:t>, which directs the Department and other federal agencies to prioritize efforts to reduce climate pollution; support climate resilience; support land conservation and biodiversity efforts, including the 30 by 30 initiative; maximize clean energy development and deployment; and leverage partnerships with youth and service corps to create conservation and resilience jobs in support of the Civilian Climate Corps initiative.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i/>
                <w:iCs/>
                <w:sz w:val="24"/>
                <w:szCs w:val="24"/>
              </w:rPr>
              <w:t xml:space="preserve">Executive Order 13985: Advancing Racial Equity and Support for Underserved Communities Through the Federal Government, </w:t>
            </w:r>
            <w:r>
              <w:rPr>
                <w:rFonts w:ascii="Times New Roman" w:eastAsia="Times New Roman" w:hAnsi="Times New Roman" w:cs="Times New Roman"/>
                <w:sz w:val="24"/>
                <w:szCs w:val="24"/>
              </w:rPr>
              <w:t>which affirms the Department’s responsibility to advance equity, civil rights, racial justice, and equal opportunity through its policies and procedures and directs federal agencies to allocate resources in a manner that helps address historic inequities to underserved communities and individuals, as defined by the order.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i/>
                <w:iCs/>
                <w:sz w:val="24"/>
                <w:szCs w:val="24"/>
              </w:rPr>
              <w:t xml:space="preserve">Executive Order 14002: Economic Relief Related to the COVID-19 pandemic, </w:t>
            </w:r>
            <w:r>
              <w:rPr>
                <w:rFonts w:ascii="Times New Roman" w:eastAsia="Times New Roman" w:hAnsi="Times New Roman" w:cs="Times New Roman"/>
                <w:sz w:val="24"/>
                <w:szCs w:val="24"/>
              </w:rPr>
              <w:t>which directs federal agencies to allocate resources in a manner to address the current economic crisis resulting from the pandemic.</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i/>
                <w:iCs/>
                <w:sz w:val="24"/>
                <w:szCs w:val="24"/>
              </w:rPr>
              <w:t xml:space="preserve">Executive Order 14005: Ensuring the Future is Made in All of America by All of America’s Workers, </w:t>
            </w:r>
            <w:r>
              <w:rPr>
                <w:rFonts w:ascii="Times New Roman" w:eastAsia="Times New Roman" w:hAnsi="Times New Roman" w:cs="Times New Roman"/>
                <w:sz w:val="24"/>
                <w:szCs w:val="24"/>
              </w:rPr>
              <w:t>which calls on federal agencies to ensure that terms and conditions of financial assistance awards maximize the use of goods, products, materials and services produced or offered in the United States.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Award will be made to responsive, responsible applicants submitting proposals, which conform to the funding opportunity NOFO and are most advantageous to the Government considering the evaluation factors listed below.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First Level Screening --Basic Eligibility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Applications will be screened by the Grants Management Officer to ensure that applications meet basic eligibility requirements.  Depending on the specifics of the funding opportunity, screening may include, but is not limited to, the following:</w:t>
            </w:r>
          </w:p>
          <w:p w14:paraId="291B349D" w14:textId="77777777" w:rsidR="004B27E3" w:rsidRDefault="00FA0987" w:rsidP="00470374">
            <w:pPr>
              <w:pStyle w:val="Normal0"/>
              <w:numPr>
                <w:ilvl w:val="0"/>
                <w:numId w:val="25"/>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is timely;</w:t>
            </w:r>
          </w:p>
          <w:p w14:paraId="13BE2B40" w14:textId="77777777" w:rsidR="004B27E3" w:rsidRDefault="00FA0987"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and/or legislative authority requirements are met; and</w:t>
            </w:r>
          </w:p>
          <w:p w14:paraId="018E0348" w14:textId="77777777" w:rsidR="004B27E3" w:rsidRDefault="00FA0987" w:rsidP="00470374">
            <w:pPr>
              <w:pStyle w:val="Normal0"/>
              <w:numPr>
                <w:ilvl w:val="0"/>
                <w:numId w:val="25"/>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Complete and properly executed required application package documents are included.</w:t>
            </w:r>
          </w:p>
          <w:p w14:paraId="40208A24"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must satisfy basic eligibility screening requirements to be considered for further review.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Second Level Evaluation -- Merit Review Evaluation</w:t>
            </w:r>
            <w:r>
              <w:rPr>
                <w:rFonts w:ascii="Times New Roman" w:eastAsia="Times New Roman" w:hAnsi="Times New Roman" w:cs="Times New Roman"/>
                <w:sz w:val="24"/>
                <w:szCs w:val="24"/>
              </w:rPr>
              <w:br/>
              <w:t>Eligible applications will be evaluated in an objective and unbiased manner using the following merit review criteria:</w:t>
            </w: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br/>
              <w:t>Proposals will be evaluated on strengths or weaknesses for each merit review criterion and rated “Exceeds” “Meets” or “Does not meet” expectations with highest importance on (NOTE: choose one of the following that your state will rank highest) Statement of Need, Technical Approach, Public Benefit, Qualifications/Past Performance.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Each of these ratings is defined as follows: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Exceeds – The proposal exceeds the criteria factors without any deficiencies.</w:t>
            </w:r>
            <w:r>
              <w:rPr>
                <w:rFonts w:ascii="Times New Roman" w:eastAsia="Times New Roman" w:hAnsi="Times New Roman" w:cs="Times New Roman"/>
                <w:sz w:val="24"/>
                <w:szCs w:val="24"/>
              </w:rPr>
              <w:br/>
              <w:t>Meets – The proposal meets criteria factors with few, or only minor, deficiencies.</w:t>
            </w:r>
            <w:r>
              <w:rPr>
                <w:rFonts w:ascii="Times New Roman" w:eastAsia="Times New Roman" w:hAnsi="Times New Roman" w:cs="Times New Roman"/>
                <w:sz w:val="24"/>
                <w:szCs w:val="24"/>
              </w:rPr>
              <w:br/>
              <w:t>Does not meet – The proposal does not meet the criteria factors, or there are significant deficiencies identified.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APPLICANT STATEMENT OF NEED</w:t>
            </w:r>
            <w:r>
              <w:rPr>
                <w:rFonts w:ascii="Times New Roman" w:eastAsia="Times New Roman" w:hAnsi="Times New Roman" w:cs="Times New Roman"/>
                <w:sz w:val="24"/>
                <w:szCs w:val="24"/>
              </w:rPr>
              <w:br/>
              <w:t>Mission and objectives, including achievable project goals and how they relate to Abandoned Mine Land or Orphaned Well sites</w:t>
            </w:r>
            <w:r>
              <w:rPr>
                <w:rFonts w:ascii="Times New Roman" w:eastAsia="Times New Roman" w:hAnsi="Times New Roman" w:cs="Times New Roman"/>
                <w:sz w:val="24"/>
                <w:szCs w:val="24"/>
              </w:rPr>
              <w:br/>
              <w:t>Objectives of the project</w:t>
            </w:r>
            <w:r>
              <w:rPr>
                <w:rFonts w:ascii="Times New Roman" w:eastAsia="Times New Roman" w:hAnsi="Times New Roman" w:cs="Times New Roman"/>
                <w:sz w:val="24"/>
                <w:szCs w:val="24"/>
              </w:rPr>
              <w:br/>
              <w:t>DOI priorities that will be met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APPLICANT TECHNICAL APPROACH </w:t>
            </w:r>
            <w:r>
              <w:rPr>
                <w:rFonts w:ascii="Times New Roman" w:eastAsia="Times New Roman" w:hAnsi="Times New Roman" w:cs="Times New Roman"/>
                <w:sz w:val="24"/>
                <w:szCs w:val="24"/>
              </w:rPr>
              <w:br/>
              <w:t>Development and management plans</w:t>
            </w:r>
            <w:r>
              <w:rPr>
                <w:rFonts w:ascii="Times New Roman" w:eastAsia="Times New Roman" w:hAnsi="Times New Roman" w:cs="Times New Roman"/>
                <w:sz w:val="24"/>
                <w:szCs w:val="24"/>
              </w:rPr>
              <w:br/>
              <w:t>Techniques, processes, and methodologies</w:t>
            </w:r>
            <w:r>
              <w:rPr>
                <w:rFonts w:ascii="Times New Roman" w:eastAsia="Times New Roman" w:hAnsi="Times New Roman" w:cs="Times New Roman"/>
                <w:sz w:val="24"/>
                <w:szCs w:val="24"/>
              </w:rPr>
              <w:br/>
              <w:t>Data collection, analysis, and means of interpretation</w:t>
            </w:r>
            <w:r>
              <w:rPr>
                <w:rFonts w:ascii="Times New Roman" w:eastAsia="Times New Roman" w:hAnsi="Times New Roman" w:cs="Times New Roman"/>
                <w:sz w:val="24"/>
                <w:szCs w:val="24"/>
              </w:rPr>
              <w:br/>
              <w:t>Significant outputs and expected outcomes</w:t>
            </w:r>
            <w:r>
              <w:rPr>
                <w:rFonts w:ascii="Times New Roman" w:eastAsia="Times New Roman" w:hAnsi="Times New Roman" w:cs="Times New Roman"/>
                <w:sz w:val="24"/>
                <w:szCs w:val="24"/>
              </w:rPr>
              <w:br/>
              <w:t>Clear milestones and measurement criteria</w:t>
            </w:r>
            <w:r>
              <w:rPr>
                <w:rFonts w:ascii="Times New Roman" w:eastAsia="Times New Roman" w:hAnsi="Times New Roman" w:cs="Times New Roman"/>
                <w:sz w:val="24"/>
                <w:szCs w:val="24"/>
              </w:rPr>
              <w:br/>
              <w:t>Tasks to be performed by other partner organizations, subrecipients, contractors and/or consultants</w:t>
            </w:r>
            <w:r>
              <w:rPr>
                <w:rFonts w:ascii="Times New Roman" w:eastAsia="Times New Roman" w:hAnsi="Times New Roman" w:cs="Times New Roman"/>
                <w:sz w:val="24"/>
                <w:szCs w:val="24"/>
              </w:rPr>
              <w:br/>
              <w:t>Project monitoring and evaluation plan including monitoring of subrecipients, contractors, consultants, volunteers, etc.</w:t>
            </w:r>
            <w:r>
              <w:rPr>
                <w:rFonts w:ascii="Times New Roman" w:eastAsia="Times New Roman" w:hAnsi="Times New Roman" w:cs="Times New Roman"/>
                <w:sz w:val="24"/>
                <w:szCs w:val="24"/>
              </w:rPr>
              <w:br/>
              <w:t>Coordination with State, Federal, and local stake holders/representatives and your organization’s “Community and Stakeholders Involvement Plan”</w:t>
            </w:r>
            <w:r>
              <w:rPr>
                <w:rFonts w:ascii="Times New Roman" w:eastAsia="Times New Roman" w:hAnsi="Times New Roman" w:cs="Times New Roman"/>
                <w:sz w:val="24"/>
                <w:szCs w:val="24"/>
              </w:rPr>
              <w:br/>
              <w:t>Environmental compliance plan</w:t>
            </w:r>
            <w:r>
              <w:rPr>
                <w:rFonts w:ascii="Times New Roman" w:eastAsia="Times New Roman" w:hAnsi="Times New Roman" w:cs="Times New Roman"/>
                <w:sz w:val="24"/>
                <w:szCs w:val="24"/>
              </w:rPr>
              <w:br/>
              <w:t>How project performance will be measured and assessment tools to be used</w:t>
            </w:r>
            <w:r>
              <w:rPr>
                <w:rFonts w:ascii="Times New Roman" w:eastAsia="Times New Roman" w:hAnsi="Times New Roman" w:cs="Times New Roman"/>
                <w:sz w:val="24"/>
                <w:szCs w:val="24"/>
              </w:rPr>
              <w:br/>
              <w:t>Measurable expected outcomes</w:t>
            </w:r>
            <w:r>
              <w:rPr>
                <w:rFonts w:ascii="Times New Roman" w:eastAsia="Times New Roman" w:hAnsi="Times New Roman" w:cs="Times New Roman"/>
                <w:sz w:val="24"/>
                <w:szCs w:val="24"/>
              </w:rPr>
              <w:br/>
              <w:t>Describe if your organization has the following plan(s) in place to start implementing your project within 30 days of award</w:t>
            </w:r>
            <w:r>
              <w:rPr>
                <w:rFonts w:ascii="Times New Roman" w:eastAsia="Times New Roman" w:hAnsi="Times New Roman" w:cs="Times New Roman"/>
                <w:sz w:val="24"/>
                <w:szCs w:val="24"/>
              </w:rPr>
              <w:br/>
              <w:t>Health and Safety Plan</w:t>
            </w:r>
            <w:r>
              <w:rPr>
                <w:rFonts w:ascii="Times New Roman" w:eastAsia="Times New Roman" w:hAnsi="Times New Roman" w:cs="Times New Roman"/>
                <w:sz w:val="24"/>
                <w:szCs w:val="24"/>
              </w:rPr>
              <w:br/>
              <w:t>Quality Assurance Plan</w:t>
            </w:r>
            <w:r>
              <w:rPr>
                <w:rFonts w:ascii="Times New Roman" w:eastAsia="Times New Roman" w:hAnsi="Times New Roman" w:cs="Times New Roman"/>
                <w:sz w:val="24"/>
                <w:szCs w:val="24"/>
              </w:rPr>
              <w:br/>
              <w:t>Sampling and Analysis Plan</w:t>
            </w:r>
            <w:r>
              <w:rPr>
                <w:rFonts w:ascii="Times New Roman" w:eastAsia="Times New Roman" w:hAnsi="Times New Roman" w:cs="Times New Roman"/>
                <w:sz w:val="24"/>
                <w:szCs w:val="24"/>
              </w:rPr>
              <w:br/>
              <w:t>Subrecipient Plan (tasks to be performed by other partner organizations, contractors, consultants, universities, etc.)</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PUBLIC BENEFIT AND PROGRAM INTEREST OF THE BLM</w:t>
            </w:r>
            <w:r>
              <w:rPr>
                <w:rFonts w:ascii="Times New Roman" w:eastAsia="Times New Roman" w:hAnsi="Times New Roman" w:cs="Times New Roman"/>
                <w:sz w:val="24"/>
                <w:szCs w:val="24"/>
              </w:rPr>
              <w:br/>
              <w:t>Direct Public Benefit</w:t>
            </w:r>
            <w:r>
              <w:rPr>
                <w:rFonts w:ascii="Times New Roman" w:eastAsia="Times New Roman" w:hAnsi="Times New Roman" w:cs="Times New Roman"/>
                <w:sz w:val="24"/>
                <w:szCs w:val="24"/>
              </w:rPr>
              <w:br/>
              <w:t>Projects in which the BLM receives the indirect benefit of response and restoration  activities at Abandoned Mine Land or Orphan Well sites.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APPLICANT QUALIFICATIONS/PAST PERFORMANCE </w:t>
            </w:r>
            <w:r>
              <w:rPr>
                <w:rFonts w:ascii="Times New Roman" w:eastAsia="Times New Roman" w:hAnsi="Times New Roman" w:cs="Times New Roman"/>
                <w:sz w:val="24"/>
                <w:szCs w:val="24"/>
              </w:rPr>
              <w:br/>
              <w:t>Key project personnel experience and qualifications</w:t>
            </w:r>
            <w:r>
              <w:rPr>
                <w:rFonts w:ascii="Times New Roman" w:eastAsia="Times New Roman" w:hAnsi="Times New Roman" w:cs="Times New Roman"/>
                <w:sz w:val="24"/>
                <w:szCs w:val="24"/>
              </w:rPr>
              <w:br/>
              <w:t>Special skills, licenses and/or permits held</w:t>
            </w:r>
            <w:r>
              <w:rPr>
                <w:rFonts w:ascii="Times New Roman" w:eastAsia="Times New Roman" w:hAnsi="Times New Roman" w:cs="Times New Roman"/>
                <w:sz w:val="24"/>
                <w:szCs w:val="24"/>
              </w:rPr>
              <w:br/>
              <w:t>Experience working with NEPA and CERCLA regulations</w:t>
            </w:r>
            <w:r>
              <w:rPr>
                <w:rFonts w:ascii="Times New Roman" w:eastAsia="Times New Roman" w:hAnsi="Times New Roman" w:cs="Times New Roman"/>
                <w:sz w:val="24"/>
                <w:szCs w:val="24"/>
              </w:rPr>
              <w:br/>
              <w:t>Experience with development and/or implementation of AML physical safety hazard mitigation, AML environmental response and site restoration, and Orphaned Well remediation and site restoration.</w:t>
            </w:r>
            <w:r>
              <w:rPr>
                <w:rFonts w:ascii="Times New Roman" w:eastAsia="Times New Roman" w:hAnsi="Times New Roman" w:cs="Times New Roman"/>
                <w:sz w:val="24"/>
                <w:szCs w:val="24"/>
              </w:rPr>
              <w:br/>
              <w:t>Qualifications of any subrecipients, contractors, and/or consultants</w:t>
            </w:r>
            <w:r>
              <w:rPr>
                <w:rFonts w:ascii="Times New Roman" w:eastAsia="Times New Roman" w:hAnsi="Times New Roman" w:cs="Times New Roman"/>
                <w:sz w:val="24"/>
                <w:szCs w:val="24"/>
              </w:rPr>
              <w:br/>
              <w:t>Experience with federally funded assistance agreements within the last three to five years</w:t>
            </w:r>
            <w:r>
              <w:rPr>
                <w:rFonts w:ascii="Times New Roman" w:eastAsia="Times New Roman" w:hAnsi="Times New Roman" w:cs="Times New Roman"/>
                <w:sz w:val="24"/>
                <w:szCs w:val="24"/>
              </w:rPr>
              <w:br/>
              <w:t>Similar successfully completed projects at AML and Orphan Well sites</w:t>
            </w:r>
            <w:r>
              <w:rPr>
                <w:rFonts w:ascii="Times New Roman" w:eastAsia="Times New Roman" w:hAnsi="Times New Roman" w:cs="Times New Roman"/>
                <w:sz w:val="24"/>
                <w:szCs w:val="24"/>
              </w:rPr>
              <w:br/>
              <w:t>Unique qualifications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LEVERAGING OF RESOURCES </w:t>
            </w:r>
            <w:r>
              <w:rPr>
                <w:rFonts w:ascii="Times New Roman" w:eastAsia="Times New Roman" w:hAnsi="Times New Roman" w:cs="Times New Roman"/>
                <w:sz w:val="24"/>
                <w:szCs w:val="24"/>
              </w:rPr>
              <w:br/>
            </w:r>
            <w:r>
              <w:rPr>
                <w:rFonts w:ascii="Times New Roman" w:eastAsia="Times New Roman" w:hAnsi="Times New Roman" w:cs="Times New Roman"/>
                <w:i/>
                <w:iCs/>
                <w:sz w:val="24"/>
                <w:szCs w:val="24"/>
              </w:rPr>
              <w:t>(Will be considered in the review process as a tiebreaker among applications with equivalent scores after evaluation against all other factors)</w:t>
            </w:r>
            <w:r>
              <w:rPr>
                <w:rFonts w:ascii="Times New Roman" w:eastAsia="Times New Roman" w:hAnsi="Times New Roman" w:cs="Times New Roman"/>
                <w:i/>
                <w:iCs/>
                <w:sz w:val="24"/>
                <w:szCs w:val="24"/>
              </w:rPr>
              <w:br/>
            </w:r>
            <w:r>
              <w:rPr>
                <w:rFonts w:ascii="Times New Roman" w:eastAsia="Times New Roman" w:hAnsi="Times New Roman" w:cs="Times New Roman"/>
                <w:sz w:val="24"/>
                <w:szCs w:val="24"/>
              </w:rPr>
              <w:t>A proposal that demonstrates effective partnerships to share resources and expertise.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Third Level Review Pre-award Clearance and Budget Approvals</w:t>
            </w:r>
            <w:r>
              <w:rPr>
                <w:rFonts w:ascii="Times New Roman" w:eastAsia="Times New Roman" w:hAnsi="Times New Roman" w:cs="Times New Roman"/>
                <w:sz w:val="24"/>
                <w:szCs w:val="24"/>
              </w:rPr>
              <w:br/>
              <w:t>Prior to award, the BLM will evaluate the risk posed by applicants as required in </w:t>
            </w:r>
            <w:hyperlink r:id="rId47" w:history="1">
              <w:r>
                <w:rPr>
                  <w:rStyle w:val="a"/>
                  <w:rFonts w:ascii="Times New Roman" w:eastAsia="Times New Roman" w:hAnsi="Times New Roman" w:cs="Times New Roman"/>
                  <w:sz w:val="24"/>
                  <w:szCs w:val="24"/>
                  <w:u w:val="single" w:color="0000FF"/>
                </w:rPr>
                <w:t>2 CFR 200.205.</w:t>
              </w:r>
            </w:hyperlink>
            <w:r>
              <w:rPr>
                <w:rFonts w:ascii="Times New Roman" w:eastAsia="Times New Roman" w:hAnsi="Times New Roman" w:cs="Times New Roman"/>
                <w:sz w:val="24"/>
                <w:szCs w:val="24"/>
              </w:rPr>
              <w:t>  BLM programs document applicant risk evaluations using the DOI “Financial Assistance Recipient Risk Assessment” form.  Prior to approving awards, the BLM is required to review and consider any information about or from the applicant found in the Federal Awardee Performance and Integrity Information System.  The BLM will consider this information when completing the risk review.  The BLM uses the results of the risk evaluation to establish monitoring plans, recipient reporting frequency requirements, and to determine if one or more of the specific award conditions in 2 CFR 200.207 should be applied the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If the results of all pre-award reviews and clearances are satisfactory, an award of funding will be made once the agreement is finalized. If the BLM determines that a Federal award will be made, special conditions that correspond to the degree of risk assessed may be applied to the Federal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Budget review is based on the following: </w:t>
            </w:r>
          </w:p>
          <w:p w14:paraId="3B606EA1" w14:textId="77777777" w:rsidR="004B27E3" w:rsidRDefault="00FA0987" w:rsidP="00470374">
            <w:pPr>
              <w:pStyle w:val="Normal0"/>
              <w:numPr>
                <w:ilvl w:val="0"/>
                <w:numId w:val="26"/>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Budget line items must be allowable, allocable, reasonable in price, and appropriate for the level of effort needed to accomplish the project.</w:t>
            </w:r>
          </w:p>
          <w:p w14:paraId="7D80FCD6" w14:textId="77777777" w:rsidR="004B27E3" w:rsidRDefault="00FA0987" w:rsidP="00470374">
            <w:pPr>
              <w:pStyle w:val="Normal0"/>
              <w:numPr>
                <w:ilvl w:val="0"/>
                <w:numId w:val="2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Budget details and narrative must provide adequate explanation of, and justification for, each estimated cost.</w:t>
            </w:r>
          </w:p>
          <w:p w14:paraId="5870A297" w14:textId="77777777" w:rsidR="004B27E3" w:rsidRDefault="00FA0987" w:rsidP="00470374">
            <w:pPr>
              <w:pStyle w:val="Normal0"/>
              <w:numPr>
                <w:ilvl w:val="0"/>
                <w:numId w:val="2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Requested equipment must be justified and necessary for completion of the project.</w:t>
            </w:r>
          </w:p>
          <w:p w14:paraId="741A56A4" w14:textId="77777777" w:rsidR="004B27E3" w:rsidRDefault="00FA0987" w:rsidP="00470374">
            <w:pPr>
              <w:pStyle w:val="Normal0"/>
              <w:numPr>
                <w:ilvl w:val="0"/>
                <w:numId w:val="26"/>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Cost Sharing/Matching funds must not come from Federal sources.</w:t>
            </w:r>
          </w:p>
          <w:p w14:paraId="317ABEFA"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Final Review of Selected Applicants: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Final review will be made by management to determine if the selected proposed project(s) are in line with DOI and BLM current priorities. This process may take a few months to finalize.</w:t>
            </w:r>
          </w:p>
        </w:tc>
      </w:tr>
    </w:tbl>
    <w:p w14:paraId="2952185A" w14:textId="77777777" w:rsidR="004B27E3" w:rsidRDefault="004B27E3">
      <w:pPr>
        <w:rPr>
          <w:vanish/>
        </w:rPr>
      </w:pPr>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4B27E3" w14:paraId="3FCB71A5" w14:textId="77777777">
        <w:trPr>
          <w:tblCellSpacing w:w="15" w:type="dxa"/>
        </w:trPr>
        <w:tc>
          <w:tcPr>
            <w:tcW w:w="3250" w:type="pct"/>
            <w:shd w:val="clear" w:color="auto" w:fill="FFF7D5"/>
            <w:tcMar>
              <w:top w:w="15" w:type="dxa"/>
              <w:left w:w="15" w:type="dxa"/>
              <w:bottom w:w="15" w:type="dxa"/>
              <w:right w:w="15" w:type="dxa"/>
            </w:tcMar>
            <w:vAlign w:val="center"/>
            <w:hideMark/>
          </w:tcPr>
          <w:p w14:paraId="4D7CF19D" w14:textId="77777777" w:rsidR="004B27E3" w:rsidRDefault="004B27E3" w:rsidP="00470374">
            <w:pPr>
              <w:spacing w:before="20" w:after="20"/>
              <w:rPr>
                <w:b/>
                <w:bCs/>
                <w:szCs w:val="24"/>
              </w:rPr>
            </w:pPr>
          </w:p>
        </w:tc>
        <w:tc>
          <w:tcPr>
            <w:tcW w:w="1750" w:type="pct"/>
            <w:shd w:val="clear" w:color="auto" w:fill="FFF7D5"/>
            <w:tcMar>
              <w:top w:w="15" w:type="dxa"/>
              <w:left w:w="15" w:type="dxa"/>
              <w:bottom w:w="15" w:type="dxa"/>
              <w:right w:w="15" w:type="dxa"/>
            </w:tcMar>
            <w:vAlign w:val="center"/>
            <w:hideMark/>
          </w:tcPr>
          <w:p w14:paraId="4D4DE15C" w14:textId="77777777" w:rsidR="004B27E3" w:rsidRDefault="00FA0987" w:rsidP="00470374">
            <w:pPr>
              <w:spacing w:before="20" w:after="20"/>
              <w:jc w:val="right"/>
              <w:rPr>
                <w:b/>
                <w:bCs/>
                <w:szCs w:val="24"/>
              </w:rPr>
            </w:pPr>
            <w:r>
              <w:rPr>
                <w:b/>
                <w:bCs/>
                <w:szCs w:val="24"/>
              </w:rPr>
              <w:t xml:space="preserve">Maximum Points: </w:t>
            </w:r>
            <w:r>
              <w:rPr>
                <w:rStyle w:val="criteria-linked-elementdata-modeexportcriteria-score"/>
                <w:szCs w:val="24"/>
              </w:rPr>
              <w:t xml:space="preserve">0 </w:t>
            </w:r>
          </w:p>
        </w:tc>
      </w:tr>
      <w:tr w:rsidR="004B27E3" w14:paraId="23618F1D"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7AD39E01" w14:textId="77777777" w:rsidR="004B27E3" w:rsidRDefault="004B27E3" w:rsidP="00470374">
            <w:pPr>
              <w:spacing w:before="20" w:after="20"/>
            </w:pPr>
          </w:p>
        </w:tc>
      </w:tr>
    </w:tbl>
    <w:p w14:paraId="70BC2406"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CBEE7DF"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8" w:name="_Toc256000060"/>
      <w:bookmarkStart w:id="49" w:name="_Toc256000024"/>
      <w:r>
        <w:rPr>
          <w:rFonts w:cs="Times New Roman"/>
          <w:color w:val="000000"/>
          <w:sz w:val="24"/>
          <w:szCs w:val="24"/>
        </w:rPr>
        <w:t>E2. Review and Selection Process</w:t>
      </w:r>
      <w:bookmarkEnd w:id="48"/>
      <w:bookmarkEnd w:id="49"/>
    </w:p>
    <w:p w14:paraId="42D25338" w14:textId="77777777" w:rsidR="004B27E3" w:rsidRDefault="00FA0987" w:rsidP="00470374">
      <w:pPr>
        <w:spacing w:before="20" w:after="20"/>
        <w:rPr>
          <w:vanish/>
        </w:rPr>
      </w:pPr>
      <w:r>
        <w:rPr>
          <w:vanish/>
          <w:color w:val="009745"/>
        </w:rPr>
        <w:t>In the text field below, list any program policy or other factors or elements other than merit criteria that the selecting official may use in selecting applications for Federal award (e.g., geographical dispersion, program balance, or diversity).  Include other details about the program’s review and selection process, as appropriate.  For example, you may indicate who is responsible for evaluation against the merit criteria (e.g., peers external to the Federal awarding agency or Federal awarding agency personnel), or who makes the final award selections.  If there is a multi-phase review process (e.g., an external panel advising internal Federal awarding agency personnel who make final recommendations to the deciding official), the announcement may describe the phases.  It also may detail the number of individuals on evaluation panels, how the panel operates, the way the program qualifies and selects reviewers, and if the program permits applicants to nominate or suggest reviewers for their applications.  Detail if, due to limited funding or for other reasons, the program routinely negotiates selected project scopes of work and budgets prior to award.  If this is the case, make it clear here that those applicants will have to submit revised SF-424 forms and narratives prior to award.  Programs must make awards based on final, approved applications that parallel their awards in scope and funding amount.  Describe the timing, form, and content of notifications to unsuccessful applicants.  In addition to program-specific text, the following standard text will be inserted in all funding opportunities.</w:t>
      </w:r>
    </w:p>
    <w:p w14:paraId="19CF52E7"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the program will review any applicant statement regarding potential overlap or duplication between the project to be funded and any other funded or proposed project in terms of activities, funding, or time commitment of key personnel. Depending on the circumstances, the program may request modification to the application, other pending applications, or an active award, as needed to eliminate any duplication of effort, or the Bureau may choose not to fund the</w:t>
      </w:r>
      <w:r>
        <w:rPr>
          <w:rFonts w:ascii="Times New Roman" w:eastAsia="Times New Roman" w:hAnsi="Times New Roman" w:cs="Times New Roman"/>
          <w:sz w:val="24"/>
          <w:szCs w:val="24"/>
        </w:rPr>
        <w:br w:type="textWrapping" w:clear="all"/>
        <w:t>selected project.</w:t>
      </w:r>
    </w:p>
    <w:p w14:paraId="41AC2D4D"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BLM may not make a Federal award to an applicant that has not completed the SAM.gov registration. If an applicant selected for funding has not completed their SAM.gov registration by the time the Bureau is ready to make an award, the program may determine that the applicant</w:t>
      </w:r>
    </w:p>
    <w:p w14:paraId="0552C475"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is not qualified to receive an award. The program can use that determination as a basis for making an award to another applicant.</w:t>
      </w:r>
    </w:p>
    <w:p w14:paraId="53477C0B"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the program will evaluate the risk posed by applicants as required in 2 CFR 200.205. Programs document applicant risk evaluations using the Bureau’s “Financial Assistance Recipient Risk Assessment” form. Prior to approving awards for Federal funding in excess of the simplified acquisition threshold (currently $250,000), the Bureau is required to review and consider any information about or from the applicant found in the Federal Awardee Performance and Integrity Information System. The Bureau will consider this information when completing the risk review. The Bureau uses the results of the risk evaluation to establish monitoring plans, recipient reporting frequency requirements, and to determine if one or more of the specific award conditions in 2 CFR 200.207 should be applied the award.</w:t>
      </w:r>
    </w:p>
    <w:p w14:paraId="786E8D08"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4256058"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0" w:name="_Toc256000061"/>
      <w:bookmarkStart w:id="51" w:name="_Toc256000025"/>
      <w:r>
        <w:rPr>
          <w:rFonts w:cs="Times New Roman"/>
          <w:color w:val="000000"/>
          <w:sz w:val="24"/>
          <w:szCs w:val="24"/>
        </w:rPr>
        <w:t>E3. CFR – Regulatory Information</w:t>
      </w:r>
      <w:bookmarkEnd w:id="50"/>
      <w:bookmarkEnd w:id="51"/>
    </w:p>
    <w:p w14:paraId="68EDF44C"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 the</w:t>
      </w:r>
      <w:r>
        <w:rPr>
          <w:rFonts w:ascii="Times New Roman" w:eastAsia="Times New Roman" w:hAnsi="Times New Roman" w:cs="Times New Roman"/>
          <w:b/>
          <w:bCs/>
          <w:sz w:val="24"/>
          <w:szCs w:val="24"/>
        </w:rPr>
        <w:t> </w:t>
      </w:r>
      <w:hyperlink r:id="rId48" w:history="1">
        <w:r>
          <w:rPr>
            <w:rStyle w:val="a"/>
            <w:rFonts w:ascii="Times New Roman" w:eastAsia="Times New Roman" w:hAnsi="Times New Roman" w:cs="Times New Roman"/>
            <w:b/>
            <w:bCs/>
            <w:sz w:val="24"/>
            <w:szCs w:val="24"/>
            <w:u w:val="single" w:color="0000FF"/>
          </w:rPr>
          <w:t xml:space="preserve">BLM’s General Award Terms and Conditions </w:t>
        </w:r>
      </w:hyperlink>
      <w:r>
        <w:rPr>
          <w:rFonts w:ascii="Times New Roman" w:eastAsia="Times New Roman" w:hAnsi="Times New Roman" w:cs="Times New Roman"/>
          <w:sz w:val="24"/>
          <w:szCs w:val="24"/>
        </w:rPr>
        <w:t>  for the general administrative and national policy requirements applicable to BLM awards.  The BLM will communicate any other program- or project-specific special terms and conditions to recipients in their notices of award.</w:t>
      </w:r>
    </w:p>
    <w:p w14:paraId="0BC1E9C5"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931DC19"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2" w:name="_Toc256000062"/>
      <w:bookmarkStart w:id="53" w:name="_Toc256000026"/>
      <w:r>
        <w:rPr>
          <w:rFonts w:cs="Times New Roman"/>
          <w:color w:val="000000"/>
          <w:sz w:val="24"/>
          <w:szCs w:val="24"/>
        </w:rPr>
        <w:t>E4. Anticipated Announcement and Federal Award Dates</w:t>
      </w:r>
      <w:bookmarkEnd w:id="52"/>
      <w:bookmarkEnd w:id="53"/>
      <w:r>
        <w:rPr>
          <w:rFonts w:cs="Times New Roman"/>
          <w:color w:val="000000"/>
          <w:sz w:val="24"/>
          <w:szCs w:val="24"/>
        </w:rPr>
        <w:t> </w:t>
      </w:r>
    </w:p>
    <w:p w14:paraId="78D56107" w14:textId="77777777"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funded through this Notice of Funding Opportunity will start once funding is secured and awards issued. Agreements are not effective until fully executed with signature from the BLM Grants Management Officer (GMO).</w:t>
      </w:r>
    </w:p>
    <w:p w14:paraId="2CF8415B"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AF0049E" w14:textId="77777777" w:rsidR="004B27E3" w:rsidRDefault="00FA0987"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54" w:name="_Toc256000063"/>
      <w:bookmarkStart w:id="55" w:name="_Toc256000027"/>
      <w:r>
        <w:rPr>
          <w:rFonts w:cs="Times New Roman"/>
          <w:color w:val="000000"/>
          <w:sz w:val="24"/>
          <w:szCs w:val="24"/>
        </w:rPr>
        <w:t>F. Federal Award Administration Information</w:t>
      </w:r>
      <w:bookmarkEnd w:id="54"/>
      <w:bookmarkEnd w:id="55"/>
    </w:p>
    <w:p w14:paraId="74EE02F4"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9F43782"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6" w:name="_Toc256000064"/>
      <w:bookmarkStart w:id="57" w:name="_Toc256000028"/>
      <w:r>
        <w:rPr>
          <w:rFonts w:cs="Times New Roman"/>
          <w:color w:val="000000"/>
          <w:sz w:val="24"/>
          <w:szCs w:val="24"/>
        </w:rPr>
        <w:t>F1. Federal Award Notices</w:t>
      </w:r>
      <w:bookmarkEnd w:id="56"/>
      <w:bookmarkEnd w:id="57"/>
    </w:p>
    <w:p w14:paraId="59027395" w14:textId="77777777" w:rsidR="004B27E3" w:rsidRDefault="00FA0987"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In the text box below, provide details on what a successful applicant can expect to receive following selection.  If the program will provide a selection notice to the entity before actually issuing the Federal award, this is the place to indicate that the letter is not an authorization to begin project performance (to the extent that the program allows charging of pre-award costs to the award at the entity’s own risk).  This section should indicate that the signed notice of Federal award is the authorizing document and how the program delivers notices of award to recipients (e.g., postal mail, electronic means).  This section may also address the timing, form, and content of notifications to unsuccessful applicants. See also §200.210 Information contained in a Federal award.</w:t>
      </w:r>
    </w:p>
    <w:p w14:paraId="4E18F08C" w14:textId="77777777" w:rsidR="004B27E3" w:rsidRDefault="004B27E3" w:rsidP="00470374">
      <w:pPr>
        <w:spacing w:before="20" w:after="20"/>
        <w:rPr>
          <w:vanish/>
        </w:rPr>
      </w:pPr>
    </w:p>
    <w:p w14:paraId="2DD10766"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Awards are based on the application submitted to, and approved by, the BLM and are subject to the terms and conditions incorporated into the Notice of Award either by direct citation or by reference to the following: Federal regulations; program legislation or regulation; and special award terms and conditions. </w:t>
      </w:r>
      <w:r>
        <w:rPr>
          <w:rFonts w:ascii="Times New Roman" w:eastAsia="Times New Roman" w:hAnsi="Times New Roman" w:cs="Times New Roman"/>
          <w:i/>
          <w:iCs/>
          <w:sz w:val="24"/>
          <w:szCs w:val="24"/>
        </w:rPr>
        <w:t>The duration of an agreement is based on the period of performance as stated on the project proposal</w:t>
      </w:r>
      <w:r>
        <w:rPr>
          <w:rFonts w:ascii="Times New Roman" w:eastAsia="Times New Roman" w:hAnsi="Times New Roman" w:cs="Times New Roman"/>
          <w:sz w:val="24"/>
          <w:szCs w:val="24"/>
        </w:rPr>
        <w:t>.</w:t>
      </w:r>
    </w:p>
    <w:p w14:paraId="4715940B"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Recipient will be notified by the certifying Grants Management Officer via email with a fully executed signed Notice of Award with the required terms and conditions. Recipient acceptance of a Federal award from the BLM carries with it the responsibility to be aware of and comply with all terms and conditions applicable to the award.  Recipients indicate their acceptance of the Federal award by starting work, drawing down funds, or accepting the award via electronic means.</w:t>
      </w:r>
    </w:p>
    <w:p w14:paraId="21DD487C"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Final award cannot be finalized, until awardee completes their enrollment in the Department of the Treasury, ASAP System. See following website: </w:t>
      </w:r>
      <w:hyperlink r:id="rId49" w:history="1">
        <w:r>
          <w:rPr>
            <w:rStyle w:val="a"/>
            <w:rFonts w:ascii="Times New Roman" w:eastAsia="Times New Roman" w:hAnsi="Times New Roman" w:cs="Times New Roman"/>
            <w:sz w:val="24"/>
            <w:szCs w:val="24"/>
            <w:u w:val="single" w:color="0000FF"/>
          </w:rPr>
          <w:t>http://www.fms.treas.gov/asap</w:t>
        </w:r>
      </w:hyperlink>
      <w:r>
        <w:rPr>
          <w:rFonts w:ascii="Times New Roman" w:eastAsia="Times New Roman" w:hAnsi="Times New Roman" w:cs="Times New Roman"/>
          <w:sz w:val="24"/>
          <w:szCs w:val="24"/>
        </w:rPr>
        <w:t>.</w:t>
      </w:r>
    </w:p>
    <w:p w14:paraId="41327265"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is not enrolled in ASAP, contact the GMO in G2. Federal Awarding Agency Contacts of this funding opportunity.</w:t>
      </w:r>
    </w:p>
    <w:p w14:paraId="475B731E"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A5C2B5B"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8" w:name="_Toc256000065"/>
      <w:bookmarkStart w:id="59" w:name="_Toc256000029"/>
      <w:r>
        <w:rPr>
          <w:rFonts w:cs="Times New Roman"/>
          <w:color w:val="000000"/>
          <w:sz w:val="24"/>
          <w:szCs w:val="24"/>
        </w:rPr>
        <w:t>F2. Administrative and National Policy Requirements</w:t>
      </w:r>
      <w:bookmarkEnd w:id="58"/>
      <w:bookmarkEnd w:id="59"/>
    </w:p>
    <w:p w14:paraId="5CF7F349" w14:textId="77777777" w:rsidR="004B27E3" w:rsidRDefault="00FA0987" w:rsidP="00470374">
      <w:pPr>
        <w:spacing w:before="20" w:after="20"/>
        <w:rPr>
          <w:vanish/>
        </w:rPr>
      </w:pPr>
      <w:r>
        <w:rPr>
          <w:vanish/>
          <w:color w:val="009745"/>
        </w:rPr>
        <w:t>In the text field below, include the link to DOI Standard Terms and Conditions and any program- or project-specific terms or conditions that will apply to recipients under the program.</w:t>
      </w:r>
    </w:p>
    <w:p w14:paraId="2F3D1E53" w14:textId="77777777"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the “</w:t>
      </w:r>
      <w:hyperlink r:id="rId50" w:history="1">
        <w:r>
          <w:rPr>
            <w:rStyle w:val="a"/>
            <w:rFonts w:ascii="Times New Roman" w:eastAsia="Times New Roman" w:hAnsi="Times New Roman" w:cs="Times New Roman"/>
            <w:sz w:val="24"/>
            <w:szCs w:val="24"/>
            <w:u w:val="single" w:color="0000FF"/>
          </w:rPr>
          <w:t>DOI Standard Terms and Condition</w:t>
        </w:r>
      </w:hyperlink>
      <w:hyperlink r:id="rId51" w:history="1">
        <w:r>
          <w:rPr>
            <w:rStyle w:val="a"/>
            <w:rFonts w:ascii="Times New Roman" w:eastAsia="Times New Roman" w:hAnsi="Times New Roman" w:cs="Times New Roman"/>
            <w:sz w:val="24"/>
            <w:szCs w:val="24"/>
            <w:u w:val="single" w:color="0000FF"/>
          </w:rPr>
          <w:t>s</w:t>
        </w:r>
      </w:hyperlink>
      <w:r>
        <w:rPr>
          <w:rFonts w:ascii="Times New Roman" w:eastAsia="Times New Roman" w:hAnsi="Times New Roman" w:cs="Times New Roman"/>
          <w:sz w:val="24"/>
          <w:szCs w:val="24"/>
        </w:rPr>
        <w:t>” for the administrative and national policy requirements applicable to DOI awards.</w:t>
      </w:r>
    </w:p>
    <w:p w14:paraId="56C111B8" w14:textId="75B8ECEF"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Data Availability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Per the</w:t>
      </w:r>
      <w:r w:rsidR="00BC1F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Financial Assistance Interior Regulation (FAIR), </w:t>
      </w:r>
      <w:hyperlink r:id="rId52" w:anchor="se2.1.1402_1315" w:history="1">
        <w:r>
          <w:rPr>
            <w:rStyle w:val="a"/>
            <w:rFonts w:ascii="Times New Roman" w:eastAsia="Times New Roman" w:hAnsi="Times New Roman" w:cs="Times New Roman"/>
            <w:sz w:val="24"/>
            <w:szCs w:val="24"/>
            <w:u w:val="single" w:color="0000FF"/>
          </w:rPr>
          <w:t>2 CFR §1402.315</w:t>
        </w:r>
      </w:hyperlink>
      <w:r>
        <w:rPr>
          <w:rFonts w:ascii="Times New Roman" w:eastAsia="Times New Roman" w:hAnsi="Times New Roman" w:cs="Times New Roman"/>
          <w:sz w:val="24"/>
          <w:szCs w:val="24"/>
        </w:rPr>
        <w:t>:</w:t>
      </w:r>
    </w:p>
    <w:p w14:paraId="47D1A931"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5154A57A"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  The Federal Government has the right to:</w:t>
      </w:r>
    </w:p>
    <w:p w14:paraId="375D09A5"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Obtain, reproduce, publish, or otherwise use the data, methodology, factual inputs, models, analyses, technical information, reports, conclusions, or other scientific assessments, produced under a Federal award; and</w:t>
      </w:r>
    </w:p>
    <w:p w14:paraId="0747CDFF"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68B654F3"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5E5D9A7"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0" w:name="_Toc256000066"/>
      <w:bookmarkStart w:id="61" w:name="_Toc256000030"/>
      <w:r>
        <w:rPr>
          <w:rFonts w:cs="Times New Roman"/>
          <w:color w:val="000000"/>
          <w:sz w:val="24"/>
          <w:szCs w:val="24"/>
        </w:rPr>
        <w:t>F3. Reporting</w:t>
      </w:r>
      <w:bookmarkEnd w:id="60"/>
      <w:bookmarkEnd w:id="61"/>
      <w:r>
        <w:rPr>
          <w:rFonts w:cs="Times New Roman"/>
          <w:color w:val="000000"/>
          <w:sz w:val="24"/>
          <w:szCs w:val="24"/>
        </w:rPr>
        <w:t> </w:t>
      </w:r>
    </w:p>
    <w:p w14:paraId="4DDB9A4F" w14:textId="77777777" w:rsidR="004B27E3" w:rsidRDefault="00FA0987" w:rsidP="00470374">
      <w:pPr>
        <w:pStyle w:val="Label"/>
        <w:spacing w:before="60" w:after="20"/>
      </w:pPr>
      <w:r>
        <w:t xml:space="preserve"> Financial Reports</w:t>
      </w:r>
    </w:p>
    <w:p w14:paraId="7CBB9CD7" w14:textId="77777777" w:rsidR="004B27E3" w:rsidRDefault="00FA0987" w:rsidP="00470374">
      <w:pPr>
        <w:spacing w:before="60" w:after="20"/>
        <w:rPr>
          <w:vanish/>
        </w:rPr>
      </w:pPr>
      <w:r>
        <w:rPr>
          <w:vanish/>
          <w:color w:val="009745"/>
        </w:rPr>
        <w:t>Recipient specific reporting requirements, including the required reports, reporting frequency, and report due dates will be included in all Notices of Award, as applicable.  Only interim financial reporting on awards to ASAP-waived entities using the SF-270/271 and requesting payment at least once annually throughout the entire award period of performance may be waived.  In the text field below enter any program specific reporting requirements.</w:t>
      </w:r>
    </w:p>
    <w:p w14:paraId="447CE3A2"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recipients must use the Standard Forms </w:t>
      </w:r>
      <w:hyperlink r:id="rId53" w:history="1">
        <w:r>
          <w:rPr>
            <w:rStyle w:val="a"/>
            <w:rFonts w:ascii="Times New Roman" w:eastAsia="Times New Roman" w:hAnsi="Times New Roman" w:cs="Times New Roman"/>
            <w:sz w:val="24"/>
            <w:szCs w:val="24"/>
            <w:u w:val="single" w:color="0000FF"/>
          </w:rPr>
          <w:t>SF-425, Federal Financial Report</w:t>
        </w:r>
      </w:hyperlink>
      <w:r>
        <w:rPr>
          <w:rFonts w:ascii="Times New Roman" w:eastAsia="Times New Roman" w:hAnsi="Times New Roman" w:cs="Times New Roman"/>
          <w:sz w:val="24"/>
          <w:szCs w:val="24"/>
        </w:rPr>
        <w:t xml:space="preserve">, for financial reporting. At a minimum, all recipients must submit a </w:t>
      </w:r>
      <w:r>
        <w:rPr>
          <w:rFonts w:ascii="Times New Roman" w:eastAsia="Times New Roman" w:hAnsi="Times New Roman" w:cs="Times New Roman"/>
          <w:b/>
          <w:bCs/>
          <w:sz w:val="24"/>
          <w:szCs w:val="24"/>
        </w:rPr>
        <w:t xml:space="preserve">final </w:t>
      </w:r>
      <w:r>
        <w:rPr>
          <w:rFonts w:ascii="Times New Roman" w:eastAsia="Times New Roman" w:hAnsi="Times New Roman" w:cs="Times New Roman"/>
          <w:sz w:val="24"/>
          <w:szCs w:val="24"/>
        </w:rPr>
        <w:t xml:space="preserve">financial report. Final reports are due no later than 120 calendar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 performance. We will describe all financial reporting requirements in the Notice of Award.</w:t>
      </w:r>
    </w:p>
    <w:p w14:paraId="019840A6" w14:textId="77777777" w:rsidR="00BC1F58" w:rsidRDefault="00FA0987" w:rsidP="00470374">
      <w:pPr>
        <w:pStyle w:val="Label"/>
        <w:spacing w:before="60" w:after="20"/>
      </w:pPr>
      <w:r>
        <w:t xml:space="preserve"> </w:t>
      </w:r>
    </w:p>
    <w:p w14:paraId="2ABF7860" w14:textId="77777777" w:rsidR="00BC1F58" w:rsidRDefault="00BC1F58" w:rsidP="00470374">
      <w:pPr>
        <w:pStyle w:val="Label"/>
        <w:spacing w:before="60" w:after="20"/>
      </w:pPr>
    </w:p>
    <w:p w14:paraId="06359DB0" w14:textId="3E0396DD" w:rsidR="004B27E3" w:rsidRDefault="00FA0987" w:rsidP="00470374">
      <w:pPr>
        <w:pStyle w:val="Label"/>
        <w:spacing w:before="60" w:after="20"/>
      </w:pPr>
      <w:r>
        <w:t>Performance Reports</w:t>
      </w:r>
    </w:p>
    <w:p w14:paraId="51EF28A0" w14:textId="77777777" w:rsidR="004B27E3" w:rsidRDefault="00FA0987" w:rsidP="00470374">
      <w:pPr>
        <w:spacing w:before="60" w:after="20"/>
        <w:rPr>
          <w:vanish/>
        </w:rPr>
      </w:pPr>
      <w:r>
        <w:rPr>
          <w:vanish/>
          <w:color w:val="009745"/>
        </w:rPr>
        <w:t xml:space="preserve">In the text below reflect the program’s performance reporting requirements. For awards that include construction, onsite technical inspections and certified percentage of completion data may be relied on to monitor progress for construction.  Additional performance reports for construction activities may be required only when considered necessary. Awards that include both construction and non-construction activities should require performance reporting for the non-construction activities. See </w:t>
      </w:r>
      <w:hyperlink r:id="rId54" w:anchor="se2.1.200_1328" w:history="1">
        <w:r>
          <w:rPr>
            <w:rStyle w:val="a"/>
            <w:vanish/>
            <w:u w:val="single" w:color="0000FF"/>
          </w:rPr>
          <w:t>2 CFR 200.328</w:t>
        </w:r>
      </w:hyperlink>
      <w:r>
        <w:rPr>
          <w:vanish/>
          <w:color w:val="009745"/>
        </w:rPr>
        <w:t xml:space="preserve"> for more information. We may only waive performance reporting for awards to individuals for which we have another way of assessing and documenting recipient performance at least annually.</w:t>
      </w:r>
    </w:p>
    <w:p w14:paraId="5EF66B19"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Final reports are due no later than 120 calendar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w:t>
      </w:r>
    </w:p>
    <w:p w14:paraId="2E778A48"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Significant Development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Events may occur between the scheduled performance reporting dates which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BLM in writing of any favorable developments that enable meeting time schedules and objectives sooner or at less cost than anticipated or producing more or different beneficial results than originally planned.</w:t>
      </w:r>
    </w:p>
    <w:p w14:paraId="3B00AAB9"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Real Property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Recipients and subrecipients are required to submit status reports on the status of real property acquired under the award in which the Federal government retains an interest.  The required frequency of these reports will depend on the anticipated length of the Federal interest period.  The Bureau will include recipient-specific real property reporting requirements, including the required data elements, reporting frequency, and report due dates, in the Notice of Award when applicable.</w:t>
      </w:r>
    </w:p>
    <w:p w14:paraId="23A24863"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Recipients must notify the Grants Management Officer immediately in writing of any conflict of interest that arise during the life of their Federal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w:t>
      </w:r>
      <w:hyperlink r:id="rId55" w:history="1">
        <w:r>
          <w:rPr>
            <w:rStyle w:val="a"/>
            <w:rFonts w:ascii="Times New Roman" w:eastAsia="Times New Roman" w:hAnsi="Times New Roman" w:cs="Times New Roman"/>
            <w:sz w:val="24"/>
            <w:szCs w:val="24"/>
            <w:u w:val="single" w:color="0000FF"/>
          </w:rPr>
          <w:t>U.S. Office of Government</w:t>
        </w:r>
      </w:hyperlink>
      <w:r>
        <w:rPr>
          <w:rFonts w:ascii="Times New Roman" w:eastAsia="Times New Roman" w:hAnsi="Times New Roman" w:cs="Times New Roman"/>
          <w:sz w:val="24"/>
          <w:szCs w:val="24"/>
        </w:rPr>
        <w:t xml:space="preserve"> </w:t>
      </w:r>
      <w:hyperlink r:id="rId56" w:history="1">
        <w:r>
          <w:rPr>
            <w:rStyle w:val="a"/>
            <w:rFonts w:ascii="Times New Roman" w:eastAsia="Times New Roman" w:hAnsi="Times New Roman" w:cs="Times New Roman"/>
            <w:sz w:val="24"/>
            <w:szCs w:val="24"/>
            <w:u w:val="single" w:color="0000FF"/>
          </w:rPr>
          <w:t>Ethics website</w:t>
        </w:r>
      </w:hyperlink>
      <w:r>
        <w:rPr>
          <w:rFonts w:ascii="Times New Roman" w:eastAsia="Times New Roman" w:hAnsi="Times New Roman" w:cs="Times New Roman"/>
          <w:sz w:val="24"/>
          <w:szCs w:val="24"/>
        </w:rPr>
        <w:t>for more information on these restrictions.  BLM will examine each conflict of interest disclosure based on its particular facts and the nature of the project and will determine if a significant potential conflict exists. If it does, BLM will work with the recipient to determine an appropriate resolution. Failure to disclose and resolve conflicts of interest in a manner that satisfies the BLM may result in any of the remedies described in 2 CFR 200.338 Remedies for Noncompliance, including termination of the award.</w:t>
      </w:r>
    </w:p>
    <w:p w14:paraId="23BFB4E4"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Mandatory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receive a Federal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w:t>
      </w:r>
    </w:p>
    <w:p w14:paraId="0C8B47C7"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Reporting Matters Related to Recipient Integrity and Performance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in accordance with Appendix XII to 2 CFR 200.</w:t>
      </w:r>
    </w:p>
    <w:p w14:paraId="564D5291"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F656422" w14:textId="77777777" w:rsidR="004B27E3" w:rsidRDefault="00FA0987"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62" w:name="_Toc256000067"/>
      <w:bookmarkStart w:id="63" w:name="_Toc256000031"/>
      <w:r>
        <w:rPr>
          <w:rFonts w:cs="Times New Roman"/>
          <w:color w:val="000000"/>
          <w:sz w:val="24"/>
          <w:szCs w:val="24"/>
        </w:rPr>
        <w:t>G. Federal Awarding Agency Contact(s)</w:t>
      </w:r>
      <w:bookmarkEnd w:id="62"/>
      <w:bookmarkEnd w:id="63"/>
    </w:p>
    <w:p w14:paraId="1FBF55EE" w14:textId="77777777" w:rsidR="004B27E3" w:rsidRDefault="00FA0987" w:rsidP="00470374">
      <w:pPr>
        <w:spacing w:before="20" w:after="20"/>
        <w:rPr>
          <w:vanish/>
        </w:rPr>
      </w:pPr>
      <w:r>
        <w:rPr>
          <w:vanish/>
          <w:color w:val="009745"/>
        </w:rPr>
        <w:t>Provide point(s) of contact for answering technical questions or helping with problems while the funding opportunity is open.  The intent is to be as helpful as possible to the public, so give points of contacts that can be reached in multiple ways or provide a fax or email address that multiple people monitor so that someone will respond even if others are absent during critical periods.  If needed, provide different points of contact for distinct types of help, such as a contact for programmatic or technical questions and a second contact for administrative questions.</w:t>
      </w:r>
    </w:p>
    <w:p w14:paraId="0A503C65"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3299342"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4" w:name="_Toc256000068"/>
      <w:bookmarkStart w:id="65" w:name="_Toc256000032"/>
      <w:r>
        <w:rPr>
          <w:rFonts w:cs="Times New Roman"/>
          <w:color w:val="000000"/>
          <w:sz w:val="24"/>
          <w:szCs w:val="24"/>
        </w:rPr>
        <w:t>G1. Program Technical Contact</w:t>
      </w:r>
      <w:bookmarkEnd w:id="64"/>
      <w:bookmarkEnd w:id="65"/>
    </w:p>
    <w:p w14:paraId="2D031708"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programmatic technical assistance</w:t>
      </w:r>
      <w:r>
        <w:rPr>
          <w:rFonts w:ascii="Times New Roman" w:eastAsia="Times New Roman" w:hAnsi="Times New Roman" w:cs="Times New Roman"/>
          <w:sz w:val="24"/>
          <w:szCs w:val="24"/>
        </w:rPr>
        <w:t>, contact:</w:t>
      </w:r>
    </w:p>
    <w:p w14:paraId="6A974F64" w14:textId="35F608CE" w:rsidR="004B27E3" w:rsidRDefault="00FA0987" w:rsidP="00470374">
      <w:pPr>
        <w:spacing w:before="60" w:after="20"/>
      </w:pPr>
      <w:r>
        <w:t>First Name:</w:t>
      </w:r>
      <w:r w:rsidR="00BC1F58">
        <w:t xml:space="preserve"> John</w:t>
      </w:r>
    </w:p>
    <w:p w14:paraId="49CDA617" w14:textId="3BA8EB1C" w:rsidR="004B27E3" w:rsidRDefault="00FA0987" w:rsidP="00470374">
      <w:pPr>
        <w:spacing w:before="60" w:after="20"/>
      </w:pPr>
      <w:r>
        <w:t>Last Name:</w:t>
      </w:r>
      <w:r w:rsidR="00BC1F58">
        <w:t xml:space="preserve"> Callan</w:t>
      </w:r>
    </w:p>
    <w:p w14:paraId="7169965F" w14:textId="3DFDA496" w:rsidR="004B27E3" w:rsidRDefault="00FA0987" w:rsidP="00470374">
      <w:pPr>
        <w:spacing w:before="60" w:after="20"/>
      </w:pPr>
      <w:r>
        <w:t>Address:</w:t>
      </w:r>
      <w:r w:rsidR="00BC1F58" w:rsidRPr="00BC1F58">
        <w:t xml:space="preserve"> </w:t>
      </w:r>
      <w:r w:rsidR="00BC1F58">
        <w:t>1340 Financial Blvd. Reno, NV 89502</w:t>
      </w:r>
    </w:p>
    <w:p w14:paraId="7ABAA86E" w14:textId="41EDFDC2" w:rsidR="004B27E3" w:rsidRDefault="00FA0987" w:rsidP="00470374">
      <w:pPr>
        <w:spacing w:before="60" w:after="20"/>
      </w:pPr>
      <w:r>
        <w:t>Telephone:</w:t>
      </w:r>
      <w:r w:rsidR="00BC1F58" w:rsidRPr="00BC1F58">
        <w:t xml:space="preserve"> (775) 861-6571</w:t>
      </w:r>
    </w:p>
    <w:p w14:paraId="65DC6FC8" w14:textId="1C23BA68" w:rsidR="004B27E3" w:rsidRDefault="00FA0987" w:rsidP="00470374">
      <w:pPr>
        <w:spacing w:before="60" w:after="20"/>
      </w:pPr>
      <w:r>
        <w:t>Email:</w:t>
      </w:r>
      <w:r w:rsidR="00BC1F58" w:rsidRPr="00BC1F58">
        <w:t xml:space="preserve"> jcallan@blm.gov</w:t>
      </w:r>
    </w:p>
    <w:p w14:paraId="54B9342E" w14:textId="77777777" w:rsidR="004B27E3" w:rsidRDefault="004B27E3" w:rsidP="00470374">
      <w:pPr>
        <w:spacing w:before="60" w:after="20"/>
      </w:pPr>
    </w:p>
    <w:p w14:paraId="6013B176"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E8BD328"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6" w:name="_Toc256000069"/>
      <w:bookmarkStart w:id="67" w:name="_Toc256000033"/>
      <w:r>
        <w:rPr>
          <w:rFonts w:cs="Times New Roman"/>
          <w:color w:val="000000"/>
          <w:sz w:val="24"/>
          <w:szCs w:val="24"/>
        </w:rPr>
        <w:t>G2. Program Administration Contact</w:t>
      </w:r>
      <w:bookmarkEnd w:id="66"/>
      <w:bookmarkEnd w:id="67"/>
    </w:p>
    <w:p w14:paraId="053096D4"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 administration assistance</w:t>
      </w:r>
      <w:r>
        <w:rPr>
          <w:rFonts w:ascii="Times New Roman" w:eastAsia="Times New Roman" w:hAnsi="Times New Roman" w:cs="Times New Roman"/>
          <w:sz w:val="24"/>
          <w:szCs w:val="24"/>
        </w:rPr>
        <w:t>, contact:</w:t>
      </w:r>
    </w:p>
    <w:p w14:paraId="3416E8B5" w14:textId="7707BB22" w:rsidR="004B27E3" w:rsidRDefault="00FA0987" w:rsidP="00470374">
      <w:pPr>
        <w:spacing w:before="60" w:after="20"/>
      </w:pPr>
      <w:r>
        <w:t>First Name:</w:t>
      </w:r>
      <w:r w:rsidR="00BC1F58">
        <w:t xml:space="preserve"> Lisa</w:t>
      </w:r>
    </w:p>
    <w:p w14:paraId="6DEA293D" w14:textId="3C222DFE" w:rsidR="004B27E3" w:rsidRDefault="00FA0987" w:rsidP="00470374">
      <w:pPr>
        <w:spacing w:before="60" w:after="20"/>
      </w:pPr>
      <w:r>
        <w:t>Last Name:</w:t>
      </w:r>
      <w:r w:rsidR="00BC1F58">
        <w:t xml:space="preserve"> Nicholson</w:t>
      </w:r>
    </w:p>
    <w:p w14:paraId="4B3CFFEC" w14:textId="7B4C2260" w:rsidR="004B27E3" w:rsidRDefault="00FA0987" w:rsidP="00470374">
      <w:pPr>
        <w:spacing w:before="60" w:after="20"/>
      </w:pPr>
      <w:r>
        <w:t>Address:</w:t>
      </w:r>
      <w:r w:rsidR="00BC1F58">
        <w:t xml:space="preserve"> 1340 Financial Blvd. Reno, NV 89502</w:t>
      </w:r>
    </w:p>
    <w:p w14:paraId="7E32D6D3" w14:textId="3F9BDC6E" w:rsidR="004B27E3" w:rsidRDefault="00FA0987" w:rsidP="00470374">
      <w:pPr>
        <w:spacing w:before="60" w:after="20"/>
      </w:pPr>
      <w:r>
        <w:t>Telephone:</w:t>
      </w:r>
      <w:r w:rsidR="00464BF7" w:rsidRPr="00464BF7">
        <w:t xml:space="preserve"> (775) 861-6485</w:t>
      </w:r>
    </w:p>
    <w:p w14:paraId="7F685189" w14:textId="48A7E5B9" w:rsidR="004B27E3" w:rsidRPr="00464BF7" w:rsidRDefault="00FA0987" w:rsidP="00470374">
      <w:pPr>
        <w:pStyle w:val="Label"/>
        <w:spacing w:before="60" w:after="20"/>
        <w:rPr>
          <w:b w:val="0"/>
          <w:bCs/>
        </w:rPr>
      </w:pPr>
      <w:r w:rsidRPr="00464BF7">
        <w:rPr>
          <w:b w:val="0"/>
          <w:bCs/>
        </w:rPr>
        <w:t>Email:</w:t>
      </w:r>
      <w:r w:rsidR="00464BF7" w:rsidRPr="00464BF7">
        <w:rPr>
          <w:b w:val="0"/>
          <w:bCs/>
        </w:rPr>
        <w:t xml:space="preserve"> lnicholson@blm.gov</w:t>
      </w:r>
    </w:p>
    <w:p w14:paraId="600D02C2"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E2FAE68" w14:textId="77777777" w:rsidR="004B27E3" w:rsidRDefault="00FA0987"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8" w:name="_Toc256000070"/>
      <w:bookmarkStart w:id="69" w:name="_Toc256000034"/>
      <w:r>
        <w:rPr>
          <w:rFonts w:cs="Times New Roman"/>
          <w:color w:val="000000"/>
          <w:sz w:val="24"/>
          <w:szCs w:val="24"/>
        </w:rPr>
        <w:t>G3. Application System Technical Support</w:t>
      </w:r>
      <w:bookmarkEnd w:id="68"/>
      <w:bookmarkEnd w:id="69"/>
    </w:p>
    <w:p w14:paraId="3642B522"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Grants.gov technical registration and submission, downloading forms and application packages</w:t>
      </w:r>
      <w:r>
        <w:rPr>
          <w:rFonts w:ascii="Times New Roman" w:eastAsia="Times New Roman" w:hAnsi="Times New Roman" w:cs="Times New Roman"/>
          <w:sz w:val="24"/>
          <w:szCs w:val="24"/>
        </w:rPr>
        <w:t>, contact:</w:t>
      </w:r>
    </w:p>
    <w:p w14:paraId="382B9BD0" w14:textId="77777777" w:rsidR="004B27E3" w:rsidRDefault="00FA0987" w:rsidP="00470374">
      <w:pPr>
        <w:pStyle w:val="Label"/>
        <w:spacing w:before="60" w:after="20"/>
      </w:pPr>
      <w:r>
        <w:t>Name:</w:t>
      </w:r>
    </w:p>
    <w:p w14:paraId="7C0558D2" w14:textId="77777777" w:rsidR="004B27E3" w:rsidRDefault="00FA0987" w:rsidP="00470374">
      <w:pPr>
        <w:spacing w:before="20" w:after="20"/>
      </w:pPr>
      <w:r>
        <w:t>Grants.gov Customer Support</w:t>
      </w:r>
    </w:p>
    <w:p w14:paraId="742D5D75" w14:textId="77777777" w:rsidR="004B27E3" w:rsidRDefault="00FA0987" w:rsidP="00470374">
      <w:pPr>
        <w:pStyle w:val="Label"/>
        <w:spacing w:before="60" w:after="20"/>
      </w:pPr>
      <w:r>
        <w:t>Telephone:</w:t>
      </w:r>
    </w:p>
    <w:p w14:paraId="0B67445F" w14:textId="77777777" w:rsidR="004B27E3" w:rsidRDefault="00FA0987" w:rsidP="00470374">
      <w:pPr>
        <w:spacing w:before="20" w:after="20"/>
      </w:pPr>
      <w:r>
        <w:t>1-800-518-4726</w:t>
      </w:r>
    </w:p>
    <w:p w14:paraId="13B6B586" w14:textId="77777777" w:rsidR="004B27E3" w:rsidRDefault="00FA0987" w:rsidP="00470374">
      <w:pPr>
        <w:spacing w:before="60" w:after="20"/>
      </w:pPr>
      <w:r>
        <w:t>Email:</w:t>
      </w:r>
    </w:p>
    <w:p w14:paraId="635E9451" w14:textId="77777777" w:rsidR="004B27E3" w:rsidRDefault="00FA0987" w:rsidP="00470374">
      <w:pPr>
        <w:spacing w:before="20" w:after="20"/>
      </w:pPr>
      <w:r>
        <w:t>Support@grants.gov</w:t>
      </w:r>
    </w:p>
    <w:p w14:paraId="3E6CE1EF"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GrantSolutions technical registration and submissions, downloading forms and application packages,</w:t>
      </w:r>
      <w:r>
        <w:rPr>
          <w:rFonts w:ascii="Times New Roman" w:eastAsia="Times New Roman" w:hAnsi="Times New Roman" w:cs="Times New Roman"/>
          <w:sz w:val="24"/>
          <w:szCs w:val="24"/>
        </w:rPr>
        <w:t xml:space="preserve"> contact:</w:t>
      </w:r>
    </w:p>
    <w:p w14:paraId="722466FC" w14:textId="77777777" w:rsidR="004B27E3" w:rsidRDefault="00FA0987" w:rsidP="00470374">
      <w:pPr>
        <w:pStyle w:val="Label"/>
        <w:spacing w:before="60" w:after="20"/>
      </w:pPr>
      <w:r>
        <w:t xml:space="preserve">Name </w:t>
      </w:r>
    </w:p>
    <w:p w14:paraId="798FD797" w14:textId="77777777" w:rsidR="004B27E3" w:rsidRDefault="00FA0987" w:rsidP="00470374">
      <w:pPr>
        <w:spacing w:before="20" w:after="20"/>
      </w:pPr>
      <w:r>
        <w:t>GrantSolutions Customer Support</w:t>
      </w:r>
    </w:p>
    <w:p w14:paraId="1E4EBA69" w14:textId="77777777" w:rsidR="004B27E3" w:rsidRDefault="00FA0987" w:rsidP="00470374">
      <w:pPr>
        <w:pStyle w:val="Label"/>
        <w:spacing w:before="60" w:after="20"/>
      </w:pPr>
      <w:r>
        <w:t xml:space="preserve">Telephone: </w:t>
      </w:r>
    </w:p>
    <w:p w14:paraId="4D52200A" w14:textId="77777777" w:rsidR="004B27E3" w:rsidRDefault="00FA0987" w:rsidP="00470374">
      <w:pPr>
        <w:spacing w:before="20" w:after="20"/>
      </w:pPr>
      <w:r>
        <w:t>1-866-577-0771</w:t>
      </w:r>
    </w:p>
    <w:p w14:paraId="62A40DED" w14:textId="77777777" w:rsidR="004B27E3" w:rsidRDefault="00FA0987" w:rsidP="00470374">
      <w:pPr>
        <w:pStyle w:val="Label"/>
        <w:spacing w:before="60" w:after="20"/>
      </w:pPr>
      <w:r>
        <w:t xml:space="preserve">Email: </w:t>
      </w:r>
    </w:p>
    <w:p w14:paraId="4AB72553" w14:textId="77777777" w:rsidR="004B27E3" w:rsidRDefault="00FA0987" w:rsidP="00470374">
      <w:pPr>
        <w:spacing w:before="20" w:after="20"/>
      </w:pPr>
      <w:r>
        <w:t>Help@grantsolutions.gov</w:t>
      </w:r>
    </w:p>
    <w:p w14:paraId="6F1FAE07"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D642A52" w14:textId="77777777" w:rsidR="004B27E3" w:rsidRDefault="00FA0987"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70" w:name="_Toc256000071"/>
      <w:bookmarkStart w:id="71" w:name="_Toc256000035"/>
      <w:r>
        <w:rPr>
          <w:rFonts w:cs="Times New Roman"/>
          <w:color w:val="000000"/>
          <w:sz w:val="24"/>
          <w:szCs w:val="24"/>
        </w:rPr>
        <w:t>H. Other Information</w:t>
      </w:r>
      <w:bookmarkEnd w:id="70"/>
      <w:bookmarkEnd w:id="71"/>
    </w:p>
    <w:p w14:paraId="76B8554A" w14:textId="77777777" w:rsidR="004B27E3" w:rsidRDefault="00FA0987"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Payments </w:t>
      </w:r>
      <w:r>
        <w:rPr>
          <w:rFonts w:ascii="Times New Roman" w:eastAsia="Times New Roman" w:hAnsi="Times New Roman" w:cs="Times New Roman"/>
          <w:sz w:val="24"/>
          <w:szCs w:val="24"/>
        </w:rPr>
        <w:t>Domestic recipients are required to register in and receive payment through the U.S. Treasury’s Automated Standard Application for Payments (ASAP), unless approved for a waiver by the BLM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The Bureau will include recipient-specific instructions on how to request payment, including identification of any additional information required and where to submit payment requests, as applicable, in all Notices of Award.</w:t>
      </w:r>
    </w:p>
    <w:p w14:paraId="18ACFF5B" w14:textId="77777777" w:rsidR="004B27E3" w:rsidRDefault="004B27E3" w:rsidP="00470374">
      <w:pPr>
        <w:spacing w:before="20" w:after="20"/>
        <w:sectPr w:rsidR="004B27E3" w:rsidSect="00F51971">
          <w:footerReference w:type="default" r:id="rId57"/>
          <w:pgSz w:w="12240" w:h="15840"/>
          <w:pgMar w:top="1440" w:right="1440" w:bottom="1440" w:left="1440" w:header="720" w:footer="720" w:gutter="0"/>
          <w:pgNumType w:start="1"/>
          <w:cols w:space="720"/>
          <w:docGrid w:linePitch="360"/>
        </w:sectPr>
      </w:pPr>
    </w:p>
    <w:p w14:paraId="3FCD091F" w14:textId="77777777" w:rsidR="007C1BCB" w:rsidRPr="00470374" w:rsidRDefault="00FA0987" w:rsidP="00470374">
      <w:pPr>
        <w:pStyle w:val="MainHeading"/>
        <w:spacing w:before="200" w:after="60"/>
        <w:jc w:val="center"/>
        <w:rPr>
          <w:rFonts w:cs="Times New Roman"/>
          <w:color w:val="000000"/>
          <w:sz w:val="32"/>
        </w:rPr>
      </w:pPr>
      <w:r w:rsidRPr="00470374">
        <w:rPr>
          <w:rFonts w:cs="Times New Roman"/>
          <w:color w:val="000000"/>
          <w:sz w:val="32"/>
        </w:rPr>
        <w:t>Synopsis</w:t>
      </w:r>
    </w:p>
    <w:p w14:paraId="37E3B38B" w14:textId="77777777" w:rsidR="007C1BCB" w:rsidRPr="00470374" w:rsidRDefault="00FA0987" w:rsidP="00470374">
      <w:pPr>
        <w:pStyle w:val="MainHeading"/>
        <w:spacing w:before="200" w:after="60"/>
        <w:jc w:val="center"/>
        <w:rPr>
          <w:rFonts w:cs="Times New Roman"/>
          <w:color w:val="000000"/>
          <w:sz w:val="24"/>
        </w:rPr>
      </w:pPr>
      <w:r w:rsidRPr="00470374">
        <w:rPr>
          <w:rFonts w:cs="Times New Roman"/>
          <w:color w:val="000000"/>
          <w:sz w:val="24"/>
        </w:rPr>
        <w:t>L21AS00535</w:t>
      </w:r>
    </w:p>
    <w:p w14:paraId="356BA7B3" w14:textId="77777777" w:rsidR="007C1BCB" w:rsidRPr="00470374" w:rsidRDefault="00FA0987" w:rsidP="00470374">
      <w:pPr>
        <w:pStyle w:val="MainHeading"/>
        <w:spacing w:before="200" w:after="60"/>
        <w:jc w:val="center"/>
        <w:rPr>
          <w:rFonts w:cs="Times New Roman"/>
          <w:color w:val="000000"/>
          <w:sz w:val="24"/>
        </w:rPr>
      </w:pPr>
      <w:r w:rsidRPr="00470374">
        <w:rPr>
          <w:rFonts w:cs="Times New Roman"/>
          <w:color w:val="000000"/>
          <w:sz w:val="24"/>
        </w:rPr>
        <w:t>APPROVED - Department of the Interior - Bureau of Land Management (State) Environmental Quality and Protection</w:t>
      </w:r>
    </w:p>
    <w:p w14:paraId="7E0D4D73" w14:textId="77777777" w:rsidR="004B27E3" w:rsidRDefault="00FA0987">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General Information</w:t>
      </w:r>
    </w:p>
    <w:p w14:paraId="5F61234C" w14:textId="77777777" w:rsidR="004B27E3" w:rsidRDefault="00FA0987">
      <w:pPr>
        <w:pStyle w:val="Heading20"/>
        <w:pBdr>
          <w:top w:val="none" w:sz="0" w:space="2" w:color="auto"/>
          <w:left w:val="none" w:sz="0" w:space="2" w:color="auto"/>
          <w:bottom w:val="none" w:sz="0" w:space="2" w:color="auto"/>
          <w:right w:val="none" w:sz="0" w:space="2" w:color="auto"/>
        </w:pBdr>
        <w:shd w:val="clear" w:color="auto" w:fill="E0E0E0"/>
        <w:spacing w:after="199"/>
        <w:ind w:left="45" w:right="45"/>
        <w:rPr>
          <w:szCs w:val="24"/>
        </w:rPr>
      </w:pPr>
      <w:r>
        <w:rPr>
          <w:rFonts w:ascii="Times New Roman" w:eastAsia="Times New Roman" w:hAnsi="Times New Roman" w:cs="Times New Roman"/>
          <w:color w:val="000000"/>
          <w:sz w:val="24"/>
          <w:szCs w:val="24"/>
        </w:rPr>
        <w:t>Summary</w:t>
      </w:r>
    </w:p>
    <w:p w14:paraId="2C93F174" w14:textId="77777777" w:rsidR="004B27E3" w:rsidRDefault="00FA0987" w:rsidP="00470374">
      <w:pPr>
        <w:pStyle w:val="Label"/>
        <w:spacing w:before="60" w:after="20"/>
      </w:pPr>
      <w:r>
        <w:t>Opportunity Category</w:t>
      </w:r>
    </w:p>
    <w:p w14:paraId="42A2B69F" w14:textId="77777777" w:rsidR="004B27E3" w:rsidRDefault="00FA0987" w:rsidP="00470374">
      <w:pPr>
        <w:pStyle w:val="highlight"/>
        <w:spacing w:before="20" w:after="20"/>
      </w:pPr>
      <w:r>
        <w:t>D (Discretionary)</w:t>
      </w:r>
    </w:p>
    <w:p w14:paraId="7744D68A" w14:textId="77777777" w:rsidR="004B27E3" w:rsidRDefault="00FA0987" w:rsidP="00470374">
      <w:pPr>
        <w:pStyle w:val="Label"/>
        <w:spacing w:before="60" w:after="20"/>
      </w:pPr>
      <w:r>
        <w:t>Opportunity Category Explanation</w:t>
      </w:r>
    </w:p>
    <w:p w14:paraId="26E751BD" w14:textId="77777777" w:rsidR="004B27E3" w:rsidRDefault="00FA0987" w:rsidP="00470374">
      <w:pPr>
        <w:pStyle w:val="Label"/>
        <w:spacing w:before="60" w:after="20"/>
      </w:pPr>
      <w:r>
        <w:t>CFDA</w:t>
      </w:r>
    </w:p>
    <w:p w14:paraId="13377ED4" w14:textId="77777777" w:rsidR="004B27E3" w:rsidRDefault="00FA0987" w:rsidP="00470374">
      <w:pPr>
        <w:pStyle w:val="highlight"/>
        <w:spacing w:before="20" w:after="20"/>
      </w:pPr>
      <w:r>
        <w:t>15.236</w:t>
      </w:r>
    </w:p>
    <w:p w14:paraId="53094336" w14:textId="77777777" w:rsidR="004B27E3" w:rsidRDefault="00FA0987" w:rsidP="00470374">
      <w:pPr>
        <w:pStyle w:val="Label"/>
        <w:spacing w:before="60" w:after="20"/>
      </w:pPr>
      <w:r>
        <w:t>Funding Instrument Type</w:t>
      </w:r>
    </w:p>
    <w:p w14:paraId="2564514D" w14:textId="77777777" w:rsidR="004B27E3" w:rsidRDefault="00FA0987" w:rsidP="00470374">
      <w:pPr>
        <w:pStyle w:val="highlight"/>
        <w:spacing w:before="20" w:after="20"/>
      </w:pPr>
      <w:r>
        <w:t>CA - Cooperative Agreement</w:t>
      </w:r>
    </w:p>
    <w:p w14:paraId="148FB2EB" w14:textId="77777777" w:rsidR="004B27E3" w:rsidRDefault="00FA0987" w:rsidP="00470374">
      <w:pPr>
        <w:pStyle w:val="Label"/>
        <w:spacing w:before="60" w:after="20"/>
      </w:pPr>
      <w:r>
        <w:t xml:space="preserve"> Funding Activity Category</w:t>
      </w:r>
    </w:p>
    <w:p w14:paraId="67CFA0D5" w14:textId="77777777" w:rsidR="004B27E3" w:rsidRDefault="00FA0987" w:rsidP="00470374">
      <w:pPr>
        <w:pStyle w:val="highlight"/>
        <w:spacing w:before="20" w:after="20"/>
      </w:pPr>
      <w:r>
        <w:t>NR (Natural Resources)</w:t>
      </w:r>
    </w:p>
    <w:p w14:paraId="235A05D0" w14:textId="77777777" w:rsidR="004B27E3" w:rsidRDefault="00FA0987" w:rsidP="00470374">
      <w:pPr>
        <w:pStyle w:val="Label"/>
        <w:spacing w:before="60" w:after="20"/>
      </w:pPr>
      <w:r>
        <w:t>Funding Activity Category Explanation</w:t>
      </w:r>
    </w:p>
    <w:p w14:paraId="4F9DCEC2" w14:textId="77777777" w:rsidR="004B27E3" w:rsidRDefault="00FA0987">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Award Information</w:t>
      </w:r>
    </w:p>
    <w:p w14:paraId="7411CC47" w14:textId="77777777" w:rsidR="004B27E3" w:rsidRDefault="00FA0987" w:rsidP="00470374">
      <w:pPr>
        <w:pStyle w:val="Label"/>
        <w:spacing w:before="60" w:after="20"/>
      </w:pPr>
      <w:r>
        <w:t>Cost Sharing / Matching Requirement</w:t>
      </w:r>
    </w:p>
    <w:p w14:paraId="69D6BDE5" w14:textId="77777777" w:rsidR="004B27E3" w:rsidRDefault="00FA0987" w:rsidP="00470374">
      <w:pPr>
        <w:pStyle w:val="highlight"/>
        <w:spacing w:before="20" w:after="20"/>
      </w:pPr>
      <w:r>
        <w:t>No</w:t>
      </w:r>
    </w:p>
    <w:p w14:paraId="6E3FEF01" w14:textId="77777777" w:rsidR="004B27E3" w:rsidRDefault="00FA0987" w:rsidP="00470374">
      <w:pPr>
        <w:pStyle w:val="Label"/>
        <w:spacing w:before="60" w:after="20"/>
      </w:pPr>
      <w:r>
        <w:t>Percentage of Cost Sharing / Matching Requirement</w:t>
      </w:r>
    </w:p>
    <w:p w14:paraId="25C0DA06" w14:textId="2A0733F1" w:rsidR="004B27E3" w:rsidRPr="00464BF7" w:rsidRDefault="00FA0987" w:rsidP="00470374">
      <w:pPr>
        <w:pStyle w:val="Label"/>
        <w:spacing w:before="60" w:after="20"/>
        <w:rPr>
          <w:lang w:val="en-US"/>
        </w:rPr>
      </w:pPr>
      <w:r>
        <w:t>Expected Number of Awards</w:t>
      </w:r>
      <w:r w:rsidR="00464BF7">
        <w:rPr>
          <w:lang w:val="en-US"/>
        </w:rPr>
        <w:t>: 2</w:t>
      </w:r>
    </w:p>
    <w:p w14:paraId="7278D7F1" w14:textId="72EA30F3" w:rsidR="004B27E3" w:rsidRPr="00464BF7" w:rsidRDefault="00FA0987" w:rsidP="00470374">
      <w:pPr>
        <w:pStyle w:val="Label"/>
        <w:spacing w:before="60" w:after="20"/>
        <w:rPr>
          <w:lang w:val="en-US"/>
        </w:rPr>
      </w:pPr>
      <w:r>
        <w:t>Estimated Total Program Funding</w:t>
      </w:r>
      <w:r w:rsidR="00464BF7">
        <w:rPr>
          <w:lang w:val="en-US"/>
        </w:rPr>
        <w:t>: $300,000</w:t>
      </w:r>
    </w:p>
    <w:p w14:paraId="2101287F" w14:textId="73E00C64" w:rsidR="004B27E3" w:rsidRPr="004F33BE" w:rsidRDefault="00FA0987" w:rsidP="00470374">
      <w:pPr>
        <w:pStyle w:val="Label"/>
        <w:spacing w:before="60" w:after="20"/>
        <w:rPr>
          <w:lang w:val="en-US"/>
        </w:rPr>
      </w:pPr>
      <w:r>
        <w:t>Estimated Award Ceiling</w:t>
      </w:r>
      <w:r w:rsidR="004F33BE">
        <w:rPr>
          <w:lang w:val="en-US"/>
        </w:rPr>
        <w:t>: $250,000</w:t>
      </w:r>
    </w:p>
    <w:p w14:paraId="447B5200" w14:textId="48FC5346" w:rsidR="004B27E3" w:rsidRPr="004F33BE" w:rsidRDefault="00FA0987" w:rsidP="00470374">
      <w:pPr>
        <w:pStyle w:val="Label"/>
        <w:spacing w:before="60" w:after="20"/>
        <w:rPr>
          <w:lang w:val="en-US"/>
        </w:rPr>
      </w:pPr>
      <w:r>
        <w:t xml:space="preserve"> Estimated Award Floor</w:t>
      </w:r>
      <w:r w:rsidR="004F33BE">
        <w:rPr>
          <w:lang w:val="en-US"/>
        </w:rPr>
        <w:t>: $0</w:t>
      </w:r>
    </w:p>
    <w:p w14:paraId="4A0596E0" w14:textId="77777777" w:rsidR="004B27E3" w:rsidRDefault="00FA0987" w:rsidP="00470374">
      <w:pPr>
        <w:pStyle w:val="Label"/>
        <w:spacing w:before="60" w:after="20"/>
      </w:pPr>
      <w:r>
        <w:t>Project Period | Expected Duration in Months</w:t>
      </w:r>
    </w:p>
    <w:p w14:paraId="5379F726" w14:textId="77777777" w:rsidR="004B27E3" w:rsidRDefault="00FA0987" w:rsidP="00470374">
      <w:pPr>
        <w:pStyle w:val="highlight"/>
        <w:spacing w:before="20" w:after="20"/>
      </w:pPr>
      <w:r>
        <w:t>36</w:t>
      </w:r>
    </w:p>
    <w:p w14:paraId="090B5C9A" w14:textId="77777777" w:rsidR="004B27E3" w:rsidRDefault="00FA0987">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Key Dates</w:t>
      </w:r>
    </w:p>
    <w:p w14:paraId="13EC33B9" w14:textId="77777777" w:rsidR="004B27E3" w:rsidRDefault="00FA0987" w:rsidP="00470374">
      <w:pPr>
        <w:pStyle w:val="Label"/>
        <w:spacing w:before="60" w:after="20"/>
      </w:pPr>
      <w:r>
        <w:t>Estimated Post Date</w:t>
      </w:r>
    </w:p>
    <w:p w14:paraId="67890763" w14:textId="77777777" w:rsidR="004B27E3" w:rsidRDefault="00FA0987" w:rsidP="00470374">
      <w:pPr>
        <w:pStyle w:val="Label"/>
        <w:spacing w:before="60" w:after="20"/>
      </w:pPr>
      <w:r>
        <w:t>Application Due Date</w:t>
      </w:r>
    </w:p>
    <w:p w14:paraId="0EED503D" w14:textId="77777777" w:rsidR="004B27E3" w:rsidRDefault="00FA0987" w:rsidP="00470374">
      <w:pPr>
        <w:pStyle w:val="Label"/>
        <w:spacing w:before="60" w:after="20"/>
      </w:pPr>
      <w:r>
        <w:t>Application Due Date Explanation</w:t>
      </w:r>
    </w:p>
    <w:p w14:paraId="412BDD85" w14:textId="4DA9EE6C"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Electronically submitted applications must be submitted no later than 5:00 p.m., ET, on the listed application due dates.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Open from </w:t>
      </w:r>
      <w:r w:rsidR="00464BF7">
        <w:rPr>
          <w:rFonts w:ascii="Times New Roman" w:eastAsia="Times New Roman" w:hAnsi="Times New Roman" w:cs="Times New Roman"/>
          <w:sz w:val="24"/>
          <w:szCs w:val="24"/>
        </w:rPr>
        <w:t>June</w:t>
      </w:r>
      <w:r>
        <w:rPr>
          <w:rFonts w:ascii="Times New Roman" w:eastAsia="Times New Roman" w:hAnsi="Times New Roman" w:cs="Times New Roman"/>
          <w:sz w:val="24"/>
          <w:szCs w:val="24"/>
        </w:rPr>
        <w:t xml:space="preserve"> </w:t>
      </w:r>
      <w:r w:rsidR="00916087">
        <w:rPr>
          <w:rFonts w:ascii="Times New Roman" w:eastAsia="Times New Roman" w:hAnsi="Times New Roman" w:cs="Times New Roman"/>
          <w:sz w:val="24"/>
          <w:szCs w:val="24"/>
        </w:rPr>
        <w:t>3</w:t>
      </w:r>
      <w:r>
        <w:rPr>
          <w:rFonts w:ascii="Times New Roman" w:eastAsia="Times New Roman" w:hAnsi="Times New Roman" w:cs="Times New Roman"/>
          <w:sz w:val="24"/>
          <w:szCs w:val="24"/>
        </w:rPr>
        <w:t>, 2021 through </w:t>
      </w:r>
      <w:r w:rsidR="00916087">
        <w:rPr>
          <w:rFonts w:ascii="Times New Roman" w:eastAsia="Times New Roman" w:hAnsi="Times New Roman" w:cs="Times New Roman"/>
          <w:sz w:val="24"/>
          <w:szCs w:val="24"/>
        </w:rPr>
        <w:t>August 3</w:t>
      </w:r>
      <w:r>
        <w:rPr>
          <w:rFonts w:ascii="Times New Roman" w:eastAsia="Times New Roman" w:hAnsi="Times New Roman" w:cs="Times New Roman"/>
          <w:sz w:val="24"/>
          <w:szCs w:val="24"/>
        </w:rPr>
        <w:t>, 2021 </w:t>
      </w:r>
      <w:r>
        <w:rPr>
          <w:rFonts w:ascii="Times New Roman" w:eastAsia="Times New Roman" w:hAnsi="Times New Roman" w:cs="Times New Roman"/>
          <w:sz w:val="24"/>
          <w:szCs w:val="24"/>
        </w:rPr>
        <w:br/>
        <w:t>Applications must be submitted in English.</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Late applications will not be accepted or reviewed.</w:t>
      </w:r>
    </w:p>
    <w:p w14:paraId="4ADE1B58" w14:textId="77777777" w:rsidR="004B27E3" w:rsidRDefault="00FA0987" w:rsidP="00470374">
      <w:pPr>
        <w:pStyle w:val="Label"/>
        <w:spacing w:before="60" w:after="20"/>
      </w:pPr>
      <w:r>
        <w:t>Estimated Award Date</w:t>
      </w:r>
    </w:p>
    <w:p w14:paraId="45CBEB9D" w14:textId="77777777" w:rsidR="004B27E3" w:rsidRDefault="00FA0987" w:rsidP="00470374">
      <w:pPr>
        <w:pStyle w:val="Label"/>
        <w:spacing w:before="60" w:after="20"/>
      </w:pPr>
      <w:r>
        <w:t>Estimated Project Start Date</w:t>
      </w:r>
    </w:p>
    <w:p w14:paraId="3B1ACE69" w14:textId="77777777" w:rsidR="004B27E3" w:rsidRDefault="00FA0987" w:rsidP="00470374">
      <w:pPr>
        <w:pStyle w:val="Label"/>
        <w:spacing w:before="60" w:after="20"/>
      </w:pPr>
      <w:r>
        <w:t>Estimated Project End Date</w:t>
      </w:r>
    </w:p>
    <w:p w14:paraId="0E6D6CF6" w14:textId="77777777" w:rsidR="004B27E3" w:rsidRDefault="00FA0987" w:rsidP="00470374">
      <w:pPr>
        <w:pStyle w:val="Label"/>
        <w:spacing w:before="60" w:after="20"/>
      </w:pPr>
      <w:r>
        <w:t>Archive Date</w:t>
      </w:r>
    </w:p>
    <w:p w14:paraId="16F9D28A" w14:textId="77777777" w:rsidR="004B27E3" w:rsidRDefault="00FA0987">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Eligibility Information</w:t>
      </w:r>
    </w:p>
    <w:p w14:paraId="090EC251" w14:textId="77777777" w:rsidR="004B27E3" w:rsidRDefault="00FA0987" w:rsidP="00470374">
      <w:pPr>
        <w:pStyle w:val="Label"/>
        <w:spacing w:before="60" w:after="20"/>
      </w:pPr>
      <w:r>
        <w:t>Eligibility Category</w:t>
      </w:r>
    </w:p>
    <w:p w14:paraId="16414A29" w14:textId="77777777" w:rsidR="004B27E3" w:rsidRDefault="00FA0987" w:rsidP="00470374">
      <w:pPr>
        <w:pStyle w:val="highlight"/>
        <w:spacing w:before="20" w:after="20"/>
      </w:pPr>
      <w:r>
        <w:t>00 – State governments</w:t>
      </w:r>
      <w:r>
        <w:br/>
        <w:t>01 – County governments</w:t>
      </w:r>
      <w:r>
        <w:br/>
        <w:t>02 – City or township governments</w:t>
      </w:r>
      <w:r>
        <w:br/>
        <w:t>04 – Special district governments</w:t>
      </w:r>
      <w:r>
        <w:br/>
        <w:t>05 – Independent school districts</w:t>
      </w:r>
      <w:r>
        <w:br/>
        <w:t>06 – Public and State controlled institutions of higher education</w:t>
      </w:r>
      <w:r>
        <w:br/>
        <w:t>07 – Native American tribal governments (Federally recognized)</w:t>
      </w:r>
      <w:r>
        <w:br/>
        <w:t>12 – Nonprofits having a 501(c)(3) status with the IRS, other than institutions of higher education</w:t>
      </w:r>
      <w:r>
        <w:br/>
        <w:t>13 – Nonprofits without 501(c)(3) status with the IRS, other than institutions of higher education</w:t>
      </w:r>
      <w:r>
        <w:br/>
        <w:t>20 – Private institutions of higher education</w:t>
      </w:r>
      <w:r>
        <w:br/>
        <w:t>11 – Native American tribal organizations (other than Federally recognized tribal governments)</w:t>
      </w:r>
      <w:r>
        <w:br/>
        <w:t>08 – Public housing authorities/Indian housing authorities</w:t>
      </w:r>
    </w:p>
    <w:p w14:paraId="61C6CB3A" w14:textId="77777777" w:rsidR="004B27E3" w:rsidRDefault="00FA0987" w:rsidP="00470374">
      <w:pPr>
        <w:pStyle w:val="Label"/>
        <w:spacing w:before="60" w:after="20"/>
      </w:pPr>
      <w:r>
        <w:t>Additional Information on Eligibility (Grants.gov 4,000/GMM 2,500 character limit)</w:t>
      </w:r>
    </w:p>
    <w:p w14:paraId="226F6316" w14:textId="77777777"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and For-Profit Organizations are ineligible to apply for awards under this NOFO.</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This program NOFO does not support entities hiring interns or crews. The Public Lands Corps Act of 1993, 16 USC, Chapter 37, Subchapter II-Public Lands Corps, is the only legislative authority that allows BLM to “hire” interns. Therefore, eligible Youth Conservation Corps may only apply for projects developed under NOFO 15.243 – BLM Youth Conservation Opportunities on Public Lands.</w:t>
      </w:r>
    </w:p>
    <w:p w14:paraId="263915DD" w14:textId="77777777" w:rsidR="004B27E3" w:rsidRDefault="00FA0987">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Additional Information</w:t>
      </w:r>
    </w:p>
    <w:p w14:paraId="77089513" w14:textId="77777777" w:rsidR="004B27E3" w:rsidRDefault="00FA0987" w:rsidP="00470374">
      <w:pPr>
        <w:pStyle w:val="Label"/>
        <w:spacing w:before="60" w:after="20"/>
      </w:pPr>
      <w:r>
        <w:t>Description (Grants.gov/Forecast) (18,000 character limit)</w:t>
      </w:r>
    </w:p>
    <w:p w14:paraId="1F4BF948" w14:textId="77777777" w:rsidR="004B27E3" w:rsidRDefault="00FA0987"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the Interior - Bureau of Land Management (State) Environmental Quality and Protection</w:t>
      </w:r>
    </w:p>
    <w:p w14:paraId="40A710E7" w14:textId="4ECC7740" w:rsidR="004B27E3" w:rsidRDefault="00FA0987" w:rsidP="00470374">
      <w:pPr>
        <w:pStyle w:val="Label"/>
        <w:spacing w:before="60" w:after="20"/>
      </w:pPr>
      <w:r>
        <w:t>Awarding Officer Contact Name</w:t>
      </w:r>
    </w:p>
    <w:p w14:paraId="1507B7DB" w14:textId="5CC0916C" w:rsidR="00916087" w:rsidRPr="00916087" w:rsidRDefault="00916087" w:rsidP="00470374">
      <w:pPr>
        <w:pStyle w:val="Label"/>
        <w:spacing w:before="60" w:after="20"/>
        <w:rPr>
          <w:lang w:val="en-US"/>
        </w:rPr>
      </w:pPr>
      <w:r>
        <w:rPr>
          <w:lang w:val="en-US"/>
        </w:rPr>
        <w:t>Lisa Nicholson</w:t>
      </w:r>
    </w:p>
    <w:p w14:paraId="64404E46" w14:textId="43B73177" w:rsidR="004B27E3" w:rsidRDefault="00FA0987" w:rsidP="00470374">
      <w:pPr>
        <w:pStyle w:val="Label"/>
        <w:spacing w:before="60" w:after="20"/>
      </w:pPr>
      <w:r>
        <w:t>Awarding Officer Contact Phone</w:t>
      </w:r>
    </w:p>
    <w:p w14:paraId="65F16C68" w14:textId="67788E8D" w:rsidR="00916087" w:rsidRPr="00916087" w:rsidRDefault="00916087" w:rsidP="00470374">
      <w:pPr>
        <w:pStyle w:val="Label"/>
        <w:spacing w:before="60" w:after="20"/>
        <w:rPr>
          <w:lang w:val="en-US"/>
        </w:rPr>
      </w:pPr>
      <w:r>
        <w:rPr>
          <w:lang w:val="en-US"/>
        </w:rPr>
        <w:t>775-861-6485</w:t>
      </w:r>
    </w:p>
    <w:p w14:paraId="1207C3E6" w14:textId="46F62123" w:rsidR="004B27E3" w:rsidRDefault="00FA0987" w:rsidP="00470374">
      <w:pPr>
        <w:pStyle w:val="Label"/>
        <w:spacing w:before="60" w:after="20"/>
      </w:pPr>
      <w:r>
        <w:t>Awarding Officer Email Address</w:t>
      </w:r>
    </w:p>
    <w:p w14:paraId="6B620F7B" w14:textId="65F2E7E9" w:rsidR="00916087" w:rsidRPr="00916087" w:rsidRDefault="00916087" w:rsidP="00470374">
      <w:pPr>
        <w:pStyle w:val="Label"/>
        <w:spacing w:before="60" w:after="20"/>
        <w:rPr>
          <w:lang w:val="en-US"/>
        </w:rPr>
      </w:pPr>
      <w:r>
        <w:rPr>
          <w:lang w:val="en-US"/>
        </w:rPr>
        <w:t>lnicholson@blm.gov</w:t>
      </w:r>
    </w:p>
    <w:p w14:paraId="4EF31AAE" w14:textId="13588827" w:rsidR="004B27E3" w:rsidRDefault="00FA0987" w:rsidP="00470374">
      <w:pPr>
        <w:pStyle w:val="Label"/>
        <w:spacing w:before="60" w:after="20"/>
      </w:pPr>
      <w:r>
        <w:t>Awarding Officer Email Description</w:t>
      </w:r>
    </w:p>
    <w:p w14:paraId="466BFD9C" w14:textId="5D68A136" w:rsidR="00916087" w:rsidRPr="00916087" w:rsidRDefault="00916087" w:rsidP="00470374">
      <w:pPr>
        <w:pStyle w:val="Label"/>
        <w:spacing w:before="60" w:after="20"/>
        <w:rPr>
          <w:lang w:val="en-US"/>
        </w:rPr>
      </w:pPr>
      <w:r>
        <w:rPr>
          <w:lang w:val="en-US"/>
        </w:rPr>
        <w:t>lnicholson@blm.gov</w:t>
      </w:r>
    </w:p>
    <w:p w14:paraId="5F537407" w14:textId="77777777" w:rsidR="004B27E3" w:rsidRDefault="00FA0987" w:rsidP="00470374">
      <w:pPr>
        <w:pStyle w:val="Label"/>
        <w:spacing w:before="60" w:after="20"/>
      </w:pPr>
      <w:r>
        <w:t>Link to Additional Information</w:t>
      </w:r>
    </w:p>
    <w:p w14:paraId="1F972330" w14:textId="77777777" w:rsidR="004B27E3" w:rsidRDefault="004B27E3" w:rsidP="00470374">
      <w:pPr>
        <w:pStyle w:val="Label"/>
        <w:spacing w:before="60" w:after="20"/>
      </w:pPr>
    </w:p>
    <w:sectPr w:rsidR="004B27E3" w:rsidSect="00F51971">
      <w:headerReference w:type="even" r:id="rId58"/>
      <w:headerReference w:type="default" r:id="rId59"/>
      <w:footerReference w:type="even" r:id="rId60"/>
      <w:footerReference w:type="default" r:id="rId61"/>
      <w:headerReference w:type="first" r:id="rId62"/>
      <w:footerReference w:type="firs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FBADC" w14:textId="77777777" w:rsidR="00706793" w:rsidRDefault="00FA0987">
      <w:r>
        <w:separator/>
      </w:r>
    </w:p>
  </w:endnote>
  <w:endnote w:type="continuationSeparator" w:id="0">
    <w:p w14:paraId="373C482B" w14:textId="77777777" w:rsidR="00706793" w:rsidRDefault="00FA0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9EBB2B6E-5E37-403A-B702-A1B673F67B42}"/>
  </w:font>
  <w:font w:name="Times New Roman">
    <w:panose1 w:val="02020603050405020304"/>
    <w:charset w:val="00"/>
    <w:family w:val="roman"/>
    <w:pitch w:val="variable"/>
    <w:sig w:usb0="E0002EFF" w:usb1="C000785B" w:usb2="00000009" w:usb3="00000000" w:csb0="000001FF" w:csb1="00000000"/>
    <w:embedRegular r:id="rId2" w:fontKey="{52E8C2D2-9433-4A16-B6B9-3D03390E1EC0}"/>
    <w:embedBold r:id="rId3" w:fontKey="{6329D53A-2160-4D1D-A9A5-3A8C7ACCF6C2}"/>
    <w:embedItalic r:id="rId4" w:fontKey="{F9DF76E1-DF41-46A9-9FCC-2D535B4B8313}"/>
    <w:embedBoldItalic r:id="rId5" w:fontKey="{35EE2319-E498-4E64-B936-88F472F0DB73}"/>
  </w:font>
  <w:font w:name="Courier New">
    <w:panose1 w:val="02070309020205020404"/>
    <w:charset w:val="00"/>
    <w:family w:val="modern"/>
    <w:pitch w:val="fixed"/>
    <w:sig w:usb0="E0002EFF" w:usb1="C0007843" w:usb2="00000009" w:usb3="00000000" w:csb0="000001FF" w:csb1="00000000"/>
    <w:embedRegular r:id="rId6" w:fontKey="{6A8F4B23-5A2D-4EAC-B730-78FEBEFA0A22}"/>
  </w:font>
  <w:font w:name="Wingdings">
    <w:panose1 w:val="05000000000000000000"/>
    <w:charset w:val="02"/>
    <w:family w:val="auto"/>
    <w:pitch w:val="variable"/>
    <w:sig w:usb0="00000000" w:usb1="10000000" w:usb2="00000000" w:usb3="00000000" w:csb0="80000000" w:csb1="00000000"/>
    <w:embedRegular r:id="rId7" w:fontKey="{291436F8-45E7-401C-B4B8-D6E75D0408EF}"/>
  </w:font>
  <w:font w:name="Arial">
    <w:panose1 w:val="020B0604020202020204"/>
    <w:charset w:val="00"/>
    <w:family w:val="swiss"/>
    <w:pitch w:val="variable"/>
    <w:sig w:usb0="E0002EFF" w:usb1="C000785B" w:usb2="00000009" w:usb3="00000000" w:csb0="000001FF" w:csb1="00000000"/>
    <w:embedRegular r:id="rId8" w:fontKey="{BC37D8D2-AFD5-46D2-909A-EFAAA3281E9F}"/>
    <w:embedBold r:id="rId9" w:fontKey="{661CC9E6-D986-406E-994C-AAF17772EA16}"/>
    <w:embedBoldItalic r:id="rId10" w:fontKey="{5078D161-F94E-4A98-8324-BF7CB3A88983}"/>
  </w:font>
  <w:font w:name="+mn-ea">
    <w:panose1 w:val="00000000000000000000"/>
    <w:charset w:val="00"/>
    <w:family w:val="roman"/>
    <w:notTrueType/>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1" w:fontKey="{717C764F-45DC-491D-BB58-881AE5B360B0}"/>
    <w:embedItalic r:id="rId12" w:fontKey="{CB9EF5FD-3740-4231-ADC8-6B50B9CE5990}"/>
  </w:font>
  <w:font w:name="Verdana">
    <w:panose1 w:val="020B0604030504040204"/>
    <w:charset w:val="00"/>
    <w:family w:val="swiss"/>
    <w:pitch w:val="variable"/>
    <w:sig w:usb0="A00006FF" w:usb1="4000205B" w:usb2="00000010" w:usb3="00000000" w:csb0="0000019F" w:csb1="00000000"/>
    <w:embedRegular r:id="rId13" w:fontKey="{FE977955-8B8D-42BB-A20C-478696356EBA}"/>
    <w:embedBold r:id="rId14" w:fontKey="{57D8EC1A-2A7A-405A-8E99-F004FCFB761F}"/>
    <w:embedItalic r:id="rId15" w:fontKey="{F9192DAE-146F-4D75-BE04-A935524B0BE3}"/>
    <w:embedBoldItalic r:id="rId16" w:fontKey="{82B23DEC-BA5F-4157-B9D3-7788CF735E6D}"/>
  </w:font>
  <w:font w:name="Cambria">
    <w:panose1 w:val="02040503050406030204"/>
    <w:charset w:val="00"/>
    <w:family w:val="roman"/>
    <w:pitch w:val="variable"/>
    <w:sig w:usb0="E00006FF" w:usb1="420024FF" w:usb2="02000000" w:usb3="00000000" w:csb0="0000019F" w:csb1="00000000"/>
    <w:embedRegular r:id="rId17" w:fontKey="{29DBB89B-9F0B-4C0D-952D-F52FDA64F976}"/>
    <w:embedBold r:id="rId18" w:fontKey="{4A78E436-65FD-4552-8716-4942382EB2C6}"/>
  </w:font>
  <w:font w:name="Garamond">
    <w:panose1 w:val="02020404030301010803"/>
    <w:charset w:val="00"/>
    <w:family w:val="roman"/>
    <w:pitch w:val="variable"/>
    <w:sig w:usb0="00000287" w:usb1="00000000" w:usb2="00000000" w:usb3="00000000" w:csb0="0000009F" w:csb1="00000000"/>
    <w:embedRegular r:id="rId19" w:fontKey="{DFEEF743-6FB0-42FC-8179-36A53C14239C}"/>
    <w:embedBold r:id="rId20" w:fontKey="{1B574157-3E4F-4386-9E96-FDB14C8930B7}"/>
  </w:font>
  <w:font w:name="Tahoma">
    <w:panose1 w:val="020B0604030504040204"/>
    <w:charset w:val="00"/>
    <w:family w:val="swiss"/>
    <w:pitch w:val="variable"/>
    <w:sig w:usb0="E1002EFF" w:usb1="C000605B" w:usb2="00000029" w:usb3="00000000" w:csb0="000101FF" w:csb1="00000000"/>
    <w:embedRegular r:id="rId21" w:fontKey="{116570A7-8206-4969-AF7B-BFD30B7A8E28}"/>
  </w:font>
  <w:font w:name="Helvetica">
    <w:panose1 w:val="020B0604020202020204"/>
    <w:charset w:val="00"/>
    <w:family w:val="swiss"/>
    <w:pitch w:val="variable"/>
    <w:sig w:usb0="E0002EFF" w:usb1="C000785B" w:usb2="00000009" w:usb3="00000000" w:csb0="000001FF" w:csb1="00000000"/>
    <w:embedRegular r:id="rId22" w:fontKey="{A1E8834D-36D1-4CB8-9222-B7549C6C3B0D}"/>
    <w:embedBold r:id="rId23" w:fontKey="{8E55CC78-3E7B-4DB7-9C1A-5CF8D0EC5768}"/>
    <w:embedBoldItalic r:id="rId24" w:fontKey="{4076FAA9-EBD5-4064-B932-8F8893647B57}"/>
  </w:font>
  <w:font w:name="Times">
    <w:panose1 w:val="02020603050405020304"/>
    <w:charset w:val="00"/>
    <w:family w:val="roman"/>
    <w:pitch w:val="variable"/>
    <w:sig w:usb0="E0002EFF" w:usb1="C000785B" w:usb2="00000009" w:usb3="00000000" w:csb0="000001FF" w:csb1="00000000"/>
    <w:embedRegular r:id="rId25" w:fontKey="{42265718-615E-4EB7-8D7B-1BDEEA09D326}"/>
  </w:font>
  <w:font w:name="Calibri Light">
    <w:panose1 w:val="020F0302020204030204"/>
    <w:charset w:val="00"/>
    <w:family w:val="swiss"/>
    <w:pitch w:val="variable"/>
    <w:sig w:usb0="E4002EFF" w:usb1="C000247B" w:usb2="00000009" w:usb3="00000000" w:csb0="000001FF" w:csb1="00000000"/>
    <w:embedRegular r:id="rId26" w:fontKey="{7544E553-7873-4975-896A-F6386C480D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6336B" w14:textId="77777777"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F5BC5" w14:textId="77777777"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D3310" w14:textId="77777777" w:rsidR="008A694C" w:rsidRDefault="008A6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4B27E3" w14:paraId="56EFEDDD" w14:textId="77777777">
      <w:tc>
        <w:tcPr>
          <w:tcW w:w="1650" w:type="pct"/>
        </w:tcPr>
        <w:p w14:paraId="5323EDA7" w14:textId="77777777" w:rsidR="004B27E3" w:rsidRDefault="004B27E3">
          <w:pPr>
            <w:jc w:val="center"/>
          </w:pPr>
        </w:p>
      </w:tc>
      <w:tc>
        <w:tcPr>
          <w:tcW w:w="1650" w:type="pct"/>
        </w:tcPr>
        <w:p w14:paraId="2461123C" w14:textId="77777777" w:rsidR="004B27E3" w:rsidRDefault="004B27E3">
          <w:pPr>
            <w:jc w:val="center"/>
          </w:pPr>
        </w:p>
      </w:tc>
      <w:tc>
        <w:tcPr>
          <w:tcW w:w="1650" w:type="pct"/>
        </w:tcPr>
        <w:p w14:paraId="3B055739" w14:textId="5333AFE1" w:rsidR="004B27E3" w:rsidRDefault="00FA0987">
          <w:pPr>
            <w:jc w:val="center"/>
          </w:pPr>
          <w:r>
            <w:t xml:space="preserve">Page </w:t>
          </w:r>
          <w:r>
            <w:fldChar w:fldCharType="begin"/>
          </w:r>
          <w:r>
            <w:instrText xml:space="preserve"> PAGE </w:instrText>
          </w:r>
          <w:r>
            <w:fldChar w:fldCharType="separate"/>
          </w:r>
          <w:r>
            <w:t>23</w:t>
          </w:r>
          <w:r>
            <w:fldChar w:fldCharType="end"/>
          </w:r>
          <w:r>
            <w:t xml:space="preserve"> of </w:t>
          </w:r>
          <w:r>
            <w:fldChar w:fldCharType="begin"/>
          </w:r>
          <w:r>
            <w:instrText xml:space="preserve"> = </w:instrText>
          </w:r>
          <w:fldSimple w:instr=" NUMPAGES ">
            <w:r w:rsidR="00916087">
              <w:rPr>
                <w:noProof/>
              </w:rPr>
              <w:instrText>26</w:instrText>
            </w:r>
          </w:fldSimple>
          <w:r>
            <w:instrText xml:space="preserve"> - 1 </w:instrText>
          </w:r>
          <w:r>
            <w:fldChar w:fldCharType="separate"/>
          </w:r>
          <w:r w:rsidR="00916087">
            <w:rPr>
              <w:noProof/>
            </w:rPr>
            <w:t>25</w:t>
          </w:r>
          <w:r>
            <w:fldChar w:fldCharType="end"/>
          </w:r>
        </w:p>
      </w:tc>
    </w:tr>
  </w:tbl>
  <w:p w14:paraId="4D850E0D" w14:textId="77777777" w:rsidR="004B27E3" w:rsidRDefault="004B27E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8EE0B" w14:textId="77777777" w:rsidR="008A694C" w:rsidRDefault="008A69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4B27E3" w14:paraId="683A3AC0" w14:textId="77777777">
      <w:tc>
        <w:tcPr>
          <w:tcW w:w="1650" w:type="pct"/>
        </w:tcPr>
        <w:p w14:paraId="626CBBD6" w14:textId="77777777" w:rsidR="003F04D4" w:rsidRPr="008A694C" w:rsidRDefault="00FA0987" w:rsidP="008A694C">
          <w:pPr>
            <w:pStyle w:val="Footer"/>
            <w:jc w:val="center"/>
          </w:pPr>
          <w:r w:rsidRPr="008A694C">
            <w:t>Synopsis</w:t>
          </w:r>
        </w:p>
      </w:tc>
      <w:tc>
        <w:tcPr>
          <w:tcW w:w="1650" w:type="pct"/>
        </w:tcPr>
        <w:p w14:paraId="006EF1F7" w14:textId="77777777" w:rsidR="003F04D4" w:rsidRPr="008A694C" w:rsidRDefault="003F04D4" w:rsidP="008A694C">
          <w:pPr>
            <w:pStyle w:val="Footer"/>
            <w:jc w:val="center"/>
          </w:pPr>
        </w:p>
      </w:tc>
      <w:tc>
        <w:tcPr>
          <w:tcW w:w="1650" w:type="pct"/>
        </w:tcPr>
        <w:p w14:paraId="3B452F74" w14:textId="7A644E91" w:rsidR="003F04D4" w:rsidRPr="008A694C" w:rsidRDefault="00FA0987" w:rsidP="008A694C">
          <w:pPr>
            <w:pStyle w:val="Footer"/>
            <w:jc w:val="center"/>
          </w:pPr>
          <w:r w:rsidRPr="008A694C">
            <w:t xml:space="preserve">Page </w:t>
          </w:r>
          <w:r w:rsidRPr="008A694C">
            <w:fldChar w:fldCharType="begin"/>
          </w:r>
          <w:r w:rsidRPr="008A694C">
            <w:instrText xml:space="preserve"> PAGE </w:instrText>
          </w:r>
          <w:r w:rsidRPr="008A694C">
            <w:fldChar w:fldCharType="separate"/>
          </w:r>
          <w:r w:rsidRPr="008A694C">
            <w:t>25</w:t>
          </w:r>
          <w:r w:rsidRPr="008A694C">
            <w:fldChar w:fldCharType="end"/>
          </w:r>
          <w:r w:rsidRPr="008A694C">
            <w:t xml:space="preserve"> of </w:t>
          </w:r>
          <w:r>
            <w:fldChar w:fldCharType="begin"/>
          </w:r>
          <w:r w:rsidRPr="008A694C">
            <w:instrText xml:space="preserve"> = </w:instrText>
          </w:r>
          <w:r>
            <w:fldChar w:fldCharType="begin"/>
          </w:r>
          <w:r w:rsidRPr="008A694C">
            <w:instrText xml:space="preserve"> NUMPAGES </w:instrText>
          </w:r>
          <w:r>
            <w:fldChar w:fldCharType="separate"/>
          </w:r>
          <w:r w:rsidR="00916087">
            <w:rPr>
              <w:noProof/>
            </w:rPr>
            <w:instrText>26</w:instrText>
          </w:r>
          <w:r>
            <w:fldChar w:fldCharType="end"/>
          </w:r>
          <w:r w:rsidRPr="008A694C">
            <w:instrText xml:space="preserve"> - 1 </w:instrText>
          </w:r>
          <w:r>
            <w:fldChar w:fldCharType="separate"/>
          </w:r>
          <w:r w:rsidR="00916087">
            <w:rPr>
              <w:noProof/>
            </w:rPr>
            <w:t>25</w:t>
          </w:r>
          <w:r>
            <w:fldChar w:fldCharType="end"/>
          </w:r>
        </w:p>
      </w:tc>
    </w:tr>
  </w:tbl>
  <w:p w14:paraId="1CECB33D" w14:textId="77777777" w:rsidR="003F04D4" w:rsidRPr="008A694C" w:rsidRDefault="003F04D4" w:rsidP="008A694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8E18" w14:textId="77777777" w:rsidR="008A694C" w:rsidRDefault="008A6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EB2A1" w14:textId="77777777" w:rsidR="00706793" w:rsidRDefault="00FA0987">
      <w:r>
        <w:separator/>
      </w:r>
    </w:p>
  </w:footnote>
  <w:footnote w:type="continuationSeparator" w:id="0">
    <w:p w14:paraId="14A50BC4" w14:textId="77777777" w:rsidR="00706793" w:rsidRDefault="00FA0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0A53" w14:textId="77777777"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2665D" w14:textId="77777777"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5E968" w14:textId="77777777" w:rsidR="008A694C" w:rsidRDefault="008A69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CA97C" w14:textId="77777777" w:rsidR="008A694C" w:rsidRDefault="008A69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8ABB2" w14:textId="77777777" w:rsidR="008A694C" w:rsidRDefault="008A69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E9107" w14:textId="77777777"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6CB"/>
    <w:multiLevelType w:val="hybridMultilevel"/>
    <w:tmpl w:val="DEAE6F06"/>
    <w:lvl w:ilvl="0" w:tplc="874AAE8A">
      <w:start w:val="1"/>
      <w:numFmt w:val="bullet"/>
      <w:lvlText w:val=""/>
      <w:lvlJc w:val="left"/>
      <w:pPr>
        <w:ind w:left="783" w:hanging="360"/>
      </w:pPr>
      <w:rPr>
        <w:rFonts w:ascii="Symbol" w:hAnsi="Symbol" w:hint="default"/>
      </w:rPr>
    </w:lvl>
    <w:lvl w:ilvl="1" w:tplc="79D0A61C" w:tentative="1">
      <w:start w:val="1"/>
      <w:numFmt w:val="bullet"/>
      <w:lvlText w:val="o"/>
      <w:lvlJc w:val="left"/>
      <w:pPr>
        <w:ind w:left="1503" w:hanging="360"/>
      </w:pPr>
      <w:rPr>
        <w:rFonts w:ascii="Courier New" w:hAnsi="Courier New" w:cs="Courier New" w:hint="default"/>
      </w:rPr>
    </w:lvl>
    <w:lvl w:ilvl="2" w:tplc="02E8F6EE" w:tentative="1">
      <w:start w:val="1"/>
      <w:numFmt w:val="bullet"/>
      <w:lvlText w:val=""/>
      <w:lvlJc w:val="left"/>
      <w:pPr>
        <w:ind w:left="2223" w:hanging="360"/>
      </w:pPr>
      <w:rPr>
        <w:rFonts w:ascii="Wingdings" w:hAnsi="Wingdings" w:hint="default"/>
      </w:rPr>
    </w:lvl>
    <w:lvl w:ilvl="3" w:tplc="B798D738" w:tentative="1">
      <w:start w:val="1"/>
      <w:numFmt w:val="bullet"/>
      <w:lvlText w:val=""/>
      <w:lvlJc w:val="left"/>
      <w:pPr>
        <w:ind w:left="2943" w:hanging="360"/>
      </w:pPr>
      <w:rPr>
        <w:rFonts w:ascii="Symbol" w:hAnsi="Symbol" w:hint="default"/>
      </w:rPr>
    </w:lvl>
    <w:lvl w:ilvl="4" w:tplc="FACAA4C4" w:tentative="1">
      <w:start w:val="1"/>
      <w:numFmt w:val="bullet"/>
      <w:lvlText w:val="o"/>
      <w:lvlJc w:val="left"/>
      <w:pPr>
        <w:ind w:left="3663" w:hanging="360"/>
      </w:pPr>
      <w:rPr>
        <w:rFonts w:ascii="Courier New" w:hAnsi="Courier New" w:cs="Courier New" w:hint="default"/>
      </w:rPr>
    </w:lvl>
    <w:lvl w:ilvl="5" w:tplc="7CEABF78" w:tentative="1">
      <w:start w:val="1"/>
      <w:numFmt w:val="bullet"/>
      <w:lvlText w:val=""/>
      <w:lvlJc w:val="left"/>
      <w:pPr>
        <w:ind w:left="4383" w:hanging="360"/>
      </w:pPr>
      <w:rPr>
        <w:rFonts w:ascii="Wingdings" w:hAnsi="Wingdings" w:hint="default"/>
      </w:rPr>
    </w:lvl>
    <w:lvl w:ilvl="6" w:tplc="0D6435AA" w:tentative="1">
      <w:start w:val="1"/>
      <w:numFmt w:val="bullet"/>
      <w:lvlText w:val=""/>
      <w:lvlJc w:val="left"/>
      <w:pPr>
        <w:ind w:left="5103" w:hanging="360"/>
      </w:pPr>
      <w:rPr>
        <w:rFonts w:ascii="Symbol" w:hAnsi="Symbol" w:hint="default"/>
      </w:rPr>
    </w:lvl>
    <w:lvl w:ilvl="7" w:tplc="2D9033E4" w:tentative="1">
      <w:start w:val="1"/>
      <w:numFmt w:val="bullet"/>
      <w:lvlText w:val="o"/>
      <w:lvlJc w:val="left"/>
      <w:pPr>
        <w:ind w:left="5823" w:hanging="360"/>
      </w:pPr>
      <w:rPr>
        <w:rFonts w:ascii="Courier New" w:hAnsi="Courier New" w:cs="Courier New" w:hint="default"/>
      </w:rPr>
    </w:lvl>
    <w:lvl w:ilvl="8" w:tplc="22207316"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1A4663F8">
      <w:start w:val="1"/>
      <w:numFmt w:val="bullet"/>
      <w:lvlText w:val=""/>
      <w:lvlJc w:val="left"/>
      <w:pPr>
        <w:ind w:left="720" w:hanging="360"/>
      </w:pPr>
      <w:rPr>
        <w:rFonts w:ascii="Symbol" w:hAnsi="Symbol" w:hint="default"/>
      </w:rPr>
    </w:lvl>
    <w:lvl w:ilvl="1" w:tplc="8594F174" w:tentative="1">
      <w:start w:val="1"/>
      <w:numFmt w:val="bullet"/>
      <w:lvlText w:val="o"/>
      <w:lvlJc w:val="left"/>
      <w:pPr>
        <w:ind w:left="1440" w:hanging="360"/>
      </w:pPr>
      <w:rPr>
        <w:rFonts w:ascii="Courier New" w:hAnsi="Courier New" w:cs="Courier New" w:hint="default"/>
      </w:rPr>
    </w:lvl>
    <w:lvl w:ilvl="2" w:tplc="9984E1F4" w:tentative="1">
      <w:start w:val="1"/>
      <w:numFmt w:val="bullet"/>
      <w:lvlText w:val=""/>
      <w:lvlJc w:val="left"/>
      <w:pPr>
        <w:ind w:left="2160" w:hanging="360"/>
      </w:pPr>
      <w:rPr>
        <w:rFonts w:ascii="Wingdings" w:hAnsi="Wingdings" w:hint="default"/>
      </w:rPr>
    </w:lvl>
    <w:lvl w:ilvl="3" w:tplc="D81EAAA8" w:tentative="1">
      <w:start w:val="1"/>
      <w:numFmt w:val="bullet"/>
      <w:lvlText w:val=""/>
      <w:lvlJc w:val="left"/>
      <w:pPr>
        <w:ind w:left="2880" w:hanging="360"/>
      </w:pPr>
      <w:rPr>
        <w:rFonts w:ascii="Symbol" w:hAnsi="Symbol" w:hint="default"/>
      </w:rPr>
    </w:lvl>
    <w:lvl w:ilvl="4" w:tplc="916E99FE" w:tentative="1">
      <w:start w:val="1"/>
      <w:numFmt w:val="bullet"/>
      <w:lvlText w:val="o"/>
      <w:lvlJc w:val="left"/>
      <w:pPr>
        <w:ind w:left="3600" w:hanging="360"/>
      </w:pPr>
      <w:rPr>
        <w:rFonts w:ascii="Courier New" w:hAnsi="Courier New" w:cs="Courier New" w:hint="default"/>
      </w:rPr>
    </w:lvl>
    <w:lvl w:ilvl="5" w:tplc="5186D642" w:tentative="1">
      <w:start w:val="1"/>
      <w:numFmt w:val="bullet"/>
      <w:lvlText w:val=""/>
      <w:lvlJc w:val="left"/>
      <w:pPr>
        <w:ind w:left="4320" w:hanging="360"/>
      </w:pPr>
      <w:rPr>
        <w:rFonts w:ascii="Wingdings" w:hAnsi="Wingdings" w:hint="default"/>
      </w:rPr>
    </w:lvl>
    <w:lvl w:ilvl="6" w:tplc="475267DC" w:tentative="1">
      <w:start w:val="1"/>
      <w:numFmt w:val="bullet"/>
      <w:lvlText w:val=""/>
      <w:lvlJc w:val="left"/>
      <w:pPr>
        <w:ind w:left="5040" w:hanging="360"/>
      </w:pPr>
      <w:rPr>
        <w:rFonts w:ascii="Symbol" w:hAnsi="Symbol" w:hint="default"/>
      </w:rPr>
    </w:lvl>
    <w:lvl w:ilvl="7" w:tplc="E6D07F4A" w:tentative="1">
      <w:start w:val="1"/>
      <w:numFmt w:val="bullet"/>
      <w:lvlText w:val="o"/>
      <w:lvlJc w:val="left"/>
      <w:pPr>
        <w:ind w:left="5760" w:hanging="360"/>
      </w:pPr>
      <w:rPr>
        <w:rFonts w:ascii="Courier New" w:hAnsi="Courier New" w:cs="Courier New" w:hint="default"/>
      </w:rPr>
    </w:lvl>
    <w:lvl w:ilvl="8" w:tplc="D186A8A0" w:tentative="1">
      <w:start w:val="1"/>
      <w:numFmt w:val="bullet"/>
      <w:lvlText w:val=""/>
      <w:lvlJc w:val="left"/>
      <w:pPr>
        <w:ind w:left="6480" w:hanging="360"/>
      </w:pPr>
      <w:rPr>
        <w:rFonts w:ascii="Wingdings" w:hAnsi="Wingdings" w:hint="default"/>
      </w:rPr>
    </w:lvl>
  </w:abstractNum>
  <w:abstractNum w:abstractNumId="2" w15:restartNumberingAfterBreak="0">
    <w:nsid w:val="1DFB6BF4"/>
    <w:multiLevelType w:val="hybridMultilevel"/>
    <w:tmpl w:val="D780DCE2"/>
    <w:lvl w:ilvl="0" w:tplc="C90202AA">
      <w:start w:val="1"/>
      <w:numFmt w:val="bullet"/>
      <w:pStyle w:val="Bullet"/>
      <w:lvlText w:val=""/>
      <w:lvlJc w:val="left"/>
      <w:pPr>
        <w:ind w:left="1440" w:hanging="360"/>
      </w:pPr>
      <w:rPr>
        <w:rFonts w:ascii="Symbol" w:hAnsi="Symbol" w:hint="default"/>
      </w:rPr>
    </w:lvl>
    <w:lvl w:ilvl="1" w:tplc="8BD04C0A" w:tentative="1">
      <w:start w:val="1"/>
      <w:numFmt w:val="bullet"/>
      <w:lvlText w:val="o"/>
      <w:lvlJc w:val="left"/>
      <w:pPr>
        <w:ind w:left="2160" w:hanging="360"/>
      </w:pPr>
      <w:rPr>
        <w:rFonts w:ascii="Courier New" w:hAnsi="Courier New" w:hint="default"/>
      </w:rPr>
    </w:lvl>
    <w:lvl w:ilvl="2" w:tplc="79C27B26" w:tentative="1">
      <w:start w:val="1"/>
      <w:numFmt w:val="bullet"/>
      <w:lvlText w:val=""/>
      <w:lvlJc w:val="left"/>
      <w:pPr>
        <w:ind w:left="2880" w:hanging="360"/>
      </w:pPr>
      <w:rPr>
        <w:rFonts w:ascii="Wingdings" w:hAnsi="Wingdings" w:hint="default"/>
      </w:rPr>
    </w:lvl>
    <w:lvl w:ilvl="3" w:tplc="E9A87600" w:tentative="1">
      <w:start w:val="1"/>
      <w:numFmt w:val="bullet"/>
      <w:lvlText w:val=""/>
      <w:lvlJc w:val="left"/>
      <w:pPr>
        <w:ind w:left="3600" w:hanging="360"/>
      </w:pPr>
      <w:rPr>
        <w:rFonts w:ascii="Symbol" w:hAnsi="Symbol" w:hint="default"/>
      </w:rPr>
    </w:lvl>
    <w:lvl w:ilvl="4" w:tplc="75D4B514" w:tentative="1">
      <w:start w:val="1"/>
      <w:numFmt w:val="bullet"/>
      <w:lvlText w:val="o"/>
      <w:lvlJc w:val="left"/>
      <w:pPr>
        <w:ind w:left="4320" w:hanging="360"/>
      </w:pPr>
      <w:rPr>
        <w:rFonts w:ascii="Courier New" w:hAnsi="Courier New" w:hint="default"/>
      </w:rPr>
    </w:lvl>
    <w:lvl w:ilvl="5" w:tplc="5E64B1DE" w:tentative="1">
      <w:start w:val="1"/>
      <w:numFmt w:val="bullet"/>
      <w:lvlText w:val=""/>
      <w:lvlJc w:val="left"/>
      <w:pPr>
        <w:ind w:left="5040" w:hanging="360"/>
      </w:pPr>
      <w:rPr>
        <w:rFonts w:ascii="Wingdings" w:hAnsi="Wingdings" w:hint="default"/>
      </w:rPr>
    </w:lvl>
    <w:lvl w:ilvl="6" w:tplc="25987C50" w:tentative="1">
      <w:start w:val="1"/>
      <w:numFmt w:val="bullet"/>
      <w:lvlText w:val=""/>
      <w:lvlJc w:val="left"/>
      <w:pPr>
        <w:ind w:left="5760" w:hanging="360"/>
      </w:pPr>
      <w:rPr>
        <w:rFonts w:ascii="Symbol" w:hAnsi="Symbol" w:hint="default"/>
      </w:rPr>
    </w:lvl>
    <w:lvl w:ilvl="7" w:tplc="7070F1AA" w:tentative="1">
      <w:start w:val="1"/>
      <w:numFmt w:val="bullet"/>
      <w:lvlText w:val="o"/>
      <w:lvlJc w:val="left"/>
      <w:pPr>
        <w:ind w:left="6480" w:hanging="360"/>
      </w:pPr>
      <w:rPr>
        <w:rFonts w:ascii="Courier New" w:hAnsi="Courier New" w:hint="default"/>
      </w:rPr>
    </w:lvl>
    <w:lvl w:ilvl="8" w:tplc="8A08C326" w:tentative="1">
      <w:start w:val="1"/>
      <w:numFmt w:val="bullet"/>
      <w:lvlText w:val=""/>
      <w:lvlJc w:val="left"/>
      <w:pPr>
        <w:ind w:left="7200" w:hanging="360"/>
      </w:pPr>
      <w:rPr>
        <w:rFonts w:ascii="Wingdings" w:hAnsi="Wingdings" w:hint="default"/>
      </w:rPr>
    </w:lvl>
  </w:abstractNum>
  <w:abstractNum w:abstractNumId="3" w15:restartNumberingAfterBreak="0">
    <w:nsid w:val="22E84D12"/>
    <w:multiLevelType w:val="hybridMultilevel"/>
    <w:tmpl w:val="16868702"/>
    <w:lvl w:ilvl="0" w:tplc="F1444C60">
      <w:start w:val="1"/>
      <w:numFmt w:val="bullet"/>
      <w:lvlText w:val=""/>
      <w:lvlJc w:val="left"/>
      <w:pPr>
        <w:ind w:left="360" w:hanging="360"/>
      </w:pPr>
      <w:rPr>
        <w:rFonts w:ascii="Symbol" w:hAnsi="Symbol" w:hint="default"/>
      </w:rPr>
    </w:lvl>
    <w:lvl w:ilvl="1" w:tplc="5E7C1CEA" w:tentative="1">
      <w:start w:val="1"/>
      <w:numFmt w:val="bullet"/>
      <w:lvlText w:val="o"/>
      <w:lvlJc w:val="left"/>
      <w:pPr>
        <w:ind w:left="1080" w:hanging="360"/>
      </w:pPr>
      <w:rPr>
        <w:rFonts w:ascii="Courier New" w:hAnsi="Courier New" w:cs="Courier New" w:hint="default"/>
      </w:rPr>
    </w:lvl>
    <w:lvl w:ilvl="2" w:tplc="92F4437C" w:tentative="1">
      <w:start w:val="1"/>
      <w:numFmt w:val="bullet"/>
      <w:lvlText w:val=""/>
      <w:lvlJc w:val="left"/>
      <w:pPr>
        <w:ind w:left="1800" w:hanging="360"/>
      </w:pPr>
      <w:rPr>
        <w:rFonts w:ascii="Wingdings" w:hAnsi="Wingdings" w:hint="default"/>
      </w:rPr>
    </w:lvl>
    <w:lvl w:ilvl="3" w:tplc="52120FF8" w:tentative="1">
      <w:start w:val="1"/>
      <w:numFmt w:val="bullet"/>
      <w:lvlText w:val=""/>
      <w:lvlJc w:val="left"/>
      <w:pPr>
        <w:ind w:left="2520" w:hanging="360"/>
      </w:pPr>
      <w:rPr>
        <w:rFonts w:ascii="Symbol" w:hAnsi="Symbol" w:hint="default"/>
      </w:rPr>
    </w:lvl>
    <w:lvl w:ilvl="4" w:tplc="0D5AA0B0" w:tentative="1">
      <w:start w:val="1"/>
      <w:numFmt w:val="bullet"/>
      <w:lvlText w:val="o"/>
      <w:lvlJc w:val="left"/>
      <w:pPr>
        <w:ind w:left="3240" w:hanging="360"/>
      </w:pPr>
      <w:rPr>
        <w:rFonts w:ascii="Courier New" w:hAnsi="Courier New" w:cs="Courier New" w:hint="default"/>
      </w:rPr>
    </w:lvl>
    <w:lvl w:ilvl="5" w:tplc="1EACEDC4" w:tentative="1">
      <w:start w:val="1"/>
      <w:numFmt w:val="bullet"/>
      <w:lvlText w:val=""/>
      <w:lvlJc w:val="left"/>
      <w:pPr>
        <w:ind w:left="3960" w:hanging="360"/>
      </w:pPr>
      <w:rPr>
        <w:rFonts w:ascii="Wingdings" w:hAnsi="Wingdings" w:hint="default"/>
      </w:rPr>
    </w:lvl>
    <w:lvl w:ilvl="6" w:tplc="03286C9A" w:tentative="1">
      <w:start w:val="1"/>
      <w:numFmt w:val="bullet"/>
      <w:lvlText w:val=""/>
      <w:lvlJc w:val="left"/>
      <w:pPr>
        <w:ind w:left="4680" w:hanging="360"/>
      </w:pPr>
      <w:rPr>
        <w:rFonts w:ascii="Symbol" w:hAnsi="Symbol" w:hint="default"/>
      </w:rPr>
    </w:lvl>
    <w:lvl w:ilvl="7" w:tplc="B3067B90" w:tentative="1">
      <w:start w:val="1"/>
      <w:numFmt w:val="bullet"/>
      <w:lvlText w:val="o"/>
      <w:lvlJc w:val="left"/>
      <w:pPr>
        <w:ind w:left="5400" w:hanging="360"/>
      </w:pPr>
      <w:rPr>
        <w:rFonts w:ascii="Courier New" w:hAnsi="Courier New" w:cs="Courier New" w:hint="default"/>
      </w:rPr>
    </w:lvl>
    <w:lvl w:ilvl="8" w:tplc="C57CAB20" w:tentative="1">
      <w:start w:val="1"/>
      <w:numFmt w:val="bullet"/>
      <w:lvlText w:val=""/>
      <w:lvlJc w:val="left"/>
      <w:pPr>
        <w:ind w:left="6120" w:hanging="360"/>
      </w:pPr>
      <w:rPr>
        <w:rFonts w:ascii="Wingdings" w:hAnsi="Wingdings" w:hint="default"/>
      </w:rPr>
    </w:lvl>
  </w:abstractNum>
  <w:abstractNum w:abstractNumId="4" w15:restartNumberingAfterBreak="0">
    <w:nsid w:val="23105D2C"/>
    <w:multiLevelType w:val="hybridMultilevel"/>
    <w:tmpl w:val="5010F324"/>
    <w:lvl w:ilvl="0" w:tplc="EC041C16">
      <w:start w:val="1"/>
      <w:numFmt w:val="bullet"/>
      <w:lvlText w:val=""/>
      <w:lvlJc w:val="left"/>
      <w:pPr>
        <w:ind w:left="720" w:hanging="360"/>
      </w:pPr>
      <w:rPr>
        <w:rFonts w:ascii="Symbol" w:hAnsi="Symbol" w:hint="default"/>
      </w:rPr>
    </w:lvl>
    <w:lvl w:ilvl="1" w:tplc="F36AC0B2" w:tentative="1">
      <w:start w:val="1"/>
      <w:numFmt w:val="bullet"/>
      <w:lvlText w:val="o"/>
      <w:lvlJc w:val="left"/>
      <w:pPr>
        <w:ind w:left="1440" w:hanging="360"/>
      </w:pPr>
      <w:rPr>
        <w:rFonts w:ascii="Courier New" w:hAnsi="Courier New" w:cs="Courier New" w:hint="default"/>
      </w:rPr>
    </w:lvl>
    <w:lvl w:ilvl="2" w:tplc="23107240" w:tentative="1">
      <w:start w:val="1"/>
      <w:numFmt w:val="bullet"/>
      <w:lvlText w:val=""/>
      <w:lvlJc w:val="left"/>
      <w:pPr>
        <w:ind w:left="2160" w:hanging="360"/>
      </w:pPr>
      <w:rPr>
        <w:rFonts w:ascii="Wingdings" w:hAnsi="Wingdings" w:hint="default"/>
      </w:rPr>
    </w:lvl>
    <w:lvl w:ilvl="3" w:tplc="8CB8E62A" w:tentative="1">
      <w:start w:val="1"/>
      <w:numFmt w:val="bullet"/>
      <w:lvlText w:val=""/>
      <w:lvlJc w:val="left"/>
      <w:pPr>
        <w:ind w:left="2880" w:hanging="360"/>
      </w:pPr>
      <w:rPr>
        <w:rFonts w:ascii="Symbol" w:hAnsi="Symbol" w:hint="default"/>
      </w:rPr>
    </w:lvl>
    <w:lvl w:ilvl="4" w:tplc="7E32E48E" w:tentative="1">
      <w:start w:val="1"/>
      <w:numFmt w:val="bullet"/>
      <w:lvlText w:val="o"/>
      <w:lvlJc w:val="left"/>
      <w:pPr>
        <w:ind w:left="3600" w:hanging="360"/>
      </w:pPr>
      <w:rPr>
        <w:rFonts w:ascii="Courier New" w:hAnsi="Courier New" w:cs="Courier New" w:hint="default"/>
      </w:rPr>
    </w:lvl>
    <w:lvl w:ilvl="5" w:tplc="C6CACE26" w:tentative="1">
      <w:start w:val="1"/>
      <w:numFmt w:val="bullet"/>
      <w:lvlText w:val=""/>
      <w:lvlJc w:val="left"/>
      <w:pPr>
        <w:ind w:left="4320" w:hanging="360"/>
      </w:pPr>
      <w:rPr>
        <w:rFonts w:ascii="Wingdings" w:hAnsi="Wingdings" w:hint="default"/>
      </w:rPr>
    </w:lvl>
    <w:lvl w:ilvl="6" w:tplc="334AFC12" w:tentative="1">
      <w:start w:val="1"/>
      <w:numFmt w:val="bullet"/>
      <w:lvlText w:val=""/>
      <w:lvlJc w:val="left"/>
      <w:pPr>
        <w:ind w:left="5040" w:hanging="360"/>
      </w:pPr>
      <w:rPr>
        <w:rFonts w:ascii="Symbol" w:hAnsi="Symbol" w:hint="default"/>
      </w:rPr>
    </w:lvl>
    <w:lvl w:ilvl="7" w:tplc="D506D2A2" w:tentative="1">
      <w:start w:val="1"/>
      <w:numFmt w:val="bullet"/>
      <w:lvlText w:val="o"/>
      <w:lvlJc w:val="left"/>
      <w:pPr>
        <w:ind w:left="5760" w:hanging="360"/>
      </w:pPr>
      <w:rPr>
        <w:rFonts w:ascii="Courier New" w:hAnsi="Courier New" w:cs="Courier New" w:hint="default"/>
      </w:rPr>
    </w:lvl>
    <w:lvl w:ilvl="8" w:tplc="373A35AA" w:tentative="1">
      <w:start w:val="1"/>
      <w:numFmt w:val="bullet"/>
      <w:lvlText w:val=""/>
      <w:lvlJc w:val="left"/>
      <w:pPr>
        <w:ind w:left="6480" w:hanging="360"/>
      </w:pPr>
      <w:rPr>
        <w:rFonts w:ascii="Wingdings" w:hAnsi="Wingdings" w:hint="default"/>
      </w:rPr>
    </w:lvl>
  </w:abstractNum>
  <w:abstractNum w:abstractNumId="5" w15:restartNumberingAfterBreak="0">
    <w:nsid w:val="2AFD5771"/>
    <w:multiLevelType w:val="hybridMultilevel"/>
    <w:tmpl w:val="AE64D2A8"/>
    <w:lvl w:ilvl="0" w:tplc="8DAC74CA">
      <w:start w:val="1"/>
      <w:numFmt w:val="bullet"/>
      <w:lvlText w:val=""/>
      <w:lvlJc w:val="left"/>
      <w:pPr>
        <w:ind w:left="720" w:hanging="360"/>
      </w:pPr>
      <w:rPr>
        <w:rFonts w:ascii="Symbol" w:hAnsi="Symbol" w:hint="default"/>
      </w:rPr>
    </w:lvl>
    <w:lvl w:ilvl="1" w:tplc="F400330C" w:tentative="1">
      <w:start w:val="1"/>
      <w:numFmt w:val="bullet"/>
      <w:lvlText w:val="o"/>
      <w:lvlJc w:val="left"/>
      <w:pPr>
        <w:ind w:left="1440" w:hanging="360"/>
      </w:pPr>
      <w:rPr>
        <w:rFonts w:ascii="Courier New" w:hAnsi="Courier New" w:cs="Courier New" w:hint="default"/>
      </w:rPr>
    </w:lvl>
    <w:lvl w:ilvl="2" w:tplc="E32E0F7C" w:tentative="1">
      <w:start w:val="1"/>
      <w:numFmt w:val="bullet"/>
      <w:lvlText w:val=""/>
      <w:lvlJc w:val="left"/>
      <w:pPr>
        <w:ind w:left="2160" w:hanging="360"/>
      </w:pPr>
      <w:rPr>
        <w:rFonts w:ascii="Wingdings" w:hAnsi="Wingdings" w:hint="default"/>
      </w:rPr>
    </w:lvl>
    <w:lvl w:ilvl="3" w:tplc="61185F90" w:tentative="1">
      <w:start w:val="1"/>
      <w:numFmt w:val="bullet"/>
      <w:lvlText w:val=""/>
      <w:lvlJc w:val="left"/>
      <w:pPr>
        <w:ind w:left="2880" w:hanging="360"/>
      </w:pPr>
      <w:rPr>
        <w:rFonts w:ascii="Symbol" w:hAnsi="Symbol" w:hint="default"/>
      </w:rPr>
    </w:lvl>
    <w:lvl w:ilvl="4" w:tplc="8EC490DE" w:tentative="1">
      <w:start w:val="1"/>
      <w:numFmt w:val="bullet"/>
      <w:lvlText w:val="o"/>
      <w:lvlJc w:val="left"/>
      <w:pPr>
        <w:ind w:left="3600" w:hanging="360"/>
      </w:pPr>
      <w:rPr>
        <w:rFonts w:ascii="Courier New" w:hAnsi="Courier New" w:cs="Courier New" w:hint="default"/>
      </w:rPr>
    </w:lvl>
    <w:lvl w:ilvl="5" w:tplc="FADEBD3A" w:tentative="1">
      <w:start w:val="1"/>
      <w:numFmt w:val="bullet"/>
      <w:lvlText w:val=""/>
      <w:lvlJc w:val="left"/>
      <w:pPr>
        <w:ind w:left="4320" w:hanging="360"/>
      </w:pPr>
      <w:rPr>
        <w:rFonts w:ascii="Wingdings" w:hAnsi="Wingdings" w:hint="default"/>
      </w:rPr>
    </w:lvl>
    <w:lvl w:ilvl="6" w:tplc="10DC0C86" w:tentative="1">
      <w:start w:val="1"/>
      <w:numFmt w:val="bullet"/>
      <w:lvlText w:val=""/>
      <w:lvlJc w:val="left"/>
      <w:pPr>
        <w:ind w:left="5040" w:hanging="360"/>
      </w:pPr>
      <w:rPr>
        <w:rFonts w:ascii="Symbol" w:hAnsi="Symbol" w:hint="default"/>
      </w:rPr>
    </w:lvl>
    <w:lvl w:ilvl="7" w:tplc="B57E227E" w:tentative="1">
      <w:start w:val="1"/>
      <w:numFmt w:val="bullet"/>
      <w:lvlText w:val="o"/>
      <w:lvlJc w:val="left"/>
      <w:pPr>
        <w:ind w:left="5760" w:hanging="360"/>
      </w:pPr>
      <w:rPr>
        <w:rFonts w:ascii="Courier New" w:hAnsi="Courier New" w:cs="Courier New" w:hint="default"/>
      </w:rPr>
    </w:lvl>
    <w:lvl w:ilvl="8" w:tplc="7DF6D59C" w:tentative="1">
      <w:start w:val="1"/>
      <w:numFmt w:val="bullet"/>
      <w:lvlText w:val=""/>
      <w:lvlJc w:val="left"/>
      <w:pPr>
        <w:ind w:left="6480" w:hanging="360"/>
      </w:pPr>
      <w:rPr>
        <w:rFonts w:ascii="Wingdings" w:hAnsi="Wingdings" w:hint="default"/>
      </w:rPr>
    </w:lvl>
  </w:abstractNum>
  <w:abstractNum w:abstractNumId="6"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AC7556"/>
    <w:multiLevelType w:val="hybridMultilevel"/>
    <w:tmpl w:val="624ECE82"/>
    <w:lvl w:ilvl="0" w:tplc="68D2D79C">
      <w:start w:val="1"/>
      <w:numFmt w:val="bullet"/>
      <w:lvlText w:val=""/>
      <w:lvlJc w:val="left"/>
      <w:pPr>
        <w:ind w:left="720" w:hanging="360"/>
      </w:pPr>
      <w:rPr>
        <w:rFonts w:ascii="Symbol" w:hAnsi="Symbol" w:hint="default"/>
      </w:rPr>
    </w:lvl>
    <w:lvl w:ilvl="1" w:tplc="19845F42" w:tentative="1">
      <w:start w:val="1"/>
      <w:numFmt w:val="bullet"/>
      <w:lvlText w:val="o"/>
      <w:lvlJc w:val="left"/>
      <w:pPr>
        <w:ind w:left="1440" w:hanging="360"/>
      </w:pPr>
      <w:rPr>
        <w:rFonts w:ascii="Courier New" w:hAnsi="Courier New" w:cs="Courier New" w:hint="default"/>
      </w:rPr>
    </w:lvl>
    <w:lvl w:ilvl="2" w:tplc="EC46BA2A" w:tentative="1">
      <w:start w:val="1"/>
      <w:numFmt w:val="bullet"/>
      <w:lvlText w:val=""/>
      <w:lvlJc w:val="left"/>
      <w:pPr>
        <w:ind w:left="2160" w:hanging="360"/>
      </w:pPr>
      <w:rPr>
        <w:rFonts w:ascii="Wingdings" w:hAnsi="Wingdings" w:hint="default"/>
      </w:rPr>
    </w:lvl>
    <w:lvl w:ilvl="3" w:tplc="91828BC0" w:tentative="1">
      <w:start w:val="1"/>
      <w:numFmt w:val="bullet"/>
      <w:lvlText w:val=""/>
      <w:lvlJc w:val="left"/>
      <w:pPr>
        <w:ind w:left="2880" w:hanging="360"/>
      </w:pPr>
      <w:rPr>
        <w:rFonts w:ascii="Symbol" w:hAnsi="Symbol" w:hint="default"/>
      </w:rPr>
    </w:lvl>
    <w:lvl w:ilvl="4" w:tplc="B024CC8E" w:tentative="1">
      <w:start w:val="1"/>
      <w:numFmt w:val="bullet"/>
      <w:lvlText w:val="o"/>
      <w:lvlJc w:val="left"/>
      <w:pPr>
        <w:ind w:left="3600" w:hanging="360"/>
      </w:pPr>
      <w:rPr>
        <w:rFonts w:ascii="Courier New" w:hAnsi="Courier New" w:cs="Courier New" w:hint="default"/>
      </w:rPr>
    </w:lvl>
    <w:lvl w:ilvl="5" w:tplc="1696EBEA" w:tentative="1">
      <w:start w:val="1"/>
      <w:numFmt w:val="bullet"/>
      <w:lvlText w:val=""/>
      <w:lvlJc w:val="left"/>
      <w:pPr>
        <w:ind w:left="4320" w:hanging="360"/>
      </w:pPr>
      <w:rPr>
        <w:rFonts w:ascii="Wingdings" w:hAnsi="Wingdings" w:hint="default"/>
      </w:rPr>
    </w:lvl>
    <w:lvl w:ilvl="6" w:tplc="F288EF50" w:tentative="1">
      <w:start w:val="1"/>
      <w:numFmt w:val="bullet"/>
      <w:lvlText w:val=""/>
      <w:lvlJc w:val="left"/>
      <w:pPr>
        <w:ind w:left="5040" w:hanging="360"/>
      </w:pPr>
      <w:rPr>
        <w:rFonts w:ascii="Symbol" w:hAnsi="Symbol" w:hint="default"/>
      </w:rPr>
    </w:lvl>
    <w:lvl w:ilvl="7" w:tplc="75EC4D36" w:tentative="1">
      <w:start w:val="1"/>
      <w:numFmt w:val="bullet"/>
      <w:lvlText w:val="o"/>
      <w:lvlJc w:val="left"/>
      <w:pPr>
        <w:ind w:left="5760" w:hanging="360"/>
      </w:pPr>
      <w:rPr>
        <w:rFonts w:ascii="Courier New" w:hAnsi="Courier New" w:cs="Courier New" w:hint="default"/>
      </w:rPr>
    </w:lvl>
    <w:lvl w:ilvl="8" w:tplc="920C3D42" w:tentative="1">
      <w:start w:val="1"/>
      <w:numFmt w:val="bullet"/>
      <w:lvlText w:val=""/>
      <w:lvlJc w:val="left"/>
      <w:pPr>
        <w:ind w:left="6480" w:hanging="360"/>
      </w:pPr>
      <w:rPr>
        <w:rFonts w:ascii="Wingdings" w:hAnsi="Wingdings" w:hint="default"/>
      </w:rPr>
    </w:lvl>
  </w:abstractNum>
  <w:abstractNum w:abstractNumId="8"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CC1E5B"/>
    <w:multiLevelType w:val="hybridMultilevel"/>
    <w:tmpl w:val="66FAFDEC"/>
    <w:lvl w:ilvl="0" w:tplc="45A66A3E">
      <w:start w:val="1"/>
      <w:numFmt w:val="bullet"/>
      <w:lvlText w:val=""/>
      <w:lvlJc w:val="left"/>
      <w:pPr>
        <w:ind w:left="720" w:hanging="360"/>
      </w:pPr>
      <w:rPr>
        <w:rFonts w:ascii="Symbol" w:hAnsi="Symbol" w:hint="default"/>
      </w:rPr>
    </w:lvl>
    <w:lvl w:ilvl="1" w:tplc="2AA8BDDC" w:tentative="1">
      <w:start w:val="1"/>
      <w:numFmt w:val="bullet"/>
      <w:lvlText w:val="o"/>
      <w:lvlJc w:val="left"/>
      <w:pPr>
        <w:ind w:left="1440" w:hanging="360"/>
      </w:pPr>
      <w:rPr>
        <w:rFonts w:ascii="Courier New" w:hAnsi="Courier New" w:cs="Courier New" w:hint="default"/>
      </w:rPr>
    </w:lvl>
    <w:lvl w:ilvl="2" w:tplc="31AACD4C" w:tentative="1">
      <w:start w:val="1"/>
      <w:numFmt w:val="bullet"/>
      <w:lvlText w:val=""/>
      <w:lvlJc w:val="left"/>
      <w:pPr>
        <w:ind w:left="2160" w:hanging="360"/>
      </w:pPr>
      <w:rPr>
        <w:rFonts w:ascii="Wingdings" w:hAnsi="Wingdings" w:hint="default"/>
      </w:rPr>
    </w:lvl>
    <w:lvl w:ilvl="3" w:tplc="93A47304" w:tentative="1">
      <w:start w:val="1"/>
      <w:numFmt w:val="bullet"/>
      <w:lvlText w:val=""/>
      <w:lvlJc w:val="left"/>
      <w:pPr>
        <w:ind w:left="2880" w:hanging="360"/>
      </w:pPr>
      <w:rPr>
        <w:rFonts w:ascii="Symbol" w:hAnsi="Symbol" w:hint="default"/>
      </w:rPr>
    </w:lvl>
    <w:lvl w:ilvl="4" w:tplc="C806037A" w:tentative="1">
      <w:start w:val="1"/>
      <w:numFmt w:val="bullet"/>
      <w:lvlText w:val="o"/>
      <w:lvlJc w:val="left"/>
      <w:pPr>
        <w:ind w:left="3600" w:hanging="360"/>
      </w:pPr>
      <w:rPr>
        <w:rFonts w:ascii="Courier New" w:hAnsi="Courier New" w:cs="Courier New" w:hint="default"/>
      </w:rPr>
    </w:lvl>
    <w:lvl w:ilvl="5" w:tplc="C0AC348C" w:tentative="1">
      <w:start w:val="1"/>
      <w:numFmt w:val="bullet"/>
      <w:lvlText w:val=""/>
      <w:lvlJc w:val="left"/>
      <w:pPr>
        <w:ind w:left="4320" w:hanging="360"/>
      </w:pPr>
      <w:rPr>
        <w:rFonts w:ascii="Wingdings" w:hAnsi="Wingdings" w:hint="default"/>
      </w:rPr>
    </w:lvl>
    <w:lvl w:ilvl="6" w:tplc="5C3E21A4" w:tentative="1">
      <w:start w:val="1"/>
      <w:numFmt w:val="bullet"/>
      <w:lvlText w:val=""/>
      <w:lvlJc w:val="left"/>
      <w:pPr>
        <w:ind w:left="5040" w:hanging="360"/>
      </w:pPr>
      <w:rPr>
        <w:rFonts w:ascii="Symbol" w:hAnsi="Symbol" w:hint="default"/>
      </w:rPr>
    </w:lvl>
    <w:lvl w:ilvl="7" w:tplc="0EB6B996" w:tentative="1">
      <w:start w:val="1"/>
      <w:numFmt w:val="bullet"/>
      <w:lvlText w:val="o"/>
      <w:lvlJc w:val="left"/>
      <w:pPr>
        <w:ind w:left="5760" w:hanging="360"/>
      </w:pPr>
      <w:rPr>
        <w:rFonts w:ascii="Courier New" w:hAnsi="Courier New" w:cs="Courier New" w:hint="default"/>
      </w:rPr>
    </w:lvl>
    <w:lvl w:ilvl="8" w:tplc="495A80EE" w:tentative="1">
      <w:start w:val="1"/>
      <w:numFmt w:val="bullet"/>
      <w:lvlText w:val=""/>
      <w:lvlJc w:val="left"/>
      <w:pPr>
        <w:ind w:left="6480" w:hanging="360"/>
      </w:pPr>
      <w:rPr>
        <w:rFonts w:ascii="Wingdings" w:hAnsi="Wingdings" w:hint="default"/>
      </w:rPr>
    </w:lvl>
  </w:abstractNum>
  <w:abstractNum w:abstractNumId="10" w15:restartNumberingAfterBreak="0">
    <w:nsid w:val="59B0054B"/>
    <w:multiLevelType w:val="hybridMultilevel"/>
    <w:tmpl w:val="9BE67068"/>
    <w:lvl w:ilvl="0" w:tplc="41AE2FC6">
      <w:start w:val="1"/>
      <w:numFmt w:val="bullet"/>
      <w:pStyle w:val="DoubleIndentedBullet"/>
      <w:lvlText w:val=""/>
      <w:lvlJc w:val="left"/>
      <w:pPr>
        <w:ind w:left="1584" w:hanging="360"/>
      </w:pPr>
      <w:rPr>
        <w:rFonts w:ascii="Symbol" w:hAnsi="Symbol" w:hint="default"/>
      </w:rPr>
    </w:lvl>
    <w:lvl w:ilvl="1" w:tplc="4B00D684" w:tentative="1">
      <w:start w:val="1"/>
      <w:numFmt w:val="bullet"/>
      <w:lvlText w:val="o"/>
      <w:lvlJc w:val="left"/>
      <w:pPr>
        <w:ind w:left="2304" w:hanging="360"/>
      </w:pPr>
      <w:rPr>
        <w:rFonts w:ascii="Courier New" w:hAnsi="Courier New" w:hint="default"/>
      </w:rPr>
    </w:lvl>
    <w:lvl w:ilvl="2" w:tplc="47980E60" w:tentative="1">
      <w:start w:val="1"/>
      <w:numFmt w:val="bullet"/>
      <w:lvlText w:val=""/>
      <w:lvlJc w:val="left"/>
      <w:pPr>
        <w:ind w:left="3024" w:hanging="360"/>
      </w:pPr>
      <w:rPr>
        <w:rFonts w:ascii="Wingdings" w:hAnsi="Wingdings" w:hint="default"/>
      </w:rPr>
    </w:lvl>
    <w:lvl w:ilvl="3" w:tplc="FE5CAB52" w:tentative="1">
      <w:start w:val="1"/>
      <w:numFmt w:val="bullet"/>
      <w:lvlText w:val=""/>
      <w:lvlJc w:val="left"/>
      <w:pPr>
        <w:ind w:left="3744" w:hanging="360"/>
      </w:pPr>
      <w:rPr>
        <w:rFonts w:ascii="Symbol" w:hAnsi="Symbol" w:hint="default"/>
      </w:rPr>
    </w:lvl>
    <w:lvl w:ilvl="4" w:tplc="1A5C8DA6" w:tentative="1">
      <w:start w:val="1"/>
      <w:numFmt w:val="bullet"/>
      <w:lvlText w:val="o"/>
      <w:lvlJc w:val="left"/>
      <w:pPr>
        <w:ind w:left="4464" w:hanging="360"/>
      </w:pPr>
      <w:rPr>
        <w:rFonts w:ascii="Courier New" w:hAnsi="Courier New" w:hint="default"/>
      </w:rPr>
    </w:lvl>
    <w:lvl w:ilvl="5" w:tplc="A3CC72C2" w:tentative="1">
      <w:start w:val="1"/>
      <w:numFmt w:val="bullet"/>
      <w:lvlText w:val=""/>
      <w:lvlJc w:val="left"/>
      <w:pPr>
        <w:ind w:left="5184" w:hanging="360"/>
      </w:pPr>
      <w:rPr>
        <w:rFonts w:ascii="Wingdings" w:hAnsi="Wingdings" w:hint="default"/>
      </w:rPr>
    </w:lvl>
    <w:lvl w:ilvl="6" w:tplc="173CDBD2" w:tentative="1">
      <w:start w:val="1"/>
      <w:numFmt w:val="bullet"/>
      <w:lvlText w:val=""/>
      <w:lvlJc w:val="left"/>
      <w:pPr>
        <w:ind w:left="5904" w:hanging="360"/>
      </w:pPr>
      <w:rPr>
        <w:rFonts w:ascii="Symbol" w:hAnsi="Symbol" w:hint="default"/>
      </w:rPr>
    </w:lvl>
    <w:lvl w:ilvl="7" w:tplc="A9768F88" w:tentative="1">
      <w:start w:val="1"/>
      <w:numFmt w:val="bullet"/>
      <w:lvlText w:val="o"/>
      <w:lvlJc w:val="left"/>
      <w:pPr>
        <w:ind w:left="6624" w:hanging="360"/>
      </w:pPr>
      <w:rPr>
        <w:rFonts w:ascii="Courier New" w:hAnsi="Courier New" w:hint="default"/>
      </w:rPr>
    </w:lvl>
    <w:lvl w:ilvl="8" w:tplc="F274F63E" w:tentative="1">
      <w:start w:val="1"/>
      <w:numFmt w:val="bullet"/>
      <w:lvlText w:val=""/>
      <w:lvlJc w:val="left"/>
      <w:pPr>
        <w:ind w:left="7344" w:hanging="360"/>
      </w:pPr>
      <w:rPr>
        <w:rFonts w:ascii="Wingdings" w:hAnsi="Wingdings" w:hint="default"/>
      </w:rPr>
    </w:lvl>
  </w:abstractNum>
  <w:abstractNum w:abstractNumId="11" w15:restartNumberingAfterBreak="0">
    <w:nsid w:val="5B5D4D46"/>
    <w:multiLevelType w:val="hybridMultilevel"/>
    <w:tmpl w:val="C3A6516A"/>
    <w:lvl w:ilvl="0" w:tplc="C0DE8B76">
      <w:start w:val="1"/>
      <w:numFmt w:val="bullet"/>
      <w:lvlText w:val=""/>
      <w:lvlJc w:val="left"/>
      <w:pPr>
        <w:ind w:left="720" w:hanging="360"/>
      </w:pPr>
      <w:rPr>
        <w:rFonts w:ascii="Symbol" w:hAnsi="Symbol" w:hint="default"/>
      </w:rPr>
    </w:lvl>
    <w:lvl w:ilvl="1" w:tplc="D862E2E8" w:tentative="1">
      <w:start w:val="1"/>
      <w:numFmt w:val="bullet"/>
      <w:lvlText w:val="o"/>
      <w:lvlJc w:val="left"/>
      <w:pPr>
        <w:ind w:left="1440" w:hanging="360"/>
      </w:pPr>
      <w:rPr>
        <w:rFonts w:ascii="Courier New" w:hAnsi="Courier New" w:cs="Courier New" w:hint="default"/>
      </w:rPr>
    </w:lvl>
    <w:lvl w:ilvl="2" w:tplc="6F4C40EE" w:tentative="1">
      <w:start w:val="1"/>
      <w:numFmt w:val="bullet"/>
      <w:lvlText w:val=""/>
      <w:lvlJc w:val="left"/>
      <w:pPr>
        <w:ind w:left="2160" w:hanging="360"/>
      </w:pPr>
      <w:rPr>
        <w:rFonts w:ascii="Wingdings" w:hAnsi="Wingdings" w:hint="default"/>
      </w:rPr>
    </w:lvl>
    <w:lvl w:ilvl="3" w:tplc="4B9AE26C" w:tentative="1">
      <w:start w:val="1"/>
      <w:numFmt w:val="bullet"/>
      <w:lvlText w:val=""/>
      <w:lvlJc w:val="left"/>
      <w:pPr>
        <w:ind w:left="2880" w:hanging="360"/>
      </w:pPr>
      <w:rPr>
        <w:rFonts w:ascii="Symbol" w:hAnsi="Symbol" w:hint="default"/>
      </w:rPr>
    </w:lvl>
    <w:lvl w:ilvl="4" w:tplc="F008F464" w:tentative="1">
      <w:start w:val="1"/>
      <w:numFmt w:val="bullet"/>
      <w:lvlText w:val="o"/>
      <w:lvlJc w:val="left"/>
      <w:pPr>
        <w:ind w:left="3600" w:hanging="360"/>
      </w:pPr>
      <w:rPr>
        <w:rFonts w:ascii="Courier New" w:hAnsi="Courier New" w:cs="Courier New" w:hint="default"/>
      </w:rPr>
    </w:lvl>
    <w:lvl w:ilvl="5" w:tplc="32820768" w:tentative="1">
      <w:start w:val="1"/>
      <w:numFmt w:val="bullet"/>
      <w:lvlText w:val=""/>
      <w:lvlJc w:val="left"/>
      <w:pPr>
        <w:ind w:left="4320" w:hanging="360"/>
      </w:pPr>
      <w:rPr>
        <w:rFonts w:ascii="Wingdings" w:hAnsi="Wingdings" w:hint="default"/>
      </w:rPr>
    </w:lvl>
    <w:lvl w:ilvl="6" w:tplc="805EFB5A" w:tentative="1">
      <w:start w:val="1"/>
      <w:numFmt w:val="bullet"/>
      <w:lvlText w:val=""/>
      <w:lvlJc w:val="left"/>
      <w:pPr>
        <w:ind w:left="5040" w:hanging="360"/>
      </w:pPr>
      <w:rPr>
        <w:rFonts w:ascii="Symbol" w:hAnsi="Symbol" w:hint="default"/>
      </w:rPr>
    </w:lvl>
    <w:lvl w:ilvl="7" w:tplc="397EE8D2" w:tentative="1">
      <w:start w:val="1"/>
      <w:numFmt w:val="bullet"/>
      <w:lvlText w:val="o"/>
      <w:lvlJc w:val="left"/>
      <w:pPr>
        <w:ind w:left="5760" w:hanging="360"/>
      </w:pPr>
      <w:rPr>
        <w:rFonts w:ascii="Courier New" w:hAnsi="Courier New" w:cs="Courier New" w:hint="default"/>
      </w:rPr>
    </w:lvl>
    <w:lvl w:ilvl="8" w:tplc="47D87DE4" w:tentative="1">
      <w:start w:val="1"/>
      <w:numFmt w:val="bullet"/>
      <w:lvlText w:val=""/>
      <w:lvlJc w:val="left"/>
      <w:pPr>
        <w:ind w:left="6480" w:hanging="360"/>
      </w:pPr>
      <w:rPr>
        <w:rFonts w:ascii="Wingdings" w:hAnsi="Wingdings" w:hint="default"/>
      </w:rPr>
    </w:lvl>
  </w:abstractNum>
  <w:abstractNum w:abstractNumId="12" w15:restartNumberingAfterBreak="0">
    <w:nsid w:val="66093E66"/>
    <w:multiLevelType w:val="hybridMultilevel"/>
    <w:tmpl w:val="37DA2DE0"/>
    <w:lvl w:ilvl="0" w:tplc="ABD4975A">
      <w:start w:val="1"/>
      <w:numFmt w:val="bullet"/>
      <w:lvlText w:val=""/>
      <w:lvlJc w:val="left"/>
      <w:pPr>
        <w:ind w:left="720" w:hanging="360"/>
      </w:pPr>
      <w:rPr>
        <w:rFonts w:ascii="Symbol" w:hAnsi="Symbol" w:hint="default"/>
      </w:rPr>
    </w:lvl>
    <w:lvl w:ilvl="1" w:tplc="CADA92A6" w:tentative="1">
      <w:start w:val="1"/>
      <w:numFmt w:val="bullet"/>
      <w:lvlText w:val="o"/>
      <w:lvlJc w:val="left"/>
      <w:pPr>
        <w:ind w:left="1440" w:hanging="360"/>
      </w:pPr>
      <w:rPr>
        <w:rFonts w:ascii="Courier New" w:hAnsi="Courier New" w:cs="Courier New" w:hint="default"/>
      </w:rPr>
    </w:lvl>
    <w:lvl w:ilvl="2" w:tplc="8416AAB8" w:tentative="1">
      <w:start w:val="1"/>
      <w:numFmt w:val="bullet"/>
      <w:lvlText w:val=""/>
      <w:lvlJc w:val="left"/>
      <w:pPr>
        <w:ind w:left="2160" w:hanging="360"/>
      </w:pPr>
      <w:rPr>
        <w:rFonts w:ascii="Wingdings" w:hAnsi="Wingdings" w:hint="default"/>
      </w:rPr>
    </w:lvl>
    <w:lvl w:ilvl="3" w:tplc="F0F44480" w:tentative="1">
      <w:start w:val="1"/>
      <w:numFmt w:val="bullet"/>
      <w:lvlText w:val=""/>
      <w:lvlJc w:val="left"/>
      <w:pPr>
        <w:ind w:left="2880" w:hanging="360"/>
      </w:pPr>
      <w:rPr>
        <w:rFonts w:ascii="Symbol" w:hAnsi="Symbol" w:hint="default"/>
      </w:rPr>
    </w:lvl>
    <w:lvl w:ilvl="4" w:tplc="7230F928" w:tentative="1">
      <w:start w:val="1"/>
      <w:numFmt w:val="bullet"/>
      <w:lvlText w:val="o"/>
      <w:lvlJc w:val="left"/>
      <w:pPr>
        <w:ind w:left="3600" w:hanging="360"/>
      </w:pPr>
      <w:rPr>
        <w:rFonts w:ascii="Courier New" w:hAnsi="Courier New" w:cs="Courier New" w:hint="default"/>
      </w:rPr>
    </w:lvl>
    <w:lvl w:ilvl="5" w:tplc="F510FE3C" w:tentative="1">
      <w:start w:val="1"/>
      <w:numFmt w:val="bullet"/>
      <w:lvlText w:val=""/>
      <w:lvlJc w:val="left"/>
      <w:pPr>
        <w:ind w:left="4320" w:hanging="360"/>
      </w:pPr>
      <w:rPr>
        <w:rFonts w:ascii="Wingdings" w:hAnsi="Wingdings" w:hint="default"/>
      </w:rPr>
    </w:lvl>
    <w:lvl w:ilvl="6" w:tplc="0EA67C70" w:tentative="1">
      <w:start w:val="1"/>
      <w:numFmt w:val="bullet"/>
      <w:lvlText w:val=""/>
      <w:lvlJc w:val="left"/>
      <w:pPr>
        <w:ind w:left="5040" w:hanging="360"/>
      </w:pPr>
      <w:rPr>
        <w:rFonts w:ascii="Symbol" w:hAnsi="Symbol" w:hint="default"/>
      </w:rPr>
    </w:lvl>
    <w:lvl w:ilvl="7" w:tplc="4CEA0BB6" w:tentative="1">
      <w:start w:val="1"/>
      <w:numFmt w:val="bullet"/>
      <w:lvlText w:val="o"/>
      <w:lvlJc w:val="left"/>
      <w:pPr>
        <w:ind w:left="5760" w:hanging="360"/>
      </w:pPr>
      <w:rPr>
        <w:rFonts w:ascii="Courier New" w:hAnsi="Courier New" w:cs="Courier New" w:hint="default"/>
      </w:rPr>
    </w:lvl>
    <w:lvl w:ilvl="8" w:tplc="C7F0CFB0" w:tentative="1">
      <w:start w:val="1"/>
      <w:numFmt w:val="bullet"/>
      <w:lvlText w:val=""/>
      <w:lvlJc w:val="left"/>
      <w:pPr>
        <w:ind w:left="6480" w:hanging="360"/>
      </w:pPr>
      <w:rPr>
        <w:rFonts w:ascii="Wingdings" w:hAnsi="Wingdings" w:hint="default"/>
      </w:rPr>
    </w:lvl>
  </w:abstractNum>
  <w:abstractNum w:abstractNumId="13" w15:restartNumberingAfterBreak="0">
    <w:nsid w:val="6AD71B05"/>
    <w:multiLevelType w:val="hybridMultilevel"/>
    <w:tmpl w:val="6B1EC6B2"/>
    <w:lvl w:ilvl="0" w:tplc="5ABEC6A0">
      <w:start w:val="1"/>
      <w:numFmt w:val="bullet"/>
      <w:lvlText w:val=""/>
      <w:lvlJc w:val="left"/>
      <w:pPr>
        <w:ind w:left="720" w:hanging="360"/>
      </w:pPr>
      <w:rPr>
        <w:rFonts w:ascii="Symbol" w:hAnsi="Symbol" w:hint="default"/>
      </w:rPr>
    </w:lvl>
    <w:lvl w:ilvl="1" w:tplc="675004C6">
      <w:start w:val="1"/>
      <w:numFmt w:val="bullet"/>
      <w:lvlText w:val="o"/>
      <w:lvlJc w:val="left"/>
      <w:pPr>
        <w:ind w:left="1440" w:hanging="360"/>
      </w:pPr>
      <w:rPr>
        <w:rFonts w:ascii="Courier New" w:hAnsi="Courier New" w:cs="Courier New" w:hint="default"/>
      </w:rPr>
    </w:lvl>
    <w:lvl w:ilvl="2" w:tplc="8F0EAA54">
      <w:start w:val="1"/>
      <w:numFmt w:val="bullet"/>
      <w:lvlText w:val=""/>
      <w:lvlJc w:val="left"/>
      <w:pPr>
        <w:ind w:left="2160" w:hanging="360"/>
      </w:pPr>
      <w:rPr>
        <w:rFonts w:ascii="Wingdings" w:hAnsi="Wingdings" w:hint="default"/>
      </w:rPr>
    </w:lvl>
    <w:lvl w:ilvl="3" w:tplc="E368A4E6">
      <w:start w:val="1"/>
      <w:numFmt w:val="bullet"/>
      <w:lvlText w:val=""/>
      <w:lvlJc w:val="left"/>
      <w:pPr>
        <w:ind w:left="2880" w:hanging="360"/>
      </w:pPr>
      <w:rPr>
        <w:rFonts w:ascii="Symbol" w:hAnsi="Symbol" w:hint="default"/>
      </w:rPr>
    </w:lvl>
    <w:lvl w:ilvl="4" w:tplc="AF68DFE4">
      <w:start w:val="1"/>
      <w:numFmt w:val="bullet"/>
      <w:lvlText w:val="o"/>
      <w:lvlJc w:val="left"/>
      <w:pPr>
        <w:ind w:left="3600" w:hanging="360"/>
      </w:pPr>
      <w:rPr>
        <w:rFonts w:ascii="Courier New" w:hAnsi="Courier New" w:cs="Courier New" w:hint="default"/>
      </w:rPr>
    </w:lvl>
    <w:lvl w:ilvl="5" w:tplc="AB28B56E">
      <w:start w:val="1"/>
      <w:numFmt w:val="bullet"/>
      <w:lvlText w:val=""/>
      <w:lvlJc w:val="left"/>
      <w:pPr>
        <w:ind w:left="4320" w:hanging="360"/>
      </w:pPr>
      <w:rPr>
        <w:rFonts w:ascii="Wingdings" w:hAnsi="Wingdings" w:hint="default"/>
      </w:rPr>
    </w:lvl>
    <w:lvl w:ilvl="6" w:tplc="D4020724">
      <w:start w:val="1"/>
      <w:numFmt w:val="bullet"/>
      <w:lvlText w:val=""/>
      <w:lvlJc w:val="left"/>
      <w:pPr>
        <w:ind w:left="5040" w:hanging="360"/>
      </w:pPr>
      <w:rPr>
        <w:rFonts w:ascii="Symbol" w:hAnsi="Symbol" w:hint="default"/>
      </w:rPr>
    </w:lvl>
    <w:lvl w:ilvl="7" w:tplc="5DD63FEC">
      <w:start w:val="1"/>
      <w:numFmt w:val="bullet"/>
      <w:lvlText w:val="o"/>
      <w:lvlJc w:val="left"/>
      <w:pPr>
        <w:ind w:left="5760" w:hanging="360"/>
      </w:pPr>
      <w:rPr>
        <w:rFonts w:ascii="Courier New" w:hAnsi="Courier New" w:cs="Courier New" w:hint="default"/>
      </w:rPr>
    </w:lvl>
    <w:lvl w:ilvl="8" w:tplc="D1FA0A4A">
      <w:start w:val="1"/>
      <w:numFmt w:val="bullet"/>
      <w:lvlText w:val=""/>
      <w:lvlJc w:val="left"/>
      <w:pPr>
        <w:ind w:left="6480" w:hanging="360"/>
      </w:pPr>
      <w:rPr>
        <w:rFonts w:ascii="Wingdings" w:hAnsi="Wingdings" w:hint="default"/>
      </w:rPr>
    </w:lvl>
  </w:abstractNum>
  <w:abstractNum w:abstractNumId="14" w15:restartNumberingAfterBreak="0">
    <w:nsid w:val="76823451"/>
    <w:multiLevelType w:val="hybridMultilevel"/>
    <w:tmpl w:val="A9281794"/>
    <w:lvl w:ilvl="0" w:tplc="A858CBD8">
      <w:start w:val="1"/>
      <w:numFmt w:val="bullet"/>
      <w:lvlText w:val=""/>
      <w:lvlJc w:val="left"/>
      <w:pPr>
        <w:ind w:left="720" w:hanging="360"/>
      </w:pPr>
      <w:rPr>
        <w:rFonts w:ascii="Symbol" w:hAnsi="Symbol" w:hint="default"/>
      </w:rPr>
    </w:lvl>
    <w:lvl w:ilvl="1" w:tplc="B2B44122">
      <w:start w:val="1"/>
      <w:numFmt w:val="bullet"/>
      <w:lvlText w:val="o"/>
      <w:lvlJc w:val="left"/>
      <w:pPr>
        <w:ind w:left="1440" w:hanging="360"/>
      </w:pPr>
      <w:rPr>
        <w:rFonts w:ascii="Courier New" w:hAnsi="Courier New" w:cs="Courier New" w:hint="default"/>
      </w:rPr>
    </w:lvl>
    <w:lvl w:ilvl="2" w:tplc="0EDA1EA0" w:tentative="1">
      <w:start w:val="1"/>
      <w:numFmt w:val="bullet"/>
      <w:lvlText w:val=""/>
      <w:lvlJc w:val="left"/>
      <w:pPr>
        <w:ind w:left="2160" w:hanging="360"/>
      </w:pPr>
      <w:rPr>
        <w:rFonts w:ascii="Wingdings" w:hAnsi="Wingdings" w:hint="default"/>
      </w:rPr>
    </w:lvl>
    <w:lvl w:ilvl="3" w:tplc="45AADE68" w:tentative="1">
      <w:start w:val="1"/>
      <w:numFmt w:val="bullet"/>
      <w:lvlText w:val=""/>
      <w:lvlJc w:val="left"/>
      <w:pPr>
        <w:ind w:left="2880" w:hanging="360"/>
      </w:pPr>
      <w:rPr>
        <w:rFonts w:ascii="Symbol" w:hAnsi="Symbol" w:hint="default"/>
      </w:rPr>
    </w:lvl>
    <w:lvl w:ilvl="4" w:tplc="FE3AC5F0" w:tentative="1">
      <w:start w:val="1"/>
      <w:numFmt w:val="bullet"/>
      <w:lvlText w:val="o"/>
      <w:lvlJc w:val="left"/>
      <w:pPr>
        <w:ind w:left="3600" w:hanging="360"/>
      </w:pPr>
      <w:rPr>
        <w:rFonts w:ascii="Courier New" w:hAnsi="Courier New" w:cs="Courier New" w:hint="default"/>
      </w:rPr>
    </w:lvl>
    <w:lvl w:ilvl="5" w:tplc="1FD455A2" w:tentative="1">
      <w:start w:val="1"/>
      <w:numFmt w:val="bullet"/>
      <w:lvlText w:val=""/>
      <w:lvlJc w:val="left"/>
      <w:pPr>
        <w:ind w:left="4320" w:hanging="360"/>
      </w:pPr>
      <w:rPr>
        <w:rFonts w:ascii="Wingdings" w:hAnsi="Wingdings" w:hint="default"/>
      </w:rPr>
    </w:lvl>
    <w:lvl w:ilvl="6" w:tplc="86CA5576" w:tentative="1">
      <w:start w:val="1"/>
      <w:numFmt w:val="bullet"/>
      <w:lvlText w:val=""/>
      <w:lvlJc w:val="left"/>
      <w:pPr>
        <w:ind w:left="5040" w:hanging="360"/>
      </w:pPr>
      <w:rPr>
        <w:rFonts w:ascii="Symbol" w:hAnsi="Symbol" w:hint="default"/>
      </w:rPr>
    </w:lvl>
    <w:lvl w:ilvl="7" w:tplc="1A0CBEC8" w:tentative="1">
      <w:start w:val="1"/>
      <w:numFmt w:val="bullet"/>
      <w:lvlText w:val="o"/>
      <w:lvlJc w:val="left"/>
      <w:pPr>
        <w:ind w:left="5760" w:hanging="360"/>
      </w:pPr>
      <w:rPr>
        <w:rFonts w:ascii="Courier New" w:hAnsi="Courier New" w:cs="Courier New" w:hint="default"/>
      </w:rPr>
    </w:lvl>
    <w:lvl w:ilvl="8" w:tplc="708C0746" w:tentative="1">
      <w:start w:val="1"/>
      <w:numFmt w:val="bullet"/>
      <w:lvlText w:val=""/>
      <w:lvlJc w:val="left"/>
      <w:pPr>
        <w:ind w:left="6480" w:hanging="360"/>
      </w:pPr>
      <w:rPr>
        <w:rFonts w:ascii="Wingdings" w:hAnsi="Wingdings" w:hint="default"/>
      </w:rPr>
    </w:lvl>
  </w:abstractNum>
  <w:abstractNum w:abstractNumId="15" w15:restartNumberingAfterBreak="0">
    <w:nsid w:val="79CF54E8"/>
    <w:multiLevelType w:val="hybridMultilevel"/>
    <w:tmpl w:val="01E4CE1E"/>
    <w:lvl w:ilvl="0" w:tplc="F9B2AA26">
      <w:start w:val="1"/>
      <w:numFmt w:val="bullet"/>
      <w:lvlText w:val=""/>
      <w:lvlJc w:val="left"/>
      <w:pPr>
        <w:ind w:left="720" w:hanging="360"/>
      </w:pPr>
      <w:rPr>
        <w:rFonts w:ascii="Symbol" w:hAnsi="Symbol" w:hint="default"/>
      </w:rPr>
    </w:lvl>
    <w:lvl w:ilvl="1" w:tplc="0980E096">
      <w:start w:val="1"/>
      <w:numFmt w:val="bullet"/>
      <w:lvlText w:val="o"/>
      <w:lvlJc w:val="left"/>
      <w:pPr>
        <w:ind w:left="1440" w:hanging="360"/>
      </w:pPr>
      <w:rPr>
        <w:rFonts w:ascii="Courier New" w:hAnsi="Courier New" w:cs="Courier New" w:hint="default"/>
      </w:rPr>
    </w:lvl>
    <w:lvl w:ilvl="2" w:tplc="64C425DA" w:tentative="1">
      <w:start w:val="1"/>
      <w:numFmt w:val="bullet"/>
      <w:lvlText w:val=""/>
      <w:lvlJc w:val="left"/>
      <w:pPr>
        <w:ind w:left="2160" w:hanging="360"/>
      </w:pPr>
      <w:rPr>
        <w:rFonts w:ascii="Wingdings" w:hAnsi="Wingdings" w:hint="default"/>
      </w:rPr>
    </w:lvl>
    <w:lvl w:ilvl="3" w:tplc="A8CAF2FA" w:tentative="1">
      <w:start w:val="1"/>
      <w:numFmt w:val="bullet"/>
      <w:lvlText w:val=""/>
      <w:lvlJc w:val="left"/>
      <w:pPr>
        <w:ind w:left="2880" w:hanging="360"/>
      </w:pPr>
      <w:rPr>
        <w:rFonts w:ascii="Symbol" w:hAnsi="Symbol" w:hint="default"/>
      </w:rPr>
    </w:lvl>
    <w:lvl w:ilvl="4" w:tplc="08E4654E" w:tentative="1">
      <w:start w:val="1"/>
      <w:numFmt w:val="bullet"/>
      <w:lvlText w:val="o"/>
      <w:lvlJc w:val="left"/>
      <w:pPr>
        <w:ind w:left="3600" w:hanging="360"/>
      </w:pPr>
      <w:rPr>
        <w:rFonts w:ascii="Courier New" w:hAnsi="Courier New" w:cs="Courier New" w:hint="default"/>
      </w:rPr>
    </w:lvl>
    <w:lvl w:ilvl="5" w:tplc="D34ED664" w:tentative="1">
      <w:start w:val="1"/>
      <w:numFmt w:val="bullet"/>
      <w:lvlText w:val=""/>
      <w:lvlJc w:val="left"/>
      <w:pPr>
        <w:ind w:left="4320" w:hanging="360"/>
      </w:pPr>
      <w:rPr>
        <w:rFonts w:ascii="Wingdings" w:hAnsi="Wingdings" w:hint="default"/>
      </w:rPr>
    </w:lvl>
    <w:lvl w:ilvl="6" w:tplc="7A188DE2" w:tentative="1">
      <w:start w:val="1"/>
      <w:numFmt w:val="bullet"/>
      <w:lvlText w:val=""/>
      <w:lvlJc w:val="left"/>
      <w:pPr>
        <w:ind w:left="5040" w:hanging="360"/>
      </w:pPr>
      <w:rPr>
        <w:rFonts w:ascii="Symbol" w:hAnsi="Symbol" w:hint="default"/>
      </w:rPr>
    </w:lvl>
    <w:lvl w:ilvl="7" w:tplc="AEB28DC2" w:tentative="1">
      <w:start w:val="1"/>
      <w:numFmt w:val="bullet"/>
      <w:lvlText w:val="o"/>
      <w:lvlJc w:val="left"/>
      <w:pPr>
        <w:ind w:left="5760" w:hanging="360"/>
      </w:pPr>
      <w:rPr>
        <w:rFonts w:ascii="Courier New" w:hAnsi="Courier New" w:cs="Courier New" w:hint="default"/>
      </w:rPr>
    </w:lvl>
    <w:lvl w:ilvl="8" w:tplc="C76CFDF2" w:tentative="1">
      <w:start w:val="1"/>
      <w:numFmt w:val="bullet"/>
      <w:lvlText w:val=""/>
      <w:lvlJc w:val="left"/>
      <w:pPr>
        <w:ind w:left="6480" w:hanging="360"/>
      </w:pPr>
      <w:rPr>
        <w:rFonts w:ascii="Wingdings" w:hAnsi="Wingdings" w:hint="default"/>
      </w:rPr>
    </w:lvl>
  </w:abstractNum>
  <w:abstractNum w:abstractNumId="16" w15:restartNumberingAfterBreak="0">
    <w:nsid w:val="79CF54E9"/>
    <w:multiLevelType w:val="hybridMultilevel"/>
    <w:tmpl w:val="79CF54E9"/>
    <w:lvl w:ilvl="0" w:tplc="56FC68E2">
      <w:start w:val="1"/>
      <w:numFmt w:val="bullet"/>
      <w:lvlText w:val=""/>
      <w:lvlJc w:val="left"/>
      <w:pPr>
        <w:ind w:left="720" w:hanging="360"/>
      </w:pPr>
      <w:rPr>
        <w:rFonts w:ascii="Symbol" w:hAnsi="Symbol"/>
      </w:rPr>
    </w:lvl>
    <w:lvl w:ilvl="1" w:tplc="1BD8B6B4">
      <w:start w:val="1"/>
      <w:numFmt w:val="bullet"/>
      <w:lvlText w:val="o"/>
      <w:lvlJc w:val="left"/>
      <w:pPr>
        <w:tabs>
          <w:tab w:val="num" w:pos="1440"/>
        </w:tabs>
        <w:ind w:left="1440" w:hanging="360"/>
      </w:pPr>
      <w:rPr>
        <w:rFonts w:ascii="Courier New" w:hAnsi="Courier New"/>
      </w:rPr>
    </w:lvl>
    <w:lvl w:ilvl="2" w:tplc="9CE0DDCA">
      <w:start w:val="1"/>
      <w:numFmt w:val="bullet"/>
      <w:lvlText w:val=""/>
      <w:lvlJc w:val="left"/>
      <w:pPr>
        <w:tabs>
          <w:tab w:val="num" w:pos="2160"/>
        </w:tabs>
        <w:ind w:left="2160" w:hanging="360"/>
      </w:pPr>
      <w:rPr>
        <w:rFonts w:ascii="Wingdings" w:hAnsi="Wingdings"/>
      </w:rPr>
    </w:lvl>
    <w:lvl w:ilvl="3" w:tplc="2E92F40A">
      <w:start w:val="1"/>
      <w:numFmt w:val="bullet"/>
      <w:lvlText w:val=""/>
      <w:lvlJc w:val="left"/>
      <w:pPr>
        <w:tabs>
          <w:tab w:val="num" w:pos="2880"/>
        </w:tabs>
        <w:ind w:left="2880" w:hanging="360"/>
      </w:pPr>
      <w:rPr>
        <w:rFonts w:ascii="Symbol" w:hAnsi="Symbol"/>
      </w:rPr>
    </w:lvl>
    <w:lvl w:ilvl="4" w:tplc="B59CA980">
      <w:start w:val="1"/>
      <w:numFmt w:val="bullet"/>
      <w:lvlText w:val="o"/>
      <w:lvlJc w:val="left"/>
      <w:pPr>
        <w:tabs>
          <w:tab w:val="num" w:pos="3600"/>
        </w:tabs>
        <w:ind w:left="3600" w:hanging="360"/>
      </w:pPr>
      <w:rPr>
        <w:rFonts w:ascii="Courier New" w:hAnsi="Courier New"/>
      </w:rPr>
    </w:lvl>
    <w:lvl w:ilvl="5" w:tplc="120EF3B8">
      <w:start w:val="1"/>
      <w:numFmt w:val="bullet"/>
      <w:lvlText w:val=""/>
      <w:lvlJc w:val="left"/>
      <w:pPr>
        <w:tabs>
          <w:tab w:val="num" w:pos="4320"/>
        </w:tabs>
        <w:ind w:left="4320" w:hanging="360"/>
      </w:pPr>
      <w:rPr>
        <w:rFonts w:ascii="Wingdings" w:hAnsi="Wingdings"/>
      </w:rPr>
    </w:lvl>
    <w:lvl w:ilvl="6" w:tplc="96FE052E">
      <w:start w:val="1"/>
      <w:numFmt w:val="bullet"/>
      <w:lvlText w:val=""/>
      <w:lvlJc w:val="left"/>
      <w:pPr>
        <w:tabs>
          <w:tab w:val="num" w:pos="5040"/>
        </w:tabs>
        <w:ind w:left="5040" w:hanging="360"/>
      </w:pPr>
      <w:rPr>
        <w:rFonts w:ascii="Symbol" w:hAnsi="Symbol"/>
      </w:rPr>
    </w:lvl>
    <w:lvl w:ilvl="7" w:tplc="369C4BB8">
      <w:start w:val="1"/>
      <w:numFmt w:val="bullet"/>
      <w:lvlText w:val="o"/>
      <w:lvlJc w:val="left"/>
      <w:pPr>
        <w:tabs>
          <w:tab w:val="num" w:pos="5760"/>
        </w:tabs>
        <w:ind w:left="5760" w:hanging="360"/>
      </w:pPr>
      <w:rPr>
        <w:rFonts w:ascii="Courier New" w:hAnsi="Courier New"/>
      </w:rPr>
    </w:lvl>
    <w:lvl w:ilvl="8" w:tplc="3190D258">
      <w:start w:val="1"/>
      <w:numFmt w:val="bullet"/>
      <w:lvlText w:val=""/>
      <w:lvlJc w:val="left"/>
      <w:pPr>
        <w:tabs>
          <w:tab w:val="num" w:pos="6480"/>
        </w:tabs>
        <w:ind w:left="6480" w:hanging="360"/>
      </w:pPr>
      <w:rPr>
        <w:rFonts w:ascii="Wingdings" w:hAnsi="Wingdings"/>
      </w:rPr>
    </w:lvl>
  </w:abstractNum>
  <w:abstractNum w:abstractNumId="17" w15:restartNumberingAfterBreak="0">
    <w:nsid w:val="79CF54EA"/>
    <w:multiLevelType w:val="hybridMultilevel"/>
    <w:tmpl w:val="79CF54EA"/>
    <w:lvl w:ilvl="0" w:tplc="405EA16A">
      <w:start w:val="1"/>
      <w:numFmt w:val="bullet"/>
      <w:lvlText w:val=""/>
      <w:lvlJc w:val="left"/>
      <w:pPr>
        <w:ind w:left="720" w:hanging="360"/>
      </w:pPr>
      <w:rPr>
        <w:rFonts w:ascii="Symbol" w:hAnsi="Symbol"/>
      </w:rPr>
    </w:lvl>
    <w:lvl w:ilvl="1" w:tplc="07665700">
      <w:start w:val="1"/>
      <w:numFmt w:val="bullet"/>
      <w:lvlText w:val="o"/>
      <w:lvlJc w:val="left"/>
      <w:pPr>
        <w:tabs>
          <w:tab w:val="num" w:pos="1440"/>
        </w:tabs>
        <w:ind w:left="1440" w:hanging="360"/>
      </w:pPr>
      <w:rPr>
        <w:rFonts w:ascii="Courier New" w:hAnsi="Courier New"/>
      </w:rPr>
    </w:lvl>
    <w:lvl w:ilvl="2" w:tplc="10665C80">
      <w:start w:val="1"/>
      <w:numFmt w:val="bullet"/>
      <w:lvlText w:val=""/>
      <w:lvlJc w:val="left"/>
      <w:pPr>
        <w:tabs>
          <w:tab w:val="num" w:pos="2160"/>
        </w:tabs>
        <w:ind w:left="2160" w:hanging="360"/>
      </w:pPr>
      <w:rPr>
        <w:rFonts w:ascii="Wingdings" w:hAnsi="Wingdings"/>
      </w:rPr>
    </w:lvl>
    <w:lvl w:ilvl="3" w:tplc="3438CAEA">
      <w:start w:val="1"/>
      <w:numFmt w:val="bullet"/>
      <w:lvlText w:val=""/>
      <w:lvlJc w:val="left"/>
      <w:pPr>
        <w:tabs>
          <w:tab w:val="num" w:pos="2880"/>
        </w:tabs>
        <w:ind w:left="2880" w:hanging="360"/>
      </w:pPr>
      <w:rPr>
        <w:rFonts w:ascii="Symbol" w:hAnsi="Symbol"/>
      </w:rPr>
    </w:lvl>
    <w:lvl w:ilvl="4" w:tplc="1A5EDCC4">
      <w:start w:val="1"/>
      <w:numFmt w:val="bullet"/>
      <w:lvlText w:val="o"/>
      <w:lvlJc w:val="left"/>
      <w:pPr>
        <w:tabs>
          <w:tab w:val="num" w:pos="3600"/>
        </w:tabs>
        <w:ind w:left="3600" w:hanging="360"/>
      </w:pPr>
      <w:rPr>
        <w:rFonts w:ascii="Courier New" w:hAnsi="Courier New"/>
      </w:rPr>
    </w:lvl>
    <w:lvl w:ilvl="5" w:tplc="01986314">
      <w:start w:val="1"/>
      <w:numFmt w:val="bullet"/>
      <w:lvlText w:val=""/>
      <w:lvlJc w:val="left"/>
      <w:pPr>
        <w:tabs>
          <w:tab w:val="num" w:pos="4320"/>
        </w:tabs>
        <w:ind w:left="4320" w:hanging="360"/>
      </w:pPr>
      <w:rPr>
        <w:rFonts w:ascii="Wingdings" w:hAnsi="Wingdings"/>
      </w:rPr>
    </w:lvl>
    <w:lvl w:ilvl="6" w:tplc="8086FB06">
      <w:start w:val="1"/>
      <w:numFmt w:val="bullet"/>
      <w:lvlText w:val=""/>
      <w:lvlJc w:val="left"/>
      <w:pPr>
        <w:tabs>
          <w:tab w:val="num" w:pos="5040"/>
        </w:tabs>
        <w:ind w:left="5040" w:hanging="360"/>
      </w:pPr>
      <w:rPr>
        <w:rFonts w:ascii="Symbol" w:hAnsi="Symbol"/>
      </w:rPr>
    </w:lvl>
    <w:lvl w:ilvl="7" w:tplc="C0586138">
      <w:start w:val="1"/>
      <w:numFmt w:val="bullet"/>
      <w:lvlText w:val="o"/>
      <w:lvlJc w:val="left"/>
      <w:pPr>
        <w:tabs>
          <w:tab w:val="num" w:pos="5760"/>
        </w:tabs>
        <w:ind w:left="5760" w:hanging="360"/>
      </w:pPr>
      <w:rPr>
        <w:rFonts w:ascii="Courier New" w:hAnsi="Courier New"/>
      </w:rPr>
    </w:lvl>
    <w:lvl w:ilvl="8" w:tplc="0504CCD4">
      <w:start w:val="1"/>
      <w:numFmt w:val="bullet"/>
      <w:lvlText w:val=""/>
      <w:lvlJc w:val="left"/>
      <w:pPr>
        <w:tabs>
          <w:tab w:val="num" w:pos="6480"/>
        </w:tabs>
        <w:ind w:left="6480" w:hanging="360"/>
      </w:pPr>
      <w:rPr>
        <w:rFonts w:ascii="Wingdings" w:hAnsi="Wingdings"/>
      </w:rPr>
    </w:lvl>
  </w:abstractNum>
  <w:abstractNum w:abstractNumId="18" w15:restartNumberingAfterBreak="0">
    <w:nsid w:val="79CF54EB"/>
    <w:multiLevelType w:val="hybridMultilevel"/>
    <w:tmpl w:val="79CF54EB"/>
    <w:lvl w:ilvl="0" w:tplc="A8D20D84">
      <w:start w:val="1"/>
      <w:numFmt w:val="bullet"/>
      <w:lvlText w:val=""/>
      <w:lvlJc w:val="left"/>
      <w:pPr>
        <w:ind w:left="720" w:hanging="360"/>
      </w:pPr>
      <w:rPr>
        <w:rFonts w:ascii="Symbol" w:hAnsi="Symbol"/>
      </w:rPr>
    </w:lvl>
    <w:lvl w:ilvl="1" w:tplc="D2E895D0">
      <w:start w:val="1"/>
      <w:numFmt w:val="bullet"/>
      <w:lvlText w:val="o"/>
      <w:lvlJc w:val="left"/>
      <w:pPr>
        <w:tabs>
          <w:tab w:val="num" w:pos="1440"/>
        </w:tabs>
        <w:ind w:left="1440" w:hanging="360"/>
      </w:pPr>
      <w:rPr>
        <w:rFonts w:ascii="Courier New" w:hAnsi="Courier New"/>
      </w:rPr>
    </w:lvl>
    <w:lvl w:ilvl="2" w:tplc="D7A2204A">
      <w:start w:val="1"/>
      <w:numFmt w:val="bullet"/>
      <w:lvlText w:val=""/>
      <w:lvlJc w:val="left"/>
      <w:pPr>
        <w:tabs>
          <w:tab w:val="num" w:pos="2160"/>
        </w:tabs>
        <w:ind w:left="2160" w:hanging="360"/>
      </w:pPr>
      <w:rPr>
        <w:rFonts w:ascii="Wingdings" w:hAnsi="Wingdings"/>
      </w:rPr>
    </w:lvl>
    <w:lvl w:ilvl="3" w:tplc="2FCABFA2">
      <w:start w:val="1"/>
      <w:numFmt w:val="bullet"/>
      <w:lvlText w:val=""/>
      <w:lvlJc w:val="left"/>
      <w:pPr>
        <w:tabs>
          <w:tab w:val="num" w:pos="2880"/>
        </w:tabs>
        <w:ind w:left="2880" w:hanging="360"/>
      </w:pPr>
      <w:rPr>
        <w:rFonts w:ascii="Symbol" w:hAnsi="Symbol"/>
      </w:rPr>
    </w:lvl>
    <w:lvl w:ilvl="4" w:tplc="54A803FA">
      <w:start w:val="1"/>
      <w:numFmt w:val="bullet"/>
      <w:lvlText w:val="o"/>
      <w:lvlJc w:val="left"/>
      <w:pPr>
        <w:tabs>
          <w:tab w:val="num" w:pos="3600"/>
        </w:tabs>
        <w:ind w:left="3600" w:hanging="360"/>
      </w:pPr>
      <w:rPr>
        <w:rFonts w:ascii="Courier New" w:hAnsi="Courier New"/>
      </w:rPr>
    </w:lvl>
    <w:lvl w:ilvl="5" w:tplc="00FC0C06">
      <w:start w:val="1"/>
      <w:numFmt w:val="bullet"/>
      <w:lvlText w:val=""/>
      <w:lvlJc w:val="left"/>
      <w:pPr>
        <w:tabs>
          <w:tab w:val="num" w:pos="4320"/>
        </w:tabs>
        <w:ind w:left="4320" w:hanging="360"/>
      </w:pPr>
      <w:rPr>
        <w:rFonts w:ascii="Wingdings" w:hAnsi="Wingdings"/>
      </w:rPr>
    </w:lvl>
    <w:lvl w:ilvl="6" w:tplc="90D6D02C">
      <w:start w:val="1"/>
      <w:numFmt w:val="bullet"/>
      <w:lvlText w:val=""/>
      <w:lvlJc w:val="left"/>
      <w:pPr>
        <w:tabs>
          <w:tab w:val="num" w:pos="5040"/>
        </w:tabs>
        <w:ind w:left="5040" w:hanging="360"/>
      </w:pPr>
      <w:rPr>
        <w:rFonts w:ascii="Symbol" w:hAnsi="Symbol"/>
      </w:rPr>
    </w:lvl>
    <w:lvl w:ilvl="7" w:tplc="B9964824">
      <w:start w:val="1"/>
      <w:numFmt w:val="bullet"/>
      <w:lvlText w:val="o"/>
      <w:lvlJc w:val="left"/>
      <w:pPr>
        <w:tabs>
          <w:tab w:val="num" w:pos="5760"/>
        </w:tabs>
        <w:ind w:left="5760" w:hanging="360"/>
      </w:pPr>
      <w:rPr>
        <w:rFonts w:ascii="Courier New" w:hAnsi="Courier New"/>
      </w:rPr>
    </w:lvl>
    <w:lvl w:ilvl="8" w:tplc="E2EC096C">
      <w:start w:val="1"/>
      <w:numFmt w:val="bullet"/>
      <w:lvlText w:val=""/>
      <w:lvlJc w:val="left"/>
      <w:pPr>
        <w:tabs>
          <w:tab w:val="num" w:pos="6480"/>
        </w:tabs>
        <w:ind w:left="6480" w:hanging="360"/>
      </w:pPr>
      <w:rPr>
        <w:rFonts w:ascii="Wingdings" w:hAnsi="Wingdings"/>
      </w:rPr>
    </w:lvl>
  </w:abstractNum>
  <w:abstractNum w:abstractNumId="19" w15:restartNumberingAfterBreak="0">
    <w:nsid w:val="79CF54EC"/>
    <w:multiLevelType w:val="hybridMultilevel"/>
    <w:tmpl w:val="79CF54EC"/>
    <w:lvl w:ilvl="0" w:tplc="1F263B94">
      <w:start w:val="1"/>
      <w:numFmt w:val="bullet"/>
      <w:lvlText w:val=""/>
      <w:lvlJc w:val="left"/>
      <w:pPr>
        <w:ind w:left="720" w:hanging="360"/>
      </w:pPr>
      <w:rPr>
        <w:rFonts w:ascii="Symbol" w:hAnsi="Symbol"/>
      </w:rPr>
    </w:lvl>
    <w:lvl w:ilvl="1" w:tplc="1C16C664">
      <w:start w:val="1"/>
      <w:numFmt w:val="bullet"/>
      <w:lvlText w:val="o"/>
      <w:lvlJc w:val="left"/>
      <w:pPr>
        <w:tabs>
          <w:tab w:val="num" w:pos="1440"/>
        </w:tabs>
        <w:ind w:left="1440" w:hanging="360"/>
      </w:pPr>
      <w:rPr>
        <w:rFonts w:ascii="Courier New" w:hAnsi="Courier New"/>
      </w:rPr>
    </w:lvl>
    <w:lvl w:ilvl="2" w:tplc="5CE408F2">
      <w:start w:val="1"/>
      <w:numFmt w:val="bullet"/>
      <w:lvlText w:val=""/>
      <w:lvlJc w:val="left"/>
      <w:pPr>
        <w:tabs>
          <w:tab w:val="num" w:pos="2160"/>
        </w:tabs>
        <w:ind w:left="2160" w:hanging="360"/>
      </w:pPr>
      <w:rPr>
        <w:rFonts w:ascii="Wingdings" w:hAnsi="Wingdings"/>
      </w:rPr>
    </w:lvl>
    <w:lvl w:ilvl="3" w:tplc="77E05AB4">
      <w:start w:val="1"/>
      <w:numFmt w:val="bullet"/>
      <w:lvlText w:val=""/>
      <w:lvlJc w:val="left"/>
      <w:pPr>
        <w:tabs>
          <w:tab w:val="num" w:pos="2880"/>
        </w:tabs>
        <w:ind w:left="2880" w:hanging="360"/>
      </w:pPr>
      <w:rPr>
        <w:rFonts w:ascii="Symbol" w:hAnsi="Symbol"/>
      </w:rPr>
    </w:lvl>
    <w:lvl w:ilvl="4" w:tplc="0B2AC444">
      <w:start w:val="1"/>
      <w:numFmt w:val="bullet"/>
      <w:lvlText w:val="o"/>
      <w:lvlJc w:val="left"/>
      <w:pPr>
        <w:tabs>
          <w:tab w:val="num" w:pos="3600"/>
        </w:tabs>
        <w:ind w:left="3600" w:hanging="360"/>
      </w:pPr>
      <w:rPr>
        <w:rFonts w:ascii="Courier New" w:hAnsi="Courier New"/>
      </w:rPr>
    </w:lvl>
    <w:lvl w:ilvl="5" w:tplc="178E2B8E">
      <w:start w:val="1"/>
      <w:numFmt w:val="bullet"/>
      <w:lvlText w:val=""/>
      <w:lvlJc w:val="left"/>
      <w:pPr>
        <w:tabs>
          <w:tab w:val="num" w:pos="4320"/>
        </w:tabs>
        <w:ind w:left="4320" w:hanging="360"/>
      </w:pPr>
      <w:rPr>
        <w:rFonts w:ascii="Wingdings" w:hAnsi="Wingdings"/>
      </w:rPr>
    </w:lvl>
    <w:lvl w:ilvl="6" w:tplc="5A7A7A7E">
      <w:start w:val="1"/>
      <w:numFmt w:val="bullet"/>
      <w:lvlText w:val=""/>
      <w:lvlJc w:val="left"/>
      <w:pPr>
        <w:tabs>
          <w:tab w:val="num" w:pos="5040"/>
        </w:tabs>
        <w:ind w:left="5040" w:hanging="360"/>
      </w:pPr>
      <w:rPr>
        <w:rFonts w:ascii="Symbol" w:hAnsi="Symbol"/>
      </w:rPr>
    </w:lvl>
    <w:lvl w:ilvl="7" w:tplc="940AA9E2">
      <w:start w:val="1"/>
      <w:numFmt w:val="bullet"/>
      <w:lvlText w:val="o"/>
      <w:lvlJc w:val="left"/>
      <w:pPr>
        <w:tabs>
          <w:tab w:val="num" w:pos="5760"/>
        </w:tabs>
        <w:ind w:left="5760" w:hanging="360"/>
      </w:pPr>
      <w:rPr>
        <w:rFonts w:ascii="Courier New" w:hAnsi="Courier New"/>
      </w:rPr>
    </w:lvl>
    <w:lvl w:ilvl="8" w:tplc="F2A2D5F6">
      <w:start w:val="1"/>
      <w:numFmt w:val="bullet"/>
      <w:lvlText w:val=""/>
      <w:lvlJc w:val="left"/>
      <w:pPr>
        <w:tabs>
          <w:tab w:val="num" w:pos="6480"/>
        </w:tabs>
        <w:ind w:left="6480" w:hanging="360"/>
      </w:pPr>
      <w:rPr>
        <w:rFonts w:ascii="Wingdings" w:hAnsi="Wingdings"/>
      </w:rPr>
    </w:lvl>
  </w:abstractNum>
  <w:abstractNum w:abstractNumId="20" w15:restartNumberingAfterBreak="0">
    <w:nsid w:val="79CF54ED"/>
    <w:multiLevelType w:val="hybridMultilevel"/>
    <w:tmpl w:val="79CF54ED"/>
    <w:lvl w:ilvl="0" w:tplc="527AA1F0">
      <w:start w:val="1"/>
      <w:numFmt w:val="bullet"/>
      <w:lvlText w:val=""/>
      <w:lvlJc w:val="left"/>
      <w:pPr>
        <w:ind w:left="720" w:hanging="360"/>
      </w:pPr>
      <w:rPr>
        <w:rFonts w:ascii="Symbol" w:hAnsi="Symbol"/>
      </w:rPr>
    </w:lvl>
    <w:lvl w:ilvl="1" w:tplc="E4426928">
      <w:start w:val="1"/>
      <w:numFmt w:val="bullet"/>
      <w:lvlText w:val="o"/>
      <w:lvlJc w:val="left"/>
      <w:pPr>
        <w:tabs>
          <w:tab w:val="num" w:pos="1440"/>
        </w:tabs>
        <w:ind w:left="1440" w:hanging="360"/>
      </w:pPr>
      <w:rPr>
        <w:rFonts w:ascii="Courier New" w:hAnsi="Courier New"/>
      </w:rPr>
    </w:lvl>
    <w:lvl w:ilvl="2" w:tplc="BFF49B5E">
      <w:start w:val="1"/>
      <w:numFmt w:val="bullet"/>
      <w:lvlText w:val=""/>
      <w:lvlJc w:val="left"/>
      <w:pPr>
        <w:tabs>
          <w:tab w:val="num" w:pos="2160"/>
        </w:tabs>
        <w:ind w:left="2160" w:hanging="360"/>
      </w:pPr>
      <w:rPr>
        <w:rFonts w:ascii="Wingdings" w:hAnsi="Wingdings"/>
      </w:rPr>
    </w:lvl>
    <w:lvl w:ilvl="3" w:tplc="D0A6FF72">
      <w:start w:val="1"/>
      <w:numFmt w:val="bullet"/>
      <w:lvlText w:val=""/>
      <w:lvlJc w:val="left"/>
      <w:pPr>
        <w:tabs>
          <w:tab w:val="num" w:pos="2880"/>
        </w:tabs>
        <w:ind w:left="2880" w:hanging="360"/>
      </w:pPr>
      <w:rPr>
        <w:rFonts w:ascii="Symbol" w:hAnsi="Symbol"/>
      </w:rPr>
    </w:lvl>
    <w:lvl w:ilvl="4" w:tplc="492EDB9E">
      <w:start w:val="1"/>
      <w:numFmt w:val="bullet"/>
      <w:lvlText w:val="o"/>
      <w:lvlJc w:val="left"/>
      <w:pPr>
        <w:tabs>
          <w:tab w:val="num" w:pos="3600"/>
        </w:tabs>
        <w:ind w:left="3600" w:hanging="360"/>
      </w:pPr>
      <w:rPr>
        <w:rFonts w:ascii="Courier New" w:hAnsi="Courier New"/>
      </w:rPr>
    </w:lvl>
    <w:lvl w:ilvl="5" w:tplc="ECA2A224">
      <w:start w:val="1"/>
      <w:numFmt w:val="bullet"/>
      <w:lvlText w:val=""/>
      <w:lvlJc w:val="left"/>
      <w:pPr>
        <w:tabs>
          <w:tab w:val="num" w:pos="4320"/>
        </w:tabs>
        <w:ind w:left="4320" w:hanging="360"/>
      </w:pPr>
      <w:rPr>
        <w:rFonts w:ascii="Wingdings" w:hAnsi="Wingdings"/>
      </w:rPr>
    </w:lvl>
    <w:lvl w:ilvl="6" w:tplc="DF9CE030">
      <w:start w:val="1"/>
      <w:numFmt w:val="bullet"/>
      <w:lvlText w:val=""/>
      <w:lvlJc w:val="left"/>
      <w:pPr>
        <w:tabs>
          <w:tab w:val="num" w:pos="5040"/>
        </w:tabs>
        <w:ind w:left="5040" w:hanging="360"/>
      </w:pPr>
      <w:rPr>
        <w:rFonts w:ascii="Symbol" w:hAnsi="Symbol"/>
      </w:rPr>
    </w:lvl>
    <w:lvl w:ilvl="7" w:tplc="5136F3EA">
      <w:start w:val="1"/>
      <w:numFmt w:val="bullet"/>
      <w:lvlText w:val="o"/>
      <w:lvlJc w:val="left"/>
      <w:pPr>
        <w:tabs>
          <w:tab w:val="num" w:pos="5760"/>
        </w:tabs>
        <w:ind w:left="5760" w:hanging="360"/>
      </w:pPr>
      <w:rPr>
        <w:rFonts w:ascii="Courier New" w:hAnsi="Courier New"/>
      </w:rPr>
    </w:lvl>
    <w:lvl w:ilvl="8" w:tplc="F4AC03DA">
      <w:start w:val="1"/>
      <w:numFmt w:val="bullet"/>
      <w:lvlText w:val=""/>
      <w:lvlJc w:val="left"/>
      <w:pPr>
        <w:tabs>
          <w:tab w:val="num" w:pos="6480"/>
        </w:tabs>
        <w:ind w:left="6480" w:hanging="360"/>
      </w:pPr>
      <w:rPr>
        <w:rFonts w:ascii="Wingdings" w:hAnsi="Wingdings"/>
      </w:rPr>
    </w:lvl>
  </w:abstractNum>
  <w:abstractNum w:abstractNumId="21" w15:restartNumberingAfterBreak="0">
    <w:nsid w:val="79CF54EE"/>
    <w:multiLevelType w:val="hybridMultilevel"/>
    <w:tmpl w:val="79CF54EE"/>
    <w:lvl w:ilvl="0" w:tplc="A232EA88">
      <w:start w:val="1"/>
      <w:numFmt w:val="bullet"/>
      <w:lvlText w:val=""/>
      <w:lvlJc w:val="left"/>
      <w:pPr>
        <w:ind w:left="720" w:hanging="360"/>
      </w:pPr>
      <w:rPr>
        <w:rFonts w:ascii="Symbol" w:hAnsi="Symbol"/>
      </w:rPr>
    </w:lvl>
    <w:lvl w:ilvl="1" w:tplc="239A444C">
      <w:start w:val="1"/>
      <w:numFmt w:val="bullet"/>
      <w:lvlText w:val="o"/>
      <w:lvlJc w:val="left"/>
      <w:pPr>
        <w:tabs>
          <w:tab w:val="num" w:pos="1440"/>
        </w:tabs>
        <w:ind w:left="1440" w:hanging="360"/>
      </w:pPr>
      <w:rPr>
        <w:rFonts w:ascii="Courier New" w:hAnsi="Courier New"/>
      </w:rPr>
    </w:lvl>
    <w:lvl w:ilvl="2" w:tplc="934C34DC">
      <w:start w:val="1"/>
      <w:numFmt w:val="bullet"/>
      <w:lvlText w:val=""/>
      <w:lvlJc w:val="left"/>
      <w:pPr>
        <w:tabs>
          <w:tab w:val="num" w:pos="2160"/>
        </w:tabs>
        <w:ind w:left="2160" w:hanging="360"/>
      </w:pPr>
      <w:rPr>
        <w:rFonts w:ascii="Wingdings" w:hAnsi="Wingdings"/>
      </w:rPr>
    </w:lvl>
    <w:lvl w:ilvl="3" w:tplc="41EE9200">
      <w:start w:val="1"/>
      <w:numFmt w:val="bullet"/>
      <w:lvlText w:val=""/>
      <w:lvlJc w:val="left"/>
      <w:pPr>
        <w:tabs>
          <w:tab w:val="num" w:pos="2880"/>
        </w:tabs>
        <w:ind w:left="2880" w:hanging="360"/>
      </w:pPr>
      <w:rPr>
        <w:rFonts w:ascii="Symbol" w:hAnsi="Symbol"/>
      </w:rPr>
    </w:lvl>
    <w:lvl w:ilvl="4" w:tplc="77B49CFE">
      <w:start w:val="1"/>
      <w:numFmt w:val="bullet"/>
      <w:lvlText w:val="o"/>
      <w:lvlJc w:val="left"/>
      <w:pPr>
        <w:tabs>
          <w:tab w:val="num" w:pos="3600"/>
        </w:tabs>
        <w:ind w:left="3600" w:hanging="360"/>
      </w:pPr>
      <w:rPr>
        <w:rFonts w:ascii="Courier New" w:hAnsi="Courier New"/>
      </w:rPr>
    </w:lvl>
    <w:lvl w:ilvl="5" w:tplc="278C9BDC">
      <w:start w:val="1"/>
      <w:numFmt w:val="bullet"/>
      <w:lvlText w:val=""/>
      <w:lvlJc w:val="left"/>
      <w:pPr>
        <w:tabs>
          <w:tab w:val="num" w:pos="4320"/>
        </w:tabs>
        <w:ind w:left="4320" w:hanging="360"/>
      </w:pPr>
      <w:rPr>
        <w:rFonts w:ascii="Wingdings" w:hAnsi="Wingdings"/>
      </w:rPr>
    </w:lvl>
    <w:lvl w:ilvl="6" w:tplc="C414BDA6">
      <w:start w:val="1"/>
      <w:numFmt w:val="bullet"/>
      <w:lvlText w:val=""/>
      <w:lvlJc w:val="left"/>
      <w:pPr>
        <w:tabs>
          <w:tab w:val="num" w:pos="5040"/>
        </w:tabs>
        <w:ind w:left="5040" w:hanging="360"/>
      </w:pPr>
      <w:rPr>
        <w:rFonts w:ascii="Symbol" w:hAnsi="Symbol"/>
      </w:rPr>
    </w:lvl>
    <w:lvl w:ilvl="7" w:tplc="2BEA29F4">
      <w:start w:val="1"/>
      <w:numFmt w:val="bullet"/>
      <w:lvlText w:val="o"/>
      <w:lvlJc w:val="left"/>
      <w:pPr>
        <w:tabs>
          <w:tab w:val="num" w:pos="5760"/>
        </w:tabs>
        <w:ind w:left="5760" w:hanging="360"/>
      </w:pPr>
      <w:rPr>
        <w:rFonts w:ascii="Courier New" w:hAnsi="Courier New"/>
      </w:rPr>
    </w:lvl>
    <w:lvl w:ilvl="8" w:tplc="011AAA5A">
      <w:start w:val="1"/>
      <w:numFmt w:val="bullet"/>
      <w:lvlText w:val=""/>
      <w:lvlJc w:val="left"/>
      <w:pPr>
        <w:tabs>
          <w:tab w:val="num" w:pos="6480"/>
        </w:tabs>
        <w:ind w:left="6480" w:hanging="360"/>
      </w:pPr>
      <w:rPr>
        <w:rFonts w:ascii="Wingdings" w:hAnsi="Wingdings"/>
      </w:rPr>
    </w:lvl>
  </w:abstractNum>
  <w:abstractNum w:abstractNumId="22" w15:restartNumberingAfterBreak="0">
    <w:nsid w:val="79CF54EF"/>
    <w:multiLevelType w:val="hybridMultilevel"/>
    <w:tmpl w:val="79CF54EF"/>
    <w:lvl w:ilvl="0" w:tplc="94203464">
      <w:start w:val="1"/>
      <w:numFmt w:val="bullet"/>
      <w:lvlText w:val=""/>
      <w:lvlJc w:val="left"/>
      <w:pPr>
        <w:ind w:left="720" w:hanging="360"/>
      </w:pPr>
      <w:rPr>
        <w:rFonts w:ascii="Symbol" w:hAnsi="Symbol"/>
      </w:rPr>
    </w:lvl>
    <w:lvl w:ilvl="1" w:tplc="687A79B4">
      <w:start w:val="1"/>
      <w:numFmt w:val="bullet"/>
      <w:lvlText w:val="o"/>
      <w:lvlJc w:val="left"/>
      <w:pPr>
        <w:tabs>
          <w:tab w:val="num" w:pos="1440"/>
        </w:tabs>
        <w:ind w:left="1440" w:hanging="360"/>
      </w:pPr>
      <w:rPr>
        <w:rFonts w:ascii="Courier New" w:hAnsi="Courier New"/>
      </w:rPr>
    </w:lvl>
    <w:lvl w:ilvl="2" w:tplc="625AA604">
      <w:start w:val="1"/>
      <w:numFmt w:val="bullet"/>
      <w:lvlText w:val=""/>
      <w:lvlJc w:val="left"/>
      <w:pPr>
        <w:tabs>
          <w:tab w:val="num" w:pos="2160"/>
        </w:tabs>
        <w:ind w:left="2160" w:hanging="360"/>
      </w:pPr>
      <w:rPr>
        <w:rFonts w:ascii="Wingdings" w:hAnsi="Wingdings"/>
      </w:rPr>
    </w:lvl>
    <w:lvl w:ilvl="3" w:tplc="51546FD4">
      <w:start w:val="1"/>
      <w:numFmt w:val="bullet"/>
      <w:lvlText w:val=""/>
      <w:lvlJc w:val="left"/>
      <w:pPr>
        <w:tabs>
          <w:tab w:val="num" w:pos="2880"/>
        </w:tabs>
        <w:ind w:left="2880" w:hanging="360"/>
      </w:pPr>
      <w:rPr>
        <w:rFonts w:ascii="Symbol" w:hAnsi="Symbol"/>
      </w:rPr>
    </w:lvl>
    <w:lvl w:ilvl="4" w:tplc="725A68D6">
      <w:start w:val="1"/>
      <w:numFmt w:val="bullet"/>
      <w:lvlText w:val="o"/>
      <w:lvlJc w:val="left"/>
      <w:pPr>
        <w:tabs>
          <w:tab w:val="num" w:pos="3600"/>
        </w:tabs>
        <w:ind w:left="3600" w:hanging="360"/>
      </w:pPr>
      <w:rPr>
        <w:rFonts w:ascii="Courier New" w:hAnsi="Courier New"/>
      </w:rPr>
    </w:lvl>
    <w:lvl w:ilvl="5" w:tplc="484E500C">
      <w:start w:val="1"/>
      <w:numFmt w:val="bullet"/>
      <w:lvlText w:val=""/>
      <w:lvlJc w:val="left"/>
      <w:pPr>
        <w:tabs>
          <w:tab w:val="num" w:pos="4320"/>
        </w:tabs>
        <w:ind w:left="4320" w:hanging="360"/>
      </w:pPr>
      <w:rPr>
        <w:rFonts w:ascii="Wingdings" w:hAnsi="Wingdings"/>
      </w:rPr>
    </w:lvl>
    <w:lvl w:ilvl="6" w:tplc="6848205E">
      <w:start w:val="1"/>
      <w:numFmt w:val="bullet"/>
      <w:lvlText w:val=""/>
      <w:lvlJc w:val="left"/>
      <w:pPr>
        <w:tabs>
          <w:tab w:val="num" w:pos="5040"/>
        </w:tabs>
        <w:ind w:left="5040" w:hanging="360"/>
      </w:pPr>
      <w:rPr>
        <w:rFonts w:ascii="Symbol" w:hAnsi="Symbol"/>
      </w:rPr>
    </w:lvl>
    <w:lvl w:ilvl="7" w:tplc="3E803FF0">
      <w:start w:val="1"/>
      <w:numFmt w:val="bullet"/>
      <w:lvlText w:val="o"/>
      <w:lvlJc w:val="left"/>
      <w:pPr>
        <w:tabs>
          <w:tab w:val="num" w:pos="5760"/>
        </w:tabs>
        <w:ind w:left="5760" w:hanging="360"/>
      </w:pPr>
      <w:rPr>
        <w:rFonts w:ascii="Courier New" w:hAnsi="Courier New"/>
      </w:rPr>
    </w:lvl>
    <w:lvl w:ilvl="8" w:tplc="4344D460">
      <w:start w:val="1"/>
      <w:numFmt w:val="bullet"/>
      <w:lvlText w:val=""/>
      <w:lvlJc w:val="left"/>
      <w:pPr>
        <w:tabs>
          <w:tab w:val="num" w:pos="6480"/>
        </w:tabs>
        <w:ind w:left="6480" w:hanging="360"/>
      </w:pPr>
      <w:rPr>
        <w:rFonts w:ascii="Wingdings" w:hAnsi="Wingdings"/>
      </w:rPr>
    </w:lvl>
  </w:abstractNum>
  <w:num w:numId="1">
    <w:abstractNumId w:val="10"/>
  </w:num>
  <w:num w:numId="2">
    <w:abstractNumId w:val="6"/>
  </w:num>
  <w:num w:numId="3">
    <w:abstractNumId w:val="3"/>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0"/>
  </w:num>
  <w:num w:numId="9">
    <w:abstractNumId w:val="11"/>
  </w:num>
  <w:num w:numId="10">
    <w:abstractNumId w:val="13"/>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1"/>
  </w:num>
  <w:num w:numId="16">
    <w:abstractNumId w:val="7"/>
  </w:num>
  <w:num w:numId="17">
    <w:abstractNumId w:val="12"/>
  </w:num>
  <w:num w:numId="18">
    <w:abstractNumId w:val="9"/>
  </w:num>
  <w:num w:numId="19">
    <w:abstractNumId w:val="0"/>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embedSystemFonts/>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4BF7"/>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27E3"/>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33BE"/>
    <w:rsid w:val="004F654C"/>
    <w:rsid w:val="004F7297"/>
    <w:rsid w:val="004F7D15"/>
    <w:rsid w:val="00501F33"/>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6793"/>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087"/>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C1F58"/>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4DFB"/>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18D0"/>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987"/>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89C17"/>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ighlight">
    <w:name w:val="highlight"/>
    <w:basedOn w:val="Normal"/>
    <w:pPr>
      <w:shd w:val="clear" w:color="auto" w:fill="FFF7D5"/>
    </w:pPr>
    <w:rPr>
      <w:shd w:val="clear" w:color="auto" w:fill="FFF7D5"/>
    </w:rPr>
  </w:style>
  <w:style w:type="paragraph" w:customStyle="1" w:styleId="Normal0">
    <w:name w:val="Normal_0"/>
    <w:basedOn w:val="Normal"/>
    <w:rPr>
      <w:rFonts w:ascii="Helvetica" w:eastAsia="Helvetica" w:hAnsi="Helvetica" w:cs="Helvetica"/>
      <w:sz w:val="20"/>
      <w:szCs w:val="20"/>
    </w:rPr>
  </w:style>
  <w:style w:type="character" w:customStyle="1" w:styleId="a">
    <w:name w:val="a"/>
    <w:basedOn w:val="DefaultParagraphFont"/>
    <w:rPr>
      <w:color w:val="0000FF"/>
    </w:rPr>
  </w:style>
  <w:style w:type="paragraph" w:customStyle="1" w:styleId="p">
    <w:name w:val="p"/>
    <w:basedOn w:val="Hidden"/>
    <w:rPr>
      <w:rFonts w:ascii="Helvetica" w:eastAsia="Helvetica" w:hAnsi="Helvetica" w:cs="Helvetica"/>
      <w:sz w:val="20"/>
      <w:szCs w:val="20"/>
    </w:rPr>
  </w:style>
  <w:style w:type="character" w:customStyle="1" w:styleId="criteria-linked-elementdata-modeexportcriteria-score">
    <w:name w:val="criteria-linked-element_|data-mode=export_criteria-score"/>
    <w:basedOn w:val="DefaultParagraphFont"/>
    <w:rPr>
      <w:bdr w:val="none" w:sz="0" w:space="0" w:color="auto"/>
    </w:rPr>
  </w:style>
  <w:style w:type="table" w:customStyle="1" w:styleId="criteria-linked-element">
    <w:name w:val="criteria-linked-element"/>
    <w:basedOn w:val="TableNormal"/>
    <w:tblPr/>
  </w:style>
  <w:style w:type="paragraph" w:customStyle="1" w:styleId="Normal1">
    <w:name w:val="Normal_1"/>
    <w:basedOn w:val="Hidden"/>
    <w:rPr>
      <w:rFonts w:ascii="Helvetica" w:eastAsia="Helvetica" w:hAnsi="Helvetica" w:cs="Helvetica"/>
      <w:sz w:val="20"/>
      <w:szCs w:val="20"/>
    </w:rPr>
  </w:style>
  <w:style w:type="paragraph" w:customStyle="1" w:styleId="Heading10">
    <w:name w:val="Heading1"/>
    <w:basedOn w:val="Normal"/>
    <w:rPr>
      <w:rFonts w:ascii="Helvetica" w:eastAsia="Helvetica" w:hAnsi="Helvetica" w:cs="Helvetica"/>
      <w:b/>
      <w:bCs/>
      <w:color w:val="993366"/>
      <w:sz w:val="36"/>
      <w:szCs w:val="36"/>
    </w:rPr>
  </w:style>
  <w:style w:type="paragraph" w:customStyle="1" w:styleId="Heading20">
    <w:name w:val="Heading2"/>
    <w:basedOn w:val="Normal"/>
    <w:rPr>
      <w:rFonts w:ascii="Helvetica" w:eastAsia="Helvetica" w:hAnsi="Helvetica" w:cs="Helvetica"/>
      <w:b/>
      <w:bCs/>
      <w:color w:val="993366"/>
      <w:sz w:val="32"/>
      <w:szCs w:val="32"/>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character" w:styleId="UnresolvedMention">
    <w:name w:val="Unresolved Mention"/>
    <w:basedOn w:val="DefaultParagraphFont"/>
    <w:uiPriority w:val="99"/>
    <w:locked/>
    <w:rsid w:val="00916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rants.gov/web/grants/forms/sf-424-family.html" TargetMode="External"/><Relationship Id="rId21" Type="http://schemas.openxmlformats.org/officeDocument/2006/relationships/hyperlink" Target="https://www.law.cornell.edu/uscode/text/16/1011" TargetMode="External"/><Relationship Id="rId34" Type="http://schemas.openxmlformats.org/officeDocument/2006/relationships/hyperlink" Target="https://harvester.census.gov/facdissem/Main.aspx" TargetMode="External"/><Relationship Id="rId42" Type="http://schemas.openxmlformats.org/officeDocument/2006/relationships/hyperlink" Target="https://www.doi.gov/ibc/services/finance/indirect-cost-services" TargetMode="External"/><Relationship Id="rId47" Type="http://schemas.openxmlformats.org/officeDocument/2006/relationships/hyperlink" Target="https://www.ecfr.gov/cgi-bin/text-idx?SID=d2dcc90ae005f2663e1f736225b6211a&amp;mc=true&amp;node=se2.1.200_1205&amp;rgn=div8" TargetMode="External"/><Relationship Id="rId50" Type="http://schemas.openxmlformats.org/officeDocument/2006/relationships/hyperlink" Target="https://www.doi.gov/grants/doi-standard-terms-and-conditions" TargetMode="External"/><Relationship Id="rId55" Type="http://schemas.openxmlformats.org/officeDocument/2006/relationships/hyperlink" Target="https://oge.gov/" TargetMode="External"/><Relationship Id="rId63" Type="http://schemas.openxmlformats.org/officeDocument/2006/relationships/footer" Target="footer7.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ecfr.gov/cgi-bin/text-idx?c=ecfr&amp;tpl=/ecfrbrowse/Title02/2cfr200_main_02.tpl" TargetMode="Externa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s://harvester.census.gov/facides/Account/Login.aspx" TargetMode="External"/><Relationship Id="rId37" Type="http://schemas.openxmlformats.org/officeDocument/2006/relationships/hyperlink" Target="https://www.grants.gov/web/grants/forms/post-award-reporting-forms.html" TargetMode="External"/><Relationship Id="rId40" Type="http://schemas.openxmlformats.org/officeDocument/2006/relationships/hyperlink" Target="https://www.whitehouse.gov/omb/management/office-federal-financial-management/" TargetMode="External"/><Relationship Id="rId45" Type="http://schemas.openxmlformats.org/officeDocument/2006/relationships/hyperlink" Target="https://www.grants.gov/web/grants/applicants/apply-for-grants.html" TargetMode="External"/><Relationship Id="rId53" Type="http://schemas.openxmlformats.org/officeDocument/2006/relationships/hyperlink" Target="https://www.grants.gov/web/grants/forms/post-award-reporting-forms.html" TargetMode="External"/><Relationship Id="rId58" Type="http://schemas.openxmlformats.org/officeDocument/2006/relationships/header" Target="header4.xml"/><Relationship Id="rId5" Type="http://schemas.openxmlformats.org/officeDocument/2006/relationships/customXml" Target="../customXml/item5.xml"/><Relationship Id="rId61" Type="http://schemas.openxmlformats.org/officeDocument/2006/relationships/footer" Target="footer6.xml"/><Relationship Id="rId19" Type="http://schemas.openxmlformats.org/officeDocument/2006/relationships/hyperlink" Target="https://beta.sam.gov/search?index=cfda" TargetMode="External"/><Relationship Id="rId14" Type="http://schemas.openxmlformats.org/officeDocument/2006/relationships/header" Target="header2.xml"/><Relationship Id="rId22" Type="http://schemas.openxmlformats.org/officeDocument/2006/relationships/hyperlink" Target="https://www.doi.gov/ourpriorities" TargetMode="External"/><Relationship Id="rId27" Type="http://schemas.openxmlformats.org/officeDocument/2006/relationships/hyperlink" Target="https://www.grants.gov/web/grants/forms/sf-424-family.html" TargetMode="External"/><Relationship Id="rId30" Type="http://schemas.openxmlformats.org/officeDocument/2006/relationships/hyperlink" Target="https://www.ecfr.gov/cgi-bin/retrieveECFR?gp=1&amp;SID=3c0a3568dd4b12f5c90e52f45f93528b&amp;ty=HTML&amp;h=L&amp;r=PART&amp;n=pt2.1.1402" TargetMode="External"/><Relationship Id="rId35" Type="http://schemas.openxmlformats.org/officeDocument/2006/relationships/hyperlink" Target="http://www.ecfr.gov/cgi-bin/text-idx?SID=683823273fc0da6a1060883eda593fb8&amp;mc=true&amp;node=pt43.1.18&amp;rgn=div5" TargetMode="External"/><Relationship Id="rId43" Type="http://schemas.openxmlformats.org/officeDocument/2006/relationships/hyperlink" Target="https://www.ecfr.gov/cgi-bin/text-idx?SID=0bb1f5386f36f965f85dc05b2ad8a804&amp;mc=true&amp;node=pt2.1.200&amp;rgn=div5&amp;se2.1.200_168" TargetMode="External"/><Relationship Id="rId48" Type="http://schemas.openxmlformats.org/officeDocument/2006/relationships/hyperlink" Target="https://www.blm.gov/services/financial-assistance-and-grants" TargetMode="External"/><Relationship Id="rId56" Type="http://schemas.openxmlformats.org/officeDocument/2006/relationships/hyperlink" Target="https://oge.gov/" TargetMode="External"/><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doi.gov/grants/doi-standard-terms-and-condition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mailto:lnicholson@blm.gov" TargetMode="External"/><Relationship Id="rId33" Type="http://schemas.openxmlformats.org/officeDocument/2006/relationships/hyperlink" Target="https://harvester.census.gov/facdissem/Main.aspx" TargetMode="External"/><Relationship Id="rId38" Type="http://schemas.openxmlformats.org/officeDocument/2006/relationships/hyperlink" Target="mailto:SAMHelp@dnb.com" TargetMode="External"/><Relationship Id="rId46" Type="http://schemas.openxmlformats.org/officeDocument/2006/relationships/hyperlink" Target="https://www.doi.gov/ourpriorities" TargetMode="External"/><Relationship Id="rId59" Type="http://schemas.openxmlformats.org/officeDocument/2006/relationships/header" Target="header5.xml"/><Relationship Id="rId20" Type="http://schemas.openxmlformats.org/officeDocument/2006/relationships/hyperlink" Target="https://www.law.cornell.edu/uscode/text/43/1737" TargetMode="External"/><Relationship Id="rId41" Type="http://schemas.openxmlformats.org/officeDocument/2006/relationships/hyperlink" Target="https://ibc.doi.gov/ICS/contact-us" TargetMode="External"/><Relationship Id="rId54" Type="http://schemas.openxmlformats.org/officeDocument/2006/relationships/hyperlink" Target="https://www.ecfr.gov/cgi-bin/text-idx?SID=5b780f92f79c2d0136bebc473f65c8a9&amp;mc=true&amp;node=pt2.1.200&amp;rgn=div5" TargetMode="External"/><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fms.treas.gov/asap" TargetMode="External"/><Relationship Id="rId28" Type="http://schemas.openxmlformats.org/officeDocument/2006/relationships/hyperlink" Target="https://www.ecfr.gov/cgi-bin/text-idx?SID=9557df1830f0558e853e91c94dd8a3ff&amp;mc=true&amp;node=se2.1.200_1407&amp;rgn=div8" TargetMode="External"/><Relationship Id="rId36" Type="http://schemas.openxmlformats.org/officeDocument/2006/relationships/hyperlink" Target="https://www.grants.gov/web/grants/forms/post-award-reporting-forms.html" TargetMode="External"/><Relationship Id="rId49" Type="http://schemas.openxmlformats.org/officeDocument/2006/relationships/hyperlink" Target="http://www.fms.treas.gov/asap" TargetMode="External"/><Relationship Id="rId57" Type="http://schemas.openxmlformats.org/officeDocument/2006/relationships/footer" Target="footer4.xml"/><Relationship Id="rId10" Type="http://schemas.openxmlformats.org/officeDocument/2006/relationships/footnotes" Target="footnotes.xml"/><Relationship Id="rId31" Type="http://schemas.openxmlformats.org/officeDocument/2006/relationships/hyperlink" Target="https://harvester.census.gov/facides/Account/Login.aspx" TargetMode="External"/><Relationship Id="rId44" Type="http://schemas.openxmlformats.org/officeDocument/2006/relationships/hyperlink" Target="https://www.ecfr.gov/cgi-bin/text-idx?SID=301d2113ecd423372a0181d3002e13a1&amp;mc=true&amp;node=se2.1.1402_1414&amp;rgn=div8" TargetMode="External"/><Relationship Id="rId52" Type="http://schemas.openxmlformats.org/officeDocument/2006/relationships/hyperlink" Target="https://www.ecfr.gov/cgi-bin/retrieveECFR?gp=1&amp;SID=3c0a3568dd4b12f5c90e52f45f93528b&amp;ty=HTML&amp;h=L&amp;r=PART&amp;n=pt2.1.1402" TargetMode="External"/><Relationship Id="rId60" Type="http://schemas.openxmlformats.org/officeDocument/2006/relationships/footer" Target="footer5.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ecfr.gov/cgi-bin/text-idx?SID=218f645087dd2472c433c6c29ca0362f&amp;mc=true&amp;node=pt2.1.200&amp;rgn=div5&amp;ap2.1.200_1521.i"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customXml/itemProps2.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customXml/itemProps3.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4A2FF8F0-407B-43E3-B1B3-158DCA30C4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13665</Words>
  <Characters>77896</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Nicholson, Lisa D</cp:lastModifiedBy>
  <cp:revision>3</cp:revision>
  <cp:lastPrinted>2015-12-22T13:15:00Z</cp:lastPrinted>
  <dcterms:created xsi:type="dcterms:W3CDTF">2021-05-26T21:40:00Z</dcterms:created>
  <dcterms:modified xsi:type="dcterms:W3CDTF">2021-05-29T20:19:00Z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