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50E" w:rsidRDefault="00B6150E" w:rsidP="00B6150E">
      <w:pPr>
        <w:pStyle w:val="BodyText"/>
        <w:ind w:left="100" w:right="985"/>
        <w:jc w:val="center"/>
        <w:rPr>
          <w:spacing w:val="-2"/>
        </w:rPr>
      </w:pPr>
      <w:r>
        <w:rPr>
          <w:spacing w:val="-2"/>
        </w:rPr>
        <w:t>Healthcare Systems Bureau</w:t>
      </w:r>
    </w:p>
    <w:p w:rsidR="00B6150E" w:rsidRDefault="00B6150E" w:rsidP="00B6150E">
      <w:pPr>
        <w:pStyle w:val="BodyText"/>
        <w:ind w:left="100" w:right="985"/>
        <w:jc w:val="center"/>
        <w:rPr>
          <w:spacing w:val="-2"/>
        </w:rPr>
      </w:pPr>
      <w:r>
        <w:rPr>
          <w:spacing w:val="-2"/>
        </w:rPr>
        <w:t>Poison Control Program</w:t>
      </w:r>
    </w:p>
    <w:p w:rsidR="00B6150E" w:rsidRDefault="00B6150E" w:rsidP="00B6150E">
      <w:pPr>
        <w:pStyle w:val="BodyText"/>
        <w:ind w:left="100" w:right="985"/>
        <w:jc w:val="center"/>
        <w:rPr>
          <w:spacing w:val="-2"/>
        </w:rPr>
      </w:pPr>
      <w:r>
        <w:rPr>
          <w:spacing w:val="-2"/>
        </w:rPr>
        <w:t>Poison Center Network</w:t>
      </w:r>
    </w:p>
    <w:p w:rsidR="00B6150E" w:rsidRDefault="00B6150E" w:rsidP="00B6150E">
      <w:pPr>
        <w:pStyle w:val="BodyText"/>
        <w:ind w:left="100" w:right="985"/>
        <w:jc w:val="center"/>
        <w:rPr>
          <w:spacing w:val="-2"/>
        </w:rPr>
      </w:pPr>
      <w:r>
        <w:rPr>
          <w:spacing w:val="-2"/>
        </w:rPr>
        <w:t>Funding Opportunity Number: HRSA-19-048</w:t>
      </w:r>
    </w:p>
    <w:p w:rsidR="00B6150E" w:rsidRDefault="00B6150E" w:rsidP="00B6150E">
      <w:pPr>
        <w:pStyle w:val="BodyText"/>
        <w:ind w:left="100" w:right="985"/>
        <w:jc w:val="center"/>
        <w:rPr>
          <w:spacing w:val="-2"/>
        </w:rPr>
      </w:pPr>
    </w:p>
    <w:p w:rsidR="00B6150E" w:rsidRDefault="00B6150E" w:rsidP="00B6150E">
      <w:pPr>
        <w:pStyle w:val="BodyText"/>
        <w:ind w:left="100" w:right="985"/>
        <w:jc w:val="center"/>
        <w:rPr>
          <w:spacing w:val="-2"/>
        </w:rPr>
      </w:pPr>
      <w:r>
        <w:rPr>
          <w:spacing w:val="-2"/>
        </w:rPr>
        <w:t>Notification Statement</w:t>
      </w:r>
    </w:p>
    <w:p w:rsidR="00B6150E" w:rsidRDefault="00B6150E" w:rsidP="00B6150E">
      <w:pPr>
        <w:pStyle w:val="BodyText"/>
        <w:ind w:left="100" w:right="985"/>
        <w:rPr>
          <w:spacing w:val="-2"/>
        </w:rPr>
      </w:pPr>
    </w:p>
    <w:p w:rsidR="00B6150E" w:rsidRDefault="00B6150E" w:rsidP="00B6150E">
      <w:pPr>
        <w:pStyle w:val="BodyText"/>
        <w:ind w:left="100" w:right="985"/>
        <w:rPr>
          <w:spacing w:val="-2"/>
        </w:rPr>
      </w:pPr>
    </w:p>
    <w:p w:rsidR="00B6150E" w:rsidRPr="00B6150E" w:rsidRDefault="00B6150E" w:rsidP="00B6150E">
      <w:pPr>
        <w:pStyle w:val="BodyText"/>
        <w:ind w:left="100" w:right="985"/>
        <w:rPr>
          <w:iCs/>
        </w:rPr>
      </w:pPr>
      <w:r w:rsidRPr="00B6150E">
        <w:rPr>
          <w:iCs/>
          <w:spacing w:val="-2"/>
        </w:rPr>
        <w:t>If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>the</w:t>
      </w:r>
      <w:r w:rsidRPr="00B6150E">
        <w:rPr>
          <w:iCs/>
          <w:spacing w:val="-1"/>
        </w:rPr>
        <w:t xml:space="preserve"> SF425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Federal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Financial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Report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(FFR)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>for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>the</w:t>
      </w:r>
      <w:r w:rsidRPr="00B6150E">
        <w:rPr>
          <w:iCs/>
          <w:spacing w:val="-1"/>
        </w:rPr>
        <w:t xml:space="preserve"> budget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period</w:t>
      </w:r>
      <w:r w:rsidRPr="00B6150E">
        <w:rPr>
          <w:iCs/>
        </w:rPr>
        <w:t xml:space="preserve"> of</w:t>
      </w:r>
      <w:r w:rsidRPr="00B6150E">
        <w:rPr>
          <w:iCs/>
          <w:spacing w:val="2"/>
        </w:rPr>
        <w:t xml:space="preserve"> </w:t>
      </w:r>
      <w:r w:rsidRPr="00B6150E">
        <w:rPr>
          <w:iCs/>
        </w:rPr>
        <w:t>September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>1, 2017,</w:t>
      </w:r>
      <w:r w:rsidRPr="00B6150E">
        <w:rPr>
          <w:iCs/>
          <w:spacing w:val="61"/>
        </w:rPr>
        <w:t xml:space="preserve"> </w:t>
      </w:r>
      <w:r w:rsidRPr="00B6150E">
        <w:rPr>
          <w:iCs/>
          <w:spacing w:val="-1"/>
        </w:rPr>
        <w:t>through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August</w:t>
      </w:r>
      <w:r w:rsidRPr="00B6150E">
        <w:rPr>
          <w:iCs/>
        </w:rPr>
        <w:t xml:space="preserve"> 31, 2018, that</w:t>
      </w:r>
      <w:r w:rsidRPr="00B6150E">
        <w:rPr>
          <w:iCs/>
          <w:spacing w:val="2"/>
        </w:rPr>
        <w:t xml:space="preserve"> was</w:t>
      </w:r>
      <w:r w:rsidRPr="00B6150E">
        <w:rPr>
          <w:iCs/>
        </w:rPr>
        <w:t xml:space="preserve"> due by</w:t>
      </w:r>
      <w:r w:rsidRPr="00B6150E">
        <w:rPr>
          <w:iCs/>
          <w:spacing w:val="-5"/>
        </w:rPr>
        <w:t xml:space="preserve"> </w:t>
      </w:r>
      <w:r w:rsidRPr="00B6150E">
        <w:rPr>
          <w:iCs/>
        </w:rPr>
        <w:t>January</w:t>
      </w:r>
      <w:r w:rsidRPr="00B6150E">
        <w:rPr>
          <w:iCs/>
          <w:spacing w:val="-5"/>
        </w:rPr>
        <w:t xml:space="preserve"> </w:t>
      </w:r>
      <w:r w:rsidRPr="00B6150E">
        <w:rPr>
          <w:iCs/>
        </w:rPr>
        <w:t xml:space="preserve">30, 2019, has </w:t>
      </w:r>
      <w:r w:rsidRPr="00B6150E">
        <w:rPr>
          <w:iCs/>
          <w:spacing w:val="-1"/>
        </w:rPr>
        <w:t>an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unobligated</w:t>
      </w:r>
      <w:r w:rsidRPr="00B6150E">
        <w:rPr>
          <w:iCs/>
        </w:rPr>
        <w:t xml:space="preserve"> balance</w:t>
      </w:r>
      <w:r w:rsidRPr="00B6150E">
        <w:rPr>
          <w:iCs/>
          <w:spacing w:val="54"/>
        </w:rPr>
        <w:t xml:space="preserve"> </w:t>
      </w:r>
      <w:r w:rsidRPr="00B6150E">
        <w:rPr>
          <w:iCs/>
          <w:spacing w:val="-1"/>
        </w:rPr>
        <w:t>(UOB) and</w:t>
      </w:r>
      <w:r w:rsidRPr="00B6150E">
        <w:rPr>
          <w:iCs/>
          <w:spacing w:val="4"/>
        </w:rPr>
        <w:t xml:space="preserve"> </w:t>
      </w:r>
      <w:r w:rsidRPr="00B6150E">
        <w:rPr>
          <w:iCs/>
          <w:spacing w:val="-2"/>
        </w:rPr>
        <w:t>you</w:t>
      </w:r>
      <w:r w:rsidRPr="00B6150E">
        <w:rPr>
          <w:iCs/>
        </w:rPr>
        <w:t xml:space="preserve"> do not </w:t>
      </w:r>
      <w:r w:rsidRPr="00B6150E">
        <w:rPr>
          <w:iCs/>
          <w:spacing w:val="-1"/>
        </w:rPr>
        <w:t>request</w:t>
      </w:r>
      <w:r w:rsidRPr="00B6150E">
        <w:rPr>
          <w:iCs/>
        </w:rPr>
        <w:t xml:space="preserve"> a </w:t>
      </w:r>
      <w:r w:rsidRPr="00B6150E">
        <w:rPr>
          <w:iCs/>
          <w:spacing w:val="-1"/>
        </w:rPr>
        <w:t>carryover</w:t>
      </w:r>
      <w:r w:rsidRPr="00B6150E">
        <w:rPr>
          <w:iCs/>
        </w:rPr>
        <w:t xml:space="preserve"> via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>the</w:t>
      </w:r>
      <w:r w:rsidRPr="00B6150E">
        <w:rPr>
          <w:iCs/>
          <w:spacing w:val="-1"/>
        </w:rPr>
        <w:t xml:space="preserve"> Electronic Handbook,</w:t>
      </w:r>
      <w:r w:rsidRPr="00B6150E">
        <w:rPr>
          <w:iCs/>
        </w:rPr>
        <w:t xml:space="preserve"> those</w:t>
      </w:r>
      <w:r w:rsidRPr="00B6150E">
        <w:rPr>
          <w:iCs/>
          <w:spacing w:val="-1"/>
        </w:rPr>
        <w:t xml:space="preserve"> funds</w:t>
      </w:r>
      <w:r w:rsidRPr="00B6150E">
        <w:rPr>
          <w:iCs/>
        </w:rPr>
        <w:t xml:space="preserve"> </w:t>
      </w:r>
      <w:r w:rsidRPr="00B6150E">
        <w:rPr>
          <w:iCs/>
          <w:spacing w:val="1"/>
        </w:rPr>
        <w:t>may</w:t>
      </w:r>
      <w:r w:rsidRPr="00B6150E">
        <w:rPr>
          <w:iCs/>
          <w:spacing w:val="-3"/>
        </w:rPr>
        <w:t xml:space="preserve"> </w:t>
      </w:r>
      <w:r w:rsidRPr="00B6150E">
        <w:rPr>
          <w:iCs/>
        </w:rPr>
        <w:t>be</w:t>
      </w:r>
      <w:r w:rsidRPr="00B6150E">
        <w:rPr>
          <w:iCs/>
          <w:spacing w:val="-1"/>
        </w:rPr>
        <w:t xml:space="preserve"> used</w:t>
      </w:r>
      <w:r w:rsidRPr="00B6150E">
        <w:rPr>
          <w:iCs/>
        </w:rPr>
        <w:t xml:space="preserve"> to </w:t>
      </w:r>
      <w:r w:rsidRPr="00B6150E">
        <w:rPr>
          <w:iCs/>
          <w:spacing w:val="-1"/>
        </w:rPr>
        <w:t>offset</w:t>
      </w:r>
      <w:r w:rsidRPr="00B6150E">
        <w:rPr>
          <w:iCs/>
        </w:rPr>
        <w:t xml:space="preserve"> the</w:t>
      </w:r>
      <w:r w:rsidRPr="00B6150E">
        <w:rPr>
          <w:iCs/>
          <w:spacing w:val="72"/>
        </w:rPr>
        <w:t xml:space="preserve"> </w:t>
      </w:r>
      <w:r w:rsidRPr="00B6150E">
        <w:rPr>
          <w:iCs/>
          <w:spacing w:val="-1"/>
        </w:rPr>
        <w:t>award.</w:t>
      </w:r>
      <w:r w:rsidRPr="00B6150E">
        <w:rPr>
          <w:iCs/>
          <w:spacing w:val="1"/>
        </w:rPr>
        <w:t xml:space="preserve"> </w:t>
      </w:r>
      <w:r w:rsidRPr="00B6150E">
        <w:rPr>
          <w:iCs/>
          <w:spacing w:val="-1"/>
        </w:rPr>
        <w:t>Offsetting</w:t>
      </w:r>
      <w:r w:rsidRPr="00B6150E">
        <w:rPr>
          <w:iCs/>
          <w:spacing w:val="-3"/>
        </w:rPr>
        <w:t xml:space="preserve"> </w:t>
      </w:r>
      <w:r w:rsidRPr="00B6150E">
        <w:rPr>
          <w:iCs/>
        </w:rPr>
        <w:t xml:space="preserve">the award </w:t>
      </w:r>
      <w:r w:rsidRPr="00B6150E">
        <w:rPr>
          <w:iCs/>
          <w:spacing w:val="-1"/>
        </w:rPr>
        <w:t>will</w:t>
      </w:r>
      <w:r w:rsidRPr="00B6150E">
        <w:rPr>
          <w:iCs/>
        </w:rPr>
        <w:t xml:space="preserve"> not </w:t>
      </w:r>
      <w:r w:rsidRPr="00B6150E">
        <w:rPr>
          <w:iCs/>
          <w:spacing w:val="-1"/>
        </w:rPr>
        <w:t xml:space="preserve">increase </w:t>
      </w:r>
      <w:r w:rsidRPr="00B6150E">
        <w:rPr>
          <w:iCs/>
        </w:rPr>
        <w:t xml:space="preserve">or </w:t>
      </w:r>
      <w:r w:rsidRPr="00B6150E">
        <w:rPr>
          <w:iCs/>
          <w:spacing w:val="-1"/>
        </w:rPr>
        <w:t xml:space="preserve">decrease </w:t>
      </w:r>
      <w:r w:rsidRPr="00B6150E">
        <w:rPr>
          <w:iCs/>
        </w:rPr>
        <w:t xml:space="preserve">the total approved </w:t>
      </w:r>
      <w:r w:rsidRPr="00B6150E">
        <w:rPr>
          <w:iCs/>
          <w:spacing w:val="-1"/>
        </w:rPr>
        <w:t>budget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amount.</w:t>
      </w:r>
    </w:p>
    <w:p w:rsidR="00B6150E" w:rsidRPr="00B6150E" w:rsidRDefault="00B6150E" w:rsidP="00B6150E">
      <w:pPr>
        <w:rPr>
          <w:rFonts w:ascii="Times New Roman" w:hAnsi="Times New Roman"/>
          <w:iCs/>
          <w:sz w:val="24"/>
          <w:szCs w:val="24"/>
        </w:rPr>
      </w:pPr>
    </w:p>
    <w:p w:rsidR="00B6150E" w:rsidRPr="00B6150E" w:rsidRDefault="00B6150E" w:rsidP="00B6150E">
      <w:pPr>
        <w:pStyle w:val="BodyText"/>
        <w:ind w:left="100" w:right="867"/>
        <w:rPr>
          <w:iCs/>
        </w:rPr>
      </w:pPr>
      <w:proofErr w:type="gramStart"/>
      <w:r w:rsidRPr="00B6150E">
        <w:rPr>
          <w:iCs/>
          <w:spacing w:val="-2"/>
        </w:rPr>
        <w:t>In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addition,</w:t>
      </w:r>
      <w:r w:rsidRPr="00B6150E">
        <w:rPr>
          <w:iCs/>
        </w:rPr>
        <w:t xml:space="preserve"> if the</w:t>
      </w:r>
      <w:r w:rsidRPr="00B6150E">
        <w:rPr>
          <w:iCs/>
          <w:spacing w:val="-1"/>
        </w:rPr>
        <w:t xml:space="preserve"> SF425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2"/>
        </w:rPr>
        <w:t>FFR</w:t>
      </w:r>
      <w:r w:rsidRPr="00B6150E">
        <w:rPr>
          <w:iCs/>
        </w:rPr>
        <w:t xml:space="preserve"> that</w:t>
      </w:r>
      <w:r w:rsidRPr="00B6150E">
        <w:rPr>
          <w:iCs/>
          <w:spacing w:val="4"/>
        </w:rPr>
        <w:t xml:space="preserve"> </w:t>
      </w:r>
      <w:r w:rsidRPr="00B6150E">
        <w:rPr>
          <w:iCs/>
          <w:spacing w:val="-2"/>
        </w:rPr>
        <w:t>you</w:t>
      </w:r>
      <w:r w:rsidRPr="00B6150E">
        <w:rPr>
          <w:iCs/>
        </w:rPr>
        <w:t xml:space="preserve"> submit for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>the</w:t>
      </w:r>
      <w:r w:rsidRPr="00B6150E">
        <w:rPr>
          <w:iCs/>
          <w:spacing w:val="1"/>
        </w:rPr>
        <w:t xml:space="preserve"> </w:t>
      </w:r>
      <w:r w:rsidRPr="00B6150E">
        <w:rPr>
          <w:iCs/>
          <w:spacing w:val="-1"/>
        </w:rPr>
        <w:t>budget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periods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>September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 xml:space="preserve">1, 2017 </w:t>
      </w:r>
      <w:r w:rsidRPr="00B6150E">
        <w:rPr>
          <w:iCs/>
          <w:spacing w:val="-1"/>
        </w:rPr>
        <w:t>through</w:t>
      </w:r>
      <w:r w:rsidRPr="00B6150E">
        <w:rPr>
          <w:iCs/>
          <w:spacing w:val="63"/>
        </w:rPr>
        <w:t xml:space="preserve"> </w:t>
      </w:r>
      <w:r w:rsidRPr="00B6150E">
        <w:rPr>
          <w:iCs/>
          <w:spacing w:val="-1"/>
        </w:rPr>
        <w:t>August</w:t>
      </w:r>
      <w:r w:rsidRPr="00B6150E">
        <w:rPr>
          <w:iCs/>
        </w:rPr>
        <w:t xml:space="preserve"> 31, 2018 </w:t>
      </w:r>
      <w:r w:rsidRPr="00B6150E">
        <w:rPr>
          <w:iCs/>
          <w:spacing w:val="-1"/>
        </w:rPr>
        <w:t>(FY</w:t>
      </w:r>
      <w:r w:rsidRPr="00B6150E">
        <w:rPr>
          <w:iCs/>
        </w:rPr>
        <w:t xml:space="preserve"> 2017) </w:t>
      </w:r>
      <w:r w:rsidRPr="00B6150E">
        <w:rPr>
          <w:iCs/>
          <w:spacing w:val="-1"/>
        </w:rPr>
        <w:t>and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September</w:t>
      </w:r>
      <w:r w:rsidRPr="00B6150E">
        <w:rPr>
          <w:iCs/>
        </w:rPr>
        <w:t xml:space="preserve"> 1, 2018 </w:t>
      </w:r>
      <w:r w:rsidRPr="00B6150E">
        <w:rPr>
          <w:iCs/>
          <w:spacing w:val="-1"/>
        </w:rPr>
        <w:t>through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August</w:t>
      </w:r>
      <w:r w:rsidRPr="00B6150E">
        <w:rPr>
          <w:iCs/>
        </w:rPr>
        <w:t xml:space="preserve"> 31, 2019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(FY</w:t>
      </w:r>
      <w:r w:rsidRPr="00B6150E">
        <w:rPr>
          <w:iCs/>
        </w:rPr>
        <w:t xml:space="preserve"> 2018)</w:t>
      </w:r>
      <w:r w:rsidRPr="00B6150E">
        <w:rPr>
          <w:iCs/>
          <w:spacing w:val="-1"/>
        </w:rPr>
        <w:t xml:space="preserve"> </w:t>
      </w:r>
      <w:r w:rsidRPr="00B6150E">
        <w:rPr>
          <w:iCs/>
        </w:rPr>
        <w:t>have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>a</w:t>
      </w:r>
      <w:r w:rsidRPr="00B6150E">
        <w:rPr>
          <w:iCs/>
          <w:spacing w:val="53"/>
        </w:rPr>
        <w:t xml:space="preserve"> </w:t>
      </w:r>
      <w:r w:rsidRPr="00B6150E">
        <w:rPr>
          <w:iCs/>
          <w:spacing w:val="-1"/>
        </w:rPr>
        <w:t>combined</w:t>
      </w:r>
      <w:r w:rsidRPr="00B6150E">
        <w:rPr>
          <w:iCs/>
        </w:rPr>
        <w:t xml:space="preserve"> UOB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>of</w:t>
      </w:r>
      <w:r w:rsidRPr="00B6150E">
        <w:rPr>
          <w:iCs/>
          <w:spacing w:val="-1"/>
        </w:rPr>
        <w:t xml:space="preserve"> </w:t>
      </w:r>
      <w:r w:rsidRPr="00B6150E">
        <w:rPr>
          <w:iCs/>
        </w:rPr>
        <w:t>25 percent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 xml:space="preserve">or </w:t>
      </w:r>
      <w:r w:rsidRPr="00B6150E">
        <w:rPr>
          <w:iCs/>
          <w:spacing w:val="-1"/>
        </w:rPr>
        <w:t xml:space="preserve">more </w:t>
      </w:r>
      <w:r w:rsidRPr="00B6150E">
        <w:rPr>
          <w:iCs/>
          <w:spacing w:val="1"/>
        </w:rPr>
        <w:t>of</w:t>
      </w:r>
      <w:r w:rsidRPr="00B6150E">
        <w:rPr>
          <w:iCs/>
        </w:rPr>
        <w:t xml:space="preserve"> the </w:t>
      </w:r>
      <w:r w:rsidRPr="00B6150E">
        <w:rPr>
          <w:iCs/>
          <w:spacing w:val="-1"/>
        </w:rPr>
        <w:t>grant</w:t>
      </w:r>
      <w:r w:rsidRPr="00B6150E">
        <w:rPr>
          <w:iCs/>
        </w:rPr>
        <w:t xml:space="preserve"> funds</w:t>
      </w:r>
      <w:r w:rsidRPr="00B6150E">
        <w:rPr>
          <w:iCs/>
          <w:spacing w:val="-1"/>
        </w:rPr>
        <w:t xml:space="preserve"> awarded</w:t>
      </w:r>
      <w:r w:rsidRPr="00B6150E">
        <w:rPr>
          <w:iCs/>
        </w:rPr>
        <w:t xml:space="preserve"> for the</w:t>
      </w:r>
      <w:r w:rsidRPr="00B6150E">
        <w:rPr>
          <w:iCs/>
          <w:spacing w:val="-1"/>
        </w:rPr>
        <w:t xml:space="preserve"> </w:t>
      </w:r>
      <w:r w:rsidRPr="00B6150E">
        <w:rPr>
          <w:iCs/>
        </w:rPr>
        <w:t xml:space="preserve">same </w:t>
      </w:r>
      <w:r w:rsidRPr="00B6150E">
        <w:rPr>
          <w:iCs/>
          <w:spacing w:val="-1"/>
        </w:rPr>
        <w:t>periods,</w:t>
      </w:r>
      <w:r w:rsidRPr="00B6150E">
        <w:rPr>
          <w:iCs/>
        </w:rPr>
        <w:t xml:space="preserve"> the </w:t>
      </w:r>
      <w:r w:rsidRPr="00B6150E">
        <w:rPr>
          <w:iCs/>
          <w:spacing w:val="-1"/>
        </w:rPr>
        <w:t>grantee</w:t>
      </w:r>
      <w:r w:rsidRPr="00B6150E">
        <w:rPr>
          <w:iCs/>
          <w:spacing w:val="-2"/>
        </w:rPr>
        <w:t xml:space="preserve"> </w:t>
      </w:r>
      <w:r w:rsidRPr="00B6150E">
        <w:rPr>
          <w:iCs/>
        </w:rPr>
        <w:t xml:space="preserve">will </w:t>
      </w:r>
      <w:r w:rsidRPr="00B6150E">
        <w:rPr>
          <w:iCs/>
          <w:spacing w:val="-1"/>
        </w:rPr>
        <w:t>receive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>a</w:t>
      </w:r>
      <w:r w:rsidRPr="00B6150E">
        <w:rPr>
          <w:iCs/>
          <w:spacing w:val="-1"/>
        </w:rPr>
        <w:t xml:space="preserve"> </w:t>
      </w:r>
      <w:r w:rsidRPr="00B6150E">
        <w:rPr>
          <w:iCs/>
        </w:rPr>
        <w:t>corresponding</w:t>
      </w:r>
      <w:r w:rsidRPr="00B6150E">
        <w:rPr>
          <w:iCs/>
          <w:spacing w:val="-1"/>
        </w:rPr>
        <w:t xml:space="preserve"> reduction</w:t>
      </w:r>
      <w:r w:rsidRPr="00B6150E">
        <w:rPr>
          <w:iCs/>
        </w:rPr>
        <w:t xml:space="preserve"> in funding</w:t>
      </w:r>
      <w:r w:rsidRPr="00B6150E">
        <w:rPr>
          <w:iCs/>
          <w:spacing w:val="-3"/>
        </w:rPr>
        <w:t xml:space="preserve"> </w:t>
      </w:r>
      <w:r w:rsidRPr="00B6150E">
        <w:rPr>
          <w:iCs/>
        </w:rPr>
        <w:t xml:space="preserve">to </w:t>
      </w:r>
      <w:r w:rsidRPr="00B6150E">
        <w:rPr>
          <w:iCs/>
          <w:spacing w:val="-1"/>
        </w:rPr>
        <w:t>match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that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 xml:space="preserve">percentage </w:t>
      </w:r>
      <w:r w:rsidR="001A77D4">
        <w:rPr>
          <w:iCs/>
          <w:spacing w:val="-1"/>
        </w:rPr>
        <w:t xml:space="preserve">beginning </w:t>
      </w:r>
      <w:bookmarkStart w:id="0" w:name="_GoBack"/>
      <w:bookmarkEnd w:id="0"/>
      <w:r w:rsidRPr="00B6150E">
        <w:rPr>
          <w:iCs/>
        </w:rPr>
        <w:t>in</w:t>
      </w:r>
      <w:r w:rsidRPr="00B6150E">
        <w:rPr>
          <w:iCs/>
          <w:spacing w:val="65"/>
        </w:rPr>
        <w:t xml:space="preserve"> </w:t>
      </w:r>
      <w:r w:rsidRPr="00B6150E">
        <w:rPr>
          <w:iCs/>
          <w:spacing w:val="-1"/>
        </w:rPr>
        <w:t>FY</w:t>
      </w:r>
      <w:r w:rsidRPr="00B6150E">
        <w:rPr>
          <w:iCs/>
        </w:rPr>
        <w:t xml:space="preserve"> 2019 </w:t>
      </w:r>
      <w:r w:rsidRPr="00B6150E">
        <w:rPr>
          <w:iCs/>
          <w:spacing w:val="-1"/>
        </w:rPr>
        <w:t>and</w:t>
      </w:r>
      <w:r w:rsidRPr="00B6150E">
        <w:rPr>
          <w:iCs/>
        </w:rPr>
        <w:t xml:space="preserve"> will continue</w:t>
      </w:r>
      <w:r w:rsidRPr="00B6150E">
        <w:rPr>
          <w:iCs/>
          <w:spacing w:val="-1"/>
        </w:rPr>
        <w:t xml:space="preserve"> </w:t>
      </w:r>
      <w:r w:rsidRPr="00B6150E">
        <w:rPr>
          <w:iCs/>
        </w:rPr>
        <w:t xml:space="preserve">in </w:t>
      </w:r>
      <w:r w:rsidRPr="00B6150E">
        <w:rPr>
          <w:iCs/>
          <w:spacing w:val="-1"/>
        </w:rPr>
        <w:t>subsequent</w:t>
      </w:r>
      <w:r w:rsidRPr="00B6150E">
        <w:rPr>
          <w:iCs/>
          <w:spacing w:val="5"/>
        </w:rPr>
        <w:t xml:space="preserve"> </w:t>
      </w:r>
      <w:r w:rsidRPr="00B6150E">
        <w:rPr>
          <w:iCs/>
          <w:spacing w:val="-1"/>
        </w:rPr>
        <w:t>years</w:t>
      </w:r>
      <w:r w:rsidRPr="00B6150E">
        <w:rPr>
          <w:iCs/>
        </w:rPr>
        <w:t xml:space="preserve"> if</w:t>
      </w:r>
      <w:r w:rsidRPr="00B6150E">
        <w:rPr>
          <w:iCs/>
          <w:spacing w:val="1"/>
        </w:rPr>
        <w:t xml:space="preserve"> </w:t>
      </w:r>
      <w:r w:rsidRPr="00B6150E">
        <w:rPr>
          <w:iCs/>
        </w:rPr>
        <w:t xml:space="preserve">the </w:t>
      </w:r>
      <w:r w:rsidRPr="00B6150E">
        <w:rPr>
          <w:iCs/>
          <w:spacing w:val="-1"/>
        </w:rPr>
        <w:t>UOB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remains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at</w:t>
      </w:r>
      <w:r w:rsidRPr="00B6150E">
        <w:rPr>
          <w:iCs/>
        </w:rPr>
        <w:t xml:space="preserve"> </w:t>
      </w:r>
      <w:r w:rsidRPr="00B6150E">
        <w:rPr>
          <w:iCs/>
          <w:spacing w:val="-1"/>
        </w:rPr>
        <w:t>that</w:t>
      </w:r>
      <w:r w:rsidRPr="00B6150E">
        <w:rPr>
          <w:iCs/>
          <w:spacing w:val="2"/>
        </w:rPr>
        <w:t xml:space="preserve"> </w:t>
      </w:r>
      <w:r w:rsidRPr="00B6150E">
        <w:rPr>
          <w:iCs/>
          <w:spacing w:val="-1"/>
        </w:rPr>
        <w:t>level.</w:t>
      </w:r>
      <w:proofErr w:type="gramEnd"/>
    </w:p>
    <w:p w:rsidR="004B484D" w:rsidRDefault="004B484D"/>
    <w:sectPr w:rsidR="004B4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0E"/>
    <w:rsid w:val="001A77D4"/>
    <w:rsid w:val="004B484D"/>
    <w:rsid w:val="00B6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6D4B"/>
  <w15:chartTrackingRefBased/>
  <w15:docId w15:val="{CA68D18D-3CEF-4410-8473-1BFF5969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50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rsid w:val="00B6150E"/>
    <w:pPr>
      <w:ind w:left="82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615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1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HRSA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Stevenson, Sondra (HRSA)</dc:creator>
  <cp:keywords/>
  <dc:description/>
  <cp:lastModifiedBy>Stevenson, Sondra (HRSA)</cp:lastModifiedBy>
  <cp:revision>1</cp:revision>
  <dcterms:created xsi:type="dcterms:W3CDTF">2019-03-19T12:16:00Z</dcterms:created>
  <dcterms:modified xsi:type="dcterms:W3CDTF">2019-03-19T12:44:00Z</dcterms:modified>
</cp:coreProperties>
</file>