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3C216" w14:textId="77777777" w:rsidR="00E25695" w:rsidRPr="00371A2D" w:rsidRDefault="00E25695" w:rsidP="00E25695">
      <w:pPr>
        <w:jc w:val="center"/>
        <w:rPr>
          <w:rFonts w:asciiTheme="minorHAnsi" w:hAnsiTheme="minorHAnsi" w:cstheme="minorHAnsi"/>
          <w:b/>
          <w:sz w:val="28"/>
          <w:szCs w:val="28"/>
        </w:rPr>
      </w:pPr>
      <w:r w:rsidRPr="00371A2D">
        <w:rPr>
          <w:rFonts w:asciiTheme="minorHAnsi" w:hAnsiTheme="minorHAnsi" w:cstheme="minorHAnsi"/>
          <w:b/>
          <w:sz w:val="28"/>
          <w:szCs w:val="28"/>
        </w:rPr>
        <w:t>Questions and Answers for</w:t>
      </w:r>
    </w:p>
    <w:p w14:paraId="6DFE3887" w14:textId="77777777" w:rsidR="004C6088" w:rsidRPr="00371A2D" w:rsidRDefault="004C6088" w:rsidP="00E25695">
      <w:pPr>
        <w:jc w:val="center"/>
        <w:rPr>
          <w:rFonts w:asciiTheme="minorHAnsi" w:hAnsiTheme="minorHAnsi" w:cstheme="minorHAnsi"/>
          <w:b/>
          <w:sz w:val="28"/>
          <w:szCs w:val="28"/>
        </w:rPr>
      </w:pPr>
      <w:r w:rsidRPr="00371A2D">
        <w:rPr>
          <w:rFonts w:asciiTheme="minorHAnsi" w:hAnsiTheme="minorHAnsi" w:cstheme="minorHAnsi"/>
          <w:b/>
          <w:sz w:val="28"/>
          <w:szCs w:val="28"/>
        </w:rPr>
        <w:t>INL24CA0069 Enhancing Detainees’ Rights in Tunisia</w:t>
      </w:r>
    </w:p>
    <w:p w14:paraId="7A5143F8" w14:textId="4FF1A4E2" w:rsidR="00E25695" w:rsidRPr="00371A2D" w:rsidRDefault="004C6088" w:rsidP="00E25695">
      <w:pPr>
        <w:jc w:val="center"/>
        <w:rPr>
          <w:rFonts w:asciiTheme="minorHAnsi" w:hAnsiTheme="minorHAnsi" w:cstheme="minorHAnsi"/>
          <w:b/>
          <w:sz w:val="28"/>
          <w:szCs w:val="28"/>
        </w:rPr>
      </w:pPr>
      <w:r w:rsidRPr="00371A2D">
        <w:rPr>
          <w:rFonts w:asciiTheme="minorHAnsi" w:hAnsiTheme="minorHAnsi" w:cstheme="minorHAnsi"/>
          <w:sz w:val="28"/>
          <w:szCs w:val="28"/>
        </w:rPr>
        <w:t xml:space="preserve"> </w:t>
      </w:r>
      <w:r w:rsidR="00375B1F" w:rsidRPr="005060D9">
        <w:rPr>
          <w:rFonts w:asciiTheme="minorHAnsi" w:hAnsiTheme="minorHAnsi" w:cstheme="minorHAnsi"/>
          <w:b/>
          <w:sz w:val="28"/>
          <w:szCs w:val="28"/>
        </w:rPr>
        <w:t xml:space="preserve">Date: </w:t>
      </w:r>
      <w:r w:rsidR="005060D9">
        <w:rPr>
          <w:rFonts w:asciiTheme="minorHAnsi" w:hAnsiTheme="minorHAnsi" w:cstheme="minorHAnsi"/>
          <w:b/>
          <w:sz w:val="28"/>
          <w:szCs w:val="28"/>
        </w:rPr>
        <w:t>June 17, 2024</w:t>
      </w:r>
    </w:p>
    <w:p w14:paraId="1AA96F51" w14:textId="77777777" w:rsidR="00A505B4" w:rsidRPr="00371A2D" w:rsidRDefault="00A505B4" w:rsidP="00A505B4">
      <w:pPr>
        <w:rPr>
          <w:rFonts w:asciiTheme="minorHAnsi" w:hAnsiTheme="minorHAnsi" w:cstheme="minorHAnsi"/>
          <w:sz w:val="28"/>
          <w:szCs w:val="28"/>
        </w:rPr>
      </w:pPr>
    </w:p>
    <w:p w14:paraId="71203164" w14:textId="77777777" w:rsidR="00A505B4" w:rsidRPr="00371A2D" w:rsidRDefault="00A505B4" w:rsidP="00A505B4">
      <w:pPr>
        <w:rPr>
          <w:rFonts w:asciiTheme="minorHAnsi" w:hAnsiTheme="minorHAnsi" w:cstheme="minorHAnsi"/>
          <w:sz w:val="28"/>
          <w:szCs w:val="28"/>
        </w:rPr>
      </w:pPr>
    </w:p>
    <w:p w14:paraId="7B13C7A7" w14:textId="77777777" w:rsidR="00A505B4" w:rsidRPr="00371A2D" w:rsidRDefault="00A505B4" w:rsidP="00A505B4">
      <w:pPr>
        <w:spacing w:after="240"/>
        <w:rPr>
          <w:rFonts w:asciiTheme="minorHAnsi" w:hAnsiTheme="minorHAnsi" w:cstheme="minorHAnsi"/>
          <w:b/>
          <w:sz w:val="28"/>
          <w:szCs w:val="28"/>
        </w:rPr>
      </w:pPr>
      <w:r w:rsidRPr="00371A2D">
        <w:rPr>
          <w:rFonts w:asciiTheme="minorHAnsi" w:hAnsiTheme="minorHAnsi" w:cstheme="minorHAnsi"/>
          <w:b/>
          <w:sz w:val="28"/>
          <w:szCs w:val="28"/>
        </w:rPr>
        <w:t>Question 1:</w:t>
      </w:r>
    </w:p>
    <w:p w14:paraId="1B4354D4" w14:textId="023704EE" w:rsidR="00D23476" w:rsidRPr="00371A2D" w:rsidRDefault="00D23476" w:rsidP="00D23476">
      <w:pPr>
        <w:rPr>
          <w:rFonts w:asciiTheme="minorHAnsi" w:hAnsiTheme="minorHAnsi" w:cstheme="minorHAnsi"/>
          <w:color w:val="000000"/>
          <w:sz w:val="28"/>
          <w:szCs w:val="28"/>
        </w:rPr>
      </w:pPr>
      <w:r w:rsidRPr="00371A2D">
        <w:rPr>
          <w:rFonts w:asciiTheme="minorHAnsi" w:hAnsiTheme="minorHAnsi" w:cstheme="minorHAnsi"/>
          <w:color w:val="000000"/>
          <w:sz w:val="28"/>
          <w:szCs w:val="28"/>
        </w:rPr>
        <w:t>How much flexibility do applicants have to design activities that they think will best achieve the project objectives and vision, as informed by the realities in Tunisia, and our experience and best practices from other jurisdictions? In particular, we are inquiring about objective 2, which states that, the “Tunisian public [will] have digitized access to defense lawyers and greater availability of pro-bono legal services during the custody phase. (Additional solutions such as a toll-free number could be considered),” and activity 2, which states the following:</w:t>
      </w:r>
    </w:p>
    <w:p w14:paraId="011A1A9E" w14:textId="77777777" w:rsidR="00D23476" w:rsidRPr="00371A2D" w:rsidRDefault="00D23476" w:rsidP="00D23476">
      <w:pPr>
        <w:rPr>
          <w:rFonts w:asciiTheme="minorHAnsi" w:hAnsiTheme="minorHAnsi" w:cstheme="minorHAnsi"/>
          <w:color w:val="000000"/>
          <w:sz w:val="28"/>
          <w:szCs w:val="28"/>
        </w:rPr>
      </w:pPr>
    </w:p>
    <w:p w14:paraId="617BCB74" w14:textId="77777777" w:rsidR="00D23476" w:rsidRPr="00371A2D" w:rsidRDefault="00D23476" w:rsidP="00D23476">
      <w:pPr>
        <w:rPr>
          <w:rFonts w:asciiTheme="minorHAnsi" w:hAnsiTheme="minorHAnsi" w:cstheme="minorHAnsi"/>
          <w:color w:val="000000"/>
          <w:sz w:val="28"/>
          <w:szCs w:val="28"/>
        </w:rPr>
      </w:pPr>
      <w:r w:rsidRPr="00371A2D">
        <w:rPr>
          <w:rFonts w:asciiTheme="minorHAnsi" w:hAnsiTheme="minorHAnsi" w:cstheme="minorHAnsi"/>
          <w:color w:val="000000"/>
          <w:sz w:val="28"/>
          <w:szCs w:val="28"/>
        </w:rPr>
        <w:t xml:space="preserve">2) Digitizing access to legal assistance, particularly during the custody phase, with a focus on pro bono services. This involves, inter alia: </w:t>
      </w:r>
    </w:p>
    <w:p w14:paraId="653919D9" w14:textId="77777777" w:rsidR="00D23476" w:rsidRPr="00371A2D" w:rsidRDefault="00D23476" w:rsidP="00D23476">
      <w:pPr>
        <w:rPr>
          <w:rFonts w:asciiTheme="minorHAnsi" w:hAnsiTheme="minorHAnsi" w:cstheme="minorHAnsi"/>
          <w:color w:val="000000"/>
          <w:sz w:val="28"/>
          <w:szCs w:val="28"/>
        </w:rPr>
      </w:pPr>
      <w:r w:rsidRPr="00371A2D">
        <w:rPr>
          <w:rFonts w:asciiTheme="minorHAnsi" w:hAnsiTheme="minorHAnsi" w:cstheme="minorHAnsi"/>
          <w:color w:val="000000"/>
          <w:sz w:val="28"/>
          <w:szCs w:val="28"/>
        </w:rPr>
        <w:t>•            Developing a user-friendly digital platform for remote legal consultations.</w:t>
      </w:r>
    </w:p>
    <w:p w14:paraId="5AA19709" w14:textId="77777777" w:rsidR="00D23476" w:rsidRPr="00371A2D" w:rsidRDefault="00D23476" w:rsidP="00D23476">
      <w:pPr>
        <w:rPr>
          <w:rFonts w:asciiTheme="minorHAnsi" w:hAnsiTheme="minorHAnsi" w:cstheme="minorHAnsi"/>
          <w:color w:val="000000"/>
          <w:sz w:val="28"/>
          <w:szCs w:val="28"/>
        </w:rPr>
      </w:pPr>
      <w:r w:rsidRPr="00371A2D">
        <w:rPr>
          <w:rFonts w:asciiTheme="minorHAnsi" w:hAnsiTheme="minorHAnsi" w:cstheme="minorHAnsi"/>
          <w:color w:val="000000"/>
          <w:sz w:val="28"/>
          <w:szCs w:val="28"/>
        </w:rPr>
        <w:t xml:space="preserve">•            Implementing additional innovative solutions to enhance accessibility. </w:t>
      </w:r>
    </w:p>
    <w:p w14:paraId="042C221E" w14:textId="77777777" w:rsidR="00D23476" w:rsidRPr="00371A2D" w:rsidRDefault="00D23476" w:rsidP="00D23476">
      <w:pPr>
        <w:rPr>
          <w:rFonts w:asciiTheme="minorHAnsi" w:hAnsiTheme="minorHAnsi" w:cstheme="minorHAnsi"/>
          <w:color w:val="000000"/>
          <w:sz w:val="28"/>
          <w:szCs w:val="28"/>
        </w:rPr>
      </w:pPr>
      <w:r w:rsidRPr="00371A2D">
        <w:rPr>
          <w:rFonts w:asciiTheme="minorHAnsi" w:hAnsiTheme="minorHAnsi" w:cstheme="minorHAnsi"/>
          <w:color w:val="000000"/>
          <w:sz w:val="28"/>
          <w:szCs w:val="28"/>
        </w:rPr>
        <w:t xml:space="preserve">•            Ensuring the platform caters to the specific needs of those in custody. </w:t>
      </w:r>
    </w:p>
    <w:p w14:paraId="2C259751" w14:textId="77777777" w:rsidR="00D23476" w:rsidRPr="00371A2D" w:rsidRDefault="00D23476" w:rsidP="00D23476">
      <w:pPr>
        <w:rPr>
          <w:rFonts w:asciiTheme="minorHAnsi" w:hAnsiTheme="minorHAnsi" w:cstheme="minorHAnsi"/>
          <w:color w:val="000000"/>
          <w:sz w:val="28"/>
          <w:szCs w:val="28"/>
        </w:rPr>
      </w:pPr>
    </w:p>
    <w:p w14:paraId="392ABDAA" w14:textId="77777777" w:rsidR="00D23476" w:rsidRPr="00371A2D" w:rsidRDefault="00D23476" w:rsidP="00D23476">
      <w:pPr>
        <w:rPr>
          <w:rFonts w:asciiTheme="minorHAnsi" w:hAnsiTheme="minorHAnsi" w:cstheme="minorHAnsi"/>
          <w:color w:val="000000"/>
          <w:sz w:val="28"/>
          <w:szCs w:val="28"/>
        </w:rPr>
      </w:pPr>
      <w:r w:rsidRPr="00371A2D">
        <w:rPr>
          <w:rFonts w:asciiTheme="minorHAnsi" w:hAnsiTheme="minorHAnsi" w:cstheme="minorHAnsi"/>
          <w:color w:val="000000"/>
          <w:sz w:val="28"/>
          <w:szCs w:val="28"/>
        </w:rPr>
        <w:t xml:space="preserve">Understanding that the purpose of the project is to ensure the implementation of Law No. 5, and specifically to ensure that people in custody have access to legal representation, to what extent are applicants required to propose a technological/digital solution to this problem? If the applicant determines a different solution would be more appropriate and/or better achieve the result (one that is not primarily or at all technological), will this be considered? Relatedly, if the applicant determines that pro bono or volunteer services are not the best way to achieve the desired result, can we propose an alternative approach, e.g., implementing of a public defender model where legal aid lawyers are paid and receive specialized training. </w:t>
      </w:r>
    </w:p>
    <w:p w14:paraId="53C49934" w14:textId="77777777" w:rsidR="00375B1F" w:rsidRPr="00371A2D" w:rsidRDefault="00375B1F" w:rsidP="00375B1F">
      <w:pPr>
        <w:pStyle w:val="NormalWeb"/>
        <w:ind w:left="720"/>
        <w:rPr>
          <w:rFonts w:asciiTheme="minorHAnsi" w:hAnsiTheme="minorHAnsi" w:cstheme="minorHAnsi"/>
          <w:color w:val="FF0000"/>
          <w:sz w:val="28"/>
          <w:szCs w:val="28"/>
          <w:lang w:val="en-GB"/>
        </w:rPr>
      </w:pPr>
    </w:p>
    <w:p w14:paraId="383649D7" w14:textId="41A671B0" w:rsidR="00375B1F" w:rsidRPr="00371A2D" w:rsidRDefault="00C83D95" w:rsidP="00375B1F">
      <w:pPr>
        <w:pStyle w:val="NormalWeb"/>
        <w:rPr>
          <w:rFonts w:asciiTheme="minorHAnsi" w:hAnsiTheme="minorHAnsi" w:cstheme="minorHAnsi"/>
          <w:b/>
          <w:color w:val="FF0000"/>
          <w:sz w:val="28"/>
          <w:szCs w:val="28"/>
        </w:rPr>
      </w:pPr>
      <w:r w:rsidRPr="00371A2D">
        <w:rPr>
          <w:rFonts w:asciiTheme="minorHAnsi" w:hAnsiTheme="minorHAnsi" w:cstheme="minorHAnsi"/>
          <w:b/>
          <w:color w:val="FF0000"/>
          <w:sz w:val="28"/>
          <w:szCs w:val="28"/>
        </w:rPr>
        <w:t>INL Response</w:t>
      </w:r>
      <w:r w:rsidR="00375B1F" w:rsidRPr="00371A2D">
        <w:rPr>
          <w:rFonts w:asciiTheme="minorHAnsi" w:hAnsiTheme="minorHAnsi" w:cstheme="minorHAnsi"/>
          <w:b/>
          <w:color w:val="FF0000"/>
          <w:sz w:val="28"/>
          <w:szCs w:val="28"/>
        </w:rPr>
        <w:t>:</w:t>
      </w:r>
    </w:p>
    <w:p w14:paraId="15BB90CE" w14:textId="77777777" w:rsidR="00375B1F" w:rsidRPr="00371A2D" w:rsidRDefault="00375B1F" w:rsidP="00375B1F">
      <w:pPr>
        <w:pStyle w:val="NormalWeb"/>
        <w:ind w:left="720"/>
        <w:rPr>
          <w:rFonts w:asciiTheme="minorHAnsi" w:hAnsiTheme="minorHAnsi" w:cstheme="minorHAnsi"/>
          <w:color w:val="FF0000"/>
          <w:sz w:val="28"/>
          <w:szCs w:val="28"/>
        </w:rPr>
      </w:pPr>
    </w:p>
    <w:p w14:paraId="26DA91D3" w14:textId="47061726" w:rsidR="00C855CE" w:rsidRPr="00371A2D" w:rsidRDefault="000D7496" w:rsidP="00375B1F">
      <w:pPr>
        <w:pStyle w:val="NormalWeb"/>
        <w:rPr>
          <w:rFonts w:asciiTheme="minorHAnsi" w:hAnsiTheme="minorHAnsi" w:cstheme="minorHAnsi"/>
          <w:color w:val="FF0000"/>
          <w:sz w:val="28"/>
          <w:szCs w:val="28"/>
        </w:rPr>
      </w:pPr>
      <w:r w:rsidRPr="00371A2D">
        <w:rPr>
          <w:rFonts w:asciiTheme="minorHAnsi" w:hAnsiTheme="minorHAnsi" w:cstheme="minorHAnsi"/>
          <w:color w:val="FF0000"/>
          <w:sz w:val="28"/>
          <w:szCs w:val="28"/>
        </w:rPr>
        <w:t xml:space="preserve">INL encourages flexibility and creativity of applicants to </w:t>
      </w:r>
      <w:r w:rsidRPr="00371A2D">
        <w:rPr>
          <w:rFonts w:asciiTheme="minorHAnsi" w:hAnsiTheme="minorHAnsi" w:cstheme="minorHAnsi"/>
          <w:b/>
          <w:bCs/>
          <w:color w:val="FF0000"/>
          <w:sz w:val="28"/>
          <w:szCs w:val="28"/>
        </w:rPr>
        <w:t>add</w:t>
      </w:r>
      <w:r w:rsidRPr="00371A2D">
        <w:rPr>
          <w:rFonts w:asciiTheme="minorHAnsi" w:hAnsiTheme="minorHAnsi" w:cstheme="minorHAnsi"/>
          <w:color w:val="FF0000"/>
          <w:sz w:val="28"/>
          <w:szCs w:val="28"/>
        </w:rPr>
        <w:t xml:space="preserve"> activities</w:t>
      </w:r>
      <w:r w:rsidR="00C855CE" w:rsidRPr="00371A2D">
        <w:rPr>
          <w:rFonts w:asciiTheme="minorHAnsi" w:hAnsiTheme="minorHAnsi" w:cstheme="minorHAnsi"/>
          <w:color w:val="FF0000"/>
          <w:sz w:val="28"/>
          <w:szCs w:val="28"/>
        </w:rPr>
        <w:t xml:space="preserve"> and solutions</w:t>
      </w:r>
      <w:r w:rsidRPr="00371A2D">
        <w:rPr>
          <w:rFonts w:asciiTheme="minorHAnsi" w:hAnsiTheme="minorHAnsi" w:cstheme="minorHAnsi"/>
          <w:color w:val="FF0000"/>
          <w:sz w:val="28"/>
          <w:szCs w:val="28"/>
        </w:rPr>
        <w:t xml:space="preserve"> that they think will best achieve the project Goal and Objectives.  Activities and objectives proposed by the NOFO cannot be replaced.  Digitized </w:t>
      </w:r>
      <w:r w:rsidRPr="00371A2D">
        <w:rPr>
          <w:rFonts w:asciiTheme="minorHAnsi" w:hAnsiTheme="minorHAnsi" w:cstheme="minorHAnsi"/>
          <w:color w:val="FF0000"/>
          <w:sz w:val="28"/>
          <w:szCs w:val="28"/>
        </w:rPr>
        <w:lastRenderedPageBreak/>
        <w:t xml:space="preserve">public access to defense lawyers </w:t>
      </w:r>
      <w:r w:rsidR="002B03E9" w:rsidRPr="00371A2D">
        <w:rPr>
          <w:rFonts w:asciiTheme="minorHAnsi" w:hAnsiTheme="minorHAnsi" w:cstheme="minorHAnsi"/>
          <w:color w:val="FF0000"/>
          <w:sz w:val="28"/>
          <w:szCs w:val="28"/>
        </w:rPr>
        <w:t>should be included</w:t>
      </w:r>
      <w:r w:rsidR="00C855CE" w:rsidRPr="00371A2D">
        <w:rPr>
          <w:rFonts w:asciiTheme="minorHAnsi" w:hAnsiTheme="minorHAnsi" w:cstheme="minorHAnsi"/>
          <w:color w:val="FF0000"/>
          <w:sz w:val="28"/>
          <w:szCs w:val="28"/>
        </w:rPr>
        <w:t>, and a</w:t>
      </w:r>
      <w:r w:rsidRPr="00371A2D">
        <w:rPr>
          <w:rFonts w:asciiTheme="minorHAnsi" w:hAnsiTheme="minorHAnsi" w:cstheme="minorHAnsi"/>
          <w:color w:val="FF0000"/>
          <w:sz w:val="28"/>
          <w:szCs w:val="28"/>
        </w:rPr>
        <w:t>dditional solutions</w:t>
      </w:r>
      <w:r w:rsidR="006D1252" w:rsidRPr="00371A2D">
        <w:rPr>
          <w:rFonts w:asciiTheme="minorHAnsi" w:hAnsiTheme="minorHAnsi" w:cstheme="minorHAnsi"/>
          <w:color w:val="FF0000"/>
          <w:sz w:val="28"/>
          <w:szCs w:val="28"/>
        </w:rPr>
        <w:t xml:space="preserve">, </w:t>
      </w:r>
      <w:r w:rsidR="006D1252" w:rsidRPr="00371A2D">
        <w:rPr>
          <w:rFonts w:asciiTheme="minorHAnsi" w:hAnsiTheme="minorHAnsi" w:cstheme="minorHAnsi"/>
          <w:i/>
          <w:iCs/>
          <w:color w:val="FF0000"/>
          <w:sz w:val="28"/>
          <w:szCs w:val="28"/>
        </w:rPr>
        <w:t>inter alia</w:t>
      </w:r>
      <w:r w:rsidR="006D1252" w:rsidRPr="00371A2D">
        <w:rPr>
          <w:rFonts w:asciiTheme="minorHAnsi" w:hAnsiTheme="minorHAnsi" w:cstheme="minorHAnsi"/>
          <w:color w:val="FF0000"/>
          <w:sz w:val="28"/>
          <w:szCs w:val="28"/>
        </w:rPr>
        <w:t>,</w:t>
      </w:r>
      <w:r w:rsidRPr="00371A2D">
        <w:rPr>
          <w:rFonts w:asciiTheme="minorHAnsi" w:hAnsiTheme="minorHAnsi" w:cstheme="minorHAnsi"/>
          <w:color w:val="FF0000"/>
          <w:sz w:val="28"/>
          <w:szCs w:val="28"/>
        </w:rPr>
        <w:t xml:space="preserve"> toll-free number are highly encouraged.</w:t>
      </w:r>
    </w:p>
    <w:p w14:paraId="25E7DDAC" w14:textId="77777777" w:rsidR="00C855CE" w:rsidRPr="00371A2D" w:rsidRDefault="00C855CE" w:rsidP="00375B1F">
      <w:pPr>
        <w:pStyle w:val="NormalWeb"/>
        <w:rPr>
          <w:rFonts w:asciiTheme="minorHAnsi" w:hAnsiTheme="minorHAnsi" w:cstheme="minorHAnsi"/>
          <w:color w:val="FF0000"/>
          <w:sz w:val="28"/>
          <w:szCs w:val="28"/>
        </w:rPr>
      </w:pPr>
    </w:p>
    <w:p w14:paraId="0605FEA0" w14:textId="4FB2EEA9" w:rsidR="00C855CE" w:rsidRPr="00371A2D" w:rsidRDefault="00C855CE" w:rsidP="00375B1F">
      <w:pPr>
        <w:pStyle w:val="NormalWeb"/>
        <w:rPr>
          <w:rFonts w:asciiTheme="minorHAnsi" w:hAnsiTheme="minorHAnsi" w:cstheme="minorHAnsi"/>
          <w:i/>
          <w:iCs/>
          <w:color w:val="FF0000"/>
          <w:sz w:val="28"/>
          <w:szCs w:val="28"/>
        </w:rPr>
      </w:pPr>
      <w:r w:rsidRPr="00371A2D">
        <w:rPr>
          <w:rFonts w:asciiTheme="minorHAnsi" w:hAnsiTheme="minorHAnsi" w:cstheme="minorHAnsi"/>
          <w:color w:val="FF0000"/>
          <w:sz w:val="28"/>
          <w:szCs w:val="28"/>
        </w:rPr>
        <w:t>Applicants should provide solutions and focus on</w:t>
      </w:r>
      <w:r w:rsidRPr="00371A2D">
        <w:rPr>
          <w:rFonts w:asciiTheme="minorHAnsi" w:hAnsiTheme="minorHAnsi" w:cstheme="minorHAnsi"/>
          <w:i/>
          <w:iCs/>
          <w:color w:val="FF0000"/>
          <w:sz w:val="28"/>
          <w:szCs w:val="28"/>
        </w:rPr>
        <w:t xml:space="preserve"> Pro bono </w:t>
      </w:r>
      <w:r w:rsidRPr="00371A2D">
        <w:rPr>
          <w:rFonts w:asciiTheme="minorHAnsi" w:hAnsiTheme="minorHAnsi" w:cstheme="minorHAnsi"/>
          <w:color w:val="FF0000"/>
          <w:sz w:val="28"/>
          <w:szCs w:val="28"/>
        </w:rPr>
        <w:t>and/or volunteer legal counsel services</w:t>
      </w:r>
      <w:r w:rsidR="006D1252" w:rsidRPr="00371A2D">
        <w:rPr>
          <w:rFonts w:asciiTheme="minorHAnsi" w:hAnsiTheme="minorHAnsi" w:cstheme="minorHAnsi"/>
          <w:color w:val="FF0000"/>
          <w:sz w:val="28"/>
          <w:szCs w:val="28"/>
        </w:rPr>
        <w:t xml:space="preserve"> for indigent people.  Solutions </w:t>
      </w:r>
      <w:r w:rsidR="006D1252" w:rsidRPr="00371A2D">
        <w:rPr>
          <w:rFonts w:asciiTheme="minorHAnsi" w:hAnsiTheme="minorHAnsi" w:cstheme="minorHAnsi"/>
          <w:b/>
          <w:bCs/>
          <w:color w:val="FF0000"/>
          <w:sz w:val="28"/>
          <w:szCs w:val="28"/>
        </w:rPr>
        <w:t>in addition</w:t>
      </w:r>
      <w:r w:rsidR="006D1252" w:rsidRPr="00371A2D">
        <w:rPr>
          <w:rFonts w:asciiTheme="minorHAnsi" w:hAnsiTheme="minorHAnsi" w:cstheme="minorHAnsi"/>
          <w:color w:val="FF0000"/>
          <w:sz w:val="28"/>
          <w:szCs w:val="28"/>
        </w:rPr>
        <w:t xml:space="preserve"> to the digitized public access are highly encouraged. </w:t>
      </w:r>
      <w:r w:rsidRPr="00371A2D">
        <w:rPr>
          <w:rFonts w:asciiTheme="minorHAnsi" w:hAnsiTheme="minorHAnsi" w:cstheme="minorHAnsi"/>
          <w:i/>
          <w:iCs/>
          <w:color w:val="FF0000"/>
          <w:sz w:val="28"/>
          <w:szCs w:val="28"/>
        </w:rPr>
        <w:t xml:space="preserve"> </w:t>
      </w:r>
    </w:p>
    <w:p w14:paraId="73E1175A" w14:textId="77777777" w:rsidR="002B03E9" w:rsidRPr="00371A2D" w:rsidRDefault="002B03E9" w:rsidP="00375B1F">
      <w:pPr>
        <w:pStyle w:val="NormalWeb"/>
        <w:rPr>
          <w:rFonts w:asciiTheme="minorHAnsi" w:hAnsiTheme="minorHAnsi" w:cstheme="minorHAnsi"/>
          <w:b/>
          <w:bCs/>
          <w:sz w:val="28"/>
          <w:szCs w:val="28"/>
        </w:rPr>
      </w:pPr>
    </w:p>
    <w:p w14:paraId="6A8ECFD8" w14:textId="1E7AABC7" w:rsidR="00375B1F" w:rsidRPr="00631533" w:rsidRDefault="002B03E9" w:rsidP="00375B1F">
      <w:pPr>
        <w:pStyle w:val="NormalWeb"/>
        <w:rPr>
          <w:rFonts w:asciiTheme="minorHAnsi" w:hAnsiTheme="minorHAnsi" w:cstheme="minorHAnsi"/>
          <w:color w:val="FF0000"/>
          <w:sz w:val="28"/>
          <w:szCs w:val="28"/>
        </w:rPr>
      </w:pPr>
      <w:r w:rsidRPr="00371A2D">
        <w:rPr>
          <w:rFonts w:asciiTheme="minorHAnsi" w:hAnsiTheme="minorHAnsi" w:cstheme="minorHAnsi"/>
          <w:b/>
          <w:bCs/>
          <w:sz w:val="28"/>
          <w:szCs w:val="28"/>
        </w:rPr>
        <w:t xml:space="preserve">Question 2: </w:t>
      </w:r>
    </w:p>
    <w:p w14:paraId="3E4AEAD3" w14:textId="77777777" w:rsidR="002B03E9" w:rsidRPr="00631533" w:rsidRDefault="002B03E9" w:rsidP="00375B1F">
      <w:pPr>
        <w:pStyle w:val="NormalWeb"/>
        <w:rPr>
          <w:rFonts w:asciiTheme="minorHAnsi" w:hAnsiTheme="minorHAnsi" w:cstheme="minorHAnsi"/>
          <w:color w:val="FF0000"/>
          <w:sz w:val="28"/>
          <w:szCs w:val="28"/>
        </w:rPr>
      </w:pPr>
    </w:p>
    <w:p w14:paraId="054EAFD2" w14:textId="0BF88813" w:rsidR="002B03E9" w:rsidRPr="00631533" w:rsidRDefault="002B03E9" w:rsidP="002B03E9">
      <w:pPr>
        <w:rPr>
          <w:rFonts w:asciiTheme="minorHAnsi" w:hAnsiTheme="minorHAnsi" w:cstheme="minorHAnsi"/>
          <w:sz w:val="28"/>
          <w:szCs w:val="28"/>
        </w:rPr>
      </w:pPr>
      <w:r w:rsidRPr="00631533">
        <w:rPr>
          <w:rFonts w:asciiTheme="minorHAnsi" w:hAnsiTheme="minorHAnsi" w:cstheme="minorHAnsi"/>
          <w:sz w:val="28"/>
          <w:szCs w:val="28"/>
        </w:rPr>
        <w:t>The eligibility criteria seem to exclude intergovernmental organizations. Could you please confirm if intergovernmental organizations are ineligible to apply for this funding opportunity?</w:t>
      </w:r>
    </w:p>
    <w:p w14:paraId="22E0F6B6" w14:textId="77777777" w:rsidR="002B03E9" w:rsidRPr="00631533" w:rsidRDefault="002B03E9" w:rsidP="00375B1F">
      <w:pPr>
        <w:pStyle w:val="NormalWeb"/>
        <w:rPr>
          <w:rFonts w:asciiTheme="minorHAnsi" w:hAnsiTheme="minorHAnsi" w:cstheme="minorHAnsi"/>
          <w:color w:val="FF0000"/>
          <w:sz w:val="28"/>
          <w:szCs w:val="28"/>
        </w:rPr>
      </w:pPr>
    </w:p>
    <w:p w14:paraId="5C72ACBA" w14:textId="77777777" w:rsidR="00371A2D" w:rsidRDefault="00371A2D" w:rsidP="00371A2D">
      <w:pPr>
        <w:pStyle w:val="NormalWeb"/>
        <w:rPr>
          <w:rFonts w:asciiTheme="minorHAnsi" w:hAnsiTheme="minorHAnsi" w:cstheme="minorHAnsi"/>
          <w:b/>
          <w:color w:val="FF0000"/>
          <w:sz w:val="28"/>
          <w:szCs w:val="28"/>
        </w:rPr>
      </w:pPr>
      <w:r w:rsidRPr="00631533">
        <w:rPr>
          <w:rFonts w:asciiTheme="minorHAnsi" w:hAnsiTheme="minorHAnsi" w:cstheme="minorHAnsi"/>
          <w:b/>
          <w:color w:val="FF0000"/>
          <w:sz w:val="28"/>
          <w:szCs w:val="28"/>
        </w:rPr>
        <w:t>INL Response:</w:t>
      </w:r>
    </w:p>
    <w:p w14:paraId="761066ED" w14:textId="77777777" w:rsidR="00371A2D" w:rsidRPr="00371A2D" w:rsidRDefault="00371A2D" w:rsidP="00371A2D">
      <w:pPr>
        <w:pStyle w:val="NormalWeb"/>
        <w:rPr>
          <w:rFonts w:asciiTheme="minorHAnsi" w:hAnsiTheme="minorHAnsi" w:cstheme="minorHAnsi"/>
          <w:b/>
          <w:color w:val="FF0000"/>
          <w:sz w:val="28"/>
          <w:szCs w:val="28"/>
        </w:rPr>
      </w:pPr>
    </w:p>
    <w:p w14:paraId="76A01861" w14:textId="53E41B38" w:rsidR="002B03E9" w:rsidRPr="00371A2D" w:rsidRDefault="002B03E9" w:rsidP="002B03E9">
      <w:pPr>
        <w:rPr>
          <w:rFonts w:asciiTheme="minorHAnsi" w:hAnsiTheme="minorHAnsi" w:cstheme="minorHAnsi"/>
          <w:color w:val="FF0000"/>
          <w:sz w:val="28"/>
          <w:szCs w:val="28"/>
        </w:rPr>
      </w:pPr>
      <w:r w:rsidRPr="00371A2D">
        <w:rPr>
          <w:rFonts w:asciiTheme="minorHAnsi" w:hAnsiTheme="minorHAnsi" w:cstheme="minorHAnsi"/>
          <w:color w:val="FF0000"/>
          <w:sz w:val="28"/>
          <w:szCs w:val="28"/>
        </w:rPr>
        <w:t xml:space="preserve">Public Intergovernmental Organizations are not eligible to apply.  Per page 9 of the Notice of Funding Opportunity, the following organizations are eligible to apply: </w:t>
      </w:r>
    </w:p>
    <w:p w14:paraId="2E419CD5" w14:textId="77777777" w:rsidR="002B03E9" w:rsidRPr="00371A2D" w:rsidRDefault="002B03E9" w:rsidP="002B03E9">
      <w:pPr>
        <w:pStyle w:val="ListParagraph"/>
        <w:numPr>
          <w:ilvl w:val="0"/>
          <w:numId w:val="2"/>
        </w:numPr>
        <w:autoSpaceDE w:val="0"/>
        <w:autoSpaceDN w:val="0"/>
        <w:adjustRightInd w:val="0"/>
        <w:rPr>
          <w:rFonts w:asciiTheme="minorHAnsi" w:hAnsiTheme="minorHAnsi" w:cstheme="minorHAnsi"/>
          <w:color w:val="FF0000"/>
          <w:sz w:val="28"/>
          <w:szCs w:val="28"/>
        </w:rPr>
      </w:pPr>
      <w:r w:rsidRPr="00371A2D">
        <w:rPr>
          <w:rFonts w:asciiTheme="minorHAnsi" w:hAnsiTheme="minorHAnsi" w:cstheme="minorHAnsi"/>
          <w:color w:val="FF0000"/>
          <w:sz w:val="28"/>
          <w:szCs w:val="28"/>
        </w:rPr>
        <w:t>U.S.-based non-profit/non-governmental organizations (NGOs);</w:t>
      </w:r>
    </w:p>
    <w:p w14:paraId="5B0FF52C" w14:textId="04EA9491" w:rsidR="002B03E9" w:rsidRPr="00371A2D" w:rsidRDefault="002B03E9" w:rsidP="002B03E9">
      <w:pPr>
        <w:pStyle w:val="ListParagraph"/>
        <w:numPr>
          <w:ilvl w:val="0"/>
          <w:numId w:val="2"/>
        </w:numPr>
        <w:autoSpaceDE w:val="0"/>
        <w:autoSpaceDN w:val="0"/>
        <w:adjustRightInd w:val="0"/>
        <w:rPr>
          <w:rFonts w:asciiTheme="minorHAnsi" w:hAnsiTheme="minorHAnsi" w:cstheme="minorHAnsi"/>
          <w:color w:val="FF0000"/>
          <w:sz w:val="28"/>
          <w:szCs w:val="28"/>
        </w:rPr>
      </w:pPr>
      <w:r w:rsidRPr="00371A2D">
        <w:rPr>
          <w:rFonts w:asciiTheme="minorHAnsi" w:hAnsiTheme="minorHAnsi" w:cstheme="minorHAnsi"/>
          <w:color w:val="FF0000"/>
          <w:sz w:val="28"/>
          <w:szCs w:val="28"/>
        </w:rPr>
        <w:t xml:space="preserve">U.S.-based educational institutions subject to section 501(c)(3) of the U.S. tax code or section 26 US 115 of the US 115 of the U.S. tax code; </w:t>
      </w:r>
    </w:p>
    <w:p w14:paraId="3BB34268" w14:textId="77777777" w:rsidR="002B03E9" w:rsidRPr="00371A2D" w:rsidRDefault="002B03E9" w:rsidP="002B03E9">
      <w:pPr>
        <w:pStyle w:val="ListParagraph"/>
        <w:numPr>
          <w:ilvl w:val="0"/>
          <w:numId w:val="2"/>
        </w:numPr>
        <w:autoSpaceDE w:val="0"/>
        <w:autoSpaceDN w:val="0"/>
        <w:adjustRightInd w:val="0"/>
        <w:rPr>
          <w:rFonts w:asciiTheme="minorHAnsi" w:hAnsiTheme="minorHAnsi" w:cstheme="minorHAnsi"/>
          <w:color w:val="FF0000"/>
          <w:sz w:val="28"/>
          <w:szCs w:val="28"/>
        </w:rPr>
      </w:pPr>
      <w:r w:rsidRPr="00371A2D">
        <w:rPr>
          <w:rFonts w:asciiTheme="minorHAnsi" w:hAnsiTheme="minorHAnsi" w:cstheme="minorHAnsi"/>
          <w:color w:val="FF0000"/>
          <w:sz w:val="28"/>
          <w:szCs w:val="28"/>
        </w:rPr>
        <w:t>Foreign-based non-profits/non-governmental organizations (NGOs);</w:t>
      </w:r>
    </w:p>
    <w:p w14:paraId="6CCAA864" w14:textId="42C1C66E" w:rsidR="002B03E9" w:rsidRPr="00371A2D" w:rsidRDefault="002B03E9" w:rsidP="00371A2D">
      <w:pPr>
        <w:pStyle w:val="ListParagraph"/>
        <w:numPr>
          <w:ilvl w:val="0"/>
          <w:numId w:val="2"/>
        </w:numPr>
        <w:autoSpaceDE w:val="0"/>
        <w:autoSpaceDN w:val="0"/>
        <w:adjustRightInd w:val="0"/>
        <w:rPr>
          <w:rFonts w:asciiTheme="minorHAnsi" w:hAnsiTheme="minorHAnsi" w:cstheme="minorHAnsi"/>
          <w:color w:val="FF0000"/>
          <w:sz w:val="28"/>
          <w:szCs w:val="28"/>
        </w:rPr>
      </w:pPr>
      <w:r w:rsidRPr="00371A2D">
        <w:rPr>
          <w:rFonts w:asciiTheme="minorHAnsi" w:hAnsiTheme="minorHAnsi" w:cstheme="minorHAnsi"/>
          <w:color w:val="FF0000"/>
          <w:sz w:val="28"/>
          <w:szCs w:val="28"/>
        </w:rPr>
        <w:t>Foreign-based educational institutions</w:t>
      </w:r>
      <w:r w:rsidR="00371A2D" w:rsidRPr="00371A2D">
        <w:rPr>
          <w:rFonts w:asciiTheme="minorHAnsi" w:hAnsiTheme="minorHAnsi" w:cstheme="minorHAnsi"/>
          <w:color w:val="FF0000"/>
          <w:sz w:val="28"/>
          <w:szCs w:val="28"/>
        </w:rPr>
        <w:t>.</w:t>
      </w:r>
    </w:p>
    <w:p w14:paraId="4C6BED7F" w14:textId="459251DD" w:rsidR="00375B1F" w:rsidRPr="00375B1F" w:rsidRDefault="00375B1F" w:rsidP="00375B1F">
      <w:pPr>
        <w:pStyle w:val="NormalWeb"/>
        <w:rPr>
          <w:color w:val="000000"/>
        </w:rPr>
      </w:pPr>
    </w:p>
    <w:sectPr w:rsidR="00375B1F" w:rsidRPr="00375B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1373C" w14:textId="77777777" w:rsidR="00C83D95" w:rsidRDefault="00C83D95" w:rsidP="00C83D95">
      <w:r>
        <w:separator/>
      </w:r>
    </w:p>
  </w:endnote>
  <w:endnote w:type="continuationSeparator" w:id="0">
    <w:p w14:paraId="55A5C514" w14:textId="77777777" w:rsidR="00C83D95" w:rsidRDefault="00C83D95" w:rsidP="00C83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F1405" w14:textId="77777777" w:rsidR="00C83D95" w:rsidRDefault="00C83D95" w:rsidP="00C83D95">
      <w:r>
        <w:separator/>
      </w:r>
    </w:p>
  </w:footnote>
  <w:footnote w:type="continuationSeparator" w:id="0">
    <w:p w14:paraId="12BF36F2" w14:textId="77777777" w:rsidR="00C83D95" w:rsidRDefault="00C83D95" w:rsidP="00C83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877BA"/>
    <w:multiLevelType w:val="hybridMultilevel"/>
    <w:tmpl w:val="6D9E9FE0"/>
    <w:lvl w:ilvl="0" w:tplc="54FCB3B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5643B"/>
    <w:multiLevelType w:val="hybridMultilevel"/>
    <w:tmpl w:val="0728C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4385820">
    <w:abstractNumId w:val="0"/>
  </w:num>
  <w:num w:numId="2" w16cid:durableId="446971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5B4"/>
    <w:rsid w:val="000D7496"/>
    <w:rsid w:val="002B03E9"/>
    <w:rsid w:val="002C06A7"/>
    <w:rsid w:val="00371A2D"/>
    <w:rsid w:val="00375B1F"/>
    <w:rsid w:val="004C6088"/>
    <w:rsid w:val="005060D9"/>
    <w:rsid w:val="005D1A70"/>
    <w:rsid w:val="00631533"/>
    <w:rsid w:val="006657E4"/>
    <w:rsid w:val="006D1252"/>
    <w:rsid w:val="007C78C6"/>
    <w:rsid w:val="00A505B4"/>
    <w:rsid w:val="00A62585"/>
    <w:rsid w:val="00B5237B"/>
    <w:rsid w:val="00C83D95"/>
    <w:rsid w:val="00C855CE"/>
    <w:rsid w:val="00D23476"/>
    <w:rsid w:val="00E256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5B49A08"/>
  <w15:chartTrackingRefBased/>
  <w15:docId w15:val="{04010F14-3169-4654-8976-C569021F7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5B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5B1F"/>
  </w:style>
  <w:style w:type="paragraph" w:styleId="Revision">
    <w:name w:val="Revision"/>
    <w:hidden/>
    <w:uiPriority w:val="99"/>
    <w:semiHidden/>
    <w:rsid w:val="00A62585"/>
    <w:pPr>
      <w:spacing w:after="0"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2B03E9"/>
    <w:rPr>
      <w:color w:val="467886"/>
      <w:u w:val="single"/>
    </w:rPr>
  </w:style>
  <w:style w:type="paragraph" w:styleId="ListParagraph">
    <w:name w:val="List Paragraph"/>
    <w:basedOn w:val="Normal"/>
    <w:uiPriority w:val="34"/>
    <w:qFormat/>
    <w:rsid w:val="002B03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148660">
      <w:bodyDiv w:val="1"/>
      <w:marLeft w:val="0"/>
      <w:marRight w:val="0"/>
      <w:marTop w:val="0"/>
      <w:marBottom w:val="0"/>
      <w:divBdr>
        <w:top w:val="none" w:sz="0" w:space="0" w:color="auto"/>
        <w:left w:val="none" w:sz="0" w:space="0" w:color="auto"/>
        <w:bottom w:val="none" w:sz="0" w:space="0" w:color="auto"/>
        <w:right w:val="none" w:sz="0" w:space="0" w:color="auto"/>
      </w:divBdr>
    </w:div>
    <w:div w:id="541751555">
      <w:bodyDiv w:val="1"/>
      <w:marLeft w:val="0"/>
      <w:marRight w:val="0"/>
      <w:marTop w:val="0"/>
      <w:marBottom w:val="0"/>
      <w:divBdr>
        <w:top w:val="none" w:sz="0" w:space="0" w:color="auto"/>
        <w:left w:val="none" w:sz="0" w:space="0" w:color="auto"/>
        <w:bottom w:val="none" w:sz="0" w:space="0" w:color="auto"/>
        <w:right w:val="none" w:sz="0" w:space="0" w:color="auto"/>
      </w:divBdr>
    </w:div>
    <w:div w:id="1288197389">
      <w:bodyDiv w:val="1"/>
      <w:marLeft w:val="0"/>
      <w:marRight w:val="0"/>
      <w:marTop w:val="0"/>
      <w:marBottom w:val="0"/>
      <w:divBdr>
        <w:top w:val="none" w:sz="0" w:space="0" w:color="auto"/>
        <w:left w:val="none" w:sz="0" w:space="0" w:color="auto"/>
        <w:bottom w:val="none" w:sz="0" w:space="0" w:color="auto"/>
        <w:right w:val="none" w:sz="0" w:space="0" w:color="auto"/>
      </w:divBdr>
    </w:div>
    <w:div w:id="1608586934">
      <w:bodyDiv w:val="1"/>
      <w:marLeft w:val="0"/>
      <w:marRight w:val="0"/>
      <w:marTop w:val="0"/>
      <w:marBottom w:val="0"/>
      <w:divBdr>
        <w:top w:val="none" w:sz="0" w:space="0" w:color="auto"/>
        <w:left w:val="none" w:sz="0" w:space="0" w:color="auto"/>
        <w:bottom w:val="none" w:sz="0" w:space="0" w:color="auto"/>
        <w:right w:val="none" w:sz="0" w:space="0" w:color="auto"/>
      </w:divBdr>
    </w:div>
    <w:div w:id="174459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Cheryl H</dc:creator>
  <cp:keywords/>
  <dc:description/>
  <cp:lastModifiedBy>Stallworth, SiMonique</cp:lastModifiedBy>
  <cp:revision>4</cp:revision>
  <dcterms:created xsi:type="dcterms:W3CDTF">2024-06-17T13:07:00Z</dcterms:created>
  <dcterms:modified xsi:type="dcterms:W3CDTF">2024-06-20T14:39:00Z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PriceCH@state.gov</vt:lpwstr>
  </property>
  <property fmtid="{D5CDD505-2E9C-101B-9397-08002B2CF9AE}" pid="5" name="MSIP_Label_1665d9ee-429a-4d5f-97cc-cfb56e044a6e_SetDate">
    <vt:lpwstr>2021-05-06T20:48:02.6058244Z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008d58b9-fe22-41ea-957c-4a1a1d5b67a1</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